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7E0CDE" w:rsidTr="00421F0C">
        <w:trPr>
          <w:cantSplit/>
          <w:trHeight w:val="20"/>
        </w:trPr>
        <w:tc>
          <w:tcPr>
            <w:tcW w:w="6620" w:type="dxa"/>
          </w:tcPr>
          <w:p w:rsidR="007E0CDE" w:rsidRPr="00E22C9B" w:rsidRDefault="007E0CDE" w:rsidP="00421F0C">
            <w:pPr>
              <w:pStyle w:val="LOGO"/>
              <w:framePr w:hSpace="0" w:wrap="auto" w:xAlign="left" w:yAlign="inline"/>
              <w:spacing w:line="192" w:lineRule="auto"/>
              <w:rPr>
                <w:rtl/>
              </w:rPr>
            </w:pPr>
            <w:r w:rsidRPr="00A07132">
              <w:rPr>
                <w:rFonts w:ascii="Calibri" w:eastAsia="ヒラギノ角ゴ Pro W3" w:hAnsi="Calibri" w:hint="cs"/>
                <w:w w:val="110"/>
                <w:sz w:val="32"/>
                <w:szCs w:val="44"/>
                <w:rtl/>
              </w:rPr>
              <w:t>ال‍مجلس</w:t>
            </w:r>
            <w:r w:rsidRPr="00A07132">
              <w:rPr>
                <w:rFonts w:ascii="Calibri" w:hAnsi="Calibri" w:hint="cs"/>
                <w:w w:val="110"/>
                <w:sz w:val="32"/>
                <w:szCs w:val="44"/>
                <w:rtl/>
              </w:rPr>
              <w:t xml:space="preserve"> </w:t>
            </w:r>
            <w:r w:rsidRPr="00A07132">
              <w:rPr>
                <w:rFonts w:ascii="Calibri" w:hAnsi="Calibri"/>
                <w:w w:val="110"/>
                <w:sz w:val="32"/>
                <w:szCs w:val="44"/>
              </w:rPr>
              <w:t>2014</w:t>
            </w:r>
            <w:r w:rsidRPr="00E22C9B">
              <w:rPr>
                <w:rFonts w:ascii="Calibri" w:hAnsi="Calibri"/>
                <w:w w:val="110"/>
              </w:rPr>
              <w:br/>
            </w:r>
            <w:r>
              <w:rPr>
                <w:rFonts w:ascii="Calibri" w:hAnsi="Calibri" w:hint="cs"/>
                <w:sz w:val="22"/>
                <w:szCs w:val="30"/>
                <w:rtl/>
              </w:rPr>
              <w:t>الجلسة الختامية، بوسان</w:t>
            </w:r>
            <w:r w:rsidRPr="00A07132">
              <w:rPr>
                <w:rFonts w:ascii="Calibri" w:hAnsi="Calibri" w:hint="cs"/>
                <w:sz w:val="22"/>
                <w:szCs w:val="30"/>
                <w:rtl/>
              </w:rPr>
              <w:t xml:space="preserve">، </w:t>
            </w:r>
            <w:r>
              <w:rPr>
                <w:rFonts w:ascii="Calibri" w:hAnsi="Calibri"/>
                <w:sz w:val="22"/>
                <w:szCs w:val="30"/>
              </w:rPr>
              <w:t>18</w:t>
            </w:r>
            <w:r w:rsidRPr="00A07132">
              <w:rPr>
                <w:rFonts w:ascii="Calibri" w:hAnsi="Calibri"/>
                <w:sz w:val="22"/>
                <w:szCs w:val="30"/>
                <w:rtl/>
              </w:rPr>
              <w:t xml:space="preserve"> </w:t>
            </w:r>
            <w:r>
              <w:rPr>
                <w:rFonts w:ascii="Calibri" w:hAnsi="Calibri" w:hint="cs"/>
                <w:sz w:val="22"/>
                <w:szCs w:val="30"/>
                <w:rtl/>
              </w:rPr>
              <w:t>أكتوبر</w:t>
            </w:r>
            <w:r w:rsidRPr="00A07132">
              <w:rPr>
                <w:rFonts w:ascii="Calibri" w:hAnsi="Calibri" w:hint="cs"/>
                <w:sz w:val="22"/>
                <w:szCs w:val="30"/>
                <w:rtl/>
              </w:rPr>
              <w:t xml:space="preserve"> </w:t>
            </w:r>
            <w:r w:rsidRPr="00A07132">
              <w:rPr>
                <w:rFonts w:ascii="Calibri" w:hAnsi="Calibri"/>
                <w:sz w:val="22"/>
                <w:szCs w:val="30"/>
              </w:rPr>
              <w:t>2014</w:t>
            </w:r>
          </w:p>
        </w:tc>
        <w:tc>
          <w:tcPr>
            <w:tcW w:w="3052" w:type="dxa"/>
          </w:tcPr>
          <w:p w:rsidR="007E0CDE" w:rsidRDefault="007E0CDE" w:rsidP="00421F0C">
            <w:pPr>
              <w:rPr>
                <w:rtl/>
                <w:lang w:bidi="ar-EG"/>
              </w:rPr>
            </w:pPr>
            <w:bookmarkStart w:id="0" w:name="ditulogo"/>
            <w:bookmarkEnd w:id="0"/>
            <w:r w:rsidRPr="00A71FE1">
              <w:rPr>
                <w:noProof/>
                <w:rtl/>
                <w:lang w:val="en-US" w:eastAsia="zh-CN"/>
              </w:rPr>
              <w:drawing>
                <wp:inline distT="0" distB="0" distL="0" distR="0" wp14:anchorId="67D1CA5F" wp14:editId="764D8F93">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7E0CDE" w:rsidTr="00421F0C">
        <w:trPr>
          <w:cantSplit/>
          <w:trHeight w:val="20"/>
        </w:trPr>
        <w:tc>
          <w:tcPr>
            <w:tcW w:w="6620" w:type="dxa"/>
            <w:tcBorders>
              <w:bottom w:val="single" w:sz="12" w:space="0" w:color="auto"/>
            </w:tcBorders>
          </w:tcPr>
          <w:p w:rsidR="007E0CDE" w:rsidRPr="00960962" w:rsidRDefault="007E0CDE" w:rsidP="00421F0C">
            <w:pPr>
              <w:rPr>
                <w:rtl/>
                <w:lang w:bidi="ar-EG"/>
              </w:rPr>
            </w:pPr>
          </w:p>
        </w:tc>
        <w:tc>
          <w:tcPr>
            <w:tcW w:w="3052" w:type="dxa"/>
            <w:tcBorders>
              <w:bottom w:val="single" w:sz="12" w:space="0" w:color="auto"/>
            </w:tcBorders>
          </w:tcPr>
          <w:p w:rsidR="007E0CDE" w:rsidRPr="00A9645C" w:rsidRDefault="007E0CDE" w:rsidP="00421F0C">
            <w:pPr>
              <w:rPr>
                <w:lang w:bidi="ar-EG"/>
              </w:rPr>
            </w:pPr>
          </w:p>
        </w:tc>
      </w:tr>
      <w:tr w:rsidR="007E0CDE" w:rsidTr="00421F0C">
        <w:trPr>
          <w:cantSplit/>
          <w:trHeight w:val="20"/>
        </w:trPr>
        <w:tc>
          <w:tcPr>
            <w:tcW w:w="6620" w:type="dxa"/>
            <w:tcBorders>
              <w:top w:val="single" w:sz="12" w:space="0" w:color="auto"/>
            </w:tcBorders>
          </w:tcPr>
          <w:p w:rsidR="007E0CDE" w:rsidRPr="002D28A9" w:rsidRDefault="007E0CDE" w:rsidP="00421F0C">
            <w:pPr>
              <w:pStyle w:val="Adress"/>
              <w:framePr w:hSpace="0" w:wrap="auto" w:yAlign="inline"/>
              <w:rPr>
                <w:rtl/>
              </w:rPr>
            </w:pPr>
          </w:p>
        </w:tc>
        <w:tc>
          <w:tcPr>
            <w:tcW w:w="3052" w:type="dxa"/>
            <w:tcBorders>
              <w:top w:val="single" w:sz="12" w:space="0" w:color="auto"/>
            </w:tcBorders>
          </w:tcPr>
          <w:p w:rsidR="007E0CDE" w:rsidRPr="002D28A9" w:rsidRDefault="007E0CDE" w:rsidP="00421F0C">
            <w:pPr>
              <w:pStyle w:val="Adress"/>
              <w:framePr w:hSpace="0" w:wrap="auto" w:yAlign="inline"/>
            </w:pPr>
          </w:p>
        </w:tc>
      </w:tr>
      <w:tr w:rsidR="007E0CDE" w:rsidTr="00421F0C">
        <w:trPr>
          <w:cantSplit/>
        </w:trPr>
        <w:tc>
          <w:tcPr>
            <w:tcW w:w="6620" w:type="dxa"/>
          </w:tcPr>
          <w:p w:rsidR="007E0CDE" w:rsidRPr="002D28A9" w:rsidRDefault="007E0CDE" w:rsidP="00421F0C">
            <w:pPr>
              <w:pStyle w:val="Adress"/>
              <w:framePr w:hSpace="0" w:wrap="auto" w:yAlign="inline"/>
              <w:rPr>
                <w:rtl/>
              </w:rPr>
            </w:pPr>
          </w:p>
        </w:tc>
        <w:tc>
          <w:tcPr>
            <w:tcW w:w="3052" w:type="dxa"/>
            <w:vAlign w:val="center"/>
          </w:tcPr>
          <w:p w:rsidR="007E0CDE" w:rsidRPr="00A07132" w:rsidRDefault="007E0CDE" w:rsidP="002F0079">
            <w:pPr>
              <w:pStyle w:val="Adress"/>
              <w:framePr w:hSpace="0" w:wrap="auto" w:yAlign="inline"/>
            </w:pPr>
            <w:r>
              <w:rPr>
                <w:rFonts w:hint="cs"/>
                <w:rtl/>
              </w:rPr>
              <w:t>ال</w:t>
            </w:r>
            <w:r w:rsidRPr="00A07132">
              <w:rPr>
                <w:rFonts w:hint="cs"/>
                <w:rtl/>
              </w:rPr>
              <w:t xml:space="preserve">وثيقة: </w:t>
            </w:r>
            <w:r>
              <w:t>C14/</w:t>
            </w:r>
            <w:r w:rsidR="002F0079">
              <w:t>106</w:t>
            </w:r>
            <w:r>
              <w:t>-A</w:t>
            </w:r>
          </w:p>
        </w:tc>
      </w:tr>
      <w:tr w:rsidR="007E0CDE" w:rsidTr="00421F0C">
        <w:trPr>
          <w:cantSplit/>
        </w:trPr>
        <w:tc>
          <w:tcPr>
            <w:tcW w:w="6620" w:type="dxa"/>
          </w:tcPr>
          <w:p w:rsidR="007E0CDE" w:rsidRPr="002D28A9" w:rsidRDefault="007E0CDE" w:rsidP="00421F0C">
            <w:pPr>
              <w:pStyle w:val="Adress"/>
              <w:framePr w:hSpace="0" w:wrap="auto" w:yAlign="inline"/>
              <w:rPr>
                <w:rtl/>
              </w:rPr>
            </w:pPr>
          </w:p>
        </w:tc>
        <w:tc>
          <w:tcPr>
            <w:tcW w:w="3052" w:type="dxa"/>
            <w:vAlign w:val="center"/>
          </w:tcPr>
          <w:p w:rsidR="007E0CDE" w:rsidRPr="00A07132" w:rsidRDefault="002F0079" w:rsidP="002F0079">
            <w:pPr>
              <w:pStyle w:val="Adress"/>
              <w:framePr w:hSpace="0" w:wrap="auto" w:yAlign="inline"/>
            </w:pPr>
            <w:r>
              <w:t>1</w:t>
            </w:r>
            <w:r>
              <w:rPr>
                <w:rFonts w:hint="cs"/>
                <w:rtl/>
              </w:rPr>
              <w:t xml:space="preserve"> سبتمبر</w:t>
            </w:r>
            <w:r w:rsidR="007E0CDE">
              <w:rPr>
                <w:rFonts w:hint="cs"/>
                <w:rtl/>
              </w:rPr>
              <w:t xml:space="preserve"> </w:t>
            </w:r>
            <w:r w:rsidR="007E0CDE" w:rsidRPr="00A07132">
              <w:t>2014</w:t>
            </w:r>
          </w:p>
        </w:tc>
      </w:tr>
      <w:tr w:rsidR="007E0CDE" w:rsidTr="00421F0C">
        <w:trPr>
          <w:cantSplit/>
        </w:trPr>
        <w:tc>
          <w:tcPr>
            <w:tcW w:w="6620" w:type="dxa"/>
          </w:tcPr>
          <w:p w:rsidR="007E0CDE" w:rsidRPr="002D28A9" w:rsidRDefault="007E0CDE" w:rsidP="00421F0C">
            <w:pPr>
              <w:pStyle w:val="Adress"/>
              <w:framePr w:hSpace="0" w:wrap="auto" w:yAlign="inline"/>
              <w:rPr>
                <w:rtl/>
              </w:rPr>
            </w:pPr>
          </w:p>
        </w:tc>
        <w:tc>
          <w:tcPr>
            <w:tcW w:w="3052" w:type="dxa"/>
            <w:vAlign w:val="center"/>
          </w:tcPr>
          <w:p w:rsidR="007E0CDE" w:rsidRPr="00A07132" w:rsidRDefault="007E0CDE" w:rsidP="00421F0C">
            <w:pPr>
              <w:pStyle w:val="Adress"/>
              <w:framePr w:hSpace="0" w:wrap="auto" w:yAlign="inline"/>
              <w:rPr>
                <w:rFonts w:eastAsia="SimSun"/>
              </w:rPr>
            </w:pPr>
            <w:r w:rsidRPr="00A07132">
              <w:rPr>
                <w:rFonts w:eastAsia="SimSun"/>
                <w:rtl/>
              </w:rPr>
              <w:t xml:space="preserve">الأصل: </w:t>
            </w:r>
            <w:r>
              <w:rPr>
                <w:rFonts w:eastAsia="SimSun" w:hint="cs"/>
                <w:rtl/>
              </w:rPr>
              <w:t>بالإنكليزية</w:t>
            </w:r>
          </w:p>
        </w:tc>
      </w:tr>
      <w:tr w:rsidR="007E0CDE" w:rsidRPr="008D2D2B" w:rsidTr="00421F0C">
        <w:trPr>
          <w:cantSplit/>
        </w:trPr>
        <w:tc>
          <w:tcPr>
            <w:tcW w:w="9672" w:type="dxa"/>
            <w:gridSpan w:val="2"/>
          </w:tcPr>
          <w:p w:rsidR="007E0CDE" w:rsidRPr="009735AE" w:rsidRDefault="00AA3C91" w:rsidP="009735AE">
            <w:pPr>
              <w:pStyle w:val="Source"/>
              <w:spacing w:before="840" w:after="240" w:line="192" w:lineRule="auto"/>
              <w:rPr>
                <w:rFonts w:ascii="Calibri" w:eastAsia="SimSun" w:hAnsi="Calibri"/>
                <w:w w:val="120"/>
                <w:sz w:val="28"/>
                <w:szCs w:val="40"/>
                <w:rtl/>
                <w:lang w:val="en-US"/>
              </w:rPr>
            </w:pPr>
            <w:r w:rsidRPr="009735AE">
              <w:rPr>
                <w:rFonts w:ascii="Calibri" w:eastAsia="SimSun" w:hAnsi="Calibri" w:hint="cs"/>
                <w:w w:val="120"/>
                <w:sz w:val="28"/>
                <w:szCs w:val="40"/>
                <w:rtl/>
                <w:lang w:val="en-US"/>
              </w:rPr>
              <w:t>تقرير من الأمين العام</w:t>
            </w:r>
          </w:p>
        </w:tc>
      </w:tr>
      <w:tr w:rsidR="007E0CDE" w:rsidTr="00421F0C">
        <w:trPr>
          <w:cantSplit/>
        </w:trPr>
        <w:tc>
          <w:tcPr>
            <w:tcW w:w="9672" w:type="dxa"/>
            <w:gridSpan w:val="2"/>
          </w:tcPr>
          <w:p w:rsidR="007E0CDE" w:rsidRPr="009735AE" w:rsidRDefault="00AA3C91" w:rsidP="009735AE">
            <w:pPr>
              <w:pStyle w:val="Title1"/>
              <w:tabs>
                <w:tab w:val="clear" w:pos="567"/>
                <w:tab w:val="clear" w:pos="1134"/>
                <w:tab w:val="clear" w:pos="1701"/>
                <w:tab w:val="clear" w:pos="2268"/>
                <w:tab w:val="clear" w:pos="2835"/>
                <w:tab w:val="left" w:pos="794"/>
                <w:tab w:val="left" w:pos="1191"/>
                <w:tab w:val="left" w:pos="1588"/>
                <w:tab w:val="left" w:pos="1985"/>
              </w:tabs>
              <w:bidi/>
              <w:spacing w:before="120" w:after="240" w:line="192" w:lineRule="auto"/>
              <w:rPr>
                <w:rFonts w:ascii="Calibri" w:eastAsia="SimSun" w:hAnsi="Calibri"/>
                <w:caps w:val="0"/>
                <w:w w:val="120"/>
                <w:sz w:val="28"/>
                <w:szCs w:val="40"/>
                <w:lang w:val="en-US" w:bidi="ar-EG"/>
              </w:rPr>
            </w:pPr>
            <w:r w:rsidRPr="009735AE">
              <w:rPr>
                <w:rFonts w:ascii="Calibri" w:eastAsia="SimSun" w:hAnsi="Calibri" w:hint="cs"/>
                <w:caps w:val="0"/>
                <w:w w:val="120"/>
                <w:sz w:val="28"/>
                <w:szCs w:val="40"/>
                <w:rtl/>
                <w:lang w:val="en-US" w:bidi="ar-EG"/>
              </w:rPr>
              <w:t>المراج</w:t>
            </w:r>
            <w:r w:rsidR="009735AE">
              <w:rPr>
                <w:rFonts w:ascii="Calibri" w:eastAsia="SimSun" w:hAnsi="Calibri" w:hint="cs"/>
                <w:caps w:val="0"/>
                <w:w w:val="120"/>
                <w:sz w:val="28"/>
                <w:szCs w:val="40"/>
                <w:rtl/>
                <w:lang w:val="en-US" w:bidi="ar-EG"/>
              </w:rPr>
              <w:t>َ</w:t>
            </w:r>
            <w:r w:rsidRPr="009735AE">
              <w:rPr>
                <w:rFonts w:ascii="Calibri" w:eastAsia="SimSun" w:hAnsi="Calibri" w:hint="cs"/>
                <w:caps w:val="0"/>
                <w:w w:val="120"/>
                <w:sz w:val="28"/>
                <w:szCs w:val="40"/>
                <w:rtl/>
                <w:lang w:val="en-US" w:bidi="ar-EG"/>
              </w:rPr>
              <w:t xml:space="preserve">عة الخارجية لحسابات </w:t>
            </w:r>
            <w:r w:rsidR="009735AE">
              <w:rPr>
                <w:rFonts w:ascii="Calibri" w:eastAsia="SimSun" w:hAnsi="Calibri" w:hint="cs"/>
                <w:caps w:val="0"/>
                <w:w w:val="120"/>
                <w:sz w:val="28"/>
                <w:szCs w:val="40"/>
                <w:rtl/>
                <w:lang w:val="en-US" w:bidi="ar-EG"/>
              </w:rPr>
              <w:t xml:space="preserve">تليكوم العالمي للاتحاد </w:t>
            </w:r>
            <w:r w:rsidR="009735AE">
              <w:rPr>
                <w:rFonts w:ascii="Calibri" w:eastAsia="SimSun" w:hAnsi="Calibri"/>
                <w:caps w:val="0"/>
                <w:w w:val="120"/>
                <w:sz w:val="28"/>
                <w:szCs w:val="40"/>
                <w:lang w:val="en-US" w:bidi="ar-EG"/>
              </w:rPr>
              <w:t>2013</w:t>
            </w:r>
          </w:p>
        </w:tc>
      </w:tr>
    </w:tbl>
    <w:p w:rsidR="00A6273D" w:rsidRPr="007E0CDE" w:rsidRDefault="00A6273D" w:rsidP="00F86E7D">
      <w:pPr>
        <w:pStyle w:val="enumlev1"/>
        <w:rPr>
          <w:lang w:val="en-GB"/>
        </w:rPr>
      </w:pPr>
    </w:p>
    <w:p w:rsidR="00A6273D" w:rsidRDefault="00A6273D" w:rsidP="00D73EDC">
      <w:pPr>
        <w:rPr>
          <w:rtl/>
        </w:rPr>
      </w:pPr>
    </w:p>
    <w:p w:rsidR="00CA32F6" w:rsidRDefault="00CA32F6" w:rsidP="005553C6">
      <w:pPr>
        <w:tabs>
          <w:tab w:val="clear" w:pos="794"/>
          <w:tab w:val="clear" w:pos="1191"/>
          <w:tab w:val="clear" w:pos="1588"/>
          <w:tab w:val="clear" w:pos="1985"/>
        </w:tabs>
        <w:rPr>
          <w:rtl/>
          <w:lang w:bidi="ar-EG"/>
        </w:rPr>
      </w:pPr>
    </w:p>
    <w:tbl>
      <w:tblPr>
        <w:tblStyle w:val="TableGrid"/>
        <w:bidiVisual/>
        <w:tblW w:w="0" w:type="auto"/>
        <w:tblInd w:w="124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7796"/>
      </w:tblGrid>
      <w:tr w:rsidR="000D7DF0" w:rsidTr="00272406">
        <w:trPr>
          <w:trHeight w:val="3979"/>
        </w:trPr>
        <w:tc>
          <w:tcPr>
            <w:tcW w:w="7796" w:type="dxa"/>
          </w:tcPr>
          <w:p w:rsidR="000D7DF0" w:rsidRPr="000D7DF0" w:rsidRDefault="000D7DF0" w:rsidP="000D7DF0">
            <w:pPr>
              <w:rPr>
                <w:b/>
                <w:bCs/>
                <w:rtl/>
              </w:rPr>
            </w:pPr>
            <w:r w:rsidRPr="000D7DF0">
              <w:rPr>
                <w:rFonts w:hint="cs"/>
                <w:b/>
                <w:bCs/>
                <w:rtl/>
              </w:rPr>
              <w:t>ملخص</w:t>
            </w:r>
          </w:p>
          <w:p w:rsidR="000D7DF0" w:rsidRDefault="00272406" w:rsidP="00272406">
            <w:pPr>
              <w:rPr>
                <w:rtl/>
                <w:lang w:val="en-US" w:bidi="ar-EG"/>
              </w:rPr>
            </w:pPr>
            <w:r>
              <w:rPr>
                <w:rFonts w:hint="cs"/>
                <w:rtl/>
                <w:lang w:val="en-US"/>
              </w:rPr>
              <w:t>يغطي</w:t>
            </w:r>
            <w:r w:rsidR="00AA3C91" w:rsidRPr="005F2662">
              <w:rPr>
                <w:rFonts w:hint="cs"/>
                <w:rtl/>
                <w:lang w:val="en-US"/>
              </w:rPr>
              <w:t xml:space="preserve"> تقرير المراجع الخارجي للحسابات حسابات معرض تليكوم العالمي للاتحاد لعام </w:t>
            </w:r>
            <w:r w:rsidR="00AA3C91" w:rsidRPr="005F2662">
              <w:rPr>
                <w:lang w:val="en-US"/>
              </w:rPr>
              <w:t>201</w:t>
            </w:r>
            <w:r w:rsidR="00AA3C91">
              <w:rPr>
                <w:lang w:val="en-US" w:bidi="ar-SY"/>
              </w:rPr>
              <w:t>3</w:t>
            </w:r>
            <w:r w:rsidR="00AA3C91" w:rsidRPr="005F2662">
              <w:rPr>
                <w:rFonts w:hint="cs"/>
                <w:rtl/>
                <w:lang w:val="en-US" w:bidi="ar-SY"/>
              </w:rPr>
              <w:t>.</w:t>
            </w:r>
          </w:p>
          <w:p w:rsidR="000D7DF0" w:rsidRPr="000D7DF0" w:rsidRDefault="000D7DF0" w:rsidP="000D7DF0">
            <w:pPr>
              <w:rPr>
                <w:b/>
                <w:bCs/>
                <w:rtl/>
              </w:rPr>
            </w:pPr>
            <w:r w:rsidRPr="000D7DF0">
              <w:rPr>
                <w:rFonts w:hint="cs"/>
                <w:b/>
                <w:bCs/>
                <w:rtl/>
              </w:rPr>
              <w:t>الإجراء المطلوب</w:t>
            </w:r>
          </w:p>
          <w:p w:rsidR="000D7DF0" w:rsidRDefault="00AA3C91" w:rsidP="00AA3C91">
            <w:pPr>
              <w:rPr>
                <w:rtl/>
                <w:lang w:val="en-US"/>
              </w:rPr>
            </w:pPr>
            <w:r w:rsidRPr="005F2662">
              <w:rPr>
                <w:rFonts w:hint="cs"/>
                <w:rtl/>
                <w:lang w:val="en-US"/>
              </w:rPr>
              <w:t xml:space="preserve">يُدعى المجلس إلى النظر في تقرير المراجع الخارجي بشأن حسابات </w:t>
            </w:r>
            <w:r w:rsidRPr="005F2662">
              <w:rPr>
                <w:lang w:val="en-US"/>
              </w:rPr>
              <w:t>201</w:t>
            </w:r>
            <w:r>
              <w:rPr>
                <w:lang w:val="en-US"/>
              </w:rPr>
              <w:t>3</w:t>
            </w:r>
            <w:r w:rsidRPr="005F2662">
              <w:rPr>
                <w:rFonts w:hint="cs"/>
                <w:rtl/>
                <w:lang w:val="en-US" w:bidi="ar-SY"/>
              </w:rPr>
              <w:t xml:space="preserve"> </w:t>
            </w:r>
            <w:r w:rsidRPr="005F2662">
              <w:rPr>
                <w:rFonts w:hint="cs"/>
                <w:b/>
                <w:bCs/>
                <w:rtl/>
                <w:lang w:val="en-US" w:bidi="ar-SY"/>
              </w:rPr>
              <w:t>والموافقة</w:t>
            </w:r>
            <w:r w:rsidRPr="005F2662">
              <w:rPr>
                <w:rFonts w:hint="cs"/>
                <w:rtl/>
                <w:lang w:val="en-US" w:bidi="ar-SY"/>
              </w:rPr>
              <w:t xml:space="preserve"> على الحسابات بصيغتها المراج</w:t>
            </w:r>
            <w:r w:rsidR="009735AE">
              <w:rPr>
                <w:rFonts w:hint="cs"/>
                <w:rtl/>
                <w:lang w:val="en-US" w:bidi="ar-EG"/>
              </w:rPr>
              <w:t>َ</w:t>
            </w:r>
            <w:r w:rsidRPr="005F2662">
              <w:rPr>
                <w:rFonts w:hint="cs"/>
                <w:rtl/>
                <w:lang w:val="en-US" w:bidi="ar-SY"/>
              </w:rPr>
              <w:t>عة.</w:t>
            </w:r>
          </w:p>
          <w:p w:rsidR="000D7DF0" w:rsidRDefault="000D7DF0" w:rsidP="000D7DF0">
            <w:pPr>
              <w:jc w:val="center"/>
              <w:rPr>
                <w:rtl/>
                <w:lang w:val="en-US"/>
              </w:rPr>
            </w:pPr>
            <w:r>
              <w:rPr>
                <w:rFonts w:hint="cs"/>
                <w:rtl/>
                <w:lang w:val="en-US"/>
              </w:rPr>
              <w:t>ـــــــ</w:t>
            </w:r>
          </w:p>
          <w:p w:rsidR="000D7DF0" w:rsidRPr="000D7DF0" w:rsidRDefault="000D7DF0" w:rsidP="000D7DF0">
            <w:pPr>
              <w:rPr>
                <w:b/>
                <w:bCs/>
                <w:rtl/>
                <w:lang w:val="en-US"/>
              </w:rPr>
            </w:pPr>
            <w:r w:rsidRPr="000D7DF0">
              <w:rPr>
                <w:rFonts w:hint="cs"/>
                <w:b/>
                <w:bCs/>
                <w:rtl/>
              </w:rPr>
              <w:t>المراجع</w:t>
            </w:r>
          </w:p>
          <w:p w:rsidR="000D7DF0" w:rsidRPr="000D7DF0" w:rsidRDefault="0082675E" w:rsidP="000D7DF0">
            <w:pPr>
              <w:rPr>
                <w:i/>
                <w:iCs/>
                <w:rtl/>
                <w:lang w:bidi="ar-EG"/>
              </w:rPr>
            </w:pPr>
            <w:hyperlink r:id="rId8" w:history="1">
              <w:r w:rsidR="00AA3C91" w:rsidRPr="005F2662">
                <w:rPr>
                  <w:rStyle w:val="Hyperlink"/>
                  <w:rFonts w:hint="cs"/>
                  <w:i/>
                  <w:iCs/>
                  <w:rtl/>
                  <w:lang w:val="en-US"/>
                </w:rPr>
                <w:t xml:space="preserve">اللوائح المالية (طبعة </w:t>
              </w:r>
              <w:r w:rsidR="00AA3C91" w:rsidRPr="005F2662">
                <w:rPr>
                  <w:rStyle w:val="Hyperlink"/>
                  <w:i/>
                  <w:iCs/>
                  <w:lang w:val="en-US"/>
                </w:rPr>
                <w:t>2010</w:t>
              </w:r>
              <w:r w:rsidR="00AA3C91" w:rsidRPr="005F2662">
                <w:rPr>
                  <w:rStyle w:val="Hyperlink"/>
                  <w:rFonts w:hint="cs"/>
                  <w:i/>
                  <w:iCs/>
                  <w:rtl/>
                  <w:lang w:val="en-US" w:bidi="ar-SY"/>
                </w:rPr>
                <w:t>)</w:t>
              </w:r>
            </w:hyperlink>
            <w:r w:rsidR="00AA3C91" w:rsidRPr="005F2662">
              <w:rPr>
                <w:rFonts w:hint="cs"/>
                <w:i/>
                <w:iCs/>
                <w:rtl/>
                <w:lang w:val="en-US" w:bidi="ar-SY"/>
              </w:rPr>
              <w:t xml:space="preserve">: المادة </w:t>
            </w:r>
            <w:r w:rsidR="00AA3C91" w:rsidRPr="005F2662">
              <w:rPr>
                <w:i/>
                <w:iCs/>
                <w:lang w:val="en-US" w:bidi="ar-SY"/>
              </w:rPr>
              <w:t>28</w:t>
            </w:r>
            <w:r w:rsidR="00AA3C91" w:rsidRPr="005F2662">
              <w:rPr>
                <w:rFonts w:hint="cs"/>
                <w:i/>
                <w:iCs/>
                <w:rtl/>
                <w:lang w:val="en-US" w:bidi="ar-SY"/>
              </w:rPr>
              <w:t xml:space="preserve"> والاختصاصات الإضافية</w:t>
            </w:r>
          </w:p>
        </w:tc>
      </w:tr>
    </w:tbl>
    <w:p w:rsidR="000D7DF0" w:rsidRDefault="000D7DF0" w:rsidP="008575CE">
      <w:pPr>
        <w:rPr>
          <w:rtl/>
        </w:rPr>
      </w:pPr>
    </w:p>
    <w:p w:rsidR="00D41105" w:rsidRDefault="00D41105" w:rsidP="008575CE">
      <w:pPr>
        <w:rPr>
          <w:rtl/>
          <w:lang w:bidi="ar-EG"/>
        </w:rPr>
      </w:pPr>
    </w:p>
    <w:p w:rsidR="008575CE" w:rsidRDefault="007D0AFD" w:rsidP="008575CE">
      <w:pPr>
        <w:rPr>
          <w:rtl/>
          <w:lang w:bidi="ar-EG"/>
        </w:rPr>
      </w:pPr>
      <w:r>
        <w:rPr>
          <w:rtl/>
          <w:lang w:bidi="ar-EG"/>
        </w:rPr>
        <w:br w:type="page"/>
      </w:r>
    </w:p>
    <w:p w:rsidR="000F0693" w:rsidRDefault="009735AE" w:rsidP="000F0693">
      <w:pPr>
        <w:pageBreakBefore/>
        <w:spacing w:before="0"/>
        <w:jc w:val="center"/>
        <w:rPr>
          <w:b/>
          <w:bCs/>
          <w:i/>
          <w:iCs/>
          <w:rtl/>
          <w:lang w:val="en-US" w:bidi="ar-SY"/>
        </w:rPr>
      </w:pPr>
      <w:r w:rsidRPr="006E6B81">
        <w:rPr>
          <w:rFonts w:asciiTheme="majorBidi" w:hAnsiTheme="majorBidi" w:cstheme="majorBidi"/>
          <w:iCs/>
          <w:noProof/>
          <w:sz w:val="24"/>
          <w:szCs w:val="24"/>
          <w:lang w:val="en-US" w:eastAsia="zh-CN"/>
        </w:rPr>
        <w:lastRenderedPageBreak/>
        <w:drawing>
          <wp:inline distT="0" distB="0" distL="0" distR="0" wp14:anchorId="2C840909" wp14:editId="605B71E3">
            <wp:extent cx="598206" cy="67214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982" cy="671890"/>
                    </a:xfrm>
                    <a:prstGeom prst="rect">
                      <a:avLst/>
                    </a:prstGeom>
                  </pic:spPr>
                </pic:pic>
              </a:graphicData>
            </a:graphic>
          </wp:inline>
        </w:drawing>
      </w:r>
    </w:p>
    <w:p w:rsidR="00AA3C91" w:rsidRPr="000F0693" w:rsidRDefault="009735AE" w:rsidP="000F0693">
      <w:pPr>
        <w:spacing w:before="240"/>
        <w:jc w:val="center"/>
        <w:rPr>
          <w:b/>
          <w:bCs/>
          <w:color w:val="FF0000"/>
          <w:sz w:val="32"/>
          <w:szCs w:val="40"/>
          <w:lang w:val="en-US" w:bidi="ar-SY"/>
        </w:rPr>
      </w:pPr>
      <w:r w:rsidRPr="000F0693">
        <w:rPr>
          <w:rFonts w:hint="cs"/>
          <w:b/>
          <w:bCs/>
          <w:i/>
          <w:iCs/>
          <w:sz w:val="28"/>
          <w:szCs w:val="36"/>
          <w:rtl/>
          <w:lang w:val="en-US" w:bidi="ar-SY"/>
        </w:rPr>
        <w:t>المكتب الإيطالي لمراجعي الحسابات</w:t>
      </w:r>
    </w:p>
    <w:p w:rsidR="00AA3C91" w:rsidRDefault="00AA3C91" w:rsidP="009735AE">
      <w:pPr>
        <w:rPr>
          <w:rtl/>
          <w:lang w:val="en-US" w:bidi="ar-SY"/>
        </w:rPr>
      </w:pPr>
    </w:p>
    <w:p w:rsidR="009735AE" w:rsidRPr="005F2662" w:rsidRDefault="009735AE" w:rsidP="009735AE">
      <w:pPr>
        <w:rPr>
          <w:rtl/>
          <w:lang w:val="en-US" w:bidi="ar-SY"/>
        </w:rPr>
      </w:pPr>
    </w:p>
    <w:p w:rsidR="00AA3C91" w:rsidRPr="000F0693" w:rsidRDefault="00AA3C91" w:rsidP="000F0693">
      <w:pPr>
        <w:spacing w:before="2220"/>
        <w:jc w:val="center"/>
        <w:rPr>
          <w:b/>
          <w:bCs/>
          <w:sz w:val="60"/>
          <w:szCs w:val="68"/>
          <w:rtl/>
          <w:lang w:val="en-US" w:bidi="ar-SY"/>
        </w:rPr>
      </w:pPr>
      <w:r w:rsidRPr="000F0693">
        <w:rPr>
          <w:rFonts w:hint="cs"/>
          <w:sz w:val="60"/>
          <w:szCs w:val="68"/>
          <w:rtl/>
          <w:lang w:val="en-US" w:bidi="ar-SY"/>
        </w:rPr>
        <w:t>تقرير المراجع الخارجي</w:t>
      </w:r>
    </w:p>
    <w:p w:rsidR="00272406" w:rsidRDefault="00272406" w:rsidP="009735AE">
      <w:pPr>
        <w:spacing w:before="2220"/>
        <w:jc w:val="left"/>
        <w:rPr>
          <w:rtl/>
          <w:lang w:val="en-US" w:bidi="ar-SY"/>
        </w:rPr>
      </w:pPr>
    </w:p>
    <w:p w:rsidR="00364F6A" w:rsidRPr="00364F6A" w:rsidRDefault="00272406" w:rsidP="00364F6A">
      <w:pPr>
        <w:spacing w:before="1540"/>
        <w:jc w:val="center"/>
        <w:rPr>
          <w:b/>
          <w:bCs/>
          <w:sz w:val="32"/>
          <w:szCs w:val="40"/>
          <w:rtl/>
          <w:lang w:val="en-US" w:bidi="ar-SY"/>
        </w:rPr>
      </w:pPr>
      <w:r w:rsidRPr="00364F6A">
        <w:rPr>
          <w:rFonts w:hint="cs"/>
          <w:b/>
          <w:bCs/>
          <w:sz w:val="32"/>
          <w:szCs w:val="40"/>
          <w:rtl/>
          <w:lang w:val="en-US" w:bidi="ar-SY"/>
        </w:rPr>
        <w:t>الاتح</w:t>
      </w:r>
      <w:r w:rsidR="00364F6A" w:rsidRPr="00364F6A">
        <w:rPr>
          <w:rFonts w:hint="cs"/>
          <w:b/>
          <w:bCs/>
          <w:sz w:val="32"/>
          <w:szCs w:val="40"/>
          <w:rtl/>
          <w:lang w:val="en-US" w:bidi="ar-SY"/>
        </w:rPr>
        <w:t>ـ</w:t>
      </w:r>
      <w:r w:rsidRPr="00364F6A">
        <w:rPr>
          <w:rFonts w:hint="cs"/>
          <w:b/>
          <w:bCs/>
          <w:sz w:val="32"/>
          <w:szCs w:val="40"/>
          <w:rtl/>
          <w:lang w:val="en-US" w:bidi="ar-SY"/>
        </w:rPr>
        <w:t>اد الدول</w:t>
      </w:r>
      <w:r w:rsidR="00364F6A" w:rsidRPr="00364F6A">
        <w:rPr>
          <w:rFonts w:hint="cs"/>
          <w:b/>
          <w:bCs/>
          <w:sz w:val="32"/>
          <w:szCs w:val="40"/>
          <w:rtl/>
          <w:lang w:val="en-US" w:bidi="ar-SY"/>
        </w:rPr>
        <w:t>ـ</w:t>
      </w:r>
      <w:r w:rsidRPr="00364F6A">
        <w:rPr>
          <w:rFonts w:hint="cs"/>
          <w:b/>
          <w:bCs/>
          <w:sz w:val="32"/>
          <w:szCs w:val="40"/>
          <w:rtl/>
          <w:lang w:val="en-US" w:bidi="ar-SY"/>
        </w:rPr>
        <w:t>ي للاتص</w:t>
      </w:r>
      <w:r w:rsidR="00364F6A" w:rsidRPr="00364F6A">
        <w:rPr>
          <w:rFonts w:hint="cs"/>
          <w:b/>
          <w:bCs/>
          <w:sz w:val="32"/>
          <w:szCs w:val="40"/>
          <w:rtl/>
          <w:lang w:val="en-US" w:bidi="ar-SY"/>
        </w:rPr>
        <w:t>ـ</w:t>
      </w:r>
      <w:r w:rsidRPr="00364F6A">
        <w:rPr>
          <w:rFonts w:hint="cs"/>
          <w:b/>
          <w:bCs/>
          <w:sz w:val="32"/>
          <w:szCs w:val="40"/>
          <w:rtl/>
          <w:lang w:val="en-US" w:bidi="ar-SY"/>
        </w:rPr>
        <w:t>الات</w:t>
      </w:r>
    </w:p>
    <w:p w:rsidR="00AA3C91" w:rsidRPr="00364F6A" w:rsidRDefault="00AA3C91" w:rsidP="00364F6A">
      <w:pPr>
        <w:spacing w:before="0"/>
        <w:jc w:val="center"/>
        <w:rPr>
          <w:b/>
          <w:bCs/>
          <w:sz w:val="28"/>
          <w:szCs w:val="36"/>
          <w:rtl/>
          <w:lang w:val="en-US" w:bidi="ar-SY"/>
        </w:rPr>
      </w:pPr>
      <w:r w:rsidRPr="00364F6A">
        <w:rPr>
          <w:rFonts w:hint="cs"/>
          <w:b/>
          <w:bCs/>
          <w:sz w:val="28"/>
          <w:szCs w:val="36"/>
          <w:rtl/>
          <w:lang w:val="en-US" w:bidi="ar-SY"/>
        </w:rPr>
        <w:t>مراجعة حسابات المعرض العالمي</w:t>
      </w:r>
      <w:r w:rsidR="00364F6A" w:rsidRPr="00364F6A">
        <w:rPr>
          <w:b/>
          <w:bCs/>
          <w:sz w:val="28"/>
          <w:szCs w:val="36"/>
          <w:rtl/>
          <w:lang w:val="en-US" w:bidi="ar-SY"/>
        </w:rPr>
        <w:br/>
      </w:r>
      <w:r w:rsidRPr="00364F6A">
        <w:rPr>
          <w:rFonts w:hint="cs"/>
          <w:b/>
          <w:bCs/>
          <w:sz w:val="28"/>
          <w:szCs w:val="36"/>
          <w:rtl/>
          <w:lang w:val="en-US" w:bidi="ar-SY"/>
        </w:rPr>
        <w:t xml:space="preserve">"تليكوم العالمي للاتحاد </w:t>
      </w:r>
      <w:r w:rsidRPr="00364F6A">
        <w:rPr>
          <w:b/>
          <w:bCs/>
          <w:sz w:val="28"/>
          <w:szCs w:val="36"/>
          <w:lang w:val="en-US" w:bidi="ar-SY"/>
        </w:rPr>
        <w:t>201</w:t>
      </w:r>
      <w:r w:rsidR="00272406" w:rsidRPr="00364F6A">
        <w:rPr>
          <w:b/>
          <w:bCs/>
          <w:sz w:val="28"/>
          <w:szCs w:val="36"/>
          <w:lang w:val="en-US" w:bidi="ar-SY"/>
        </w:rPr>
        <w:t>3</w:t>
      </w:r>
      <w:r w:rsidRPr="00364F6A">
        <w:rPr>
          <w:rFonts w:hint="cs"/>
          <w:b/>
          <w:bCs/>
          <w:sz w:val="28"/>
          <w:szCs w:val="36"/>
          <w:rtl/>
          <w:lang w:val="en-US" w:bidi="ar-SY"/>
        </w:rPr>
        <w:t>"</w:t>
      </w:r>
    </w:p>
    <w:p w:rsidR="00364F6A" w:rsidRPr="00364F6A" w:rsidRDefault="00364F6A" w:rsidP="00364F6A">
      <w:pPr>
        <w:spacing w:before="240"/>
        <w:jc w:val="center"/>
        <w:rPr>
          <w:b/>
          <w:bCs/>
          <w:rtl/>
          <w:lang w:val="en-US" w:bidi="ar-SY"/>
        </w:rPr>
      </w:pPr>
      <w:r w:rsidRPr="00364F6A">
        <w:rPr>
          <w:b/>
          <w:bCs/>
          <w:lang w:val="en-US" w:bidi="ar-SY"/>
        </w:rPr>
        <w:t>2014.05.29</w:t>
      </w:r>
    </w:p>
    <w:p w:rsidR="00AA3C91" w:rsidRPr="005F2662" w:rsidRDefault="00AA3C91" w:rsidP="00AA3C91">
      <w:pPr>
        <w:overflowPunct/>
        <w:autoSpaceDE/>
        <w:autoSpaceDN/>
        <w:bidi w:val="0"/>
        <w:adjustRightInd/>
        <w:spacing w:before="0" w:line="240" w:lineRule="auto"/>
        <w:jc w:val="left"/>
        <w:textAlignment w:val="auto"/>
        <w:rPr>
          <w:rtl/>
          <w:lang w:val="en-US" w:bidi="ar-SY"/>
        </w:rPr>
      </w:pPr>
      <w:r w:rsidRPr="005F2662">
        <w:rPr>
          <w:rtl/>
          <w:lang w:val="en-US" w:bidi="ar-SY"/>
        </w:rPr>
        <w:br w:type="page"/>
      </w:r>
    </w:p>
    <w:p w:rsidR="00272406" w:rsidRPr="009735AE" w:rsidRDefault="00272406" w:rsidP="009735AE">
      <w:pPr>
        <w:spacing w:before="240"/>
        <w:jc w:val="left"/>
        <w:rPr>
          <w:bCs/>
          <w:sz w:val="28"/>
          <w:szCs w:val="36"/>
          <w:rtl/>
          <w:lang w:val="en-US" w:bidi="ar-SY"/>
        </w:rPr>
      </w:pPr>
      <w:r w:rsidRPr="009735AE">
        <w:rPr>
          <w:rFonts w:hint="cs"/>
          <w:bCs/>
          <w:sz w:val="28"/>
          <w:szCs w:val="36"/>
          <w:rtl/>
          <w:lang w:val="en-US" w:bidi="ar-SY"/>
        </w:rPr>
        <w:lastRenderedPageBreak/>
        <w:t>تقرير المراجع الخارجي</w:t>
      </w:r>
    </w:p>
    <w:p w:rsidR="00272406" w:rsidRDefault="00272406" w:rsidP="00272406">
      <w:pPr>
        <w:rPr>
          <w:b/>
          <w:bCs/>
          <w:lang w:val="en-US" w:bidi="ar-SY"/>
        </w:rPr>
      </w:pPr>
      <w:r w:rsidRPr="009735AE">
        <w:rPr>
          <w:rFonts w:hint="cs"/>
          <w:b/>
          <w:bCs/>
          <w:sz w:val="32"/>
          <w:szCs w:val="40"/>
          <w:rtl/>
          <w:lang w:val="en-US" w:bidi="ar-SY"/>
        </w:rPr>
        <w:t>الاتحاد الدولي للاتصالات</w:t>
      </w:r>
      <w:r w:rsidR="009735AE" w:rsidRPr="009735AE">
        <w:rPr>
          <w:rFonts w:hint="cs"/>
          <w:b/>
          <w:bCs/>
          <w:sz w:val="32"/>
          <w:szCs w:val="40"/>
          <w:rtl/>
          <w:lang w:val="en-US" w:bidi="ar-SY"/>
        </w:rPr>
        <w:t xml:space="preserve"> </w:t>
      </w:r>
      <w:r w:rsidR="009735AE" w:rsidRPr="009735AE">
        <w:rPr>
          <w:b/>
          <w:bCs/>
          <w:sz w:val="32"/>
          <w:szCs w:val="40"/>
          <w:lang w:val="en-US" w:bidi="ar-SY"/>
        </w:rPr>
        <w:t>(ITU-UIT)</w:t>
      </w:r>
    </w:p>
    <w:p w:rsidR="00272406" w:rsidRDefault="00272406" w:rsidP="00272406">
      <w:pPr>
        <w:rPr>
          <w:b/>
          <w:bCs/>
          <w:rtl/>
          <w:lang w:val="en-US" w:bidi="ar-SY"/>
        </w:rPr>
      </w:pPr>
    </w:p>
    <w:p w:rsidR="00272406" w:rsidRPr="009735AE" w:rsidRDefault="00272406" w:rsidP="009735AE">
      <w:pPr>
        <w:spacing w:before="240"/>
        <w:jc w:val="left"/>
        <w:rPr>
          <w:bCs/>
          <w:sz w:val="28"/>
          <w:szCs w:val="36"/>
          <w:rtl/>
          <w:lang w:val="en-US" w:bidi="ar-SY"/>
        </w:rPr>
      </w:pPr>
      <w:r w:rsidRPr="009735AE">
        <w:rPr>
          <w:rFonts w:hint="cs"/>
          <w:bCs/>
          <w:sz w:val="28"/>
          <w:szCs w:val="36"/>
          <w:rtl/>
          <w:lang w:val="en-US" w:bidi="ar-SY"/>
        </w:rPr>
        <w:t>مراجعة حسابات المعرض العالمي</w:t>
      </w:r>
    </w:p>
    <w:p w:rsidR="00272406" w:rsidRPr="009735AE" w:rsidRDefault="00272406" w:rsidP="00272406">
      <w:pPr>
        <w:rPr>
          <w:b/>
          <w:bCs/>
          <w:sz w:val="32"/>
          <w:szCs w:val="40"/>
          <w:rtl/>
          <w:lang w:val="en-US" w:bidi="ar-SY"/>
        </w:rPr>
      </w:pPr>
      <w:r w:rsidRPr="009735AE">
        <w:rPr>
          <w:rFonts w:hint="cs"/>
          <w:b/>
          <w:bCs/>
          <w:sz w:val="32"/>
          <w:szCs w:val="40"/>
          <w:rtl/>
          <w:lang w:val="en-US" w:bidi="ar-SY"/>
        </w:rPr>
        <w:t xml:space="preserve">"تليكوم العالمي للاتحاد </w:t>
      </w:r>
      <w:r w:rsidRPr="009735AE">
        <w:rPr>
          <w:b/>
          <w:bCs/>
          <w:sz w:val="32"/>
          <w:szCs w:val="40"/>
          <w:lang w:val="en-US" w:bidi="ar-SY"/>
        </w:rPr>
        <w:t>2013</w:t>
      </w:r>
      <w:r w:rsidRPr="009735AE">
        <w:rPr>
          <w:rFonts w:hint="cs"/>
          <w:b/>
          <w:bCs/>
          <w:sz w:val="32"/>
          <w:szCs w:val="40"/>
          <w:rtl/>
          <w:lang w:val="en-US" w:bidi="ar-SY"/>
        </w:rPr>
        <w:t>"</w:t>
      </w:r>
    </w:p>
    <w:p w:rsidR="00272406" w:rsidRDefault="00272406" w:rsidP="00272406">
      <w:pPr>
        <w:rPr>
          <w:rtl/>
          <w:lang w:val="en-US" w:bidi="ar-SY"/>
        </w:rPr>
      </w:pPr>
    </w:p>
    <w:p w:rsidR="00AA3C91" w:rsidRPr="005F2662" w:rsidRDefault="00AA3C91" w:rsidP="00AA3C91">
      <w:pPr>
        <w:rPr>
          <w:b/>
          <w:bCs/>
          <w:sz w:val="28"/>
          <w:szCs w:val="36"/>
          <w:rtl/>
          <w:lang w:val="en-US" w:bidi="ar-SY"/>
        </w:rPr>
      </w:pPr>
      <w:r w:rsidRPr="005F2662">
        <w:rPr>
          <w:rFonts w:hint="cs"/>
          <w:b/>
          <w:bCs/>
          <w:sz w:val="28"/>
          <w:szCs w:val="36"/>
          <w:rtl/>
          <w:lang w:val="en-US" w:bidi="ar-SY"/>
        </w:rPr>
        <w:t>المحتويات</w:t>
      </w:r>
    </w:p>
    <w:p w:rsidR="00BB4C4F" w:rsidRDefault="00484D05" w:rsidP="0059479D">
      <w:pPr>
        <w:pStyle w:val="TOC1"/>
        <w:rPr>
          <w:rFonts w:asciiTheme="minorHAnsi" w:eastAsiaTheme="minorEastAsia" w:hAnsiTheme="minorHAnsi" w:cstheme="minorBidi"/>
          <w:noProof/>
          <w:szCs w:val="22"/>
          <w:lang w:val="en-US" w:eastAsia="zh-CN"/>
        </w:rPr>
      </w:pPr>
      <w:r>
        <w:rPr>
          <w:lang w:val="en-US" w:bidi="ar-SY"/>
        </w:rPr>
        <w:fldChar w:fldCharType="begin"/>
      </w:r>
      <w:r>
        <w:rPr>
          <w:lang w:val="en-US" w:bidi="ar-SY"/>
        </w:rPr>
        <w:instrText xml:space="preserve"> TOC \o "1-3" \h \z \t "Heading_b,1" </w:instrText>
      </w:r>
      <w:r>
        <w:rPr>
          <w:lang w:val="en-US" w:bidi="ar-SY"/>
        </w:rPr>
        <w:fldChar w:fldCharType="separate"/>
      </w:r>
      <w:hyperlink w:anchor="_Toc400113416" w:history="1">
        <w:r w:rsidR="00BB4C4F" w:rsidRPr="00FB7FDF">
          <w:rPr>
            <w:rStyle w:val="Hyperlink"/>
            <w:rFonts w:hint="cs"/>
            <w:noProof/>
            <w:rtl/>
            <w:lang w:val="en-US" w:bidi="ar-SY"/>
          </w:rPr>
          <w:t>ملخص</w:t>
        </w:r>
        <w:r w:rsidR="00BB4C4F" w:rsidRPr="00FB7FDF">
          <w:rPr>
            <w:rStyle w:val="Hyperlink"/>
            <w:noProof/>
            <w:rtl/>
            <w:lang w:val="en-US" w:bidi="ar-SY"/>
          </w:rPr>
          <w:t xml:space="preserve"> </w:t>
        </w:r>
        <w:r w:rsidR="00BB4C4F" w:rsidRPr="00FB7FDF">
          <w:rPr>
            <w:rStyle w:val="Hyperlink"/>
            <w:rFonts w:hint="cs"/>
            <w:noProof/>
            <w:rtl/>
            <w:lang w:val="en-US" w:bidi="ar-SY"/>
          </w:rPr>
          <w:t>المراجعة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_Toc400113416 \h </w:instrText>
        </w:r>
        <w:r w:rsidR="00BB4C4F" w:rsidRPr="009C770B">
          <w:rPr>
            <w:rStyle w:val="Hyperlink"/>
            <w:noProof/>
            <w:szCs w:val="22"/>
          </w:rPr>
        </w:r>
        <w:r w:rsidR="00BB4C4F" w:rsidRPr="009C770B">
          <w:rPr>
            <w:rStyle w:val="Hyperlink"/>
            <w:noProof/>
            <w:szCs w:val="22"/>
          </w:rPr>
          <w:fldChar w:fldCharType="separate"/>
        </w:r>
        <w:r w:rsidR="0082675E">
          <w:rPr>
            <w:noProof/>
            <w:webHidden/>
            <w:szCs w:val="22"/>
            <w:rtl/>
          </w:rPr>
          <w:t>5</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17" w:history="1">
        <w:r w:rsidR="00BB4C4F" w:rsidRPr="00FB7FDF">
          <w:rPr>
            <w:rStyle w:val="Hyperlink"/>
            <w:rFonts w:hint="cs"/>
            <w:noProof/>
            <w:rtl/>
            <w:lang w:val="en-US" w:bidi="ar-SY"/>
          </w:rPr>
          <w:t>الإطار</w:t>
        </w:r>
        <w:r w:rsidR="00BB4C4F" w:rsidRPr="00FB7FDF">
          <w:rPr>
            <w:rStyle w:val="Hyperlink"/>
            <w:noProof/>
            <w:rtl/>
            <w:lang w:val="en-US" w:bidi="ar-SY"/>
          </w:rPr>
          <w:t xml:space="preserve"> </w:t>
        </w:r>
        <w:r w:rsidR="00BB4C4F" w:rsidRPr="00FB7FDF">
          <w:rPr>
            <w:rStyle w:val="Hyperlink"/>
            <w:rFonts w:hint="cs"/>
            <w:noProof/>
            <w:rtl/>
            <w:lang w:val="en-US" w:bidi="ar-SY"/>
          </w:rPr>
          <w:t>القانوني</w:t>
        </w:r>
        <w:r w:rsidR="00BB4C4F" w:rsidRPr="00FB7FDF">
          <w:rPr>
            <w:rStyle w:val="Hyperlink"/>
            <w:noProof/>
            <w:rtl/>
            <w:lang w:val="en-US" w:bidi="ar-SY"/>
          </w:rPr>
          <w:t xml:space="preserve"> </w:t>
        </w:r>
        <w:r w:rsidR="00BB4C4F" w:rsidRPr="00FB7FDF">
          <w:rPr>
            <w:rStyle w:val="Hyperlink"/>
            <w:rFonts w:hint="cs"/>
            <w:noProof/>
            <w:rtl/>
            <w:lang w:val="en-US" w:bidi="ar-SY"/>
          </w:rPr>
          <w:t>ونطاق</w:t>
        </w:r>
        <w:r w:rsidR="00BB4C4F" w:rsidRPr="00FB7FDF">
          <w:rPr>
            <w:rStyle w:val="Hyperlink"/>
            <w:noProof/>
            <w:rtl/>
            <w:lang w:val="en-US" w:bidi="ar-SY"/>
          </w:rPr>
          <w:t xml:space="preserve"> </w:t>
        </w:r>
        <w:r w:rsidR="00BB4C4F" w:rsidRPr="00FB7FDF">
          <w:rPr>
            <w:rStyle w:val="Hyperlink"/>
            <w:rFonts w:hint="cs"/>
            <w:noProof/>
            <w:rtl/>
            <w:lang w:val="en-US" w:bidi="ar-SY"/>
          </w:rPr>
          <w:t>المراجَعة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_Toc400113417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5</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18" w:history="1">
        <w:r w:rsidR="00BB4C4F" w:rsidRPr="00FB7FDF">
          <w:rPr>
            <w:rStyle w:val="Hyperlink"/>
            <w:rFonts w:hint="cs"/>
            <w:noProof/>
            <w:rtl/>
            <w:lang w:bidi="ar-SY"/>
          </w:rPr>
          <w:t>أنشطة</w:t>
        </w:r>
        <w:r w:rsidR="00BB4C4F" w:rsidRPr="00FB7FDF">
          <w:rPr>
            <w:rStyle w:val="Hyperlink"/>
            <w:noProof/>
            <w:rtl/>
            <w:lang w:bidi="ar-SY"/>
          </w:rPr>
          <w:t xml:space="preserve"> </w:t>
        </w:r>
        <w:r w:rsidR="00BB4C4F" w:rsidRPr="00FB7FDF">
          <w:rPr>
            <w:rStyle w:val="Hyperlink"/>
            <w:rFonts w:hint="cs"/>
            <w:noProof/>
            <w:rtl/>
            <w:lang w:bidi="ar-SY"/>
          </w:rPr>
          <w:t>مراجعة</w:t>
        </w:r>
        <w:r w:rsidR="00BB4C4F" w:rsidRPr="00FB7FDF">
          <w:rPr>
            <w:rStyle w:val="Hyperlink"/>
            <w:noProof/>
            <w:rtl/>
            <w:lang w:bidi="ar-SY"/>
          </w:rPr>
          <w:t xml:space="preserve"> </w:t>
        </w:r>
        <w:r w:rsidR="00BB4C4F" w:rsidRPr="00FB7FDF">
          <w:rPr>
            <w:rStyle w:val="Hyperlink"/>
            <w:rFonts w:hint="cs"/>
            <w:noProof/>
            <w:rtl/>
            <w:lang w:bidi="ar-SY"/>
          </w:rPr>
          <w:t>الحسابات</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_Toc400113418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5</w:t>
        </w:r>
        <w:r w:rsidR="00BB4C4F" w:rsidRPr="009C770B">
          <w:rPr>
            <w:rStyle w:val="Hyperlink"/>
            <w:noProof/>
            <w:szCs w:val="22"/>
          </w:rPr>
          <w:fldChar w:fldCharType="end"/>
        </w:r>
      </w:hyperlink>
    </w:p>
    <w:p w:rsidR="00BB4C4F" w:rsidRPr="009C770B" w:rsidRDefault="0082675E" w:rsidP="0059479D">
      <w:pPr>
        <w:pStyle w:val="TOC1"/>
        <w:rPr>
          <w:rFonts w:asciiTheme="minorHAnsi" w:eastAsiaTheme="minorEastAsia" w:hAnsiTheme="minorHAnsi" w:cstheme="minorBidi"/>
          <w:noProof/>
          <w:szCs w:val="22"/>
          <w:lang w:val="en-US" w:eastAsia="zh-CN"/>
        </w:rPr>
      </w:pPr>
      <w:hyperlink w:anchor="_Toc400113419" w:history="1">
        <w:r w:rsidR="00BB4C4F" w:rsidRPr="00FB7FDF">
          <w:rPr>
            <w:rStyle w:val="Hyperlink"/>
            <w:rFonts w:hint="cs"/>
            <w:noProof/>
            <w:rtl/>
            <w:lang w:val="en-US" w:bidi="ar-SY"/>
          </w:rPr>
          <w:t>شكر</w:t>
        </w:r>
        <w:r w:rsidR="00BB4C4F" w:rsidRPr="00FB7FDF">
          <w:rPr>
            <w:rStyle w:val="Hyperlink"/>
            <w:noProof/>
            <w:rtl/>
            <w:lang w:val="en-US" w:bidi="ar-SY"/>
          </w:rPr>
          <w:t xml:space="preserve"> </w:t>
        </w:r>
        <w:r w:rsidR="00BB4C4F" w:rsidRPr="00FB7FDF">
          <w:rPr>
            <w:rStyle w:val="Hyperlink"/>
            <w:rFonts w:hint="cs"/>
            <w:noProof/>
            <w:rtl/>
            <w:lang w:val="en-US" w:bidi="ar-SY"/>
          </w:rPr>
          <w:t>وعرفان</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_Toc400113419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6</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20" w:history="1">
        <w:r w:rsidR="00BB4C4F" w:rsidRPr="00FB7FDF">
          <w:rPr>
            <w:rStyle w:val="Hyperlink"/>
            <w:rFonts w:hint="cs"/>
            <w:noProof/>
            <w:rtl/>
            <w:lang w:val="en-US" w:bidi="ar-SY"/>
          </w:rPr>
          <w:t>الانتقال</w:t>
        </w:r>
        <w:r w:rsidR="00BB4C4F" w:rsidRPr="00FB7FDF">
          <w:rPr>
            <w:rStyle w:val="Hyperlink"/>
            <w:noProof/>
            <w:rtl/>
            <w:lang w:val="en-US" w:bidi="ar-SY"/>
          </w:rPr>
          <w:t xml:space="preserve"> </w:t>
        </w:r>
        <w:r w:rsidR="00BB4C4F" w:rsidRPr="00FB7FDF">
          <w:rPr>
            <w:rStyle w:val="Hyperlink"/>
            <w:rFonts w:hint="cs"/>
            <w:noProof/>
            <w:rtl/>
            <w:lang w:val="en-US" w:bidi="ar-SY"/>
          </w:rPr>
          <w:t>إلى</w:t>
        </w:r>
        <w:r w:rsidR="00BB4C4F" w:rsidRPr="00FB7FDF">
          <w:rPr>
            <w:rStyle w:val="Hyperlink"/>
            <w:noProof/>
            <w:rtl/>
            <w:lang w:val="en-US" w:bidi="ar-SY"/>
          </w:rPr>
          <w:t xml:space="preserve"> </w:t>
        </w:r>
        <w:r w:rsidR="00BB4C4F" w:rsidRPr="00FB7FDF">
          <w:rPr>
            <w:rStyle w:val="Hyperlink"/>
            <w:rFonts w:hint="cs"/>
            <w:noProof/>
            <w:rtl/>
            <w:lang w:val="en-US" w:bidi="ar-SY"/>
          </w:rPr>
          <w:t>المعايير</w:t>
        </w:r>
        <w:r w:rsidR="00BB4C4F" w:rsidRPr="00FB7FDF">
          <w:rPr>
            <w:rStyle w:val="Hyperlink"/>
            <w:noProof/>
            <w:rtl/>
            <w:lang w:val="en-US" w:bidi="ar-SY"/>
          </w:rPr>
          <w:t xml:space="preserve"> </w:t>
        </w:r>
        <w:r w:rsidR="00BB4C4F" w:rsidRPr="00FB7FDF">
          <w:rPr>
            <w:rStyle w:val="Hyperlink"/>
            <w:rFonts w:hint="cs"/>
            <w:noProof/>
            <w:rtl/>
            <w:lang w:val="en-US" w:bidi="ar-SY"/>
          </w:rPr>
          <w:t>المحاسبية</w:t>
        </w:r>
        <w:r w:rsidR="00BB4C4F" w:rsidRPr="00FB7FDF">
          <w:rPr>
            <w:rStyle w:val="Hyperlink"/>
            <w:noProof/>
            <w:rtl/>
            <w:lang w:val="en-US" w:bidi="ar-SY"/>
          </w:rPr>
          <w:t xml:space="preserve"> </w:t>
        </w:r>
        <w:r w:rsidR="00BB4C4F" w:rsidRPr="00FB7FDF">
          <w:rPr>
            <w:rStyle w:val="Hyperlink"/>
            <w:rFonts w:hint="cs"/>
            <w:noProof/>
            <w:rtl/>
            <w:lang w:val="en-US" w:bidi="ar-SY"/>
          </w:rPr>
          <w:t>الدولية</w:t>
        </w:r>
        <w:r w:rsidR="00BB4C4F" w:rsidRPr="00FB7FDF">
          <w:rPr>
            <w:rStyle w:val="Hyperlink"/>
            <w:noProof/>
            <w:rtl/>
            <w:lang w:val="en-US" w:bidi="ar-SY"/>
          </w:rPr>
          <w:t xml:space="preserve"> </w:t>
        </w:r>
        <w:r w:rsidR="00BB4C4F" w:rsidRPr="00FB7FDF">
          <w:rPr>
            <w:rStyle w:val="Hyperlink"/>
            <w:rFonts w:hint="cs"/>
            <w:noProof/>
            <w:rtl/>
            <w:lang w:val="en-US" w:bidi="ar-SY"/>
          </w:rPr>
          <w:t>للقطاع</w:t>
        </w:r>
        <w:r w:rsidR="00BB4C4F" w:rsidRPr="00FB7FDF">
          <w:rPr>
            <w:rStyle w:val="Hyperlink"/>
            <w:noProof/>
            <w:rtl/>
            <w:lang w:val="en-US" w:bidi="ar-SY"/>
          </w:rPr>
          <w:t xml:space="preserve"> </w:t>
        </w:r>
        <w:r w:rsidR="00BB4C4F" w:rsidRPr="00FB7FDF">
          <w:rPr>
            <w:rStyle w:val="Hyperlink"/>
            <w:rFonts w:hint="cs"/>
            <w:noProof/>
            <w:rtl/>
            <w:lang w:val="en-US" w:bidi="ar-SY"/>
          </w:rPr>
          <w:t>العام</w:t>
        </w:r>
        <w:r w:rsidR="00BB4C4F" w:rsidRPr="00FB7FDF">
          <w:rPr>
            <w:rStyle w:val="Hyperlink"/>
            <w:noProof/>
            <w:rtl/>
            <w:lang w:val="en-US" w:bidi="ar-SY"/>
          </w:rPr>
          <w:t xml:space="preserve"> </w:t>
        </w:r>
        <w:r w:rsidR="00BB4C4F" w:rsidRPr="00FB7FDF">
          <w:rPr>
            <w:rStyle w:val="Hyperlink"/>
            <w:noProof/>
            <w:lang w:val="en-US" w:bidi="ar-SY"/>
          </w:rPr>
          <w:t>(IPSAS)</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_Toc400113420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6</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21" w:history="1">
        <w:r w:rsidR="00BB4C4F" w:rsidRPr="00FB7FDF">
          <w:rPr>
            <w:rStyle w:val="Hyperlink"/>
            <w:rFonts w:hint="cs"/>
            <w:noProof/>
            <w:rtl/>
            <w:lang w:val="en-US" w:bidi="ar-SY"/>
          </w:rPr>
          <w:t>أرقام</w:t>
        </w:r>
        <w:r w:rsidR="00BB4C4F" w:rsidRPr="00FB7FDF">
          <w:rPr>
            <w:rStyle w:val="Hyperlink"/>
            <w:noProof/>
            <w:rtl/>
            <w:lang w:val="en-US" w:bidi="ar-SY"/>
          </w:rPr>
          <w:t xml:space="preserve"> </w:t>
        </w:r>
        <w:r w:rsidR="00BB4C4F" w:rsidRPr="00FB7FDF">
          <w:rPr>
            <w:rStyle w:val="Hyperlink"/>
            <w:rFonts w:hint="cs"/>
            <w:noProof/>
            <w:rtl/>
            <w:lang w:val="en-US" w:bidi="ar-SY"/>
          </w:rPr>
          <w:t>أساسية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_Toc400113421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6</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22" w:history="1">
        <w:r w:rsidR="00BB4C4F" w:rsidRPr="00FB7FDF">
          <w:rPr>
            <w:rStyle w:val="Hyperlink"/>
            <w:rFonts w:hint="cs"/>
            <w:noProof/>
            <w:rtl/>
            <w:lang w:val="en-US" w:bidi="ar-SY"/>
          </w:rPr>
          <w:t>صندوق</w:t>
        </w:r>
        <w:r w:rsidR="00BB4C4F" w:rsidRPr="00FB7FDF">
          <w:rPr>
            <w:rStyle w:val="Hyperlink"/>
            <w:noProof/>
            <w:rtl/>
            <w:lang w:val="en-US" w:bidi="ar-SY"/>
          </w:rPr>
          <w:t xml:space="preserve"> </w:t>
        </w:r>
        <w:r w:rsidR="00BB4C4F" w:rsidRPr="00FB7FDF">
          <w:rPr>
            <w:rStyle w:val="Hyperlink"/>
            <w:rFonts w:hint="cs"/>
            <w:noProof/>
            <w:rtl/>
            <w:lang w:val="en-US" w:bidi="ar-SY"/>
          </w:rPr>
          <w:t>رأس</w:t>
        </w:r>
        <w:r w:rsidR="00BB4C4F" w:rsidRPr="00FB7FDF">
          <w:rPr>
            <w:rStyle w:val="Hyperlink"/>
            <w:noProof/>
            <w:rtl/>
            <w:lang w:val="en-US" w:bidi="ar-SY"/>
          </w:rPr>
          <w:t xml:space="preserve"> </w:t>
        </w:r>
        <w:r w:rsidR="00BB4C4F" w:rsidRPr="00FB7FDF">
          <w:rPr>
            <w:rStyle w:val="Hyperlink"/>
            <w:rFonts w:hint="cs"/>
            <w:noProof/>
            <w:rtl/>
            <w:lang w:val="en-US" w:bidi="ar-SY"/>
          </w:rPr>
          <w:t>المال</w:t>
        </w:r>
        <w:r w:rsidR="00BB4C4F" w:rsidRPr="00FB7FDF">
          <w:rPr>
            <w:rStyle w:val="Hyperlink"/>
            <w:noProof/>
            <w:rtl/>
            <w:lang w:val="en-US" w:bidi="ar-SY"/>
          </w:rPr>
          <w:t xml:space="preserve"> </w:t>
        </w:r>
        <w:r w:rsidR="00BB4C4F" w:rsidRPr="00FB7FDF">
          <w:rPr>
            <w:rStyle w:val="Hyperlink"/>
            <w:rFonts w:hint="cs"/>
            <w:noProof/>
            <w:rtl/>
            <w:lang w:val="en-US" w:bidi="ar-SY"/>
          </w:rPr>
          <w:t>العامل</w:t>
        </w:r>
        <w:r w:rsidR="00BB4C4F" w:rsidRPr="00FB7FDF">
          <w:rPr>
            <w:rStyle w:val="Hyperlink"/>
            <w:noProof/>
            <w:rtl/>
            <w:lang w:val="en-US" w:bidi="ar-SY"/>
          </w:rPr>
          <w:t xml:space="preserve"> </w:t>
        </w:r>
        <w:r w:rsidR="00BB4C4F" w:rsidRPr="00FB7FDF">
          <w:rPr>
            <w:rStyle w:val="Hyperlink"/>
            <w:rFonts w:hint="cs"/>
            <w:noProof/>
            <w:rtl/>
            <w:lang w:val="en-US" w:bidi="ar-SY"/>
          </w:rPr>
          <w:t>للمعارض</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_Toc400113422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7</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23" w:history="1">
        <w:r w:rsidR="00BB4C4F" w:rsidRPr="00FB7FDF">
          <w:rPr>
            <w:rStyle w:val="Hyperlink"/>
            <w:rFonts w:hint="cs"/>
            <w:noProof/>
            <w:rtl/>
            <w:lang w:val="en-US" w:bidi="ar-SY"/>
          </w:rPr>
          <w:t>التغييرات</w:t>
        </w:r>
        <w:r w:rsidR="00BB4C4F" w:rsidRPr="00FB7FDF">
          <w:rPr>
            <w:rStyle w:val="Hyperlink"/>
            <w:noProof/>
            <w:rtl/>
            <w:lang w:val="en-US" w:bidi="ar-SY"/>
          </w:rPr>
          <w:t xml:space="preserve"> </w:t>
        </w:r>
        <w:r w:rsidR="00BB4C4F" w:rsidRPr="00FB7FDF">
          <w:rPr>
            <w:rStyle w:val="Hyperlink"/>
            <w:rFonts w:hint="cs"/>
            <w:noProof/>
            <w:rtl/>
            <w:lang w:val="en-US" w:bidi="ar-SY"/>
          </w:rPr>
          <w:t>ذات</w:t>
        </w:r>
        <w:r w:rsidR="00BB4C4F" w:rsidRPr="00FB7FDF">
          <w:rPr>
            <w:rStyle w:val="Hyperlink"/>
            <w:noProof/>
            <w:rtl/>
            <w:lang w:val="en-US" w:bidi="ar-SY"/>
          </w:rPr>
          <w:t xml:space="preserve"> </w:t>
        </w:r>
        <w:r w:rsidR="00BB4C4F" w:rsidRPr="00FB7FDF">
          <w:rPr>
            <w:rStyle w:val="Hyperlink"/>
            <w:rFonts w:hint="cs"/>
            <w:noProof/>
            <w:rtl/>
            <w:lang w:val="en-US" w:bidi="ar-SY"/>
          </w:rPr>
          <w:t>الصلة</w:t>
        </w:r>
        <w:r w:rsidR="00BB4C4F" w:rsidRPr="00FB7FDF">
          <w:rPr>
            <w:rStyle w:val="Hyperlink"/>
            <w:noProof/>
            <w:rtl/>
            <w:lang w:val="en-US" w:bidi="ar-SY"/>
          </w:rPr>
          <w:t xml:space="preserve"> </w:t>
        </w:r>
        <w:r w:rsidR="00BB4C4F" w:rsidRPr="00FB7FDF">
          <w:rPr>
            <w:rStyle w:val="Hyperlink"/>
            <w:rFonts w:hint="cs"/>
            <w:noProof/>
            <w:rtl/>
            <w:lang w:val="en-US" w:bidi="ar-SY"/>
          </w:rPr>
          <w:t>ومراجعة</w:t>
        </w:r>
        <w:r w:rsidR="00BB4C4F" w:rsidRPr="00FB7FDF">
          <w:rPr>
            <w:rStyle w:val="Hyperlink"/>
            <w:noProof/>
            <w:rtl/>
            <w:lang w:val="en-US" w:bidi="ar-SY"/>
          </w:rPr>
          <w:t xml:space="preserve"> </w:t>
        </w:r>
        <w:r w:rsidR="00BB4C4F" w:rsidRPr="00FB7FDF">
          <w:rPr>
            <w:rStyle w:val="Hyperlink"/>
            <w:rFonts w:hint="cs"/>
            <w:noProof/>
            <w:rtl/>
            <w:lang w:val="en-US" w:bidi="ar-SY"/>
          </w:rPr>
          <w:t>الميزانية</w:t>
        </w:r>
        <w:r w:rsidR="00BB4C4F" w:rsidRPr="00FB7FDF">
          <w:rPr>
            <w:rStyle w:val="Hyperlink"/>
            <w:noProof/>
            <w:rtl/>
            <w:lang w:val="en-US" w:bidi="ar-SY"/>
          </w:rPr>
          <w:t xml:space="preserve"> </w:t>
        </w:r>
        <w:r w:rsidR="00BB4C4F" w:rsidRPr="00FB7FDF">
          <w:rPr>
            <w:rStyle w:val="Hyperlink"/>
            <w:rFonts w:hint="cs"/>
            <w:noProof/>
            <w:rtl/>
            <w:lang w:val="en-US" w:bidi="ar-SY"/>
          </w:rPr>
          <w:t>والنتائج</w:t>
        </w:r>
        <w:r w:rsidR="00BB4C4F" w:rsidRPr="00FB7FDF">
          <w:rPr>
            <w:rStyle w:val="Hyperlink"/>
            <w:noProof/>
            <w:rtl/>
            <w:lang w:val="en-US" w:bidi="ar-SY"/>
          </w:rPr>
          <w:t xml:space="preserve"> </w:t>
        </w:r>
        <w:r w:rsidR="00BB4C4F" w:rsidRPr="00FB7FDF">
          <w:rPr>
            <w:rStyle w:val="Hyperlink"/>
            <w:rFonts w:hint="cs"/>
            <w:noProof/>
            <w:rtl/>
            <w:lang w:val="en-US" w:bidi="ar-SY"/>
          </w:rPr>
          <w:t>الفعلية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_Toc400113423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7</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24" w:history="1">
        <w:r w:rsidR="00BB4C4F" w:rsidRPr="00FB7FDF">
          <w:rPr>
            <w:rStyle w:val="Hyperlink"/>
            <w:rFonts w:hint="cs"/>
            <w:i/>
            <w:iCs/>
            <w:noProof/>
            <w:rtl/>
            <w:lang w:val="en-US" w:bidi="ar-EG"/>
          </w:rPr>
          <w:t>دقة</w:t>
        </w:r>
        <w:r w:rsidR="00BB4C4F" w:rsidRPr="00FB7FDF">
          <w:rPr>
            <w:rStyle w:val="Hyperlink"/>
            <w:i/>
            <w:iCs/>
            <w:noProof/>
            <w:rtl/>
            <w:lang w:val="en-US" w:bidi="ar-EG"/>
          </w:rPr>
          <w:t xml:space="preserve"> </w:t>
        </w:r>
        <w:r w:rsidR="00BB4C4F" w:rsidRPr="00FB7FDF">
          <w:rPr>
            <w:rStyle w:val="Hyperlink"/>
            <w:rFonts w:hint="cs"/>
            <w:i/>
            <w:iCs/>
            <w:noProof/>
            <w:rtl/>
            <w:lang w:val="en-US" w:bidi="ar-EG"/>
          </w:rPr>
          <w:t>أكبر</w:t>
        </w:r>
        <w:r w:rsidR="00BB4C4F" w:rsidRPr="00FB7FDF">
          <w:rPr>
            <w:rStyle w:val="Hyperlink"/>
            <w:i/>
            <w:iCs/>
            <w:noProof/>
            <w:rtl/>
            <w:lang w:val="en-US" w:bidi="ar-EG"/>
          </w:rPr>
          <w:t xml:space="preserve"> </w:t>
        </w:r>
        <w:r w:rsidR="00BB4C4F" w:rsidRPr="00FB7FDF">
          <w:rPr>
            <w:rStyle w:val="Hyperlink"/>
            <w:rFonts w:hint="cs"/>
            <w:i/>
            <w:iCs/>
            <w:noProof/>
            <w:rtl/>
            <w:lang w:val="en-US" w:bidi="ar-EG"/>
          </w:rPr>
          <w:t>في</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الاعتمادات</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الأصلية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_Toc400113424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8</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25" w:history="1">
        <w:r w:rsidR="00BB4C4F" w:rsidRPr="00FB7FDF">
          <w:rPr>
            <w:rStyle w:val="Hyperlink"/>
            <w:rFonts w:hint="cs"/>
            <w:i/>
            <w:iCs/>
            <w:noProof/>
            <w:rtl/>
            <w:lang w:val="en-US" w:bidi="ar-EG"/>
          </w:rPr>
          <w:t>النظر</w:t>
        </w:r>
        <w:r w:rsidR="00BB4C4F" w:rsidRPr="00FB7FDF">
          <w:rPr>
            <w:rStyle w:val="Hyperlink"/>
            <w:i/>
            <w:iCs/>
            <w:noProof/>
            <w:rtl/>
            <w:lang w:val="en-US" w:bidi="ar-EG"/>
          </w:rPr>
          <w:t xml:space="preserve"> </w:t>
        </w:r>
        <w:r w:rsidR="00BB4C4F" w:rsidRPr="00FB7FDF">
          <w:rPr>
            <w:rStyle w:val="Hyperlink"/>
            <w:rFonts w:hint="cs"/>
            <w:i/>
            <w:iCs/>
            <w:noProof/>
            <w:rtl/>
            <w:lang w:val="en-US" w:bidi="ar-EG"/>
          </w:rPr>
          <w:t>في</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الوضع</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الفعلي</w:t>
        </w:r>
        <w:r w:rsidR="00BB4C4F" w:rsidRPr="00FB7FDF">
          <w:rPr>
            <w:rStyle w:val="Hyperlink"/>
            <w:i/>
            <w:iCs/>
            <w:noProof/>
            <w:rtl/>
            <w:lang w:val="en-US" w:bidi="ar-EG"/>
          </w:rPr>
          <w:t xml:space="preserve"> </w:t>
        </w:r>
        <w:r w:rsidR="00BB4C4F" w:rsidRPr="00FB7FDF">
          <w:rPr>
            <w:rStyle w:val="Hyperlink"/>
            <w:rFonts w:hint="cs"/>
            <w:i/>
            <w:iCs/>
            <w:noProof/>
            <w:rtl/>
            <w:lang w:val="en-US" w:bidi="ar-EG"/>
          </w:rPr>
          <w:t>في</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الميزانية</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المنقحة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_Toc400113425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8</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26" w:history="1">
        <w:r w:rsidR="00BB4C4F" w:rsidRPr="00FB7FDF">
          <w:rPr>
            <w:rStyle w:val="Hyperlink"/>
            <w:rFonts w:hint="cs"/>
            <w:i/>
            <w:iCs/>
            <w:noProof/>
            <w:rtl/>
            <w:lang w:val="en-US" w:bidi="ar-SY"/>
          </w:rPr>
          <w:t>توقيع</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اتفاق</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البلد</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المضيف</w:t>
        </w:r>
        <w:r w:rsidR="00BB4C4F" w:rsidRPr="00FB7FDF">
          <w:rPr>
            <w:rStyle w:val="Hyperlink"/>
            <w:i/>
            <w:iCs/>
            <w:noProof/>
            <w:rtl/>
            <w:lang w:val="en-US" w:bidi="ar-SY"/>
          </w:rPr>
          <w:t xml:space="preserve"> </w:t>
        </w:r>
        <w:r w:rsidR="00BB4C4F" w:rsidRPr="00FB7FDF">
          <w:rPr>
            <w:rStyle w:val="Hyperlink"/>
            <w:rFonts w:hint="cs"/>
            <w:i/>
            <w:iCs/>
            <w:noProof/>
            <w:rtl/>
            <w:lang w:val="en-US" w:bidi="ar-SY"/>
          </w:rPr>
          <w:t>في</w:t>
        </w:r>
        <w:r w:rsidR="00BB4C4F" w:rsidRPr="00FB7FDF">
          <w:rPr>
            <w:rStyle w:val="Hyperlink"/>
            <w:i/>
            <w:iCs/>
            <w:noProof/>
            <w:rtl/>
            <w:lang w:val="en-US" w:bidi="ar-SY"/>
          </w:rPr>
          <w:t xml:space="preserve"> </w:t>
        </w:r>
        <w:r w:rsidR="00BB4C4F" w:rsidRPr="00FB7FDF">
          <w:rPr>
            <w:rStyle w:val="Hyperlink"/>
            <w:rFonts w:hint="cs"/>
            <w:i/>
            <w:iCs/>
            <w:noProof/>
            <w:rtl/>
            <w:lang w:val="en-US" w:bidi="ar-SY"/>
          </w:rPr>
          <w:t>وقت</w:t>
        </w:r>
        <w:r w:rsidR="00BB4C4F" w:rsidRPr="00FB7FDF">
          <w:rPr>
            <w:rStyle w:val="Hyperlink"/>
            <w:i/>
            <w:iCs/>
            <w:noProof/>
            <w:rtl/>
            <w:lang w:val="en-US" w:bidi="ar-SY"/>
          </w:rPr>
          <w:t xml:space="preserve"> </w:t>
        </w:r>
        <w:r w:rsidR="00BB4C4F" w:rsidRPr="00FB7FDF">
          <w:rPr>
            <w:rStyle w:val="Hyperlink"/>
            <w:rFonts w:hint="cs"/>
            <w:i/>
            <w:iCs/>
            <w:noProof/>
            <w:rtl/>
            <w:lang w:val="en-US" w:bidi="ar-SY"/>
          </w:rPr>
          <w:t>مناسب</w:t>
        </w:r>
        <w:r w:rsidR="00BB4C4F" w:rsidRPr="00FB7FDF">
          <w:rPr>
            <w:rStyle w:val="Hyperlink"/>
            <w:i/>
            <w:iCs/>
            <w:noProof/>
            <w:rtl/>
            <w:lang w:val="en-US" w:bidi="ar-SY"/>
          </w:rPr>
          <w:t xml:space="preserve"> </w:t>
        </w:r>
        <w:r w:rsidR="00BB4C4F" w:rsidRPr="00FB7FDF">
          <w:rPr>
            <w:rStyle w:val="Hyperlink"/>
            <w:rFonts w:hint="cs"/>
            <w:i/>
            <w:iCs/>
            <w:noProof/>
            <w:rtl/>
            <w:lang w:val="en-US" w:bidi="ar-SY"/>
          </w:rPr>
          <w:t>يساعد</w:t>
        </w:r>
        <w:r w:rsidR="00BB4C4F" w:rsidRPr="00FB7FDF">
          <w:rPr>
            <w:rStyle w:val="Hyperlink"/>
            <w:i/>
            <w:iCs/>
            <w:noProof/>
            <w:rtl/>
            <w:lang w:val="en-US" w:bidi="ar-SY"/>
          </w:rPr>
          <w:t xml:space="preserve"> </w:t>
        </w:r>
        <w:r w:rsidR="00BB4C4F" w:rsidRPr="00FB7FDF">
          <w:rPr>
            <w:rStyle w:val="Hyperlink"/>
            <w:rFonts w:hint="cs"/>
            <w:i/>
            <w:iCs/>
            <w:noProof/>
            <w:rtl/>
            <w:lang w:val="en-US" w:bidi="ar-SY"/>
          </w:rPr>
          <w:t>في</w:t>
        </w:r>
        <w:r w:rsidR="00BB4C4F" w:rsidRPr="00FB7FDF">
          <w:rPr>
            <w:rStyle w:val="Hyperlink"/>
            <w:i/>
            <w:iCs/>
            <w:noProof/>
            <w:rtl/>
            <w:lang w:val="en-US" w:bidi="ar-SY"/>
          </w:rPr>
          <w:t xml:space="preserve"> </w:t>
        </w:r>
        <w:r w:rsidR="00BB4C4F" w:rsidRPr="00FB7FDF">
          <w:rPr>
            <w:rStyle w:val="Hyperlink"/>
            <w:rFonts w:hint="cs"/>
            <w:i/>
            <w:iCs/>
            <w:noProof/>
            <w:rtl/>
            <w:lang w:val="en-US" w:bidi="ar-SY"/>
          </w:rPr>
          <w:t>تقليص</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الاختلافات</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_Toc400113426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8</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27" w:history="1">
        <w:r w:rsidR="00BB4C4F" w:rsidRPr="00FB7FDF">
          <w:rPr>
            <w:rStyle w:val="Hyperlink"/>
            <w:rFonts w:hint="cs"/>
            <w:i/>
            <w:iCs/>
            <w:noProof/>
            <w:rtl/>
            <w:lang w:val="en-US" w:bidi="ar-SY"/>
          </w:rPr>
          <w:t>إبلاغ</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النتائج</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المرتبطة</w:t>
        </w:r>
        <w:r w:rsidR="00BB4C4F" w:rsidRPr="00FB7FDF">
          <w:rPr>
            <w:rStyle w:val="Hyperlink"/>
            <w:i/>
            <w:iCs/>
            <w:noProof/>
            <w:rtl/>
            <w:lang w:val="en-US" w:bidi="ar-SY"/>
          </w:rPr>
          <w:t xml:space="preserve"> </w:t>
        </w:r>
        <w:r w:rsidR="00BB4C4F" w:rsidRPr="00FB7FDF">
          <w:rPr>
            <w:rStyle w:val="Hyperlink"/>
            <w:rFonts w:hint="cs"/>
            <w:i/>
            <w:iCs/>
            <w:noProof/>
            <w:rtl/>
            <w:lang w:val="en-US" w:bidi="ar-SY"/>
          </w:rPr>
          <w:t>بالحدث</w:t>
        </w:r>
        <w:r w:rsidR="00BB4C4F" w:rsidRPr="00FB7FDF">
          <w:rPr>
            <w:rStyle w:val="Hyperlink"/>
            <w:i/>
            <w:iCs/>
            <w:noProof/>
            <w:rtl/>
            <w:lang w:val="en-US" w:bidi="ar-SY"/>
          </w:rPr>
          <w:t xml:space="preserve"> </w:t>
        </w:r>
        <w:r w:rsidR="00BB4C4F" w:rsidRPr="00FB7FDF">
          <w:rPr>
            <w:rStyle w:val="Hyperlink"/>
            <w:rFonts w:hint="cs"/>
            <w:i/>
            <w:iCs/>
            <w:noProof/>
            <w:rtl/>
            <w:lang w:val="en-US" w:bidi="ar-SY"/>
          </w:rPr>
          <w:t>والأهداف</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العامة</w:t>
        </w:r>
        <w:r w:rsidR="00BB4C4F" w:rsidRPr="00FB7FDF">
          <w:rPr>
            <w:rStyle w:val="Hyperlink"/>
            <w:i/>
            <w:iCs/>
            <w:noProof/>
            <w:rtl/>
            <w:lang w:val="en-US" w:bidi="ar-SY"/>
          </w:rPr>
          <w:t xml:space="preserve"> </w:t>
        </w:r>
        <w:r w:rsidR="00BB4C4F" w:rsidRPr="00FB7FDF">
          <w:rPr>
            <w:rStyle w:val="Hyperlink"/>
            <w:rFonts w:hint="cs"/>
            <w:i/>
            <w:iCs/>
            <w:noProof/>
            <w:rtl/>
            <w:lang w:val="en-US" w:bidi="ar-SY"/>
          </w:rPr>
          <w:t>للقرار</w:t>
        </w:r>
        <w:r w:rsidR="00BB4C4F" w:rsidRPr="00FB7FDF">
          <w:rPr>
            <w:rStyle w:val="Hyperlink"/>
            <w:i/>
            <w:iCs/>
            <w:noProof/>
            <w:rtl/>
            <w:lang w:val="en-US" w:bidi="ar-SY"/>
          </w:rPr>
          <w:t xml:space="preserve"> </w:t>
        </w:r>
        <w:r w:rsidR="00BB4C4F" w:rsidRPr="00FB7FDF">
          <w:rPr>
            <w:rStyle w:val="Hyperlink"/>
            <w:i/>
            <w:iCs/>
            <w:noProof/>
            <w:lang w:val="en-US" w:bidi="ar-SY"/>
          </w:rPr>
          <w:t>11</w:t>
        </w:r>
        <w:r w:rsidR="00BB4C4F" w:rsidRPr="00FB7FDF">
          <w:rPr>
            <w:rStyle w:val="Hyperlink"/>
            <w:i/>
            <w:iCs/>
            <w:noProof/>
            <w:rtl/>
            <w:lang w:val="en-US" w:bidi="ar-SY"/>
          </w:rPr>
          <w:t xml:space="preserve"> </w:t>
        </w:r>
        <w:r w:rsidR="00BB4C4F" w:rsidRPr="00FB7FDF">
          <w:rPr>
            <w:rStyle w:val="Hyperlink"/>
            <w:rFonts w:hint="cs"/>
            <w:i/>
            <w:iCs/>
            <w:noProof/>
            <w:rtl/>
            <w:lang w:val="en-US" w:bidi="ar-SY"/>
          </w:rPr>
          <w:t>ومؤشرات</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الأداء</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الرئيسية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_Toc400113427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9</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28" w:history="1">
        <w:r w:rsidR="00BB4C4F" w:rsidRPr="00FB7FDF">
          <w:rPr>
            <w:rStyle w:val="Hyperlink"/>
            <w:rFonts w:hint="cs"/>
            <w:noProof/>
            <w:rtl/>
            <w:lang w:val="en-US" w:bidi="ar-SY"/>
          </w:rPr>
          <w:t>الإيرادات</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_Toc400113428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9</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29" w:history="1">
        <w:r w:rsidR="00BB4C4F" w:rsidRPr="00FB7FDF">
          <w:rPr>
            <w:rStyle w:val="Hyperlink"/>
            <w:rFonts w:hint="cs"/>
            <w:i/>
            <w:iCs/>
            <w:noProof/>
            <w:rtl/>
            <w:lang w:val="en-US" w:bidi="ar-SY"/>
          </w:rPr>
          <w:t>إعادة</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التفكير</w:t>
        </w:r>
        <w:r w:rsidR="00BB4C4F" w:rsidRPr="00FB7FDF">
          <w:rPr>
            <w:rStyle w:val="Hyperlink"/>
            <w:i/>
            <w:iCs/>
            <w:noProof/>
            <w:rtl/>
            <w:lang w:val="en-US" w:bidi="ar-SY"/>
          </w:rPr>
          <w:t xml:space="preserve"> </w:t>
        </w:r>
        <w:r w:rsidR="00BB4C4F" w:rsidRPr="00FB7FDF">
          <w:rPr>
            <w:rStyle w:val="Hyperlink"/>
            <w:rFonts w:hint="cs"/>
            <w:i/>
            <w:iCs/>
            <w:noProof/>
            <w:rtl/>
            <w:lang w:val="en-US" w:bidi="ar-SY"/>
          </w:rPr>
          <w:t>في</w:t>
        </w:r>
        <w:r w:rsidR="00BB4C4F" w:rsidRPr="00FB7FDF">
          <w:rPr>
            <w:rStyle w:val="Hyperlink"/>
            <w:i/>
            <w:iCs/>
            <w:noProof/>
            <w:rtl/>
            <w:lang w:val="en-US" w:bidi="ar-SY"/>
          </w:rPr>
          <w:t xml:space="preserve"> </w:t>
        </w:r>
        <w:r w:rsidR="00BB4C4F" w:rsidRPr="00FB7FDF">
          <w:rPr>
            <w:rStyle w:val="Hyperlink"/>
            <w:rFonts w:hint="cs"/>
            <w:i/>
            <w:iCs/>
            <w:noProof/>
            <w:rtl/>
            <w:lang w:val="en-US" w:bidi="ar-SY"/>
          </w:rPr>
          <w:t>رسم</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الطيور</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المبكرة</w:t>
        </w:r>
        <w:r w:rsidR="00BB4C4F" w:rsidRPr="00FB7FDF">
          <w:rPr>
            <w:rStyle w:val="Hyperlink"/>
            <w:i/>
            <w:iCs/>
            <w:noProof/>
            <w:rtl/>
            <w:lang w:val="en-US" w:bidi="ar-SY"/>
          </w:rPr>
          <w:t>"</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_Toc400113429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10</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30" w:history="1">
        <w:r w:rsidR="00BB4C4F" w:rsidRPr="00FB7FDF">
          <w:rPr>
            <w:rStyle w:val="Hyperlink"/>
            <w:rFonts w:hint="cs"/>
            <w:i/>
            <w:iCs/>
            <w:noProof/>
            <w:rtl/>
            <w:lang w:val="en-US" w:bidi="ar-SY"/>
          </w:rPr>
          <w:t>إجراء</w:t>
        </w:r>
        <w:r w:rsidR="00BB4C4F" w:rsidRPr="00FB7FDF">
          <w:rPr>
            <w:rStyle w:val="Hyperlink"/>
            <w:i/>
            <w:iCs/>
            <w:noProof/>
            <w:rtl/>
            <w:lang w:val="en-US" w:bidi="ar-SY"/>
          </w:rPr>
          <w:t xml:space="preserve"> "</w:t>
        </w:r>
        <w:r w:rsidR="00BB4C4F" w:rsidRPr="00FB7FDF">
          <w:rPr>
            <w:rStyle w:val="Hyperlink"/>
            <w:rFonts w:hint="cs"/>
            <w:i/>
            <w:iCs/>
            <w:noProof/>
            <w:rtl/>
            <w:lang w:val="en-US" w:bidi="ar-SY"/>
          </w:rPr>
          <w:t>رفع</w:t>
        </w:r>
        <w:r w:rsidR="00BB4C4F" w:rsidRPr="00FB7FDF">
          <w:rPr>
            <w:rStyle w:val="Hyperlink"/>
            <w:i/>
            <w:iCs/>
            <w:noProof/>
            <w:rtl/>
            <w:lang w:val="en-US" w:bidi="ar-SY"/>
          </w:rPr>
          <w:t xml:space="preserve"> </w:t>
        </w:r>
        <w:r w:rsidR="00BB4C4F" w:rsidRPr="00FB7FDF">
          <w:rPr>
            <w:rStyle w:val="Hyperlink"/>
            <w:rFonts w:hint="cs"/>
            <w:i/>
            <w:iCs/>
            <w:noProof/>
            <w:rtl/>
            <w:lang w:val="en-US" w:bidi="ar-SY"/>
          </w:rPr>
          <w:t>فئة</w:t>
        </w:r>
        <w:r w:rsidR="00BB4C4F" w:rsidRPr="00FB7FDF">
          <w:rPr>
            <w:rStyle w:val="Hyperlink"/>
            <w:i/>
            <w:iCs/>
            <w:noProof/>
            <w:rtl/>
            <w:lang w:val="en-US" w:bidi="ar-SY"/>
          </w:rPr>
          <w:t xml:space="preserve"> </w:t>
        </w:r>
        <w:r w:rsidR="00BB4C4F" w:rsidRPr="00FB7FDF">
          <w:rPr>
            <w:rStyle w:val="Hyperlink"/>
            <w:rFonts w:hint="cs"/>
            <w:i/>
            <w:iCs/>
            <w:noProof/>
            <w:rtl/>
            <w:lang w:val="en-US" w:bidi="ar-SY"/>
          </w:rPr>
          <w:t>بطاقات</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الدخول</w:t>
        </w:r>
        <w:r w:rsidR="00BB4C4F" w:rsidRPr="00FB7FDF">
          <w:rPr>
            <w:rStyle w:val="Hyperlink"/>
            <w:i/>
            <w:iCs/>
            <w:noProof/>
            <w:rtl/>
            <w:lang w:val="en-US" w:bidi="ar-SY"/>
          </w:rPr>
          <w:t xml:space="preserve"> </w:t>
        </w:r>
        <w:r w:rsidR="00BB4C4F" w:rsidRPr="00FB7FDF">
          <w:rPr>
            <w:rStyle w:val="Hyperlink"/>
            <w:rFonts w:hint="cs"/>
            <w:i/>
            <w:iCs/>
            <w:noProof/>
            <w:rtl/>
            <w:lang w:val="en-US" w:bidi="ar-SY"/>
          </w:rPr>
          <w:t>في</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الموقع</w:t>
        </w:r>
        <w:r w:rsidR="00BB4C4F" w:rsidRPr="00FB7FDF">
          <w:rPr>
            <w:rStyle w:val="Hyperlink"/>
            <w:i/>
            <w:iCs/>
            <w:noProof/>
            <w:rtl/>
            <w:lang w:val="en-US" w:bidi="ar-SY"/>
          </w:rPr>
          <w:t>"</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_Toc400113430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10</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31" w:history="1">
        <w:r w:rsidR="00BB4C4F" w:rsidRPr="00FB7FDF">
          <w:rPr>
            <w:rStyle w:val="Hyperlink"/>
            <w:rFonts w:hint="cs"/>
            <w:i/>
            <w:iCs/>
            <w:noProof/>
            <w:rtl/>
            <w:lang w:val="en-US" w:bidi="ar-SY"/>
          </w:rPr>
          <w:t>حضور</w:t>
        </w:r>
        <w:r w:rsidR="00BB4C4F" w:rsidRPr="00FB7FDF">
          <w:rPr>
            <w:rStyle w:val="Hyperlink"/>
            <w:i/>
            <w:iCs/>
            <w:noProof/>
            <w:rtl/>
            <w:lang w:val="en-US" w:bidi="ar-SY"/>
          </w:rPr>
          <w:t xml:space="preserve"> </w:t>
        </w:r>
        <w:r w:rsidR="00BB4C4F" w:rsidRPr="00FB7FDF">
          <w:rPr>
            <w:rStyle w:val="Hyperlink"/>
            <w:rFonts w:hint="cs"/>
            <w:i/>
            <w:iCs/>
            <w:noProof/>
            <w:rtl/>
            <w:lang w:val="en-US" w:bidi="ar-SY"/>
          </w:rPr>
          <w:t>وسائل</w:t>
        </w:r>
        <w:r w:rsidR="00BB4C4F" w:rsidRPr="00FB7FDF">
          <w:rPr>
            <w:rStyle w:val="Hyperlink"/>
            <w:i/>
            <w:iCs/>
            <w:noProof/>
            <w:rtl/>
            <w:lang w:val="en-US" w:bidi="ar-SY"/>
          </w:rPr>
          <w:t xml:space="preserve"> </w:t>
        </w:r>
        <w:r w:rsidR="00BB4C4F" w:rsidRPr="00FB7FDF">
          <w:rPr>
            <w:rStyle w:val="Hyperlink"/>
            <w:rFonts w:hint="cs"/>
            <w:i/>
            <w:iCs/>
            <w:noProof/>
            <w:rtl/>
            <w:lang w:val="en-US" w:bidi="ar-SY"/>
          </w:rPr>
          <w:t>الإعلام</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_Toc400113431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11</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32" w:history="1">
        <w:r w:rsidR="00BB4C4F" w:rsidRPr="00FB7FDF">
          <w:rPr>
            <w:rStyle w:val="Hyperlink"/>
            <w:rFonts w:hint="cs"/>
            <w:i/>
            <w:iCs/>
            <w:noProof/>
            <w:rtl/>
            <w:lang w:val="en-US" w:bidi="ar-EG"/>
          </w:rPr>
          <w:t>ينبغي</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الإعلان</w:t>
        </w:r>
        <w:r w:rsidR="00BB4C4F" w:rsidRPr="00FB7FDF">
          <w:rPr>
            <w:rStyle w:val="Hyperlink"/>
            <w:i/>
            <w:iCs/>
            <w:noProof/>
            <w:rtl/>
            <w:lang w:val="en-US" w:bidi="ar-EG"/>
          </w:rPr>
          <w:t xml:space="preserve"> </w:t>
        </w:r>
        <w:r w:rsidR="00BB4C4F" w:rsidRPr="00FB7FDF">
          <w:rPr>
            <w:rStyle w:val="Hyperlink"/>
            <w:rFonts w:hint="cs"/>
            <w:i/>
            <w:iCs/>
            <w:noProof/>
            <w:rtl/>
            <w:lang w:val="en-US" w:bidi="ar-EG"/>
          </w:rPr>
          <w:t>عن</w:t>
        </w:r>
        <w:r w:rsidR="00BB4C4F" w:rsidRPr="00FB7FDF">
          <w:rPr>
            <w:rStyle w:val="Hyperlink"/>
            <w:i/>
            <w:iCs/>
            <w:noProof/>
            <w:rtl/>
            <w:lang w:val="en-US" w:bidi="ar-EG"/>
          </w:rPr>
          <w:t xml:space="preserve"> </w:t>
        </w:r>
        <w:r w:rsidR="00BB4C4F" w:rsidRPr="00FB7FDF">
          <w:rPr>
            <w:rStyle w:val="Hyperlink"/>
            <w:rFonts w:hint="cs"/>
            <w:i/>
            <w:iCs/>
            <w:noProof/>
            <w:rtl/>
            <w:lang w:val="en-US" w:bidi="ar-EG"/>
          </w:rPr>
          <w:t>تبادل</w:t>
        </w:r>
        <w:r w:rsidR="00BB4C4F" w:rsidRPr="00FB7FDF">
          <w:rPr>
            <w:rStyle w:val="Hyperlink"/>
            <w:i/>
            <w:iCs/>
            <w:noProof/>
            <w:rtl/>
            <w:lang w:val="en-US" w:bidi="ar-EG"/>
          </w:rPr>
          <w:t xml:space="preserve"> </w:t>
        </w:r>
        <w:r w:rsidR="00BB4C4F" w:rsidRPr="00FB7FDF">
          <w:rPr>
            <w:rStyle w:val="Hyperlink"/>
            <w:rFonts w:hint="cs"/>
            <w:i/>
            <w:iCs/>
            <w:noProof/>
            <w:rtl/>
            <w:lang w:val="en-US" w:bidi="ar-EG"/>
          </w:rPr>
          <w:t>الخدمات</w:t>
        </w:r>
        <w:r w:rsidR="00BB4C4F" w:rsidRPr="00FB7FDF">
          <w:rPr>
            <w:rStyle w:val="Hyperlink"/>
            <w:i/>
            <w:iCs/>
            <w:noProof/>
            <w:rtl/>
            <w:lang w:val="en-US" w:bidi="ar-EG"/>
          </w:rPr>
          <w:t xml:space="preserve"> </w:t>
        </w:r>
        <w:r w:rsidR="00BB4C4F" w:rsidRPr="00FB7FDF">
          <w:rPr>
            <w:rStyle w:val="Hyperlink"/>
            <w:rFonts w:hint="cs"/>
            <w:i/>
            <w:iCs/>
            <w:noProof/>
            <w:rtl/>
            <w:lang w:val="en-US" w:bidi="ar-EG"/>
          </w:rPr>
          <w:t>بشكل</w:t>
        </w:r>
        <w:r w:rsidR="00BB4C4F" w:rsidRPr="00FB7FDF">
          <w:rPr>
            <w:rStyle w:val="Hyperlink"/>
            <w:i/>
            <w:iCs/>
            <w:noProof/>
            <w:rtl/>
            <w:lang w:val="en-US" w:bidi="ar-EG"/>
          </w:rPr>
          <w:t xml:space="preserve"> </w:t>
        </w:r>
        <w:r w:rsidR="00BB4C4F" w:rsidRPr="00FB7FDF">
          <w:rPr>
            <w:rStyle w:val="Hyperlink"/>
            <w:rFonts w:hint="cs"/>
            <w:i/>
            <w:iCs/>
            <w:noProof/>
            <w:rtl/>
            <w:lang w:val="en-US" w:bidi="ar-EG"/>
          </w:rPr>
          <w:t>أفضل</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_Toc400113432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12</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33" w:history="1">
        <w:r w:rsidR="00BB4C4F" w:rsidRPr="00FB7FDF">
          <w:rPr>
            <w:rStyle w:val="Hyperlink"/>
            <w:rFonts w:hint="cs"/>
            <w:noProof/>
            <w:rtl/>
            <w:lang w:val="en-US" w:bidi="ar-SY"/>
          </w:rPr>
          <w:t>النفقات</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_Toc400113433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12</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34" w:history="1">
        <w:r w:rsidR="00BB4C4F" w:rsidRPr="00FB7FDF">
          <w:rPr>
            <w:rStyle w:val="Hyperlink"/>
            <w:rFonts w:hint="cs"/>
            <w:noProof/>
            <w:rtl/>
            <w:lang w:bidi="ar-SY"/>
          </w:rPr>
          <w:t>استرداد</w:t>
        </w:r>
        <w:r w:rsidR="00BB4C4F" w:rsidRPr="00FB7FDF">
          <w:rPr>
            <w:rStyle w:val="Hyperlink"/>
            <w:noProof/>
            <w:rtl/>
            <w:lang w:bidi="ar-SY"/>
          </w:rPr>
          <w:t xml:space="preserve"> </w:t>
        </w:r>
        <w:r w:rsidR="00BB4C4F" w:rsidRPr="00FB7FDF">
          <w:rPr>
            <w:rStyle w:val="Hyperlink"/>
            <w:rFonts w:hint="cs"/>
            <w:noProof/>
            <w:rtl/>
            <w:lang w:bidi="ar-SY"/>
          </w:rPr>
          <w:t>التكاليف</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_Toc400113434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12</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35" w:history="1">
        <w:r w:rsidR="00BB4C4F" w:rsidRPr="00FB7FDF">
          <w:rPr>
            <w:rStyle w:val="Hyperlink"/>
            <w:rFonts w:hint="cs"/>
            <w:i/>
            <w:iCs/>
            <w:noProof/>
            <w:rtl/>
            <w:lang w:bidi="ar-SY"/>
          </w:rPr>
          <w:t>جودة</w:t>
        </w:r>
        <w:r w:rsidR="00BB4C4F" w:rsidRPr="00FB7FDF">
          <w:rPr>
            <w:rStyle w:val="Hyperlink"/>
            <w:i/>
            <w:iCs/>
            <w:noProof/>
            <w:rtl/>
            <w:lang w:bidi="ar-SY"/>
          </w:rPr>
          <w:t xml:space="preserve"> </w:t>
        </w:r>
        <w:r w:rsidR="00BB4C4F" w:rsidRPr="00FB7FDF">
          <w:rPr>
            <w:rStyle w:val="Hyperlink"/>
            <w:rFonts w:hint="cs"/>
            <w:i/>
            <w:iCs/>
            <w:noProof/>
            <w:rtl/>
            <w:lang w:bidi="ar-SY"/>
          </w:rPr>
          <w:t>الخدمات</w:t>
        </w:r>
        <w:r w:rsidR="00BB4C4F" w:rsidRPr="00FB7FDF">
          <w:rPr>
            <w:rStyle w:val="Hyperlink"/>
            <w:i/>
            <w:iCs/>
            <w:noProof/>
            <w:rtl/>
            <w:lang w:bidi="ar-SY"/>
          </w:rPr>
          <w:t xml:space="preserve"> </w:t>
        </w:r>
        <w:r w:rsidR="00BB4C4F" w:rsidRPr="00FB7FDF">
          <w:rPr>
            <w:rStyle w:val="Hyperlink"/>
            <w:rFonts w:hint="cs"/>
            <w:i/>
            <w:iCs/>
            <w:noProof/>
            <w:rtl/>
            <w:lang w:bidi="ar-SY"/>
          </w:rPr>
          <w:t>المجانية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_Toc400113435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13</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36" w:history="1">
        <w:r w:rsidR="00BB4C4F" w:rsidRPr="00FB7FDF">
          <w:rPr>
            <w:rStyle w:val="Hyperlink"/>
            <w:rFonts w:hint="cs"/>
            <w:noProof/>
            <w:rtl/>
          </w:rPr>
          <w:t>التداخل</w:t>
        </w:r>
        <w:r w:rsidR="00BB4C4F" w:rsidRPr="00FB7FDF">
          <w:rPr>
            <w:rStyle w:val="Hyperlink"/>
            <w:noProof/>
            <w:rtl/>
          </w:rPr>
          <w:t xml:space="preserve"> </w:t>
        </w:r>
        <w:r w:rsidR="00BB4C4F" w:rsidRPr="00FB7FDF">
          <w:rPr>
            <w:rStyle w:val="Hyperlink"/>
            <w:rFonts w:hint="cs"/>
            <w:noProof/>
            <w:rtl/>
          </w:rPr>
          <w:t>مع</w:t>
        </w:r>
        <w:r w:rsidR="00BB4C4F" w:rsidRPr="00FB7FDF">
          <w:rPr>
            <w:rStyle w:val="Hyperlink"/>
            <w:noProof/>
            <w:rtl/>
          </w:rPr>
          <w:t xml:space="preserve"> </w:t>
        </w:r>
        <w:r w:rsidR="00BB4C4F" w:rsidRPr="00FB7FDF">
          <w:rPr>
            <w:rStyle w:val="Hyperlink"/>
            <w:rFonts w:hint="cs"/>
            <w:noProof/>
            <w:rtl/>
          </w:rPr>
          <w:t>المؤتمرات</w:t>
        </w:r>
        <w:r w:rsidR="00BB4C4F" w:rsidRPr="00FB7FDF">
          <w:rPr>
            <w:rStyle w:val="Hyperlink"/>
            <w:noProof/>
            <w:rtl/>
          </w:rPr>
          <w:t xml:space="preserve"> </w:t>
        </w:r>
        <w:r w:rsidR="00BB4C4F" w:rsidRPr="00FB7FDF">
          <w:rPr>
            <w:rStyle w:val="Hyperlink"/>
            <w:rFonts w:hint="cs"/>
            <w:noProof/>
            <w:rtl/>
          </w:rPr>
          <w:t>أو</w:t>
        </w:r>
        <w:r w:rsidR="00BB4C4F" w:rsidRPr="00FB7FDF">
          <w:rPr>
            <w:rStyle w:val="Hyperlink"/>
            <w:noProof/>
            <w:rtl/>
          </w:rPr>
          <w:t xml:space="preserve"> </w:t>
        </w:r>
        <w:r w:rsidR="00BB4C4F" w:rsidRPr="00FB7FDF">
          <w:rPr>
            <w:rStyle w:val="Hyperlink"/>
            <w:rFonts w:hint="cs"/>
            <w:noProof/>
            <w:rtl/>
          </w:rPr>
          <w:t>الجمعيات</w:t>
        </w:r>
        <w:r w:rsidR="00BB4C4F" w:rsidRPr="00FB7FDF">
          <w:rPr>
            <w:rStyle w:val="Hyperlink"/>
            <w:noProof/>
            <w:rtl/>
          </w:rPr>
          <w:t xml:space="preserve"> </w:t>
        </w:r>
        <w:r w:rsidR="00BB4C4F" w:rsidRPr="00FB7FDF">
          <w:rPr>
            <w:rStyle w:val="Hyperlink"/>
            <w:rFonts w:hint="cs"/>
            <w:noProof/>
            <w:rtl/>
          </w:rPr>
          <w:t>أو</w:t>
        </w:r>
        <w:r w:rsidR="00BB4C4F" w:rsidRPr="00FB7FDF">
          <w:rPr>
            <w:rStyle w:val="Hyperlink"/>
            <w:noProof/>
            <w:rtl/>
          </w:rPr>
          <w:t xml:space="preserve"> </w:t>
        </w:r>
        <w:r w:rsidR="00BB4C4F" w:rsidRPr="00FB7FDF">
          <w:rPr>
            <w:rStyle w:val="Hyperlink"/>
            <w:rFonts w:hint="cs"/>
            <w:noProof/>
            <w:rtl/>
          </w:rPr>
          <w:t>الأحداث</w:t>
        </w:r>
        <w:r w:rsidR="00BB4C4F" w:rsidRPr="00FB7FDF">
          <w:rPr>
            <w:rStyle w:val="Hyperlink"/>
            <w:noProof/>
            <w:rtl/>
          </w:rPr>
          <w:t xml:space="preserve"> </w:t>
        </w:r>
        <w:r w:rsidR="00BB4C4F" w:rsidRPr="00FB7FDF">
          <w:rPr>
            <w:rStyle w:val="Hyperlink"/>
            <w:rFonts w:hint="cs"/>
            <w:noProof/>
            <w:rtl/>
          </w:rPr>
          <w:t>الأخرى</w:t>
        </w:r>
        <w:r w:rsidR="00BB4C4F" w:rsidRPr="00FB7FDF">
          <w:rPr>
            <w:rStyle w:val="Hyperlink"/>
            <w:noProof/>
            <w:rtl/>
          </w:rPr>
          <w:t xml:space="preserve"> </w:t>
        </w:r>
        <w:r w:rsidR="00BB4C4F" w:rsidRPr="00FB7FDF">
          <w:rPr>
            <w:rStyle w:val="Hyperlink"/>
            <w:rFonts w:hint="cs"/>
            <w:noProof/>
            <w:rtl/>
          </w:rPr>
          <w:t>الرئيسية</w:t>
        </w:r>
        <w:r w:rsidR="00BB4C4F" w:rsidRPr="00FB7FDF">
          <w:rPr>
            <w:rStyle w:val="Hyperlink"/>
            <w:noProof/>
            <w:rtl/>
          </w:rPr>
          <w:t xml:space="preserve"> </w:t>
        </w:r>
        <w:r w:rsidR="00BB4C4F" w:rsidRPr="00FB7FDF">
          <w:rPr>
            <w:rStyle w:val="Hyperlink"/>
            <w:rFonts w:hint="cs"/>
            <w:noProof/>
            <w:rtl/>
          </w:rPr>
          <w:t>للاتحاد</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_Toc400113436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14</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37" w:history="1">
        <w:r w:rsidR="00BB4C4F" w:rsidRPr="00FB7FDF">
          <w:rPr>
            <w:rStyle w:val="Hyperlink"/>
            <w:rFonts w:hint="cs"/>
            <w:noProof/>
            <w:rtl/>
            <w:lang w:bidi="ar-SY"/>
          </w:rPr>
          <w:t>عملية</w:t>
        </w:r>
        <w:r w:rsidR="00BB4C4F" w:rsidRPr="00FB7FDF">
          <w:rPr>
            <w:rStyle w:val="Hyperlink"/>
            <w:noProof/>
            <w:rtl/>
            <w:lang w:bidi="ar-SY"/>
          </w:rPr>
          <w:t xml:space="preserve"> </w:t>
        </w:r>
        <w:r w:rsidR="00BB4C4F" w:rsidRPr="00FB7FDF">
          <w:rPr>
            <w:rStyle w:val="Hyperlink"/>
            <w:rFonts w:hint="cs"/>
            <w:noProof/>
            <w:rtl/>
            <w:lang w:bidi="ar-SY"/>
          </w:rPr>
          <w:t>العطاءات</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_Toc400113437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14</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38" w:history="1">
        <w:r w:rsidR="00BB4C4F" w:rsidRPr="00FB7FDF">
          <w:rPr>
            <w:rStyle w:val="Hyperlink"/>
            <w:rFonts w:hint="cs"/>
            <w:i/>
            <w:iCs/>
            <w:noProof/>
            <w:rtl/>
          </w:rPr>
          <w:t>جعل</w:t>
        </w:r>
        <w:r w:rsidR="00BB4C4F" w:rsidRPr="00FB7FDF">
          <w:rPr>
            <w:rStyle w:val="Hyperlink"/>
            <w:i/>
            <w:iCs/>
            <w:noProof/>
            <w:rtl/>
          </w:rPr>
          <w:t xml:space="preserve"> </w:t>
        </w:r>
        <w:r w:rsidR="00BB4C4F" w:rsidRPr="00FB7FDF">
          <w:rPr>
            <w:rStyle w:val="Hyperlink"/>
            <w:rFonts w:hint="cs"/>
            <w:i/>
            <w:iCs/>
            <w:noProof/>
            <w:rtl/>
          </w:rPr>
          <w:t>الحدث</w:t>
        </w:r>
        <w:r w:rsidR="00BB4C4F" w:rsidRPr="00FB7FDF">
          <w:rPr>
            <w:rStyle w:val="Hyperlink"/>
            <w:i/>
            <w:iCs/>
            <w:noProof/>
            <w:rtl/>
          </w:rPr>
          <w:t xml:space="preserve"> </w:t>
        </w:r>
        <w:r w:rsidR="00BB4C4F" w:rsidRPr="00FB7FDF">
          <w:rPr>
            <w:rStyle w:val="Hyperlink"/>
            <w:rFonts w:hint="cs"/>
            <w:i/>
            <w:iCs/>
            <w:noProof/>
            <w:rtl/>
          </w:rPr>
          <w:t>في</w:t>
        </w:r>
        <w:r w:rsidR="00BB4C4F" w:rsidRPr="00FB7FDF">
          <w:rPr>
            <w:rStyle w:val="Hyperlink"/>
            <w:i/>
            <w:iCs/>
            <w:noProof/>
            <w:rtl/>
          </w:rPr>
          <w:t xml:space="preserve"> </w:t>
        </w:r>
        <w:r w:rsidR="00BB4C4F" w:rsidRPr="00FB7FDF">
          <w:rPr>
            <w:rStyle w:val="Hyperlink"/>
            <w:rFonts w:hint="cs"/>
            <w:i/>
            <w:iCs/>
            <w:noProof/>
            <w:rtl/>
          </w:rPr>
          <w:t>متناول</w:t>
        </w:r>
        <w:r w:rsidR="00BB4C4F" w:rsidRPr="00FB7FDF">
          <w:rPr>
            <w:rStyle w:val="Hyperlink"/>
            <w:i/>
            <w:iCs/>
            <w:noProof/>
            <w:rtl/>
          </w:rPr>
          <w:t xml:space="preserve"> </w:t>
        </w:r>
        <w:r w:rsidR="00BB4C4F" w:rsidRPr="00FB7FDF">
          <w:rPr>
            <w:rStyle w:val="Hyperlink"/>
            <w:rFonts w:hint="cs"/>
            <w:i/>
            <w:iCs/>
            <w:noProof/>
            <w:rtl/>
          </w:rPr>
          <w:t>المزيد</w:t>
        </w:r>
        <w:r w:rsidR="00BB4C4F" w:rsidRPr="00FB7FDF">
          <w:rPr>
            <w:rStyle w:val="Hyperlink"/>
            <w:i/>
            <w:iCs/>
            <w:noProof/>
            <w:rtl/>
          </w:rPr>
          <w:t xml:space="preserve"> </w:t>
        </w:r>
        <w:r w:rsidR="00BB4C4F" w:rsidRPr="00FB7FDF">
          <w:rPr>
            <w:rStyle w:val="Hyperlink"/>
            <w:rFonts w:hint="cs"/>
            <w:i/>
            <w:iCs/>
            <w:noProof/>
            <w:rtl/>
          </w:rPr>
          <w:t>من</w:t>
        </w:r>
        <w:r w:rsidR="00BB4C4F" w:rsidRPr="00FB7FDF">
          <w:rPr>
            <w:rStyle w:val="Hyperlink"/>
            <w:i/>
            <w:iCs/>
            <w:noProof/>
            <w:rtl/>
          </w:rPr>
          <w:t xml:space="preserve"> </w:t>
        </w:r>
        <w:r w:rsidR="00BB4C4F" w:rsidRPr="00FB7FDF">
          <w:rPr>
            <w:rStyle w:val="Hyperlink"/>
            <w:rFonts w:hint="cs"/>
            <w:i/>
            <w:iCs/>
            <w:noProof/>
            <w:rtl/>
          </w:rPr>
          <w:t>الدول</w:t>
        </w:r>
        <w:r w:rsidR="00BB4C4F" w:rsidRPr="00FB7FDF">
          <w:rPr>
            <w:rStyle w:val="Hyperlink"/>
            <w:i/>
            <w:iCs/>
            <w:noProof/>
            <w:rtl/>
          </w:rPr>
          <w:t xml:space="preserve"> </w:t>
        </w:r>
        <w:r w:rsidR="00BB4C4F" w:rsidRPr="00FB7FDF">
          <w:rPr>
            <w:rStyle w:val="Hyperlink"/>
            <w:rFonts w:hint="cs"/>
            <w:i/>
            <w:iCs/>
            <w:noProof/>
            <w:rtl/>
          </w:rPr>
          <w:t>المضيفة</w:t>
        </w:r>
        <w:r w:rsidR="00BB4C4F" w:rsidRPr="00FB7FDF">
          <w:rPr>
            <w:rStyle w:val="Hyperlink"/>
            <w:i/>
            <w:iCs/>
            <w:noProof/>
            <w:rtl/>
          </w:rPr>
          <w:t xml:space="preserve"> </w:t>
        </w:r>
        <w:r w:rsidR="00BB4C4F" w:rsidRPr="00FB7FDF">
          <w:rPr>
            <w:rStyle w:val="Hyperlink"/>
            <w:rFonts w:hint="cs"/>
            <w:i/>
            <w:iCs/>
            <w:noProof/>
            <w:rtl/>
          </w:rPr>
          <w:t>الطامحة</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_Toc400113438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14</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39" w:history="1">
        <w:r w:rsidR="00BB4C4F" w:rsidRPr="00FB7FDF">
          <w:rPr>
            <w:rStyle w:val="Hyperlink"/>
            <w:rFonts w:hint="cs"/>
            <w:noProof/>
            <w:rtl/>
            <w:lang w:bidi="ar-SY"/>
          </w:rPr>
          <w:t>مشاركة</w:t>
        </w:r>
        <w:r w:rsidR="00BB4C4F" w:rsidRPr="00FB7FDF">
          <w:rPr>
            <w:rStyle w:val="Hyperlink"/>
            <w:noProof/>
            <w:rtl/>
            <w:lang w:bidi="ar-SY"/>
          </w:rPr>
          <w:t xml:space="preserve"> </w:t>
        </w:r>
        <w:r w:rsidR="00BB4C4F" w:rsidRPr="00FB7FDF">
          <w:rPr>
            <w:rStyle w:val="Hyperlink"/>
            <w:rFonts w:hint="cs"/>
            <w:noProof/>
            <w:rtl/>
            <w:lang w:bidi="ar-SY"/>
          </w:rPr>
          <w:t>البلدان</w:t>
        </w:r>
        <w:r w:rsidR="00BB4C4F" w:rsidRPr="00FB7FDF">
          <w:rPr>
            <w:rStyle w:val="Hyperlink"/>
            <w:noProof/>
            <w:rtl/>
            <w:lang w:bidi="ar-SY"/>
          </w:rPr>
          <w:t xml:space="preserve"> </w:t>
        </w:r>
        <w:r w:rsidR="00BB4C4F" w:rsidRPr="00FB7FDF">
          <w:rPr>
            <w:rStyle w:val="Hyperlink"/>
            <w:rFonts w:hint="cs"/>
            <w:noProof/>
            <w:rtl/>
            <w:lang w:bidi="ar-SY"/>
          </w:rPr>
          <w:t>النامية</w:t>
        </w:r>
        <w:r w:rsidR="00BB4C4F" w:rsidRPr="00FB7FDF">
          <w:rPr>
            <w:rStyle w:val="Hyperlink"/>
            <w:noProof/>
            <w:rtl/>
            <w:lang w:bidi="ar-SY"/>
          </w:rPr>
          <w:t xml:space="preserve"> </w:t>
        </w:r>
        <w:r w:rsidR="00BB4C4F" w:rsidRPr="00FB7FDF">
          <w:rPr>
            <w:rStyle w:val="Hyperlink"/>
            <w:rFonts w:hint="cs"/>
            <w:noProof/>
            <w:rtl/>
            <w:lang w:bidi="ar-SY"/>
          </w:rPr>
          <w:t>في</w:t>
        </w:r>
        <w:r w:rsidR="00BB4C4F" w:rsidRPr="00FB7FDF">
          <w:rPr>
            <w:rStyle w:val="Hyperlink"/>
            <w:noProof/>
            <w:rtl/>
            <w:lang w:bidi="ar-SY"/>
          </w:rPr>
          <w:t xml:space="preserve"> </w:t>
        </w:r>
        <w:r w:rsidR="00BB4C4F" w:rsidRPr="00FB7FDF">
          <w:rPr>
            <w:rStyle w:val="Hyperlink"/>
            <w:rFonts w:hint="cs"/>
            <w:noProof/>
            <w:rtl/>
            <w:lang w:bidi="ar-SY"/>
          </w:rPr>
          <w:t>الأحداث</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_Toc400113439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15</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40" w:history="1">
        <w:r w:rsidR="00BB4C4F" w:rsidRPr="00FB7FDF">
          <w:rPr>
            <w:rStyle w:val="Hyperlink"/>
            <w:rFonts w:hint="cs"/>
            <w:i/>
            <w:iCs/>
            <w:noProof/>
            <w:rtl/>
            <w:lang w:bidi="ar-SY"/>
          </w:rPr>
          <w:t>مؤشرات</w:t>
        </w:r>
        <w:r w:rsidR="00BB4C4F" w:rsidRPr="00FB7FDF">
          <w:rPr>
            <w:rStyle w:val="Hyperlink"/>
            <w:i/>
            <w:iCs/>
            <w:noProof/>
            <w:rtl/>
            <w:lang w:bidi="ar-SY"/>
          </w:rPr>
          <w:t xml:space="preserve"> </w:t>
        </w:r>
        <w:r w:rsidR="00BB4C4F" w:rsidRPr="00FB7FDF">
          <w:rPr>
            <w:rStyle w:val="Hyperlink"/>
            <w:rFonts w:hint="cs"/>
            <w:i/>
            <w:iCs/>
            <w:noProof/>
            <w:rtl/>
            <w:lang w:bidi="ar-SY"/>
          </w:rPr>
          <w:t>الأداء</w:t>
        </w:r>
        <w:r w:rsidR="00BB4C4F" w:rsidRPr="00FB7FDF">
          <w:rPr>
            <w:rStyle w:val="Hyperlink"/>
            <w:i/>
            <w:iCs/>
            <w:noProof/>
            <w:rtl/>
            <w:lang w:bidi="ar-SY"/>
          </w:rPr>
          <w:t xml:space="preserve"> </w:t>
        </w:r>
        <w:r w:rsidR="00BB4C4F" w:rsidRPr="00FB7FDF">
          <w:rPr>
            <w:rStyle w:val="Hyperlink"/>
            <w:rFonts w:hint="cs"/>
            <w:i/>
            <w:iCs/>
            <w:noProof/>
            <w:rtl/>
            <w:lang w:bidi="ar-SY"/>
          </w:rPr>
          <w:t>الرئيسية</w:t>
        </w:r>
        <w:r w:rsidR="00BB4C4F" w:rsidRPr="00FB7FDF">
          <w:rPr>
            <w:rStyle w:val="Hyperlink"/>
            <w:i/>
            <w:iCs/>
            <w:noProof/>
            <w:rtl/>
            <w:lang w:bidi="ar-SY"/>
          </w:rPr>
          <w:t xml:space="preserve"> </w:t>
        </w:r>
        <w:r w:rsidR="00BB4C4F" w:rsidRPr="00FB7FDF">
          <w:rPr>
            <w:rStyle w:val="Hyperlink"/>
            <w:rFonts w:hint="cs"/>
            <w:i/>
            <w:iCs/>
            <w:noProof/>
            <w:rtl/>
            <w:lang w:bidi="ar-SY"/>
          </w:rPr>
          <w:t>واستعصاء</w:t>
        </w:r>
        <w:r w:rsidR="00BB4C4F" w:rsidRPr="00FB7FDF">
          <w:rPr>
            <w:rStyle w:val="Hyperlink"/>
            <w:i/>
            <w:iCs/>
            <w:noProof/>
            <w:rtl/>
            <w:lang w:bidi="ar-SY"/>
          </w:rPr>
          <w:t xml:space="preserve"> </w:t>
        </w:r>
        <w:r w:rsidR="00BB4C4F" w:rsidRPr="00FB7FDF">
          <w:rPr>
            <w:rStyle w:val="Hyperlink"/>
            <w:rFonts w:hint="cs"/>
            <w:i/>
            <w:iCs/>
            <w:noProof/>
            <w:rtl/>
            <w:lang w:bidi="ar-SY"/>
          </w:rPr>
          <w:t>ما</w:t>
        </w:r>
        <w:r w:rsidR="00BB4C4F" w:rsidRPr="00FB7FDF">
          <w:rPr>
            <w:rStyle w:val="Hyperlink"/>
            <w:i/>
            <w:iCs/>
            <w:noProof/>
            <w:rtl/>
            <w:lang w:bidi="ar-SY"/>
          </w:rPr>
          <w:t xml:space="preserve"> </w:t>
        </w:r>
        <w:r w:rsidR="00BB4C4F" w:rsidRPr="00FB7FDF">
          <w:rPr>
            <w:rStyle w:val="Hyperlink"/>
            <w:rFonts w:hint="cs"/>
            <w:i/>
            <w:iCs/>
            <w:noProof/>
            <w:rtl/>
            <w:lang w:bidi="ar-SY"/>
          </w:rPr>
          <w:t>بعد</w:t>
        </w:r>
        <w:r w:rsidR="00BB4C4F" w:rsidRPr="00FB7FDF">
          <w:rPr>
            <w:rStyle w:val="Hyperlink"/>
            <w:i/>
            <w:iCs/>
            <w:noProof/>
            <w:rtl/>
            <w:lang w:bidi="ar-SY"/>
          </w:rPr>
          <w:t xml:space="preserve"> </w:t>
        </w:r>
        <w:r w:rsidR="00BB4C4F" w:rsidRPr="00FB7FDF">
          <w:rPr>
            <w:rStyle w:val="Hyperlink"/>
            <w:rFonts w:hint="cs"/>
            <w:i/>
            <w:iCs/>
            <w:noProof/>
            <w:rtl/>
            <w:lang w:bidi="ar-SY"/>
          </w:rPr>
          <w:t>الحدث</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_Toc400113440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16</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41" w:history="1">
        <w:r w:rsidR="00BB4C4F" w:rsidRPr="00FB7FDF">
          <w:rPr>
            <w:rStyle w:val="Hyperlink"/>
            <w:rFonts w:hint="cs"/>
            <w:i/>
            <w:iCs/>
            <w:noProof/>
            <w:rtl/>
          </w:rPr>
          <w:t>التوزيع</w:t>
        </w:r>
        <w:r w:rsidR="00BB4C4F" w:rsidRPr="00FB7FDF">
          <w:rPr>
            <w:rStyle w:val="Hyperlink"/>
            <w:i/>
            <w:iCs/>
            <w:noProof/>
            <w:rtl/>
          </w:rPr>
          <w:t xml:space="preserve"> </w:t>
        </w:r>
        <w:r w:rsidR="00BB4C4F" w:rsidRPr="00FB7FDF">
          <w:rPr>
            <w:rStyle w:val="Hyperlink"/>
            <w:rFonts w:hint="cs"/>
            <w:i/>
            <w:iCs/>
            <w:noProof/>
            <w:rtl/>
          </w:rPr>
          <w:t>الجنساني</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_Toc400113441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16</w:t>
        </w:r>
        <w:r w:rsidR="00BB4C4F" w:rsidRPr="009C770B">
          <w:rPr>
            <w:rStyle w:val="Hyperlink"/>
            <w:noProof/>
            <w:szCs w:val="22"/>
          </w:rPr>
          <w:fldChar w:fldCharType="end"/>
        </w:r>
      </w:hyperlink>
    </w:p>
    <w:p w:rsidR="00BB4C4F" w:rsidRDefault="0082675E" w:rsidP="00C761A4">
      <w:pPr>
        <w:pStyle w:val="TOC1"/>
        <w:ind w:left="567"/>
        <w:rPr>
          <w:rFonts w:asciiTheme="minorHAnsi" w:eastAsiaTheme="minorEastAsia" w:hAnsiTheme="minorHAnsi" w:cstheme="minorBidi"/>
          <w:noProof/>
          <w:szCs w:val="22"/>
          <w:lang w:val="en-US" w:eastAsia="zh-CN"/>
        </w:rPr>
      </w:pPr>
      <w:hyperlink w:anchor="_Toc400113442" w:history="1">
        <w:r w:rsidR="00BB4C4F" w:rsidRPr="00FB7FDF">
          <w:rPr>
            <w:rStyle w:val="Hyperlink"/>
            <w:rFonts w:hint="cs"/>
            <w:i/>
            <w:iCs/>
            <w:noProof/>
            <w:rtl/>
            <w:lang w:bidi="ar-SY"/>
          </w:rPr>
          <w:t>هوية</w:t>
        </w:r>
        <w:r w:rsidR="00BB4C4F" w:rsidRPr="00FB7FDF">
          <w:rPr>
            <w:rStyle w:val="Hyperlink"/>
            <w:i/>
            <w:iCs/>
            <w:noProof/>
            <w:rtl/>
            <w:lang w:bidi="ar-SY"/>
          </w:rPr>
          <w:t xml:space="preserve"> </w:t>
        </w:r>
        <w:r w:rsidR="00BB4C4F" w:rsidRPr="00FB7FDF">
          <w:rPr>
            <w:rStyle w:val="Hyperlink"/>
            <w:rFonts w:hint="cs"/>
            <w:i/>
            <w:iCs/>
            <w:noProof/>
            <w:rtl/>
            <w:lang w:bidi="ar-SY"/>
          </w:rPr>
          <w:t>تليكوم</w:t>
        </w:r>
        <w:r w:rsidR="00BB4C4F" w:rsidRPr="00FB7FDF">
          <w:rPr>
            <w:rStyle w:val="Hyperlink"/>
            <w:i/>
            <w:iCs/>
            <w:noProof/>
            <w:rtl/>
            <w:lang w:bidi="ar-SY"/>
          </w:rPr>
          <w:t xml:space="preserve"> </w:t>
        </w:r>
        <w:r w:rsidR="00BB4C4F" w:rsidRPr="00FB7FDF">
          <w:rPr>
            <w:rStyle w:val="Hyperlink"/>
            <w:rFonts w:hint="cs"/>
            <w:i/>
            <w:iCs/>
            <w:noProof/>
            <w:rtl/>
            <w:lang w:bidi="ar-SY"/>
          </w:rPr>
          <w:t>العالمي</w:t>
        </w:r>
        <w:r w:rsidR="00BB4C4F" w:rsidRPr="00FB7FDF">
          <w:rPr>
            <w:rStyle w:val="Hyperlink"/>
            <w:i/>
            <w:iCs/>
            <w:noProof/>
            <w:rtl/>
            <w:lang w:bidi="ar-SY"/>
          </w:rPr>
          <w:t xml:space="preserve"> </w:t>
        </w:r>
        <w:r w:rsidR="00BB4C4F" w:rsidRPr="00FB7FDF">
          <w:rPr>
            <w:rStyle w:val="Hyperlink"/>
            <w:rFonts w:hint="cs"/>
            <w:i/>
            <w:iCs/>
            <w:noProof/>
            <w:rtl/>
            <w:lang w:bidi="ar-SY"/>
          </w:rPr>
          <w:t>للاتحاد</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_Toc400113442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16</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43" w:history="1">
        <w:r w:rsidR="00BB4C4F" w:rsidRPr="00FB7FDF">
          <w:rPr>
            <w:rStyle w:val="Hyperlink"/>
            <w:rFonts w:hint="cs"/>
            <w:noProof/>
            <w:rtl/>
            <w:lang w:bidi="ar-SY"/>
          </w:rPr>
          <w:t>الملحقات</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_Toc400113443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17</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44" w:history="1">
        <w:r w:rsidR="00BB4C4F" w:rsidRPr="00FB7FDF">
          <w:rPr>
            <w:rStyle w:val="Hyperlink"/>
            <w:rFonts w:hint="cs"/>
            <w:noProof/>
            <w:rtl/>
            <w:lang w:bidi="ar-EG"/>
          </w:rPr>
          <w:t>الملحق</w:t>
        </w:r>
        <w:r w:rsidR="00BB4C4F" w:rsidRPr="00FB7FDF">
          <w:rPr>
            <w:rStyle w:val="Hyperlink"/>
            <w:noProof/>
            <w:rtl/>
            <w:lang w:bidi="ar-EG"/>
          </w:rPr>
          <w:t xml:space="preserve"> </w:t>
        </w:r>
        <w:r w:rsidR="00BB4C4F" w:rsidRPr="00FB7FDF">
          <w:rPr>
            <w:rStyle w:val="Hyperlink"/>
            <w:noProof/>
            <w:lang w:bidi="ar-EG"/>
          </w:rPr>
          <w:t>I</w:t>
        </w:r>
        <w:r w:rsidR="00BB4C4F" w:rsidRPr="00FB7FDF">
          <w:rPr>
            <w:rStyle w:val="Hyperlink"/>
            <w:noProof/>
            <w:rtl/>
            <w:lang w:bidi="ar-EG"/>
          </w:rPr>
          <w:t xml:space="preserve"> - </w:t>
        </w:r>
        <w:r w:rsidR="00BB4C4F" w:rsidRPr="00FB7FDF">
          <w:rPr>
            <w:rStyle w:val="Hyperlink"/>
            <w:rFonts w:hint="cs"/>
            <w:noProof/>
            <w:rtl/>
            <w:lang w:bidi="ar-EG"/>
          </w:rPr>
          <w:t>جدول</w:t>
        </w:r>
        <w:r w:rsidR="00BB4C4F" w:rsidRPr="00FB7FDF">
          <w:rPr>
            <w:rStyle w:val="Hyperlink"/>
            <w:noProof/>
            <w:rtl/>
            <w:lang w:bidi="ar-EG"/>
          </w:rPr>
          <w:t xml:space="preserve"> </w:t>
        </w:r>
        <w:r w:rsidR="00BB4C4F" w:rsidRPr="00FB7FDF">
          <w:rPr>
            <w:rStyle w:val="Hyperlink"/>
            <w:rFonts w:hint="cs"/>
            <w:noProof/>
            <w:rtl/>
            <w:lang w:bidi="ar-EG"/>
          </w:rPr>
          <w:t>الامتثال</w:t>
        </w:r>
        <w:r w:rsidR="00BB4C4F" w:rsidRPr="00FB7FDF">
          <w:rPr>
            <w:rStyle w:val="Hyperlink"/>
            <w:noProof/>
            <w:rtl/>
            <w:lang w:bidi="ar-EG"/>
          </w:rPr>
          <w:t xml:space="preserve"> </w:t>
        </w:r>
        <w:r w:rsidR="00BB4C4F" w:rsidRPr="00FB7FDF">
          <w:rPr>
            <w:rStyle w:val="Hyperlink"/>
            <w:rFonts w:hint="cs"/>
            <w:noProof/>
            <w:rtl/>
            <w:lang w:bidi="ar-EG"/>
          </w:rPr>
          <w:t>ل</w:t>
        </w:r>
        <w:r w:rsidR="00BB4C4F" w:rsidRPr="00FB7FDF">
          <w:rPr>
            <w:rStyle w:val="Hyperlink"/>
            <w:rFonts w:hint="cs"/>
            <w:noProof/>
            <w:rtl/>
            <w:lang w:bidi="ar-SY"/>
          </w:rPr>
          <w:t>لقرار</w:t>
        </w:r>
        <w:r w:rsidR="00BB4C4F" w:rsidRPr="00FB7FDF">
          <w:rPr>
            <w:rStyle w:val="Hyperlink"/>
            <w:noProof/>
            <w:rtl/>
            <w:lang w:bidi="ar-SY"/>
          </w:rPr>
          <w:t xml:space="preserve"> </w:t>
        </w:r>
        <w:r w:rsidR="00BB4C4F" w:rsidRPr="00FB7FDF">
          <w:rPr>
            <w:rStyle w:val="Hyperlink"/>
            <w:noProof/>
            <w:lang w:bidi="ar-EG"/>
          </w:rPr>
          <w:t>11</w:t>
        </w:r>
        <w:r w:rsidR="00BB4C4F" w:rsidRPr="00FB7FDF">
          <w:rPr>
            <w:rStyle w:val="Hyperlink"/>
            <w:noProof/>
            <w:rtl/>
            <w:lang w:bidi="ar-SY"/>
          </w:rPr>
          <w:t xml:space="preserve"> (</w:t>
        </w:r>
        <w:r w:rsidR="00BB4C4F" w:rsidRPr="00FB7FDF">
          <w:rPr>
            <w:rStyle w:val="Hyperlink"/>
            <w:rFonts w:hint="cs"/>
            <w:noProof/>
            <w:rtl/>
            <w:lang w:bidi="ar-SY"/>
          </w:rPr>
          <w:t>المراجَع</w:t>
        </w:r>
        <w:r w:rsidR="00BB4C4F" w:rsidRPr="00FB7FDF">
          <w:rPr>
            <w:rStyle w:val="Hyperlink"/>
            <w:noProof/>
            <w:rtl/>
            <w:lang w:bidi="ar-SY"/>
          </w:rPr>
          <w:t xml:space="preserve"> </w:t>
        </w:r>
        <w:r w:rsidR="00BB4C4F" w:rsidRPr="00FB7FDF">
          <w:rPr>
            <w:rStyle w:val="Hyperlink"/>
            <w:rFonts w:hint="cs"/>
            <w:noProof/>
            <w:rtl/>
            <w:lang w:bidi="ar-SY"/>
          </w:rPr>
          <w:t>في</w:t>
        </w:r>
        <w:r w:rsidR="00BB4C4F" w:rsidRPr="00FB7FDF">
          <w:rPr>
            <w:rStyle w:val="Hyperlink"/>
            <w:noProof/>
            <w:rtl/>
            <w:lang w:bidi="ar-SY"/>
          </w:rPr>
          <w:t xml:space="preserve"> </w:t>
        </w:r>
        <w:r w:rsidR="00BB4C4F" w:rsidRPr="00FB7FDF">
          <w:rPr>
            <w:rStyle w:val="Hyperlink"/>
            <w:rFonts w:hint="cs"/>
            <w:noProof/>
            <w:rtl/>
            <w:lang w:bidi="ar-SY"/>
          </w:rPr>
          <w:t>غوادالاخارا،</w:t>
        </w:r>
        <w:r w:rsidR="00BB4C4F" w:rsidRPr="00FB7FDF">
          <w:rPr>
            <w:rStyle w:val="Hyperlink"/>
            <w:noProof/>
            <w:rtl/>
            <w:lang w:bidi="ar-SY"/>
          </w:rPr>
          <w:t xml:space="preserve"> </w:t>
        </w:r>
        <w:r w:rsidR="00BB4C4F" w:rsidRPr="00FB7FDF">
          <w:rPr>
            <w:rStyle w:val="Hyperlink"/>
            <w:noProof/>
            <w:lang w:val="fr-FR" w:bidi="ar-EG"/>
          </w:rPr>
          <w:t>2010</w:t>
        </w:r>
        <w:r w:rsidR="00BB4C4F" w:rsidRPr="00FB7FDF">
          <w:rPr>
            <w:rStyle w:val="Hyperlink"/>
            <w:noProof/>
            <w:rtl/>
            <w:lang w:bidi="ar-SY"/>
          </w:rPr>
          <w:t>)</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_Toc400113444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18</w:t>
        </w:r>
        <w:r w:rsidR="00BB4C4F" w:rsidRPr="009C770B">
          <w:rPr>
            <w:rStyle w:val="Hyperlink"/>
            <w:noProof/>
            <w:szCs w:val="22"/>
          </w:rPr>
          <w:fldChar w:fldCharType="end"/>
        </w:r>
      </w:hyperlink>
    </w:p>
    <w:p w:rsidR="00BB4C4F" w:rsidRDefault="0082675E" w:rsidP="0059479D">
      <w:pPr>
        <w:pStyle w:val="TOC1"/>
        <w:rPr>
          <w:rFonts w:asciiTheme="minorHAnsi" w:eastAsiaTheme="minorEastAsia" w:hAnsiTheme="minorHAnsi" w:cstheme="minorBidi"/>
          <w:noProof/>
          <w:szCs w:val="22"/>
          <w:lang w:val="en-US" w:eastAsia="zh-CN"/>
        </w:rPr>
      </w:pPr>
      <w:hyperlink w:anchor="_Toc400113445" w:history="1">
        <w:r w:rsidR="00BB4C4F" w:rsidRPr="00FB7FDF">
          <w:rPr>
            <w:rStyle w:val="Hyperlink"/>
            <w:rFonts w:hint="cs"/>
            <w:noProof/>
            <w:rtl/>
            <w:lang w:bidi="ar-EG"/>
          </w:rPr>
          <w:t>الملحق</w:t>
        </w:r>
        <w:r w:rsidR="00BB4C4F" w:rsidRPr="00FB7FDF">
          <w:rPr>
            <w:rStyle w:val="Hyperlink"/>
            <w:noProof/>
            <w:rtl/>
            <w:lang w:bidi="ar-EG"/>
          </w:rPr>
          <w:t xml:space="preserve"> </w:t>
        </w:r>
        <w:r w:rsidR="00BB4C4F" w:rsidRPr="00FB7FDF">
          <w:rPr>
            <w:rStyle w:val="Hyperlink"/>
            <w:noProof/>
            <w:lang w:bidi="ar-EG"/>
          </w:rPr>
          <w:t>II</w:t>
        </w:r>
        <w:r w:rsidR="00BB4C4F" w:rsidRPr="00FB7FDF">
          <w:rPr>
            <w:rStyle w:val="Hyperlink"/>
            <w:noProof/>
            <w:rtl/>
            <w:lang w:bidi="ar-EG"/>
          </w:rPr>
          <w:t xml:space="preserve"> - </w:t>
        </w:r>
        <w:r w:rsidR="00BB4C4F" w:rsidRPr="00FB7FDF">
          <w:rPr>
            <w:rStyle w:val="Hyperlink"/>
            <w:rFonts w:hint="cs"/>
            <w:noProof/>
            <w:rtl/>
            <w:lang w:bidi="ar-EG"/>
          </w:rPr>
          <w:t>متابعة</w:t>
        </w:r>
        <w:r w:rsidR="00BB4C4F" w:rsidRPr="00FB7FDF">
          <w:rPr>
            <w:rStyle w:val="Hyperlink"/>
            <w:noProof/>
            <w:rtl/>
            <w:lang w:bidi="ar-EG"/>
          </w:rPr>
          <w:t xml:space="preserve"> </w:t>
        </w:r>
        <w:r w:rsidR="00BB4C4F" w:rsidRPr="00FB7FDF">
          <w:rPr>
            <w:rStyle w:val="Hyperlink"/>
            <w:rFonts w:hint="cs"/>
            <w:noProof/>
            <w:rtl/>
            <w:lang w:bidi="ar-EG"/>
          </w:rPr>
          <w:t>للملاحظات</w:t>
        </w:r>
        <w:r w:rsidR="00BB4C4F" w:rsidRPr="00FB7FDF">
          <w:rPr>
            <w:rStyle w:val="Hyperlink"/>
            <w:noProof/>
            <w:rtl/>
            <w:lang w:bidi="ar-EG"/>
          </w:rPr>
          <w:t xml:space="preserve"> </w:t>
        </w:r>
        <w:r w:rsidR="00BB4C4F" w:rsidRPr="00FB7FDF">
          <w:rPr>
            <w:rStyle w:val="Hyperlink"/>
            <w:rFonts w:hint="cs"/>
            <w:noProof/>
            <w:rtl/>
            <w:lang w:bidi="ar-EG"/>
          </w:rPr>
          <w:t>الواردة</w:t>
        </w:r>
        <w:r w:rsidR="00BB4C4F" w:rsidRPr="00FB7FDF">
          <w:rPr>
            <w:rStyle w:val="Hyperlink"/>
            <w:noProof/>
            <w:rtl/>
            <w:lang w:bidi="ar-EG"/>
          </w:rPr>
          <w:t xml:space="preserve"> </w:t>
        </w:r>
        <w:r w:rsidR="00BB4C4F" w:rsidRPr="00FB7FDF">
          <w:rPr>
            <w:rStyle w:val="Hyperlink"/>
            <w:rFonts w:hint="cs"/>
            <w:noProof/>
            <w:rtl/>
            <w:lang w:bidi="ar-EG"/>
          </w:rPr>
          <w:t>في</w:t>
        </w:r>
        <w:r w:rsidR="00BB4C4F" w:rsidRPr="00FB7FDF">
          <w:rPr>
            <w:rStyle w:val="Hyperlink"/>
            <w:noProof/>
            <w:rtl/>
            <w:lang w:bidi="ar-EG"/>
          </w:rPr>
          <w:t xml:space="preserve"> </w:t>
        </w:r>
        <w:r w:rsidR="00BB4C4F" w:rsidRPr="00FB7FDF">
          <w:rPr>
            <w:rStyle w:val="Hyperlink"/>
            <w:rFonts w:hint="cs"/>
            <w:noProof/>
            <w:rtl/>
            <w:lang w:bidi="ar-EG"/>
          </w:rPr>
          <w:t>التقرير</w:t>
        </w:r>
        <w:r w:rsidR="00BB4C4F" w:rsidRPr="00FB7FDF">
          <w:rPr>
            <w:rStyle w:val="Hyperlink"/>
            <w:noProof/>
            <w:rtl/>
            <w:lang w:bidi="ar-EG"/>
          </w:rPr>
          <w:t xml:space="preserve"> </w:t>
        </w:r>
        <w:r w:rsidR="00BB4C4F" w:rsidRPr="00FB7FDF">
          <w:rPr>
            <w:rStyle w:val="Hyperlink"/>
            <w:rFonts w:hint="cs"/>
            <w:noProof/>
            <w:rtl/>
            <w:lang w:bidi="ar-EG"/>
          </w:rPr>
          <w:t>السابق</w:t>
        </w:r>
        <w:r w:rsidR="00BB4C4F">
          <w:rPr>
            <w:noProof/>
            <w:webHidden/>
          </w:rPr>
          <w:tab/>
        </w:r>
        <w:r w:rsidR="00BB4C4F" w:rsidRPr="009C770B">
          <w:rPr>
            <w:rStyle w:val="Hyperlink"/>
            <w:noProof/>
            <w:szCs w:val="22"/>
          </w:rPr>
          <w:fldChar w:fldCharType="begin"/>
        </w:r>
        <w:r w:rsidR="00BB4C4F" w:rsidRPr="009C770B">
          <w:rPr>
            <w:noProof/>
            <w:webHidden/>
            <w:szCs w:val="22"/>
          </w:rPr>
          <w:instrText xml:space="preserve"> PAGEREF _Toc400113445 \h </w:instrText>
        </w:r>
        <w:r w:rsidR="00BB4C4F" w:rsidRPr="009C770B">
          <w:rPr>
            <w:rStyle w:val="Hyperlink"/>
            <w:noProof/>
            <w:szCs w:val="22"/>
          </w:rPr>
        </w:r>
        <w:r w:rsidR="00BB4C4F" w:rsidRPr="009C770B">
          <w:rPr>
            <w:rStyle w:val="Hyperlink"/>
            <w:noProof/>
            <w:szCs w:val="22"/>
          </w:rPr>
          <w:fldChar w:fldCharType="separate"/>
        </w:r>
        <w:r>
          <w:rPr>
            <w:noProof/>
            <w:webHidden/>
            <w:szCs w:val="22"/>
            <w:rtl/>
          </w:rPr>
          <w:t>20</w:t>
        </w:r>
        <w:r w:rsidR="00BB4C4F" w:rsidRPr="009C770B">
          <w:rPr>
            <w:rStyle w:val="Hyperlink"/>
            <w:noProof/>
            <w:szCs w:val="22"/>
          </w:rPr>
          <w:fldChar w:fldCharType="end"/>
        </w:r>
      </w:hyperlink>
    </w:p>
    <w:p w:rsidR="00AA3C91" w:rsidRPr="005F2662" w:rsidRDefault="00484D05" w:rsidP="0059479D">
      <w:pPr>
        <w:pStyle w:val="TOC1"/>
        <w:rPr>
          <w:rtl/>
          <w:lang w:val="en-US" w:bidi="ar-SY"/>
        </w:rPr>
      </w:pPr>
      <w:r>
        <w:rPr>
          <w:lang w:val="en-US" w:bidi="ar-SY"/>
        </w:rPr>
        <w:fldChar w:fldCharType="end"/>
      </w:r>
      <w:r w:rsidR="00AA3C91" w:rsidRPr="005F2662">
        <w:rPr>
          <w:rtl/>
          <w:lang w:val="en-US" w:bidi="ar-SY"/>
        </w:rPr>
        <w:br w:type="page"/>
      </w:r>
    </w:p>
    <w:p w:rsidR="00AA3C91" w:rsidRPr="005F2662" w:rsidRDefault="00AA3C91" w:rsidP="00AA3C91">
      <w:pPr>
        <w:pStyle w:val="Headingb"/>
        <w:pageBreakBefore/>
        <w:rPr>
          <w:rtl/>
          <w:lang w:val="en-US" w:bidi="ar-SY"/>
        </w:rPr>
      </w:pPr>
      <w:bookmarkStart w:id="1" w:name="_Toc358208610"/>
      <w:bookmarkStart w:id="2" w:name="_Toc400113416"/>
      <w:r w:rsidRPr="005F2662">
        <w:rPr>
          <w:rFonts w:hint="cs"/>
          <w:rtl/>
          <w:lang w:val="en-US" w:bidi="ar-SY"/>
        </w:rPr>
        <w:lastRenderedPageBreak/>
        <w:t>ملخص المراجعة</w:t>
      </w:r>
      <w:bookmarkEnd w:id="1"/>
      <w:bookmarkEnd w:id="2"/>
    </w:p>
    <w:p w:rsidR="00AA3C91" w:rsidRPr="00142C81" w:rsidRDefault="00AA3C91" w:rsidP="00AA3C91">
      <w:pPr>
        <w:pStyle w:val="enumlev1"/>
        <w:rPr>
          <w:rtl/>
        </w:rPr>
      </w:pPr>
      <w:r w:rsidRPr="005F2662">
        <w:rPr>
          <w:lang w:bidi="ar-SY"/>
        </w:rPr>
        <w:t>1</w:t>
      </w:r>
      <w:r w:rsidRPr="005F2662">
        <w:rPr>
          <w:rFonts w:hint="cs"/>
          <w:rtl/>
          <w:lang w:bidi="ar-SY"/>
        </w:rPr>
        <w:tab/>
      </w:r>
      <w:r w:rsidRPr="00142C81">
        <w:rPr>
          <w:rFonts w:hint="cs"/>
          <w:rtl/>
        </w:rPr>
        <w:t>طبقاً للفقرة رقم</w:t>
      </w:r>
      <w:r w:rsidRPr="00142C81">
        <w:rPr>
          <w:rFonts w:hint="eastAsia"/>
          <w:rtl/>
        </w:rPr>
        <w:t> </w:t>
      </w:r>
      <w:r w:rsidRPr="00142C81">
        <w:t>6</w:t>
      </w:r>
      <w:r w:rsidRPr="00142C81">
        <w:rPr>
          <w:rFonts w:hint="cs"/>
          <w:rtl/>
        </w:rPr>
        <w:t xml:space="preserve"> من </w:t>
      </w:r>
      <w:r w:rsidRPr="00C27EE7">
        <w:rPr>
          <w:rFonts w:hint="cs"/>
          <w:i/>
          <w:iCs/>
          <w:rtl/>
        </w:rPr>
        <w:t>يقرر</w:t>
      </w:r>
      <w:r w:rsidRPr="00142C81">
        <w:rPr>
          <w:rFonts w:hint="cs"/>
          <w:rtl/>
        </w:rPr>
        <w:t xml:space="preserve"> من القرار</w:t>
      </w:r>
      <w:r w:rsidRPr="00142C81">
        <w:rPr>
          <w:rFonts w:hint="eastAsia"/>
          <w:rtl/>
        </w:rPr>
        <w:t> </w:t>
      </w:r>
      <w:r w:rsidRPr="00142C81">
        <w:t>11</w:t>
      </w:r>
      <w:r w:rsidRPr="00142C81">
        <w:rPr>
          <w:rFonts w:hint="cs"/>
          <w:rtl/>
        </w:rPr>
        <w:t xml:space="preserve"> (المراجَع في غوادالاخارا، </w:t>
      </w:r>
      <w:r w:rsidRPr="00142C81">
        <w:t>2010</w:t>
      </w:r>
      <w:r w:rsidRPr="00142C81">
        <w:rPr>
          <w:rFonts w:hint="cs"/>
          <w:rtl/>
        </w:rPr>
        <w:t>) لمؤتمر المندوبين المفوضين، "أن يقوم المراجع الخارجي لحسابات الاتحاد بمراجعة حسابات تليكوم الاتحاد".</w:t>
      </w:r>
    </w:p>
    <w:p w:rsidR="00AA3C91" w:rsidRPr="00142C81" w:rsidRDefault="00AA3C91" w:rsidP="00C27EE7">
      <w:pPr>
        <w:pStyle w:val="enumlev1"/>
        <w:rPr>
          <w:rtl/>
        </w:rPr>
      </w:pPr>
      <w:r w:rsidRPr="00142C81">
        <w:t>2</w:t>
      </w:r>
      <w:r w:rsidRPr="00142C81">
        <w:rPr>
          <w:rFonts w:hint="cs"/>
          <w:rtl/>
        </w:rPr>
        <w:tab/>
        <w:t>يتناول هذا التقرير نتائج مراجعتنا لحساب الأرباح والخسائر لمعرض تليكوم العالمي للاتحاد لعام</w:t>
      </w:r>
      <w:r w:rsidRPr="00142C81">
        <w:rPr>
          <w:rFonts w:hint="eastAsia"/>
          <w:rtl/>
        </w:rPr>
        <w:t> </w:t>
      </w:r>
      <w:r w:rsidRPr="00142C81">
        <w:t>201</w:t>
      </w:r>
      <w:r w:rsidR="00C27EE7">
        <w:t>3</w:t>
      </w:r>
      <w:r w:rsidRPr="00142C81">
        <w:rPr>
          <w:rFonts w:hint="cs"/>
          <w:rtl/>
        </w:rPr>
        <w:t>. ولا يعد هذا الاستعراض مراجعة للبيانات المالية المعدة وفقاً للمعايير المحاسبية الدولية للقطاع العام، التي أصدرنا رأي المراجعة بناءً عليها. فهو يرمي فقط إلى إفادة مجلس الاتحاد بأن التعاملات المتصلة بهذا الحدث عولجت على نحو سليم في الحسابات.</w:t>
      </w:r>
    </w:p>
    <w:p w:rsidR="00AA3C91" w:rsidRPr="00142C81" w:rsidRDefault="00AA3C91" w:rsidP="00C27EE7">
      <w:pPr>
        <w:pStyle w:val="enumlev1"/>
        <w:rPr>
          <w:rtl/>
        </w:rPr>
      </w:pPr>
      <w:r w:rsidRPr="00142C81">
        <w:t>3</w:t>
      </w:r>
      <w:r w:rsidRPr="00142C81">
        <w:rPr>
          <w:rFonts w:hint="cs"/>
          <w:rtl/>
        </w:rPr>
        <w:tab/>
        <w:t>أسفرت عملية مراجعة حسابات تليكوم العالمي للاتحاد لعام</w:t>
      </w:r>
      <w:r w:rsidRPr="00142C81">
        <w:rPr>
          <w:rFonts w:hint="eastAsia"/>
          <w:rtl/>
        </w:rPr>
        <w:t> </w:t>
      </w:r>
      <w:r w:rsidRPr="00142C81">
        <w:t>201</w:t>
      </w:r>
      <w:r w:rsidR="00C27EE7">
        <w:t>3</w:t>
      </w:r>
      <w:r w:rsidRPr="00142C81">
        <w:rPr>
          <w:rFonts w:hint="cs"/>
          <w:rtl/>
        </w:rPr>
        <w:t xml:space="preserve"> المقدمة إلينا (الوثيقة</w:t>
      </w:r>
      <w:r w:rsidRPr="00142C81">
        <w:rPr>
          <w:rFonts w:hint="eastAsia"/>
          <w:rtl/>
        </w:rPr>
        <w:t> </w:t>
      </w:r>
      <w:r w:rsidRPr="00142C81">
        <w:t>C13/5-A</w:t>
      </w:r>
      <w:r w:rsidRPr="00142C81">
        <w:rPr>
          <w:rFonts w:hint="cs"/>
          <w:rtl/>
        </w:rPr>
        <w:t xml:space="preserve"> والملحق</w:t>
      </w:r>
      <w:r w:rsidRPr="00142C81">
        <w:rPr>
          <w:rFonts w:hint="eastAsia"/>
          <w:rtl/>
        </w:rPr>
        <w:t> </w:t>
      </w:r>
      <w:r w:rsidRPr="00142C81">
        <w:t>I</w:t>
      </w:r>
      <w:r w:rsidR="00484D05" w:rsidRPr="00142C81">
        <w:t>I</w:t>
      </w:r>
      <w:r w:rsidRPr="00142C81">
        <w:t>I</w:t>
      </w:r>
      <w:r w:rsidRPr="00142C81">
        <w:rPr>
          <w:rFonts w:hint="cs"/>
          <w:rtl/>
        </w:rPr>
        <w:t xml:space="preserve"> بهذا التقرير) عن أن الحسابات </w:t>
      </w:r>
      <w:r w:rsidR="00484D05" w:rsidRPr="00142C81">
        <w:rPr>
          <w:rFonts w:hint="cs"/>
          <w:rtl/>
        </w:rPr>
        <w:t>سليمة</w:t>
      </w:r>
      <w:r w:rsidRPr="00142C81">
        <w:rPr>
          <w:rFonts w:hint="cs"/>
          <w:rtl/>
        </w:rPr>
        <w:t xml:space="preserve"> وأن البيانات المتصلة بالحدث قُيدت في الحساب بشكل صحيح.</w:t>
      </w:r>
    </w:p>
    <w:p w:rsidR="00AA3C91" w:rsidRPr="00142C81" w:rsidRDefault="00AA3C91" w:rsidP="00AA3C91">
      <w:pPr>
        <w:pStyle w:val="enumlev1"/>
        <w:rPr>
          <w:rtl/>
        </w:rPr>
      </w:pPr>
      <w:r w:rsidRPr="00142C81">
        <w:t>4</w:t>
      </w:r>
      <w:r w:rsidRPr="00142C81">
        <w:rPr>
          <w:rFonts w:hint="cs"/>
          <w:rtl/>
        </w:rPr>
        <w:tab/>
        <w:t xml:space="preserve">تشترط الفقرة </w:t>
      </w:r>
      <w:r w:rsidRPr="00142C81">
        <w:t>4</w:t>
      </w:r>
      <w:r w:rsidRPr="00142C81">
        <w:rPr>
          <w:rFonts w:hint="cs"/>
          <w:rtl/>
        </w:rPr>
        <w:t xml:space="preserve"> من </w:t>
      </w:r>
      <w:r w:rsidRPr="00C27EE7">
        <w:rPr>
          <w:rFonts w:hint="cs"/>
          <w:i/>
          <w:iCs/>
          <w:rtl/>
        </w:rPr>
        <w:t>يقرر</w:t>
      </w:r>
      <w:r w:rsidRPr="00142C81">
        <w:rPr>
          <w:rFonts w:hint="cs"/>
          <w:rtl/>
        </w:rPr>
        <w:t xml:space="preserve"> من القرار </w:t>
      </w:r>
      <w:r w:rsidRPr="00142C81">
        <w:t>11</w:t>
      </w:r>
      <w:r w:rsidRPr="00142C81">
        <w:rPr>
          <w:rFonts w:hint="cs"/>
          <w:rtl/>
        </w:rPr>
        <w:t xml:space="preserve"> (المراجَع في غوادالاخارا، </w:t>
      </w:r>
      <w:r w:rsidRPr="00142C81">
        <w:t>2010</w:t>
      </w:r>
      <w:r w:rsidRPr="00142C81">
        <w:rPr>
          <w:rFonts w:hint="cs"/>
          <w:rtl/>
        </w:rPr>
        <w:t>) "أن يكون كل حدث من هذه الأحداث مجدياً مالياً وألا يكون له أي تأثير سلبي على ميزانية الاتحاد على أساس النظام الحالي لتوزيع التكاليف الذي وضعه</w:t>
      </w:r>
      <w:r w:rsidRPr="00142C81">
        <w:rPr>
          <w:rFonts w:hint="eastAsia"/>
          <w:rtl/>
        </w:rPr>
        <w:t> </w:t>
      </w:r>
      <w:r w:rsidRPr="00142C81">
        <w:rPr>
          <w:rFonts w:hint="cs"/>
          <w:rtl/>
        </w:rPr>
        <w:t>المجلس".</w:t>
      </w:r>
    </w:p>
    <w:p w:rsidR="00AA3C91" w:rsidRPr="005F2662" w:rsidRDefault="00AA3C91" w:rsidP="00484D05">
      <w:pPr>
        <w:pStyle w:val="enumlev1"/>
        <w:rPr>
          <w:spacing w:val="-2"/>
          <w:rtl/>
          <w:lang w:bidi="ar-SY"/>
        </w:rPr>
      </w:pPr>
      <w:r w:rsidRPr="00142C81">
        <w:t>5</w:t>
      </w:r>
      <w:r w:rsidRPr="00142C81">
        <w:rPr>
          <w:rFonts w:hint="cs"/>
          <w:rtl/>
        </w:rPr>
        <w:tab/>
        <w:t xml:space="preserve">فيما يتعلق بتليكوم العالمي للاتحاد الذي عقد في </w:t>
      </w:r>
      <w:r w:rsidRPr="00142C81">
        <w:t>201</w:t>
      </w:r>
      <w:r w:rsidR="00484D05" w:rsidRPr="00142C81">
        <w:t>3</w:t>
      </w:r>
      <w:r w:rsidRPr="00142C81">
        <w:rPr>
          <w:rFonts w:hint="cs"/>
          <w:rtl/>
        </w:rPr>
        <w:t xml:space="preserve"> في </w:t>
      </w:r>
      <w:r w:rsidR="00484D05" w:rsidRPr="00142C81">
        <w:rPr>
          <w:rFonts w:hint="cs"/>
          <w:rtl/>
        </w:rPr>
        <w:t>بانكوك</w:t>
      </w:r>
      <w:r w:rsidRPr="00142C81">
        <w:rPr>
          <w:rFonts w:hint="cs"/>
          <w:rtl/>
        </w:rPr>
        <w:t xml:space="preserve">، كانت النتائج في </w:t>
      </w:r>
      <w:r w:rsidRPr="00142C81">
        <w:t>31</w:t>
      </w:r>
      <w:r w:rsidRPr="00142C81">
        <w:rPr>
          <w:rFonts w:hint="cs"/>
          <w:rtl/>
        </w:rPr>
        <w:t xml:space="preserve"> ديسمبر </w:t>
      </w:r>
      <w:r w:rsidRPr="00142C81">
        <w:t>201</w:t>
      </w:r>
      <w:r w:rsidR="00484D05" w:rsidRPr="00142C81">
        <w:t>3</w:t>
      </w:r>
      <w:r w:rsidRPr="00142C81">
        <w:rPr>
          <w:rFonts w:hint="cs"/>
          <w:rtl/>
        </w:rPr>
        <w:t xml:space="preserve"> إيجابية، بما يعادل </w:t>
      </w:r>
      <w:r w:rsidR="00484D05" w:rsidRPr="00142C81">
        <w:t>1 854 884</w:t>
      </w:r>
      <w:r w:rsidRPr="00142C81">
        <w:rPr>
          <w:rFonts w:hint="cs"/>
          <w:rtl/>
        </w:rPr>
        <w:t xml:space="preserve"> فرنك سويسري، </w:t>
      </w:r>
      <w:r w:rsidR="00484D05" w:rsidRPr="00142C81">
        <w:rPr>
          <w:rFonts w:hint="cs"/>
          <w:rtl/>
        </w:rPr>
        <w:t xml:space="preserve">كما تبين في الفقرة </w:t>
      </w:r>
      <w:r w:rsidR="00484D05" w:rsidRPr="00142C81">
        <w:t>23</w:t>
      </w:r>
      <w:r w:rsidR="00484D05" w:rsidRPr="00142C81">
        <w:rPr>
          <w:rFonts w:hint="cs"/>
          <w:rtl/>
        </w:rPr>
        <w:t xml:space="preserve">، في حين كانت النتائج الإيجابية للحدث الذي </w:t>
      </w:r>
      <w:r w:rsidRPr="00142C81">
        <w:rPr>
          <w:rFonts w:hint="cs"/>
          <w:rtl/>
        </w:rPr>
        <w:t xml:space="preserve">عقد في </w:t>
      </w:r>
      <w:r w:rsidR="00484D05" w:rsidRPr="00142C81">
        <w:rPr>
          <w:rFonts w:hint="cs"/>
          <w:rtl/>
        </w:rPr>
        <w:t xml:space="preserve">دبي </w:t>
      </w:r>
      <w:r w:rsidR="00484D05" w:rsidRPr="00142C81">
        <w:t>2012</w:t>
      </w:r>
      <w:r w:rsidR="00484D05" w:rsidRPr="00142C81">
        <w:rPr>
          <w:rFonts w:hint="cs"/>
          <w:rtl/>
        </w:rPr>
        <w:t xml:space="preserve"> تعادل </w:t>
      </w:r>
      <w:r w:rsidR="00484D05" w:rsidRPr="00142C81">
        <w:t>637 946,26</w:t>
      </w:r>
      <w:r w:rsidRPr="00142C81">
        <w:rPr>
          <w:rFonts w:hint="cs"/>
          <w:rtl/>
        </w:rPr>
        <w:t xml:space="preserve"> فرنك</w:t>
      </w:r>
      <w:r w:rsidRPr="00142C81">
        <w:rPr>
          <w:rFonts w:hint="eastAsia"/>
          <w:rtl/>
        </w:rPr>
        <w:t> </w:t>
      </w:r>
      <w:r w:rsidRPr="00142C81">
        <w:rPr>
          <w:rFonts w:hint="cs"/>
          <w:rtl/>
        </w:rPr>
        <w:t>سويسري.</w:t>
      </w:r>
    </w:p>
    <w:p w:rsidR="00AA3C91" w:rsidRPr="005F2662" w:rsidRDefault="00AA3C91" w:rsidP="00AA3C91">
      <w:pPr>
        <w:pStyle w:val="Headingb"/>
        <w:rPr>
          <w:rtl/>
          <w:lang w:val="en-US" w:bidi="ar-SY"/>
        </w:rPr>
      </w:pPr>
      <w:bookmarkStart w:id="3" w:name="_Toc358208611"/>
      <w:bookmarkStart w:id="4" w:name="_Toc400113417"/>
      <w:r w:rsidRPr="005F2662">
        <w:rPr>
          <w:rFonts w:hint="cs"/>
          <w:rtl/>
          <w:lang w:val="en-US" w:bidi="ar-SY"/>
        </w:rPr>
        <w:t>الإطار القانوني ونطاق المراج</w:t>
      </w:r>
      <w:r w:rsidR="00C27EE7">
        <w:rPr>
          <w:rFonts w:hint="cs"/>
          <w:rtl/>
          <w:lang w:val="en-US" w:bidi="ar-SY"/>
        </w:rPr>
        <w:t>َ</w:t>
      </w:r>
      <w:r w:rsidRPr="005F2662">
        <w:rPr>
          <w:rFonts w:hint="cs"/>
          <w:rtl/>
          <w:lang w:val="en-US" w:bidi="ar-SY"/>
        </w:rPr>
        <w:t>عة</w:t>
      </w:r>
      <w:bookmarkEnd w:id="3"/>
      <w:bookmarkEnd w:id="4"/>
    </w:p>
    <w:p w:rsidR="00AA3C91" w:rsidRPr="00142C81" w:rsidRDefault="00AA3C91" w:rsidP="00AA3C91">
      <w:pPr>
        <w:pStyle w:val="enumlev1"/>
        <w:rPr>
          <w:rtl/>
        </w:rPr>
      </w:pPr>
      <w:r w:rsidRPr="005F2662">
        <w:rPr>
          <w:lang w:bidi="ar-SY"/>
        </w:rPr>
        <w:t>6</w:t>
      </w:r>
      <w:r w:rsidRPr="00142C81">
        <w:rPr>
          <w:rFonts w:hint="cs"/>
          <w:rtl/>
        </w:rPr>
        <w:tab/>
        <w:t xml:space="preserve">تحدد المادة </w:t>
      </w:r>
      <w:r w:rsidRPr="00142C81">
        <w:t>19</w:t>
      </w:r>
      <w:r w:rsidRPr="00142C81">
        <w:rPr>
          <w:rFonts w:hint="cs"/>
          <w:rtl/>
        </w:rPr>
        <w:t xml:space="preserve"> من اللوائح المالية والقواعد المالية للاتحاد القواعد التي تنطبق على حسابات معارض ومنتديات الاتصالات العالمية والإقليمية وغيرها من الأحداث المماثلة التي ينظمها الاتحاد. وترد تفاصيل محددة أيضاً في القرار</w:t>
      </w:r>
      <w:r w:rsidRPr="00142C81">
        <w:rPr>
          <w:rFonts w:hint="eastAsia"/>
          <w:rtl/>
        </w:rPr>
        <w:t> </w:t>
      </w:r>
      <w:r w:rsidRPr="00142C81">
        <w:t>11</w:t>
      </w:r>
      <w:r w:rsidRPr="00142C81">
        <w:rPr>
          <w:rFonts w:hint="cs"/>
          <w:rtl/>
        </w:rPr>
        <w:t xml:space="preserve"> (</w:t>
      </w:r>
      <w:r w:rsidRPr="00142C81">
        <w:rPr>
          <w:rFonts w:hint="eastAsia"/>
          <w:rtl/>
        </w:rPr>
        <w:t>المراجَع</w:t>
      </w:r>
      <w:r w:rsidRPr="00142C81">
        <w:rPr>
          <w:rFonts w:hint="cs"/>
          <w:rtl/>
        </w:rPr>
        <w:t xml:space="preserve"> في</w:t>
      </w:r>
      <w:r w:rsidRPr="00142C81">
        <w:rPr>
          <w:rFonts w:hint="eastAsia"/>
          <w:rtl/>
        </w:rPr>
        <w:t> </w:t>
      </w:r>
      <w:r w:rsidRPr="00142C81">
        <w:rPr>
          <w:rFonts w:hint="cs"/>
          <w:rtl/>
        </w:rPr>
        <w:t xml:space="preserve">غوادالاخارا، </w:t>
      </w:r>
      <w:r w:rsidRPr="00142C81">
        <w:t>2010</w:t>
      </w:r>
      <w:r w:rsidRPr="00142C81">
        <w:rPr>
          <w:rFonts w:hint="cs"/>
          <w:rtl/>
        </w:rPr>
        <w:t>) وفي دليل القواعد والإجراءات المالية لمعارض تليكوم التي دخلت حيز النفاذ في</w:t>
      </w:r>
      <w:r w:rsidRPr="00142C81">
        <w:rPr>
          <w:rFonts w:hint="eastAsia"/>
          <w:rtl/>
        </w:rPr>
        <w:t> </w:t>
      </w:r>
      <w:r w:rsidRPr="00142C81">
        <w:t>13</w:t>
      </w:r>
      <w:r w:rsidRPr="00142C81">
        <w:rPr>
          <w:rFonts w:hint="eastAsia"/>
          <w:rtl/>
        </w:rPr>
        <w:t> </w:t>
      </w:r>
      <w:r w:rsidRPr="00142C81">
        <w:rPr>
          <w:rFonts w:hint="cs"/>
          <w:rtl/>
        </w:rPr>
        <w:t xml:space="preserve">مارس </w:t>
      </w:r>
      <w:r w:rsidRPr="00142C81">
        <w:t>1998</w:t>
      </w:r>
      <w:r w:rsidRPr="00142C81">
        <w:rPr>
          <w:rFonts w:hint="cs"/>
          <w:rtl/>
        </w:rPr>
        <w:t xml:space="preserve"> وتعديلاتها اللاحقة.</w:t>
      </w:r>
    </w:p>
    <w:p w:rsidR="00AA3C91" w:rsidRPr="00142C81" w:rsidRDefault="00AA3C91" w:rsidP="00AA3C91">
      <w:pPr>
        <w:pStyle w:val="enumlev1"/>
        <w:rPr>
          <w:rtl/>
        </w:rPr>
      </w:pPr>
      <w:r w:rsidRPr="00142C81">
        <w:t>7</w:t>
      </w:r>
      <w:r w:rsidRPr="00142C81">
        <w:rPr>
          <w:rFonts w:hint="cs"/>
          <w:rtl/>
        </w:rPr>
        <w:tab/>
        <w:t>واعتمد مؤتمر المندوبين المفوضين الذي عقد في غوادالاخارا في</w:t>
      </w:r>
      <w:r w:rsidRPr="00142C81">
        <w:rPr>
          <w:rFonts w:hint="eastAsia"/>
          <w:rtl/>
        </w:rPr>
        <w:t> </w:t>
      </w:r>
      <w:r w:rsidRPr="00142C81">
        <w:t>2010</w:t>
      </w:r>
      <w:r w:rsidRPr="00142C81">
        <w:rPr>
          <w:rFonts w:hint="cs"/>
          <w:rtl/>
        </w:rPr>
        <w:t>، ضمن قرارات أخرى، القرار</w:t>
      </w:r>
      <w:r w:rsidRPr="00142C81">
        <w:rPr>
          <w:rFonts w:hint="eastAsia"/>
          <w:rtl/>
        </w:rPr>
        <w:t> </w:t>
      </w:r>
      <w:r w:rsidRPr="00142C81">
        <w:t>11</w:t>
      </w:r>
      <w:r w:rsidRPr="00142C81">
        <w:rPr>
          <w:rFonts w:hint="cs"/>
          <w:rtl/>
        </w:rPr>
        <w:t xml:space="preserve"> بشأن أحداث تليكوم، والذي بدأ تنفيذه فعلياً بحدث تليكوم الاتحاد لعام</w:t>
      </w:r>
      <w:r w:rsidRPr="00142C81">
        <w:rPr>
          <w:rFonts w:hint="eastAsia"/>
          <w:rtl/>
        </w:rPr>
        <w:t> </w:t>
      </w:r>
      <w:r w:rsidRPr="00142C81">
        <w:t>2012</w:t>
      </w:r>
      <w:r w:rsidRPr="00142C81">
        <w:rPr>
          <w:rFonts w:hint="cs"/>
          <w:rtl/>
        </w:rPr>
        <w:t>. وتمت بعناية في هذه المراجعة مراعاة العديد من القضايا المتضمنة بهذا القرار، وقد أُدرج بهذا التقرير، حسب الاقتضاء، تحليلاتنا وتعليقاتنا وتوصياتنا.</w:t>
      </w:r>
    </w:p>
    <w:p w:rsidR="00AA3C91" w:rsidRPr="00142C81" w:rsidRDefault="00AA3C91" w:rsidP="00484D05">
      <w:pPr>
        <w:pStyle w:val="enumlev1"/>
        <w:rPr>
          <w:rtl/>
        </w:rPr>
      </w:pPr>
      <w:r w:rsidRPr="00142C81">
        <w:t>8</w:t>
      </w:r>
      <w:r w:rsidRPr="00142C81">
        <w:rPr>
          <w:rFonts w:hint="cs"/>
          <w:rtl/>
        </w:rPr>
        <w:tab/>
        <w:t>وتتعلق المراجعة التي يغطيها هذا التقرير بحسابات تليكوم العالمي للاتحاد لعام</w:t>
      </w:r>
      <w:r w:rsidRPr="00142C81">
        <w:rPr>
          <w:rFonts w:hint="eastAsia"/>
          <w:rtl/>
        </w:rPr>
        <w:t> </w:t>
      </w:r>
      <w:r w:rsidRPr="00142C81">
        <w:t>201</w:t>
      </w:r>
      <w:r w:rsidR="00484D05" w:rsidRPr="00142C81">
        <w:t>3</w:t>
      </w:r>
      <w:r w:rsidRPr="00142C81">
        <w:rPr>
          <w:rFonts w:hint="cs"/>
          <w:rtl/>
        </w:rPr>
        <w:t xml:space="preserve"> للفترة من </w:t>
      </w:r>
      <w:r w:rsidRPr="00142C81">
        <w:t>1</w:t>
      </w:r>
      <w:r w:rsidRPr="00142C81">
        <w:rPr>
          <w:rFonts w:hint="eastAsia"/>
          <w:rtl/>
        </w:rPr>
        <w:t> </w:t>
      </w:r>
      <w:r w:rsidRPr="00142C81">
        <w:rPr>
          <w:rFonts w:hint="cs"/>
          <w:rtl/>
        </w:rPr>
        <w:t>يناير</w:t>
      </w:r>
      <w:r w:rsidRPr="00142C81">
        <w:rPr>
          <w:rFonts w:hint="eastAsia"/>
          <w:rtl/>
        </w:rPr>
        <w:t> </w:t>
      </w:r>
      <w:r w:rsidRPr="00142C81">
        <w:t>201</w:t>
      </w:r>
      <w:r w:rsidR="00484D05" w:rsidRPr="00142C81">
        <w:t>3</w:t>
      </w:r>
      <w:r w:rsidRPr="00142C81">
        <w:rPr>
          <w:rFonts w:hint="cs"/>
          <w:rtl/>
        </w:rPr>
        <w:t xml:space="preserve"> إلى </w:t>
      </w:r>
      <w:r w:rsidRPr="00142C81">
        <w:t>31</w:t>
      </w:r>
      <w:r w:rsidRPr="00142C81">
        <w:rPr>
          <w:rFonts w:hint="eastAsia"/>
          <w:rtl/>
        </w:rPr>
        <w:t> </w:t>
      </w:r>
      <w:r w:rsidRPr="00142C81">
        <w:rPr>
          <w:rFonts w:hint="cs"/>
          <w:rtl/>
        </w:rPr>
        <w:t>ديسمبر</w:t>
      </w:r>
      <w:r w:rsidRPr="00142C81">
        <w:rPr>
          <w:rFonts w:hint="eastAsia"/>
          <w:rtl/>
        </w:rPr>
        <w:t> </w:t>
      </w:r>
      <w:r w:rsidRPr="00142C81">
        <w:t>201</w:t>
      </w:r>
      <w:r w:rsidR="00484D05" w:rsidRPr="00142C81">
        <w:t>3</w:t>
      </w:r>
      <w:r w:rsidRPr="00142C81">
        <w:rPr>
          <w:rFonts w:hint="cs"/>
          <w:rtl/>
        </w:rPr>
        <w:t xml:space="preserve">. وتعكس هذه الحسابات النفقات والإيرادات المتعلقة بهذا الحدث وتقدم معلومات إضافية أخرى إلى مجلس الاتحاد. ومع ذلك، ينبغي ألا ينظر إليها كبيانات مالية معدة وفقاً للمعايير المحاسبية الدولية للقطاع العام، وإن كان الاتحاد يطبق هذه المعايير منذ </w:t>
      </w:r>
      <w:r w:rsidRPr="00142C81">
        <w:t>1</w:t>
      </w:r>
      <w:r w:rsidRPr="00142C81">
        <w:rPr>
          <w:rFonts w:hint="cs"/>
          <w:rtl/>
        </w:rPr>
        <w:t xml:space="preserve"> يناير </w:t>
      </w:r>
      <w:r w:rsidRPr="00142C81">
        <w:t>2010</w:t>
      </w:r>
      <w:r w:rsidRPr="00142C81">
        <w:rPr>
          <w:rFonts w:hint="cs"/>
          <w:rtl/>
        </w:rPr>
        <w:t>. وتنفرد البيانات المالية الموحدة للاتحاد بكونها أعدت وفقاً لهذه المعايير وهي لا</w:t>
      </w:r>
      <w:r w:rsidRPr="00142C81">
        <w:rPr>
          <w:rFonts w:hint="eastAsia"/>
          <w:rtl/>
        </w:rPr>
        <w:t> </w:t>
      </w:r>
      <w:r w:rsidRPr="00142C81">
        <w:rPr>
          <w:rFonts w:hint="cs"/>
          <w:rtl/>
        </w:rPr>
        <w:t>تخضع للمراجعة الحالية.</w:t>
      </w:r>
    </w:p>
    <w:p w:rsidR="00AA3C91" w:rsidRPr="005F2662" w:rsidRDefault="00AA3C91" w:rsidP="00484D05">
      <w:pPr>
        <w:pStyle w:val="enumlev1"/>
        <w:rPr>
          <w:rtl/>
          <w:lang w:bidi="ar-SY"/>
        </w:rPr>
      </w:pPr>
      <w:r w:rsidRPr="00142C81">
        <w:t>9</w:t>
      </w:r>
      <w:r w:rsidRPr="00142C81">
        <w:rPr>
          <w:rFonts w:hint="cs"/>
          <w:rtl/>
        </w:rPr>
        <w:tab/>
        <w:t xml:space="preserve">وترد الحسابات </w:t>
      </w:r>
      <w:r w:rsidR="00484D05" w:rsidRPr="00142C81">
        <w:rPr>
          <w:rFonts w:hint="cs"/>
          <w:rtl/>
        </w:rPr>
        <w:t>المراجعة</w:t>
      </w:r>
      <w:r w:rsidRPr="00142C81">
        <w:rPr>
          <w:rFonts w:hint="cs"/>
          <w:rtl/>
        </w:rPr>
        <w:t xml:space="preserve"> في الملحقين ألف وباء بالوثيقة</w:t>
      </w:r>
      <w:r w:rsidRPr="00142C81">
        <w:rPr>
          <w:rFonts w:hint="eastAsia"/>
          <w:rtl/>
        </w:rPr>
        <w:t> </w:t>
      </w:r>
      <w:r w:rsidRPr="00142C81">
        <w:t>C1</w:t>
      </w:r>
      <w:r w:rsidR="00484D05" w:rsidRPr="00142C81">
        <w:t>4</w:t>
      </w:r>
      <w:r w:rsidRPr="00142C81">
        <w:t>/</w:t>
      </w:r>
      <w:r w:rsidR="00484D05" w:rsidRPr="00142C81">
        <w:t>2</w:t>
      </w:r>
      <w:r w:rsidRPr="00142C81">
        <w:t>7</w:t>
      </w:r>
      <w:r w:rsidR="00484D05" w:rsidRPr="00142C81">
        <w:rPr>
          <w:rFonts w:hint="cs"/>
          <w:rtl/>
        </w:rPr>
        <w:t xml:space="preserve"> لمجلس </w:t>
      </w:r>
      <w:r w:rsidR="00484D05" w:rsidRPr="00142C81">
        <w:t>2014</w:t>
      </w:r>
      <w:r w:rsidRPr="00142C81">
        <w:rPr>
          <w:rFonts w:hint="cs"/>
          <w:rtl/>
        </w:rPr>
        <w:t xml:space="preserve">، النسخة الإنكليزية. ولم نستعرض الملحقات الأخرى بهذه الوثيقة (الملحقات جيم ودال وهاء وواو). وكما ذكرت آنفاً في الفقرة </w:t>
      </w:r>
      <w:r w:rsidRPr="00142C81">
        <w:t>2</w:t>
      </w:r>
      <w:r w:rsidRPr="00142C81">
        <w:rPr>
          <w:rFonts w:hint="cs"/>
          <w:rtl/>
        </w:rPr>
        <w:t xml:space="preserve"> أعلاه، لم يرافق مراجعتنا أي رأي للمراجعة، حيث يقتصر إصدار رأي المراجعة على البيانات المالية الموحدة للاتحاد.</w:t>
      </w:r>
    </w:p>
    <w:p w:rsidR="00F6562A" w:rsidRDefault="00F6562A" w:rsidP="00F6562A">
      <w:pPr>
        <w:pStyle w:val="Headingb"/>
        <w:rPr>
          <w:spacing w:val="-2"/>
          <w:rtl/>
        </w:rPr>
      </w:pPr>
      <w:bookmarkStart w:id="5" w:name="_Toc400113418"/>
      <w:r>
        <w:rPr>
          <w:rFonts w:hint="cs"/>
          <w:rtl/>
          <w:lang w:bidi="ar-SY"/>
        </w:rPr>
        <w:t>أنشطة مراجعة الحسابات</w:t>
      </w:r>
      <w:bookmarkEnd w:id="5"/>
    </w:p>
    <w:p w:rsidR="00AA3C91" w:rsidRPr="00142C81" w:rsidRDefault="00AA3C91" w:rsidP="00AA3C91">
      <w:pPr>
        <w:pStyle w:val="enumlev1"/>
        <w:rPr>
          <w:rtl/>
        </w:rPr>
      </w:pPr>
      <w:r w:rsidRPr="00142C81">
        <w:t>10</w:t>
      </w:r>
      <w:r w:rsidRPr="00142C81">
        <w:rPr>
          <w:rFonts w:hint="cs"/>
          <w:rtl/>
        </w:rPr>
        <w:tab/>
        <w:t>وقد جرت عملية المراجعة وفقاً لمبادئ المراجعة الأساسية للمنظمة الدولية للمؤسسات العليا لتدقيق الحسابات</w:t>
      </w:r>
      <w:r w:rsidRPr="00142C81">
        <w:rPr>
          <w:rFonts w:hint="eastAsia"/>
          <w:rtl/>
        </w:rPr>
        <w:t> </w:t>
      </w:r>
      <w:r w:rsidRPr="00142C81">
        <w:t>(INTOSAI)</w:t>
      </w:r>
      <w:r w:rsidRPr="00142C81">
        <w:rPr>
          <w:rFonts w:hint="cs"/>
          <w:rtl/>
        </w:rPr>
        <w:t>، إضافةً إلى الاختصاصات الإضافية التي تشكل جزءاً أساسياً من اللوائح المالية للاتحاد.</w:t>
      </w:r>
    </w:p>
    <w:p w:rsidR="00AA3C91" w:rsidRPr="00142C81" w:rsidRDefault="00AA3C91" w:rsidP="00AA3C91">
      <w:pPr>
        <w:pStyle w:val="enumlev1"/>
        <w:rPr>
          <w:rtl/>
        </w:rPr>
      </w:pPr>
      <w:r w:rsidRPr="00142C81">
        <w:t>11</w:t>
      </w:r>
      <w:r w:rsidRPr="00142C81">
        <w:rPr>
          <w:rFonts w:hint="cs"/>
          <w:rtl/>
        </w:rPr>
        <w:tab/>
      </w:r>
      <w:r w:rsidRPr="0083652F">
        <w:rPr>
          <w:rFonts w:hint="cs"/>
          <w:spacing w:val="-4"/>
          <w:rtl/>
        </w:rPr>
        <w:t xml:space="preserve">وقد جرى التخطيط لأنشطة العمل طبقاً لاستراتيجية المراجعة </w:t>
      </w:r>
      <w:r w:rsidR="00484D05" w:rsidRPr="0083652F">
        <w:rPr>
          <w:rFonts w:hint="cs"/>
          <w:spacing w:val="-4"/>
          <w:rtl/>
        </w:rPr>
        <w:t xml:space="preserve">لدينا </w:t>
      </w:r>
      <w:r w:rsidRPr="0083652F">
        <w:rPr>
          <w:rFonts w:hint="cs"/>
          <w:spacing w:val="-4"/>
          <w:rtl/>
        </w:rPr>
        <w:t>للحصول على ضمان كاف</w:t>
      </w:r>
      <w:r w:rsidR="00C27EE7">
        <w:rPr>
          <w:rFonts w:hint="cs"/>
          <w:spacing w:val="-4"/>
          <w:rtl/>
        </w:rPr>
        <w:t>ٍ</w:t>
      </w:r>
      <w:r w:rsidRPr="0083652F">
        <w:rPr>
          <w:rFonts w:hint="cs"/>
          <w:spacing w:val="-4"/>
          <w:rtl/>
        </w:rPr>
        <w:t xml:space="preserve"> بعدم وجود بيانات غير</w:t>
      </w:r>
      <w:r w:rsidRPr="0083652F">
        <w:rPr>
          <w:rFonts w:hint="eastAsia"/>
          <w:spacing w:val="-4"/>
          <w:rtl/>
        </w:rPr>
        <w:t> </w:t>
      </w:r>
      <w:r w:rsidRPr="0083652F">
        <w:rPr>
          <w:rFonts w:hint="cs"/>
          <w:spacing w:val="-4"/>
          <w:rtl/>
        </w:rPr>
        <w:t>سليمة.</w:t>
      </w:r>
    </w:p>
    <w:p w:rsidR="00F6562A" w:rsidRPr="00142C81" w:rsidRDefault="00AA3C91" w:rsidP="00484D05">
      <w:pPr>
        <w:pStyle w:val="enumlev1"/>
        <w:rPr>
          <w:rtl/>
        </w:rPr>
      </w:pPr>
      <w:r w:rsidRPr="00142C81">
        <w:t>12</w:t>
      </w:r>
      <w:r w:rsidRPr="00142C81">
        <w:rPr>
          <w:rFonts w:hint="cs"/>
          <w:rtl/>
        </w:rPr>
        <w:tab/>
      </w:r>
      <w:r w:rsidR="00484D05" w:rsidRPr="00142C81">
        <w:rPr>
          <w:rFonts w:hint="cs"/>
          <w:rtl/>
        </w:rPr>
        <w:t xml:space="preserve">وقد أجرينا مراجعة بموقع الحدث في الفترة من </w:t>
      </w:r>
      <w:r w:rsidR="00484D05" w:rsidRPr="00142C81">
        <w:t>18</w:t>
      </w:r>
      <w:r w:rsidR="00484D05" w:rsidRPr="00142C81">
        <w:rPr>
          <w:rFonts w:hint="cs"/>
          <w:rtl/>
        </w:rPr>
        <w:t xml:space="preserve"> إلى </w:t>
      </w:r>
      <w:r w:rsidR="00484D05" w:rsidRPr="00142C81">
        <w:t>22</w:t>
      </w:r>
      <w:r w:rsidR="00484D05" w:rsidRPr="00142C81">
        <w:rPr>
          <w:rFonts w:hint="cs"/>
          <w:rtl/>
        </w:rPr>
        <w:t xml:space="preserve"> نوفمبر </w:t>
      </w:r>
      <w:r w:rsidR="00484D05" w:rsidRPr="00142C81">
        <w:t>2013</w:t>
      </w:r>
      <w:r w:rsidR="00C27EE7">
        <w:rPr>
          <w:rFonts w:hint="cs"/>
          <w:rtl/>
        </w:rPr>
        <w:t>، بالتحقق من الإ</w:t>
      </w:r>
      <w:r w:rsidR="00484D05" w:rsidRPr="00142C81">
        <w:rPr>
          <w:rFonts w:hint="cs"/>
          <w:rtl/>
        </w:rPr>
        <w:t>نجازات الفعلية والأنشطة الجارية والش</w:t>
      </w:r>
      <w:r w:rsidR="00142C81" w:rsidRPr="00142C81">
        <w:rPr>
          <w:rFonts w:hint="cs"/>
          <w:rtl/>
        </w:rPr>
        <w:t>يكات النقدية.</w:t>
      </w:r>
    </w:p>
    <w:p w:rsidR="00F6562A" w:rsidRPr="00142C81" w:rsidRDefault="00F6562A" w:rsidP="00142C81">
      <w:pPr>
        <w:pStyle w:val="enumlev1"/>
        <w:rPr>
          <w:rtl/>
        </w:rPr>
      </w:pPr>
      <w:r w:rsidRPr="00142C81">
        <w:lastRenderedPageBreak/>
        <w:t>13</w:t>
      </w:r>
      <w:r w:rsidRPr="00142C81">
        <w:rPr>
          <w:rtl/>
        </w:rPr>
        <w:tab/>
      </w:r>
      <w:r w:rsidR="00142C81" w:rsidRPr="00142C81">
        <w:rPr>
          <w:rFonts w:hint="cs"/>
          <w:rtl/>
        </w:rPr>
        <w:t xml:space="preserve">وأثناء مراجعتنا لحسابات تليكوم العالمي للاتحاد </w:t>
      </w:r>
      <w:r w:rsidR="00142C81" w:rsidRPr="00142C81">
        <w:t>2013</w:t>
      </w:r>
      <w:r w:rsidR="00142C81" w:rsidRPr="00142C81">
        <w:rPr>
          <w:rFonts w:hint="cs"/>
          <w:rtl/>
        </w:rPr>
        <w:t xml:space="preserve"> الذي عُقد في بانكوك في موقع الحدث، أجرينا عمليات تحقيق منتظمة من أجل التأكد من أن سجلات الحسابات المتعلقة بالحركة النقدية قد تم إمساكها بشكل جيد ولم نكتشف أي</w:t>
      </w:r>
      <w:r w:rsidR="00142C81">
        <w:rPr>
          <w:rFonts w:hint="eastAsia"/>
          <w:rtl/>
        </w:rPr>
        <w:t> </w:t>
      </w:r>
      <w:r w:rsidR="00142C81" w:rsidRPr="00142C81">
        <w:rPr>
          <w:rFonts w:hint="cs"/>
          <w:rtl/>
        </w:rPr>
        <w:t>أخطاء.</w:t>
      </w:r>
    </w:p>
    <w:p w:rsidR="00F6562A" w:rsidRPr="00142C81" w:rsidRDefault="00F6562A" w:rsidP="00142C81">
      <w:pPr>
        <w:pStyle w:val="enumlev1"/>
        <w:rPr>
          <w:rtl/>
        </w:rPr>
      </w:pPr>
      <w:r w:rsidRPr="00142C81">
        <w:t>14</w:t>
      </w:r>
      <w:r w:rsidRPr="00142C81">
        <w:rPr>
          <w:rtl/>
        </w:rPr>
        <w:tab/>
      </w:r>
      <w:r w:rsidR="00142C81" w:rsidRPr="00142C81">
        <w:rPr>
          <w:rFonts w:hint="cs"/>
          <w:rtl/>
        </w:rPr>
        <w:t>كما أننا أجرينا في نهاية الحدث الحساب النقدي النهائي مع المراقب المالي لتليكوم الاتحاد. وقد تطابقت بيانات الحسابات مع المستندات المصرفية ولم نكتشف أي أخطاء.</w:t>
      </w:r>
    </w:p>
    <w:p w:rsidR="00F6562A" w:rsidRPr="00142C81" w:rsidRDefault="00F6562A" w:rsidP="00C27EE7">
      <w:pPr>
        <w:pStyle w:val="enumlev1"/>
        <w:rPr>
          <w:rtl/>
        </w:rPr>
      </w:pPr>
      <w:r w:rsidRPr="00142C81">
        <w:t>15</w:t>
      </w:r>
      <w:r w:rsidRPr="00142C81">
        <w:rPr>
          <w:rtl/>
        </w:rPr>
        <w:tab/>
      </w:r>
      <w:r w:rsidR="00142C81" w:rsidRPr="00142C81">
        <w:rPr>
          <w:rFonts w:hint="cs"/>
          <w:rtl/>
        </w:rPr>
        <w:t>ومن أجل تقييم الامتثال للقواعد والقرارات والتوصيات و</w:t>
      </w:r>
      <w:r w:rsidR="00C27EE7">
        <w:rPr>
          <w:rFonts w:hint="cs"/>
          <w:rtl/>
        </w:rPr>
        <w:t>أ</w:t>
      </w:r>
      <w:r w:rsidR="00142C81" w:rsidRPr="00142C81">
        <w:rPr>
          <w:rFonts w:hint="cs"/>
          <w:rtl/>
        </w:rPr>
        <w:t>فضل الممارسات، قمنا أيضاً بجمع بيانات المبيعات وبيانات المشاركين وبيانات النفاذ والأدلة المباشرة وقارنا بينها وبين البيانات التي أخذت في الاعتبار في التحليل المقدم من إدارة تليكوم الاتحاد.</w:t>
      </w:r>
    </w:p>
    <w:p w:rsidR="00F6562A" w:rsidRPr="00142C81" w:rsidRDefault="00F6562A" w:rsidP="00C27EE7">
      <w:pPr>
        <w:pStyle w:val="enumlev1"/>
        <w:rPr>
          <w:rtl/>
        </w:rPr>
      </w:pPr>
      <w:r w:rsidRPr="00142C81">
        <w:t>16</w:t>
      </w:r>
      <w:r w:rsidRPr="00142C81">
        <w:rPr>
          <w:rtl/>
        </w:rPr>
        <w:tab/>
      </w:r>
      <w:r w:rsidR="00142C81" w:rsidRPr="00142C81">
        <w:rPr>
          <w:rFonts w:hint="cs"/>
          <w:rtl/>
        </w:rPr>
        <w:t xml:space="preserve">وفوق النتائج المالية، بحثنا أيضاً في مؤشرات الأداء الرئيسية المناسبة </w:t>
      </w:r>
      <w:r w:rsidR="00142C81" w:rsidRPr="00142C81">
        <w:t>(KPI)</w:t>
      </w:r>
      <w:r w:rsidR="00142C81">
        <w:rPr>
          <w:rFonts w:hint="cs"/>
          <w:rtl/>
        </w:rPr>
        <w:t xml:space="preserve"> لإجراء التقييم المذكور آنفاً.</w:t>
      </w:r>
    </w:p>
    <w:p w:rsidR="00AA3C91" w:rsidRPr="005F2662" w:rsidRDefault="00F6562A" w:rsidP="00C27EE7">
      <w:pPr>
        <w:pStyle w:val="enumlev1"/>
        <w:rPr>
          <w:rtl/>
          <w:lang w:bidi="ar-SY"/>
        </w:rPr>
      </w:pPr>
      <w:r>
        <w:t>17</w:t>
      </w:r>
      <w:r>
        <w:tab/>
      </w:r>
      <w:r w:rsidR="00AA3C91" w:rsidRPr="005F2662">
        <w:rPr>
          <w:rFonts w:hint="cs"/>
          <w:rtl/>
          <w:lang w:bidi="ar-SY"/>
        </w:rPr>
        <w:t>لقد تحققنا من أن بيان حساب الأرباح والخسائر لتليكوم العالمي للاتحاد لعام</w:t>
      </w:r>
      <w:r w:rsidR="00AA3C91">
        <w:rPr>
          <w:rFonts w:hint="eastAsia"/>
          <w:rtl/>
          <w:lang w:bidi="ar-SY"/>
        </w:rPr>
        <w:t> </w:t>
      </w:r>
      <w:r w:rsidR="00AA3C91" w:rsidRPr="005F2662">
        <w:rPr>
          <w:lang w:bidi="ar-SY"/>
        </w:rPr>
        <w:t>201</w:t>
      </w:r>
      <w:r w:rsidR="00142C81">
        <w:rPr>
          <w:lang w:bidi="ar-SY"/>
        </w:rPr>
        <w:t>3</w:t>
      </w:r>
      <w:r w:rsidR="00AA3C91" w:rsidRPr="005F2662">
        <w:rPr>
          <w:rFonts w:hint="cs"/>
          <w:rtl/>
          <w:lang w:bidi="ar-SY"/>
        </w:rPr>
        <w:t xml:space="preserve"> في </w:t>
      </w:r>
      <w:r w:rsidR="00AA3C91" w:rsidRPr="005F2662">
        <w:rPr>
          <w:lang w:bidi="ar-SY"/>
        </w:rPr>
        <w:t>31</w:t>
      </w:r>
      <w:r w:rsidR="00AA3C91" w:rsidRPr="005F2662">
        <w:rPr>
          <w:rFonts w:hint="cs"/>
          <w:rtl/>
          <w:lang w:bidi="ar-SY"/>
        </w:rPr>
        <w:t xml:space="preserve"> ديسمبر</w:t>
      </w:r>
      <w:r w:rsidR="00AA3C91">
        <w:rPr>
          <w:rFonts w:hint="eastAsia"/>
          <w:rtl/>
          <w:lang w:bidi="ar-SY"/>
        </w:rPr>
        <w:t> </w:t>
      </w:r>
      <w:r w:rsidR="00AA3C91" w:rsidRPr="005F2662">
        <w:rPr>
          <w:lang w:bidi="ar-SY"/>
        </w:rPr>
        <w:t>201</w:t>
      </w:r>
      <w:r w:rsidR="00142C81">
        <w:rPr>
          <w:lang w:bidi="ar-SY"/>
        </w:rPr>
        <w:t>3</w:t>
      </w:r>
      <w:r w:rsidR="00AA3C91" w:rsidRPr="005F2662">
        <w:rPr>
          <w:rFonts w:hint="cs"/>
          <w:rtl/>
          <w:lang w:bidi="ar-SY"/>
        </w:rPr>
        <w:t xml:space="preserve"> يناظر الحسابات المقدمة إلينا، وذلك من خلال اختبار عشوائي أسفر عن أن البيانات المتعلقة بالحدث قيدت بشكل سليم. وقد تناولت عملية المراجعة إمساك الدفاتر والإيرادات والنفقات وإقرار النتائج.</w:t>
      </w:r>
    </w:p>
    <w:p w:rsidR="00AA3C91" w:rsidRPr="005F2662" w:rsidRDefault="00AA3C91" w:rsidP="00142C81">
      <w:pPr>
        <w:pStyle w:val="enumlev1"/>
        <w:rPr>
          <w:rtl/>
          <w:lang w:bidi="ar-SY"/>
        </w:rPr>
      </w:pPr>
      <w:r w:rsidRPr="005F2662">
        <w:rPr>
          <w:lang w:bidi="ar-SY"/>
        </w:rPr>
        <w:t>1</w:t>
      </w:r>
      <w:r w:rsidR="00F6562A">
        <w:rPr>
          <w:lang w:bidi="ar-SY"/>
        </w:rPr>
        <w:t>8</w:t>
      </w:r>
      <w:r w:rsidRPr="005F2662">
        <w:rPr>
          <w:rFonts w:hint="cs"/>
          <w:rtl/>
          <w:lang w:bidi="ar-SY"/>
        </w:rPr>
        <w:tab/>
        <w:t>لقد ناقشنا كافة القضايا وشرحناها مع الموظفين المسؤولين أثناء المراجعة؛ حيث قمنا بالاختبار العشوائي لعدد من المعاملات والمستندات ذات الصلة وحصلنا على أدلة كافية وموثوقة بشأن حسابات تليكوم العالمي للاتحاد لعام </w:t>
      </w:r>
      <w:r w:rsidRPr="005F2662">
        <w:rPr>
          <w:lang w:bidi="ar-SY"/>
        </w:rPr>
        <w:t>201</w:t>
      </w:r>
      <w:r w:rsidR="00142C81">
        <w:rPr>
          <w:lang w:bidi="ar-SY"/>
        </w:rPr>
        <w:t>3</w:t>
      </w:r>
      <w:r w:rsidRPr="005F2662">
        <w:rPr>
          <w:rFonts w:hint="cs"/>
          <w:rtl/>
          <w:lang w:bidi="ar-SY"/>
        </w:rPr>
        <w:t>.</w:t>
      </w:r>
    </w:p>
    <w:p w:rsidR="00AA3C91" w:rsidRPr="005F2662" w:rsidRDefault="00AA3C91" w:rsidP="00142C81">
      <w:pPr>
        <w:pStyle w:val="enumlev1"/>
        <w:rPr>
          <w:rtl/>
          <w:lang w:bidi="ar-SY"/>
        </w:rPr>
      </w:pPr>
      <w:r w:rsidRPr="005F2662">
        <w:rPr>
          <w:lang w:bidi="ar-SY"/>
        </w:rPr>
        <w:t>1</w:t>
      </w:r>
      <w:r w:rsidR="00F6562A">
        <w:rPr>
          <w:lang w:bidi="ar-SY"/>
        </w:rPr>
        <w:t>9</w:t>
      </w:r>
      <w:r w:rsidRPr="005F2662">
        <w:rPr>
          <w:rFonts w:hint="cs"/>
          <w:rtl/>
          <w:lang w:bidi="ar-SY"/>
        </w:rPr>
        <w:tab/>
      </w:r>
      <w:r w:rsidR="00142C81">
        <w:rPr>
          <w:rFonts w:hint="cs"/>
          <w:rtl/>
          <w:lang w:bidi="ar-SY"/>
        </w:rPr>
        <w:t xml:space="preserve">لقد قدمنا مشروع تقرير المراجعة إلى دائرة الموارد </w:t>
      </w:r>
      <w:r w:rsidRPr="005F2662">
        <w:rPr>
          <w:rFonts w:hint="cs"/>
          <w:rtl/>
          <w:lang w:bidi="ar-SY"/>
        </w:rPr>
        <w:t>المالية و</w:t>
      </w:r>
      <w:r w:rsidR="00142C81">
        <w:rPr>
          <w:rFonts w:hint="cs"/>
          <w:rtl/>
          <w:lang w:bidi="ar-SY"/>
        </w:rPr>
        <w:t xml:space="preserve">إلى </w:t>
      </w:r>
      <w:r w:rsidRPr="005F2662">
        <w:rPr>
          <w:rFonts w:hint="cs"/>
          <w:rtl/>
          <w:lang w:bidi="ar-SY"/>
        </w:rPr>
        <w:t xml:space="preserve">أمانة تليكوم الاتحاد في </w:t>
      </w:r>
      <w:r w:rsidR="00142C81">
        <w:rPr>
          <w:lang w:bidi="ar-SY"/>
        </w:rPr>
        <w:t>23</w:t>
      </w:r>
      <w:r w:rsidRPr="005F2662">
        <w:rPr>
          <w:rFonts w:hint="cs"/>
          <w:rtl/>
          <w:lang w:bidi="ar-SY"/>
        </w:rPr>
        <w:t xml:space="preserve"> مايو </w:t>
      </w:r>
      <w:r w:rsidRPr="005F2662">
        <w:rPr>
          <w:lang w:bidi="ar-SY"/>
        </w:rPr>
        <w:t>201</w:t>
      </w:r>
      <w:r w:rsidR="00142C81">
        <w:rPr>
          <w:lang w:bidi="ar-SY"/>
        </w:rPr>
        <w:t>4</w:t>
      </w:r>
      <w:r w:rsidR="00142C81">
        <w:rPr>
          <w:rFonts w:hint="cs"/>
          <w:rtl/>
          <w:lang w:bidi="ar-SY"/>
        </w:rPr>
        <w:t>. ويتضمن التقرير المجالات التي تحتاج إلى تحسين إضافة</w:t>
      </w:r>
      <w:r w:rsidR="00C27EE7">
        <w:rPr>
          <w:rFonts w:hint="cs"/>
          <w:rtl/>
        </w:rPr>
        <w:t>ً</w:t>
      </w:r>
      <w:r w:rsidR="00142C81">
        <w:rPr>
          <w:rFonts w:hint="cs"/>
          <w:rtl/>
          <w:lang w:bidi="ar-SY"/>
        </w:rPr>
        <w:t xml:space="preserve"> إلى توصيات واقتراحات لإحالتها إلى عناية المجلس، طبقاً</w:t>
      </w:r>
      <w:r w:rsidRPr="005F2662">
        <w:rPr>
          <w:rFonts w:hint="cs"/>
          <w:rtl/>
          <w:lang w:bidi="ar-SY"/>
        </w:rPr>
        <w:t xml:space="preserve"> للمادة</w:t>
      </w:r>
      <w:r>
        <w:rPr>
          <w:rFonts w:hint="eastAsia"/>
          <w:rtl/>
          <w:lang w:bidi="ar-SY"/>
        </w:rPr>
        <w:t> </w:t>
      </w:r>
      <w:r w:rsidRPr="005F2662">
        <w:rPr>
          <w:lang w:bidi="ar-SY"/>
        </w:rPr>
        <w:t>19</w:t>
      </w:r>
      <w:r w:rsidRPr="005F2662">
        <w:rPr>
          <w:rFonts w:hint="cs"/>
          <w:rtl/>
          <w:lang w:bidi="ar-SY"/>
        </w:rPr>
        <w:t xml:space="preserve"> من اللوائح المالية والقواعد المالية للاتحاد.</w:t>
      </w:r>
    </w:p>
    <w:p w:rsidR="00AA3C91" w:rsidRPr="005F2662" w:rsidRDefault="00F6562A" w:rsidP="00142C81">
      <w:pPr>
        <w:pStyle w:val="enumlev1"/>
        <w:rPr>
          <w:rtl/>
          <w:lang w:bidi="ar-SY"/>
        </w:rPr>
      </w:pPr>
      <w:r>
        <w:rPr>
          <w:lang w:bidi="ar-SY"/>
        </w:rPr>
        <w:t>20</w:t>
      </w:r>
      <w:r w:rsidR="00AA3C91" w:rsidRPr="005F2662">
        <w:rPr>
          <w:rFonts w:hint="cs"/>
          <w:rtl/>
          <w:lang w:bidi="ar-SY"/>
        </w:rPr>
        <w:tab/>
        <w:t>لم ترفع رسمياً ضد الاتحاد أي طعون أو قضايا في إطار تليكوم العالمي للاتحاد لعام</w:t>
      </w:r>
      <w:r w:rsidR="00AA3C91">
        <w:rPr>
          <w:rFonts w:hint="eastAsia"/>
          <w:rtl/>
          <w:lang w:bidi="ar-SY"/>
        </w:rPr>
        <w:t> </w:t>
      </w:r>
      <w:r w:rsidR="00AA3C91" w:rsidRPr="005F2662">
        <w:rPr>
          <w:lang w:bidi="ar-SY"/>
        </w:rPr>
        <w:t>201</w:t>
      </w:r>
      <w:r w:rsidR="00142C81">
        <w:rPr>
          <w:lang w:bidi="ar-SY"/>
        </w:rPr>
        <w:t>3</w:t>
      </w:r>
      <w:r w:rsidR="00AA3C91" w:rsidRPr="005F2662">
        <w:rPr>
          <w:rFonts w:hint="cs"/>
          <w:rtl/>
          <w:lang w:bidi="ar-SY"/>
        </w:rPr>
        <w:t xml:space="preserve"> ولم نُبلغ بأي حالة من حالات الاحتيال أو شبهة الاحتيال.</w:t>
      </w:r>
    </w:p>
    <w:p w:rsidR="00AA3C91" w:rsidRPr="005F2662" w:rsidRDefault="00AA3C91" w:rsidP="00AA3C91">
      <w:pPr>
        <w:pStyle w:val="Headingb"/>
        <w:rPr>
          <w:rtl/>
          <w:lang w:val="en-US" w:bidi="ar-SY"/>
        </w:rPr>
      </w:pPr>
      <w:bookmarkStart w:id="6" w:name="_Toc358208612"/>
      <w:bookmarkStart w:id="7" w:name="_Toc400113419"/>
      <w:r w:rsidRPr="005F2662">
        <w:rPr>
          <w:rFonts w:hint="cs"/>
          <w:rtl/>
          <w:lang w:val="en-US" w:bidi="ar-SY"/>
        </w:rPr>
        <w:t>شكر وعرفان</w:t>
      </w:r>
      <w:bookmarkEnd w:id="6"/>
      <w:bookmarkEnd w:id="7"/>
    </w:p>
    <w:p w:rsidR="00AA3C91" w:rsidRPr="005F2662" w:rsidRDefault="00F6562A" w:rsidP="00142C81">
      <w:pPr>
        <w:pStyle w:val="enumlev1"/>
        <w:rPr>
          <w:rtl/>
          <w:lang w:bidi="ar-SY"/>
        </w:rPr>
      </w:pPr>
      <w:r>
        <w:rPr>
          <w:lang w:bidi="ar-SY"/>
        </w:rPr>
        <w:t>2</w:t>
      </w:r>
      <w:r w:rsidR="00AA3C91" w:rsidRPr="005F2662">
        <w:rPr>
          <w:lang w:bidi="ar-SY"/>
        </w:rPr>
        <w:t>1</w:t>
      </w:r>
      <w:r w:rsidR="00AA3C91" w:rsidRPr="005F2662">
        <w:rPr>
          <w:rFonts w:hint="cs"/>
          <w:rtl/>
          <w:lang w:bidi="ar-SY"/>
        </w:rPr>
        <w:tab/>
        <w:t xml:space="preserve">نود أن نعبر عن شكرنا لكل موظفي الاتحاد الذين تعاونوا معنا بانفتاح </w:t>
      </w:r>
      <w:r w:rsidR="00142C81">
        <w:rPr>
          <w:rFonts w:hint="cs"/>
          <w:rtl/>
          <w:lang w:bidi="ar-SY"/>
        </w:rPr>
        <w:t>وزودونا بكافة المعلومات والمستندات اللازمة، في جنيف وأثناء الحدث في بانكوك.</w:t>
      </w:r>
    </w:p>
    <w:p w:rsidR="00AA3C91" w:rsidRPr="005F2662" w:rsidRDefault="00AA3C91" w:rsidP="00AA3C91">
      <w:pPr>
        <w:pStyle w:val="Headingb"/>
        <w:rPr>
          <w:rtl/>
          <w:lang w:val="en-US" w:bidi="ar-SY"/>
        </w:rPr>
      </w:pPr>
      <w:bookmarkStart w:id="8" w:name="_Toc358208613"/>
      <w:bookmarkStart w:id="9" w:name="_Toc400113420"/>
      <w:r w:rsidRPr="005F2662">
        <w:rPr>
          <w:rFonts w:hint="cs"/>
          <w:rtl/>
          <w:lang w:val="en-US" w:bidi="ar-SY"/>
        </w:rPr>
        <w:t xml:space="preserve">الانتقال إلى المعايير المحاسبية الدولية للقطاع العام </w:t>
      </w:r>
      <w:r w:rsidRPr="005F2662">
        <w:rPr>
          <w:lang w:val="en-US" w:bidi="ar-SY"/>
        </w:rPr>
        <w:t>(IPSAS)</w:t>
      </w:r>
      <w:bookmarkEnd w:id="8"/>
      <w:bookmarkEnd w:id="9"/>
    </w:p>
    <w:p w:rsidR="00AA3C91" w:rsidRPr="005F2662" w:rsidRDefault="00F6562A" w:rsidP="00BF0F66">
      <w:pPr>
        <w:pStyle w:val="enumlev1"/>
        <w:rPr>
          <w:rtl/>
          <w:lang w:bidi="ar-SY"/>
        </w:rPr>
      </w:pPr>
      <w:r>
        <w:rPr>
          <w:lang w:bidi="ar-SY"/>
        </w:rPr>
        <w:t>22</w:t>
      </w:r>
      <w:r w:rsidR="00AA3C91" w:rsidRPr="005F2662">
        <w:rPr>
          <w:rFonts w:hint="cs"/>
          <w:rtl/>
          <w:lang w:bidi="ar-SY"/>
        </w:rPr>
        <w:tab/>
        <w:t xml:space="preserve">بعد الانتقال إلى المعايير </w:t>
      </w:r>
      <w:r w:rsidR="00AA3C91" w:rsidRPr="005F2662">
        <w:rPr>
          <w:lang w:bidi="ar-SY"/>
        </w:rPr>
        <w:t>IPSAS</w:t>
      </w:r>
      <w:r w:rsidR="00AA3C91" w:rsidRPr="005F2662">
        <w:rPr>
          <w:rFonts w:hint="cs"/>
          <w:rtl/>
          <w:lang w:bidi="ar-SY"/>
        </w:rPr>
        <w:t xml:space="preserve">، ستقفل حسابات تليكوم العالمي للاتحاد ومن الآن فصاعداً في نهاية </w:t>
      </w:r>
      <w:r w:rsidR="00BF0F66">
        <w:rPr>
          <w:rFonts w:hint="cs"/>
          <w:rtl/>
          <w:lang w:bidi="ar-SY"/>
        </w:rPr>
        <w:t>السنة</w:t>
      </w:r>
      <w:r w:rsidR="00AA3C91" w:rsidRPr="005F2662">
        <w:rPr>
          <w:rFonts w:hint="cs"/>
          <w:rtl/>
          <w:lang w:bidi="ar-SY"/>
        </w:rPr>
        <w:t xml:space="preserve"> المالية التي ينظم خلالها الحدث، ذلك للامتثال لمبدأ الاستحقاق. ومن ثم، أُقفلت حسابات تليكوم العالمي للاتحاد لعام</w:t>
      </w:r>
      <w:r w:rsidR="00AA3C91">
        <w:rPr>
          <w:rFonts w:hint="eastAsia"/>
          <w:rtl/>
          <w:lang w:bidi="ar-SY"/>
        </w:rPr>
        <w:t> </w:t>
      </w:r>
      <w:r w:rsidR="00AA3C91" w:rsidRPr="005F2662">
        <w:rPr>
          <w:lang w:bidi="ar-SY"/>
        </w:rPr>
        <w:t>201</w:t>
      </w:r>
      <w:r w:rsidR="00BF0F66">
        <w:rPr>
          <w:lang w:bidi="ar-SY"/>
        </w:rPr>
        <w:t>3</w:t>
      </w:r>
      <w:r w:rsidR="00AA3C91" w:rsidRPr="005F2662">
        <w:rPr>
          <w:rFonts w:hint="cs"/>
          <w:rtl/>
          <w:lang w:bidi="ar-SY"/>
        </w:rPr>
        <w:t xml:space="preserve"> يوم</w:t>
      </w:r>
      <w:r w:rsidR="00BF0F66">
        <w:rPr>
          <w:rFonts w:hint="eastAsia"/>
          <w:rtl/>
          <w:lang w:bidi="ar-SY"/>
        </w:rPr>
        <w:t> </w:t>
      </w:r>
      <w:r w:rsidR="00AA3C91" w:rsidRPr="005F2662">
        <w:rPr>
          <w:lang w:bidi="ar-SY"/>
        </w:rPr>
        <w:t>31</w:t>
      </w:r>
      <w:r w:rsidR="00AA3C91" w:rsidRPr="005F2662">
        <w:rPr>
          <w:rFonts w:hint="eastAsia"/>
          <w:rtl/>
          <w:lang w:bidi="ar-SY"/>
        </w:rPr>
        <w:t> </w:t>
      </w:r>
      <w:r w:rsidR="00AA3C91" w:rsidRPr="005F2662">
        <w:rPr>
          <w:rFonts w:hint="cs"/>
          <w:rtl/>
          <w:lang w:bidi="ar-SY"/>
        </w:rPr>
        <w:t xml:space="preserve">ديسمبر </w:t>
      </w:r>
      <w:r w:rsidR="00AA3C91" w:rsidRPr="005F2662">
        <w:rPr>
          <w:lang w:bidi="ar-SY"/>
        </w:rPr>
        <w:t>201</w:t>
      </w:r>
      <w:r w:rsidR="00BF0F66">
        <w:rPr>
          <w:lang w:bidi="ar-SY"/>
        </w:rPr>
        <w:t>3</w:t>
      </w:r>
      <w:r w:rsidR="00AA3C91" w:rsidRPr="005F2662">
        <w:rPr>
          <w:rFonts w:hint="cs"/>
          <w:rtl/>
          <w:lang w:bidi="ar-SY"/>
        </w:rPr>
        <w:t>.</w:t>
      </w:r>
    </w:p>
    <w:p w:rsidR="00AA3C91" w:rsidRPr="005F2662" w:rsidRDefault="00AA3C91" w:rsidP="00AA3C91">
      <w:pPr>
        <w:pStyle w:val="Headingb"/>
        <w:rPr>
          <w:rtl/>
          <w:lang w:val="en-US" w:bidi="ar-SY"/>
        </w:rPr>
      </w:pPr>
      <w:bookmarkStart w:id="10" w:name="_Toc358208614"/>
      <w:bookmarkStart w:id="11" w:name="_Toc400113421"/>
      <w:r w:rsidRPr="005F2662">
        <w:rPr>
          <w:rFonts w:hint="cs"/>
          <w:rtl/>
          <w:lang w:val="en-US" w:bidi="ar-SY"/>
        </w:rPr>
        <w:t>أرقام أساسية</w:t>
      </w:r>
      <w:bookmarkEnd w:id="10"/>
      <w:bookmarkEnd w:id="11"/>
    </w:p>
    <w:p w:rsidR="00AA3C91" w:rsidRDefault="00F6562A" w:rsidP="00F6562A">
      <w:pPr>
        <w:pStyle w:val="enumlev1"/>
        <w:spacing w:after="120"/>
        <w:rPr>
          <w:rtl/>
          <w:lang w:bidi="ar-SY"/>
        </w:rPr>
      </w:pPr>
      <w:r>
        <w:rPr>
          <w:lang w:bidi="ar-SY"/>
        </w:rPr>
        <w:t>23</w:t>
      </w:r>
      <w:r w:rsidR="00AA3C91" w:rsidRPr="005F2662">
        <w:rPr>
          <w:rFonts w:hint="cs"/>
          <w:rtl/>
          <w:lang w:bidi="ar-SY"/>
        </w:rPr>
        <w:tab/>
        <w:t>فيما يلي جدول بالنفقات والإيرادات الإجمالية المدرجة في الميزانية:</w:t>
      </w:r>
    </w:p>
    <w:p w:rsidR="00BF0F66" w:rsidRPr="0083652F" w:rsidRDefault="00BF0F66" w:rsidP="0083652F">
      <w:pPr>
        <w:overflowPunct/>
        <w:autoSpaceDE/>
        <w:autoSpaceDN/>
        <w:adjustRightInd/>
        <w:spacing w:before="60" w:after="60" w:line="260" w:lineRule="exact"/>
        <w:jc w:val="right"/>
        <w:textAlignment w:val="auto"/>
        <w:rPr>
          <w:sz w:val="20"/>
          <w:szCs w:val="26"/>
          <w:rtl/>
          <w:lang w:val="en-US" w:eastAsia="zh-CN"/>
        </w:rPr>
      </w:pPr>
      <w:r w:rsidRPr="0083652F">
        <w:rPr>
          <w:rFonts w:hint="cs"/>
          <w:sz w:val="20"/>
          <w:szCs w:val="26"/>
          <w:rtl/>
          <w:lang w:val="en-US" w:eastAsia="zh-CN"/>
        </w:rPr>
        <w:t>(بالفرنكات السويسرية)</w:t>
      </w:r>
    </w:p>
    <w:tbl>
      <w:tblPr>
        <w:tblStyle w:val="TableGrid"/>
        <w:bidiVisual/>
        <w:tblW w:w="0" w:type="auto"/>
        <w:jc w:val="center"/>
        <w:tblLayout w:type="fixed"/>
        <w:tblLook w:val="04A0" w:firstRow="1" w:lastRow="0" w:firstColumn="1" w:lastColumn="0" w:noHBand="0" w:noVBand="1"/>
      </w:tblPr>
      <w:tblGrid>
        <w:gridCol w:w="2199"/>
        <w:gridCol w:w="1565"/>
        <w:gridCol w:w="1640"/>
        <w:gridCol w:w="1620"/>
        <w:gridCol w:w="1334"/>
        <w:gridCol w:w="1218"/>
      </w:tblGrid>
      <w:tr w:rsidR="00BF0F66" w:rsidTr="002D5C0C">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rsidR="00BF0F66" w:rsidRPr="005F2662" w:rsidRDefault="00BF0F66" w:rsidP="00C27EE7">
            <w:pPr>
              <w:pStyle w:val="TableHead"/>
              <w:rPr>
                <w:rtl/>
                <w:lang w:val="en-US" w:eastAsia="zh-CN" w:bidi="ar-SY"/>
              </w:rPr>
            </w:pPr>
            <w:r w:rsidRPr="005F2662">
              <w:rPr>
                <w:rFonts w:hint="cs"/>
                <w:rtl/>
                <w:lang w:val="en-US" w:eastAsia="zh-CN"/>
              </w:rPr>
              <w:t xml:space="preserve">تليكوم العالمي للاتحاد </w:t>
            </w:r>
            <w:r w:rsidRPr="005F2662">
              <w:rPr>
                <w:lang w:val="en-US" w:eastAsia="zh-CN"/>
              </w:rPr>
              <w:t>201</w:t>
            </w:r>
            <w:r>
              <w:rPr>
                <w:lang w:val="en-US" w:eastAsia="zh-CN"/>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F0F66" w:rsidRPr="005F2662" w:rsidRDefault="00BF0F66" w:rsidP="00C27EE7">
            <w:pPr>
              <w:pStyle w:val="TableHead"/>
              <w:rPr>
                <w:lang w:val="en-US" w:eastAsia="zh-CN"/>
              </w:rPr>
            </w:pPr>
            <w:r w:rsidRPr="00C27EE7">
              <w:rPr>
                <w:rFonts w:hint="cs"/>
                <w:rtl/>
              </w:rPr>
              <w:t>الميزانية</w:t>
            </w:r>
          </w:p>
        </w:tc>
        <w:tc>
          <w:tcPr>
            <w:tcW w:w="1640" w:type="dxa"/>
            <w:tcBorders>
              <w:top w:val="single" w:sz="4" w:space="0" w:color="auto"/>
              <w:left w:val="single" w:sz="4" w:space="0" w:color="auto"/>
              <w:bottom w:val="single" w:sz="4" w:space="0" w:color="auto"/>
              <w:right w:val="single" w:sz="4" w:space="0" w:color="auto"/>
            </w:tcBorders>
            <w:vAlign w:val="center"/>
          </w:tcPr>
          <w:p w:rsidR="00BF0F66" w:rsidRPr="005F2662" w:rsidRDefault="00BF0F66" w:rsidP="00C27EE7">
            <w:pPr>
              <w:pStyle w:val="TableHead"/>
              <w:rPr>
                <w:lang w:val="en-US" w:eastAsia="zh-CN"/>
              </w:rPr>
            </w:pPr>
            <w:r w:rsidRPr="00C27EE7">
              <w:rPr>
                <w:rFonts w:hint="cs"/>
                <w:rtl/>
              </w:rPr>
              <w:t>الميزانية</w:t>
            </w:r>
            <w:r>
              <w:rPr>
                <w:rFonts w:hint="cs"/>
                <w:rtl/>
                <w:lang w:val="en-US" w:eastAsia="zh-CN"/>
              </w:rPr>
              <w:t xml:space="preserve"> المعدلة</w:t>
            </w:r>
          </w:p>
        </w:tc>
        <w:tc>
          <w:tcPr>
            <w:tcW w:w="1620" w:type="dxa"/>
            <w:tcBorders>
              <w:top w:val="single" w:sz="4" w:space="0" w:color="auto"/>
              <w:left w:val="single" w:sz="4" w:space="0" w:color="auto"/>
              <w:bottom w:val="single" w:sz="4" w:space="0" w:color="auto"/>
              <w:right w:val="single" w:sz="4" w:space="0" w:color="auto"/>
            </w:tcBorders>
            <w:vAlign w:val="center"/>
          </w:tcPr>
          <w:p w:rsidR="00BF0F66" w:rsidRPr="00C27EE7" w:rsidRDefault="00BF0F66" w:rsidP="00C27EE7">
            <w:pPr>
              <w:pStyle w:val="TableHead"/>
            </w:pPr>
            <w:r w:rsidRPr="00C27EE7">
              <w:rPr>
                <w:rFonts w:hint="cs"/>
                <w:rtl/>
              </w:rPr>
              <w:t>فعلي</w:t>
            </w:r>
          </w:p>
        </w:tc>
        <w:tc>
          <w:tcPr>
            <w:tcW w:w="1334" w:type="dxa"/>
            <w:tcBorders>
              <w:top w:val="single" w:sz="4" w:space="0" w:color="auto"/>
              <w:left w:val="single" w:sz="4" w:space="0" w:color="auto"/>
              <w:bottom w:val="single" w:sz="4" w:space="0" w:color="auto"/>
              <w:right w:val="single" w:sz="4" w:space="0" w:color="auto"/>
            </w:tcBorders>
            <w:vAlign w:val="center"/>
            <w:hideMark/>
          </w:tcPr>
          <w:p w:rsidR="00BF0F66" w:rsidRPr="00C27EE7" w:rsidRDefault="00BF0F66" w:rsidP="00C27EE7">
            <w:pPr>
              <w:pStyle w:val="TableHead"/>
            </w:pPr>
            <w:r w:rsidRPr="00C27EE7">
              <w:rPr>
                <w:rFonts w:hint="cs"/>
                <w:rtl/>
              </w:rPr>
              <w:t>التغيير عن الميزانية الأصلية</w:t>
            </w:r>
          </w:p>
        </w:tc>
        <w:tc>
          <w:tcPr>
            <w:tcW w:w="1218" w:type="dxa"/>
            <w:tcBorders>
              <w:top w:val="single" w:sz="4" w:space="0" w:color="auto"/>
              <w:left w:val="single" w:sz="4" w:space="0" w:color="auto"/>
              <w:bottom w:val="single" w:sz="4" w:space="0" w:color="auto"/>
              <w:right w:val="single" w:sz="4" w:space="0" w:color="auto"/>
            </w:tcBorders>
            <w:vAlign w:val="center"/>
            <w:hideMark/>
          </w:tcPr>
          <w:p w:rsidR="00BF0F66" w:rsidRPr="00C27EE7" w:rsidRDefault="00BF0F66" w:rsidP="00C27EE7">
            <w:pPr>
              <w:pStyle w:val="TableHead"/>
            </w:pPr>
            <w:r w:rsidRPr="00C27EE7">
              <w:rPr>
                <w:rFonts w:hint="cs"/>
                <w:rtl/>
              </w:rPr>
              <w:t>التغيير عن الميزانية المعدلة</w:t>
            </w:r>
          </w:p>
        </w:tc>
      </w:tr>
      <w:tr w:rsidR="0083652F" w:rsidTr="002D5C0C">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rsidR="0083652F" w:rsidRPr="005F2662" w:rsidRDefault="0083652F" w:rsidP="0083652F">
            <w:pPr>
              <w:overflowPunct/>
              <w:autoSpaceDE/>
              <w:autoSpaceDN/>
              <w:adjustRightInd/>
              <w:spacing w:before="60" w:after="60" w:line="260" w:lineRule="exact"/>
              <w:jc w:val="left"/>
              <w:textAlignment w:val="auto"/>
              <w:rPr>
                <w:sz w:val="20"/>
                <w:szCs w:val="26"/>
                <w:rtl/>
                <w:lang w:val="en-US" w:eastAsia="zh-CN" w:bidi="ar-EG"/>
              </w:rPr>
            </w:pPr>
            <w:r w:rsidRPr="005F2662">
              <w:rPr>
                <w:rFonts w:hint="cs"/>
                <w:sz w:val="20"/>
                <w:szCs w:val="26"/>
                <w:rtl/>
                <w:lang w:val="en-US" w:eastAsia="zh-CN"/>
              </w:rPr>
              <w:t>الإيرادات</w:t>
            </w:r>
          </w:p>
        </w:tc>
        <w:tc>
          <w:tcPr>
            <w:tcW w:w="1565" w:type="dxa"/>
            <w:tcBorders>
              <w:top w:val="single" w:sz="4" w:space="0" w:color="auto"/>
              <w:left w:val="single" w:sz="4" w:space="0" w:color="auto"/>
              <w:bottom w:val="single" w:sz="4" w:space="0" w:color="auto"/>
              <w:right w:val="single" w:sz="4" w:space="0" w:color="auto"/>
            </w:tcBorders>
            <w:vAlign w:val="center"/>
            <w:hideMark/>
          </w:tcPr>
          <w:p w:rsidR="0083652F" w:rsidRPr="00BF0F66" w:rsidRDefault="0083652F" w:rsidP="0083652F">
            <w:pPr>
              <w:overflowPunct/>
              <w:autoSpaceDE/>
              <w:autoSpaceDN/>
              <w:adjustRightInd/>
              <w:spacing w:before="60" w:after="60" w:line="260" w:lineRule="exact"/>
              <w:textAlignment w:val="auto"/>
              <w:rPr>
                <w:sz w:val="20"/>
                <w:szCs w:val="26"/>
                <w:lang w:val="en-US" w:eastAsia="zh-CN"/>
              </w:rPr>
            </w:pPr>
            <w:r w:rsidRPr="00BF0F66">
              <w:rPr>
                <w:sz w:val="20"/>
                <w:szCs w:val="26"/>
                <w:lang w:val="en-US" w:eastAsia="zh-CN"/>
              </w:rPr>
              <w:t>12</w:t>
            </w:r>
            <w:r>
              <w:rPr>
                <w:sz w:val="20"/>
                <w:szCs w:val="26"/>
                <w:lang w:val="en-US" w:eastAsia="zh-CN"/>
              </w:rPr>
              <w:t xml:space="preserve"> </w:t>
            </w:r>
            <w:r w:rsidRPr="00BF0F66">
              <w:rPr>
                <w:sz w:val="20"/>
                <w:szCs w:val="26"/>
                <w:lang w:val="en-US" w:eastAsia="zh-CN"/>
              </w:rPr>
              <w:t>465</w:t>
            </w:r>
            <w:r>
              <w:rPr>
                <w:sz w:val="20"/>
                <w:szCs w:val="26"/>
                <w:lang w:val="en-US" w:eastAsia="zh-CN"/>
              </w:rPr>
              <w:t xml:space="preserve"> </w:t>
            </w:r>
            <w:r w:rsidRPr="00BF0F66">
              <w:rPr>
                <w:sz w:val="20"/>
                <w:szCs w:val="26"/>
                <w:lang w:val="en-US" w:eastAsia="zh-CN"/>
              </w:rPr>
              <w:t>500</w:t>
            </w:r>
            <w:r>
              <w:rPr>
                <w:sz w:val="20"/>
                <w:szCs w:val="26"/>
                <w:lang w:val="en-US" w:eastAsia="zh-CN"/>
              </w:rPr>
              <w:t>,</w:t>
            </w:r>
            <w:r w:rsidRPr="00BF0F66">
              <w:rPr>
                <w:sz w:val="20"/>
                <w:szCs w:val="26"/>
                <w:lang w:val="en-US" w:eastAsia="zh-CN"/>
              </w:rPr>
              <w:t>00</w:t>
            </w:r>
          </w:p>
        </w:tc>
        <w:tc>
          <w:tcPr>
            <w:tcW w:w="1640" w:type="dxa"/>
            <w:tcBorders>
              <w:top w:val="single" w:sz="4" w:space="0" w:color="auto"/>
              <w:left w:val="single" w:sz="4" w:space="0" w:color="auto"/>
              <w:bottom w:val="single" w:sz="4" w:space="0" w:color="auto"/>
              <w:right w:val="single" w:sz="4" w:space="0" w:color="auto"/>
            </w:tcBorders>
            <w:vAlign w:val="center"/>
            <w:hideMark/>
          </w:tcPr>
          <w:p w:rsidR="0083652F" w:rsidRPr="00BF0F66" w:rsidRDefault="0083652F" w:rsidP="0083652F">
            <w:pPr>
              <w:overflowPunct/>
              <w:autoSpaceDE/>
              <w:autoSpaceDN/>
              <w:adjustRightInd/>
              <w:spacing w:before="60" w:after="60" w:line="260" w:lineRule="exact"/>
              <w:textAlignment w:val="auto"/>
              <w:rPr>
                <w:sz w:val="20"/>
                <w:szCs w:val="26"/>
                <w:lang w:val="en-US" w:eastAsia="zh-CN"/>
              </w:rPr>
            </w:pPr>
            <w:r w:rsidRPr="00BF0F66">
              <w:rPr>
                <w:sz w:val="20"/>
                <w:szCs w:val="26"/>
                <w:lang w:val="en-US" w:eastAsia="zh-CN"/>
              </w:rPr>
              <w:t>11</w:t>
            </w:r>
            <w:r>
              <w:rPr>
                <w:sz w:val="20"/>
                <w:szCs w:val="26"/>
                <w:lang w:val="en-US" w:eastAsia="zh-CN"/>
              </w:rPr>
              <w:t xml:space="preserve"> </w:t>
            </w:r>
            <w:r w:rsidRPr="00BF0F66">
              <w:rPr>
                <w:sz w:val="20"/>
                <w:szCs w:val="26"/>
                <w:lang w:val="en-US" w:eastAsia="zh-CN"/>
              </w:rPr>
              <w:t>007</w:t>
            </w:r>
            <w:r>
              <w:rPr>
                <w:sz w:val="20"/>
                <w:szCs w:val="26"/>
                <w:lang w:val="en-US" w:eastAsia="zh-CN"/>
              </w:rPr>
              <w:t xml:space="preserve"> </w:t>
            </w:r>
            <w:r w:rsidRPr="00BF0F66">
              <w:rPr>
                <w:sz w:val="20"/>
                <w:szCs w:val="26"/>
                <w:lang w:val="en-US" w:eastAsia="zh-CN"/>
              </w:rPr>
              <w:t>500</w:t>
            </w:r>
            <w:r>
              <w:rPr>
                <w:sz w:val="20"/>
                <w:szCs w:val="26"/>
                <w:lang w:val="en-US" w:eastAsia="zh-CN"/>
              </w:rPr>
              <w:t>,</w:t>
            </w:r>
            <w:r w:rsidRPr="00BF0F66">
              <w:rPr>
                <w:sz w:val="20"/>
                <w:szCs w:val="26"/>
                <w:lang w:val="en-US" w:eastAsia="zh-CN"/>
              </w:rPr>
              <w:t>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83652F" w:rsidRPr="00BF0F66" w:rsidRDefault="0083652F" w:rsidP="0083652F">
            <w:pPr>
              <w:overflowPunct/>
              <w:autoSpaceDE/>
              <w:autoSpaceDN/>
              <w:adjustRightInd/>
              <w:spacing w:before="60" w:after="60" w:line="260" w:lineRule="exact"/>
              <w:ind w:left="57"/>
              <w:textAlignment w:val="auto"/>
              <w:rPr>
                <w:sz w:val="20"/>
                <w:szCs w:val="26"/>
                <w:lang w:val="en-US" w:eastAsia="zh-CN"/>
              </w:rPr>
            </w:pPr>
            <w:r w:rsidRPr="00BF0F66">
              <w:rPr>
                <w:sz w:val="20"/>
                <w:szCs w:val="26"/>
                <w:lang w:val="en-US" w:eastAsia="zh-CN"/>
              </w:rPr>
              <w:t xml:space="preserve"> 11</w:t>
            </w:r>
            <w:r>
              <w:rPr>
                <w:sz w:val="20"/>
                <w:szCs w:val="26"/>
                <w:lang w:val="en-US" w:eastAsia="zh-CN"/>
              </w:rPr>
              <w:t xml:space="preserve"> </w:t>
            </w:r>
            <w:r w:rsidRPr="00BF0F66">
              <w:rPr>
                <w:sz w:val="20"/>
                <w:szCs w:val="26"/>
                <w:lang w:val="en-US" w:eastAsia="zh-CN"/>
              </w:rPr>
              <w:t>394</w:t>
            </w:r>
            <w:r>
              <w:rPr>
                <w:sz w:val="20"/>
                <w:szCs w:val="26"/>
                <w:lang w:val="en-US" w:eastAsia="zh-CN"/>
              </w:rPr>
              <w:t xml:space="preserve"> </w:t>
            </w:r>
            <w:r w:rsidRPr="00BF0F66">
              <w:rPr>
                <w:sz w:val="20"/>
                <w:szCs w:val="26"/>
                <w:lang w:val="en-US" w:eastAsia="zh-CN"/>
              </w:rPr>
              <w:t>198</w:t>
            </w:r>
            <w:r>
              <w:rPr>
                <w:sz w:val="20"/>
                <w:szCs w:val="26"/>
                <w:lang w:val="en-US" w:eastAsia="zh-CN"/>
              </w:rPr>
              <w:t>,</w:t>
            </w:r>
            <w:r w:rsidRPr="00BF0F66">
              <w:rPr>
                <w:sz w:val="20"/>
                <w:szCs w:val="26"/>
                <w:lang w:val="en-US" w:eastAsia="zh-CN"/>
              </w:rPr>
              <w:t>71</w:t>
            </w:r>
          </w:p>
        </w:tc>
        <w:tc>
          <w:tcPr>
            <w:tcW w:w="1334" w:type="dxa"/>
            <w:tcBorders>
              <w:top w:val="single" w:sz="4" w:space="0" w:color="auto"/>
              <w:left w:val="single" w:sz="4" w:space="0" w:color="auto"/>
              <w:bottom w:val="single" w:sz="4" w:space="0" w:color="auto"/>
              <w:right w:val="single" w:sz="4" w:space="0" w:color="auto"/>
            </w:tcBorders>
            <w:vAlign w:val="center"/>
            <w:hideMark/>
          </w:tcPr>
          <w:p w:rsidR="0083652F" w:rsidRPr="00C27EE7" w:rsidRDefault="0083652F" w:rsidP="0083652F">
            <w:pPr>
              <w:pStyle w:val="ListParagraph"/>
              <w:tabs>
                <w:tab w:val="left" w:pos="794"/>
              </w:tabs>
              <w:bidi/>
              <w:spacing w:before="60" w:after="60" w:line="260" w:lineRule="exact"/>
              <w:ind w:left="0"/>
              <w:jc w:val="center"/>
              <w:rPr>
                <w:rFonts w:ascii="Calibri" w:eastAsia="Times New Roman" w:hAnsi="Calibri" w:cs="Traditional Arabic"/>
                <w:sz w:val="20"/>
                <w:szCs w:val="26"/>
                <w:rtl/>
                <w:lang w:val="en-US" w:bidi="ar-EG"/>
              </w:rPr>
            </w:pPr>
            <w:r w:rsidRPr="00C27EE7">
              <w:rPr>
                <w:rFonts w:ascii="Calibri" w:eastAsia="Times New Roman" w:hAnsi="Calibri" w:cs="Traditional Arabic"/>
                <w:sz w:val="20"/>
                <w:szCs w:val="26"/>
                <w:lang w:val="en-US"/>
              </w:rPr>
              <w:t>% 9-</w:t>
            </w:r>
          </w:p>
        </w:tc>
        <w:tc>
          <w:tcPr>
            <w:tcW w:w="1218" w:type="dxa"/>
            <w:tcBorders>
              <w:top w:val="single" w:sz="4" w:space="0" w:color="auto"/>
              <w:left w:val="single" w:sz="4" w:space="0" w:color="auto"/>
              <w:bottom w:val="single" w:sz="4" w:space="0" w:color="auto"/>
              <w:right w:val="single" w:sz="4" w:space="0" w:color="auto"/>
            </w:tcBorders>
            <w:vAlign w:val="center"/>
            <w:hideMark/>
          </w:tcPr>
          <w:p w:rsidR="0083652F" w:rsidRPr="00C27EE7" w:rsidRDefault="002D5C0C" w:rsidP="0083652F">
            <w:pPr>
              <w:pStyle w:val="ListParagraph"/>
              <w:bidi/>
              <w:spacing w:before="60" w:after="60" w:line="260" w:lineRule="exact"/>
              <w:ind w:left="0"/>
              <w:jc w:val="center"/>
              <w:rPr>
                <w:rFonts w:ascii="Calibri" w:eastAsia="Times New Roman" w:hAnsi="Calibri" w:cs="Traditional Arabic"/>
                <w:sz w:val="20"/>
                <w:szCs w:val="26"/>
                <w:rtl/>
                <w:lang w:val="en-US" w:bidi="ar-EG"/>
              </w:rPr>
            </w:pPr>
            <w:r>
              <w:rPr>
                <w:rFonts w:ascii="Calibri" w:eastAsia="Times New Roman" w:hAnsi="Calibri" w:cs="Traditional Arabic"/>
                <w:sz w:val="20"/>
                <w:szCs w:val="26"/>
                <w:lang w:val="en-US"/>
              </w:rPr>
              <w:t>%4</w:t>
            </w:r>
          </w:p>
        </w:tc>
      </w:tr>
      <w:tr w:rsidR="0083652F" w:rsidTr="002D5C0C">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rsidR="0083652F" w:rsidRPr="005F2662" w:rsidRDefault="0083652F" w:rsidP="0083652F">
            <w:pPr>
              <w:overflowPunct/>
              <w:autoSpaceDE/>
              <w:autoSpaceDN/>
              <w:adjustRightInd/>
              <w:spacing w:before="60" w:after="60" w:line="260" w:lineRule="exact"/>
              <w:jc w:val="left"/>
              <w:textAlignment w:val="auto"/>
              <w:rPr>
                <w:sz w:val="20"/>
                <w:szCs w:val="26"/>
                <w:lang w:val="en-US" w:eastAsia="zh-CN"/>
              </w:rPr>
            </w:pPr>
            <w:r w:rsidRPr="005F2662">
              <w:rPr>
                <w:rFonts w:hint="cs"/>
                <w:sz w:val="20"/>
                <w:szCs w:val="26"/>
                <w:rtl/>
                <w:lang w:val="en-US" w:eastAsia="zh-CN"/>
              </w:rPr>
              <w:t>النفقات</w:t>
            </w:r>
          </w:p>
        </w:tc>
        <w:tc>
          <w:tcPr>
            <w:tcW w:w="1565" w:type="dxa"/>
            <w:tcBorders>
              <w:top w:val="single" w:sz="4" w:space="0" w:color="auto"/>
              <w:left w:val="single" w:sz="4" w:space="0" w:color="auto"/>
              <w:bottom w:val="single" w:sz="4" w:space="0" w:color="auto"/>
              <w:right w:val="single" w:sz="4" w:space="0" w:color="auto"/>
            </w:tcBorders>
            <w:vAlign w:val="center"/>
            <w:hideMark/>
          </w:tcPr>
          <w:p w:rsidR="0083652F" w:rsidRPr="00BF0F66" w:rsidRDefault="0083652F" w:rsidP="0083652F">
            <w:pPr>
              <w:overflowPunct/>
              <w:autoSpaceDE/>
              <w:autoSpaceDN/>
              <w:adjustRightInd/>
              <w:spacing w:before="60" w:after="60" w:line="260" w:lineRule="exact"/>
              <w:textAlignment w:val="auto"/>
              <w:rPr>
                <w:sz w:val="20"/>
                <w:szCs w:val="26"/>
                <w:lang w:val="en-US" w:eastAsia="zh-CN"/>
              </w:rPr>
            </w:pPr>
            <w:r w:rsidRPr="00BF0F66">
              <w:rPr>
                <w:sz w:val="20"/>
                <w:szCs w:val="26"/>
                <w:lang w:val="en-US" w:eastAsia="zh-CN"/>
              </w:rPr>
              <w:t>11</w:t>
            </w:r>
            <w:r>
              <w:rPr>
                <w:sz w:val="20"/>
                <w:szCs w:val="26"/>
                <w:lang w:val="en-US" w:eastAsia="zh-CN"/>
              </w:rPr>
              <w:t xml:space="preserve"> </w:t>
            </w:r>
            <w:r w:rsidRPr="00BF0F66">
              <w:rPr>
                <w:sz w:val="20"/>
                <w:szCs w:val="26"/>
                <w:lang w:val="en-US" w:eastAsia="zh-CN"/>
              </w:rPr>
              <w:t>379</w:t>
            </w:r>
            <w:r>
              <w:rPr>
                <w:sz w:val="20"/>
                <w:szCs w:val="26"/>
                <w:lang w:val="en-US" w:eastAsia="zh-CN"/>
              </w:rPr>
              <w:t xml:space="preserve"> </w:t>
            </w:r>
            <w:r w:rsidRPr="00BF0F66">
              <w:rPr>
                <w:sz w:val="20"/>
                <w:szCs w:val="26"/>
                <w:lang w:val="en-US" w:eastAsia="zh-CN"/>
              </w:rPr>
              <w:t>500</w:t>
            </w:r>
            <w:r>
              <w:rPr>
                <w:sz w:val="20"/>
                <w:szCs w:val="26"/>
                <w:lang w:val="en-US" w:eastAsia="zh-CN"/>
              </w:rPr>
              <w:t>,</w:t>
            </w:r>
            <w:r w:rsidRPr="00BF0F66">
              <w:rPr>
                <w:sz w:val="20"/>
                <w:szCs w:val="26"/>
                <w:lang w:val="en-US" w:eastAsia="zh-CN"/>
              </w:rPr>
              <w:t>00</w:t>
            </w:r>
          </w:p>
        </w:tc>
        <w:tc>
          <w:tcPr>
            <w:tcW w:w="1640" w:type="dxa"/>
            <w:tcBorders>
              <w:top w:val="single" w:sz="4" w:space="0" w:color="auto"/>
              <w:left w:val="single" w:sz="4" w:space="0" w:color="auto"/>
              <w:bottom w:val="single" w:sz="4" w:space="0" w:color="auto"/>
              <w:right w:val="single" w:sz="4" w:space="0" w:color="auto"/>
            </w:tcBorders>
            <w:vAlign w:val="center"/>
            <w:hideMark/>
          </w:tcPr>
          <w:p w:rsidR="0083652F" w:rsidRPr="00BF0F66" w:rsidRDefault="0083652F" w:rsidP="0083652F">
            <w:pPr>
              <w:overflowPunct/>
              <w:autoSpaceDE/>
              <w:autoSpaceDN/>
              <w:adjustRightInd/>
              <w:spacing w:before="60" w:after="60" w:line="260" w:lineRule="exact"/>
              <w:textAlignment w:val="auto"/>
              <w:rPr>
                <w:sz w:val="20"/>
                <w:szCs w:val="26"/>
                <w:lang w:val="en-US" w:eastAsia="zh-CN"/>
              </w:rPr>
            </w:pPr>
            <w:r w:rsidRPr="00BF0F66">
              <w:rPr>
                <w:sz w:val="20"/>
                <w:szCs w:val="26"/>
                <w:lang w:val="en-US" w:eastAsia="zh-CN"/>
              </w:rPr>
              <w:t>9</w:t>
            </w:r>
            <w:r>
              <w:rPr>
                <w:sz w:val="20"/>
                <w:szCs w:val="26"/>
                <w:lang w:val="en-US" w:eastAsia="zh-CN"/>
              </w:rPr>
              <w:t xml:space="preserve"> </w:t>
            </w:r>
            <w:r w:rsidRPr="00BF0F66">
              <w:rPr>
                <w:sz w:val="20"/>
                <w:szCs w:val="26"/>
                <w:lang w:val="en-US" w:eastAsia="zh-CN"/>
              </w:rPr>
              <w:t>687</w:t>
            </w:r>
            <w:r>
              <w:rPr>
                <w:sz w:val="20"/>
                <w:szCs w:val="26"/>
                <w:lang w:val="en-US" w:eastAsia="zh-CN"/>
              </w:rPr>
              <w:t xml:space="preserve"> </w:t>
            </w:r>
            <w:r w:rsidRPr="00BF0F66">
              <w:rPr>
                <w:sz w:val="20"/>
                <w:szCs w:val="26"/>
                <w:lang w:val="en-US" w:eastAsia="zh-CN"/>
              </w:rPr>
              <w:t>500</w:t>
            </w:r>
            <w:r>
              <w:rPr>
                <w:sz w:val="20"/>
                <w:szCs w:val="26"/>
                <w:lang w:val="en-US" w:eastAsia="zh-CN"/>
              </w:rPr>
              <w:t>,</w:t>
            </w:r>
            <w:r w:rsidRPr="00BF0F66">
              <w:rPr>
                <w:sz w:val="20"/>
                <w:szCs w:val="26"/>
                <w:lang w:val="en-US" w:eastAsia="zh-CN"/>
              </w:rPr>
              <w:t>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83652F" w:rsidRPr="00BF0F66" w:rsidRDefault="0083652F" w:rsidP="0083652F">
            <w:pPr>
              <w:overflowPunct/>
              <w:autoSpaceDE/>
              <w:autoSpaceDN/>
              <w:adjustRightInd/>
              <w:spacing w:before="60" w:after="60" w:line="260" w:lineRule="exact"/>
              <w:ind w:left="57"/>
              <w:textAlignment w:val="auto"/>
              <w:rPr>
                <w:sz w:val="20"/>
                <w:szCs w:val="26"/>
                <w:lang w:val="en-US" w:eastAsia="zh-CN"/>
              </w:rPr>
            </w:pPr>
            <w:r w:rsidRPr="00BF0F66">
              <w:rPr>
                <w:sz w:val="20"/>
                <w:szCs w:val="26"/>
                <w:lang w:val="en-US" w:eastAsia="zh-CN"/>
              </w:rPr>
              <w:t>9</w:t>
            </w:r>
            <w:r>
              <w:rPr>
                <w:sz w:val="20"/>
                <w:szCs w:val="26"/>
                <w:lang w:val="en-US" w:eastAsia="zh-CN"/>
              </w:rPr>
              <w:t xml:space="preserve"> </w:t>
            </w:r>
            <w:r w:rsidRPr="00BF0F66">
              <w:rPr>
                <w:sz w:val="20"/>
                <w:szCs w:val="26"/>
                <w:lang w:val="en-US" w:eastAsia="zh-CN"/>
              </w:rPr>
              <w:t>539</w:t>
            </w:r>
            <w:r>
              <w:rPr>
                <w:sz w:val="20"/>
                <w:szCs w:val="26"/>
                <w:lang w:val="en-US" w:eastAsia="zh-CN"/>
              </w:rPr>
              <w:t xml:space="preserve"> </w:t>
            </w:r>
            <w:r w:rsidRPr="00BF0F66">
              <w:rPr>
                <w:sz w:val="20"/>
                <w:szCs w:val="26"/>
                <w:lang w:val="en-US" w:eastAsia="zh-CN"/>
              </w:rPr>
              <w:t>314</w:t>
            </w:r>
            <w:r>
              <w:rPr>
                <w:sz w:val="20"/>
                <w:szCs w:val="26"/>
                <w:lang w:val="en-US" w:eastAsia="zh-CN"/>
              </w:rPr>
              <w:t>,</w:t>
            </w:r>
            <w:r w:rsidRPr="00BF0F66">
              <w:rPr>
                <w:sz w:val="20"/>
                <w:szCs w:val="26"/>
                <w:lang w:val="en-US" w:eastAsia="zh-CN"/>
              </w:rPr>
              <w:t>71</w:t>
            </w:r>
          </w:p>
        </w:tc>
        <w:tc>
          <w:tcPr>
            <w:tcW w:w="1334" w:type="dxa"/>
            <w:tcBorders>
              <w:top w:val="single" w:sz="4" w:space="0" w:color="auto"/>
              <w:left w:val="single" w:sz="4" w:space="0" w:color="auto"/>
              <w:bottom w:val="single" w:sz="4" w:space="0" w:color="auto"/>
              <w:right w:val="single" w:sz="4" w:space="0" w:color="auto"/>
            </w:tcBorders>
            <w:vAlign w:val="center"/>
            <w:hideMark/>
          </w:tcPr>
          <w:p w:rsidR="0083652F" w:rsidRPr="00C27EE7" w:rsidRDefault="0083652F" w:rsidP="0083652F">
            <w:pPr>
              <w:pStyle w:val="ListParagraph"/>
              <w:bidi/>
              <w:spacing w:before="60" w:after="60" w:line="260" w:lineRule="exact"/>
              <w:ind w:left="0"/>
              <w:jc w:val="center"/>
              <w:rPr>
                <w:rFonts w:ascii="Calibri" w:eastAsia="Times New Roman" w:hAnsi="Calibri" w:cs="Traditional Arabic"/>
                <w:sz w:val="20"/>
                <w:szCs w:val="26"/>
                <w:rtl/>
                <w:lang w:val="en-US"/>
              </w:rPr>
            </w:pPr>
            <w:r w:rsidRPr="00C27EE7">
              <w:rPr>
                <w:rFonts w:ascii="Calibri" w:eastAsia="Times New Roman" w:hAnsi="Calibri" w:cs="Traditional Arabic"/>
                <w:sz w:val="20"/>
                <w:szCs w:val="26"/>
                <w:lang w:val="en-US"/>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rsidR="0083652F" w:rsidRPr="00C27EE7" w:rsidRDefault="0083652F" w:rsidP="0083652F">
            <w:pPr>
              <w:pStyle w:val="ListParagraph"/>
              <w:bidi/>
              <w:spacing w:before="60" w:after="60" w:line="260" w:lineRule="exact"/>
              <w:ind w:left="0"/>
              <w:jc w:val="center"/>
              <w:rPr>
                <w:rFonts w:ascii="Calibri" w:eastAsia="Times New Roman" w:hAnsi="Calibri" w:cs="Traditional Arabic"/>
                <w:sz w:val="20"/>
                <w:szCs w:val="26"/>
                <w:lang w:val="en-US"/>
              </w:rPr>
            </w:pPr>
            <w:r w:rsidRPr="00C27EE7">
              <w:rPr>
                <w:rFonts w:ascii="Calibri" w:eastAsia="Times New Roman" w:hAnsi="Calibri" w:cs="Traditional Arabic"/>
                <w:sz w:val="20"/>
                <w:szCs w:val="26"/>
                <w:lang w:val="en-US"/>
              </w:rPr>
              <w:t>%2-</w:t>
            </w:r>
          </w:p>
        </w:tc>
      </w:tr>
      <w:tr w:rsidR="0083652F" w:rsidTr="002D5C0C">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rsidR="0083652F" w:rsidRPr="0083652F" w:rsidRDefault="0083652F" w:rsidP="0083652F">
            <w:pPr>
              <w:overflowPunct/>
              <w:autoSpaceDE/>
              <w:autoSpaceDN/>
              <w:adjustRightInd/>
              <w:spacing w:before="60" w:after="60" w:line="260" w:lineRule="exact"/>
              <w:jc w:val="left"/>
              <w:textAlignment w:val="auto"/>
              <w:rPr>
                <w:b/>
                <w:bCs/>
                <w:sz w:val="20"/>
                <w:szCs w:val="26"/>
                <w:lang w:val="en-US" w:eastAsia="zh-CN" w:bidi="ar-EG"/>
              </w:rPr>
            </w:pPr>
            <w:r w:rsidRPr="0083652F">
              <w:rPr>
                <w:rFonts w:hint="cs"/>
                <w:b/>
                <w:bCs/>
                <w:sz w:val="20"/>
                <w:szCs w:val="26"/>
                <w:rtl/>
                <w:lang w:val="en-US" w:eastAsia="zh-CN" w:bidi="ar-EG"/>
              </w:rPr>
              <w:t>الناتج</w:t>
            </w:r>
          </w:p>
        </w:tc>
        <w:tc>
          <w:tcPr>
            <w:tcW w:w="1565" w:type="dxa"/>
            <w:tcBorders>
              <w:top w:val="single" w:sz="4" w:space="0" w:color="auto"/>
              <w:left w:val="single" w:sz="4" w:space="0" w:color="auto"/>
              <w:bottom w:val="single" w:sz="4" w:space="0" w:color="auto"/>
              <w:right w:val="single" w:sz="4" w:space="0" w:color="auto"/>
            </w:tcBorders>
            <w:vAlign w:val="center"/>
            <w:hideMark/>
          </w:tcPr>
          <w:p w:rsidR="0083652F" w:rsidRPr="0083652F" w:rsidRDefault="0083652F" w:rsidP="0083652F">
            <w:pPr>
              <w:overflowPunct/>
              <w:autoSpaceDE/>
              <w:autoSpaceDN/>
              <w:adjustRightInd/>
              <w:spacing w:before="60" w:after="60" w:line="260" w:lineRule="exact"/>
              <w:textAlignment w:val="auto"/>
              <w:rPr>
                <w:b/>
                <w:bCs/>
                <w:sz w:val="20"/>
                <w:szCs w:val="26"/>
                <w:lang w:val="en-US" w:eastAsia="zh-CN" w:bidi="ar-EG"/>
              </w:rPr>
            </w:pPr>
            <w:r w:rsidRPr="0083652F">
              <w:rPr>
                <w:b/>
                <w:bCs/>
                <w:sz w:val="20"/>
                <w:szCs w:val="26"/>
                <w:lang w:val="en-US" w:eastAsia="zh-CN" w:bidi="ar-EG"/>
              </w:rPr>
              <w:t>1</w:t>
            </w:r>
            <w:r>
              <w:rPr>
                <w:b/>
                <w:bCs/>
                <w:sz w:val="20"/>
                <w:szCs w:val="26"/>
                <w:lang w:val="en-US" w:eastAsia="zh-CN" w:bidi="ar-EG"/>
              </w:rPr>
              <w:t xml:space="preserve"> </w:t>
            </w:r>
            <w:r w:rsidRPr="0083652F">
              <w:rPr>
                <w:b/>
                <w:bCs/>
                <w:sz w:val="20"/>
                <w:szCs w:val="26"/>
                <w:lang w:val="en-US" w:eastAsia="zh-CN" w:bidi="ar-EG"/>
              </w:rPr>
              <w:t>086</w:t>
            </w:r>
            <w:r>
              <w:rPr>
                <w:b/>
                <w:bCs/>
                <w:sz w:val="20"/>
                <w:szCs w:val="26"/>
                <w:lang w:val="en-US" w:eastAsia="zh-CN" w:bidi="ar-EG"/>
              </w:rPr>
              <w:t xml:space="preserve"> </w:t>
            </w:r>
            <w:r w:rsidRPr="0083652F">
              <w:rPr>
                <w:b/>
                <w:bCs/>
                <w:sz w:val="20"/>
                <w:szCs w:val="26"/>
                <w:lang w:val="en-US" w:eastAsia="zh-CN" w:bidi="ar-EG"/>
              </w:rPr>
              <w:t>000</w:t>
            </w:r>
            <w:r>
              <w:rPr>
                <w:b/>
                <w:bCs/>
                <w:sz w:val="20"/>
                <w:szCs w:val="26"/>
                <w:lang w:val="en-US" w:eastAsia="zh-CN" w:bidi="ar-EG"/>
              </w:rPr>
              <w:t>,</w:t>
            </w:r>
            <w:r w:rsidRPr="0083652F">
              <w:rPr>
                <w:b/>
                <w:bCs/>
                <w:sz w:val="20"/>
                <w:szCs w:val="26"/>
                <w:lang w:val="en-US" w:eastAsia="zh-CN" w:bidi="ar-EG"/>
              </w:rPr>
              <w:t>00</w:t>
            </w:r>
          </w:p>
        </w:tc>
        <w:tc>
          <w:tcPr>
            <w:tcW w:w="1640" w:type="dxa"/>
            <w:tcBorders>
              <w:top w:val="single" w:sz="4" w:space="0" w:color="auto"/>
              <w:left w:val="single" w:sz="4" w:space="0" w:color="auto"/>
              <w:bottom w:val="single" w:sz="4" w:space="0" w:color="auto"/>
              <w:right w:val="single" w:sz="4" w:space="0" w:color="auto"/>
            </w:tcBorders>
            <w:vAlign w:val="center"/>
            <w:hideMark/>
          </w:tcPr>
          <w:p w:rsidR="0083652F" w:rsidRPr="0083652F" w:rsidRDefault="0083652F" w:rsidP="0083652F">
            <w:pPr>
              <w:overflowPunct/>
              <w:autoSpaceDE/>
              <w:autoSpaceDN/>
              <w:adjustRightInd/>
              <w:spacing w:before="60" w:after="60" w:line="260" w:lineRule="exact"/>
              <w:textAlignment w:val="auto"/>
              <w:rPr>
                <w:b/>
                <w:bCs/>
                <w:sz w:val="20"/>
                <w:szCs w:val="26"/>
                <w:lang w:val="en-US" w:eastAsia="zh-CN" w:bidi="ar-EG"/>
              </w:rPr>
            </w:pPr>
            <w:r w:rsidRPr="0083652F">
              <w:rPr>
                <w:b/>
                <w:bCs/>
                <w:sz w:val="20"/>
                <w:szCs w:val="26"/>
                <w:lang w:val="en-US" w:eastAsia="zh-CN" w:bidi="ar-EG"/>
              </w:rPr>
              <w:t>1</w:t>
            </w:r>
            <w:r>
              <w:rPr>
                <w:b/>
                <w:bCs/>
                <w:sz w:val="20"/>
                <w:szCs w:val="26"/>
                <w:lang w:val="en-US" w:eastAsia="zh-CN" w:bidi="ar-EG"/>
              </w:rPr>
              <w:t xml:space="preserve"> </w:t>
            </w:r>
            <w:r w:rsidRPr="0083652F">
              <w:rPr>
                <w:b/>
                <w:bCs/>
                <w:sz w:val="20"/>
                <w:szCs w:val="26"/>
                <w:lang w:val="en-US" w:eastAsia="zh-CN" w:bidi="ar-EG"/>
              </w:rPr>
              <w:t>320</w:t>
            </w:r>
            <w:r>
              <w:rPr>
                <w:b/>
                <w:bCs/>
                <w:sz w:val="20"/>
                <w:szCs w:val="26"/>
                <w:lang w:val="en-US" w:eastAsia="zh-CN" w:bidi="ar-EG"/>
              </w:rPr>
              <w:t xml:space="preserve"> </w:t>
            </w:r>
            <w:r w:rsidRPr="0083652F">
              <w:rPr>
                <w:b/>
                <w:bCs/>
                <w:sz w:val="20"/>
                <w:szCs w:val="26"/>
                <w:lang w:val="en-US" w:eastAsia="zh-CN" w:bidi="ar-EG"/>
              </w:rPr>
              <w:t>000</w:t>
            </w:r>
            <w:r>
              <w:rPr>
                <w:b/>
                <w:bCs/>
                <w:sz w:val="20"/>
                <w:szCs w:val="26"/>
                <w:lang w:val="en-US" w:eastAsia="zh-CN" w:bidi="ar-EG"/>
              </w:rPr>
              <w:t>,</w:t>
            </w:r>
            <w:r w:rsidRPr="0083652F">
              <w:rPr>
                <w:b/>
                <w:bCs/>
                <w:sz w:val="20"/>
                <w:szCs w:val="26"/>
                <w:lang w:val="en-US" w:eastAsia="zh-CN" w:bidi="ar-EG"/>
              </w:rPr>
              <w:t>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83652F" w:rsidRPr="0083652F" w:rsidRDefault="0083652F" w:rsidP="0083652F">
            <w:pPr>
              <w:overflowPunct/>
              <w:autoSpaceDE/>
              <w:autoSpaceDN/>
              <w:adjustRightInd/>
              <w:spacing w:before="60" w:after="60" w:line="260" w:lineRule="exact"/>
              <w:ind w:left="57"/>
              <w:textAlignment w:val="auto"/>
              <w:rPr>
                <w:b/>
                <w:bCs/>
                <w:sz w:val="20"/>
                <w:szCs w:val="26"/>
                <w:lang w:val="en-US" w:eastAsia="zh-CN" w:bidi="ar-EG"/>
              </w:rPr>
            </w:pPr>
            <w:r w:rsidRPr="0083652F">
              <w:rPr>
                <w:b/>
                <w:bCs/>
                <w:sz w:val="20"/>
                <w:szCs w:val="26"/>
                <w:lang w:val="en-US" w:eastAsia="zh-CN" w:bidi="ar-EG"/>
              </w:rPr>
              <w:t>1</w:t>
            </w:r>
            <w:r>
              <w:rPr>
                <w:b/>
                <w:bCs/>
                <w:sz w:val="20"/>
                <w:szCs w:val="26"/>
                <w:lang w:val="en-US" w:eastAsia="zh-CN" w:bidi="ar-EG"/>
              </w:rPr>
              <w:t xml:space="preserve"> </w:t>
            </w:r>
            <w:r w:rsidRPr="0083652F">
              <w:rPr>
                <w:b/>
                <w:bCs/>
                <w:sz w:val="20"/>
                <w:szCs w:val="26"/>
                <w:lang w:val="en-US" w:eastAsia="zh-CN" w:bidi="ar-EG"/>
              </w:rPr>
              <w:t>854 884</w:t>
            </w:r>
            <w:r>
              <w:rPr>
                <w:b/>
                <w:bCs/>
                <w:sz w:val="20"/>
                <w:szCs w:val="26"/>
                <w:lang w:val="en-US" w:eastAsia="zh-CN" w:bidi="ar-EG"/>
              </w:rPr>
              <w:t>,</w:t>
            </w:r>
            <w:r w:rsidRPr="0083652F">
              <w:rPr>
                <w:b/>
                <w:bCs/>
                <w:sz w:val="20"/>
                <w:szCs w:val="26"/>
                <w:lang w:val="en-US" w:eastAsia="zh-CN" w:bidi="ar-EG"/>
              </w:rPr>
              <w:t>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83652F" w:rsidRPr="0083652F" w:rsidRDefault="0083652F" w:rsidP="0083652F">
            <w:pPr>
              <w:overflowPunct/>
              <w:autoSpaceDE/>
              <w:autoSpaceDN/>
              <w:adjustRightInd/>
              <w:spacing w:before="60" w:after="60" w:line="260" w:lineRule="exact"/>
              <w:jc w:val="center"/>
              <w:textAlignment w:val="auto"/>
              <w:rPr>
                <w:b/>
                <w:bCs/>
                <w:sz w:val="20"/>
                <w:szCs w:val="26"/>
                <w:rtl/>
                <w:lang w:val="en-US" w:eastAsia="zh-CN" w:bidi="ar-EG"/>
              </w:rPr>
            </w:pPr>
            <w:r>
              <w:rPr>
                <w:b/>
                <w:bCs/>
                <w:sz w:val="20"/>
                <w:szCs w:val="26"/>
                <w:lang w:val="en-US" w:eastAsia="zh-CN" w:bidi="ar-EG"/>
              </w:rPr>
              <w:t>%</w:t>
            </w:r>
            <w:r w:rsidRPr="0083652F">
              <w:rPr>
                <w:b/>
                <w:bCs/>
                <w:sz w:val="20"/>
                <w:szCs w:val="26"/>
                <w:lang w:val="en-US" w:eastAsia="zh-CN" w:bidi="ar-EG"/>
              </w:rPr>
              <w:t>71</w:t>
            </w:r>
          </w:p>
        </w:tc>
        <w:tc>
          <w:tcPr>
            <w:tcW w:w="1218" w:type="dxa"/>
            <w:tcBorders>
              <w:top w:val="single" w:sz="4" w:space="0" w:color="auto"/>
              <w:left w:val="single" w:sz="4" w:space="0" w:color="auto"/>
              <w:bottom w:val="single" w:sz="4" w:space="0" w:color="auto"/>
              <w:right w:val="single" w:sz="4" w:space="0" w:color="auto"/>
            </w:tcBorders>
            <w:vAlign w:val="center"/>
            <w:hideMark/>
          </w:tcPr>
          <w:p w:rsidR="0083652F" w:rsidRPr="0083652F" w:rsidRDefault="0083652F" w:rsidP="0083652F">
            <w:pPr>
              <w:overflowPunct/>
              <w:autoSpaceDE/>
              <w:autoSpaceDN/>
              <w:adjustRightInd/>
              <w:spacing w:before="60" w:after="60" w:line="260" w:lineRule="exact"/>
              <w:jc w:val="center"/>
              <w:textAlignment w:val="auto"/>
              <w:rPr>
                <w:b/>
                <w:bCs/>
                <w:sz w:val="20"/>
                <w:szCs w:val="26"/>
                <w:rtl/>
                <w:lang w:val="en-US" w:eastAsia="zh-CN" w:bidi="ar-EG"/>
              </w:rPr>
            </w:pPr>
            <w:r>
              <w:rPr>
                <w:b/>
                <w:bCs/>
                <w:sz w:val="20"/>
                <w:szCs w:val="26"/>
                <w:lang w:val="en-US" w:eastAsia="zh-CN" w:bidi="ar-EG"/>
              </w:rPr>
              <w:t>%</w:t>
            </w:r>
            <w:r w:rsidRPr="0083652F">
              <w:rPr>
                <w:b/>
                <w:bCs/>
                <w:sz w:val="20"/>
                <w:szCs w:val="26"/>
                <w:lang w:val="en-US" w:eastAsia="zh-CN" w:bidi="ar-EG"/>
              </w:rPr>
              <w:t>41</w:t>
            </w:r>
          </w:p>
        </w:tc>
      </w:tr>
    </w:tbl>
    <w:p w:rsidR="00AA3C91" w:rsidRPr="005F2662" w:rsidRDefault="00F6562A" w:rsidP="00DB1034">
      <w:pPr>
        <w:pStyle w:val="enumlev1"/>
        <w:spacing w:before="240"/>
        <w:rPr>
          <w:spacing w:val="-2"/>
          <w:rtl/>
        </w:rPr>
      </w:pPr>
      <w:r>
        <w:rPr>
          <w:spacing w:val="-2"/>
          <w:lang w:bidi="ar-SY"/>
        </w:rPr>
        <w:lastRenderedPageBreak/>
        <w:t>24</w:t>
      </w:r>
      <w:r w:rsidR="00AA3C91" w:rsidRPr="005F2662">
        <w:rPr>
          <w:rFonts w:hint="cs"/>
          <w:spacing w:val="-2"/>
          <w:rtl/>
          <w:lang w:bidi="ar-SY"/>
        </w:rPr>
        <w:tab/>
        <w:t xml:space="preserve">يبين الناتج النهائي لهذا الحدث فائضاً بنحو </w:t>
      </w:r>
      <w:r w:rsidR="00DB1034">
        <w:rPr>
          <w:spacing w:val="-2"/>
          <w:lang w:bidi="ar-SY"/>
        </w:rPr>
        <w:t>1,9</w:t>
      </w:r>
      <w:r w:rsidR="00AA3C91" w:rsidRPr="005F2662">
        <w:rPr>
          <w:rFonts w:hint="cs"/>
          <w:spacing w:val="-2"/>
          <w:rtl/>
          <w:lang w:bidi="ar-SY"/>
        </w:rPr>
        <w:t xml:space="preserve"> </w:t>
      </w:r>
      <w:r w:rsidR="002D5C0C">
        <w:rPr>
          <w:rFonts w:hint="cs"/>
          <w:spacing w:val="-2"/>
          <w:rtl/>
        </w:rPr>
        <w:t xml:space="preserve">مليون </w:t>
      </w:r>
      <w:r w:rsidR="00AA3C91" w:rsidRPr="005F2662">
        <w:rPr>
          <w:rFonts w:hint="cs"/>
          <w:spacing w:val="-2"/>
          <w:rtl/>
          <w:lang w:bidi="ar-SY"/>
        </w:rPr>
        <w:t xml:space="preserve">فرنك سويسري في </w:t>
      </w:r>
      <w:r w:rsidR="00DB1034">
        <w:rPr>
          <w:spacing w:val="-2"/>
          <w:lang w:bidi="ar-SY"/>
        </w:rPr>
        <w:t>2013</w:t>
      </w:r>
      <w:r w:rsidR="00AA3C91" w:rsidRPr="005F2662">
        <w:rPr>
          <w:spacing w:val="-2"/>
          <w:lang w:bidi="ar-SY"/>
        </w:rPr>
        <w:t>.12.31</w:t>
      </w:r>
      <w:r w:rsidR="00AA3C91" w:rsidRPr="005F2662">
        <w:rPr>
          <w:rFonts w:hint="cs"/>
          <w:spacing w:val="-2"/>
          <w:rtl/>
          <w:lang w:bidi="ar-SY"/>
        </w:rPr>
        <w:t xml:space="preserve">. وجدير بالذكر أن </w:t>
      </w:r>
      <w:r w:rsidR="00DB1034">
        <w:rPr>
          <w:rFonts w:hint="cs"/>
          <w:spacing w:val="-2"/>
          <w:rtl/>
          <w:lang w:bidi="ar-SY"/>
        </w:rPr>
        <w:t xml:space="preserve">هناك فاتورتين </w:t>
      </w:r>
      <w:r w:rsidR="00AA3C91" w:rsidRPr="005F2662">
        <w:rPr>
          <w:rFonts w:hint="cs"/>
          <w:spacing w:val="-2"/>
          <w:rtl/>
          <w:lang w:bidi="ar-SY"/>
        </w:rPr>
        <w:t xml:space="preserve">تم توفير </w:t>
      </w:r>
      <w:r w:rsidR="00AA3C91" w:rsidRPr="005F2662">
        <w:rPr>
          <w:spacing w:val="-2"/>
          <w:lang w:bidi="ar-SY"/>
        </w:rPr>
        <w:t>%100</w:t>
      </w:r>
      <w:r w:rsidR="00AA3C91" w:rsidRPr="005F2662">
        <w:rPr>
          <w:rFonts w:hint="cs"/>
          <w:spacing w:val="-2"/>
          <w:rtl/>
          <w:lang w:bidi="ar-SY"/>
        </w:rPr>
        <w:t xml:space="preserve"> من اعتماداته</w:t>
      </w:r>
      <w:r w:rsidR="00DB1034">
        <w:rPr>
          <w:rFonts w:hint="cs"/>
          <w:spacing w:val="-2"/>
          <w:rtl/>
          <w:lang w:bidi="ar-SY"/>
        </w:rPr>
        <w:t>م</w:t>
      </w:r>
      <w:r w:rsidR="00AA3C91" w:rsidRPr="005F2662">
        <w:rPr>
          <w:rFonts w:hint="cs"/>
          <w:spacing w:val="-2"/>
          <w:rtl/>
          <w:lang w:bidi="ar-SY"/>
        </w:rPr>
        <w:t xml:space="preserve">ا في نهاية العام، </w:t>
      </w:r>
      <w:r w:rsidR="00DB1034">
        <w:rPr>
          <w:rFonts w:hint="cs"/>
          <w:spacing w:val="-2"/>
          <w:rtl/>
          <w:lang w:bidi="ar-SY"/>
        </w:rPr>
        <w:t xml:space="preserve">بمبلغ </w:t>
      </w:r>
      <w:r w:rsidR="00DB1034">
        <w:rPr>
          <w:spacing w:val="-2"/>
          <w:lang w:bidi="ar-SY"/>
        </w:rPr>
        <w:t>124 400</w:t>
      </w:r>
      <w:r w:rsidR="00DB1034">
        <w:rPr>
          <w:rFonts w:hint="cs"/>
          <w:spacing w:val="-2"/>
          <w:rtl/>
        </w:rPr>
        <w:t xml:space="preserve"> فرنك سويسري </w:t>
      </w:r>
      <w:r w:rsidR="00AA3C91" w:rsidRPr="005F2662">
        <w:rPr>
          <w:rFonts w:hint="cs"/>
          <w:spacing w:val="-2"/>
          <w:rtl/>
          <w:lang w:bidi="ar-SY"/>
        </w:rPr>
        <w:t xml:space="preserve">وتم دفعها في </w:t>
      </w:r>
      <w:r w:rsidR="00AA3C91" w:rsidRPr="005F2662">
        <w:rPr>
          <w:spacing w:val="-2"/>
          <w:lang w:bidi="ar-SY"/>
        </w:rPr>
        <w:t>201</w:t>
      </w:r>
      <w:r w:rsidR="00DB1034">
        <w:rPr>
          <w:spacing w:val="-2"/>
          <w:lang w:bidi="ar-SY"/>
        </w:rPr>
        <w:t>4</w:t>
      </w:r>
      <w:r w:rsidR="00DB1034">
        <w:rPr>
          <w:rFonts w:hint="cs"/>
          <w:spacing w:val="-2"/>
          <w:rtl/>
          <w:lang w:bidi="ar-SY"/>
        </w:rPr>
        <w:t xml:space="preserve">، وهو ما يزيد من ناتج الحدث. وقد سجل تليكوم العالمي </w:t>
      </w:r>
      <w:r w:rsidR="00DB1034">
        <w:rPr>
          <w:spacing w:val="-2"/>
          <w:lang w:bidi="ar-SY"/>
        </w:rPr>
        <w:t>2012</w:t>
      </w:r>
      <w:r w:rsidR="00DB1034">
        <w:rPr>
          <w:rFonts w:hint="cs"/>
          <w:spacing w:val="-2"/>
          <w:rtl/>
        </w:rPr>
        <w:t xml:space="preserve"> الذي عقد في دبي أرباحاً بمبلغ </w:t>
      </w:r>
      <w:r w:rsidR="00DB1034">
        <w:rPr>
          <w:spacing w:val="-2"/>
        </w:rPr>
        <w:t>0,6</w:t>
      </w:r>
      <w:r w:rsidR="00DB1034">
        <w:rPr>
          <w:rFonts w:hint="cs"/>
          <w:spacing w:val="-2"/>
          <w:rtl/>
        </w:rPr>
        <w:t xml:space="preserve"> مليون فرنك سويسري. ونحن نثمن هذا التحسن، وقد حللنا في نفس الوقت أيضاً آثار هذا الأمر.</w:t>
      </w:r>
    </w:p>
    <w:p w:rsidR="00AA3C91" w:rsidRDefault="00AA3C91" w:rsidP="00F6562A">
      <w:pPr>
        <w:pStyle w:val="Headingb"/>
        <w:rPr>
          <w:rtl/>
          <w:lang w:val="en-US" w:bidi="ar-SY"/>
        </w:rPr>
      </w:pPr>
      <w:bookmarkStart w:id="12" w:name="_Toc358208615"/>
      <w:bookmarkStart w:id="13" w:name="_Toc400113422"/>
      <w:r w:rsidRPr="005F2662">
        <w:rPr>
          <w:rFonts w:hint="cs"/>
          <w:rtl/>
          <w:lang w:val="en-US" w:bidi="ar-SY"/>
        </w:rPr>
        <w:t>صندوق رأس المال العامل للمعارض</w:t>
      </w:r>
      <w:bookmarkEnd w:id="12"/>
      <w:bookmarkEnd w:id="13"/>
    </w:p>
    <w:p w:rsidR="008575CE" w:rsidRDefault="00AA3C91" w:rsidP="00C77DBA">
      <w:pPr>
        <w:pStyle w:val="enumlev1"/>
        <w:rPr>
          <w:b/>
          <w:bCs/>
          <w:rtl/>
        </w:rPr>
      </w:pPr>
      <w:r>
        <w:rPr>
          <w:lang w:bidi="ar-SY"/>
        </w:rPr>
        <w:t>25</w:t>
      </w:r>
      <w:r>
        <w:rPr>
          <w:lang w:bidi="ar-SY"/>
        </w:rPr>
        <w:tab/>
      </w:r>
      <w:r w:rsidR="00DB1034">
        <w:rPr>
          <w:rFonts w:hint="cs"/>
          <w:rtl/>
          <w:lang w:bidi="ar-SY"/>
        </w:rPr>
        <w:t xml:space="preserve">كما تشترط الفقرة </w:t>
      </w:r>
      <w:r w:rsidR="00DB1034">
        <w:rPr>
          <w:lang w:bidi="ar-SY"/>
        </w:rPr>
        <w:t>4</w:t>
      </w:r>
      <w:r w:rsidR="00DB1034">
        <w:rPr>
          <w:rFonts w:hint="cs"/>
          <w:rtl/>
        </w:rPr>
        <w:t xml:space="preserve"> من المادة </w:t>
      </w:r>
      <w:r w:rsidR="00DB1034">
        <w:t>19</w:t>
      </w:r>
      <w:r w:rsidR="00DB1034">
        <w:rPr>
          <w:rFonts w:hint="cs"/>
          <w:rtl/>
        </w:rPr>
        <w:t xml:space="preserve"> </w:t>
      </w:r>
      <w:r w:rsidR="00C77DBA">
        <w:rPr>
          <w:rFonts w:hint="cs"/>
          <w:rtl/>
        </w:rPr>
        <w:t xml:space="preserve">من اللوائح المالية للاتحاد، فإنه </w:t>
      </w:r>
      <w:r w:rsidRPr="00667527">
        <w:rPr>
          <w:rtl/>
        </w:rPr>
        <w:t xml:space="preserve">يتم تحويل أي إيرادات فائضة أو </w:t>
      </w:r>
      <w:r>
        <w:rPr>
          <w:rtl/>
        </w:rPr>
        <w:t>نفقات</w:t>
      </w:r>
      <w:r w:rsidRPr="00667527">
        <w:rPr>
          <w:rtl/>
        </w:rPr>
        <w:t xml:space="preserve"> زائدة </w:t>
      </w:r>
      <w:r w:rsidR="00C77DBA">
        <w:rPr>
          <w:rFonts w:hint="cs"/>
          <w:rtl/>
        </w:rPr>
        <w:t xml:space="preserve">ناتجة عن المعارض العالمية أو الإقليمية </w:t>
      </w:r>
      <w:r w:rsidRPr="00667527">
        <w:rPr>
          <w:rtl/>
        </w:rPr>
        <w:t xml:space="preserve">إلى صندوق رأس المال العامل </w:t>
      </w:r>
      <w:r w:rsidRPr="00F6562A">
        <w:rPr>
          <w:spacing w:val="-2"/>
          <w:rtl/>
          <w:lang w:bidi="ar-SY"/>
        </w:rPr>
        <w:t>للمعارض</w:t>
      </w:r>
      <w:r w:rsidRPr="00667527">
        <w:rPr>
          <w:rtl/>
        </w:rPr>
        <w:t>.</w:t>
      </w:r>
    </w:p>
    <w:p w:rsidR="00AA3C91" w:rsidRPr="005F2662" w:rsidRDefault="00AA3C91" w:rsidP="00C77DBA">
      <w:pPr>
        <w:pStyle w:val="enumlev1"/>
        <w:rPr>
          <w:rtl/>
          <w:lang w:bidi="ar-SY"/>
        </w:rPr>
      </w:pPr>
      <w:r w:rsidRPr="005F2662">
        <w:rPr>
          <w:lang w:bidi="ar-SY"/>
        </w:rPr>
        <w:t>2</w:t>
      </w:r>
      <w:r w:rsidR="00F6562A">
        <w:rPr>
          <w:lang w:bidi="ar-SY"/>
        </w:rPr>
        <w:t>6</w:t>
      </w:r>
      <w:r w:rsidRPr="005F2662">
        <w:rPr>
          <w:rFonts w:hint="cs"/>
          <w:rtl/>
          <w:lang w:bidi="ar-SY"/>
        </w:rPr>
        <w:tab/>
      </w:r>
      <w:r w:rsidR="00C77DBA">
        <w:rPr>
          <w:rFonts w:hint="cs"/>
          <w:rtl/>
          <w:lang w:bidi="ar-SY"/>
        </w:rPr>
        <w:t>أدى</w:t>
      </w:r>
      <w:r w:rsidRPr="005F2662">
        <w:rPr>
          <w:rFonts w:hint="cs"/>
          <w:rtl/>
          <w:lang w:bidi="ar-SY"/>
        </w:rPr>
        <w:t xml:space="preserve"> الناتج الموجب لتليكوم العالمي للاتحاد </w:t>
      </w:r>
      <w:r w:rsidRPr="005F2662">
        <w:rPr>
          <w:lang w:bidi="ar-SY"/>
        </w:rPr>
        <w:t>201</w:t>
      </w:r>
      <w:r w:rsidR="00C77DBA">
        <w:rPr>
          <w:lang w:bidi="ar-SY"/>
        </w:rPr>
        <w:t>3</w:t>
      </w:r>
      <w:r w:rsidRPr="005F2662">
        <w:rPr>
          <w:rFonts w:hint="cs"/>
          <w:rtl/>
          <w:lang w:bidi="ar-SY"/>
        </w:rPr>
        <w:t xml:space="preserve"> إلى تحسين رصيد صندوق رأس المال العامل للمعارض، حيث يعرض المخطط أدناه قيمة هذا الرصيد </w:t>
      </w:r>
      <w:r w:rsidR="00C77DBA">
        <w:rPr>
          <w:rFonts w:hint="cs"/>
          <w:rtl/>
          <w:lang w:bidi="ar-SY"/>
        </w:rPr>
        <w:t xml:space="preserve">في الفترة من </w:t>
      </w:r>
      <w:r w:rsidR="00C77DBA">
        <w:rPr>
          <w:lang w:bidi="ar-SY"/>
        </w:rPr>
        <w:t>2009</w:t>
      </w:r>
      <w:r w:rsidR="00C77DBA">
        <w:rPr>
          <w:rFonts w:hint="cs"/>
          <w:rtl/>
        </w:rPr>
        <w:t xml:space="preserve"> إلى </w:t>
      </w:r>
      <w:r w:rsidR="00C77DBA">
        <w:t>2013</w:t>
      </w:r>
      <w:r w:rsidR="00C77DBA">
        <w:rPr>
          <w:rFonts w:hint="cs"/>
          <w:rtl/>
        </w:rPr>
        <w:t xml:space="preserve"> </w:t>
      </w:r>
      <w:r w:rsidRPr="005F2662">
        <w:rPr>
          <w:rFonts w:hint="cs"/>
          <w:rtl/>
          <w:lang w:bidi="ar-SY"/>
        </w:rPr>
        <w:t xml:space="preserve">بآلاف </w:t>
      </w:r>
      <w:r w:rsidR="00C77DBA">
        <w:rPr>
          <w:rFonts w:hint="cs"/>
          <w:rtl/>
          <w:lang w:bidi="ar-SY"/>
        </w:rPr>
        <w:t>الفرنكات السويسرية</w:t>
      </w:r>
      <w:r w:rsidRPr="005F2662">
        <w:rPr>
          <w:rFonts w:hint="cs"/>
          <w:rtl/>
          <w:lang w:bidi="ar-SY"/>
        </w:rPr>
        <w:t>.</w:t>
      </w:r>
    </w:p>
    <w:p w:rsidR="00AA3C91" w:rsidRPr="005F2662" w:rsidRDefault="000F0693" w:rsidP="00AA3C91">
      <w:pPr>
        <w:spacing w:before="100" w:beforeAutospacing="1" w:after="100" w:afterAutospacing="1" w:line="240" w:lineRule="auto"/>
        <w:jc w:val="center"/>
        <w:rPr>
          <w:rtl/>
          <w:lang w:val="en-US" w:bidi="ar-SY"/>
        </w:rPr>
      </w:pPr>
      <w:r w:rsidRPr="000147B7">
        <w:rPr>
          <w:noProof/>
          <w:lang w:val="en-US" w:eastAsia="zh-CN"/>
        </w:rPr>
        <w:drawing>
          <wp:inline distT="0" distB="0" distL="0" distR="0" wp14:anchorId="29E061C1" wp14:editId="2012FA1D">
            <wp:extent cx="5822315" cy="171894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315" cy="1718945"/>
                    </a:xfrm>
                    <a:prstGeom prst="rect">
                      <a:avLst/>
                    </a:prstGeom>
                    <a:noFill/>
                  </pic:spPr>
                </pic:pic>
              </a:graphicData>
            </a:graphic>
          </wp:inline>
        </w:drawing>
      </w:r>
    </w:p>
    <w:p w:rsidR="00AA3C91" w:rsidRPr="005F2662" w:rsidRDefault="00AA3C91" w:rsidP="00C77DBA">
      <w:pPr>
        <w:pStyle w:val="enumlev1"/>
        <w:rPr>
          <w:rtl/>
          <w:lang w:bidi="ar-SY"/>
        </w:rPr>
      </w:pPr>
      <w:r w:rsidRPr="005F2662">
        <w:rPr>
          <w:lang w:bidi="ar-SY"/>
        </w:rPr>
        <w:t>2</w:t>
      </w:r>
      <w:r w:rsidR="00F6562A">
        <w:rPr>
          <w:lang w:bidi="ar-SY"/>
        </w:rPr>
        <w:t>7</w:t>
      </w:r>
      <w:r w:rsidRPr="005F2662">
        <w:rPr>
          <w:rFonts w:hint="cs"/>
          <w:rtl/>
          <w:lang w:bidi="ar-SY"/>
        </w:rPr>
        <w:tab/>
        <w:t xml:space="preserve">ونحن نرحب بالزيادة في الصندوق </w:t>
      </w:r>
      <w:r w:rsidR="00C77DBA">
        <w:rPr>
          <w:rFonts w:hint="cs"/>
          <w:rtl/>
          <w:lang w:bidi="ar-SY"/>
        </w:rPr>
        <w:t xml:space="preserve">للمرة الثانية </w:t>
      </w:r>
      <w:r w:rsidRPr="005F2662">
        <w:rPr>
          <w:rFonts w:hint="cs"/>
          <w:rtl/>
          <w:lang w:bidi="ar-SY"/>
        </w:rPr>
        <w:t>بعد النتائج السلبية للسنوات السابقة.</w:t>
      </w:r>
    </w:p>
    <w:p w:rsidR="00AA3C91" w:rsidRPr="005F2662" w:rsidRDefault="00C77DBA" w:rsidP="00C77DBA">
      <w:pPr>
        <w:pStyle w:val="Headingb"/>
        <w:rPr>
          <w:rtl/>
          <w:lang w:val="en-US" w:bidi="ar-SY"/>
        </w:rPr>
      </w:pPr>
      <w:bookmarkStart w:id="14" w:name="_Toc358208616"/>
      <w:bookmarkStart w:id="15" w:name="_Toc400113423"/>
      <w:r>
        <w:rPr>
          <w:rFonts w:hint="cs"/>
          <w:rtl/>
          <w:lang w:val="en-US" w:bidi="ar-SY"/>
        </w:rPr>
        <w:t>التغييرات ذات الصلة ومراجعة الميزانية والنتائج الفعلية</w:t>
      </w:r>
      <w:bookmarkEnd w:id="14"/>
      <w:bookmarkEnd w:id="15"/>
    </w:p>
    <w:p w:rsidR="00AA3C91" w:rsidRPr="005F2662" w:rsidRDefault="00AA3C91" w:rsidP="00F6562A">
      <w:pPr>
        <w:pStyle w:val="enumlev1"/>
        <w:rPr>
          <w:spacing w:val="-4"/>
          <w:rtl/>
          <w:lang w:bidi="ar-SY"/>
        </w:rPr>
      </w:pPr>
      <w:r w:rsidRPr="005F2662">
        <w:rPr>
          <w:spacing w:val="-4"/>
          <w:lang w:bidi="ar-SY"/>
        </w:rPr>
        <w:t>2</w:t>
      </w:r>
      <w:r w:rsidR="00F6562A">
        <w:rPr>
          <w:spacing w:val="-4"/>
          <w:lang w:bidi="ar-SY"/>
        </w:rPr>
        <w:t>8</w:t>
      </w:r>
      <w:r w:rsidRPr="005F2662">
        <w:rPr>
          <w:rFonts w:hint="cs"/>
          <w:spacing w:val="-4"/>
          <w:rtl/>
          <w:lang w:bidi="ar-SY"/>
        </w:rPr>
        <w:tab/>
        <w:t xml:space="preserve">تنص المادة </w:t>
      </w:r>
      <w:r w:rsidRPr="005F2662">
        <w:rPr>
          <w:spacing w:val="-4"/>
          <w:lang w:bidi="ar-SY"/>
        </w:rPr>
        <w:t>1</w:t>
      </w:r>
      <w:r w:rsidRPr="005F2662">
        <w:rPr>
          <w:rFonts w:hint="cs"/>
          <w:spacing w:val="-4"/>
          <w:rtl/>
          <w:lang w:bidi="ar-SY"/>
        </w:rPr>
        <w:t xml:space="preserve">، الجزء </w:t>
      </w:r>
      <w:r w:rsidRPr="005F2662">
        <w:rPr>
          <w:spacing w:val="-4"/>
          <w:lang w:bidi="ar-SY"/>
        </w:rPr>
        <w:t>X</w:t>
      </w:r>
      <w:r w:rsidRPr="005F2662">
        <w:rPr>
          <w:rFonts w:hint="cs"/>
          <w:spacing w:val="-4"/>
          <w:rtl/>
          <w:lang w:bidi="ar-SY"/>
        </w:rPr>
        <w:t xml:space="preserve"> من </w:t>
      </w:r>
      <w:r w:rsidRPr="005F2662">
        <w:rPr>
          <w:rFonts w:hint="cs"/>
          <w:i/>
          <w:iCs/>
          <w:spacing w:val="-4"/>
          <w:rtl/>
          <w:lang w:bidi="ar-SY"/>
        </w:rPr>
        <w:t>دليل القواعد والإجراءات المالية لمعارض تليكوم</w:t>
      </w:r>
      <w:r w:rsidRPr="005F2662">
        <w:rPr>
          <w:rFonts w:hint="cs"/>
          <w:spacing w:val="-4"/>
          <w:rtl/>
          <w:lang w:bidi="ar-SY"/>
        </w:rPr>
        <w:t xml:space="preserve"> على "يقوم الأمين العام بإعداد وإقرار وتوقيع ميزانية كل معرض أو منتدى أو أي أحداث أخرى للاتصالات في موعد أقصاه ستة أشهر قبل تاريخ افتتاح الحدث". وقد قام الأمين العام بإقرار ميزانية تليكوم العالمي للاتحاد</w:t>
      </w:r>
      <w:r>
        <w:rPr>
          <w:rFonts w:hint="eastAsia"/>
          <w:spacing w:val="-4"/>
          <w:rtl/>
          <w:lang w:bidi="ar-SY"/>
        </w:rPr>
        <w:t> </w:t>
      </w:r>
      <w:r w:rsidRPr="005F2662">
        <w:rPr>
          <w:spacing w:val="-4"/>
          <w:lang w:bidi="ar-SY"/>
        </w:rPr>
        <w:t>2012</w:t>
      </w:r>
      <w:r w:rsidRPr="005F2662">
        <w:rPr>
          <w:rFonts w:hint="cs"/>
          <w:spacing w:val="-4"/>
          <w:rtl/>
          <w:lang w:bidi="ar-SY"/>
        </w:rPr>
        <w:t xml:space="preserve"> في أبريل </w:t>
      </w:r>
      <w:r w:rsidRPr="005F2662">
        <w:rPr>
          <w:spacing w:val="-4"/>
          <w:lang w:bidi="ar-SY"/>
        </w:rPr>
        <w:t>2012</w:t>
      </w:r>
      <w:r w:rsidRPr="005F2662">
        <w:rPr>
          <w:rFonts w:hint="cs"/>
          <w:spacing w:val="-4"/>
          <w:rtl/>
          <w:lang w:bidi="ar-SY"/>
        </w:rPr>
        <w:t>، وعقد الحدث في</w:t>
      </w:r>
      <w:r w:rsidRPr="005F2662">
        <w:rPr>
          <w:rFonts w:hint="eastAsia"/>
          <w:spacing w:val="-4"/>
          <w:rtl/>
          <w:lang w:bidi="ar-SY"/>
        </w:rPr>
        <w:t> </w:t>
      </w:r>
      <w:r w:rsidRPr="005F2662">
        <w:rPr>
          <w:rFonts w:hint="cs"/>
          <w:spacing w:val="-4"/>
          <w:rtl/>
          <w:lang w:bidi="ar-SY"/>
        </w:rPr>
        <w:t>أكتوبر</w:t>
      </w:r>
      <w:r w:rsidRPr="005F2662">
        <w:rPr>
          <w:rFonts w:hint="eastAsia"/>
          <w:spacing w:val="-4"/>
          <w:rtl/>
          <w:lang w:bidi="ar-SY"/>
        </w:rPr>
        <w:t> </w:t>
      </w:r>
      <w:r w:rsidRPr="005F2662">
        <w:rPr>
          <w:spacing w:val="-4"/>
          <w:lang w:bidi="ar-SY"/>
        </w:rPr>
        <w:t>2012</w:t>
      </w:r>
      <w:r w:rsidRPr="005F2662">
        <w:rPr>
          <w:rFonts w:hint="cs"/>
          <w:spacing w:val="-4"/>
          <w:rtl/>
          <w:lang w:bidi="ar-SY"/>
        </w:rPr>
        <w:t xml:space="preserve"> في</w:t>
      </w:r>
      <w:r w:rsidRPr="005F2662">
        <w:rPr>
          <w:rFonts w:hint="eastAsia"/>
          <w:spacing w:val="-4"/>
          <w:rtl/>
          <w:lang w:bidi="ar-SY"/>
        </w:rPr>
        <w:t> </w:t>
      </w:r>
      <w:r w:rsidRPr="005F2662">
        <w:rPr>
          <w:rFonts w:hint="cs"/>
          <w:spacing w:val="-4"/>
          <w:rtl/>
          <w:lang w:bidi="ar-SY"/>
        </w:rPr>
        <w:t>دبي.</w:t>
      </w:r>
    </w:p>
    <w:p w:rsidR="00AA3C91" w:rsidRPr="005F2662" w:rsidRDefault="00AA3C91" w:rsidP="00C77DBA">
      <w:pPr>
        <w:pStyle w:val="enumlev1"/>
        <w:rPr>
          <w:rtl/>
          <w:lang w:bidi="ar-SY"/>
        </w:rPr>
      </w:pPr>
      <w:r w:rsidRPr="005F2662">
        <w:rPr>
          <w:lang w:bidi="ar-SY"/>
        </w:rPr>
        <w:t>2</w:t>
      </w:r>
      <w:r w:rsidR="00F6562A">
        <w:rPr>
          <w:lang w:bidi="ar-SY"/>
        </w:rPr>
        <w:t>9</w:t>
      </w:r>
      <w:r w:rsidRPr="005F2662">
        <w:rPr>
          <w:rFonts w:hint="cs"/>
          <w:rtl/>
          <w:lang w:bidi="ar-SY"/>
        </w:rPr>
        <w:tab/>
        <w:t xml:space="preserve">وقد </w:t>
      </w:r>
      <w:r w:rsidR="00C77DBA">
        <w:rPr>
          <w:rFonts w:hint="cs"/>
          <w:rtl/>
          <w:lang w:bidi="ar-SY"/>
        </w:rPr>
        <w:t xml:space="preserve">أقرت ميزانية تليكوم العالمي للاتحاد </w:t>
      </w:r>
      <w:r w:rsidRPr="005F2662">
        <w:rPr>
          <w:lang w:bidi="ar-SY"/>
        </w:rPr>
        <w:t>201</w:t>
      </w:r>
      <w:r w:rsidR="00C77DBA">
        <w:rPr>
          <w:lang w:bidi="ar-SY"/>
        </w:rPr>
        <w:t>3</w:t>
      </w:r>
      <w:r w:rsidR="00C77DBA">
        <w:rPr>
          <w:rFonts w:hint="cs"/>
          <w:rtl/>
        </w:rPr>
        <w:t xml:space="preserve"> في </w:t>
      </w:r>
      <w:r w:rsidR="00C77DBA">
        <w:t>20</w:t>
      </w:r>
      <w:r w:rsidR="00C77DBA">
        <w:rPr>
          <w:rFonts w:hint="cs"/>
          <w:rtl/>
        </w:rPr>
        <w:t xml:space="preserve"> مايو </w:t>
      </w:r>
      <w:r w:rsidR="00C77DBA">
        <w:t>2013</w:t>
      </w:r>
      <w:r w:rsidR="00C77DBA">
        <w:rPr>
          <w:rFonts w:hint="cs"/>
          <w:rtl/>
        </w:rPr>
        <w:t>.</w:t>
      </w:r>
      <w:r w:rsidRPr="005F2662">
        <w:rPr>
          <w:rFonts w:hint="cs"/>
          <w:rtl/>
          <w:lang w:bidi="ar-SY"/>
        </w:rPr>
        <w:t xml:space="preserve"> وطبقاً للمادة</w:t>
      </w:r>
      <w:r w:rsidRPr="005F2662">
        <w:rPr>
          <w:rFonts w:hint="eastAsia"/>
          <w:rtl/>
          <w:lang w:bidi="ar-SY"/>
        </w:rPr>
        <w:t> </w:t>
      </w:r>
      <w:r w:rsidRPr="005F2662">
        <w:rPr>
          <w:lang w:bidi="ar-SY"/>
        </w:rPr>
        <w:t>4</w:t>
      </w:r>
      <w:r w:rsidRPr="005F2662">
        <w:rPr>
          <w:rFonts w:hint="cs"/>
          <w:rtl/>
          <w:lang w:bidi="ar-SY"/>
        </w:rPr>
        <w:t>، الجزء</w:t>
      </w:r>
      <w:r w:rsidRPr="005F2662">
        <w:rPr>
          <w:rFonts w:hint="eastAsia"/>
          <w:rtl/>
          <w:lang w:bidi="ar-SY"/>
        </w:rPr>
        <w:t> </w:t>
      </w:r>
      <w:r w:rsidRPr="005F2662">
        <w:rPr>
          <w:lang w:bidi="ar-SY"/>
        </w:rPr>
        <w:t>X</w:t>
      </w:r>
      <w:r w:rsidRPr="005F2662">
        <w:rPr>
          <w:rFonts w:hint="cs"/>
          <w:rtl/>
          <w:lang w:bidi="ar-SY"/>
        </w:rPr>
        <w:t xml:space="preserve"> من </w:t>
      </w:r>
      <w:r w:rsidRPr="005F2662">
        <w:rPr>
          <w:rFonts w:hint="cs"/>
          <w:i/>
          <w:iCs/>
          <w:rtl/>
          <w:lang w:bidi="ar-SY"/>
        </w:rPr>
        <w:t>دليل القواعد والإجراءات المالية لمعارض تليكوم</w:t>
      </w:r>
      <w:r w:rsidRPr="005F2662">
        <w:rPr>
          <w:rFonts w:hint="cs"/>
          <w:rtl/>
          <w:lang w:bidi="ar-SY"/>
        </w:rPr>
        <w:t xml:space="preserve"> التي تنص على أن "الميزانيات يجب أن تراجع في حالة توقع تغييرات كبيرة وذلك في موعد أقصاه شهر من افتتاح الحدث".</w:t>
      </w:r>
    </w:p>
    <w:p w:rsidR="00AA3C91" w:rsidRPr="00C77DBA" w:rsidRDefault="00AA3C91" w:rsidP="00C77DBA">
      <w:pPr>
        <w:pStyle w:val="enumlev1"/>
        <w:spacing w:before="240"/>
        <w:rPr>
          <w:rtl/>
        </w:rPr>
      </w:pPr>
      <w:r w:rsidRPr="00AA3C91">
        <w:t>30</w:t>
      </w:r>
      <w:r w:rsidR="00F6562A">
        <w:rPr>
          <w:rtl/>
        </w:rPr>
        <w:tab/>
      </w:r>
      <w:r w:rsidR="00C77DBA">
        <w:rPr>
          <w:rFonts w:hint="cs"/>
          <w:rtl/>
        </w:rPr>
        <w:t xml:space="preserve">أقرت ميزانية معدلة في </w:t>
      </w:r>
      <w:r w:rsidR="00C77DBA">
        <w:t>27</w:t>
      </w:r>
      <w:r w:rsidR="00C77DBA">
        <w:rPr>
          <w:rFonts w:hint="cs"/>
          <w:rtl/>
        </w:rPr>
        <w:t xml:space="preserve"> سبتمبر </w:t>
      </w:r>
      <w:r w:rsidR="00C77DBA">
        <w:t>2013</w:t>
      </w:r>
      <w:r w:rsidR="00C77DBA">
        <w:rPr>
          <w:rFonts w:hint="cs"/>
          <w:rtl/>
        </w:rPr>
        <w:t xml:space="preserve"> نتيجة لتغايرات كبيرة في تقديرات الإيرادات والنفقات بالميزانية الأولية التي أقرت في أبريل </w:t>
      </w:r>
      <w:r w:rsidR="00C77DBA">
        <w:t>2013</w:t>
      </w:r>
      <w:r w:rsidR="00C77DBA">
        <w:rPr>
          <w:rFonts w:hint="cs"/>
          <w:rtl/>
        </w:rPr>
        <w:t>.</w:t>
      </w:r>
    </w:p>
    <w:p w:rsidR="00AA3C91" w:rsidRDefault="00F6562A" w:rsidP="002D5C0C">
      <w:pPr>
        <w:pStyle w:val="enumlev1"/>
        <w:spacing w:before="240"/>
        <w:rPr>
          <w:rtl/>
          <w:lang w:bidi="ar-SY"/>
        </w:rPr>
      </w:pPr>
      <w:r>
        <w:rPr>
          <w:lang w:bidi="ar-SY"/>
        </w:rPr>
        <w:t>31</w:t>
      </w:r>
      <w:r w:rsidR="00B52C43" w:rsidRPr="005F2662">
        <w:rPr>
          <w:rFonts w:hint="cs"/>
          <w:rtl/>
          <w:lang w:bidi="ar-SY"/>
        </w:rPr>
        <w:tab/>
        <w:t xml:space="preserve">تنص الفقرة </w:t>
      </w:r>
      <w:r w:rsidR="00B52C43" w:rsidRPr="005F2662">
        <w:rPr>
          <w:lang w:bidi="ar-SY"/>
        </w:rPr>
        <w:t>2</w:t>
      </w:r>
      <w:r w:rsidR="00B52C43" w:rsidRPr="005F2662">
        <w:rPr>
          <w:rFonts w:hint="cs"/>
          <w:rtl/>
          <w:lang w:bidi="ar-SY"/>
        </w:rPr>
        <w:t xml:space="preserve"> من </w:t>
      </w:r>
      <w:r w:rsidR="00B52C43" w:rsidRPr="005F2662">
        <w:rPr>
          <w:rFonts w:hint="cs"/>
          <w:i/>
          <w:iCs/>
          <w:rtl/>
          <w:lang w:bidi="ar-SY"/>
        </w:rPr>
        <w:t>يقرر</w:t>
      </w:r>
      <w:r w:rsidR="00B52C43" w:rsidRPr="005F2662">
        <w:rPr>
          <w:rFonts w:hint="cs"/>
          <w:rtl/>
          <w:lang w:bidi="ar-SY"/>
        </w:rPr>
        <w:t xml:space="preserve"> من القرار </w:t>
      </w:r>
      <w:r w:rsidR="00B52C43" w:rsidRPr="005F2662">
        <w:rPr>
          <w:lang w:bidi="ar-SY"/>
        </w:rPr>
        <w:t>11</w:t>
      </w:r>
      <w:r w:rsidR="00B52C43" w:rsidRPr="005F2662">
        <w:rPr>
          <w:rFonts w:hint="cs"/>
          <w:rtl/>
          <w:lang w:bidi="ar-SY"/>
        </w:rPr>
        <w:t xml:space="preserve"> (</w:t>
      </w:r>
      <w:r w:rsidR="00B52C43" w:rsidRPr="005F2662">
        <w:rPr>
          <w:rFonts w:hint="eastAsia"/>
          <w:rtl/>
          <w:lang w:bidi="ar-SY"/>
        </w:rPr>
        <w:t>المراجَع</w:t>
      </w:r>
      <w:r w:rsidR="00B52C43" w:rsidRPr="005F2662">
        <w:rPr>
          <w:rFonts w:hint="cs"/>
          <w:rtl/>
          <w:lang w:bidi="ar-SY"/>
        </w:rPr>
        <w:t xml:space="preserve"> في غوادالاخارا، </w:t>
      </w:r>
      <w:r w:rsidR="00B52C43" w:rsidRPr="005F2662">
        <w:rPr>
          <w:lang w:bidi="ar-SY"/>
        </w:rPr>
        <w:t>2010</w:t>
      </w:r>
      <w:r w:rsidR="00B52C43" w:rsidRPr="005F2662">
        <w:rPr>
          <w:rFonts w:hint="cs"/>
          <w:rtl/>
          <w:lang w:bidi="ar-SY"/>
        </w:rPr>
        <w:t xml:space="preserve">) على "أن يكون الأمين العام مسؤولاً مسؤولية كاملة عن أنشطة تليكوم العالمي للاتحاد (بما في ذلك أعمال التخطيط والتنظيم والتمويل)"، وحيث إن إعداد الميزانية ومقارنتها مع التكلفة الفعلية، أداة ضرورية، ليس فقط من أجل توجيه السياسات ووضوح المسؤولية، ولكن من أجل </w:t>
      </w:r>
      <w:r w:rsidR="00B52C43" w:rsidRPr="00C77DBA">
        <w:rPr>
          <w:rFonts w:hint="cs"/>
          <w:rtl/>
          <w:lang w:bidi="ar-SY"/>
        </w:rPr>
        <w:t xml:space="preserve">مساعدة الأمين العام كذلك في القيام بواجباته، </w:t>
      </w:r>
      <w:r w:rsidR="00C77DBA" w:rsidRPr="00C77DBA">
        <w:rPr>
          <w:rFonts w:hint="cs"/>
          <w:rtl/>
          <w:lang w:bidi="ar-SY"/>
        </w:rPr>
        <w:t>أوصينا كما ورد في تقرير مراجعة حسابات تليكوم العالمي للاتحاد</w:t>
      </w:r>
      <w:r w:rsidR="002D5C0C">
        <w:rPr>
          <w:rFonts w:hint="eastAsia"/>
          <w:rtl/>
          <w:lang w:bidi="ar-SY"/>
        </w:rPr>
        <w:t> </w:t>
      </w:r>
      <w:r w:rsidR="00C77DBA" w:rsidRPr="00C77DBA">
        <w:rPr>
          <w:lang w:bidi="ar-SY"/>
        </w:rPr>
        <w:t>2012</w:t>
      </w:r>
      <w:r w:rsidR="00C77DBA">
        <w:rPr>
          <w:rFonts w:hint="cs"/>
          <w:rtl/>
        </w:rPr>
        <w:t xml:space="preserve">، بضرورة مراجعة ميزانية تليكوم العالمي للاتحاد </w:t>
      </w:r>
      <w:r w:rsidR="00C77DBA">
        <w:t>2013</w:t>
      </w:r>
      <w:r w:rsidR="002D5C0C">
        <w:rPr>
          <w:rFonts w:hint="cs"/>
          <w:rtl/>
        </w:rPr>
        <w:t>، وقد جرت مراجعة الميزانية ف</w:t>
      </w:r>
      <w:r w:rsidR="00C77DBA">
        <w:rPr>
          <w:rFonts w:hint="cs"/>
          <w:rtl/>
        </w:rPr>
        <w:t>ي الوقت المناسب، أي في</w:t>
      </w:r>
      <w:r w:rsidR="002D5C0C">
        <w:rPr>
          <w:rFonts w:hint="eastAsia"/>
          <w:rtl/>
        </w:rPr>
        <w:t> </w:t>
      </w:r>
      <w:r w:rsidR="00C77DBA">
        <w:rPr>
          <w:rFonts w:hint="cs"/>
          <w:rtl/>
        </w:rPr>
        <w:t>موعد اقصاه شهر من افتتاح الحدث</w:t>
      </w:r>
      <w:r w:rsidR="00B52C43" w:rsidRPr="005F2662">
        <w:rPr>
          <w:rFonts w:hint="cs"/>
          <w:rtl/>
          <w:lang w:bidi="ar-SY"/>
        </w:rPr>
        <w:t>.</w:t>
      </w:r>
    </w:p>
    <w:p w:rsidR="00C21865" w:rsidRPr="002D5C0C" w:rsidRDefault="00917776" w:rsidP="00917776">
      <w:pPr>
        <w:pStyle w:val="Headingb"/>
        <w:spacing w:before="360"/>
        <w:rPr>
          <w:i/>
          <w:iCs/>
          <w:rtl/>
          <w:lang w:val="en-US" w:bidi="ar-EG"/>
        </w:rPr>
      </w:pPr>
      <w:bookmarkStart w:id="16" w:name="_Toc400113424"/>
      <w:r>
        <w:rPr>
          <w:rFonts w:hint="cs"/>
          <w:i/>
          <w:iCs/>
          <w:rtl/>
          <w:lang w:val="en-US" w:bidi="ar-EG"/>
        </w:rPr>
        <w:lastRenderedPageBreak/>
        <w:t>دقة أكبر في الاعتمادات</w:t>
      </w:r>
      <w:r w:rsidR="00C21865" w:rsidRPr="002D5C0C">
        <w:rPr>
          <w:i/>
          <w:iCs/>
          <w:rtl/>
          <w:lang w:val="en-US" w:bidi="ar-EG"/>
        </w:rPr>
        <w:t xml:space="preserve"> </w:t>
      </w:r>
      <w:r w:rsidR="00C21865" w:rsidRPr="002D5C0C">
        <w:rPr>
          <w:rFonts w:hint="eastAsia"/>
          <w:i/>
          <w:iCs/>
          <w:rtl/>
          <w:lang w:val="en-US" w:bidi="ar-EG"/>
        </w:rPr>
        <w:t>الأصلية</w:t>
      </w:r>
      <w:bookmarkEnd w:id="16"/>
    </w:p>
    <w:p w:rsidR="00B52C43" w:rsidRDefault="00B52C43" w:rsidP="00C77DBA">
      <w:pPr>
        <w:pStyle w:val="enumlev1"/>
        <w:spacing w:before="240"/>
        <w:rPr>
          <w:rtl/>
        </w:rPr>
      </w:pPr>
      <w:r>
        <w:rPr>
          <w:lang w:bidi="ar-SY"/>
        </w:rPr>
        <w:t>32</w:t>
      </w:r>
      <w:r>
        <w:rPr>
          <w:rtl/>
        </w:rPr>
        <w:tab/>
      </w:r>
      <w:r w:rsidR="00C77DBA">
        <w:rPr>
          <w:rFonts w:hint="cs"/>
          <w:rtl/>
        </w:rPr>
        <w:t xml:space="preserve">وكما تبين أعلاه، سجل تغاير بنسبة </w:t>
      </w:r>
      <w:r w:rsidR="00C77DBA">
        <w:t>%16</w:t>
      </w:r>
      <w:r w:rsidR="00C77DBA">
        <w:rPr>
          <w:rFonts w:hint="cs"/>
          <w:rtl/>
        </w:rPr>
        <w:t xml:space="preserve"> من النفقات الفعلية عن النفقات الواردة في الميزانية أصلاً، مع تحسن طفيف مقارنة بالتغاير في الحدث السابق بين الأرقام الفعلية وأرقام الميزانية، حيث تبلغ </w:t>
      </w:r>
      <w:r w:rsidR="00C77DBA">
        <w:t>%20</w:t>
      </w:r>
      <w:r w:rsidR="00C77DBA">
        <w:rPr>
          <w:rFonts w:hint="cs"/>
          <w:rtl/>
        </w:rPr>
        <w:t xml:space="preserve"> تقريباً.</w:t>
      </w:r>
    </w:p>
    <w:p w:rsidR="00C21865" w:rsidRDefault="00C21865" w:rsidP="00C21865">
      <w:pPr>
        <w:rPr>
          <w:rtl/>
        </w:rPr>
      </w:pPr>
    </w:p>
    <w:tbl>
      <w:tblPr>
        <w:tblStyle w:val="TableGrid"/>
        <w:bidiVisual/>
        <w:tblW w:w="0" w:type="auto"/>
        <w:jc w:val="center"/>
        <w:tblLook w:val="04A0" w:firstRow="1" w:lastRow="0" w:firstColumn="1" w:lastColumn="0" w:noHBand="0" w:noVBand="1"/>
      </w:tblPr>
      <w:tblGrid>
        <w:gridCol w:w="9629"/>
      </w:tblGrid>
      <w:tr w:rsidR="00B52C43" w:rsidRPr="005F2662" w:rsidTr="00C77DBA">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 xml:space="preserve">التوصية رقم </w:t>
            </w:r>
            <w:r w:rsidRPr="005F2662">
              <w:rPr>
                <w:b/>
                <w:bCs/>
                <w:u w:val="single"/>
                <w:lang w:val="en-US" w:bidi="ar-SY"/>
              </w:rPr>
              <w:t>1</w:t>
            </w:r>
          </w:p>
          <w:p w:rsidR="00F6562A" w:rsidRDefault="00F6562A" w:rsidP="0045739D">
            <w:pPr>
              <w:pStyle w:val="enumlev1"/>
              <w:spacing w:before="120" w:after="120"/>
              <w:rPr>
                <w:rtl/>
                <w:lang w:bidi="ar-SY"/>
              </w:rPr>
            </w:pPr>
            <w:r>
              <w:rPr>
                <w:lang w:bidi="ar-SY"/>
              </w:rPr>
              <w:t>33</w:t>
            </w:r>
            <w:r w:rsidR="00B52C43" w:rsidRPr="005F2662">
              <w:rPr>
                <w:rFonts w:hint="cs"/>
                <w:rtl/>
                <w:lang w:bidi="ar-SY"/>
              </w:rPr>
              <w:tab/>
            </w:r>
            <w:r w:rsidR="00C77DBA">
              <w:rPr>
                <w:rFonts w:hint="cs"/>
                <w:rtl/>
                <w:lang w:bidi="ar-SY"/>
              </w:rPr>
              <w:t>نرى أن تستند الميزانية إلى افتراضات موازنة أكثر واقعية واستدامة من أجل تفادي أعباء مراجعتها.</w:t>
            </w:r>
          </w:p>
          <w:p w:rsidR="00B52C43" w:rsidRPr="005F2662" w:rsidRDefault="00F6562A" w:rsidP="0045739D">
            <w:pPr>
              <w:pStyle w:val="enumlev1"/>
              <w:spacing w:before="120" w:after="120"/>
              <w:rPr>
                <w:rtl/>
                <w:lang w:bidi="ar-SY"/>
              </w:rPr>
            </w:pPr>
            <w:r>
              <w:rPr>
                <w:lang w:bidi="ar-SY"/>
              </w:rPr>
              <w:t>34</w:t>
            </w:r>
            <w:r>
              <w:rPr>
                <w:rtl/>
                <w:lang w:bidi="ar-SY"/>
              </w:rPr>
              <w:tab/>
            </w:r>
            <w:r w:rsidR="00C77DBA">
              <w:rPr>
                <w:rFonts w:hint="cs"/>
                <w:rtl/>
                <w:lang w:bidi="ar-SY"/>
              </w:rPr>
              <w:t>و</w:t>
            </w:r>
            <w:r w:rsidR="00C77DBA" w:rsidRPr="00C77DBA">
              <w:rPr>
                <w:rFonts w:hint="cs"/>
                <w:u w:val="single"/>
                <w:rtl/>
                <w:lang w:bidi="ar-SY"/>
              </w:rPr>
              <w:t>نوصي</w:t>
            </w:r>
            <w:r w:rsidR="00C77DBA">
              <w:rPr>
                <w:rFonts w:hint="cs"/>
                <w:rtl/>
                <w:lang w:bidi="ar-SY"/>
              </w:rPr>
              <w:t xml:space="preserve"> بالتالي بأن تعكس الميزانية افتراضات واقعية ومستدامة.</w:t>
            </w:r>
          </w:p>
        </w:tc>
      </w:tr>
    </w:tbl>
    <w:p w:rsidR="00B52C43" w:rsidRPr="005F2662" w:rsidRDefault="00B52C43" w:rsidP="00C77DBA">
      <w:pPr>
        <w:rPr>
          <w:rtl/>
          <w:lang w:val="en-US" w:bidi="ar-SY"/>
        </w:rPr>
      </w:pPr>
    </w:p>
    <w:tbl>
      <w:tblPr>
        <w:tblStyle w:val="TableGrid"/>
        <w:bidiVisual/>
        <w:tblW w:w="0" w:type="auto"/>
        <w:jc w:val="center"/>
        <w:tblLook w:val="04A0" w:firstRow="1" w:lastRow="0" w:firstColumn="1" w:lastColumn="0" w:noHBand="0" w:noVBand="1"/>
      </w:tblPr>
      <w:tblGrid>
        <w:gridCol w:w="9629"/>
      </w:tblGrid>
      <w:tr w:rsidR="00B52C43" w:rsidRPr="005F2662" w:rsidTr="00C77DBA">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F6562A">
              <w:rPr>
                <w:rFonts w:hint="cs"/>
                <w:b/>
                <w:bCs/>
                <w:rtl/>
                <w:lang w:val="en-US" w:bidi="ar-SY"/>
              </w:rPr>
              <w:t>:</w:t>
            </w:r>
          </w:p>
          <w:p w:rsidR="00B52C43" w:rsidRPr="005F2662" w:rsidRDefault="00C21865" w:rsidP="001F7D77">
            <w:pPr>
              <w:tabs>
                <w:tab w:val="clear" w:pos="794"/>
                <w:tab w:val="clear" w:pos="1191"/>
                <w:tab w:val="clear" w:pos="1588"/>
                <w:tab w:val="clear" w:pos="1985"/>
              </w:tabs>
              <w:spacing w:after="120"/>
              <w:rPr>
                <w:rtl/>
                <w:lang w:val="en-US" w:bidi="ar-SY"/>
              </w:rPr>
            </w:pPr>
            <w:r>
              <w:rPr>
                <w:rFonts w:hint="cs"/>
                <w:rtl/>
                <w:lang w:val="en-US" w:bidi="ar-SY"/>
              </w:rPr>
              <w:t>ستتواصل الجهود في تنقيح افتراضات الميزانية مع أخذ الدعم المقدم من البلدان المضيفة في الاعتبار وهو ما يعني ضرورة قيام الاتحاد بالتخطيط بصورة واقعية كافية.</w:t>
            </w:r>
          </w:p>
        </w:tc>
      </w:tr>
    </w:tbl>
    <w:p w:rsidR="00F6562A" w:rsidRDefault="00F6562A" w:rsidP="00F6562A">
      <w:pPr>
        <w:pStyle w:val="Headingb"/>
        <w:spacing w:before="360"/>
        <w:rPr>
          <w:i/>
          <w:iCs/>
          <w:rtl/>
          <w:lang w:val="en-US" w:bidi="ar-EG"/>
        </w:rPr>
      </w:pPr>
      <w:bookmarkStart w:id="17" w:name="_Toc400113425"/>
      <w:bookmarkStart w:id="18" w:name="_Toc358208617"/>
      <w:r w:rsidRPr="00F6562A">
        <w:rPr>
          <w:rFonts w:hint="eastAsia"/>
          <w:i/>
          <w:iCs/>
          <w:rtl/>
          <w:lang w:val="en-US" w:bidi="ar-EG"/>
        </w:rPr>
        <w:t>النظر</w:t>
      </w:r>
      <w:r w:rsidRPr="00F6562A">
        <w:rPr>
          <w:i/>
          <w:iCs/>
          <w:rtl/>
          <w:lang w:val="en-US" w:bidi="ar-EG"/>
        </w:rPr>
        <w:t xml:space="preserve"> </w:t>
      </w:r>
      <w:r w:rsidRPr="00F6562A">
        <w:rPr>
          <w:rFonts w:hint="eastAsia"/>
          <w:i/>
          <w:iCs/>
          <w:rtl/>
          <w:lang w:val="en-US" w:bidi="ar-EG"/>
        </w:rPr>
        <w:t>في</w:t>
      </w:r>
      <w:r w:rsidRPr="00F6562A">
        <w:rPr>
          <w:i/>
          <w:iCs/>
          <w:rtl/>
          <w:lang w:val="en-US" w:bidi="ar-EG"/>
        </w:rPr>
        <w:t xml:space="preserve"> </w:t>
      </w:r>
      <w:r w:rsidRPr="00F6562A">
        <w:rPr>
          <w:rFonts w:hint="eastAsia"/>
          <w:i/>
          <w:iCs/>
          <w:rtl/>
          <w:lang w:val="en-US" w:bidi="ar-EG"/>
        </w:rPr>
        <w:t>الوضع</w:t>
      </w:r>
      <w:r w:rsidRPr="00F6562A">
        <w:rPr>
          <w:i/>
          <w:iCs/>
          <w:rtl/>
          <w:lang w:val="en-US" w:bidi="ar-EG"/>
        </w:rPr>
        <w:t xml:space="preserve"> </w:t>
      </w:r>
      <w:r w:rsidRPr="00F6562A">
        <w:rPr>
          <w:rFonts w:hint="eastAsia"/>
          <w:i/>
          <w:iCs/>
          <w:rtl/>
          <w:lang w:val="en-US" w:bidi="ar-EG"/>
        </w:rPr>
        <w:t>الفعلي</w:t>
      </w:r>
      <w:r w:rsidRPr="00F6562A">
        <w:rPr>
          <w:i/>
          <w:iCs/>
          <w:rtl/>
          <w:lang w:val="en-US" w:bidi="ar-EG"/>
        </w:rPr>
        <w:t xml:space="preserve"> </w:t>
      </w:r>
      <w:r w:rsidRPr="00F6562A">
        <w:rPr>
          <w:rFonts w:hint="eastAsia"/>
          <w:i/>
          <w:iCs/>
          <w:rtl/>
          <w:lang w:val="en-US" w:bidi="ar-EG"/>
        </w:rPr>
        <w:t>في</w:t>
      </w:r>
      <w:r w:rsidRPr="00F6562A">
        <w:rPr>
          <w:i/>
          <w:iCs/>
          <w:rtl/>
          <w:lang w:val="en-US" w:bidi="ar-EG"/>
        </w:rPr>
        <w:t xml:space="preserve"> </w:t>
      </w:r>
      <w:r w:rsidRPr="00F6562A">
        <w:rPr>
          <w:rFonts w:hint="eastAsia"/>
          <w:i/>
          <w:iCs/>
          <w:rtl/>
          <w:lang w:val="en-US" w:bidi="ar-EG"/>
        </w:rPr>
        <w:t>الميزانية</w:t>
      </w:r>
      <w:r w:rsidRPr="00F6562A">
        <w:rPr>
          <w:i/>
          <w:iCs/>
          <w:rtl/>
          <w:lang w:val="en-US" w:bidi="ar-EG"/>
        </w:rPr>
        <w:t xml:space="preserve"> </w:t>
      </w:r>
      <w:r w:rsidRPr="00F6562A">
        <w:rPr>
          <w:rFonts w:hint="eastAsia"/>
          <w:i/>
          <w:iCs/>
          <w:rtl/>
          <w:lang w:val="en-US" w:bidi="ar-EG"/>
        </w:rPr>
        <w:t>المنقحة</w:t>
      </w:r>
      <w:bookmarkEnd w:id="17"/>
    </w:p>
    <w:p w:rsidR="00F6562A" w:rsidRDefault="00F6562A" w:rsidP="00C21865">
      <w:pPr>
        <w:pStyle w:val="enumlev1"/>
        <w:rPr>
          <w:rtl/>
        </w:rPr>
      </w:pPr>
      <w:r>
        <w:t>35</w:t>
      </w:r>
      <w:r>
        <w:rPr>
          <w:rtl/>
        </w:rPr>
        <w:tab/>
      </w:r>
      <w:r w:rsidR="002D5C0C">
        <w:rPr>
          <w:rFonts w:hint="cs"/>
          <w:rtl/>
        </w:rPr>
        <w:t>عندما تبرز الحاج</w:t>
      </w:r>
      <w:r w:rsidR="00C21865">
        <w:rPr>
          <w:rFonts w:hint="cs"/>
          <w:rtl/>
        </w:rPr>
        <w:t>ة إلى مراجعة الميزانية، يتعين تعديلها في ضوء كافة المعلومات المحدثة المتاحة حينها.</w:t>
      </w:r>
    </w:p>
    <w:p w:rsidR="00F6562A" w:rsidRDefault="00F6562A" w:rsidP="00C21865">
      <w:pPr>
        <w:pStyle w:val="enumlev1"/>
        <w:rPr>
          <w:rtl/>
        </w:rPr>
      </w:pPr>
      <w:r>
        <w:t>36</w:t>
      </w:r>
      <w:r>
        <w:rPr>
          <w:rtl/>
        </w:rPr>
        <w:tab/>
      </w:r>
      <w:r w:rsidR="00C21865">
        <w:rPr>
          <w:rFonts w:hint="cs"/>
          <w:rtl/>
        </w:rPr>
        <w:t>بالنظر إلى توقيت مراجعة الميزانية، من بين المعلومات التي يجب أن تتاح أيضاً بيانات عن الوضع الفعلي عند تاريخ معين.</w:t>
      </w:r>
    </w:p>
    <w:p w:rsidR="00F6562A" w:rsidRPr="00F6562A" w:rsidRDefault="00F6562A" w:rsidP="00C21865">
      <w:pPr>
        <w:rPr>
          <w:rtl/>
        </w:rPr>
      </w:pPr>
    </w:p>
    <w:tbl>
      <w:tblPr>
        <w:tblStyle w:val="TableGrid"/>
        <w:bidiVisual/>
        <w:tblW w:w="0" w:type="auto"/>
        <w:jc w:val="center"/>
        <w:tblLook w:val="04A0" w:firstRow="1" w:lastRow="0" w:firstColumn="1" w:lastColumn="0" w:noHBand="0" w:noVBand="1"/>
      </w:tblPr>
      <w:tblGrid>
        <w:gridCol w:w="9629"/>
      </w:tblGrid>
      <w:tr w:rsidR="00F6562A" w:rsidRPr="005F2662" w:rsidTr="00421F0C">
        <w:trPr>
          <w:jc w:val="center"/>
        </w:trPr>
        <w:tc>
          <w:tcPr>
            <w:tcW w:w="9861" w:type="dxa"/>
          </w:tcPr>
          <w:p w:rsidR="00F6562A" w:rsidRPr="005F2662" w:rsidRDefault="00F6562A" w:rsidP="00421F0C">
            <w:pPr>
              <w:spacing w:before="60" w:after="60" w:line="300" w:lineRule="exact"/>
              <w:rPr>
                <w:b/>
                <w:bCs/>
                <w:u w:val="single"/>
                <w:rtl/>
                <w:lang w:val="en-US" w:bidi="ar-SY"/>
              </w:rPr>
            </w:pPr>
            <w:r w:rsidRPr="005F2662">
              <w:rPr>
                <w:rFonts w:hint="cs"/>
                <w:b/>
                <w:bCs/>
                <w:u w:val="single"/>
                <w:rtl/>
                <w:lang w:val="en-US" w:bidi="ar-SY"/>
              </w:rPr>
              <w:t xml:space="preserve">الاقتراح رقم </w:t>
            </w:r>
            <w:r w:rsidRPr="005F2662">
              <w:rPr>
                <w:b/>
                <w:bCs/>
                <w:u w:val="single"/>
                <w:lang w:val="en-US" w:bidi="ar-SY"/>
              </w:rPr>
              <w:t>1</w:t>
            </w:r>
          </w:p>
          <w:p w:rsidR="00F6562A" w:rsidRPr="005F2662" w:rsidRDefault="00F6562A" w:rsidP="001F7D77">
            <w:pPr>
              <w:pStyle w:val="enumlev1"/>
              <w:spacing w:before="120" w:after="120"/>
              <w:rPr>
                <w:rtl/>
                <w:lang w:bidi="ar-SY"/>
              </w:rPr>
            </w:pPr>
            <w:r>
              <w:rPr>
                <w:lang w:bidi="ar-SY"/>
              </w:rPr>
              <w:t>37</w:t>
            </w:r>
            <w:r w:rsidRPr="005F2662">
              <w:rPr>
                <w:rFonts w:hint="cs"/>
                <w:rtl/>
                <w:lang w:bidi="ar-SY"/>
              </w:rPr>
              <w:tab/>
            </w:r>
            <w:r w:rsidR="00C21865">
              <w:rPr>
                <w:rFonts w:hint="cs"/>
                <w:rtl/>
                <w:lang w:bidi="ar-SY"/>
              </w:rPr>
              <w:t xml:space="preserve">حيث </w:t>
            </w:r>
            <w:r w:rsidR="002D5C0C">
              <w:rPr>
                <w:rFonts w:hint="cs"/>
                <w:rtl/>
                <w:lang w:bidi="ar-SY"/>
              </w:rPr>
              <w:t>إننا نعتبر هذه المعلومات أدوات لإ</w:t>
            </w:r>
            <w:r w:rsidR="00C21865">
              <w:rPr>
                <w:rFonts w:hint="cs"/>
                <w:rtl/>
                <w:lang w:bidi="ar-SY"/>
              </w:rPr>
              <w:t xml:space="preserve">جراء تقييمات أفضل، </w:t>
            </w:r>
            <w:r w:rsidR="00C21865">
              <w:rPr>
                <w:rFonts w:hint="cs"/>
                <w:u w:val="single"/>
                <w:rtl/>
                <w:lang w:bidi="ar-SY"/>
              </w:rPr>
              <w:t>نقترح</w:t>
            </w:r>
            <w:r w:rsidR="00C21865">
              <w:rPr>
                <w:rFonts w:hint="cs"/>
                <w:rtl/>
                <w:lang w:bidi="ar-SY"/>
              </w:rPr>
              <w:t xml:space="preserve"> إضافة إشارة إلى الوضع الفعلي للإيرادات والنفقات عند إعداد الميزانية المنقحة.</w:t>
            </w:r>
          </w:p>
        </w:tc>
      </w:tr>
    </w:tbl>
    <w:p w:rsidR="00F6562A" w:rsidRPr="005F2662" w:rsidRDefault="00F6562A" w:rsidP="00C21865">
      <w:pPr>
        <w:rPr>
          <w:rtl/>
          <w:lang w:val="en-US" w:bidi="ar-SY"/>
        </w:rPr>
      </w:pPr>
    </w:p>
    <w:tbl>
      <w:tblPr>
        <w:tblStyle w:val="TableGrid"/>
        <w:bidiVisual/>
        <w:tblW w:w="0" w:type="auto"/>
        <w:jc w:val="center"/>
        <w:tblLook w:val="04A0" w:firstRow="1" w:lastRow="0" w:firstColumn="1" w:lastColumn="0" w:noHBand="0" w:noVBand="1"/>
      </w:tblPr>
      <w:tblGrid>
        <w:gridCol w:w="9629"/>
      </w:tblGrid>
      <w:tr w:rsidR="00F6562A" w:rsidRPr="005F2662" w:rsidTr="00C21865">
        <w:trPr>
          <w:jc w:val="center"/>
        </w:trPr>
        <w:tc>
          <w:tcPr>
            <w:tcW w:w="9629" w:type="dxa"/>
          </w:tcPr>
          <w:p w:rsidR="00F6562A" w:rsidRPr="005F2662" w:rsidRDefault="00F6562A"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F6562A">
              <w:rPr>
                <w:rFonts w:hint="cs"/>
                <w:b/>
                <w:bCs/>
                <w:rtl/>
                <w:lang w:val="en-US" w:bidi="ar-SY"/>
              </w:rPr>
              <w:t>:</w:t>
            </w:r>
          </w:p>
          <w:p w:rsidR="00F6562A" w:rsidRPr="005F2662" w:rsidRDefault="00C21865" w:rsidP="0045739D">
            <w:pPr>
              <w:tabs>
                <w:tab w:val="clear" w:pos="794"/>
                <w:tab w:val="clear" w:pos="1191"/>
                <w:tab w:val="clear" w:pos="1588"/>
                <w:tab w:val="clear" w:pos="1985"/>
              </w:tabs>
              <w:spacing w:after="120"/>
              <w:rPr>
                <w:rtl/>
                <w:lang w:val="en-US" w:bidi="ar-SY"/>
              </w:rPr>
            </w:pPr>
            <w:r>
              <w:rPr>
                <w:rFonts w:hint="cs"/>
                <w:rtl/>
                <w:lang w:val="en-US" w:bidi="ar-SY"/>
              </w:rPr>
              <w:t>أثناء مراجعة كل ميزانية، تؤخذ في الاعتبار عادة الإيرادات والنفقات الفعلية، والتي تتغير قيمتها باستمرار</w:t>
            </w:r>
            <w:r w:rsidR="002D5C0C">
              <w:rPr>
                <w:rFonts w:hint="cs"/>
                <w:rtl/>
                <w:lang w:val="en-US" w:bidi="ar-SY"/>
              </w:rPr>
              <w:t>.</w:t>
            </w:r>
            <w:r>
              <w:rPr>
                <w:rFonts w:hint="cs"/>
                <w:rtl/>
                <w:lang w:val="en-US" w:bidi="ar-SY"/>
              </w:rPr>
              <w:t xml:space="preserve"> وستتاح الأرقام ذات الصلة في وثيقة منفصلة عن الميزانية.</w:t>
            </w:r>
          </w:p>
        </w:tc>
      </w:tr>
    </w:tbl>
    <w:p w:rsidR="00B52C43" w:rsidRPr="005F2662" w:rsidRDefault="00B52C43" w:rsidP="00B52C43">
      <w:pPr>
        <w:pStyle w:val="Headingb"/>
        <w:spacing w:before="360"/>
        <w:rPr>
          <w:i/>
          <w:iCs/>
          <w:rtl/>
          <w:lang w:val="en-US" w:bidi="ar-SY"/>
        </w:rPr>
      </w:pPr>
      <w:bookmarkStart w:id="19" w:name="_Toc400113426"/>
      <w:r w:rsidRPr="005F2662">
        <w:rPr>
          <w:rFonts w:hint="cs"/>
          <w:i/>
          <w:iCs/>
          <w:rtl/>
          <w:lang w:val="en-US" w:bidi="ar-SY"/>
        </w:rPr>
        <w:t>توقيع اتفاق البلد المضيف في وقت مناسب يساعد في تقليص الاختلافات</w:t>
      </w:r>
      <w:bookmarkEnd w:id="18"/>
      <w:bookmarkEnd w:id="19"/>
    </w:p>
    <w:p w:rsidR="00B52C43" w:rsidRPr="005F2662" w:rsidRDefault="007C557D" w:rsidP="00C21865">
      <w:pPr>
        <w:pStyle w:val="enumlev1"/>
        <w:rPr>
          <w:rtl/>
          <w:lang w:bidi="ar-SY"/>
        </w:rPr>
      </w:pPr>
      <w:r>
        <w:rPr>
          <w:lang w:bidi="ar-SY"/>
        </w:rPr>
        <w:t>38</w:t>
      </w:r>
      <w:r w:rsidR="00B52C43" w:rsidRPr="005F2662">
        <w:rPr>
          <w:rFonts w:hint="cs"/>
          <w:rtl/>
          <w:lang w:bidi="ar-SY"/>
        </w:rPr>
        <w:tab/>
        <w:t xml:space="preserve">توجه فقرة </w:t>
      </w:r>
      <w:r w:rsidR="00B52C43" w:rsidRPr="005F2662">
        <w:rPr>
          <w:rFonts w:hint="cs"/>
          <w:i/>
          <w:iCs/>
          <w:rtl/>
          <w:lang w:bidi="ar-SY"/>
        </w:rPr>
        <w:t>يكلف الأمين العام</w:t>
      </w:r>
      <w:r w:rsidR="00B52C43" w:rsidRPr="005F2662">
        <w:rPr>
          <w:rFonts w:hint="cs"/>
          <w:rtl/>
          <w:lang w:bidi="ar-SY"/>
        </w:rPr>
        <w:t xml:space="preserve"> (النقطة </w:t>
      </w:r>
      <w:r w:rsidR="00B52C43" w:rsidRPr="005F2662">
        <w:rPr>
          <w:lang w:bidi="ar-SY"/>
        </w:rPr>
        <w:t>8</w:t>
      </w:r>
      <w:r w:rsidR="00B52C43" w:rsidRPr="005F2662">
        <w:rPr>
          <w:rFonts w:hint="cs"/>
          <w:rtl/>
          <w:lang w:bidi="ar-SY"/>
        </w:rPr>
        <w:t xml:space="preserve">) من القرار </w:t>
      </w:r>
      <w:r w:rsidR="00B52C43" w:rsidRPr="005F2662">
        <w:rPr>
          <w:lang w:bidi="ar-SY"/>
        </w:rPr>
        <w:t>11</w:t>
      </w:r>
      <w:r w:rsidR="00B52C43" w:rsidRPr="005F2662">
        <w:rPr>
          <w:rFonts w:hint="cs"/>
          <w:rtl/>
          <w:lang w:bidi="ar-SY"/>
        </w:rPr>
        <w:t xml:space="preserve"> (</w:t>
      </w:r>
      <w:r w:rsidR="00B52C43" w:rsidRPr="005F2662">
        <w:rPr>
          <w:rFonts w:hint="eastAsia"/>
          <w:rtl/>
          <w:lang w:bidi="ar-SY"/>
        </w:rPr>
        <w:t>المراجَع</w:t>
      </w:r>
      <w:r w:rsidR="00B52C43" w:rsidRPr="005F2662">
        <w:rPr>
          <w:rFonts w:hint="cs"/>
          <w:rtl/>
          <w:lang w:bidi="ar-SY"/>
        </w:rPr>
        <w:t xml:space="preserve"> في غوادالاخارا، </w:t>
      </w:r>
      <w:r w:rsidR="00B52C43" w:rsidRPr="005F2662">
        <w:rPr>
          <w:lang w:bidi="ar-SY"/>
        </w:rPr>
        <w:t>2010</w:t>
      </w:r>
      <w:r w:rsidR="00B52C43" w:rsidRPr="005F2662">
        <w:rPr>
          <w:rFonts w:hint="cs"/>
          <w:rtl/>
          <w:lang w:bidi="ar-SY"/>
        </w:rPr>
        <w:t>) الأمين العام بالقيام بما</w:t>
      </w:r>
      <w:r w:rsidR="00B52C43" w:rsidRPr="005F2662">
        <w:rPr>
          <w:rFonts w:hint="eastAsia"/>
          <w:rtl/>
          <w:lang w:bidi="ar-SY"/>
        </w:rPr>
        <w:t> </w:t>
      </w:r>
      <w:r w:rsidR="00B52C43" w:rsidRPr="005F2662">
        <w:rPr>
          <w:rFonts w:hint="cs"/>
          <w:rtl/>
          <w:lang w:bidi="ar-SY"/>
        </w:rPr>
        <w:t xml:space="preserve">يلي "وضع نموذج اتفاق مع البلد المضيف واستعمال جميع الأساليب الممكنة للحصول على موافقة المجلس في أقرب وقت ممكن (...)". ونحن نقرّ بأنه تم إعداد </w:t>
      </w:r>
      <w:r w:rsidR="00C21865">
        <w:rPr>
          <w:rFonts w:hint="cs"/>
          <w:rtl/>
          <w:lang w:bidi="ar-SY"/>
        </w:rPr>
        <w:t xml:space="preserve">هذه الوثيقة على النحو الواجب بالنسبة لتليكوم العالمي للاتحاد </w:t>
      </w:r>
      <w:r w:rsidR="00C21865">
        <w:rPr>
          <w:lang w:bidi="ar-SY"/>
        </w:rPr>
        <w:t>2013</w:t>
      </w:r>
      <w:r w:rsidR="00B52C43" w:rsidRPr="005F2662">
        <w:rPr>
          <w:rFonts w:hint="cs"/>
          <w:rtl/>
          <w:lang w:bidi="ar-SY"/>
        </w:rPr>
        <w:t>.</w:t>
      </w:r>
    </w:p>
    <w:p w:rsidR="00B52C43" w:rsidRPr="005F2662" w:rsidRDefault="007C557D" w:rsidP="00C21865">
      <w:pPr>
        <w:pStyle w:val="enumlev1"/>
        <w:spacing w:after="120"/>
        <w:rPr>
          <w:rtl/>
          <w:lang w:bidi="ar-SY"/>
        </w:rPr>
      </w:pPr>
      <w:r>
        <w:rPr>
          <w:lang w:bidi="ar-SY"/>
        </w:rPr>
        <w:t>39</w:t>
      </w:r>
      <w:r w:rsidR="00B52C43" w:rsidRPr="005F2662">
        <w:rPr>
          <w:rFonts w:hint="cs"/>
          <w:rtl/>
          <w:lang w:bidi="ar-SY"/>
        </w:rPr>
        <w:tab/>
        <w:t>ويعد اتفاق البلد المضيف وثيقة من الوثائق الرئيسية اللازمة لإعداد ميزانية دقيقة وواقعية. وقد لاحظنا أن هذا الاتفاق تم التوقيع عليه بالنسبة لتليكوم العالمي للاتحاد</w:t>
      </w:r>
      <w:r w:rsidR="00B52C43">
        <w:rPr>
          <w:rFonts w:hint="eastAsia"/>
          <w:rtl/>
          <w:lang w:bidi="ar-SY"/>
        </w:rPr>
        <w:t> </w:t>
      </w:r>
      <w:r w:rsidR="00B52C43" w:rsidRPr="005F2662">
        <w:rPr>
          <w:lang w:bidi="ar-SY"/>
        </w:rPr>
        <w:t>201</w:t>
      </w:r>
      <w:r w:rsidR="00C21865">
        <w:rPr>
          <w:lang w:bidi="ar-SY"/>
        </w:rPr>
        <w:t>3</w:t>
      </w:r>
      <w:r w:rsidR="00C21865">
        <w:rPr>
          <w:rFonts w:hint="cs"/>
          <w:rtl/>
          <w:lang w:bidi="ar-SY"/>
        </w:rPr>
        <w:t xml:space="preserve"> في </w:t>
      </w:r>
      <w:r w:rsidR="00C21865">
        <w:rPr>
          <w:lang w:bidi="ar-SY"/>
        </w:rPr>
        <w:t>3</w:t>
      </w:r>
      <w:r w:rsidR="00C21865">
        <w:rPr>
          <w:rFonts w:hint="cs"/>
          <w:rtl/>
        </w:rPr>
        <w:t xml:space="preserve"> مايو </w:t>
      </w:r>
      <w:r w:rsidR="00C21865">
        <w:t>2013</w:t>
      </w:r>
      <w:r w:rsidR="00C21865">
        <w:rPr>
          <w:rFonts w:hint="cs"/>
          <w:rtl/>
        </w:rPr>
        <w:t xml:space="preserve">، قبل </w:t>
      </w:r>
      <w:r w:rsidR="00B52C43" w:rsidRPr="005F2662">
        <w:rPr>
          <w:rFonts w:hint="cs"/>
          <w:rtl/>
          <w:lang w:bidi="ar-SY"/>
        </w:rPr>
        <w:t xml:space="preserve">الموافقة على الميزانية في </w:t>
      </w:r>
      <w:r w:rsidR="00B52C43" w:rsidRPr="005F2662">
        <w:rPr>
          <w:lang w:bidi="ar-SY"/>
        </w:rPr>
        <w:t>2</w:t>
      </w:r>
      <w:r w:rsidR="00C21865">
        <w:rPr>
          <w:lang w:bidi="ar-SY"/>
        </w:rPr>
        <w:t>0</w:t>
      </w:r>
      <w:r w:rsidR="00C21865">
        <w:rPr>
          <w:rFonts w:hint="cs"/>
          <w:rtl/>
        </w:rPr>
        <w:t xml:space="preserve"> مايو </w:t>
      </w:r>
      <w:r w:rsidR="00C21865">
        <w:t>2013</w:t>
      </w:r>
      <w:r w:rsidR="00B52C43" w:rsidRPr="005F2662">
        <w:rPr>
          <w:rFonts w:hint="cs"/>
          <w:rtl/>
          <w:lang w:bidi="ar-SY"/>
        </w:rPr>
        <w:t>.</w:t>
      </w:r>
    </w:p>
    <w:p w:rsidR="00B52C43" w:rsidRPr="005F2662" w:rsidRDefault="00B52C43" w:rsidP="002D5C0C">
      <w:pPr>
        <w:pStyle w:val="Headingb"/>
        <w:keepNext/>
        <w:rPr>
          <w:i/>
          <w:iCs/>
          <w:rtl/>
          <w:lang w:val="en-US" w:bidi="ar-SY"/>
        </w:rPr>
      </w:pPr>
      <w:bookmarkStart w:id="20" w:name="_Toc358208618"/>
      <w:bookmarkStart w:id="21" w:name="_Toc400113427"/>
      <w:r w:rsidRPr="005F2662">
        <w:rPr>
          <w:rFonts w:hint="cs"/>
          <w:i/>
          <w:iCs/>
          <w:rtl/>
          <w:lang w:val="en-US" w:bidi="ar-SY"/>
        </w:rPr>
        <w:lastRenderedPageBreak/>
        <w:t xml:space="preserve">إبلاغ النتائج المرتبطة بالحدث والأهداف العامة للقرار </w:t>
      </w:r>
      <w:r w:rsidRPr="005F2662">
        <w:rPr>
          <w:i/>
          <w:iCs/>
          <w:lang w:val="en-US" w:bidi="ar-SY"/>
        </w:rPr>
        <w:t>11</w:t>
      </w:r>
      <w:r w:rsidRPr="005F2662">
        <w:rPr>
          <w:rFonts w:hint="cs"/>
          <w:i/>
          <w:iCs/>
          <w:rtl/>
          <w:lang w:val="en-US" w:bidi="ar-SY"/>
        </w:rPr>
        <w:t xml:space="preserve"> ومؤشرات الأداء الرئيسية</w:t>
      </w:r>
      <w:bookmarkEnd w:id="20"/>
      <w:bookmarkEnd w:id="21"/>
    </w:p>
    <w:p w:rsidR="00B52C43" w:rsidRPr="005F2662" w:rsidRDefault="007C557D" w:rsidP="00B52C43">
      <w:pPr>
        <w:pStyle w:val="enumlev1"/>
        <w:rPr>
          <w:rtl/>
          <w:lang w:bidi="ar-SY"/>
        </w:rPr>
      </w:pPr>
      <w:r>
        <w:rPr>
          <w:lang w:bidi="ar-SY"/>
        </w:rPr>
        <w:t>4</w:t>
      </w:r>
      <w:r w:rsidR="00B52C43" w:rsidRPr="005F2662">
        <w:rPr>
          <w:lang w:bidi="ar-SY"/>
        </w:rPr>
        <w:t>0</w:t>
      </w:r>
      <w:r w:rsidR="00B52C43" w:rsidRPr="005F2662">
        <w:rPr>
          <w:rFonts w:hint="cs"/>
          <w:rtl/>
          <w:lang w:bidi="ar-SY"/>
        </w:rPr>
        <w:tab/>
        <w:t xml:space="preserve">تنص الفقرة </w:t>
      </w:r>
      <w:r w:rsidR="00B52C43" w:rsidRPr="005F2662">
        <w:rPr>
          <w:lang w:bidi="ar-SY"/>
        </w:rPr>
        <w:t>2</w:t>
      </w:r>
      <w:r w:rsidR="00B52C43" w:rsidRPr="005F2662">
        <w:rPr>
          <w:rFonts w:hint="cs"/>
          <w:rtl/>
          <w:lang w:bidi="ar-SY"/>
        </w:rPr>
        <w:t xml:space="preserve"> من </w:t>
      </w:r>
      <w:r w:rsidR="00B52C43" w:rsidRPr="005F2662">
        <w:rPr>
          <w:rFonts w:hint="cs"/>
          <w:i/>
          <w:iCs/>
          <w:rtl/>
          <w:lang w:bidi="ar-SY"/>
        </w:rPr>
        <w:t>يقرر</w:t>
      </w:r>
      <w:r w:rsidR="00B52C43" w:rsidRPr="005F2662">
        <w:rPr>
          <w:rFonts w:hint="cs"/>
          <w:rtl/>
          <w:lang w:bidi="ar-SY"/>
        </w:rPr>
        <w:t xml:space="preserve"> من القرار </w:t>
      </w:r>
      <w:r w:rsidR="00B52C43" w:rsidRPr="005F2662">
        <w:rPr>
          <w:lang w:bidi="ar-SY"/>
        </w:rPr>
        <w:t>11</w:t>
      </w:r>
      <w:r w:rsidR="00B52C43" w:rsidRPr="005F2662">
        <w:rPr>
          <w:rFonts w:hint="cs"/>
          <w:rtl/>
          <w:lang w:bidi="ar-SY"/>
        </w:rPr>
        <w:t xml:space="preserve"> (</w:t>
      </w:r>
      <w:r w:rsidR="00B52C43" w:rsidRPr="005F2662">
        <w:rPr>
          <w:rFonts w:hint="eastAsia"/>
          <w:rtl/>
          <w:lang w:bidi="ar-SY"/>
        </w:rPr>
        <w:t>المراجَع</w:t>
      </w:r>
      <w:r w:rsidR="00B52C43" w:rsidRPr="005F2662">
        <w:rPr>
          <w:rFonts w:hint="cs"/>
          <w:rtl/>
          <w:lang w:bidi="ar-SY"/>
        </w:rPr>
        <w:t xml:space="preserve"> في غوادالاخارا، </w:t>
      </w:r>
      <w:r w:rsidR="00B52C43" w:rsidRPr="005F2662">
        <w:rPr>
          <w:lang w:bidi="ar-SY"/>
        </w:rPr>
        <w:t>2010</w:t>
      </w:r>
      <w:r w:rsidR="00B52C43" w:rsidRPr="005F2662">
        <w:rPr>
          <w:rFonts w:hint="cs"/>
          <w:rtl/>
          <w:lang w:bidi="ar-SY"/>
        </w:rPr>
        <w:t>) على " أن يكون الأمين العام مسؤولاً مسؤولية كاملة عن أنشطة تليكوم العالمي للاتحاد (بما في ذلك أعمال التخطيط والتنظيم والتمويل)".</w:t>
      </w:r>
    </w:p>
    <w:p w:rsidR="00B52C43" w:rsidRPr="005F2662" w:rsidRDefault="007C557D" w:rsidP="00426A92">
      <w:pPr>
        <w:pStyle w:val="enumlev1"/>
        <w:rPr>
          <w:rtl/>
          <w:lang w:bidi="ar-SY"/>
        </w:rPr>
      </w:pPr>
      <w:r>
        <w:rPr>
          <w:lang w:bidi="ar-SY"/>
        </w:rPr>
        <w:t>4</w:t>
      </w:r>
      <w:r w:rsidR="00B52C43" w:rsidRPr="005F2662">
        <w:rPr>
          <w:lang w:bidi="ar-SY"/>
        </w:rPr>
        <w:t>1</w:t>
      </w:r>
      <w:r w:rsidR="00B52C43" w:rsidRPr="005F2662">
        <w:rPr>
          <w:rFonts w:hint="cs"/>
          <w:rtl/>
          <w:lang w:bidi="ar-SY"/>
        </w:rPr>
        <w:tab/>
        <w:t>لقد قمنا بتحليل مختلف أجزاء العملية وفي مرحلة تقديم التقارير، قمنا بتقييم التقارير ذات الصلة التي تزود الأمين العام بتعليقات بشأن نتائج الحدث وفعالي</w:t>
      </w:r>
      <w:r w:rsidR="00426A92">
        <w:rPr>
          <w:rFonts w:hint="cs"/>
          <w:rtl/>
          <w:lang w:bidi="ar-SY"/>
        </w:rPr>
        <w:t>ته</w:t>
      </w:r>
      <w:r w:rsidR="00B52C43" w:rsidRPr="005F2662">
        <w:rPr>
          <w:rFonts w:hint="cs"/>
          <w:rtl/>
          <w:lang w:bidi="ar-SY"/>
        </w:rPr>
        <w:t xml:space="preserve"> من منظور التكاليف.</w:t>
      </w:r>
    </w:p>
    <w:p w:rsidR="007C557D" w:rsidRDefault="007C557D" w:rsidP="00426A92">
      <w:pPr>
        <w:pStyle w:val="enumlev1"/>
        <w:spacing w:after="120"/>
        <w:rPr>
          <w:spacing w:val="-2"/>
          <w:rtl/>
        </w:rPr>
      </w:pPr>
      <w:r>
        <w:rPr>
          <w:spacing w:val="-2"/>
          <w:lang w:bidi="ar-SY"/>
        </w:rPr>
        <w:t>4</w:t>
      </w:r>
      <w:r w:rsidR="00B52C43" w:rsidRPr="005F2662">
        <w:rPr>
          <w:spacing w:val="-2"/>
          <w:lang w:bidi="ar-SY"/>
        </w:rPr>
        <w:t>2</w:t>
      </w:r>
      <w:r w:rsidR="00B52C43" w:rsidRPr="005F2662">
        <w:rPr>
          <w:spacing w:val="-2"/>
          <w:lang w:bidi="ar-SY"/>
        </w:rPr>
        <w:tab/>
      </w:r>
      <w:r w:rsidR="00426A92">
        <w:rPr>
          <w:rFonts w:hint="cs"/>
          <w:spacing w:val="-2"/>
          <w:rtl/>
        </w:rPr>
        <w:t xml:space="preserve">وكما اقترحنا في التقرير الخاص بتليكوم العالمي </w:t>
      </w:r>
      <w:r w:rsidR="00426A92">
        <w:rPr>
          <w:spacing w:val="-2"/>
        </w:rPr>
        <w:t>2012</w:t>
      </w:r>
      <w:r w:rsidR="00426A92">
        <w:rPr>
          <w:rFonts w:hint="cs"/>
          <w:spacing w:val="-2"/>
          <w:rtl/>
        </w:rPr>
        <w:t xml:space="preserve">، جرى ربط وتقابل بين مؤشرات الأداء الرئيسية والنتائج في إطار الأهداف العامة كما ورد في القرار </w:t>
      </w:r>
      <w:r w:rsidR="00426A92">
        <w:rPr>
          <w:spacing w:val="-2"/>
        </w:rPr>
        <w:t>11</w:t>
      </w:r>
      <w:r w:rsidR="00426A92">
        <w:rPr>
          <w:rFonts w:hint="cs"/>
          <w:spacing w:val="-2"/>
          <w:rtl/>
        </w:rPr>
        <w:t xml:space="preserve"> وتم عرض ذلك.</w:t>
      </w:r>
    </w:p>
    <w:p w:rsidR="00B52C43" w:rsidRDefault="007C557D" w:rsidP="00426A92">
      <w:pPr>
        <w:pStyle w:val="enumlev1"/>
        <w:spacing w:after="120"/>
        <w:rPr>
          <w:spacing w:val="-2"/>
          <w:rtl/>
        </w:rPr>
      </w:pPr>
      <w:r>
        <w:rPr>
          <w:spacing w:val="-2"/>
        </w:rPr>
        <w:t>43</w:t>
      </w:r>
      <w:r>
        <w:rPr>
          <w:spacing w:val="-2"/>
        </w:rPr>
        <w:tab/>
      </w:r>
      <w:r w:rsidR="00426A92">
        <w:rPr>
          <w:rFonts w:hint="cs"/>
          <w:spacing w:val="-2"/>
          <w:rtl/>
        </w:rPr>
        <w:t>ومع ذلك، فعند جمع البيانات من أجل التحليل، حسب تقسيمها إلى فئات، وضع معدو تقرير مؤشرات الأداء الرئيسية نسبة مئوية ذات صلة في فئة المتبقي مثل "أخرى" (ضمن المشاركين في المنتدى، على سبيل المثال).</w:t>
      </w:r>
    </w:p>
    <w:p w:rsidR="007C557D" w:rsidRPr="005F2662" w:rsidRDefault="007C557D" w:rsidP="00426A92">
      <w:pPr>
        <w:rPr>
          <w:rtl/>
        </w:rPr>
      </w:pPr>
    </w:p>
    <w:tbl>
      <w:tblPr>
        <w:tblStyle w:val="TableGrid"/>
        <w:bidiVisual/>
        <w:tblW w:w="0" w:type="auto"/>
        <w:jc w:val="center"/>
        <w:tblLook w:val="04A0" w:firstRow="1" w:lastRow="0" w:firstColumn="1" w:lastColumn="0" w:noHBand="0" w:noVBand="1"/>
      </w:tblPr>
      <w:tblGrid>
        <w:gridCol w:w="9629"/>
      </w:tblGrid>
      <w:tr w:rsidR="00B52C43" w:rsidRPr="005F2662" w:rsidTr="00421F0C">
        <w:trPr>
          <w:jc w:val="center"/>
        </w:trPr>
        <w:tc>
          <w:tcPr>
            <w:tcW w:w="9861"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 xml:space="preserve">الاقتراح رقم </w:t>
            </w:r>
            <w:r w:rsidRPr="005F2662">
              <w:rPr>
                <w:b/>
                <w:bCs/>
                <w:u w:val="single"/>
                <w:lang w:val="en-US" w:bidi="ar-SY"/>
              </w:rPr>
              <w:t>2</w:t>
            </w:r>
          </w:p>
          <w:p w:rsidR="00B52C43" w:rsidRPr="005F2662" w:rsidRDefault="007C557D" w:rsidP="00426A92">
            <w:pPr>
              <w:pStyle w:val="enumlev1"/>
              <w:spacing w:before="120" w:after="120" w:line="320" w:lineRule="exact"/>
              <w:rPr>
                <w:rtl/>
                <w:lang w:bidi="ar-SY"/>
              </w:rPr>
            </w:pPr>
            <w:r>
              <w:rPr>
                <w:lang w:bidi="ar-SY"/>
              </w:rPr>
              <w:t>44</w:t>
            </w:r>
            <w:r w:rsidR="00B52C43" w:rsidRPr="005F2662">
              <w:rPr>
                <w:rFonts w:hint="cs"/>
                <w:rtl/>
                <w:lang w:bidi="ar-SY"/>
              </w:rPr>
              <w:tab/>
            </w:r>
            <w:r w:rsidR="00426A92">
              <w:rPr>
                <w:rFonts w:hint="cs"/>
                <w:rtl/>
                <w:lang w:bidi="ar-SY"/>
              </w:rPr>
              <w:t xml:space="preserve">نرى أن من المفيد إجراء تحسين عند تحديد الفئات من أجل عرض مؤشرات الأداء الرئيسية بوضوح، بحيث تقدم رؤية أكثر تفصيلاً، وبالتالي، </w:t>
            </w:r>
            <w:r w:rsidR="00426A92" w:rsidRPr="002D5C0C">
              <w:rPr>
                <w:rFonts w:hint="cs"/>
                <w:u w:val="single"/>
                <w:rtl/>
                <w:lang w:bidi="ar-SY"/>
              </w:rPr>
              <w:t>نقترح</w:t>
            </w:r>
            <w:r w:rsidR="00426A92">
              <w:rPr>
                <w:rFonts w:hint="cs"/>
                <w:rtl/>
                <w:lang w:bidi="ar-SY"/>
              </w:rPr>
              <w:t xml:space="preserve"> ذلك</w:t>
            </w:r>
            <w:r w:rsidR="00B52C43" w:rsidRPr="005F2662">
              <w:rPr>
                <w:rFonts w:hint="cs"/>
                <w:rtl/>
                <w:lang w:bidi="ar-SY"/>
              </w:rPr>
              <w:t>.</w:t>
            </w:r>
          </w:p>
        </w:tc>
      </w:tr>
    </w:tbl>
    <w:p w:rsidR="00B52C43" w:rsidRPr="00426A92" w:rsidRDefault="00B52C43" w:rsidP="00426A92">
      <w:pPr>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426A92">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7C557D">
              <w:rPr>
                <w:rFonts w:hint="cs"/>
                <w:b/>
                <w:bCs/>
                <w:rtl/>
                <w:lang w:val="en-US" w:bidi="ar-SY"/>
              </w:rPr>
              <w:t>:</w:t>
            </w:r>
          </w:p>
          <w:p w:rsidR="00B52C43" w:rsidRPr="005F2662" w:rsidRDefault="00426A92" w:rsidP="001F7D77">
            <w:pPr>
              <w:tabs>
                <w:tab w:val="clear" w:pos="794"/>
                <w:tab w:val="clear" w:pos="1191"/>
                <w:tab w:val="clear" w:pos="1588"/>
                <w:tab w:val="clear" w:pos="1985"/>
              </w:tabs>
              <w:spacing w:after="120"/>
              <w:rPr>
                <w:rtl/>
                <w:lang w:val="en-US" w:bidi="ar-SY"/>
              </w:rPr>
            </w:pPr>
            <w:r>
              <w:rPr>
                <w:rFonts w:hint="cs"/>
                <w:rtl/>
                <w:lang w:val="en-US" w:bidi="ar-SY"/>
              </w:rPr>
              <w:t>تم تحديد مؤشرات الأداء الرئيسية وتجري متابعتها. وستتواصل الجهود من أجل تنقيح مؤشرات الأداء الرئيسية واستعمالها في</w:t>
            </w:r>
            <w:r>
              <w:rPr>
                <w:rFonts w:hint="eastAsia"/>
                <w:rtl/>
                <w:lang w:val="en-US" w:bidi="ar-SY"/>
              </w:rPr>
              <w:t> </w:t>
            </w:r>
            <w:r>
              <w:rPr>
                <w:rFonts w:hint="cs"/>
                <w:rtl/>
                <w:lang w:val="en-US" w:bidi="ar-SY"/>
              </w:rPr>
              <w:t>توجيه تصميم وتنظيم أحداث تليكوم العالمي للاتحاد</w:t>
            </w:r>
            <w:r w:rsidR="00B52C43" w:rsidRPr="005F2662">
              <w:rPr>
                <w:rFonts w:hint="cs"/>
                <w:rtl/>
                <w:lang w:val="en-US" w:bidi="ar-SY"/>
              </w:rPr>
              <w:t>.</w:t>
            </w:r>
          </w:p>
        </w:tc>
      </w:tr>
    </w:tbl>
    <w:p w:rsidR="00B52C43" w:rsidRPr="005F2662" w:rsidRDefault="00B52C43" w:rsidP="00B52C43">
      <w:pPr>
        <w:pStyle w:val="Headingb"/>
        <w:spacing w:before="360"/>
        <w:rPr>
          <w:rtl/>
          <w:lang w:val="en-US" w:bidi="ar-SY"/>
        </w:rPr>
      </w:pPr>
      <w:bookmarkStart w:id="22" w:name="_Toc358208619"/>
      <w:bookmarkStart w:id="23" w:name="_Toc400113428"/>
      <w:r w:rsidRPr="005F2662">
        <w:rPr>
          <w:rFonts w:hint="cs"/>
          <w:rtl/>
          <w:lang w:val="en-US" w:bidi="ar-SY"/>
        </w:rPr>
        <w:t>الإيرادات</w:t>
      </w:r>
      <w:bookmarkEnd w:id="22"/>
      <w:bookmarkEnd w:id="23"/>
    </w:p>
    <w:p w:rsidR="007C557D" w:rsidRDefault="00B52C43" w:rsidP="00426A92">
      <w:pPr>
        <w:pStyle w:val="enumlev1"/>
        <w:rPr>
          <w:rtl/>
        </w:rPr>
      </w:pPr>
      <w:r w:rsidRPr="005F2662">
        <w:rPr>
          <w:lang w:bidi="ar-SY"/>
        </w:rPr>
        <w:t>4</w:t>
      </w:r>
      <w:r w:rsidR="007C557D">
        <w:rPr>
          <w:lang w:bidi="ar-SY"/>
        </w:rPr>
        <w:t>5</w:t>
      </w:r>
      <w:r w:rsidRPr="005F2662">
        <w:rPr>
          <w:rFonts w:hint="cs"/>
          <w:rtl/>
          <w:lang w:bidi="ar-SY"/>
        </w:rPr>
        <w:tab/>
      </w:r>
      <w:r w:rsidR="00426A92">
        <w:rPr>
          <w:rFonts w:hint="cs"/>
          <w:rtl/>
          <w:lang w:bidi="ar-SY"/>
        </w:rPr>
        <w:t xml:space="preserve">التغير الموجب في الإيرادات الفعلية مقارنة بالميزانية </w:t>
      </w:r>
      <w:r w:rsidR="00426A92">
        <w:rPr>
          <w:lang w:bidi="ar-SY"/>
        </w:rPr>
        <w:t>(%4+)</w:t>
      </w:r>
      <w:r w:rsidR="00426A92">
        <w:rPr>
          <w:rFonts w:hint="cs"/>
          <w:rtl/>
        </w:rPr>
        <w:t>، مرجعه الأساسي القيمة المرتفعة كثيراً للخدمات المتبادلة تحت بند الاتصالات والتسويق.</w:t>
      </w:r>
    </w:p>
    <w:p w:rsidR="007C557D" w:rsidRPr="00426A92" w:rsidRDefault="007C557D" w:rsidP="00426A92">
      <w:pPr>
        <w:pStyle w:val="enumlev1"/>
        <w:rPr>
          <w:rtl/>
        </w:rPr>
      </w:pPr>
      <w:r>
        <w:rPr>
          <w:lang w:bidi="ar-SY"/>
        </w:rPr>
        <w:t>46</w:t>
      </w:r>
      <w:r>
        <w:rPr>
          <w:rtl/>
          <w:lang w:bidi="ar-SY"/>
        </w:rPr>
        <w:tab/>
      </w:r>
      <w:r w:rsidR="00426A92">
        <w:rPr>
          <w:rFonts w:hint="cs"/>
          <w:rtl/>
        </w:rPr>
        <w:t xml:space="preserve">كما حققت الإيرادات من بطاقات الدخول إيرادات إضافية غير متوقعة بلغت </w:t>
      </w:r>
      <w:r w:rsidR="00426A92">
        <w:t>180 000</w:t>
      </w:r>
      <w:r w:rsidR="00426A92">
        <w:rPr>
          <w:rFonts w:hint="cs"/>
          <w:rtl/>
        </w:rPr>
        <w:t xml:space="preserve"> فرنك سويسري.</w:t>
      </w:r>
    </w:p>
    <w:p w:rsidR="007C557D" w:rsidRPr="009122F6" w:rsidRDefault="007C557D" w:rsidP="009122F6">
      <w:pPr>
        <w:pStyle w:val="enumlev1"/>
        <w:rPr>
          <w:rtl/>
        </w:rPr>
      </w:pPr>
      <w:r>
        <w:rPr>
          <w:lang w:bidi="ar-SY"/>
        </w:rPr>
        <w:t>47</w:t>
      </w:r>
      <w:r>
        <w:rPr>
          <w:rtl/>
        </w:rPr>
        <w:tab/>
      </w:r>
      <w:r w:rsidR="00426A92">
        <w:rPr>
          <w:rFonts w:hint="cs"/>
          <w:rtl/>
        </w:rPr>
        <w:t xml:space="preserve">وتعزى </w:t>
      </w:r>
      <w:r w:rsidR="002D5C0C">
        <w:rPr>
          <w:rFonts w:hint="cs"/>
          <w:rtl/>
        </w:rPr>
        <w:t>الزيادة في هذه الإيرادات بشكل أ</w:t>
      </w:r>
      <w:r w:rsidR="009122F6">
        <w:rPr>
          <w:rFonts w:hint="cs"/>
          <w:rtl/>
        </w:rPr>
        <w:t xml:space="preserve">ساسي إلى المشاركة الكبيرة في المعرض، في حين كان عدد المشاركين في منتدى تليكوم العالمي لعام </w:t>
      </w:r>
      <w:r w:rsidR="009122F6">
        <w:t>2013</w:t>
      </w:r>
      <w:r w:rsidR="009122F6">
        <w:rPr>
          <w:rFonts w:hint="cs"/>
          <w:rtl/>
        </w:rPr>
        <w:t xml:space="preserve"> أكبر قليلاً من عددهم في تليكوم العالمي </w:t>
      </w:r>
      <w:r w:rsidR="009122F6">
        <w:t>2012</w:t>
      </w:r>
      <w:r w:rsidR="009122F6">
        <w:rPr>
          <w:rFonts w:hint="cs"/>
          <w:rtl/>
        </w:rPr>
        <w:t xml:space="preserve"> ونصف عدد المشاركين في تليكوم العالمي</w:t>
      </w:r>
      <w:r w:rsidR="009122F6">
        <w:rPr>
          <w:rFonts w:hint="eastAsia"/>
          <w:rtl/>
        </w:rPr>
        <w:t> </w:t>
      </w:r>
      <w:r w:rsidR="009122F6">
        <w:t>2011</w:t>
      </w:r>
      <w:r w:rsidR="009122F6">
        <w:rPr>
          <w:rFonts w:hint="cs"/>
          <w:rtl/>
        </w:rPr>
        <w:t xml:space="preserve"> (كما يتب</w:t>
      </w:r>
      <w:r w:rsidR="002D5C0C">
        <w:rPr>
          <w:rFonts w:hint="cs"/>
          <w:rtl/>
        </w:rPr>
        <w:t>ي</w:t>
      </w:r>
      <w:r w:rsidR="009122F6">
        <w:rPr>
          <w:rFonts w:hint="cs"/>
          <w:rtl/>
        </w:rPr>
        <w:t xml:space="preserve">ن من تحليل مؤشرات </w:t>
      </w:r>
      <w:r w:rsidR="002D5C0C">
        <w:rPr>
          <w:rFonts w:hint="cs"/>
          <w:rtl/>
        </w:rPr>
        <w:t xml:space="preserve">الأداء </w:t>
      </w:r>
      <w:r w:rsidR="009122F6">
        <w:rPr>
          <w:rFonts w:hint="cs"/>
          <w:rtl/>
        </w:rPr>
        <w:t>الرئيسة أيضاً).</w:t>
      </w:r>
    </w:p>
    <w:p w:rsidR="00B52C43" w:rsidRPr="009122F6" w:rsidRDefault="007C557D" w:rsidP="009122F6">
      <w:pPr>
        <w:pStyle w:val="enumlev1"/>
        <w:rPr>
          <w:rtl/>
        </w:rPr>
      </w:pPr>
      <w:r>
        <w:t>48</w:t>
      </w:r>
      <w:r w:rsidR="00B52C43" w:rsidRPr="005F2662">
        <w:rPr>
          <w:rFonts w:hint="cs"/>
          <w:rtl/>
        </w:rPr>
        <w:tab/>
      </w:r>
      <w:r w:rsidR="009122F6">
        <w:rPr>
          <w:rFonts w:hint="cs"/>
          <w:rtl/>
        </w:rPr>
        <w:t>و</w:t>
      </w:r>
      <w:r w:rsidR="00B52C43" w:rsidRPr="005F2662">
        <w:rPr>
          <w:rFonts w:hint="cs"/>
          <w:rtl/>
        </w:rPr>
        <w:t>في</w:t>
      </w:r>
      <w:r w:rsidR="009122F6">
        <w:rPr>
          <w:rFonts w:hint="cs"/>
          <w:rtl/>
        </w:rPr>
        <w:t>ما يتعلق بالمرونة وسياسات التخفيض</w:t>
      </w:r>
      <w:r w:rsidR="00B52C43" w:rsidRPr="005F2662">
        <w:rPr>
          <w:rFonts w:hint="cs"/>
          <w:rtl/>
        </w:rPr>
        <w:t>، خضعت وثيقة بعنوان "سياسات وإجراءات تليكوم الاتحاد" للتعديل والتحديث في</w:t>
      </w:r>
      <w:r w:rsidR="00B52C43" w:rsidRPr="005F2662">
        <w:rPr>
          <w:rFonts w:hint="eastAsia"/>
          <w:rtl/>
        </w:rPr>
        <w:t> </w:t>
      </w:r>
      <w:r w:rsidR="00B52C43" w:rsidRPr="005F2662">
        <w:t>22</w:t>
      </w:r>
      <w:r w:rsidR="00B52C43" w:rsidRPr="005F2662">
        <w:rPr>
          <w:rFonts w:hint="cs"/>
          <w:rtl/>
        </w:rPr>
        <w:t xml:space="preserve"> مارس</w:t>
      </w:r>
      <w:r w:rsidR="00B52C43" w:rsidRPr="005F2662">
        <w:rPr>
          <w:rFonts w:hint="eastAsia"/>
          <w:rtl/>
        </w:rPr>
        <w:t> </w:t>
      </w:r>
      <w:r w:rsidR="00B52C43" w:rsidRPr="005F2662">
        <w:t>2012</w:t>
      </w:r>
      <w:r w:rsidR="00B52C43" w:rsidRPr="005F2662">
        <w:rPr>
          <w:rFonts w:hint="cs"/>
          <w:rtl/>
        </w:rPr>
        <w:t xml:space="preserve"> مع التركيز بوجه خاص على منح تخفيضات على أسعار بطاقات الدخول ومساحات العرض والإعلان. ويتناول الملحق</w:t>
      </w:r>
      <w:r w:rsidR="00B52C43" w:rsidRPr="005F2662">
        <w:rPr>
          <w:rFonts w:hint="eastAsia"/>
          <w:rtl/>
        </w:rPr>
        <w:t> </w:t>
      </w:r>
      <w:r w:rsidR="00B52C43" w:rsidRPr="005F2662">
        <w:t>1</w:t>
      </w:r>
      <w:r w:rsidR="00B52C43" w:rsidRPr="005F2662">
        <w:rPr>
          <w:rFonts w:hint="cs"/>
          <w:rtl/>
        </w:rPr>
        <w:t xml:space="preserve"> بالوثيقة المذكورة آنفاً </w:t>
      </w:r>
      <w:r w:rsidR="00B52C43" w:rsidRPr="005F2662">
        <w:t>40</w:t>
      </w:r>
      <w:r w:rsidR="00B52C43" w:rsidRPr="005F2662">
        <w:rPr>
          <w:rFonts w:hint="cs"/>
          <w:rtl/>
        </w:rPr>
        <w:t xml:space="preserve"> من "الشركاء المحتملين في الحدث والأطراف الفاعلة الرئيسية في</w:t>
      </w:r>
      <w:r w:rsidR="009122F6">
        <w:rPr>
          <w:rFonts w:hint="eastAsia"/>
          <w:rtl/>
        </w:rPr>
        <w:t> </w:t>
      </w:r>
      <w:r w:rsidR="00B52C43" w:rsidRPr="005F2662">
        <w:rPr>
          <w:rFonts w:hint="cs"/>
          <w:rtl/>
        </w:rPr>
        <w:t>مجال تكنولوجيا المعلومات والاتصالات" التي قدم</w:t>
      </w:r>
      <w:r w:rsidR="009122F6">
        <w:rPr>
          <w:rFonts w:hint="cs"/>
          <w:rtl/>
        </w:rPr>
        <w:t>ت</w:t>
      </w:r>
      <w:r w:rsidR="00B52C43" w:rsidRPr="005F2662">
        <w:rPr>
          <w:rFonts w:hint="cs"/>
          <w:rtl/>
        </w:rPr>
        <w:t xml:space="preserve"> إليها هذه التخفيضات.</w:t>
      </w:r>
      <w:r w:rsidR="009122F6">
        <w:rPr>
          <w:rFonts w:hint="cs"/>
          <w:rtl/>
        </w:rPr>
        <w:t xml:space="preserve"> وخضعت نفس الوثيقة لتعديل آخر في</w:t>
      </w:r>
      <w:r w:rsidR="009122F6">
        <w:rPr>
          <w:rFonts w:hint="eastAsia"/>
          <w:rtl/>
        </w:rPr>
        <w:t> </w:t>
      </w:r>
      <w:r w:rsidR="009122F6">
        <w:t>5</w:t>
      </w:r>
      <w:r w:rsidR="009122F6">
        <w:rPr>
          <w:rFonts w:hint="eastAsia"/>
          <w:rtl/>
        </w:rPr>
        <w:t xml:space="preserve"> يونيو </w:t>
      </w:r>
      <w:r w:rsidR="009122F6">
        <w:t>2013</w:t>
      </w:r>
      <w:r w:rsidR="009122F6">
        <w:rPr>
          <w:rFonts w:hint="cs"/>
          <w:rtl/>
        </w:rPr>
        <w:t xml:space="preserve"> لإبراز خطة بيع بطاقات الدخول لتليكوم العالمي للاتحاد </w:t>
      </w:r>
      <w:r w:rsidR="009122F6">
        <w:t>2013</w:t>
      </w:r>
      <w:r w:rsidR="009122F6">
        <w:rPr>
          <w:rFonts w:hint="cs"/>
          <w:rtl/>
        </w:rPr>
        <w:t xml:space="preserve"> [المرجع: مذكرة التفاهم المقدمة إلى الأمين العام في </w:t>
      </w:r>
      <w:r w:rsidR="009122F6">
        <w:t>6</w:t>
      </w:r>
      <w:r w:rsidR="009122F6">
        <w:rPr>
          <w:rFonts w:hint="cs"/>
          <w:rtl/>
        </w:rPr>
        <w:t xml:space="preserve"> يونيو </w:t>
      </w:r>
      <w:r w:rsidR="009122F6">
        <w:t>2013</w:t>
      </w:r>
      <w:r w:rsidR="009122F6">
        <w:rPr>
          <w:rFonts w:hint="cs"/>
          <w:rtl/>
        </w:rPr>
        <w:t>].</w:t>
      </w:r>
    </w:p>
    <w:p w:rsidR="007C557D" w:rsidRDefault="007C557D" w:rsidP="009122F6">
      <w:pPr>
        <w:pStyle w:val="enumlev1"/>
        <w:rPr>
          <w:rtl/>
        </w:rPr>
      </w:pPr>
      <w:r>
        <w:t>49</w:t>
      </w:r>
      <w:r>
        <w:rPr>
          <w:rtl/>
        </w:rPr>
        <w:tab/>
      </w:r>
      <w:r w:rsidR="009122F6">
        <w:rPr>
          <w:rFonts w:hint="cs"/>
          <w:rtl/>
        </w:rPr>
        <w:t>وقد أدخلت تغييرات محددة من خلال هذين التعديلين بشأن "إلغاء عقد أحد المشاركين" (إجراء الإلغاء بدون غرامات) وبشأن بطاقات الدخول المخفضة (للشراء المبكر والأعداد الكبيرة). وقدمت قائمة ذات طابع عالمي أكبر للأطراف الفاعلة الرئيسية في مجال تكنولوجيا المعلومات والاتصالات.</w:t>
      </w:r>
    </w:p>
    <w:p w:rsidR="007C557D" w:rsidRDefault="007C557D" w:rsidP="009122F6">
      <w:pPr>
        <w:pStyle w:val="enumlev1"/>
        <w:rPr>
          <w:rtl/>
        </w:rPr>
      </w:pPr>
      <w:r>
        <w:lastRenderedPageBreak/>
        <w:t>50</w:t>
      </w:r>
      <w:r>
        <w:rPr>
          <w:rtl/>
        </w:rPr>
        <w:tab/>
      </w:r>
      <w:r w:rsidR="009122F6">
        <w:rPr>
          <w:rFonts w:hint="cs"/>
          <w:rtl/>
        </w:rPr>
        <w:t xml:space="preserve">وأظهرت نتائج مبيعات بطاقات الدخول لتليكوم العالمي </w:t>
      </w:r>
      <w:r w:rsidR="009122F6">
        <w:t>2013</w:t>
      </w:r>
      <w:r w:rsidR="009122F6">
        <w:rPr>
          <w:rFonts w:hint="cs"/>
          <w:rtl/>
        </w:rPr>
        <w:t xml:space="preserve"> مقارنة بنتائج </w:t>
      </w:r>
      <w:r w:rsidR="009122F6">
        <w:t>2012</w:t>
      </w:r>
      <w:r w:rsidR="009122F6">
        <w:rPr>
          <w:rFonts w:hint="cs"/>
          <w:rtl/>
        </w:rPr>
        <w:t xml:space="preserve"> زيادة في عدد بطاقات الدخول المباعة، ولكن مع انخفاض في الإيرادات.</w:t>
      </w:r>
    </w:p>
    <w:p w:rsidR="007C557D" w:rsidRDefault="007C557D" w:rsidP="009122F6">
      <w:pPr>
        <w:pStyle w:val="enumlev1"/>
        <w:rPr>
          <w:rtl/>
        </w:rPr>
      </w:pPr>
      <w:r>
        <w:t>51</w:t>
      </w:r>
      <w:r>
        <w:rPr>
          <w:rtl/>
        </w:rPr>
        <w:tab/>
      </w:r>
      <w:r w:rsidR="009122F6">
        <w:rPr>
          <w:rFonts w:hint="cs"/>
          <w:rtl/>
        </w:rPr>
        <w:t>وكانت فئة "بطاقات الدخول البرونزية" أكثر الفئات مبيعاً (بدون بطاقات دخول الزوار المحليين)، بيد أن "بطاقات الدخول الذهبية" كانت المصدر الرئيسي للإيرادات من بين جميع بطاقات الدخول.</w:t>
      </w:r>
    </w:p>
    <w:p w:rsidR="007C557D" w:rsidRDefault="007C557D" w:rsidP="009122F6">
      <w:pPr>
        <w:pStyle w:val="enumlev1"/>
        <w:rPr>
          <w:rtl/>
        </w:rPr>
      </w:pPr>
      <w:r>
        <w:t>52</w:t>
      </w:r>
      <w:r>
        <w:rPr>
          <w:rtl/>
        </w:rPr>
        <w:tab/>
      </w:r>
      <w:r w:rsidR="009122F6">
        <w:rPr>
          <w:rFonts w:hint="cs"/>
          <w:rtl/>
        </w:rPr>
        <w:t>وبالنسبة للسياسات التي يتعين اتباعها في هذا الشأن، مع مراعاة القرارات ذات الصلة، التي تدعو إلى تحقيق التوازن بين ضرور</w:t>
      </w:r>
      <w:r w:rsidR="002D5C0C">
        <w:rPr>
          <w:rFonts w:hint="cs"/>
          <w:rtl/>
        </w:rPr>
        <w:t>ة تسهيل المشاركة مع تحقيق الجدوى</w:t>
      </w:r>
      <w:r w:rsidR="009122F6">
        <w:rPr>
          <w:rFonts w:hint="cs"/>
          <w:rtl/>
        </w:rPr>
        <w:t xml:space="preserve"> المالية، فإننا نثمن هذه النتيجة وننتظر تحقيق معالجة أدق لهذه القضية.</w:t>
      </w:r>
    </w:p>
    <w:p w:rsidR="007C557D" w:rsidRPr="007C557D" w:rsidRDefault="007C557D" w:rsidP="007C557D">
      <w:pPr>
        <w:pStyle w:val="Headingb"/>
        <w:spacing w:before="360"/>
        <w:rPr>
          <w:i/>
          <w:iCs/>
          <w:rtl/>
          <w:lang w:val="en-US" w:bidi="ar-SY"/>
        </w:rPr>
      </w:pPr>
      <w:bookmarkStart w:id="24" w:name="_Toc400113429"/>
      <w:r w:rsidRPr="007C557D">
        <w:rPr>
          <w:rFonts w:hint="eastAsia"/>
          <w:i/>
          <w:iCs/>
          <w:rtl/>
          <w:lang w:val="en-US" w:bidi="ar-SY"/>
        </w:rPr>
        <w:t>إعادة</w:t>
      </w:r>
      <w:r w:rsidRPr="007C557D">
        <w:rPr>
          <w:i/>
          <w:iCs/>
          <w:rtl/>
          <w:lang w:val="en-US" w:bidi="ar-SY"/>
        </w:rPr>
        <w:t xml:space="preserve"> </w:t>
      </w:r>
      <w:r w:rsidRPr="007C557D">
        <w:rPr>
          <w:rFonts w:hint="eastAsia"/>
          <w:i/>
          <w:iCs/>
          <w:rtl/>
          <w:lang w:val="en-US" w:bidi="ar-SY"/>
        </w:rPr>
        <w:t>التفكير</w:t>
      </w:r>
      <w:r w:rsidRPr="007C557D">
        <w:rPr>
          <w:i/>
          <w:iCs/>
          <w:rtl/>
          <w:lang w:val="en-US" w:bidi="ar-SY"/>
        </w:rPr>
        <w:t xml:space="preserve"> </w:t>
      </w:r>
      <w:r w:rsidRPr="007C557D">
        <w:rPr>
          <w:rFonts w:hint="eastAsia"/>
          <w:i/>
          <w:iCs/>
          <w:rtl/>
          <w:lang w:val="en-US" w:bidi="ar-SY"/>
        </w:rPr>
        <w:t>في</w:t>
      </w:r>
      <w:r w:rsidRPr="007C557D">
        <w:rPr>
          <w:i/>
          <w:iCs/>
          <w:rtl/>
          <w:lang w:val="en-US" w:bidi="ar-SY"/>
        </w:rPr>
        <w:t xml:space="preserve"> </w:t>
      </w:r>
      <w:r w:rsidRPr="007C557D">
        <w:rPr>
          <w:rFonts w:hint="eastAsia"/>
          <w:i/>
          <w:iCs/>
          <w:rtl/>
          <w:lang w:val="en-US" w:bidi="ar-SY"/>
        </w:rPr>
        <w:t>رسم</w:t>
      </w:r>
      <w:r w:rsidRPr="007C557D">
        <w:rPr>
          <w:i/>
          <w:iCs/>
          <w:rtl/>
          <w:lang w:val="en-US" w:bidi="ar-SY"/>
        </w:rPr>
        <w:t xml:space="preserve"> "</w:t>
      </w:r>
      <w:r w:rsidRPr="007C557D">
        <w:rPr>
          <w:rFonts w:hint="eastAsia"/>
          <w:i/>
          <w:iCs/>
          <w:rtl/>
          <w:lang w:val="en-US" w:bidi="ar-SY"/>
        </w:rPr>
        <w:t>الطيور</w:t>
      </w:r>
      <w:r w:rsidRPr="007C557D">
        <w:rPr>
          <w:i/>
          <w:iCs/>
          <w:rtl/>
          <w:lang w:val="en-US" w:bidi="ar-SY"/>
        </w:rPr>
        <w:t xml:space="preserve"> </w:t>
      </w:r>
      <w:r w:rsidRPr="007C557D">
        <w:rPr>
          <w:rFonts w:hint="eastAsia"/>
          <w:i/>
          <w:iCs/>
          <w:rtl/>
          <w:lang w:val="en-US" w:bidi="ar-SY"/>
        </w:rPr>
        <w:t>المبكر</w:t>
      </w:r>
      <w:r w:rsidR="009122F6">
        <w:rPr>
          <w:rFonts w:hint="cs"/>
          <w:i/>
          <w:iCs/>
          <w:rtl/>
          <w:lang w:val="en-US" w:bidi="ar-SY"/>
        </w:rPr>
        <w:t>ة</w:t>
      </w:r>
      <w:r w:rsidRPr="007C557D">
        <w:rPr>
          <w:i/>
          <w:iCs/>
          <w:rtl/>
          <w:lang w:val="en-US" w:bidi="ar-SY"/>
        </w:rPr>
        <w:t>"</w:t>
      </w:r>
      <w:bookmarkEnd w:id="24"/>
    </w:p>
    <w:p w:rsidR="007C557D" w:rsidRPr="009122F6" w:rsidRDefault="007C557D" w:rsidP="009122F6">
      <w:pPr>
        <w:pStyle w:val="enumlev1"/>
        <w:rPr>
          <w:rtl/>
        </w:rPr>
      </w:pPr>
      <w:r>
        <w:t>53</w:t>
      </w:r>
      <w:r>
        <w:rPr>
          <w:rtl/>
        </w:rPr>
        <w:tab/>
      </w:r>
      <w:r w:rsidR="009122F6">
        <w:rPr>
          <w:rFonts w:hint="cs"/>
          <w:rtl/>
        </w:rPr>
        <w:t xml:space="preserve">كان هناك في تليكوم العالمي </w:t>
      </w:r>
      <w:r w:rsidR="009122F6">
        <w:t>2013</w:t>
      </w:r>
      <w:r w:rsidR="009122F6">
        <w:rPr>
          <w:rFonts w:hint="cs"/>
          <w:rtl/>
        </w:rPr>
        <w:t xml:space="preserve"> (كما كان الحال في تليكوم العالمي </w:t>
      </w:r>
      <w:r w:rsidR="009122F6">
        <w:t>2012</w:t>
      </w:r>
      <w:r w:rsidR="009122F6">
        <w:rPr>
          <w:rFonts w:hint="cs"/>
          <w:rtl/>
        </w:rPr>
        <w:t>) عدد كبير من الرسوم المختلفة المتعلقة بخدمات مختلفة أو بأساليب مختلفة أو بتوقيتات مختلفة للشراء.</w:t>
      </w:r>
    </w:p>
    <w:p w:rsidR="007C557D" w:rsidRDefault="007C557D" w:rsidP="009122F6">
      <w:pPr>
        <w:pStyle w:val="enumlev1"/>
        <w:rPr>
          <w:rtl/>
        </w:rPr>
      </w:pPr>
      <w:r>
        <w:t>54</w:t>
      </w:r>
      <w:r>
        <w:rPr>
          <w:rtl/>
        </w:rPr>
        <w:tab/>
      </w:r>
      <w:r w:rsidR="009122F6">
        <w:rPr>
          <w:rFonts w:hint="cs"/>
          <w:rtl/>
        </w:rPr>
        <w:t xml:space="preserve">وبالنسبة للتوقيتات المختلفة للشراء، منحت تخفيضات </w:t>
      </w:r>
      <w:r w:rsidR="002D5C0C">
        <w:rPr>
          <w:rFonts w:hint="cs"/>
          <w:rtl/>
        </w:rPr>
        <w:t>محددة للتسجيل المبكر (حتى تسعة أ</w:t>
      </w:r>
      <w:r w:rsidR="009122F6">
        <w:rPr>
          <w:rFonts w:hint="cs"/>
          <w:rtl/>
        </w:rPr>
        <w:t>سابيع قبل الحدث)، تحت تعريف رسم "الطيور المبكرة".</w:t>
      </w:r>
    </w:p>
    <w:p w:rsidR="007C557D" w:rsidRDefault="007C557D" w:rsidP="009122F6">
      <w:pPr>
        <w:pStyle w:val="enumlev1"/>
        <w:rPr>
          <w:rtl/>
        </w:rPr>
      </w:pPr>
      <w:r>
        <w:t>55</w:t>
      </w:r>
      <w:r>
        <w:rPr>
          <w:rtl/>
        </w:rPr>
        <w:tab/>
      </w:r>
      <w:r w:rsidR="009122F6">
        <w:rPr>
          <w:rFonts w:hint="cs"/>
          <w:rtl/>
        </w:rPr>
        <w:t>وبين منحنى ال</w:t>
      </w:r>
      <w:r w:rsidR="00E9505A">
        <w:rPr>
          <w:rFonts w:hint="cs"/>
          <w:rtl/>
        </w:rPr>
        <w:t>بيع (كما يعرض أيضاً في تقرير مؤشرات الأداء الرئيسية) أنه لم تسجل أي زيادة ذات مغزى في بيع بطاقات الدخول في الفترة بين أحد عشر أسبوعاً وتسعة أسابيع قبل الحدث.</w:t>
      </w:r>
    </w:p>
    <w:p w:rsidR="007C557D" w:rsidRDefault="007C557D" w:rsidP="00E9505A">
      <w:pPr>
        <w:pStyle w:val="enumlev1"/>
        <w:rPr>
          <w:rtl/>
        </w:rPr>
      </w:pPr>
      <w:r>
        <w:t>56</w:t>
      </w:r>
      <w:r>
        <w:rPr>
          <w:rtl/>
        </w:rPr>
        <w:tab/>
      </w:r>
      <w:r w:rsidR="00E9505A">
        <w:rPr>
          <w:rFonts w:hint="cs"/>
          <w:rtl/>
        </w:rPr>
        <w:t>ونحن نرى أن هذه الرسوم المخفضة لم تكن لها نتائج مؤاتية بالنسبة لمبيعات بطاقات الدخول، وربما تؤدي إلى انخفاض في الإيرادات لا يتسق مع المزايا الممنوحة.</w:t>
      </w:r>
    </w:p>
    <w:p w:rsidR="00E9505A" w:rsidRDefault="00E9505A" w:rsidP="00E9505A">
      <w:pPr>
        <w:rPr>
          <w:rtl/>
        </w:rPr>
      </w:pPr>
    </w:p>
    <w:tbl>
      <w:tblPr>
        <w:tblStyle w:val="TableGrid"/>
        <w:bidiVisual/>
        <w:tblW w:w="0" w:type="auto"/>
        <w:jc w:val="center"/>
        <w:tblLook w:val="04A0" w:firstRow="1" w:lastRow="0" w:firstColumn="1" w:lastColumn="0" w:noHBand="0" w:noVBand="1"/>
      </w:tblPr>
      <w:tblGrid>
        <w:gridCol w:w="9629"/>
      </w:tblGrid>
      <w:tr w:rsidR="00B52C43" w:rsidRPr="005F2662" w:rsidTr="00E9505A">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 xml:space="preserve">الاقتراح رقم </w:t>
            </w:r>
            <w:r w:rsidRPr="005F2662">
              <w:rPr>
                <w:b/>
                <w:bCs/>
                <w:u w:val="single"/>
                <w:lang w:val="en-US" w:bidi="ar-SY"/>
              </w:rPr>
              <w:t>3</w:t>
            </w:r>
          </w:p>
          <w:p w:rsidR="00B52C43" w:rsidRPr="005F2662" w:rsidRDefault="007C557D" w:rsidP="00E9505A">
            <w:pPr>
              <w:pStyle w:val="enumlev1"/>
              <w:spacing w:before="120" w:after="120" w:line="320" w:lineRule="exact"/>
              <w:rPr>
                <w:rtl/>
                <w:lang w:bidi="ar-SY"/>
              </w:rPr>
            </w:pPr>
            <w:r>
              <w:rPr>
                <w:lang w:bidi="ar-SY"/>
              </w:rPr>
              <w:t>57</w:t>
            </w:r>
            <w:r w:rsidR="00B52C43" w:rsidRPr="005F2662">
              <w:rPr>
                <w:rFonts w:hint="cs"/>
                <w:rtl/>
                <w:lang w:bidi="ar-SY"/>
              </w:rPr>
              <w:tab/>
            </w:r>
            <w:r w:rsidR="00E9505A">
              <w:rPr>
                <w:rFonts w:hint="cs"/>
                <w:rtl/>
                <w:lang w:bidi="ar-SY"/>
              </w:rPr>
              <w:t xml:space="preserve">لذا، </w:t>
            </w:r>
            <w:r w:rsidR="00E9505A" w:rsidRPr="002D5C0C">
              <w:rPr>
                <w:rFonts w:hint="cs"/>
                <w:u w:val="single"/>
                <w:rtl/>
                <w:lang w:bidi="ar-SY"/>
              </w:rPr>
              <w:t>نقترح</w:t>
            </w:r>
            <w:r w:rsidR="00E9505A">
              <w:rPr>
                <w:rFonts w:hint="cs"/>
                <w:rtl/>
                <w:lang w:bidi="ar-SY"/>
              </w:rPr>
              <w:t xml:space="preserve"> التحليل بعناية أكبر لسلوك المشترين وتع</w:t>
            </w:r>
            <w:r w:rsidR="00F76327">
              <w:rPr>
                <w:rFonts w:hint="cs"/>
                <w:rtl/>
                <w:lang w:bidi="ar-SY"/>
              </w:rPr>
              <w:t>ديل شروط هذا الرسم المخفض، باختي</w:t>
            </w:r>
            <w:r w:rsidR="00E9505A">
              <w:rPr>
                <w:rFonts w:hint="cs"/>
                <w:rtl/>
                <w:lang w:bidi="ar-SY"/>
              </w:rPr>
              <w:t>ار فترة أطول أو إلغائه.</w:t>
            </w:r>
          </w:p>
        </w:tc>
      </w:tr>
    </w:tbl>
    <w:p w:rsidR="00B52C43" w:rsidRPr="00E9505A" w:rsidRDefault="00B52C43" w:rsidP="00E9505A">
      <w:pPr>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E9505A">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E9505A">
              <w:rPr>
                <w:rFonts w:hint="cs"/>
                <w:b/>
                <w:bCs/>
                <w:rtl/>
                <w:lang w:val="en-US" w:bidi="ar-SY"/>
              </w:rPr>
              <w:t>:</w:t>
            </w:r>
          </w:p>
          <w:p w:rsidR="00B52C43" w:rsidRPr="005F2662" w:rsidRDefault="00B52C43" w:rsidP="001F7D77">
            <w:pPr>
              <w:tabs>
                <w:tab w:val="clear" w:pos="794"/>
                <w:tab w:val="clear" w:pos="1191"/>
                <w:tab w:val="clear" w:pos="1588"/>
                <w:tab w:val="clear" w:pos="1985"/>
              </w:tabs>
              <w:spacing w:after="120"/>
              <w:rPr>
                <w:rtl/>
                <w:lang w:val="en-US" w:bidi="ar-SY"/>
              </w:rPr>
            </w:pPr>
            <w:r w:rsidRPr="005F2662">
              <w:rPr>
                <w:rFonts w:hint="cs"/>
                <w:rtl/>
                <w:lang w:val="en-US" w:bidi="ar-SY"/>
              </w:rPr>
              <w:t>مكنت المرونة الممنوحة من خلال سياسات التخفيضات تليكوم الاتحاد من إشراك وتأمين مشاركة أطراف فاعلة رئيسية في</w:t>
            </w:r>
            <w:r w:rsidRPr="005F2662">
              <w:rPr>
                <w:rFonts w:hint="eastAsia"/>
                <w:rtl/>
                <w:lang w:val="en-US" w:bidi="ar-SY"/>
              </w:rPr>
              <w:t> </w:t>
            </w:r>
            <w:r w:rsidRPr="005F2662">
              <w:rPr>
                <w:rFonts w:hint="cs"/>
                <w:rtl/>
                <w:lang w:val="en-US" w:bidi="ar-SY"/>
              </w:rPr>
              <w:t>الصناعة. وسيواصل تليكوم الاتحاد مراقبة هذه السياسات لضمان تحقيقها لأغراضها بفعالية وإبرازها للتطورات في نظامنا الإيكولوجي سريع التغير. والتخفيضات عبارة عن عنصر واحد فقط من العديد من العناصر التي ينظر فيها الشركاء/العملاء قبل اتخاذ قرار بالمشاركة. ولا يوجد ارتباط مباشر بين الإيرادات وسياسات التخفيضات.</w:t>
            </w:r>
          </w:p>
        </w:tc>
      </w:tr>
    </w:tbl>
    <w:p w:rsidR="00B52C43" w:rsidRPr="005F2662" w:rsidRDefault="00E9505A" w:rsidP="00B52C43">
      <w:pPr>
        <w:pStyle w:val="Headingb"/>
        <w:spacing w:before="360"/>
        <w:rPr>
          <w:i/>
          <w:iCs/>
          <w:rtl/>
          <w:lang w:val="en-US" w:bidi="ar-SY"/>
        </w:rPr>
      </w:pPr>
      <w:bookmarkStart w:id="25" w:name="_Toc400113430"/>
      <w:r>
        <w:rPr>
          <w:rFonts w:hint="cs"/>
          <w:i/>
          <w:iCs/>
          <w:rtl/>
          <w:lang w:val="en-US" w:bidi="ar-SY"/>
        </w:rPr>
        <w:t>إجراء "رفع فئة بطاقات الدخول في الموقع"</w:t>
      </w:r>
      <w:bookmarkEnd w:id="25"/>
    </w:p>
    <w:p w:rsidR="00B52C43" w:rsidRDefault="00E52AD8" w:rsidP="00E9505A">
      <w:pPr>
        <w:pStyle w:val="enumlev1"/>
        <w:spacing w:after="120"/>
        <w:rPr>
          <w:rtl/>
          <w:lang w:bidi="ar-SY"/>
        </w:rPr>
      </w:pPr>
      <w:r>
        <w:rPr>
          <w:lang w:bidi="ar-SY"/>
        </w:rPr>
        <w:t>58</w:t>
      </w:r>
      <w:r w:rsidR="00B52C43" w:rsidRPr="005F2662">
        <w:rPr>
          <w:rFonts w:hint="cs"/>
          <w:rtl/>
          <w:lang w:bidi="ar-SY"/>
        </w:rPr>
        <w:tab/>
      </w:r>
      <w:r w:rsidR="00E9505A">
        <w:rPr>
          <w:rFonts w:hint="cs"/>
          <w:rtl/>
          <w:lang w:bidi="ar-SY"/>
        </w:rPr>
        <w:t>بعض الإيراد</w:t>
      </w:r>
      <w:r w:rsidR="002D5C0C">
        <w:rPr>
          <w:rFonts w:hint="cs"/>
          <w:rtl/>
          <w:lang w:bidi="ar-SY"/>
        </w:rPr>
        <w:t>ات</w:t>
      </w:r>
      <w:r w:rsidR="00E9505A">
        <w:rPr>
          <w:rFonts w:hint="cs"/>
          <w:rtl/>
          <w:lang w:bidi="ar-SY"/>
        </w:rPr>
        <w:t xml:space="preserve"> التي تحققت من رفع فئة بطاقات الدخول مباشرة بعملية نقدية عند افتتاح الحدث، لم تسجل وقتها في النظام ولم تتم </w:t>
      </w:r>
      <w:r w:rsidR="00540379">
        <w:rPr>
          <w:rFonts w:hint="cs"/>
          <w:rtl/>
          <w:lang w:bidi="ar-SY"/>
        </w:rPr>
        <w:t>تسويتها إلا مؤخراً.</w:t>
      </w:r>
    </w:p>
    <w:p w:rsidR="00E52AD8" w:rsidRPr="005F2662" w:rsidRDefault="00E52AD8" w:rsidP="00E52AD8">
      <w:pPr>
        <w:pStyle w:val="enumlev1"/>
        <w:spacing w:after="120"/>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421F0C">
        <w:trPr>
          <w:jc w:val="center"/>
        </w:trPr>
        <w:tc>
          <w:tcPr>
            <w:tcW w:w="9861"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 xml:space="preserve">الاقتراح رقم </w:t>
            </w:r>
            <w:r w:rsidR="00E52AD8">
              <w:rPr>
                <w:b/>
                <w:bCs/>
                <w:u w:val="single"/>
                <w:lang w:val="en-US" w:bidi="ar-SY"/>
              </w:rPr>
              <w:t>2</w:t>
            </w:r>
          </w:p>
          <w:p w:rsidR="00B52C43" w:rsidRPr="005F2662" w:rsidRDefault="00E52AD8" w:rsidP="00540379">
            <w:pPr>
              <w:pStyle w:val="enumlev1"/>
              <w:spacing w:before="120" w:after="120" w:line="320" w:lineRule="exact"/>
              <w:rPr>
                <w:rtl/>
                <w:lang w:bidi="ar-SY"/>
              </w:rPr>
            </w:pPr>
            <w:r>
              <w:rPr>
                <w:lang w:bidi="ar-SY"/>
              </w:rPr>
              <w:t>59</w:t>
            </w:r>
            <w:r w:rsidR="00B52C43" w:rsidRPr="005F2662">
              <w:rPr>
                <w:rFonts w:hint="cs"/>
                <w:rtl/>
                <w:lang w:bidi="ar-SY"/>
              </w:rPr>
              <w:tab/>
            </w:r>
            <w:r w:rsidR="00540379">
              <w:rPr>
                <w:rFonts w:hint="cs"/>
                <w:rtl/>
                <w:lang w:bidi="ar-SY"/>
              </w:rPr>
              <w:t xml:space="preserve">على الرغم من أن الأمر لم يصل بعد إلى درجة ذات مغزى، </w:t>
            </w:r>
            <w:r w:rsidR="00540379">
              <w:rPr>
                <w:rFonts w:hint="cs"/>
                <w:u w:val="single"/>
                <w:rtl/>
                <w:lang w:bidi="ar-SY"/>
              </w:rPr>
              <w:t>نوصي</w:t>
            </w:r>
            <w:r w:rsidR="00540379">
              <w:rPr>
                <w:rFonts w:hint="cs"/>
                <w:rtl/>
                <w:lang w:bidi="ar-SY"/>
              </w:rPr>
              <w:t xml:space="preserve"> باعتماد إجراء موحد لهذه الحالات.</w:t>
            </w:r>
          </w:p>
        </w:tc>
      </w:tr>
    </w:tbl>
    <w:p w:rsidR="00B52C43" w:rsidRPr="005F2662" w:rsidRDefault="00B52C43" w:rsidP="00540379">
      <w:pPr>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540379">
        <w:trPr>
          <w:jc w:val="center"/>
        </w:trPr>
        <w:tc>
          <w:tcPr>
            <w:tcW w:w="9629" w:type="dxa"/>
          </w:tcPr>
          <w:p w:rsidR="00B52C43" w:rsidRPr="00E52AD8" w:rsidRDefault="00B52C43" w:rsidP="00421F0C">
            <w:pPr>
              <w:keepNext/>
              <w:keepLines/>
              <w:spacing w:before="60" w:after="60" w:line="300" w:lineRule="exact"/>
              <w:rPr>
                <w:b/>
                <w:bCs/>
                <w:rtl/>
                <w:lang w:val="en-US" w:bidi="ar-SY"/>
              </w:rPr>
            </w:pPr>
            <w:r w:rsidRPr="005F2662">
              <w:rPr>
                <w:rFonts w:hint="cs"/>
                <w:b/>
                <w:bCs/>
                <w:u w:val="single"/>
                <w:rtl/>
                <w:lang w:val="en-US" w:bidi="ar-SY"/>
              </w:rPr>
              <w:lastRenderedPageBreak/>
              <w:t>تعليقات من الأمين العام</w:t>
            </w:r>
            <w:r w:rsidRPr="00E52AD8">
              <w:rPr>
                <w:rFonts w:hint="cs"/>
                <w:b/>
                <w:bCs/>
                <w:rtl/>
                <w:lang w:val="en-US" w:bidi="ar-SY"/>
              </w:rPr>
              <w:t>:</w:t>
            </w:r>
          </w:p>
          <w:p w:rsidR="00B52C43" w:rsidRPr="005F2662" w:rsidRDefault="00540379" w:rsidP="004A6E21">
            <w:pPr>
              <w:tabs>
                <w:tab w:val="clear" w:pos="794"/>
                <w:tab w:val="clear" w:pos="1191"/>
                <w:tab w:val="clear" w:pos="1588"/>
                <w:tab w:val="clear" w:pos="1985"/>
              </w:tabs>
              <w:spacing w:after="120"/>
              <w:rPr>
                <w:rtl/>
                <w:lang w:val="en-US" w:bidi="ar-SY"/>
              </w:rPr>
            </w:pPr>
            <w:r>
              <w:rPr>
                <w:rFonts w:hint="cs"/>
                <w:rtl/>
                <w:lang w:val="en-US" w:bidi="ar-SY"/>
              </w:rPr>
              <w:t xml:space="preserve">سيقدم إجراء موحد مكتوب بشأن رفع فئة بطاقات الدخول. </w:t>
            </w:r>
            <w:r w:rsidR="006A7AD0">
              <w:rPr>
                <w:rFonts w:hint="cs"/>
                <w:rtl/>
                <w:lang w:val="en-US" w:bidi="ar-SY"/>
              </w:rPr>
              <w:t>وجاري مناقشة إمكانية إبراز عملية رفع الفئة في النظام عن طريق فريق التسجيل بالمكتب الخلفي في نهاية اليوم. كما تتم دراسة إمكانية التوصل إلى حل تقني بشأن عملية رفع الفئة من نظام</w:t>
            </w:r>
            <w:r w:rsidR="004A6E21">
              <w:rPr>
                <w:rFonts w:hint="eastAsia"/>
                <w:rtl/>
                <w:lang w:val="en-US" w:bidi="ar-SY"/>
              </w:rPr>
              <w:t> </w:t>
            </w:r>
            <w:r w:rsidR="006A7AD0">
              <w:rPr>
                <w:rFonts w:hint="cs"/>
                <w:rtl/>
                <w:lang w:val="en-US" w:bidi="ar-SY"/>
              </w:rPr>
              <w:t>التسجيل</w:t>
            </w:r>
            <w:r w:rsidR="00B52C43" w:rsidRPr="005F2662">
              <w:rPr>
                <w:rFonts w:hint="cs"/>
                <w:rtl/>
                <w:lang w:val="en-US" w:bidi="ar-SY"/>
              </w:rPr>
              <w:t>.</w:t>
            </w:r>
          </w:p>
        </w:tc>
      </w:tr>
    </w:tbl>
    <w:p w:rsidR="00B52C43" w:rsidRPr="005F2662" w:rsidRDefault="00343E22" w:rsidP="00343E22">
      <w:pPr>
        <w:pStyle w:val="Headingb"/>
        <w:spacing w:before="360"/>
        <w:rPr>
          <w:i/>
          <w:iCs/>
          <w:rtl/>
          <w:lang w:val="en-US" w:bidi="ar-SY"/>
        </w:rPr>
      </w:pPr>
      <w:bookmarkStart w:id="26" w:name="_Toc400113431"/>
      <w:r>
        <w:rPr>
          <w:rFonts w:hint="cs"/>
          <w:i/>
          <w:iCs/>
          <w:rtl/>
          <w:lang w:val="en-US" w:bidi="ar-SY"/>
        </w:rPr>
        <w:t>حضور وسائل الإعلام</w:t>
      </w:r>
      <w:bookmarkEnd w:id="26"/>
    </w:p>
    <w:p w:rsidR="00B52C43" w:rsidRPr="005F2662" w:rsidRDefault="00E52AD8" w:rsidP="002D5C0C">
      <w:pPr>
        <w:pStyle w:val="enumlev1"/>
        <w:spacing w:before="120" w:after="120"/>
        <w:rPr>
          <w:rtl/>
          <w:lang w:bidi="ar-SY"/>
        </w:rPr>
      </w:pPr>
      <w:r>
        <w:rPr>
          <w:lang w:bidi="ar-SY"/>
        </w:rPr>
        <w:t>60</w:t>
      </w:r>
      <w:r w:rsidR="00B52C43" w:rsidRPr="005F2662">
        <w:rPr>
          <w:rFonts w:hint="cs"/>
          <w:rtl/>
          <w:lang w:bidi="ar-SY"/>
        </w:rPr>
        <w:tab/>
      </w:r>
      <w:r w:rsidR="00343E22">
        <w:rPr>
          <w:rFonts w:hint="cs"/>
          <w:rtl/>
          <w:lang w:bidi="ar-SY"/>
        </w:rPr>
        <w:t>خصصت مناطق محددة في منطقة العرض لأنشطة وسائل الإعلام وخدماتها والمعارض من أجل المجلات في منطقة القراءة. وقد لاحظنا أن جميع المناطق المخصصة لتلك الأخيرة تقريباً لم تشهد أي حضور خلال فترة الحدث</w:t>
      </w:r>
      <w:r w:rsidR="004A6E21">
        <w:rPr>
          <w:rFonts w:hint="eastAsia"/>
          <w:rtl/>
          <w:lang w:bidi="ar-SY"/>
        </w:rPr>
        <w:t> </w:t>
      </w:r>
      <w:r w:rsidR="00343E22">
        <w:rPr>
          <w:rFonts w:hint="cs"/>
          <w:rtl/>
          <w:lang w:bidi="ar-SY"/>
        </w:rPr>
        <w:t>بالكامل.</w:t>
      </w:r>
    </w:p>
    <w:p w:rsidR="00B52C43" w:rsidRPr="005F2662" w:rsidRDefault="00B52C43" w:rsidP="00B52C43">
      <w:pPr>
        <w:pStyle w:val="enumlev1"/>
        <w:spacing w:after="120"/>
        <w:rPr>
          <w:spacing w:val="-4"/>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421F0C">
        <w:trPr>
          <w:jc w:val="center"/>
        </w:trPr>
        <w:tc>
          <w:tcPr>
            <w:tcW w:w="9861"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 xml:space="preserve">الاقتراح رقم </w:t>
            </w:r>
            <w:r w:rsidR="00E52AD8">
              <w:rPr>
                <w:b/>
                <w:bCs/>
                <w:u w:val="single"/>
                <w:lang w:val="en-US" w:bidi="ar-SY"/>
              </w:rPr>
              <w:t>4</w:t>
            </w:r>
          </w:p>
          <w:p w:rsidR="00B52C43" w:rsidRPr="005F2662" w:rsidRDefault="00E52AD8" w:rsidP="0045739D">
            <w:pPr>
              <w:pStyle w:val="enumlev1"/>
              <w:spacing w:before="120" w:after="120"/>
              <w:rPr>
                <w:rtl/>
              </w:rPr>
            </w:pPr>
            <w:r>
              <w:rPr>
                <w:lang w:bidi="ar-SY"/>
              </w:rPr>
              <w:t>61</w:t>
            </w:r>
            <w:r w:rsidR="00B52C43" w:rsidRPr="005F2662">
              <w:rPr>
                <w:rFonts w:hint="cs"/>
                <w:rtl/>
                <w:lang w:bidi="ar-SY"/>
              </w:rPr>
              <w:tab/>
            </w:r>
            <w:r w:rsidR="00343E22">
              <w:rPr>
                <w:rFonts w:hint="cs"/>
                <w:rtl/>
              </w:rPr>
              <w:t>مع الإقرار بأن من حق ال</w:t>
            </w:r>
            <w:r w:rsidR="002D5C0C">
              <w:rPr>
                <w:rFonts w:hint="cs"/>
                <w:rtl/>
              </w:rPr>
              <w:t>أ</w:t>
            </w:r>
            <w:r w:rsidR="00343E22">
              <w:rPr>
                <w:rFonts w:hint="cs"/>
                <w:rtl/>
              </w:rPr>
              <w:t xml:space="preserve">طراف الثالثة أن تختار عدم استعمال مساحات مخصصة لها، فمن شأن وجود مناطق خالية بساحة العرض أن يعطي انطباعاً سلبياً بشأن إدراك وسائل الإعلام لأهمية الحدث. وبالتالي </w:t>
            </w:r>
            <w:r w:rsidR="00343E22" w:rsidRPr="00343E22">
              <w:rPr>
                <w:rFonts w:hint="cs"/>
                <w:u w:val="single"/>
                <w:rtl/>
              </w:rPr>
              <w:t>نقترح</w:t>
            </w:r>
            <w:r w:rsidR="00343E22">
              <w:rPr>
                <w:rFonts w:hint="cs"/>
                <w:rtl/>
              </w:rPr>
              <w:t xml:space="preserve"> تحديد هذه المساحات غير المستعملة في أقرب وقت ممكن وشغلها بطريقة مناسبة.</w:t>
            </w:r>
          </w:p>
        </w:tc>
      </w:tr>
    </w:tbl>
    <w:p w:rsidR="00B52C43" w:rsidRPr="005F2662" w:rsidRDefault="00B52C43" w:rsidP="00343E22">
      <w:pPr>
        <w:rPr>
          <w:rtl/>
          <w:lang w:bidi="ar-EG"/>
        </w:rPr>
      </w:pPr>
    </w:p>
    <w:tbl>
      <w:tblPr>
        <w:tblStyle w:val="TableGrid"/>
        <w:bidiVisual/>
        <w:tblW w:w="0" w:type="auto"/>
        <w:jc w:val="center"/>
        <w:tblLook w:val="04A0" w:firstRow="1" w:lastRow="0" w:firstColumn="1" w:lastColumn="0" w:noHBand="0" w:noVBand="1"/>
      </w:tblPr>
      <w:tblGrid>
        <w:gridCol w:w="9629"/>
      </w:tblGrid>
      <w:tr w:rsidR="00B52C43" w:rsidRPr="00343E22" w:rsidTr="00E52AD8">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E52AD8">
              <w:rPr>
                <w:rFonts w:hint="cs"/>
                <w:b/>
                <w:bCs/>
                <w:rtl/>
                <w:lang w:val="en-US" w:bidi="ar-SY"/>
              </w:rPr>
              <w:t>:</w:t>
            </w:r>
          </w:p>
          <w:p w:rsidR="00B52C43" w:rsidRPr="005F2662" w:rsidRDefault="0045739D" w:rsidP="001F7D77">
            <w:pPr>
              <w:tabs>
                <w:tab w:val="clear" w:pos="794"/>
                <w:tab w:val="clear" w:pos="1191"/>
                <w:tab w:val="clear" w:pos="1588"/>
                <w:tab w:val="clear" w:pos="1985"/>
              </w:tabs>
              <w:spacing w:after="120"/>
              <w:rPr>
                <w:rtl/>
                <w:lang w:val="en-US" w:bidi="ar-SY"/>
              </w:rPr>
            </w:pPr>
            <w:r>
              <w:rPr>
                <w:rFonts w:hint="cs"/>
                <w:rtl/>
                <w:lang w:val="en-US" w:bidi="ar-SY"/>
              </w:rPr>
              <w:t>ستبذل كافة الجهود من أجل استمثال استخدام مساحة العرض على أن تؤخذ في الاعتبار عمليات الإلغاء التي تتم في آخر لحظة وزيادة النفقات المرتبطة بإعادة تخصيص المساحات "غير المستعملة".</w:t>
            </w:r>
          </w:p>
        </w:tc>
      </w:tr>
    </w:tbl>
    <w:p w:rsidR="00343E22" w:rsidRDefault="00343E22" w:rsidP="00E52AD8">
      <w:pPr>
        <w:pStyle w:val="enumlev1"/>
        <w:rPr>
          <w:rtl/>
        </w:rPr>
      </w:pPr>
      <w:bookmarkStart w:id="27" w:name="_Toc358208622"/>
    </w:p>
    <w:p w:rsidR="00E52AD8" w:rsidRPr="0045739D" w:rsidRDefault="00E52AD8" w:rsidP="002D5C0C">
      <w:pPr>
        <w:pStyle w:val="enumlev1"/>
        <w:rPr>
          <w:rtl/>
        </w:rPr>
      </w:pPr>
      <w:r>
        <w:t>62</w:t>
      </w:r>
      <w:r>
        <w:rPr>
          <w:rtl/>
        </w:rPr>
        <w:tab/>
      </w:r>
      <w:r w:rsidR="0045739D">
        <w:rPr>
          <w:rFonts w:hint="cs"/>
          <w:rtl/>
        </w:rPr>
        <w:t xml:space="preserve">تظهر البيانات المتعلقة بالحضور انخفاضاً في الحضور </w:t>
      </w:r>
      <w:r w:rsidR="0045739D">
        <w:t>(%5)</w:t>
      </w:r>
      <w:r w:rsidR="0045739D">
        <w:rPr>
          <w:rFonts w:hint="cs"/>
          <w:rtl/>
        </w:rPr>
        <w:t xml:space="preserve"> بالنسبة للزوار من قطاع الإعلام (كانت هذه النسبة </w:t>
      </w:r>
      <w:r w:rsidR="0045739D">
        <w:t>%8</w:t>
      </w:r>
      <w:r w:rsidR="0045739D">
        <w:rPr>
          <w:rFonts w:hint="cs"/>
          <w:rtl/>
        </w:rPr>
        <w:t xml:space="preserve"> في</w:t>
      </w:r>
      <w:r w:rsidR="0045739D">
        <w:rPr>
          <w:rFonts w:hint="eastAsia"/>
          <w:rtl/>
        </w:rPr>
        <w:t> </w:t>
      </w:r>
      <w:r w:rsidR="0045739D">
        <w:rPr>
          <w:rFonts w:hint="cs"/>
          <w:rtl/>
        </w:rPr>
        <w:t xml:space="preserve">تليكوم العالمي </w:t>
      </w:r>
      <w:r w:rsidR="0045739D">
        <w:t>2012</w:t>
      </w:r>
      <w:r w:rsidR="002D5C0C">
        <w:rPr>
          <w:rFonts w:hint="cs"/>
          <w:rtl/>
        </w:rPr>
        <w:t>)</w:t>
      </w:r>
      <w:r w:rsidR="0045739D">
        <w:rPr>
          <w:rFonts w:hint="cs"/>
          <w:rtl/>
        </w:rPr>
        <w:t>.</w:t>
      </w:r>
    </w:p>
    <w:p w:rsidR="00E52AD8" w:rsidRPr="005F2662" w:rsidRDefault="00E52AD8" w:rsidP="002D5C0C">
      <w:pPr>
        <w:pStyle w:val="enumlev1"/>
        <w:rPr>
          <w:rtl/>
          <w:lang w:bidi="ar-SY"/>
        </w:rPr>
      </w:pPr>
      <w:r>
        <w:rPr>
          <w:lang w:bidi="ar-SY"/>
        </w:rPr>
        <w:t>63</w:t>
      </w:r>
      <w:r w:rsidRPr="005F2662">
        <w:rPr>
          <w:rFonts w:hint="cs"/>
          <w:rtl/>
          <w:lang w:bidi="ar-SY"/>
        </w:rPr>
        <w:tab/>
      </w:r>
      <w:r w:rsidR="0045739D">
        <w:rPr>
          <w:rFonts w:hint="cs"/>
          <w:rtl/>
          <w:lang w:bidi="ar-SY"/>
        </w:rPr>
        <w:t xml:space="preserve">نحن نعترف بأن جزءاً لا بأس به ومتنامٍ من </w:t>
      </w:r>
      <w:r w:rsidR="0045739D" w:rsidRPr="002D5C0C">
        <w:rPr>
          <w:rFonts w:hint="cs"/>
          <w:rtl/>
          <w:lang w:bidi="ar-SY"/>
        </w:rPr>
        <w:t xml:space="preserve">أنشطة </w:t>
      </w:r>
      <w:r w:rsidR="002D5C0C">
        <w:rPr>
          <w:rFonts w:hint="cs"/>
          <w:rtl/>
          <w:lang w:bidi="ar-SY"/>
        </w:rPr>
        <w:t>وسائل الإعلام</w:t>
      </w:r>
      <w:r w:rsidR="0045739D">
        <w:rPr>
          <w:rFonts w:hint="cs"/>
          <w:rtl/>
          <w:lang w:bidi="ar-SY"/>
        </w:rPr>
        <w:t xml:space="preserve"> يجري في هذه الأيام عبر الخط. ومع ذلك، ي</w:t>
      </w:r>
      <w:r w:rsidR="002D5C0C">
        <w:rPr>
          <w:rFonts w:hint="cs"/>
          <w:rtl/>
          <w:lang w:bidi="ar-SY"/>
        </w:rPr>
        <w:t>حتاج هذا الانخفاض إلى الانتباه إ</w:t>
      </w:r>
      <w:r w:rsidR="0045739D">
        <w:rPr>
          <w:rFonts w:hint="cs"/>
          <w:rtl/>
          <w:lang w:bidi="ar-SY"/>
        </w:rPr>
        <w:t>ليه لما قد يعنيه من انخفاض الاهتمام بالحدث لدى وسائل الإعلام.</w:t>
      </w:r>
    </w:p>
    <w:p w:rsidR="00E52AD8" w:rsidRPr="005F2662" w:rsidRDefault="00E52AD8" w:rsidP="00E52AD8">
      <w:pPr>
        <w:pStyle w:val="enumlev1"/>
        <w:spacing w:after="120"/>
        <w:rPr>
          <w:spacing w:val="-4"/>
          <w:rtl/>
          <w:lang w:bidi="ar-SY"/>
        </w:rPr>
      </w:pPr>
    </w:p>
    <w:tbl>
      <w:tblPr>
        <w:tblStyle w:val="TableGrid"/>
        <w:bidiVisual/>
        <w:tblW w:w="0" w:type="auto"/>
        <w:jc w:val="center"/>
        <w:tblLook w:val="04A0" w:firstRow="1" w:lastRow="0" w:firstColumn="1" w:lastColumn="0" w:noHBand="0" w:noVBand="1"/>
      </w:tblPr>
      <w:tblGrid>
        <w:gridCol w:w="9629"/>
      </w:tblGrid>
      <w:tr w:rsidR="00E52AD8" w:rsidRPr="005F2662" w:rsidTr="00421F0C">
        <w:trPr>
          <w:jc w:val="center"/>
        </w:trPr>
        <w:tc>
          <w:tcPr>
            <w:tcW w:w="9861" w:type="dxa"/>
          </w:tcPr>
          <w:p w:rsidR="00E52AD8" w:rsidRPr="005F2662" w:rsidRDefault="00E52AD8" w:rsidP="00421F0C">
            <w:pPr>
              <w:spacing w:before="60" w:after="60" w:line="300" w:lineRule="exact"/>
              <w:rPr>
                <w:b/>
                <w:bCs/>
                <w:u w:val="single"/>
                <w:rtl/>
                <w:lang w:val="en-US" w:bidi="ar-SY"/>
              </w:rPr>
            </w:pPr>
            <w:r w:rsidRPr="005F2662">
              <w:rPr>
                <w:rFonts w:hint="cs"/>
                <w:b/>
                <w:bCs/>
                <w:u w:val="single"/>
                <w:rtl/>
                <w:lang w:val="en-US" w:bidi="ar-SY"/>
              </w:rPr>
              <w:t xml:space="preserve">الاقتراح رقم </w:t>
            </w:r>
            <w:r>
              <w:rPr>
                <w:b/>
                <w:bCs/>
                <w:u w:val="single"/>
                <w:lang w:val="en-US" w:bidi="ar-SY"/>
              </w:rPr>
              <w:t>5</w:t>
            </w:r>
          </w:p>
          <w:p w:rsidR="00E52AD8" w:rsidRPr="005F2662" w:rsidRDefault="00E52AD8" w:rsidP="0045739D">
            <w:pPr>
              <w:pStyle w:val="enumlev1"/>
              <w:spacing w:before="120" w:after="120"/>
              <w:rPr>
                <w:rtl/>
                <w:lang w:bidi="ar-SY"/>
              </w:rPr>
            </w:pPr>
            <w:r>
              <w:rPr>
                <w:lang w:bidi="ar-SY"/>
              </w:rPr>
              <w:t>64</w:t>
            </w:r>
            <w:r w:rsidRPr="005F2662">
              <w:rPr>
                <w:rFonts w:hint="cs"/>
                <w:rtl/>
                <w:lang w:bidi="ar-SY"/>
              </w:rPr>
              <w:tab/>
            </w:r>
            <w:r w:rsidR="0045739D">
              <w:rPr>
                <w:rFonts w:hint="cs"/>
                <w:rtl/>
                <w:lang w:bidi="ar-SY"/>
              </w:rPr>
              <w:t xml:space="preserve">لذا </w:t>
            </w:r>
            <w:r w:rsidR="0045739D" w:rsidRPr="0045739D">
              <w:rPr>
                <w:rFonts w:hint="cs"/>
                <w:u w:val="single"/>
                <w:rtl/>
                <w:lang w:bidi="ar-SY"/>
              </w:rPr>
              <w:t>نقترح</w:t>
            </w:r>
            <w:r w:rsidR="0045739D">
              <w:rPr>
                <w:rFonts w:hint="cs"/>
                <w:rtl/>
                <w:lang w:bidi="ar-SY"/>
              </w:rPr>
              <w:t xml:space="preserve"> دراسة وتحليل هذا الانخفاض بغية بلورة رأي واضح لمستوى اهتمام الأنواع المختلفة من وسائل الإعلام بانطلاق الحدث.</w:t>
            </w:r>
          </w:p>
        </w:tc>
      </w:tr>
    </w:tbl>
    <w:p w:rsidR="00E52AD8" w:rsidRPr="005F2662" w:rsidRDefault="00E52AD8" w:rsidP="00C0311A">
      <w:pPr>
        <w:rPr>
          <w:rtl/>
          <w:lang w:bidi="ar-SY"/>
        </w:rPr>
      </w:pPr>
    </w:p>
    <w:tbl>
      <w:tblPr>
        <w:tblStyle w:val="TableGrid"/>
        <w:bidiVisual/>
        <w:tblW w:w="0" w:type="auto"/>
        <w:jc w:val="center"/>
        <w:tblLook w:val="04A0" w:firstRow="1" w:lastRow="0" w:firstColumn="1" w:lastColumn="0" w:noHBand="0" w:noVBand="1"/>
      </w:tblPr>
      <w:tblGrid>
        <w:gridCol w:w="9629"/>
      </w:tblGrid>
      <w:tr w:rsidR="00E52AD8" w:rsidRPr="005F2662" w:rsidTr="00C0311A">
        <w:trPr>
          <w:jc w:val="center"/>
        </w:trPr>
        <w:tc>
          <w:tcPr>
            <w:tcW w:w="9629" w:type="dxa"/>
          </w:tcPr>
          <w:p w:rsidR="00E52AD8" w:rsidRPr="005F2662" w:rsidRDefault="00E52AD8"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E52AD8">
              <w:rPr>
                <w:rFonts w:hint="cs"/>
                <w:b/>
                <w:bCs/>
                <w:rtl/>
                <w:lang w:val="en-US" w:bidi="ar-SY"/>
              </w:rPr>
              <w:t>:</w:t>
            </w:r>
          </w:p>
          <w:p w:rsidR="00E52AD8" w:rsidRPr="005F2662" w:rsidRDefault="0045739D" w:rsidP="001F7D77">
            <w:pPr>
              <w:tabs>
                <w:tab w:val="clear" w:pos="794"/>
                <w:tab w:val="clear" w:pos="1191"/>
                <w:tab w:val="clear" w:pos="1588"/>
                <w:tab w:val="clear" w:pos="1985"/>
              </w:tabs>
              <w:spacing w:after="120"/>
              <w:rPr>
                <w:rtl/>
                <w:lang w:val="en-US" w:bidi="ar-SY"/>
              </w:rPr>
            </w:pPr>
            <w:r>
              <w:rPr>
                <w:rFonts w:hint="cs"/>
                <w:rtl/>
                <w:lang w:val="en-US" w:bidi="ar-SY"/>
              </w:rPr>
              <w:t xml:space="preserve">ستتواصل الجهود من أجل زيادة </w:t>
            </w:r>
            <w:r w:rsidRPr="0045739D">
              <w:rPr>
                <w:rFonts w:hint="cs"/>
                <w:rtl/>
                <w:lang w:val="en-US" w:bidi="ar-SY"/>
              </w:rPr>
              <w:t>مشاركة</w:t>
            </w:r>
            <w:r>
              <w:rPr>
                <w:rFonts w:hint="cs"/>
                <w:rtl/>
                <w:lang w:val="en-US" w:bidi="ar-SY"/>
              </w:rPr>
              <w:t xml:space="preserve"> مجموعات وسائل الإعلام البارزة بما في ذلك وسائل الإعلام الجديدة عن طريق شراكات مبتكرة والمشاركة عن بُعد.</w:t>
            </w:r>
          </w:p>
        </w:tc>
      </w:tr>
    </w:tbl>
    <w:p w:rsidR="00E52AD8" w:rsidRDefault="003E4F9F" w:rsidP="003E4F9F">
      <w:pPr>
        <w:pStyle w:val="Headingb"/>
        <w:keepNext/>
        <w:spacing w:before="360"/>
        <w:rPr>
          <w:i/>
          <w:iCs/>
          <w:rtl/>
          <w:lang w:val="en-US" w:bidi="ar-EG"/>
        </w:rPr>
      </w:pPr>
      <w:bookmarkStart w:id="28" w:name="_Toc400113432"/>
      <w:r>
        <w:rPr>
          <w:rFonts w:hint="cs"/>
          <w:i/>
          <w:iCs/>
          <w:rtl/>
          <w:lang w:val="en-US" w:bidi="ar-EG"/>
        </w:rPr>
        <w:lastRenderedPageBreak/>
        <w:t>ينبغي الإعلان عن تبادل الخدمات بشكل أفضل</w:t>
      </w:r>
      <w:bookmarkEnd w:id="28"/>
    </w:p>
    <w:p w:rsidR="00E52AD8" w:rsidRDefault="00E52AD8" w:rsidP="002D5C0C">
      <w:pPr>
        <w:pStyle w:val="enumlev1"/>
        <w:rPr>
          <w:rtl/>
        </w:rPr>
      </w:pPr>
      <w:r w:rsidRPr="003E4F9F">
        <w:t>65</w:t>
      </w:r>
      <w:r w:rsidRPr="003E4F9F">
        <w:rPr>
          <w:rtl/>
        </w:rPr>
        <w:tab/>
      </w:r>
      <w:r w:rsidR="003E4F9F" w:rsidRPr="003E4F9F">
        <w:rPr>
          <w:rFonts w:hint="cs"/>
          <w:rtl/>
        </w:rPr>
        <w:t xml:space="preserve">قررت القيمة العالمية للخدمة المتبادلة في الميزانية بمبلغ </w:t>
      </w:r>
      <w:r w:rsidR="003E4F9F">
        <w:t>0,</w:t>
      </w:r>
      <w:r w:rsidR="003E4F9F" w:rsidRPr="003E4F9F">
        <w:t>3</w:t>
      </w:r>
      <w:r w:rsidR="003E4F9F">
        <w:rPr>
          <w:rFonts w:hint="cs"/>
          <w:rtl/>
        </w:rPr>
        <w:t xml:space="preserve"> مليون فرنك سويسري في حين تجاوزت الأرقام الفعلية</w:t>
      </w:r>
      <w:r w:rsidR="00C0311A">
        <w:rPr>
          <w:rFonts w:hint="eastAsia"/>
          <w:rtl/>
        </w:rPr>
        <w:t> </w:t>
      </w:r>
      <w:r w:rsidR="003E4F9F">
        <w:t>1,1</w:t>
      </w:r>
      <w:r w:rsidR="003E4F9F">
        <w:rPr>
          <w:rFonts w:hint="eastAsia"/>
          <w:rtl/>
        </w:rPr>
        <w:t xml:space="preserve"> مليون فرنك سويسري، أي أكثر من المبلغ المدرج في الميزانية بثلاثة أضعاف. </w:t>
      </w:r>
      <w:r w:rsidR="003E4F9F">
        <w:rPr>
          <w:rFonts w:hint="cs"/>
          <w:rtl/>
        </w:rPr>
        <w:t>ولقد أدركنا من التوضيحات المقدمة من أمانة تليكوم الاتحاد أن التقدير كان محافظاً إلى حد كبير ولم يتضمن أنواعاً هامة من خدمات وسائل الإعلام كالخدمات المقدمة على</w:t>
      </w:r>
      <w:r w:rsidR="003E4F9F">
        <w:rPr>
          <w:rFonts w:hint="eastAsia"/>
          <w:rtl/>
        </w:rPr>
        <w:t> </w:t>
      </w:r>
      <w:r w:rsidR="003E4F9F">
        <w:rPr>
          <w:rFonts w:hint="cs"/>
          <w:rtl/>
        </w:rPr>
        <w:t>الخط.</w:t>
      </w:r>
    </w:p>
    <w:p w:rsidR="00E52AD8" w:rsidRDefault="00E52AD8" w:rsidP="002D5C0C">
      <w:pPr>
        <w:pStyle w:val="enumlev1"/>
        <w:rPr>
          <w:rtl/>
        </w:rPr>
      </w:pPr>
      <w:r>
        <w:t>66</w:t>
      </w:r>
      <w:r>
        <w:rPr>
          <w:rtl/>
        </w:rPr>
        <w:tab/>
      </w:r>
      <w:r w:rsidR="003E4F9F">
        <w:rPr>
          <w:rFonts w:hint="cs"/>
          <w:rtl/>
        </w:rPr>
        <w:t xml:space="preserve">بوجه عام، سجلت الخدمات المتبادلة على النحو الواجب وتم الاعتراف بقيمتها الفعلية. وها هي نقطة ايجابية ذات </w:t>
      </w:r>
      <w:r w:rsidR="003E4F9F" w:rsidRPr="003E4F9F">
        <w:rPr>
          <w:rFonts w:hint="cs"/>
          <w:rtl/>
        </w:rPr>
        <w:t xml:space="preserve">صلة تسجل لصالح الاتحاد. ومع ذلك، لاحظنا أنه بالنسبة لبعض الخدمات المتبادلة (مثل تلك الخاصة بقنوات </w:t>
      </w:r>
      <w:r w:rsidR="003E4F9F" w:rsidRPr="003E4F9F">
        <w:t>BBC</w:t>
      </w:r>
      <w:r w:rsidR="003E4F9F">
        <w:rPr>
          <w:rFonts w:hint="cs"/>
          <w:rtl/>
        </w:rPr>
        <w:t xml:space="preserve"> و</w:t>
      </w:r>
      <w:r w:rsidR="003E4F9F">
        <w:t>CNN</w:t>
      </w:r>
      <w:r w:rsidR="003E4F9F">
        <w:rPr>
          <w:rFonts w:hint="cs"/>
          <w:rtl/>
        </w:rPr>
        <w:t xml:space="preserve"> و</w:t>
      </w:r>
      <w:r w:rsidR="003E4F9F" w:rsidRPr="003E4F9F">
        <w:t>Markets&amp;Markets</w:t>
      </w:r>
      <w:r w:rsidR="003E4F9F">
        <w:rPr>
          <w:rFonts w:hint="cs"/>
          <w:rtl/>
        </w:rPr>
        <w:t>) لا يزال هناك مجال للتحسين فيما يتعلق بمستوى الإعلان. كما أن قيمة الظهور الذي تحصل عليه شركات وسائل الإعلام في المواد المطبوعة والرقمية المنتجة بواسطة الاتحاد لم تحدد.</w:t>
      </w:r>
    </w:p>
    <w:p w:rsidR="00E52AD8" w:rsidRPr="005F2662" w:rsidRDefault="00E52AD8" w:rsidP="00E52AD8">
      <w:pPr>
        <w:pStyle w:val="enumlev1"/>
        <w:spacing w:after="120"/>
        <w:rPr>
          <w:spacing w:val="-4"/>
          <w:rtl/>
          <w:lang w:bidi="ar-SY"/>
        </w:rPr>
      </w:pPr>
    </w:p>
    <w:tbl>
      <w:tblPr>
        <w:tblStyle w:val="TableGrid"/>
        <w:bidiVisual/>
        <w:tblW w:w="0" w:type="auto"/>
        <w:jc w:val="center"/>
        <w:tblLook w:val="04A0" w:firstRow="1" w:lastRow="0" w:firstColumn="1" w:lastColumn="0" w:noHBand="0" w:noVBand="1"/>
      </w:tblPr>
      <w:tblGrid>
        <w:gridCol w:w="9629"/>
      </w:tblGrid>
      <w:tr w:rsidR="00E52AD8" w:rsidRPr="003E4F9F" w:rsidTr="00421F0C">
        <w:trPr>
          <w:jc w:val="center"/>
        </w:trPr>
        <w:tc>
          <w:tcPr>
            <w:tcW w:w="9861" w:type="dxa"/>
          </w:tcPr>
          <w:p w:rsidR="00E52AD8" w:rsidRPr="005F2662" w:rsidRDefault="00E52AD8" w:rsidP="00421F0C">
            <w:pPr>
              <w:spacing w:before="60" w:after="60" w:line="300" w:lineRule="exact"/>
              <w:rPr>
                <w:b/>
                <w:bCs/>
                <w:u w:val="single"/>
                <w:rtl/>
                <w:lang w:val="en-US" w:bidi="ar-SY"/>
              </w:rPr>
            </w:pPr>
            <w:r w:rsidRPr="005F2662">
              <w:rPr>
                <w:rFonts w:hint="cs"/>
                <w:b/>
                <w:bCs/>
                <w:u w:val="single"/>
                <w:rtl/>
                <w:lang w:val="en-US" w:bidi="ar-SY"/>
              </w:rPr>
              <w:t xml:space="preserve">الاقتراح رقم </w:t>
            </w:r>
            <w:r>
              <w:rPr>
                <w:b/>
                <w:bCs/>
                <w:u w:val="single"/>
                <w:lang w:val="en-US" w:bidi="ar-SY"/>
              </w:rPr>
              <w:t>6</w:t>
            </w:r>
          </w:p>
          <w:p w:rsidR="00E52AD8" w:rsidRPr="005F2662" w:rsidRDefault="00E52AD8" w:rsidP="002D5C0C">
            <w:pPr>
              <w:pStyle w:val="enumlev1"/>
              <w:spacing w:before="120" w:after="120"/>
              <w:rPr>
                <w:rtl/>
              </w:rPr>
            </w:pPr>
            <w:r>
              <w:rPr>
                <w:lang w:bidi="ar-SY"/>
              </w:rPr>
              <w:t>6</w:t>
            </w:r>
            <w:r w:rsidR="003E4F9F">
              <w:rPr>
                <w:lang w:bidi="ar-SY"/>
              </w:rPr>
              <w:t>7</w:t>
            </w:r>
            <w:r w:rsidRPr="005F2662">
              <w:rPr>
                <w:rFonts w:hint="cs"/>
                <w:rtl/>
                <w:lang w:bidi="ar-SY"/>
              </w:rPr>
              <w:tab/>
            </w:r>
            <w:r w:rsidR="003E4F9F">
              <w:rPr>
                <w:rFonts w:hint="cs"/>
                <w:rtl/>
                <w:lang w:bidi="ar-SY"/>
              </w:rPr>
              <w:t xml:space="preserve">لذا </w:t>
            </w:r>
            <w:r w:rsidR="003E4F9F" w:rsidRPr="003E4F9F">
              <w:rPr>
                <w:rFonts w:hint="cs"/>
                <w:u w:val="single"/>
                <w:rtl/>
                <w:lang w:bidi="ar-SY"/>
              </w:rPr>
              <w:t>نقترح</w:t>
            </w:r>
            <w:r w:rsidR="003E4F9F">
              <w:rPr>
                <w:rFonts w:hint="cs"/>
                <w:rtl/>
                <w:lang w:bidi="ar-SY"/>
              </w:rPr>
              <w:t xml:space="preserve"> ثانية (التوصية </w:t>
            </w:r>
            <w:r w:rsidR="003E4F9F">
              <w:rPr>
                <w:lang w:bidi="ar-SY"/>
              </w:rPr>
              <w:t>2012/5</w:t>
            </w:r>
            <w:r w:rsidR="003E4F9F">
              <w:rPr>
                <w:rFonts w:hint="cs"/>
                <w:rtl/>
              </w:rPr>
              <w:t xml:space="preserve"> في السنة الماضية) زيادة مستوى الإعلان عن هذه الخدمات والتسهيلات التي يوفرها تليكوم الاتحاد ورصد قيمة كل عملية مقايضة.</w:t>
            </w:r>
          </w:p>
        </w:tc>
      </w:tr>
    </w:tbl>
    <w:p w:rsidR="00E52AD8" w:rsidRPr="005F2662" w:rsidRDefault="00E52AD8" w:rsidP="003E4F9F">
      <w:pPr>
        <w:rPr>
          <w:rtl/>
          <w:lang w:bidi="ar-EG"/>
        </w:rPr>
      </w:pPr>
    </w:p>
    <w:tbl>
      <w:tblPr>
        <w:tblStyle w:val="TableGrid"/>
        <w:bidiVisual/>
        <w:tblW w:w="0" w:type="auto"/>
        <w:jc w:val="center"/>
        <w:tblLook w:val="04A0" w:firstRow="1" w:lastRow="0" w:firstColumn="1" w:lastColumn="0" w:noHBand="0" w:noVBand="1"/>
      </w:tblPr>
      <w:tblGrid>
        <w:gridCol w:w="9629"/>
      </w:tblGrid>
      <w:tr w:rsidR="00E52AD8" w:rsidRPr="005F2662" w:rsidTr="003E4F9F">
        <w:trPr>
          <w:jc w:val="center"/>
        </w:trPr>
        <w:tc>
          <w:tcPr>
            <w:tcW w:w="9629" w:type="dxa"/>
          </w:tcPr>
          <w:p w:rsidR="00E52AD8" w:rsidRPr="005F2662" w:rsidRDefault="00E52AD8"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E52AD8">
              <w:rPr>
                <w:rFonts w:hint="cs"/>
                <w:b/>
                <w:bCs/>
                <w:rtl/>
                <w:lang w:val="en-US" w:bidi="ar-SY"/>
              </w:rPr>
              <w:t>:</w:t>
            </w:r>
          </w:p>
          <w:p w:rsidR="00E52AD8" w:rsidRPr="005F2662" w:rsidRDefault="003E4F9F" w:rsidP="003E4F9F">
            <w:pPr>
              <w:tabs>
                <w:tab w:val="clear" w:pos="794"/>
                <w:tab w:val="clear" w:pos="1191"/>
                <w:tab w:val="clear" w:pos="1588"/>
                <w:tab w:val="clear" w:pos="1985"/>
              </w:tabs>
              <w:spacing w:after="120"/>
              <w:rPr>
                <w:rtl/>
                <w:lang w:val="en-US" w:bidi="ar-EG"/>
              </w:rPr>
            </w:pPr>
            <w:r>
              <w:rPr>
                <w:rFonts w:hint="cs"/>
                <w:rtl/>
                <w:lang w:val="en-US" w:bidi="ar-SY"/>
              </w:rPr>
              <w:t>تُعد اتفاقات المقايضة مهمة في جذب الشركات/المستثمرين وفي جلب خدمات/منتجات حرجة بصورة فعالة من منظور التكلفة. وتُقيّم كافة فرص المقايضة بدقة وتتاح بسهولة كافة المعلومات المتعلقة بالفوائد العائدة على الاتحاد والمتعلقة بالخدمات التي يقدمها الاتحاد.</w:t>
            </w:r>
          </w:p>
        </w:tc>
      </w:tr>
    </w:tbl>
    <w:p w:rsidR="00B52C43" w:rsidRPr="005F2662" w:rsidRDefault="00B52C43" w:rsidP="00B52C43">
      <w:pPr>
        <w:pStyle w:val="Headingb"/>
        <w:spacing w:before="360"/>
        <w:rPr>
          <w:rtl/>
          <w:lang w:val="en-US" w:bidi="ar-SY"/>
        </w:rPr>
      </w:pPr>
      <w:bookmarkStart w:id="29" w:name="_Toc400113433"/>
      <w:r w:rsidRPr="005F2662">
        <w:rPr>
          <w:rFonts w:hint="cs"/>
          <w:rtl/>
          <w:lang w:val="en-US" w:bidi="ar-SY"/>
        </w:rPr>
        <w:t>النفقات</w:t>
      </w:r>
      <w:bookmarkEnd w:id="27"/>
      <w:bookmarkEnd w:id="29"/>
    </w:p>
    <w:p w:rsidR="00E52AD8" w:rsidRPr="00422D28" w:rsidRDefault="00E52AD8" w:rsidP="00422D28">
      <w:pPr>
        <w:pStyle w:val="enumlev1"/>
        <w:rPr>
          <w:rtl/>
        </w:rPr>
      </w:pPr>
      <w:r>
        <w:rPr>
          <w:lang w:bidi="ar-SY"/>
        </w:rPr>
        <w:t>68</w:t>
      </w:r>
      <w:r w:rsidR="00B52C43" w:rsidRPr="005F2662">
        <w:rPr>
          <w:rFonts w:hint="cs"/>
          <w:rtl/>
          <w:lang w:bidi="ar-SY"/>
        </w:rPr>
        <w:tab/>
        <w:t xml:space="preserve">كان مجموع النفقات </w:t>
      </w:r>
      <w:r w:rsidR="00422D28">
        <w:rPr>
          <w:rFonts w:hint="cs"/>
          <w:rtl/>
          <w:lang w:bidi="ar-SY"/>
        </w:rPr>
        <w:t>الفعلية (</w:t>
      </w:r>
      <w:r w:rsidR="00422D28">
        <w:rPr>
          <w:lang w:bidi="ar-SY"/>
        </w:rPr>
        <w:t>9,5</w:t>
      </w:r>
      <w:r w:rsidR="00422D28">
        <w:rPr>
          <w:rFonts w:hint="cs"/>
          <w:rtl/>
        </w:rPr>
        <w:t xml:space="preserve"> مليون فرنك سويسري) أقل كثيراً من المتوقع في الميزانية الأصلية (</w:t>
      </w:r>
      <w:r w:rsidR="00422D28">
        <w:t>1,9-</w:t>
      </w:r>
      <w:r w:rsidR="00422D28">
        <w:rPr>
          <w:rFonts w:hint="cs"/>
          <w:rtl/>
        </w:rPr>
        <w:t xml:space="preserve"> مليون فرنك سويسري) ولكنه ليس بعيداً عن المبلغ المدرج في الميزانية المعدلة </w:t>
      </w:r>
      <w:r w:rsidR="00422D28">
        <w:rPr>
          <w:rFonts w:hint="cs"/>
          <w:rtl/>
          <w:lang w:bidi="ar-SY"/>
        </w:rPr>
        <w:t>(</w:t>
      </w:r>
      <w:r w:rsidR="00422D28">
        <w:rPr>
          <w:lang w:bidi="ar-SY"/>
        </w:rPr>
        <w:t>9,7</w:t>
      </w:r>
      <w:r w:rsidR="00422D28">
        <w:rPr>
          <w:rFonts w:hint="cs"/>
          <w:rtl/>
        </w:rPr>
        <w:t xml:space="preserve"> مليون فرنك سويسري).</w:t>
      </w:r>
    </w:p>
    <w:p w:rsidR="00E52AD8" w:rsidRDefault="00E52AD8" w:rsidP="00422D28">
      <w:pPr>
        <w:pStyle w:val="enumlev1"/>
        <w:rPr>
          <w:rtl/>
        </w:rPr>
      </w:pPr>
      <w:r>
        <w:rPr>
          <w:lang w:bidi="ar-SY"/>
        </w:rPr>
        <w:t>69</w:t>
      </w:r>
      <w:r>
        <w:rPr>
          <w:rtl/>
        </w:rPr>
        <w:tab/>
      </w:r>
      <w:r w:rsidR="00422D28">
        <w:rPr>
          <w:rFonts w:hint="cs"/>
          <w:rtl/>
        </w:rPr>
        <w:t xml:space="preserve">بيد أن تركيبة مبلغ النفقات تختلف كثيراً عن الاعتمادات. فقد كانت النفقات المباشرة أقل بنسبة </w:t>
      </w:r>
      <w:r w:rsidR="00422D28">
        <w:t>%16</w:t>
      </w:r>
      <w:r w:rsidR="00422D28">
        <w:rPr>
          <w:rFonts w:hint="cs"/>
          <w:rtl/>
        </w:rPr>
        <w:t xml:space="preserve"> من أرقام الميزانية المنقحة (وأقل بنسبة </w:t>
      </w:r>
      <w:r w:rsidR="00422D28">
        <w:t>%38</w:t>
      </w:r>
      <w:r w:rsidR="00422D28">
        <w:rPr>
          <w:rFonts w:hint="cs"/>
          <w:rtl/>
        </w:rPr>
        <w:t xml:space="preserve"> من الميزانية الأصلية) ويرجع ذلك في الأساس إلى الخدمات الم</w:t>
      </w:r>
      <w:r w:rsidR="002D5C0C">
        <w:rPr>
          <w:rFonts w:hint="cs"/>
          <w:rtl/>
        </w:rPr>
        <w:t>قدمة من البلد المضيف بالمجان؛ و</w:t>
      </w:r>
      <w:r w:rsidR="00422D28">
        <w:rPr>
          <w:rFonts w:hint="cs"/>
          <w:rtl/>
        </w:rPr>
        <w:t xml:space="preserve">على النقيض، كانت النفقات غير المباشرة (الأساسية) الفعلية أكبر بنسبة </w:t>
      </w:r>
      <w:r w:rsidR="00422D28">
        <w:t>%10</w:t>
      </w:r>
      <w:r w:rsidR="00422D28">
        <w:rPr>
          <w:rFonts w:hint="cs"/>
          <w:rtl/>
        </w:rPr>
        <w:t xml:space="preserve"> من تلك المدرجة في الميزانية.</w:t>
      </w:r>
    </w:p>
    <w:p w:rsidR="00E52AD8" w:rsidRDefault="00E52AD8" w:rsidP="00422D28">
      <w:pPr>
        <w:pStyle w:val="enumlev1"/>
        <w:rPr>
          <w:rtl/>
        </w:rPr>
      </w:pPr>
      <w:r>
        <w:t>70</w:t>
      </w:r>
      <w:r>
        <w:rPr>
          <w:rtl/>
        </w:rPr>
        <w:tab/>
      </w:r>
      <w:r w:rsidR="00422D28">
        <w:rPr>
          <w:rFonts w:hint="cs"/>
          <w:rtl/>
        </w:rPr>
        <w:t>ويتعين تحليل مقياس الرقم الثاني على النحو التالي.</w:t>
      </w:r>
    </w:p>
    <w:p w:rsidR="00B52C43" w:rsidRPr="005F2662" w:rsidRDefault="00B52C43" w:rsidP="00B52C43">
      <w:pPr>
        <w:pStyle w:val="Headingb"/>
        <w:spacing w:before="360"/>
        <w:rPr>
          <w:rtl/>
          <w:lang w:bidi="ar-SY"/>
        </w:rPr>
      </w:pPr>
      <w:bookmarkStart w:id="30" w:name="_Toc358208625"/>
      <w:bookmarkStart w:id="31" w:name="_Toc400113434"/>
      <w:r w:rsidRPr="005F2662">
        <w:rPr>
          <w:rFonts w:hint="cs"/>
          <w:rtl/>
          <w:lang w:bidi="ar-SY"/>
        </w:rPr>
        <w:t>استرداد التكاليف</w:t>
      </w:r>
      <w:bookmarkEnd w:id="30"/>
      <w:bookmarkEnd w:id="31"/>
    </w:p>
    <w:p w:rsidR="00B52C43" w:rsidRPr="00D45782" w:rsidRDefault="00E52AD8" w:rsidP="002D5C0C">
      <w:pPr>
        <w:pStyle w:val="enumlev1"/>
        <w:rPr>
          <w:rtl/>
        </w:rPr>
      </w:pPr>
      <w:r>
        <w:rPr>
          <w:lang w:bidi="ar-SY"/>
        </w:rPr>
        <w:t>71</w:t>
      </w:r>
      <w:r w:rsidR="00B52C43" w:rsidRPr="005F2662">
        <w:rPr>
          <w:rFonts w:hint="cs"/>
          <w:rtl/>
          <w:lang w:bidi="ar-SY"/>
        </w:rPr>
        <w:tab/>
        <w:t xml:space="preserve">من بين </w:t>
      </w:r>
      <w:r w:rsidR="00422D28">
        <w:rPr>
          <w:rFonts w:hint="cs"/>
          <w:rtl/>
          <w:lang w:bidi="ar-SY"/>
        </w:rPr>
        <w:t xml:space="preserve">"النفقات المتفرقة" </w:t>
      </w:r>
      <w:r w:rsidR="00B52C43" w:rsidRPr="005F2662">
        <w:rPr>
          <w:rFonts w:hint="cs"/>
          <w:rtl/>
          <w:lang w:bidi="ar-SY"/>
        </w:rPr>
        <w:t xml:space="preserve">المعترف بها في الميزانية "النفقات </w:t>
      </w:r>
      <w:r w:rsidR="00B52C43" w:rsidRPr="00D45782">
        <w:rPr>
          <w:rFonts w:hint="cs"/>
          <w:rtl/>
        </w:rPr>
        <w:t>الأساسية" الخاصة بأمانة تليكوم الاتحاد (</w:t>
      </w:r>
      <w:r w:rsidR="00D45782" w:rsidRPr="00D45782">
        <w:rPr>
          <w:rFonts w:hint="cs"/>
          <w:rtl/>
        </w:rPr>
        <w:t xml:space="preserve">أكثر من </w:t>
      </w:r>
      <w:r w:rsidR="00B52C43" w:rsidRPr="00D45782">
        <w:t>3</w:t>
      </w:r>
      <w:r w:rsidR="00B52C43" w:rsidRPr="00D45782">
        <w:rPr>
          <w:rFonts w:hint="eastAsia"/>
          <w:rtl/>
        </w:rPr>
        <w:t> </w:t>
      </w:r>
      <w:r w:rsidR="00B52C43" w:rsidRPr="00D45782">
        <w:rPr>
          <w:rFonts w:hint="cs"/>
          <w:rtl/>
        </w:rPr>
        <w:t xml:space="preserve">ملايين فرنك سويسري) والخاصة باسترداد تكاليف الاتحاد (فعلياً، </w:t>
      </w:r>
      <w:r w:rsidR="00D45782" w:rsidRPr="00D45782">
        <w:t>2,5</w:t>
      </w:r>
      <w:r w:rsidR="00D45782" w:rsidRPr="00D45782">
        <w:rPr>
          <w:rFonts w:hint="cs"/>
          <w:rtl/>
        </w:rPr>
        <w:t xml:space="preserve"> </w:t>
      </w:r>
      <w:r w:rsidR="00B52C43" w:rsidRPr="00D45782">
        <w:rPr>
          <w:rFonts w:hint="cs"/>
          <w:rtl/>
        </w:rPr>
        <w:t xml:space="preserve">مليون </w:t>
      </w:r>
      <w:r w:rsidR="00D45782" w:rsidRPr="00D45782">
        <w:rPr>
          <w:rFonts w:hint="cs"/>
          <w:rtl/>
        </w:rPr>
        <w:t>فرنك</w:t>
      </w:r>
      <w:r w:rsidR="00B52C43" w:rsidRPr="00D45782">
        <w:rPr>
          <w:rFonts w:hint="cs"/>
          <w:rtl/>
        </w:rPr>
        <w:t xml:space="preserve"> </w:t>
      </w:r>
      <w:r w:rsidR="00D45782" w:rsidRPr="00D45782">
        <w:rPr>
          <w:rFonts w:hint="cs"/>
          <w:rtl/>
        </w:rPr>
        <w:t>سويسري</w:t>
      </w:r>
      <w:r w:rsidR="00B52C43" w:rsidRPr="00D45782">
        <w:rPr>
          <w:rFonts w:hint="cs"/>
          <w:rtl/>
        </w:rPr>
        <w:t xml:space="preserve">). ويحدد الرقم الأول بالنسبة المئوية من الوقت الذي يكرسه موظفو </w:t>
      </w:r>
      <w:r w:rsidR="00D45782" w:rsidRPr="00D45782">
        <w:rPr>
          <w:rFonts w:hint="cs"/>
          <w:rtl/>
        </w:rPr>
        <w:t xml:space="preserve">أمانة </w:t>
      </w:r>
      <w:r w:rsidR="00B52C43" w:rsidRPr="00D45782">
        <w:rPr>
          <w:rFonts w:hint="cs"/>
          <w:rtl/>
        </w:rPr>
        <w:t xml:space="preserve">تليكوم الاتحاد للحدث. والنفقات الخاصة باسترداد التكاليف بالنسبة لموظفي الاتحاد ثابتة ويحدد </w:t>
      </w:r>
      <w:r w:rsidR="00D45782" w:rsidRPr="00D45782">
        <w:rPr>
          <w:rFonts w:hint="cs"/>
          <w:rtl/>
        </w:rPr>
        <w:t>قيمتها</w:t>
      </w:r>
      <w:r w:rsidR="00B52C43" w:rsidRPr="00D45782">
        <w:rPr>
          <w:rFonts w:hint="cs"/>
          <w:rtl/>
        </w:rPr>
        <w:t xml:space="preserve"> الأمين العام.</w:t>
      </w:r>
    </w:p>
    <w:p w:rsidR="00E52AD8" w:rsidRPr="00D45782" w:rsidRDefault="00E52AD8" w:rsidP="00D45782">
      <w:pPr>
        <w:pStyle w:val="enumlev1"/>
        <w:rPr>
          <w:rtl/>
        </w:rPr>
      </w:pPr>
      <w:r w:rsidRPr="00D45782">
        <w:t>72</w:t>
      </w:r>
      <w:r w:rsidRPr="00D45782">
        <w:rPr>
          <w:rtl/>
        </w:rPr>
        <w:tab/>
      </w:r>
      <w:r w:rsidR="00D45782" w:rsidRPr="00D45782">
        <w:rPr>
          <w:rFonts w:hint="cs"/>
          <w:rtl/>
        </w:rPr>
        <w:t xml:space="preserve">وبموجب قرار من الأمين العام (وقع في </w:t>
      </w:r>
      <w:r w:rsidR="00D45782" w:rsidRPr="00D45782">
        <w:t>2014.3.3</w:t>
      </w:r>
      <w:r w:rsidR="00D45782" w:rsidRPr="00D45782">
        <w:rPr>
          <w:rFonts w:hint="cs"/>
          <w:rtl/>
        </w:rPr>
        <w:t>)، زيدت</w:t>
      </w:r>
      <w:r w:rsidR="00D45782">
        <w:rPr>
          <w:rFonts w:hint="cs"/>
          <w:rtl/>
        </w:rPr>
        <w:t xml:space="preserve"> النفقات غير المباشرة لاسترداد التكاليف من </w:t>
      </w:r>
      <w:r w:rsidR="00D45782">
        <w:t>1,5</w:t>
      </w:r>
      <w:r w:rsidR="00D45782">
        <w:rPr>
          <w:rFonts w:hint="cs"/>
          <w:rtl/>
        </w:rPr>
        <w:t xml:space="preserve"> إلى </w:t>
      </w:r>
      <w:r w:rsidR="00D45782">
        <w:t>2,5</w:t>
      </w:r>
      <w:r w:rsidR="00D45782">
        <w:rPr>
          <w:rFonts w:hint="cs"/>
          <w:rtl/>
        </w:rPr>
        <w:t xml:space="preserve"> مليون فرنك سويسري.</w:t>
      </w:r>
    </w:p>
    <w:p w:rsidR="00B52C43" w:rsidRPr="00D45782" w:rsidRDefault="00E52AD8" w:rsidP="00D45782">
      <w:pPr>
        <w:pStyle w:val="enumlev1"/>
        <w:rPr>
          <w:rtl/>
        </w:rPr>
      </w:pPr>
      <w:r>
        <w:rPr>
          <w:lang w:bidi="ar-SY"/>
        </w:rPr>
        <w:lastRenderedPageBreak/>
        <w:t>73</w:t>
      </w:r>
      <w:r w:rsidR="00B52C43" w:rsidRPr="005F2662">
        <w:rPr>
          <w:rFonts w:hint="cs"/>
          <w:rtl/>
          <w:lang w:bidi="ar-SY"/>
        </w:rPr>
        <w:tab/>
      </w:r>
      <w:r w:rsidR="00B52C43" w:rsidRPr="00D45782">
        <w:rPr>
          <w:rFonts w:hint="cs"/>
          <w:rtl/>
        </w:rPr>
        <w:t xml:space="preserve">نرى أن تطبيق استرداد التكاليف على </w:t>
      </w:r>
      <w:r w:rsidR="00D45782" w:rsidRPr="00D45782">
        <w:rPr>
          <w:rFonts w:hint="cs"/>
          <w:rtl/>
        </w:rPr>
        <w:t>هذه النفقات</w:t>
      </w:r>
      <w:r w:rsidR="00B52C43" w:rsidRPr="00D45782">
        <w:rPr>
          <w:rFonts w:hint="cs"/>
          <w:rtl/>
        </w:rPr>
        <w:t>، تم بشكل سليم جداً ويتماشى مع القرار</w:t>
      </w:r>
      <w:r w:rsidR="00B52C43" w:rsidRPr="00D45782">
        <w:rPr>
          <w:rFonts w:hint="eastAsia"/>
          <w:rtl/>
        </w:rPr>
        <w:t> </w:t>
      </w:r>
      <w:r w:rsidR="00B52C43" w:rsidRPr="00D45782">
        <w:t>91</w:t>
      </w:r>
      <w:r w:rsidR="00B52C43" w:rsidRPr="00D45782">
        <w:rPr>
          <w:rFonts w:hint="cs"/>
          <w:rtl/>
        </w:rPr>
        <w:t xml:space="preserve"> (المراجَع في</w:t>
      </w:r>
      <w:r w:rsidR="00D45782" w:rsidRPr="00D45782">
        <w:rPr>
          <w:rFonts w:hint="eastAsia"/>
          <w:rtl/>
        </w:rPr>
        <w:t> </w:t>
      </w:r>
      <w:r w:rsidR="00B52C43" w:rsidRPr="00D45782">
        <w:rPr>
          <w:rFonts w:hint="cs"/>
          <w:rtl/>
        </w:rPr>
        <w:t>غوادالاخارا،</w:t>
      </w:r>
      <w:r w:rsidR="00D45782" w:rsidRPr="00D45782">
        <w:rPr>
          <w:rFonts w:hint="eastAsia"/>
          <w:rtl/>
        </w:rPr>
        <w:t> </w:t>
      </w:r>
      <w:r w:rsidR="00B52C43" w:rsidRPr="00D45782">
        <w:t>2010</w:t>
      </w:r>
      <w:r w:rsidR="00B52C43" w:rsidRPr="00D45782">
        <w:rPr>
          <w:rFonts w:hint="cs"/>
          <w:rtl/>
        </w:rPr>
        <w:t>).</w:t>
      </w:r>
    </w:p>
    <w:p w:rsidR="00B52C43" w:rsidRDefault="00E52AD8" w:rsidP="00E839EB">
      <w:pPr>
        <w:pStyle w:val="enumlev1"/>
        <w:spacing w:after="120"/>
        <w:rPr>
          <w:rtl/>
          <w:lang w:bidi="ar-SY"/>
        </w:rPr>
      </w:pPr>
      <w:r>
        <w:rPr>
          <w:lang w:bidi="ar-SY"/>
        </w:rPr>
        <w:t>74</w:t>
      </w:r>
      <w:r w:rsidR="00B52C43" w:rsidRPr="005F2662">
        <w:rPr>
          <w:rFonts w:hint="cs"/>
          <w:rtl/>
          <w:lang w:bidi="ar-SY"/>
        </w:rPr>
        <w:tab/>
        <w:t xml:space="preserve">وبالقياس، فإن الفقرة </w:t>
      </w:r>
      <w:r w:rsidR="00B52C43" w:rsidRPr="005F2662">
        <w:rPr>
          <w:lang w:bidi="ar-SY"/>
        </w:rPr>
        <w:t>1</w:t>
      </w:r>
      <w:r w:rsidR="00B52C43" w:rsidRPr="005F2662">
        <w:rPr>
          <w:rFonts w:hint="cs"/>
          <w:rtl/>
          <w:lang w:bidi="ar-SY"/>
        </w:rPr>
        <w:t xml:space="preserve"> من </w:t>
      </w:r>
      <w:r w:rsidR="00B52C43" w:rsidRPr="005F2662">
        <w:rPr>
          <w:rFonts w:hint="cs"/>
          <w:i/>
          <w:iCs/>
          <w:rtl/>
          <w:lang w:bidi="ar-SY"/>
        </w:rPr>
        <w:t>يقرر</w:t>
      </w:r>
      <w:r w:rsidR="00B52C43" w:rsidRPr="005F2662">
        <w:rPr>
          <w:rFonts w:hint="cs"/>
          <w:rtl/>
          <w:lang w:bidi="ar-SY"/>
        </w:rPr>
        <w:t xml:space="preserve"> بالقرار </w:t>
      </w:r>
      <w:r w:rsidR="00B52C43" w:rsidRPr="005F2662">
        <w:rPr>
          <w:lang w:bidi="ar-SY"/>
        </w:rPr>
        <w:t>91</w:t>
      </w:r>
      <w:r w:rsidR="00B52C43" w:rsidRPr="005F2662">
        <w:rPr>
          <w:rFonts w:hint="cs"/>
          <w:rtl/>
          <w:lang w:bidi="ar-SY"/>
        </w:rPr>
        <w:t xml:space="preserve"> (المراجَع في غوادالاخارا، </w:t>
      </w:r>
      <w:r w:rsidR="00B52C43" w:rsidRPr="005F2662">
        <w:rPr>
          <w:lang w:bidi="ar-SY"/>
        </w:rPr>
        <w:t>2010</w:t>
      </w:r>
      <w:r w:rsidR="00B52C43" w:rsidRPr="005F2662">
        <w:rPr>
          <w:rFonts w:hint="cs"/>
          <w:rtl/>
          <w:lang w:bidi="ar-SY"/>
        </w:rPr>
        <w:t xml:space="preserve">)، </w:t>
      </w:r>
      <w:r w:rsidR="00E839EB">
        <w:rPr>
          <w:rFonts w:hint="cs"/>
          <w:rtl/>
          <w:lang w:bidi="ar-SY"/>
        </w:rPr>
        <w:t xml:space="preserve">التي تنص على </w:t>
      </w:r>
      <w:r w:rsidR="00B52C43" w:rsidRPr="005F2662">
        <w:rPr>
          <w:rFonts w:hint="cs"/>
          <w:rtl/>
          <w:lang w:bidi="ar-SY"/>
        </w:rPr>
        <w:t>"الاستمرار في</w:t>
      </w:r>
      <w:r w:rsidR="00E839EB">
        <w:rPr>
          <w:rFonts w:hint="cs"/>
          <w:rtl/>
          <w:lang w:bidi="ar-SY"/>
        </w:rPr>
        <w:t xml:space="preserve"> تأييد استعمال استرداد التكاليف</w:t>
      </w:r>
      <w:r w:rsidR="00B52C43" w:rsidRPr="005F2662">
        <w:rPr>
          <w:rFonts w:hint="cs"/>
          <w:rtl/>
          <w:lang w:bidi="ar-SY"/>
        </w:rPr>
        <w:t>، إلى أقصى حدٍ ممكن، كوسيلة لتمويل المنتجات والخدمات التي يقدمها الاتحاد والتي اعتمدت من أجلها طريقة استرداد التكاليف" تتناول أيضاً العناصر المختلفة التي يتعين على الإدارة الامتثال لها عند تطبيق استرداد</w:t>
      </w:r>
      <w:r w:rsidR="00E839EB">
        <w:rPr>
          <w:rFonts w:hint="eastAsia"/>
          <w:rtl/>
          <w:lang w:bidi="ar-SY"/>
        </w:rPr>
        <w:t> </w:t>
      </w:r>
      <w:r w:rsidR="00B52C43" w:rsidRPr="005F2662">
        <w:rPr>
          <w:rFonts w:hint="cs"/>
          <w:rtl/>
          <w:lang w:bidi="ar-SY"/>
        </w:rPr>
        <w:t>التكاليف.</w:t>
      </w:r>
    </w:p>
    <w:p w:rsidR="00E52AD8" w:rsidRDefault="00E52AD8" w:rsidP="004A6E21">
      <w:pPr>
        <w:pStyle w:val="enumlev1"/>
        <w:spacing w:after="120"/>
        <w:rPr>
          <w:rtl/>
          <w:lang w:bidi="ar-SY"/>
        </w:rPr>
      </w:pPr>
      <w:r>
        <w:rPr>
          <w:lang w:bidi="ar-SY"/>
        </w:rPr>
        <w:t>75</w:t>
      </w:r>
      <w:r w:rsidRPr="005F2662">
        <w:rPr>
          <w:rFonts w:hint="cs"/>
          <w:rtl/>
          <w:lang w:bidi="ar-SY"/>
        </w:rPr>
        <w:tab/>
        <w:t>على الرغم من قناعتنا الكاملة بضرورة تطبيق الاتحاد لنهج استرداد التكاليف هذا في تليكوم العالمي للاتحاد</w:t>
      </w:r>
      <w:r w:rsidR="00E839EB">
        <w:rPr>
          <w:rFonts w:hint="cs"/>
          <w:rtl/>
          <w:lang w:bidi="ar-SY"/>
        </w:rPr>
        <w:t xml:space="preserve"> </w:t>
      </w:r>
      <w:r w:rsidRPr="005F2662">
        <w:rPr>
          <w:rFonts w:hint="cs"/>
          <w:rtl/>
          <w:lang w:bidi="ar-SY"/>
        </w:rPr>
        <w:t>نتيجة للأثر وثيق الصلة لاسترداد التكاليف على النتائج النهائية للحدث</w:t>
      </w:r>
      <w:r w:rsidR="00E839EB">
        <w:rPr>
          <w:rFonts w:hint="cs"/>
          <w:rtl/>
          <w:lang w:bidi="ar-SY"/>
        </w:rPr>
        <w:t xml:space="preserve"> كما أشرنا بالفعل في حدث تقرير العام الماضي، </w:t>
      </w:r>
      <w:r w:rsidRPr="005F2662">
        <w:rPr>
          <w:rFonts w:hint="cs"/>
          <w:rtl/>
          <w:lang w:bidi="ar-SY"/>
        </w:rPr>
        <w:t xml:space="preserve">فإننا </w:t>
      </w:r>
      <w:r w:rsidR="00E839EB">
        <w:rPr>
          <w:rFonts w:hint="cs"/>
          <w:rtl/>
          <w:lang w:bidi="ar-SY"/>
        </w:rPr>
        <w:t xml:space="preserve">نرى عدم وجود </w:t>
      </w:r>
      <w:r w:rsidRPr="005F2662">
        <w:rPr>
          <w:rFonts w:hint="cs"/>
          <w:rtl/>
          <w:lang w:bidi="ar-SY"/>
        </w:rPr>
        <w:t xml:space="preserve">أدلة كافية بشأن عملية محاسبة التكلفة المستخدمة في عملية التحديد </w:t>
      </w:r>
      <w:r w:rsidR="00E839EB">
        <w:rPr>
          <w:rFonts w:hint="cs"/>
          <w:rtl/>
          <w:lang w:bidi="ar-SY"/>
        </w:rPr>
        <w:t>الأصلي</w:t>
      </w:r>
      <w:r w:rsidRPr="005F2662">
        <w:rPr>
          <w:rFonts w:hint="cs"/>
          <w:rtl/>
          <w:lang w:bidi="ar-SY"/>
        </w:rPr>
        <w:t xml:space="preserve"> لقيمة استرداد التكاليف. </w:t>
      </w:r>
      <w:r w:rsidR="00E839EB">
        <w:rPr>
          <w:rFonts w:hint="cs"/>
          <w:rtl/>
          <w:lang w:bidi="ar-SY"/>
        </w:rPr>
        <w:t>وينطبق الأمر نفسه على قرار زيادة القيمة التي تمت مضاعفتها تقريباً</w:t>
      </w:r>
      <w:r w:rsidR="000F0693">
        <w:rPr>
          <w:rFonts w:hint="cs"/>
          <w:rtl/>
          <w:lang w:bidi="ar-SY"/>
        </w:rPr>
        <w:t>.</w:t>
      </w:r>
    </w:p>
    <w:p w:rsidR="00C0311A" w:rsidRPr="005F2662" w:rsidRDefault="00C0311A" w:rsidP="00C0311A">
      <w:pPr>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421F0C">
        <w:trPr>
          <w:jc w:val="center"/>
        </w:trPr>
        <w:tc>
          <w:tcPr>
            <w:tcW w:w="9861" w:type="dxa"/>
          </w:tcPr>
          <w:p w:rsidR="00B52C43" w:rsidRPr="005F2662" w:rsidRDefault="00B52C43" w:rsidP="00421F0C">
            <w:pPr>
              <w:keepNext/>
              <w:keepLines/>
              <w:spacing w:before="60" w:after="60" w:line="300" w:lineRule="exact"/>
              <w:rPr>
                <w:b/>
                <w:bCs/>
                <w:u w:val="single"/>
                <w:lang w:val="en-US" w:bidi="ar-SY"/>
              </w:rPr>
            </w:pPr>
            <w:r w:rsidRPr="005F2662">
              <w:rPr>
                <w:rFonts w:hint="cs"/>
                <w:b/>
                <w:bCs/>
                <w:u w:val="single"/>
                <w:rtl/>
                <w:lang w:val="en-US" w:bidi="ar-SY"/>
              </w:rPr>
              <w:t xml:space="preserve">التوصية رقم </w:t>
            </w:r>
            <w:r w:rsidRPr="005F2662">
              <w:rPr>
                <w:b/>
                <w:bCs/>
                <w:u w:val="single"/>
                <w:lang w:val="en-US" w:bidi="ar-SY"/>
              </w:rPr>
              <w:t>3</w:t>
            </w:r>
          </w:p>
          <w:p w:rsidR="00B52C43" w:rsidRPr="005F2662" w:rsidRDefault="00E52AD8" w:rsidP="006E710C">
            <w:pPr>
              <w:pStyle w:val="enumlev1"/>
              <w:spacing w:before="120" w:after="120"/>
              <w:rPr>
                <w:rtl/>
                <w:lang w:bidi="ar-SY"/>
              </w:rPr>
            </w:pPr>
            <w:r>
              <w:rPr>
                <w:lang w:bidi="ar-SY"/>
              </w:rPr>
              <w:t>76</w:t>
            </w:r>
            <w:r w:rsidR="00B52C43" w:rsidRPr="005F2662">
              <w:rPr>
                <w:rFonts w:hint="cs"/>
                <w:rtl/>
                <w:lang w:bidi="ar-SY"/>
              </w:rPr>
              <w:tab/>
            </w:r>
            <w:r w:rsidR="00E839EB">
              <w:rPr>
                <w:rFonts w:hint="cs"/>
                <w:rtl/>
                <w:lang w:bidi="ar-SY"/>
              </w:rPr>
              <w:t xml:space="preserve">نظراً لعدم وجود تحليلات حديثة لقيمة وتركيبة هذا المبلغ الإجمالي، </w:t>
            </w:r>
            <w:r w:rsidR="00E839EB" w:rsidRPr="00E839EB">
              <w:rPr>
                <w:rFonts w:hint="cs"/>
                <w:u w:val="single"/>
                <w:rtl/>
                <w:lang w:bidi="ar-SY"/>
              </w:rPr>
              <w:t>نوصي</w:t>
            </w:r>
            <w:r w:rsidR="003311B3">
              <w:rPr>
                <w:rFonts w:hint="cs"/>
                <w:rtl/>
                <w:lang w:bidi="ar-SY"/>
              </w:rPr>
              <w:t xml:space="preserve"> بأن تقدم الإدارة أ</w:t>
            </w:r>
            <w:r w:rsidR="006E710C">
              <w:rPr>
                <w:rFonts w:hint="cs"/>
                <w:rtl/>
                <w:lang w:bidi="ar-SY"/>
              </w:rPr>
              <w:t>ساساً واضحاً لكيفية تحديد مبلغ استرداد التكاليف.</w:t>
            </w:r>
          </w:p>
        </w:tc>
      </w:tr>
    </w:tbl>
    <w:p w:rsidR="00B52C43" w:rsidRPr="006E710C" w:rsidRDefault="00B52C43" w:rsidP="006E710C">
      <w:pPr>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6E710C">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6E710C">
              <w:rPr>
                <w:rFonts w:hint="cs"/>
                <w:b/>
                <w:bCs/>
                <w:rtl/>
                <w:lang w:val="en-US" w:bidi="ar-SY"/>
              </w:rPr>
              <w:t>:</w:t>
            </w:r>
          </w:p>
          <w:p w:rsidR="00B52C43" w:rsidRPr="005F2662" w:rsidRDefault="006E710C" w:rsidP="006E710C">
            <w:pPr>
              <w:tabs>
                <w:tab w:val="clear" w:pos="794"/>
                <w:tab w:val="clear" w:pos="1191"/>
                <w:tab w:val="clear" w:pos="1588"/>
                <w:tab w:val="clear" w:pos="1985"/>
              </w:tabs>
              <w:spacing w:after="120"/>
              <w:rPr>
                <w:rtl/>
                <w:lang w:val="en-US" w:bidi="ar-EG"/>
              </w:rPr>
            </w:pPr>
            <w:r>
              <w:rPr>
                <w:rFonts w:hint="cs"/>
                <w:rtl/>
                <w:lang w:val="en-US" w:bidi="ar-SY"/>
              </w:rPr>
              <w:t xml:space="preserve">حددت مبالغ استرداد التكاليف لعامي </w:t>
            </w:r>
            <w:r>
              <w:rPr>
                <w:lang w:val="en-US" w:bidi="ar-SY"/>
              </w:rPr>
              <w:t>2014</w:t>
            </w:r>
            <w:r>
              <w:rPr>
                <w:rFonts w:hint="cs"/>
                <w:rtl/>
                <w:lang w:val="en-US" w:bidi="ar-EG"/>
              </w:rPr>
              <w:t xml:space="preserve"> و</w:t>
            </w:r>
            <w:r>
              <w:rPr>
                <w:lang w:val="en-US" w:bidi="ar-SY"/>
              </w:rPr>
              <w:t>2015</w:t>
            </w:r>
            <w:r>
              <w:rPr>
                <w:rFonts w:hint="cs"/>
                <w:rtl/>
                <w:lang w:val="en-US" w:bidi="ar-SY"/>
              </w:rPr>
              <w:t xml:space="preserve"> في الميزانية المعتمدة لفترة السنتين. وبالنسبة لاسترداد التكاليف من عام</w:t>
            </w:r>
            <w:r>
              <w:rPr>
                <w:rFonts w:hint="eastAsia"/>
                <w:rtl/>
                <w:lang w:val="en-US" w:bidi="ar-SY"/>
              </w:rPr>
              <w:t> </w:t>
            </w:r>
            <w:r>
              <w:rPr>
                <w:lang w:val="en-US" w:bidi="ar-SY"/>
              </w:rPr>
              <w:t>2016</w:t>
            </w:r>
            <w:r>
              <w:rPr>
                <w:rFonts w:hint="cs"/>
                <w:rtl/>
                <w:lang w:val="en-US" w:bidi="ar-EG"/>
              </w:rPr>
              <w:t>، هناك دراسة تفصيلية سيتم الانتهاء منها ستعمل كأساس للرسوم.</w:t>
            </w:r>
          </w:p>
        </w:tc>
      </w:tr>
    </w:tbl>
    <w:p w:rsidR="006D198D" w:rsidRPr="006E710C" w:rsidRDefault="006E710C" w:rsidP="006E710C">
      <w:pPr>
        <w:pStyle w:val="Headingb"/>
        <w:spacing w:before="360"/>
        <w:rPr>
          <w:i/>
          <w:iCs/>
          <w:rtl/>
          <w:lang w:bidi="ar-EG"/>
        </w:rPr>
      </w:pPr>
      <w:bookmarkStart w:id="32" w:name="_Toc400113435"/>
      <w:bookmarkStart w:id="33" w:name="_Toc358208626"/>
      <w:r w:rsidRPr="006E710C">
        <w:rPr>
          <w:rFonts w:hint="cs"/>
          <w:i/>
          <w:iCs/>
          <w:rtl/>
          <w:lang w:bidi="ar-SY"/>
        </w:rPr>
        <w:t>جودة الخدمات المجانية</w:t>
      </w:r>
      <w:bookmarkEnd w:id="32"/>
    </w:p>
    <w:p w:rsidR="002F0079" w:rsidRDefault="002F0079" w:rsidP="006E710C">
      <w:pPr>
        <w:pStyle w:val="enumlev1"/>
        <w:rPr>
          <w:rtl/>
        </w:rPr>
      </w:pPr>
      <w:r>
        <w:rPr>
          <w:lang w:bidi="ar-SY"/>
        </w:rPr>
        <w:t>77</w:t>
      </w:r>
      <w:r>
        <w:rPr>
          <w:lang w:bidi="ar-SY"/>
        </w:rPr>
        <w:tab/>
      </w:r>
      <w:r w:rsidR="006E710C">
        <w:rPr>
          <w:rFonts w:hint="cs"/>
          <w:rtl/>
        </w:rPr>
        <w:t>وفر البلد المضيف خدمات مجانية. محلياً، كان هناك موظفون حديثي السن على أبواب ساحة العرض وعلى مدخل منطقة المنتدى وجميع قاعات الاجتماع، للتحقق من شارات المشاركين عند الدخول والخروج.</w:t>
      </w:r>
    </w:p>
    <w:p w:rsidR="002F0079" w:rsidRDefault="002F0079" w:rsidP="006E710C">
      <w:pPr>
        <w:pStyle w:val="enumlev1"/>
      </w:pPr>
      <w:r>
        <w:t>78</w:t>
      </w:r>
      <w:r>
        <w:rPr>
          <w:rtl/>
        </w:rPr>
        <w:tab/>
      </w:r>
      <w:r w:rsidR="006E710C">
        <w:rPr>
          <w:rFonts w:hint="cs"/>
          <w:rtl/>
        </w:rPr>
        <w:t>نحن ندرك أنه لم تترك إمكانية فعلية لاختيار نوعية ومهنية هؤلاء الموظفين للقائمين على تنظيم الحدث. ويمكننا أن نؤكد أيضاً أنه عقدت جلسات إفادة من حين لآخر لحسن توجيه هذه الوحدات.</w:t>
      </w:r>
    </w:p>
    <w:p w:rsidR="002F0079" w:rsidRPr="006E710C" w:rsidRDefault="002F0079" w:rsidP="006E710C">
      <w:pPr>
        <w:pStyle w:val="enumlev1"/>
        <w:rPr>
          <w:rtl/>
        </w:rPr>
      </w:pPr>
      <w:r>
        <w:t>79</w:t>
      </w:r>
      <w:r>
        <w:rPr>
          <w:rtl/>
        </w:rPr>
        <w:tab/>
      </w:r>
      <w:r w:rsidR="006E710C">
        <w:rPr>
          <w:rFonts w:hint="cs"/>
          <w:rtl/>
        </w:rPr>
        <w:t xml:space="preserve">بيد أنه كان لدينا دليل واضح على أن بعض الخدمات لم تكن مرضية تماماً. فمثلاً، الموظفون الذين خصصوا لقراءة الشارات والتحقق منها </w:t>
      </w:r>
      <w:r w:rsidR="006E710C">
        <w:t>%80</w:t>
      </w:r>
      <w:r w:rsidR="006E710C">
        <w:rPr>
          <w:rFonts w:hint="cs"/>
          <w:rtl/>
        </w:rPr>
        <w:t>، مما أدى إلى تردي دقة المعلومات الخاصة بالمشاركين. كما قمنا باختيار احتمال تبديل الشارة بين شخصين وتوصلنا إلى دليل واضح على أن اختلاف الهوية لم يتم اكتشافه. ووقعت أوجه خلل أخرى في</w:t>
      </w:r>
      <w:r w:rsidR="006E710C">
        <w:rPr>
          <w:rFonts w:hint="eastAsia"/>
          <w:rtl/>
        </w:rPr>
        <w:t> </w:t>
      </w:r>
      <w:r w:rsidR="006E710C">
        <w:rPr>
          <w:rFonts w:hint="cs"/>
          <w:rtl/>
        </w:rPr>
        <w:t>الضوابط المتعلقة بالشارات عند دخول ساحة العرض، في بعض الحالات النادرة.</w:t>
      </w:r>
    </w:p>
    <w:p w:rsidR="002F0079" w:rsidRDefault="002F0079" w:rsidP="00D96433">
      <w:pPr>
        <w:pStyle w:val="enumlev1"/>
        <w:rPr>
          <w:rtl/>
        </w:rPr>
      </w:pPr>
      <w:r>
        <w:t>80</w:t>
      </w:r>
      <w:r>
        <w:rPr>
          <w:rtl/>
        </w:rPr>
        <w:tab/>
      </w:r>
      <w:r w:rsidR="006E710C">
        <w:rPr>
          <w:rFonts w:hint="cs"/>
          <w:rtl/>
        </w:rPr>
        <w:t xml:space="preserve">كما لاحظنا أن دخول جلسات المنتدى كان يخضع للتحقق عادة، بيد أن </w:t>
      </w:r>
      <w:r w:rsidR="00D96433">
        <w:rPr>
          <w:rFonts w:hint="cs"/>
          <w:rtl/>
        </w:rPr>
        <w:t>الملفت أنه لم يكن يخضع للتحقق بشكل منتظم. ونحن نرى أنه قد يكون من المفيد توفر معلومات عن عدد الحضور في جلسة معنية بالمنتدى خلال الفترة بالكامل أو معظمها، وذلك لتحديد عدد المتحدثين الذين حازوا التقدير وكان بمقدورهم الإبقاء على المشاركين من منظور "قيمة المال".</w:t>
      </w:r>
    </w:p>
    <w:bookmarkEnd w:id="33"/>
    <w:p w:rsidR="00B52C43" w:rsidRPr="005F2662" w:rsidRDefault="00B52C43" w:rsidP="00B52C43">
      <w:pPr>
        <w:pStyle w:val="enumlev1"/>
        <w:widowControl w:val="0"/>
        <w:spacing w:after="120"/>
        <w:rPr>
          <w:sz w:val="2"/>
          <w:szCs w:val="2"/>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421F0C">
        <w:trPr>
          <w:jc w:val="center"/>
        </w:trPr>
        <w:tc>
          <w:tcPr>
            <w:tcW w:w="9861" w:type="dxa"/>
          </w:tcPr>
          <w:p w:rsidR="00B52C43" w:rsidRPr="005F2662" w:rsidRDefault="00B52C43" w:rsidP="003B6474">
            <w:pPr>
              <w:keepNext/>
              <w:widowControl w:val="0"/>
              <w:spacing w:before="60" w:after="60" w:line="300" w:lineRule="exact"/>
              <w:rPr>
                <w:b/>
                <w:bCs/>
                <w:u w:val="single"/>
                <w:rtl/>
                <w:lang w:val="en-US" w:bidi="ar-SY"/>
              </w:rPr>
            </w:pPr>
            <w:r w:rsidRPr="005F2662">
              <w:rPr>
                <w:rFonts w:hint="cs"/>
                <w:b/>
                <w:bCs/>
                <w:u w:val="single"/>
                <w:rtl/>
                <w:lang w:val="en-US" w:bidi="ar-SY"/>
              </w:rPr>
              <w:lastRenderedPageBreak/>
              <w:t xml:space="preserve">التوصية رقم </w:t>
            </w:r>
            <w:r w:rsidRPr="005F2662">
              <w:rPr>
                <w:b/>
                <w:bCs/>
                <w:u w:val="single"/>
                <w:lang w:val="en-US" w:bidi="ar-SY"/>
              </w:rPr>
              <w:t>4</w:t>
            </w:r>
          </w:p>
          <w:p w:rsidR="002F0079" w:rsidRPr="005F2662" w:rsidRDefault="002F0079" w:rsidP="00D96433">
            <w:pPr>
              <w:pStyle w:val="enumlev1"/>
              <w:spacing w:before="120" w:after="120"/>
              <w:rPr>
                <w:rtl/>
                <w:lang w:bidi="ar-SY"/>
              </w:rPr>
            </w:pPr>
            <w:r>
              <w:rPr>
                <w:lang w:bidi="ar-SY"/>
              </w:rPr>
              <w:t>81</w:t>
            </w:r>
            <w:r w:rsidR="00B52C43" w:rsidRPr="005F2662">
              <w:rPr>
                <w:rFonts w:hint="cs"/>
                <w:rtl/>
                <w:lang w:bidi="ar-SY"/>
              </w:rPr>
              <w:tab/>
            </w:r>
            <w:r w:rsidR="00D96433">
              <w:rPr>
                <w:rFonts w:hint="cs"/>
                <w:rtl/>
                <w:lang w:bidi="ar-SY"/>
              </w:rPr>
              <w:t xml:space="preserve">لذا </w:t>
            </w:r>
            <w:r w:rsidR="00D96433">
              <w:rPr>
                <w:rFonts w:hint="cs"/>
                <w:u w:val="single"/>
                <w:rtl/>
                <w:lang w:bidi="ar-SY"/>
              </w:rPr>
              <w:t>نوصي</w:t>
            </w:r>
            <w:r w:rsidR="00D96433">
              <w:rPr>
                <w:rFonts w:hint="cs"/>
                <w:rtl/>
                <w:lang w:bidi="ar-SY"/>
              </w:rPr>
              <w:t xml:space="preserve"> بأن تقوم إدارة تليكوم الاتحاد بالتأكد من التمتع بإمكانية الاختيار أيضاً في حالة الخدمات المجانية التي يوفرها البلد المضيف.</w:t>
            </w:r>
          </w:p>
        </w:tc>
      </w:tr>
    </w:tbl>
    <w:p w:rsidR="00B52C43" w:rsidRPr="00D96433" w:rsidRDefault="00B52C43" w:rsidP="00D96433">
      <w:pPr>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D06359">
        <w:trPr>
          <w:jc w:val="center"/>
        </w:trPr>
        <w:tc>
          <w:tcPr>
            <w:tcW w:w="9629" w:type="dxa"/>
          </w:tcPr>
          <w:p w:rsidR="00B52C43" w:rsidRPr="002F0079" w:rsidRDefault="002F0079" w:rsidP="00421F0C">
            <w:pPr>
              <w:widowControl w:val="0"/>
              <w:spacing w:before="60" w:after="60" w:line="300" w:lineRule="exact"/>
              <w:rPr>
                <w:b/>
                <w:bCs/>
                <w:rtl/>
                <w:lang w:val="en-US" w:bidi="ar-SY"/>
              </w:rPr>
            </w:pPr>
            <w:r>
              <w:rPr>
                <w:rFonts w:hint="cs"/>
                <w:b/>
                <w:bCs/>
                <w:u w:val="single"/>
                <w:rtl/>
                <w:lang w:val="en-US" w:bidi="ar-SY"/>
              </w:rPr>
              <w:t>تعليقات من الأمين العام</w:t>
            </w:r>
            <w:r>
              <w:rPr>
                <w:rFonts w:hint="cs"/>
                <w:b/>
                <w:bCs/>
                <w:rtl/>
                <w:lang w:val="en-US" w:bidi="ar-SY"/>
              </w:rPr>
              <w:t>:</w:t>
            </w:r>
          </w:p>
          <w:p w:rsidR="00B52C43" w:rsidRPr="005F2662" w:rsidRDefault="00D96433" w:rsidP="00D96433">
            <w:pPr>
              <w:tabs>
                <w:tab w:val="clear" w:pos="794"/>
                <w:tab w:val="clear" w:pos="1191"/>
                <w:tab w:val="clear" w:pos="1588"/>
                <w:tab w:val="clear" w:pos="1985"/>
              </w:tabs>
              <w:spacing w:after="120"/>
              <w:rPr>
                <w:rtl/>
                <w:lang w:val="en-US" w:bidi="ar-SY"/>
              </w:rPr>
            </w:pPr>
            <w:r>
              <w:rPr>
                <w:rFonts w:hint="cs"/>
                <w:rtl/>
                <w:lang w:val="en-US" w:bidi="ar-SY"/>
              </w:rPr>
              <w:t>سيقوم الاتحاد بالاستعراض المتقن للخدمات المجانية المعروضة من البلد المضيف لتقييم كفاية مستوى النوعية المتوقعة</w:t>
            </w:r>
            <w:r w:rsidR="00B52C43" w:rsidRPr="005F2662">
              <w:rPr>
                <w:rFonts w:hint="cs"/>
                <w:rtl/>
                <w:lang w:val="en-US" w:bidi="ar-SY"/>
              </w:rPr>
              <w:t>.</w:t>
            </w:r>
          </w:p>
        </w:tc>
      </w:tr>
    </w:tbl>
    <w:p w:rsidR="00C0311A" w:rsidRDefault="00C0311A" w:rsidP="00C0311A">
      <w:pPr>
        <w:rPr>
          <w:rtl/>
        </w:rPr>
      </w:pPr>
      <w:bookmarkStart w:id="34" w:name="_Toc358208627"/>
    </w:p>
    <w:p w:rsidR="002F0079" w:rsidRDefault="00D06359" w:rsidP="00D06359">
      <w:pPr>
        <w:pStyle w:val="Headingb"/>
        <w:rPr>
          <w:rtl/>
        </w:rPr>
      </w:pPr>
      <w:bookmarkStart w:id="35" w:name="_Toc400113436"/>
      <w:r w:rsidRPr="00D06359">
        <w:rPr>
          <w:rtl/>
        </w:rPr>
        <w:t>التداخل مع المؤتمرات أو الجمعيات أو الأحداث الأخرى الرئيسية للاتحاد</w:t>
      </w:r>
      <w:bookmarkEnd w:id="35"/>
    </w:p>
    <w:p w:rsidR="00D06359" w:rsidRDefault="00D06359" w:rsidP="000F0693">
      <w:pPr>
        <w:pStyle w:val="enumlev1"/>
        <w:rPr>
          <w:rtl/>
        </w:rPr>
      </w:pPr>
      <w:r>
        <w:t>82</w:t>
      </w:r>
      <w:r>
        <w:rPr>
          <w:rtl/>
        </w:rPr>
        <w:tab/>
      </w:r>
      <w:r w:rsidRPr="00D06359">
        <w:rPr>
          <w:rtl/>
        </w:rPr>
        <w:t xml:space="preserve">يكلف القرار </w:t>
      </w:r>
      <w:r>
        <w:t>11</w:t>
      </w:r>
      <w:r w:rsidRPr="00D06359">
        <w:rPr>
          <w:rtl/>
        </w:rPr>
        <w:t xml:space="preserve"> (المراجَع في غوادالاخارا، </w:t>
      </w:r>
      <w:r>
        <w:t>2010</w:t>
      </w:r>
      <w:r w:rsidRPr="00D06359">
        <w:rPr>
          <w:rtl/>
        </w:rPr>
        <w:t xml:space="preserve">) الأمين العام بأن </w:t>
      </w:r>
      <w:r w:rsidR="000F0693">
        <w:rPr>
          <w:rFonts w:hint="cs"/>
          <w:rtl/>
        </w:rPr>
        <w:t xml:space="preserve">يعمل على </w:t>
      </w:r>
      <w:r w:rsidRPr="00D06359">
        <w:rPr>
          <w:rtl/>
        </w:rPr>
        <w:t xml:space="preserve">"ألا يتداخل </w:t>
      </w:r>
      <w:r w:rsidR="000F0693">
        <w:rPr>
          <w:rFonts w:hint="cs"/>
          <w:rtl/>
        </w:rPr>
        <w:t xml:space="preserve">حدث تليكوم العالمي للاتحاد </w:t>
      </w:r>
      <w:r w:rsidRPr="00D06359">
        <w:rPr>
          <w:rtl/>
        </w:rPr>
        <w:t xml:space="preserve">مع أي مؤتمرات </w:t>
      </w:r>
      <w:r w:rsidR="000F0693">
        <w:rPr>
          <w:rtl/>
        </w:rPr>
        <w:t>أو جمعيات</w:t>
      </w:r>
      <w:r w:rsidRPr="00D06359">
        <w:rPr>
          <w:rtl/>
        </w:rPr>
        <w:t xml:space="preserve"> رئيسية</w:t>
      </w:r>
      <w:r w:rsidR="000F0693">
        <w:rPr>
          <w:rFonts w:hint="cs"/>
          <w:rtl/>
        </w:rPr>
        <w:t xml:space="preserve"> للاتحاد</w:t>
      </w:r>
      <w:r>
        <w:rPr>
          <w:rFonts w:hint="cs"/>
          <w:rtl/>
        </w:rPr>
        <w:t>".</w:t>
      </w:r>
    </w:p>
    <w:p w:rsidR="00D06359" w:rsidRDefault="00D06359" w:rsidP="003B6474">
      <w:pPr>
        <w:pStyle w:val="enumlev1"/>
        <w:rPr>
          <w:rtl/>
        </w:rPr>
      </w:pPr>
      <w:r>
        <w:t>83</w:t>
      </w:r>
      <w:r>
        <w:rPr>
          <w:rtl/>
        </w:rPr>
        <w:tab/>
      </w:r>
      <w:r w:rsidR="000F0693">
        <w:rPr>
          <w:rFonts w:hint="cs"/>
          <w:rtl/>
        </w:rPr>
        <w:t>وقد عقدت ق</w:t>
      </w:r>
      <w:r w:rsidR="003B6474">
        <w:rPr>
          <w:rFonts w:hint="cs"/>
          <w:rtl/>
        </w:rPr>
        <w:t xml:space="preserve">مة توصيل آسيا والمحيط الهادئ لعام </w:t>
      </w:r>
      <w:r w:rsidR="003B6474">
        <w:t>2013</w:t>
      </w:r>
      <w:r w:rsidR="003B6474">
        <w:rPr>
          <w:rFonts w:hint="cs"/>
          <w:rtl/>
        </w:rPr>
        <w:t xml:space="preserve"> قبل تليكوم العالمي للاتحاد </w:t>
      </w:r>
      <w:r w:rsidR="003B6474">
        <w:t>2013</w:t>
      </w:r>
      <w:r w:rsidR="003B6474">
        <w:rPr>
          <w:rFonts w:hint="cs"/>
          <w:rtl/>
        </w:rPr>
        <w:t xml:space="preserve"> بيوم واحد.</w:t>
      </w:r>
    </w:p>
    <w:p w:rsidR="00D06359" w:rsidRDefault="00D06359" w:rsidP="003B6474">
      <w:pPr>
        <w:pStyle w:val="enumlev1"/>
        <w:rPr>
          <w:rtl/>
        </w:rPr>
      </w:pPr>
      <w:r>
        <w:t>84</w:t>
      </w:r>
      <w:r>
        <w:rPr>
          <w:rtl/>
        </w:rPr>
        <w:tab/>
      </w:r>
      <w:r w:rsidR="003B6474">
        <w:rPr>
          <w:rFonts w:hint="cs"/>
          <w:rtl/>
        </w:rPr>
        <w:t>نحن نرى أن التآزر الجيد بين الأحداث الإقليمية والعالمية أمر إيجابي، مع الحذر من تفادي خطر إضفاء طابع إقليمي بحت للحدث العالمي.</w:t>
      </w:r>
    </w:p>
    <w:p w:rsidR="00D06359" w:rsidRPr="002F0079" w:rsidRDefault="00D06359" w:rsidP="003B6474">
      <w:pPr>
        <w:pStyle w:val="enumlev1"/>
        <w:rPr>
          <w:rtl/>
        </w:rPr>
      </w:pPr>
      <w:r>
        <w:t>85</w:t>
      </w:r>
      <w:r>
        <w:rPr>
          <w:rtl/>
        </w:rPr>
        <w:tab/>
      </w:r>
      <w:r w:rsidRPr="005F2662">
        <w:rPr>
          <w:rFonts w:hint="cs"/>
          <w:rtl/>
          <w:lang w:bidi="ar-SY"/>
        </w:rPr>
        <w:t xml:space="preserve">بيد أنه بالنظر إلى أن القرار </w:t>
      </w:r>
      <w:r w:rsidRPr="005F2662">
        <w:rPr>
          <w:lang w:bidi="ar-SY"/>
        </w:rPr>
        <w:t>11</w:t>
      </w:r>
      <w:r w:rsidRPr="005F2662">
        <w:rPr>
          <w:rFonts w:hint="cs"/>
          <w:rtl/>
          <w:lang w:bidi="ar-SY"/>
        </w:rPr>
        <w:t xml:space="preserve"> يطالب بالتركيز على المنتدى وعلى مناقشات هيئات التنظيم وقادة الصناعة وواضعي السياسات، وليس على المعرض، فإن </w:t>
      </w:r>
      <w:r w:rsidR="003B6474">
        <w:rPr>
          <w:rFonts w:hint="cs"/>
          <w:rtl/>
          <w:lang w:bidi="ar-SY"/>
        </w:rPr>
        <w:t>قدرة هذا التقارب على تشجيع حضور هذه الشخصيات يعد أمراً أيجابياً</w:t>
      </w:r>
      <w:r w:rsidRPr="005F2662">
        <w:rPr>
          <w:rFonts w:hint="cs"/>
          <w:rtl/>
          <w:lang w:bidi="ar-SY"/>
        </w:rPr>
        <w:t>.</w:t>
      </w:r>
    </w:p>
    <w:p w:rsidR="002F0079" w:rsidRPr="005F2662" w:rsidRDefault="002F0079" w:rsidP="002F0079">
      <w:pPr>
        <w:pStyle w:val="Headingb"/>
        <w:spacing w:before="360"/>
        <w:rPr>
          <w:rtl/>
          <w:lang w:bidi="ar-SY"/>
        </w:rPr>
      </w:pPr>
      <w:bookmarkStart w:id="36" w:name="_Toc400113437"/>
      <w:r w:rsidRPr="005F2662">
        <w:rPr>
          <w:rFonts w:hint="cs"/>
          <w:rtl/>
          <w:lang w:bidi="ar-SY"/>
        </w:rPr>
        <w:t>عملية العطاءات</w:t>
      </w:r>
      <w:bookmarkEnd w:id="36"/>
    </w:p>
    <w:p w:rsidR="002F0079" w:rsidRPr="005F2662" w:rsidRDefault="00BC0A71" w:rsidP="00BC0A71">
      <w:pPr>
        <w:pStyle w:val="enumlev1"/>
        <w:rPr>
          <w:rtl/>
          <w:lang w:bidi="ar-SY"/>
        </w:rPr>
      </w:pPr>
      <w:r>
        <w:rPr>
          <w:lang w:bidi="ar-SY"/>
        </w:rPr>
        <w:t>8</w:t>
      </w:r>
      <w:r w:rsidR="002F0079" w:rsidRPr="005F2662">
        <w:rPr>
          <w:lang w:bidi="ar-SY"/>
        </w:rPr>
        <w:t>6</w:t>
      </w:r>
      <w:r w:rsidR="002F0079" w:rsidRPr="005F2662">
        <w:rPr>
          <w:rFonts w:hint="cs"/>
          <w:rtl/>
          <w:lang w:bidi="ar-SY"/>
        </w:rPr>
        <w:tab/>
        <w:t xml:space="preserve">تعلن الفقرة </w:t>
      </w:r>
      <w:r w:rsidR="002F0079" w:rsidRPr="005F2662">
        <w:rPr>
          <w:lang w:bidi="ar-SY"/>
        </w:rPr>
        <w:t>5</w:t>
      </w:r>
      <w:r w:rsidR="002F0079" w:rsidRPr="005F2662">
        <w:rPr>
          <w:rFonts w:hint="cs"/>
          <w:rtl/>
          <w:lang w:bidi="ar-SY"/>
        </w:rPr>
        <w:t xml:space="preserve"> من </w:t>
      </w:r>
      <w:r w:rsidR="002F0079" w:rsidRPr="005F2662">
        <w:rPr>
          <w:rFonts w:hint="cs"/>
          <w:i/>
          <w:iCs/>
          <w:rtl/>
          <w:lang w:bidi="ar-SY"/>
        </w:rPr>
        <w:t>يقرر</w:t>
      </w:r>
      <w:r w:rsidR="002F0079" w:rsidRPr="005F2662">
        <w:rPr>
          <w:rFonts w:hint="cs"/>
          <w:rtl/>
          <w:lang w:bidi="ar-SY"/>
        </w:rPr>
        <w:t xml:space="preserve"> من القرار </w:t>
      </w:r>
      <w:r w:rsidR="002F0079" w:rsidRPr="005F2662">
        <w:rPr>
          <w:lang w:bidi="ar-SY"/>
        </w:rPr>
        <w:t>11</w:t>
      </w:r>
      <w:r w:rsidR="002F0079" w:rsidRPr="005F2662">
        <w:rPr>
          <w:rFonts w:hint="cs"/>
          <w:rtl/>
          <w:lang w:bidi="ar-SY"/>
        </w:rPr>
        <w:t xml:space="preserve"> (المراجَع في غوادالاخارا، </w:t>
      </w:r>
      <w:r w:rsidR="002F0079" w:rsidRPr="005F2662">
        <w:rPr>
          <w:lang w:bidi="ar-SY"/>
        </w:rPr>
        <w:t>2010</w:t>
      </w:r>
      <w:r w:rsidR="002F0079" w:rsidRPr="005F2662">
        <w:rPr>
          <w:rFonts w:hint="cs"/>
          <w:rtl/>
          <w:lang w:bidi="ar-SY"/>
        </w:rPr>
        <w:t xml:space="preserve">) "أن يحرص الاتحاد في عملية اختياره أماكن عقد أحداث تليكوم الاتحاد على ما يلي: </w:t>
      </w:r>
      <w:r w:rsidR="002F0079" w:rsidRPr="005F2662">
        <w:rPr>
          <w:lang w:bidi="ar-SY"/>
        </w:rPr>
        <w:t>(1.5)</w:t>
      </w:r>
      <w:r w:rsidR="002F0079" w:rsidRPr="005F2662">
        <w:rPr>
          <w:rFonts w:hint="cs"/>
          <w:rtl/>
          <w:lang w:bidi="ar-SY"/>
        </w:rPr>
        <w:t> اتباع عملية عطاءات مفتوحة وشفافة على أساس نموذج الاتفاق مع البلد المضيف (...) وفق معايير موضوعية تشمل الجدوى المالية؛ (...)".</w:t>
      </w:r>
    </w:p>
    <w:p w:rsidR="00BC0A71" w:rsidRPr="003B6474" w:rsidRDefault="00BC0A71" w:rsidP="003B6474">
      <w:pPr>
        <w:pStyle w:val="enumlev1"/>
        <w:rPr>
          <w:rtl/>
        </w:rPr>
      </w:pPr>
      <w:r>
        <w:rPr>
          <w:lang w:bidi="ar-SY"/>
        </w:rPr>
        <w:t>87</w:t>
      </w:r>
      <w:r w:rsidRPr="005F2662">
        <w:rPr>
          <w:rFonts w:hint="cs"/>
          <w:rtl/>
          <w:lang w:bidi="ar-SY"/>
        </w:rPr>
        <w:tab/>
      </w:r>
      <w:r w:rsidR="003B6474">
        <w:rPr>
          <w:rFonts w:hint="cs"/>
          <w:rtl/>
        </w:rPr>
        <w:t xml:space="preserve">ونرى للأسباب التالية أنه في ظل روح القرار </w:t>
      </w:r>
      <w:r w:rsidR="003B6474">
        <w:t>11</w:t>
      </w:r>
      <w:r w:rsidR="003B6474">
        <w:rPr>
          <w:rFonts w:hint="cs"/>
          <w:rtl/>
        </w:rPr>
        <w:t>، يتعين تحقيق توازن في العملية المذكورة بين الجدوى المالية والاعتبارات الأخرى التي لها نفس القدر من الأهمية.</w:t>
      </w:r>
    </w:p>
    <w:p w:rsidR="00BC0A71" w:rsidRPr="003B6474" w:rsidRDefault="00BC0A71" w:rsidP="003B6474">
      <w:pPr>
        <w:pStyle w:val="enumlev1"/>
        <w:rPr>
          <w:rtl/>
        </w:rPr>
      </w:pPr>
      <w:r>
        <w:rPr>
          <w:lang w:bidi="ar-SY"/>
        </w:rPr>
        <w:t>88</w:t>
      </w:r>
      <w:r>
        <w:rPr>
          <w:rtl/>
        </w:rPr>
        <w:tab/>
      </w:r>
      <w:r w:rsidR="003B6474">
        <w:rPr>
          <w:rFonts w:hint="cs"/>
          <w:rtl/>
        </w:rPr>
        <w:t xml:space="preserve">كما تم التأكيد عليه في التقرير الصادر بشأن تليكوم العالمي </w:t>
      </w:r>
      <w:r w:rsidR="003B6474">
        <w:t>2012</w:t>
      </w:r>
      <w:r w:rsidR="003B6474">
        <w:rPr>
          <w:rFonts w:hint="cs"/>
          <w:rtl/>
        </w:rPr>
        <w:t>، أرسل الاتحاد بطريقة سليمة رسائل دورية لدعوة الدول الأعضاء في الاتحاد إلى الترشح وتقديم عروضها لاستضافة الحدث السنوي، بيد أن عدد الدول الأعضاء المهتمة باستضافة الحدث وبوسعها تحمل أعبائه المالية محدود جداً؛ لذا نقر بوجود عملية سليمة ومفتوحة وقياسية للعطاءات، وأن عدد المرشحين قليل ويرجع ذلك بشكل أساسي إلى عدم التعافي من الأزمة المالية وإلى المنافسة القوية مع منظمات أخرى بالقطاع الخاص تنظم أحداثاً مماثلة.</w:t>
      </w:r>
    </w:p>
    <w:p w:rsidR="00BC0A71" w:rsidRDefault="00BC0A71" w:rsidP="00BC0A71">
      <w:pPr>
        <w:pStyle w:val="Headingb"/>
        <w:rPr>
          <w:i/>
          <w:iCs/>
          <w:rtl/>
        </w:rPr>
      </w:pPr>
      <w:bookmarkStart w:id="37" w:name="_Toc400113438"/>
      <w:r w:rsidRPr="003B6474">
        <w:rPr>
          <w:rFonts w:hint="eastAsia"/>
          <w:i/>
          <w:iCs/>
          <w:rtl/>
        </w:rPr>
        <w:t>جعل</w:t>
      </w:r>
      <w:r w:rsidRPr="003B6474">
        <w:rPr>
          <w:i/>
          <w:iCs/>
          <w:rtl/>
        </w:rPr>
        <w:t xml:space="preserve"> </w:t>
      </w:r>
      <w:r w:rsidRPr="003B6474">
        <w:rPr>
          <w:rFonts w:hint="cs"/>
          <w:i/>
          <w:iCs/>
          <w:rtl/>
        </w:rPr>
        <w:t>ال</w:t>
      </w:r>
      <w:r w:rsidRPr="003B6474">
        <w:rPr>
          <w:rFonts w:hint="eastAsia"/>
          <w:i/>
          <w:iCs/>
          <w:rtl/>
        </w:rPr>
        <w:t>حدث</w:t>
      </w:r>
      <w:r w:rsidRPr="003B6474">
        <w:rPr>
          <w:i/>
          <w:iCs/>
          <w:rtl/>
        </w:rPr>
        <w:t xml:space="preserve"> </w:t>
      </w:r>
      <w:r w:rsidRPr="003B6474">
        <w:rPr>
          <w:rFonts w:hint="eastAsia"/>
          <w:i/>
          <w:iCs/>
          <w:rtl/>
        </w:rPr>
        <w:t>في</w:t>
      </w:r>
      <w:r w:rsidRPr="003B6474">
        <w:rPr>
          <w:i/>
          <w:iCs/>
          <w:rtl/>
        </w:rPr>
        <w:t xml:space="preserve"> </w:t>
      </w:r>
      <w:r w:rsidRPr="003B6474">
        <w:rPr>
          <w:rFonts w:hint="eastAsia"/>
          <w:i/>
          <w:iCs/>
          <w:rtl/>
        </w:rPr>
        <w:t>متناول</w:t>
      </w:r>
      <w:r w:rsidRPr="003B6474">
        <w:rPr>
          <w:i/>
          <w:iCs/>
          <w:rtl/>
        </w:rPr>
        <w:t xml:space="preserve"> </w:t>
      </w:r>
      <w:r w:rsidRPr="003B6474">
        <w:rPr>
          <w:rFonts w:hint="eastAsia"/>
          <w:i/>
          <w:iCs/>
          <w:rtl/>
        </w:rPr>
        <w:t>المزيد</w:t>
      </w:r>
      <w:r w:rsidRPr="003B6474">
        <w:rPr>
          <w:i/>
          <w:iCs/>
          <w:rtl/>
        </w:rPr>
        <w:t xml:space="preserve"> </w:t>
      </w:r>
      <w:r w:rsidRPr="003B6474">
        <w:rPr>
          <w:rFonts w:hint="eastAsia"/>
          <w:i/>
          <w:iCs/>
          <w:rtl/>
        </w:rPr>
        <w:t>من</w:t>
      </w:r>
      <w:r w:rsidRPr="003B6474">
        <w:rPr>
          <w:i/>
          <w:iCs/>
          <w:rtl/>
        </w:rPr>
        <w:t xml:space="preserve"> </w:t>
      </w:r>
      <w:r w:rsidRPr="003B6474">
        <w:rPr>
          <w:rFonts w:hint="eastAsia"/>
          <w:i/>
          <w:iCs/>
          <w:rtl/>
        </w:rPr>
        <w:t>الدول</w:t>
      </w:r>
      <w:r w:rsidRPr="003B6474">
        <w:rPr>
          <w:i/>
          <w:iCs/>
          <w:rtl/>
        </w:rPr>
        <w:t xml:space="preserve"> </w:t>
      </w:r>
      <w:r w:rsidRPr="003B6474">
        <w:rPr>
          <w:rFonts w:hint="eastAsia"/>
          <w:i/>
          <w:iCs/>
          <w:rtl/>
        </w:rPr>
        <w:t>المضيفة</w:t>
      </w:r>
      <w:r w:rsidRPr="003B6474">
        <w:rPr>
          <w:rFonts w:hint="cs"/>
          <w:i/>
          <w:iCs/>
          <w:rtl/>
        </w:rPr>
        <w:t xml:space="preserve"> الطامحة</w:t>
      </w:r>
      <w:bookmarkEnd w:id="37"/>
    </w:p>
    <w:p w:rsidR="00BC0A71" w:rsidRDefault="00BC0A71" w:rsidP="003B6474">
      <w:pPr>
        <w:pStyle w:val="enumlev1"/>
        <w:rPr>
          <w:rtl/>
        </w:rPr>
      </w:pPr>
      <w:r>
        <w:t>89</w:t>
      </w:r>
      <w:r>
        <w:rPr>
          <w:rFonts w:hint="cs"/>
          <w:rtl/>
        </w:rPr>
        <w:tab/>
      </w:r>
      <w:r w:rsidR="003B6474">
        <w:rPr>
          <w:rFonts w:hint="cs"/>
          <w:rtl/>
        </w:rPr>
        <w:t>لنفس الأسباب، لم يتم تنفيذ بعض الفقرات الأخرى من "</w:t>
      </w:r>
      <w:r w:rsidR="003B6474" w:rsidRPr="000F0693">
        <w:rPr>
          <w:rFonts w:hint="cs"/>
          <w:i/>
          <w:iCs/>
          <w:rtl/>
        </w:rPr>
        <w:t>يقرر</w:t>
      </w:r>
      <w:r w:rsidR="003B6474">
        <w:rPr>
          <w:rFonts w:hint="cs"/>
          <w:rtl/>
        </w:rPr>
        <w:t xml:space="preserve">" بالقرار </w:t>
      </w:r>
      <w:r w:rsidR="003B6474">
        <w:t>11</w:t>
      </w:r>
      <w:r w:rsidR="003B6474">
        <w:rPr>
          <w:rFonts w:hint="cs"/>
          <w:rtl/>
        </w:rPr>
        <w:t xml:space="preserve"> تنفيذاً كاملاً، مثل التناوب بين المناطق الإقليمية (الفقرة </w:t>
      </w:r>
      <w:r w:rsidR="00C0311A">
        <w:t>5.5</w:t>
      </w:r>
      <w:r w:rsidR="00C0311A">
        <w:rPr>
          <w:rFonts w:hint="cs"/>
          <w:rtl/>
        </w:rPr>
        <w:t xml:space="preserve"> من </w:t>
      </w:r>
      <w:r w:rsidR="00C0311A">
        <w:rPr>
          <w:rFonts w:hint="cs"/>
          <w:i/>
          <w:iCs/>
          <w:rtl/>
        </w:rPr>
        <w:t>يقرر</w:t>
      </w:r>
      <w:r w:rsidR="00C0311A">
        <w:rPr>
          <w:rFonts w:hint="cs"/>
          <w:rtl/>
        </w:rPr>
        <w:t>)؛ على الرغم من أن هذا التنفيذ غير مناسب في هذه اللحظة التاريخية، كان يجب القول بأنه طالما يتحمل البلد المضيف جزءاً كبيراً من التكاليف، فلن توجد وسيلة لتفادي هذا الوضع.</w:t>
      </w:r>
    </w:p>
    <w:p w:rsidR="00C0311A" w:rsidRPr="00C0311A" w:rsidRDefault="00C0311A" w:rsidP="00C0311A">
      <w:pPr>
        <w:rPr>
          <w:rtl/>
        </w:rPr>
      </w:pPr>
    </w:p>
    <w:tbl>
      <w:tblPr>
        <w:tblStyle w:val="TableGrid"/>
        <w:bidiVisual/>
        <w:tblW w:w="0" w:type="auto"/>
        <w:jc w:val="center"/>
        <w:tblLook w:val="04A0" w:firstRow="1" w:lastRow="0" w:firstColumn="1" w:lastColumn="0" w:noHBand="0" w:noVBand="1"/>
      </w:tblPr>
      <w:tblGrid>
        <w:gridCol w:w="9629"/>
      </w:tblGrid>
      <w:tr w:rsidR="00B52C43" w:rsidRPr="00C0311A" w:rsidTr="00C0311A">
        <w:trPr>
          <w:jc w:val="center"/>
        </w:trPr>
        <w:tc>
          <w:tcPr>
            <w:tcW w:w="9629" w:type="dxa"/>
          </w:tcPr>
          <w:bookmarkEnd w:id="34"/>
          <w:p w:rsidR="00B52C43" w:rsidRPr="005F2662" w:rsidRDefault="00B52C43" w:rsidP="00C0311A">
            <w:pPr>
              <w:keepNext/>
              <w:spacing w:before="60" w:after="60" w:line="300" w:lineRule="exact"/>
              <w:rPr>
                <w:b/>
                <w:bCs/>
                <w:u w:val="single"/>
                <w:rtl/>
                <w:lang w:val="en-US" w:bidi="ar-SY"/>
              </w:rPr>
            </w:pPr>
            <w:r w:rsidRPr="005F2662">
              <w:rPr>
                <w:rFonts w:hint="cs"/>
                <w:b/>
                <w:bCs/>
                <w:u w:val="single"/>
                <w:rtl/>
                <w:lang w:val="en-US" w:bidi="ar-SY"/>
              </w:rPr>
              <w:lastRenderedPageBreak/>
              <w:t xml:space="preserve">الاقتراح رقم </w:t>
            </w:r>
            <w:r w:rsidRPr="005F2662">
              <w:rPr>
                <w:b/>
                <w:bCs/>
                <w:u w:val="single"/>
                <w:lang w:val="en-US" w:bidi="ar-SY"/>
              </w:rPr>
              <w:t>7</w:t>
            </w:r>
          </w:p>
          <w:p w:rsidR="00B52C43" w:rsidRPr="005F2662" w:rsidRDefault="00BC0A71" w:rsidP="00C0311A">
            <w:pPr>
              <w:pStyle w:val="enumlev1"/>
              <w:spacing w:before="120" w:after="120"/>
              <w:rPr>
                <w:rtl/>
              </w:rPr>
            </w:pPr>
            <w:r>
              <w:rPr>
                <w:lang w:bidi="ar-SY"/>
              </w:rPr>
              <w:t>90</w:t>
            </w:r>
            <w:r w:rsidR="00B52C43" w:rsidRPr="005F2662">
              <w:rPr>
                <w:rFonts w:hint="cs"/>
                <w:rtl/>
                <w:lang w:bidi="ar-SY"/>
              </w:rPr>
              <w:tab/>
            </w:r>
            <w:r w:rsidR="00C0311A">
              <w:rPr>
                <w:rFonts w:hint="cs"/>
                <w:rtl/>
                <w:lang w:bidi="ar-SY"/>
              </w:rPr>
              <w:t xml:space="preserve">لذا </w:t>
            </w:r>
            <w:r w:rsidR="00C0311A" w:rsidRPr="00C0311A">
              <w:rPr>
                <w:rFonts w:hint="cs"/>
                <w:u w:val="single"/>
                <w:rtl/>
                <w:lang w:bidi="ar-SY"/>
              </w:rPr>
              <w:t>نقترح</w:t>
            </w:r>
            <w:r w:rsidR="00C0311A">
              <w:rPr>
                <w:rFonts w:hint="cs"/>
                <w:rtl/>
                <w:lang w:bidi="ar-SY"/>
              </w:rPr>
              <w:t xml:space="preserve"> دراسة سيناريوهات حث البلدان المضيفة على الاستفادة الكاملة من الاستثمارات التي تضخها لاستضافة حدث تليكوم العالمي للاتحاد، من أجل الامتثال للقرار </w:t>
            </w:r>
            <w:r w:rsidR="00C0311A">
              <w:rPr>
                <w:lang w:bidi="ar-SY"/>
              </w:rPr>
              <w:t>11</w:t>
            </w:r>
            <w:r w:rsidR="00C0311A">
              <w:rPr>
                <w:rFonts w:hint="cs"/>
                <w:rtl/>
              </w:rPr>
              <w:t xml:space="preserve"> (غوادالاخارا، </w:t>
            </w:r>
            <w:r w:rsidR="00C0311A">
              <w:t>2010</w:t>
            </w:r>
            <w:r w:rsidR="00C0311A">
              <w:rPr>
                <w:rFonts w:hint="cs"/>
                <w:rtl/>
              </w:rPr>
              <w:t>) بصورة أفضل.</w:t>
            </w:r>
          </w:p>
        </w:tc>
      </w:tr>
    </w:tbl>
    <w:p w:rsidR="00B52C43" w:rsidRPr="005F2662" w:rsidRDefault="00B52C43" w:rsidP="00C0311A">
      <w:pPr>
        <w:rPr>
          <w:rtl/>
          <w:lang w:bidi="ar-SY"/>
        </w:rPr>
      </w:pPr>
    </w:p>
    <w:tbl>
      <w:tblPr>
        <w:tblStyle w:val="TableGrid"/>
        <w:bidiVisual/>
        <w:tblW w:w="0" w:type="auto"/>
        <w:jc w:val="center"/>
        <w:tblLook w:val="04A0" w:firstRow="1" w:lastRow="0" w:firstColumn="1" w:lastColumn="0" w:noHBand="0" w:noVBand="1"/>
      </w:tblPr>
      <w:tblGrid>
        <w:gridCol w:w="9629"/>
      </w:tblGrid>
      <w:tr w:rsidR="00B52C43" w:rsidRPr="005F2662" w:rsidTr="00C0311A">
        <w:trPr>
          <w:jc w:val="center"/>
        </w:trPr>
        <w:tc>
          <w:tcPr>
            <w:tcW w:w="9629" w:type="dxa"/>
          </w:tcPr>
          <w:p w:rsidR="00B52C43" w:rsidRPr="005F2662" w:rsidRDefault="00B52C43" w:rsidP="00421F0C">
            <w:pPr>
              <w:spacing w:before="60" w:after="60" w:line="300" w:lineRule="exact"/>
              <w:rPr>
                <w:b/>
                <w:bCs/>
                <w:u w:val="single"/>
                <w:rtl/>
                <w:lang w:val="en-US" w:bidi="ar-SY"/>
              </w:rPr>
            </w:pPr>
            <w:r w:rsidRPr="005F2662">
              <w:rPr>
                <w:rFonts w:hint="cs"/>
                <w:b/>
                <w:bCs/>
                <w:u w:val="single"/>
                <w:rtl/>
                <w:lang w:val="en-US" w:bidi="ar-SY"/>
              </w:rPr>
              <w:t>تعليقات من الأمين العام</w:t>
            </w:r>
            <w:r w:rsidRPr="00BC0A71">
              <w:rPr>
                <w:rFonts w:hint="cs"/>
                <w:b/>
                <w:bCs/>
                <w:rtl/>
                <w:lang w:val="en-US" w:bidi="ar-SY"/>
              </w:rPr>
              <w:t>:</w:t>
            </w:r>
          </w:p>
          <w:p w:rsidR="00B52C43" w:rsidRPr="005F2662" w:rsidRDefault="004C6F13" w:rsidP="001F7D77">
            <w:pPr>
              <w:tabs>
                <w:tab w:val="clear" w:pos="794"/>
                <w:tab w:val="clear" w:pos="1191"/>
                <w:tab w:val="clear" w:pos="1588"/>
                <w:tab w:val="clear" w:pos="1985"/>
              </w:tabs>
              <w:spacing w:after="120"/>
              <w:rPr>
                <w:rtl/>
                <w:lang w:val="en-US" w:bidi="ar-SY"/>
              </w:rPr>
            </w:pPr>
            <w:r>
              <w:rPr>
                <w:rFonts w:hint="cs"/>
                <w:rtl/>
                <w:lang w:val="en-US" w:bidi="ar-SY"/>
              </w:rPr>
              <w:t>عبرت البلدان المضيفة بصورة نظامية عن رضائها لاستضافة أحداث تليكوم الاتحاد. وستتواصل الجهود لزيادة الآثار الإيجابية لاستضافة هذه الأحداث.</w:t>
            </w:r>
          </w:p>
        </w:tc>
      </w:tr>
    </w:tbl>
    <w:p w:rsidR="00BC0A71" w:rsidRPr="004C6F13" w:rsidRDefault="00BC0A71" w:rsidP="004C6F13">
      <w:pPr>
        <w:rPr>
          <w:rtl/>
          <w:lang w:bidi="ar-SY"/>
        </w:rPr>
      </w:pPr>
      <w:bookmarkStart w:id="38" w:name="_Toc358208628"/>
    </w:p>
    <w:p w:rsidR="00BC0A71" w:rsidRPr="004C6F13" w:rsidRDefault="00BC0A71" w:rsidP="004C6F13">
      <w:pPr>
        <w:pStyle w:val="enumlev1"/>
        <w:rPr>
          <w:rtl/>
        </w:rPr>
      </w:pPr>
      <w:r>
        <w:rPr>
          <w:lang w:bidi="ar-SY"/>
        </w:rPr>
        <w:t>91</w:t>
      </w:r>
      <w:r w:rsidRPr="005F2662">
        <w:rPr>
          <w:rFonts w:hint="cs"/>
          <w:rtl/>
          <w:lang w:bidi="ar-SY"/>
        </w:rPr>
        <w:tab/>
      </w:r>
      <w:r w:rsidR="004C6F13">
        <w:rPr>
          <w:rFonts w:hint="cs"/>
          <w:rtl/>
        </w:rPr>
        <w:t xml:space="preserve">نحن نقر بعدم وجود جدوى من تنفيذ الفقرة </w:t>
      </w:r>
      <w:r w:rsidR="004C6F13">
        <w:t>6.5</w:t>
      </w:r>
      <w:r w:rsidR="004C6F13">
        <w:rPr>
          <w:rFonts w:hint="cs"/>
          <w:rtl/>
        </w:rPr>
        <w:t xml:space="preserve"> من </w:t>
      </w:r>
      <w:r w:rsidR="004C6F13">
        <w:rPr>
          <w:rFonts w:hint="cs"/>
          <w:i/>
          <w:iCs/>
          <w:rtl/>
        </w:rPr>
        <w:t>يقرر</w:t>
      </w:r>
      <w:r w:rsidR="004C6F13">
        <w:rPr>
          <w:rFonts w:hint="cs"/>
          <w:rtl/>
        </w:rPr>
        <w:t xml:space="preserve"> بالقرار </w:t>
      </w:r>
      <w:r w:rsidR="004C6F13">
        <w:t>11</w:t>
      </w:r>
      <w:r w:rsidR="004C6F13">
        <w:rPr>
          <w:rFonts w:hint="cs"/>
          <w:rtl/>
        </w:rPr>
        <w:t xml:space="preserve"> (المراجَع في غوادالاخارا، </w:t>
      </w:r>
      <w:r w:rsidR="004C6F13">
        <w:t>2010</w:t>
      </w:r>
      <w:r w:rsidR="004C6F13">
        <w:rPr>
          <w:rFonts w:hint="cs"/>
          <w:rtl/>
        </w:rPr>
        <w:t>) بشأن تحديد "مكان ثابت" لثلاثة أحداث متتالة. وكما وضحت الإدارة في تعليقاتها على توصيتنا بشأن هذه النقطة في تقرير السنة الماضية لا يوجد "مكان ثابت" للحدث يمكن النصح به في هذه اللحظة بصورة واقعية.</w:t>
      </w:r>
    </w:p>
    <w:p w:rsidR="00BC0A71" w:rsidRPr="005F2662" w:rsidRDefault="00BC0A71" w:rsidP="00BC0A71">
      <w:pPr>
        <w:pStyle w:val="Headingb"/>
        <w:widowControl w:val="0"/>
        <w:spacing w:before="360"/>
        <w:rPr>
          <w:rtl/>
          <w:lang w:bidi="ar-SY"/>
        </w:rPr>
      </w:pPr>
      <w:bookmarkStart w:id="39" w:name="_Toc400113439"/>
      <w:r w:rsidRPr="005F2662">
        <w:rPr>
          <w:rFonts w:hint="cs"/>
          <w:rtl/>
          <w:lang w:bidi="ar-SY"/>
        </w:rPr>
        <w:t>مشاركة البلدان النامية في الأحداث</w:t>
      </w:r>
      <w:bookmarkEnd w:id="39"/>
    </w:p>
    <w:p w:rsidR="00BC0A71" w:rsidRPr="005F2662" w:rsidRDefault="00BC0A71" w:rsidP="00BC0A71">
      <w:pPr>
        <w:pStyle w:val="enumlev1"/>
        <w:keepNext/>
        <w:keepLines/>
        <w:widowControl w:val="0"/>
        <w:rPr>
          <w:rtl/>
          <w:lang w:bidi="ar-SY"/>
        </w:rPr>
      </w:pPr>
      <w:r>
        <w:rPr>
          <w:lang w:bidi="ar-SY"/>
        </w:rPr>
        <w:t>92</w:t>
      </w:r>
      <w:r w:rsidRPr="005F2662">
        <w:rPr>
          <w:rFonts w:hint="cs"/>
          <w:rtl/>
          <w:lang w:bidi="ar-SY"/>
        </w:rPr>
        <w:tab/>
        <w:t xml:space="preserve">يسلط القرار </w:t>
      </w:r>
      <w:r w:rsidRPr="005F2662">
        <w:rPr>
          <w:lang w:bidi="ar-SY"/>
        </w:rPr>
        <w:t>11</w:t>
      </w:r>
      <w:r w:rsidRPr="005F2662">
        <w:rPr>
          <w:rFonts w:hint="cs"/>
          <w:rtl/>
          <w:lang w:bidi="ar-SY"/>
        </w:rPr>
        <w:t xml:space="preserve"> (المراجَع في غوادالاخارا، </w:t>
      </w:r>
      <w:r w:rsidRPr="005F2662">
        <w:rPr>
          <w:lang w:bidi="ar-SY"/>
        </w:rPr>
        <w:t>2010</w:t>
      </w:r>
      <w:r w:rsidRPr="005F2662">
        <w:rPr>
          <w:rFonts w:hint="cs"/>
          <w:rtl/>
          <w:lang w:bidi="ar-SY"/>
        </w:rPr>
        <w:t xml:space="preserve">) الضوء في العديد من أجزائه على ضرورة تعزيز مشاركة البلدان النامية، خاصةً الفقرة </w:t>
      </w:r>
      <w:r w:rsidRPr="005F2662">
        <w:rPr>
          <w:rFonts w:hint="cs"/>
          <w:i/>
          <w:iCs/>
          <w:rtl/>
          <w:lang w:bidi="ar-SY"/>
        </w:rPr>
        <w:t>إذ يضع في اعتباره</w:t>
      </w:r>
      <w:r w:rsidRPr="005F2662">
        <w:rPr>
          <w:rFonts w:hint="cs"/>
          <w:rtl/>
          <w:lang w:bidi="ar-SY"/>
        </w:rPr>
        <w:t xml:space="preserve"> "(أ) (...) السعي إلى توصيل مزايا التكنولوجيات الجديدة في الاتصالات إلى جميع سكان العالم (...)" والفقرة </w:t>
      </w:r>
      <w:r w:rsidRPr="005F2662">
        <w:rPr>
          <w:rFonts w:hint="cs"/>
          <w:i/>
          <w:iCs/>
          <w:rtl/>
          <w:lang w:bidi="ar-SY"/>
        </w:rPr>
        <w:t>إذ يضع في اعتباره</w:t>
      </w:r>
      <w:r w:rsidRPr="005F2662">
        <w:rPr>
          <w:rFonts w:hint="cs"/>
          <w:rtl/>
          <w:lang w:bidi="ar-SY"/>
        </w:rPr>
        <w:t xml:space="preserve"> "(د) (...) إمكانيات تطبيق هذه الإنجازات لصالح جميع الدول الأعضاء وأعضاء القطاعات ولا سيما البلدان النامية".</w:t>
      </w:r>
    </w:p>
    <w:p w:rsidR="00BC0A71" w:rsidRPr="005F2662" w:rsidRDefault="00BC0A71" w:rsidP="00BC0A71">
      <w:pPr>
        <w:pStyle w:val="enumlev1"/>
        <w:rPr>
          <w:rtl/>
          <w:lang w:bidi="ar-SY"/>
        </w:rPr>
      </w:pPr>
      <w:r>
        <w:rPr>
          <w:lang w:bidi="ar-SY"/>
        </w:rPr>
        <w:t>93</w:t>
      </w:r>
      <w:r w:rsidRPr="005F2662">
        <w:rPr>
          <w:rFonts w:hint="cs"/>
          <w:rtl/>
          <w:lang w:bidi="ar-SY"/>
        </w:rPr>
        <w:tab/>
        <w:t xml:space="preserve">كما أن الفقرة </w:t>
      </w:r>
      <w:r w:rsidRPr="005F2662">
        <w:rPr>
          <w:lang w:bidi="ar-SY"/>
        </w:rPr>
        <w:t>(3)</w:t>
      </w:r>
      <w:r w:rsidRPr="005F2662">
        <w:rPr>
          <w:rFonts w:hint="cs"/>
          <w:rtl/>
          <w:lang w:bidi="ar-SY"/>
        </w:rPr>
        <w:t xml:space="preserve"> من </w:t>
      </w:r>
      <w:r w:rsidRPr="005F2662">
        <w:rPr>
          <w:rFonts w:hint="cs"/>
          <w:i/>
          <w:iCs/>
          <w:rtl/>
          <w:lang w:bidi="ar-SY"/>
        </w:rPr>
        <w:t>يكلف الأمين العام</w:t>
      </w:r>
      <w:r w:rsidRPr="005F2662">
        <w:rPr>
          <w:rFonts w:hint="cs"/>
          <w:rtl/>
          <w:lang w:bidi="ar-SY"/>
        </w:rPr>
        <w:t xml:space="preserve"> من القرار</w:t>
      </w:r>
      <w:r>
        <w:rPr>
          <w:rFonts w:hint="eastAsia"/>
          <w:rtl/>
          <w:lang w:bidi="ar-SY"/>
        </w:rPr>
        <w:t> </w:t>
      </w:r>
      <w:r w:rsidRPr="005F2662">
        <w:rPr>
          <w:lang w:bidi="ar-SY"/>
        </w:rPr>
        <w:t>11</w:t>
      </w:r>
      <w:r w:rsidRPr="005F2662">
        <w:rPr>
          <w:rFonts w:hint="cs"/>
          <w:rtl/>
          <w:lang w:bidi="ar-SY"/>
        </w:rPr>
        <w:t xml:space="preserve"> تنص على "</w:t>
      </w:r>
      <w:r w:rsidR="004C6F13">
        <w:rPr>
          <w:rFonts w:hint="cs"/>
          <w:rtl/>
          <w:lang w:bidi="ar-SY"/>
        </w:rPr>
        <w:t xml:space="preserve">أنه يمكن [للأمين العام] </w:t>
      </w:r>
      <w:r w:rsidRPr="005F2662">
        <w:rPr>
          <w:rFonts w:hint="cs"/>
          <w:rtl/>
          <w:lang w:bidi="ar-SY"/>
        </w:rPr>
        <w:t>النظر في التدابير التي تساعد وتمكن الدول الأعضاء القادرة والراغبة، وخاصةً البلدان النامية، من استضافة وتنظيم أحداث تليكوم للاتحاد".</w:t>
      </w:r>
    </w:p>
    <w:p w:rsidR="00BC0A71" w:rsidRDefault="00BC0A71" w:rsidP="004C6F13">
      <w:pPr>
        <w:pStyle w:val="enumlev1"/>
        <w:spacing w:after="120"/>
        <w:rPr>
          <w:rtl/>
        </w:rPr>
      </w:pPr>
      <w:r>
        <w:t>94</w:t>
      </w:r>
      <w:r w:rsidRPr="005F2662">
        <w:rPr>
          <w:rFonts w:hint="cs"/>
          <w:rtl/>
        </w:rPr>
        <w:tab/>
        <w:t>ونقلت الإدارة إلينا بوضوح أن هناك العديد من التدابير المتخذة لتحقيق الأهداف المحددة في القرار</w:t>
      </w:r>
      <w:r>
        <w:rPr>
          <w:rFonts w:hint="eastAsia"/>
          <w:rtl/>
        </w:rPr>
        <w:t> </w:t>
      </w:r>
      <w:r w:rsidRPr="005F2662">
        <w:t>11</w:t>
      </w:r>
      <w:r w:rsidR="004C6F13">
        <w:rPr>
          <w:rFonts w:hint="cs"/>
          <w:rtl/>
        </w:rPr>
        <w:t xml:space="preserve"> آنف</w:t>
      </w:r>
      <w:r w:rsidRPr="005F2662">
        <w:rPr>
          <w:rFonts w:hint="cs"/>
          <w:rtl/>
        </w:rPr>
        <w:t xml:space="preserve"> الذكر، مثل برنامج المنح والتخفيضات والمساعدة في إنشاء الأجنحة الوطنية وعقد اجتماعات التواصل وغيرها.</w:t>
      </w:r>
    </w:p>
    <w:p w:rsidR="004C6F13" w:rsidRPr="005F2662" w:rsidRDefault="004C6F13" w:rsidP="004C6F13">
      <w:pPr>
        <w:rPr>
          <w:rtl/>
        </w:rPr>
      </w:pPr>
    </w:p>
    <w:tbl>
      <w:tblPr>
        <w:tblStyle w:val="TableGrid"/>
        <w:bidiVisual/>
        <w:tblW w:w="0" w:type="auto"/>
        <w:jc w:val="center"/>
        <w:tblLook w:val="04A0" w:firstRow="1" w:lastRow="0" w:firstColumn="1" w:lastColumn="0" w:noHBand="0" w:noVBand="1"/>
      </w:tblPr>
      <w:tblGrid>
        <w:gridCol w:w="9629"/>
      </w:tblGrid>
      <w:tr w:rsidR="00BC0A71" w:rsidRPr="005F2662" w:rsidTr="00F723B8">
        <w:trPr>
          <w:jc w:val="center"/>
        </w:trPr>
        <w:tc>
          <w:tcPr>
            <w:tcW w:w="9861" w:type="dxa"/>
          </w:tcPr>
          <w:p w:rsidR="00BC0A71" w:rsidRPr="005F2662" w:rsidRDefault="00BC0A71" w:rsidP="00F723B8">
            <w:pPr>
              <w:spacing w:before="60" w:after="60" w:line="300" w:lineRule="exact"/>
              <w:rPr>
                <w:b/>
                <w:bCs/>
                <w:u w:val="single"/>
                <w:rtl/>
                <w:lang w:val="en-US" w:bidi="ar-SY"/>
              </w:rPr>
            </w:pPr>
            <w:r w:rsidRPr="005F2662">
              <w:rPr>
                <w:rFonts w:hint="cs"/>
                <w:b/>
                <w:bCs/>
                <w:u w:val="single"/>
                <w:rtl/>
                <w:lang w:val="en-US" w:bidi="ar-SY"/>
              </w:rPr>
              <w:t xml:space="preserve">الاقتراح رقم </w:t>
            </w:r>
            <w:r>
              <w:rPr>
                <w:b/>
                <w:bCs/>
                <w:u w:val="single"/>
                <w:lang w:val="en-US" w:bidi="ar-SY"/>
              </w:rPr>
              <w:t>8</w:t>
            </w:r>
          </w:p>
          <w:p w:rsidR="00BC0A71" w:rsidRPr="005F2662" w:rsidRDefault="00BC0A71" w:rsidP="004C6F13">
            <w:pPr>
              <w:pStyle w:val="enumlev1"/>
              <w:spacing w:before="120" w:after="120"/>
              <w:rPr>
                <w:rtl/>
                <w:lang w:bidi="ar-SY"/>
              </w:rPr>
            </w:pPr>
            <w:r>
              <w:rPr>
                <w:lang w:bidi="ar-SY"/>
              </w:rPr>
              <w:t>95</w:t>
            </w:r>
            <w:r w:rsidRPr="005F2662">
              <w:rPr>
                <w:rFonts w:hint="cs"/>
                <w:rtl/>
                <w:lang w:bidi="ar-SY"/>
              </w:rPr>
              <w:tab/>
              <w:t>نحن نثمن جهود الإدارة في تسهيل مشاركة البلدان النامية</w:t>
            </w:r>
            <w:r w:rsidR="004C6F13">
              <w:rPr>
                <w:rFonts w:hint="cs"/>
                <w:rtl/>
                <w:lang w:bidi="ar-SY"/>
              </w:rPr>
              <w:t xml:space="preserve"> وكذلك في متابعة توصياتنا واقتراحاتنا في تقرير العام الماضي (انظر الاقتراح </w:t>
            </w:r>
            <w:r w:rsidR="004C6F13">
              <w:rPr>
                <w:lang w:bidi="ar-SY"/>
              </w:rPr>
              <w:t>2012/7</w:t>
            </w:r>
            <w:r w:rsidR="004C6F13">
              <w:rPr>
                <w:rFonts w:hint="cs"/>
                <w:rtl/>
              </w:rPr>
              <w:t>)</w:t>
            </w:r>
            <w:r w:rsidRPr="005F2662">
              <w:rPr>
                <w:rFonts w:hint="cs"/>
                <w:rtl/>
                <w:lang w:bidi="ar-SY"/>
              </w:rPr>
              <w:t xml:space="preserve">، </w:t>
            </w:r>
            <w:r w:rsidRPr="005F2662">
              <w:rPr>
                <w:rFonts w:hint="cs"/>
                <w:u w:val="single"/>
                <w:rtl/>
                <w:lang w:bidi="ar-SY"/>
              </w:rPr>
              <w:t>ونقترح</w:t>
            </w:r>
            <w:r w:rsidRPr="005F2662">
              <w:rPr>
                <w:rFonts w:hint="cs"/>
                <w:rtl/>
                <w:lang w:bidi="ar-SY"/>
              </w:rPr>
              <w:t xml:space="preserve"> أن تواصل الإدارة جهودها في تنفيذ تدابير مساعدة البلدان النامية، ربما من خلال زيادة عدد المبادرات المخصصة لها.</w:t>
            </w:r>
          </w:p>
        </w:tc>
      </w:tr>
    </w:tbl>
    <w:p w:rsidR="00F723B8" w:rsidRPr="005F2662" w:rsidRDefault="00F723B8" w:rsidP="004C6F13">
      <w:pPr>
        <w:rPr>
          <w:rtl/>
          <w:lang w:bidi="ar-EG"/>
        </w:rPr>
      </w:pPr>
    </w:p>
    <w:tbl>
      <w:tblPr>
        <w:tblStyle w:val="TableGrid"/>
        <w:bidiVisual/>
        <w:tblW w:w="0" w:type="auto"/>
        <w:jc w:val="center"/>
        <w:tblLook w:val="04A0" w:firstRow="1" w:lastRow="0" w:firstColumn="1" w:lastColumn="0" w:noHBand="0" w:noVBand="1"/>
      </w:tblPr>
      <w:tblGrid>
        <w:gridCol w:w="9629"/>
      </w:tblGrid>
      <w:tr w:rsidR="00BC0A71" w:rsidRPr="005F2662" w:rsidTr="00F723B8">
        <w:trPr>
          <w:jc w:val="center"/>
        </w:trPr>
        <w:tc>
          <w:tcPr>
            <w:tcW w:w="9861" w:type="dxa"/>
          </w:tcPr>
          <w:p w:rsidR="00BC0A71" w:rsidRPr="00F723B8" w:rsidRDefault="00BC0A71" w:rsidP="00F723B8">
            <w:pPr>
              <w:spacing w:before="60" w:after="60" w:line="300" w:lineRule="exact"/>
              <w:rPr>
                <w:b/>
                <w:bCs/>
                <w:rtl/>
                <w:lang w:val="en-US" w:bidi="ar-SY"/>
              </w:rPr>
            </w:pPr>
            <w:r w:rsidRPr="005F2662">
              <w:rPr>
                <w:rFonts w:hint="cs"/>
                <w:b/>
                <w:bCs/>
                <w:u w:val="single"/>
                <w:rtl/>
                <w:lang w:val="en-US" w:bidi="ar-SY"/>
              </w:rPr>
              <w:t xml:space="preserve">تعليقات </w:t>
            </w:r>
            <w:r w:rsidR="00F723B8">
              <w:rPr>
                <w:rFonts w:hint="cs"/>
                <w:b/>
                <w:bCs/>
                <w:u w:val="single"/>
                <w:rtl/>
                <w:lang w:val="en-US" w:bidi="ar-SY"/>
              </w:rPr>
              <w:t>من الأمين العام</w:t>
            </w:r>
            <w:r w:rsidR="00F723B8">
              <w:rPr>
                <w:rFonts w:hint="cs"/>
                <w:b/>
                <w:bCs/>
                <w:rtl/>
                <w:lang w:val="en-US" w:bidi="ar-SY"/>
              </w:rPr>
              <w:t>:</w:t>
            </w:r>
          </w:p>
          <w:p w:rsidR="00BC0A71" w:rsidRPr="005F2662" w:rsidRDefault="00BC0A71" w:rsidP="001F7D77">
            <w:pPr>
              <w:tabs>
                <w:tab w:val="clear" w:pos="794"/>
                <w:tab w:val="clear" w:pos="1191"/>
                <w:tab w:val="clear" w:pos="1588"/>
                <w:tab w:val="clear" w:pos="1985"/>
              </w:tabs>
              <w:spacing w:after="120"/>
              <w:rPr>
                <w:rtl/>
                <w:lang w:val="en-US" w:bidi="ar-SY"/>
              </w:rPr>
            </w:pPr>
            <w:r w:rsidRPr="005F2662">
              <w:rPr>
                <w:rFonts w:hint="cs"/>
                <w:rtl/>
                <w:lang w:val="en-US" w:bidi="ar-SY"/>
              </w:rPr>
              <w:t>ستتواصل الجهود من أجل تسهيل مشاركة البلدان النامية إلى جانب تنفيذ تدابير مساعدة هذه البلدان، مع النظر في إمكانية زيادة عدد المبادرات والموارد المالية المخصصة لهذا الغرض في إطار القيود المالية للاتحاد.</w:t>
            </w:r>
          </w:p>
        </w:tc>
      </w:tr>
    </w:tbl>
    <w:p w:rsidR="00BC0A71" w:rsidRPr="00BC0A71" w:rsidRDefault="00BC0A71" w:rsidP="00BC0A71">
      <w:pPr>
        <w:pStyle w:val="enumlev1"/>
        <w:rPr>
          <w:rtl/>
          <w:lang w:val="en-GB"/>
        </w:rPr>
      </w:pPr>
    </w:p>
    <w:p w:rsidR="00F723B8" w:rsidRDefault="004C6F13" w:rsidP="004C6F13">
      <w:pPr>
        <w:pStyle w:val="Headingb"/>
        <w:keepNext/>
        <w:spacing w:before="360"/>
        <w:rPr>
          <w:i/>
          <w:iCs/>
          <w:rtl/>
          <w:lang w:bidi="ar-SY"/>
        </w:rPr>
      </w:pPr>
      <w:bookmarkStart w:id="40" w:name="_Toc400113440"/>
      <w:r>
        <w:rPr>
          <w:rFonts w:hint="cs"/>
          <w:i/>
          <w:iCs/>
          <w:rtl/>
          <w:lang w:bidi="ar-SY"/>
        </w:rPr>
        <w:lastRenderedPageBreak/>
        <w:t>مؤشرات الأداء الرئيسية واستعصاء ما بعد الحدث</w:t>
      </w:r>
      <w:bookmarkEnd w:id="40"/>
    </w:p>
    <w:p w:rsidR="00F723B8" w:rsidRDefault="00F723B8" w:rsidP="004C6F13">
      <w:pPr>
        <w:pStyle w:val="enumlev1"/>
        <w:rPr>
          <w:rtl/>
          <w:lang w:bidi="ar-SY"/>
        </w:rPr>
      </w:pPr>
      <w:r>
        <w:rPr>
          <w:lang w:bidi="ar-SY"/>
        </w:rPr>
        <w:t>96</w:t>
      </w:r>
      <w:r w:rsidRPr="005F2662">
        <w:rPr>
          <w:rFonts w:hint="cs"/>
          <w:rtl/>
          <w:lang w:bidi="ar-SY"/>
        </w:rPr>
        <w:tab/>
      </w:r>
      <w:r w:rsidR="004C6F13">
        <w:rPr>
          <w:rFonts w:hint="cs"/>
          <w:rtl/>
          <w:lang w:bidi="ar-SY"/>
        </w:rPr>
        <w:t>يهدف تحليل نتائج مؤشرات الأداء الرئيسية بصورة أساسية إلى مساعدة الإدارة في قراراتها الاستراتيجية ويمكن أن يكون مفيداً إلى حد ما في نفس الوقت في تعزيز بعض الأدلة غير المكتملة التي نحصل عليها بشأن الحدث.</w:t>
      </w:r>
    </w:p>
    <w:p w:rsidR="00F723B8" w:rsidRPr="004C6F13" w:rsidRDefault="00F723B8" w:rsidP="004C6F13">
      <w:pPr>
        <w:pStyle w:val="enumlev1"/>
        <w:rPr>
          <w:rtl/>
        </w:rPr>
      </w:pPr>
      <w:r>
        <w:rPr>
          <w:lang w:bidi="ar-SY"/>
        </w:rPr>
        <w:t>97</w:t>
      </w:r>
      <w:r w:rsidRPr="005F2662">
        <w:rPr>
          <w:rFonts w:hint="cs"/>
          <w:rtl/>
          <w:lang w:bidi="ar-SY"/>
        </w:rPr>
        <w:tab/>
      </w:r>
      <w:r w:rsidR="004C6F13">
        <w:rPr>
          <w:rFonts w:hint="cs"/>
          <w:rtl/>
          <w:lang w:bidi="ar-SY"/>
        </w:rPr>
        <w:t xml:space="preserve">أجري في </w:t>
      </w:r>
      <w:r w:rsidR="004C6F13">
        <w:rPr>
          <w:lang w:bidi="ar-SY"/>
        </w:rPr>
        <w:t>28</w:t>
      </w:r>
      <w:r w:rsidR="004C6F13">
        <w:rPr>
          <w:rFonts w:hint="cs"/>
          <w:rtl/>
        </w:rPr>
        <w:t xml:space="preserve"> نوفمبر أيضاً "استقصاء إلكتروني بعد الحدث" عن بعض جوانب تليكوم العالمي للاتحاد </w:t>
      </w:r>
      <w:r w:rsidR="004C6F13">
        <w:t>2013</w:t>
      </w:r>
      <w:r w:rsidR="004C6F13">
        <w:rPr>
          <w:rFonts w:hint="cs"/>
          <w:rtl/>
        </w:rPr>
        <w:t xml:space="preserve"> باستعمال برمجية متخصصة.</w:t>
      </w:r>
    </w:p>
    <w:p w:rsidR="00F723B8" w:rsidRPr="004C6F13" w:rsidRDefault="00F723B8" w:rsidP="00243A40">
      <w:pPr>
        <w:pStyle w:val="enumlev1"/>
        <w:rPr>
          <w:rtl/>
        </w:rPr>
      </w:pPr>
      <w:r>
        <w:rPr>
          <w:lang w:bidi="ar-SY"/>
        </w:rPr>
        <w:t>98</w:t>
      </w:r>
      <w:r w:rsidRPr="005F2662">
        <w:rPr>
          <w:rFonts w:hint="cs"/>
          <w:rtl/>
          <w:lang w:bidi="ar-SY"/>
        </w:rPr>
        <w:tab/>
      </w:r>
      <w:r w:rsidR="004C6F13">
        <w:rPr>
          <w:rFonts w:hint="cs"/>
          <w:rtl/>
          <w:lang w:bidi="ar-SY"/>
        </w:rPr>
        <w:t xml:space="preserve">تشير الإحصاءات إلى انخفاض النسبة المئوية لعدد الحضور المسجلين الذين استكملوا الاستقصاء </w:t>
      </w:r>
      <w:r w:rsidR="004C6F13">
        <w:rPr>
          <w:lang w:bidi="ar-SY"/>
        </w:rPr>
        <w:t>(%7)</w:t>
      </w:r>
      <w:r w:rsidR="004C6F13">
        <w:rPr>
          <w:rFonts w:hint="cs"/>
          <w:rtl/>
        </w:rPr>
        <w:t xml:space="preserve"> </w:t>
      </w:r>
      <w:r w:rsidR="00243A40">
        <w:rPr>
          <w:rFonts w:hint="cs"/>
          <w:rtl/>
        </w:rPr>
        <w:t xml:space="preserve">أو حتى الذين فتحوه فقط </w:t>
      </w:r>
      <w:r w:rsidR="00243A40" w:rsidRPr="00243A40">
        <w:t>(</w:t>
      </w:r>
      <w:r w:rsidR="00243A40">
        <w:t>%</w:t>
      </w:r>
      <w:r w:rsidR="00243A40" w:rsidRPr="00243A40">
        <w:t>18)</w:t>
      </w:r>
      <w:r w:rsidR="00243A40">
        <w:rPr>
          <w:rFonts w:hint="cs"/>
          <w:rtl/>
        </w:rPr>
        <w:t>. ومع ذلك، يمكن إبداء بعض الملاحظات على المعلومات المتلقاة.</w:t>
      </w:r>
    </w:p>
    <w:p w:rsidR="00F723B8" w:rsidRPr="00243A40" w:rsidRDefault="00F723B8" w:rsidP="00243A40">
      <w:pPr>
        <w:pStyle w:val="enumlev1"/>
        <w:rPr>
          <w:rtl/>
        </w:rPr>
      </w:pPr>
      <w:r>
        <w:rPr>
          <w:lang w:bidi="ar-SY"/>
        </w:rPr>
        <w:t>99</w:t>
      </w:r>
      <w:r w:rsidRPr="005F2662">
        <w:rPr>
          <w:rFonts w:hint="cs"/>
          <w:rtl/>
          <w:lang w:bidi="ar-SY"/>
        </w:rPr>
        <w:tab/>
      </w:r>
      <w:r w:rsidR="00243A40">
        <w:rPr>
          <w:rFonts w:hint="cs"/>
          <w:rtl/>
          <w:lang w:bidi="ar-SY"/>
        </w:rPr>
        <w:t xml:space="preserve">تلقينا من وثيقة مؤشرات الأداء الرئيسية تأكيداً بأن المشاركين في المنتدى من منطقة آسيا والمحيط الهادئ شكلوا نصف </w:t>
      </w:r>
      <w:r w:rsidR="00243A40" w:rsidRPr="00243A40">
        <w:rPr>
          <w:rFonts w:hint="cs"/>
          <w:rtl/>
        </w:rPr>
        <w:t xml:space="preserve">العدد الإجمالي للمشاركين تقريباً. وشكل الحضور في المعرض من نفس المنطقة أكثر من </w:t>
      </w:r>
      <w:r w:rsidR="00243A40" w:rsidRPr="00243A40">
        <w:t>%80</w:t>
      </w:r>
      <w:r w:rsidR="00243A40">
        <w:rPr>
          <w:rFonts w:hint="cs"/>
          <w:rtl/>
        </w:rPr>
        <w:t>.</w:t>
      </w:r>
    </w:p>
    <w:p w:rsidR="00F723B8" w:rsidRPr="00243A40" w:rsidRDefault="00F723B8" w:rsidP="00243A40">
      <w:pPr>
        <w:pStyle w:val="enumlev1"/>
        <w:rPr>
          <w:rtl/>
        </w:rPr>
      </w:pPr>
      <w:r>
        <w:rPr>
          <w:lang w:bidi="ar-SY"/>
        </w:rPr>
        <w:t>100</w:t>
      </w:r>
      <w:r w:rsidRPr="005F2662">
        <w:rPr>
          <w:rFonts w:hint="cs"/>
          <w:rtl/>
          <w:lang w:bidi="ar-SY"/>
        </w:rPr>
        <w:tab/>
      </w:r>
      <w:r w:rsidR="00243A40">
        <w:rPr>
          <w:rFonts w:hint="cs"/>
          <w:rtl/>
          <w:lang w:bidi="ar-SY"/>
        </w:rPr>
        <w:t xml:space="preserve">هذه الحقيقة، مضافاً إليها الاعتبارات التي أعلناها في الفقرة </w:t>
      </w:r>
      <w:r w:rsidR="00243A40">
        <w:rPr>
          <w:lang w:bidi="ar-SY"/>
        </w:rPr>
        <w:t>85</w:t>
      </w:r>
      <w:r w:rsidR="00243A40">
        <w:rPr>
          <w:rFonts w:hint="cs"/>
          <w:rtl/>
        </w:rPr>
        <w:t xml:space="preserve"> تبين أن تليكوم العالمي (على الرغم من الاسم) يمكن أن يتعرض لخطر صعوبة تمييزه عن حدث إقليمي.</w:t>
      </w:r>
    </w:p>
    <w:p w:rsidR="00F723B8" w:rsidRPr="00243A40" w:rsidRDefault="00F723B8" w:rsidP="000F0693">
      <w:pPr>
        <w:pStyle w:val="enumlev1"/>
        <w:rPr>
          <w:rtl/>
        </w:rPr>
      </w:pPr>
      <w:r>
        <w:rPr>
          <w:lang w:bidi="ar-SY"/>
        </w:rPr>
        <w:t>101</w:t>
      </w:r>
      <w:r w:rsidRPr="005F2662">
        <w:rPr>
          <w:rFonts w:hint="cs"/>
          <w:rtl/>
          <w:lang w:bidi="ar-SY"/>
        </w:rPr>
        <w:tab/>
      </w:r>
      <w:r w:rsidR="00243A40">
        <w:rPr>
          <w:rFonts w:hint="cs"/>
          <w:rtl/>
          <w:lang w:bidi="ar-SY"/>
        </w:rPr>
        <w:t xml:space="preserve">وكما ورد آنفاً في الفقرة </w:t>
      </w:r>
      <w:r w:rsidR="00243A40">
        <w:rPr>
          <w:lang w:bidi="ar-SY"/>
        </w:rPr>
        <w:t>53</w:t>
      </w:r>
      <w:r w:rsidR="00243A40">
        <w:rPr>
          <w:rFonts w:hint="cs"/>
          <w:rtl/>
        </w:rPr>
        <w:t>، يتمثل المزيج المناسب في ضمان سهولة النفاذ والحصول على نتائج مالية مقبولة؛ ومع ذلك أعلن جزء لا بأس به من المشاركين المستجيبين للاستقصاء أن الرسوم والأسعار لا تزال تؤثر بالسلب على إمكانية زيادة الحضور.</w:t>
      </w:r>
    </w:p>
    <w:p w:rsidR="00F723B8" w:rsidRPr="00243A40" w:rsidRDefault="00F723B8" w:rsidP="00243A40">
      <w:pPr>
        <w:pStyle w:val="Headingb"/>
        <w:rPr>
          <w:i/>
          <w:iCs/>
          <w:rtl/>
        </w:rPr>
      </w:pPr>
      <w:bookmarkStart w:id="41" w:name="_Toc400113441"/>
      <w:r w:rsidRPr="00243A40">
        <w:rPr>
          <w:rFonts w:hint="cs"/>
          <w:i/>
          <w:iCs/>
          <w:rtl/>
        </w:rPr>
        <w:t xml:space="preserve">التوزيع </w:t>
      </w:r>
      <w:r w:rsidR="00243A40" w:rsidRPr="00243A40">
        <w:rPr>
          <w:rFonts w:hint="cs"/>
          <w:i/>
          <w:iCs/>
          <w:rtl/>
        </w:rPr>
        <w:t>الجنساني</w:t>
      </w:r>
      <w:bookmarkEnd w:id="41"/>
    </w:p>
    <w:p w:rsidR="00F723B8" w:rsidRPr="00243A40" w:rsidRDefault="00F723B8" w:rsidP="00243A40">
      <w:pPr>
        <w:pStyle w:val="enumlev1"/>
        <w:rPr>
          <w:rtl/>
        </w:rPr>
      </w:pPr>
      <w:r>
        <w:rPr>
          <w:lang w:bidi="ar-SY"/>
        </w:rPr>
        <w:t>102</w:t>
      </w:r>
      <w:r w:rsidRPr="005F2662">
        <w:rPr>
          <w:rFonts w:hint="cs"/>
          <w:rtl/>
          <w:lang w:bidi="ar-SY"/>
        </w:rPr>
        <w:tab/>
      </w:r>
      <w:r w:rsidR="00243A40">
        <w:rPr>
          <w:rFonts w:hint="cs"/>
          <w:rtl/>
          <w:lang w:bidi="ar-SY"/>
        </w:rPr>
        <w:t xml:space="preserve">من المنظور الجنساني، شهدت المشاركة في جلسات المنتدى خللاً كبيراً لصالح الذكور </w:t>
      </w:r>
      <w:r w:rsidR="00243A40">
        <w:rPr>
          <w:lang w:bidi="ar-SY"/>
        </w:rPr>
        <w:t>(%82)</w:t>
      </w:r>
      <w:r w:rsidR="00243A40">
        <w:rPr>
          <w:rFonts w:hint="cs"/>
          <w:rtl/>
        </w:rPr>
        <w:t>.</w:t>
      </w:r>
    </w:p>
    <w:p w:rsidR="00F723B8" w:rsidRPr="005F2662" w:rsidRDefault="00F723B8" w:rsidP="00F723B8">
      <w:pPr>
        <w:pStyle w:val="enumlev1"/>
        <w:spacing w:after="120"/>
        <w:rPr>
          <w:rtl/>
        </w:rPr>
      </w:pPr>
    </w:p>
    <w:tbl>
      <w:tblPr>
        <w:tblStyle w:val="TableGrid"/>
        <w:bidiVisual/>
        <w:tblW w:w="0" w:type="auto"/>
        <w:jc w:val="center"/>
        <w:tblLook w:val="04A0" w:firstRow="1" w:lastRow="0" w:firstColumn="1" w:lastColumn="0" w:noHBand="0" w:noVBand="1"/>
      </w:tblPr>
      <w:tblGrid>
        <w:gridCol w:w="9629"/>
      </w:tblGrid>
      <w:tr w:rsidR="00F723B8" w:rsidRPr="005F2662" w:rsidTr="00F723B8">
        <w:trPr>
          <w:jc w:val="center"/>
        </w:trPr>
        <w:tc>
          <w:tcPr>
            <w:tcW w:w="9861" w:type="dxa"/>
          </w:tcPr>
          <w:p w:rsidR="00F723B8" w:rsidRPr="005F2662" w:rsidRDefault="00F723B8" w:rsidP="00F723B8">
            <w:pPr>
              <w:spacing w:before="60" w:after="60" w:line="300" w:lineRule="exact"/>
              <w:rPr>
                <w:b/>
                <w:bCs/>
                <w:u w:val="single"/>
                <w:rtl/>
                <w:lang w:val="en-US" w:bidi="ar-SY"/>
              </w:rPr>
            </w:pPr>
            <w:r w:rsidRPr="005F2662">
              <w:rPr>
                <w:rFonts w:hint="cs"/>
                <w:b/>
                <w:bCs/>
                <w:u w:val="single"/>
                <w:rtl/>
                <w:lang w:val="en-US" w:bidi="ar-SY"/>
              </w:rPr>
              <w:t xml:space="preserve">الاقتراح رقم </w:t>
            </w:r>
            <w:r>
              <w:rPr>
                <w:b/>
                <w:bCs/>
                <w:u w:val="single"/>
                <w:lang w:val="en-US" w:bidi="ar-SY"/>
              </w:rPr>
              <w:t>9</w:t>
            </w:r>
          </w:p>
          <w:p w:rsidR="00F723B8" w:rsidRPr="005F2662" w:rsidRDefault="00F723B8" w:rsidP="00243A40">
            <w:pPr>
              <w:pStyle w:val="enumlev1"/>
              <w:spacing w:before="120" w:after="120"/>
              <w:rPr>
                <w:rtl/>
              </w:rPr>
            </w:pPr>
            <w:r>
              <w:rPr>
                <w:lang w:bidi="ar-SY"/>
              </w:rPr>
              <w:t>103</w:t>
            </w:r>
            <w:r w:rsidRPr="005F2662">
              <w:rPr>
                <w:rFonts w:hint="cs"/>
                <w:rtl/>
                <w:lang w:bidi="ar-SY"/>
              </w:rPr>
              <w:tab/>
            </w:r>
            <w:r w:rsidR="00243A40">
              <w:rPr>
                <w:rFonts w:hint="cs"/>
                <w:rtl/>
                <w:lang w:bidi="ar-SY"/>
              </w:rPr>
              <w:t xml:space="preserve">على الرغم من عدم إمكانية تحديد شروط للمشاركة في المنتدى على أساس جنساني، </w:t>
            </w:r>
            <w:r w:rsidR="00243A40" w:rsidRPr="00243A40">
              <w:rPr>
                <w:rFonts w:hint="cs"/>
                <w:u w:val="single"/>
                <w:rtl/>
                <w:lang w:bidi="ar-SY"/>
              </w:rPr>
              <w:t>نقترح</w:t>
            </w:r>
            <w:r w:rsidR="00243A40" w:rsidRPr="00243A40">
              <w:rPr>
                <w:rFonts w:hint="cs"/>
                <w:rtl/>
              </w:rPr>
              <w:t xml:space="preserve"> معا</w:t>
            </w:r>
            <w:r w:rsidR="00243A40">
              <w:rPr>
                <w:rFonts w:hint="cs"/>
                <w:rtl/>
              </w:rPr>
              <w:t>لجة القضية والبحث عن طريقة لإصلاح هذا الخلل.</w:t>
            </w:r>
          </w:p>
        </w:tc>
      </w:tr>
    </w:tbl>
    <w:p w:rsidR="00F723B8" w:rsidRPr="005F2662" w:rsidRDefault="00F723B8" w:rsidP="00243A40">
      <w:pPr>
        <w:rPr>
          <w:rtl/>
          <w:lang w:bidi="ar-SY"/>
        </w:rPr>
      </w:pPr>
    </w:p>
    <w:tbl>
      <w:tblPr>
        <w:tblStyle w:val="TableGrid"/>
        <w:bidiVisual/>
        <w:tblW w:w="0" w:type="auto"/>
        <w:jc w:val="center"/>
        <w:tblLook w:val="04A0" w:firstRow="1" w:lastRow="0" w:firstColumn="1" w:lastColumn="0" w:noHBand="0" w:noVBand="1"/>
      </w:tblPr>
      <w:tblGrid>
        <w:gridCol w:w="9629"/>
      </w:tblGrid>
      <w:tr w:rsidR="00F723B8" w:rsidRPr="005F2662" w:rsidTr="00243A40">
        <w:trPr>
          <w:jc w:val="center"/>
        </w:trPr>
        <w:tc>
          <w:tcPr>
            <w:tcW w:w="9629" w:type="dxa"/>
          </w:tcPr>
          <w:p w:rsidR="00F723B8" w:rsidRDefault="00F723B8" w:rsidP="00F723B8">
            <w:pPr>
              <w:spacing w:before="60" w:after="60" w:line="300" w:lineRule="exact"/>
              <w:rPr>
                <w:b/>
                <w:bCs/>
                <w:rtl/>
                <w:lang w:val="en-US" w:bidi="ar-SY"/>
              </w:rPr>
            </w:pPr>
            <w:r w:rsidRPr="005F2662">
              <w:rPr>
                <w:rFonts w:hint="cs"/>
                <w:b/>
                <w:bCs/>
                <w:u w:val="single"/>
                <w:rtl/>
                <w:lang w:val="en-US" w:bidi="ar-SY"/>
              </w:rPr>
              <w:t xml:space="preserve">تعليقات </w:t>
            </w:r>
            <w:r>
              <w:rPr>
                <w:rFonts w:hint="cs"/>
                <w:b/>
                <w:bCs/>
                <w:u w:val="single"/>
                <w:rtl/>
                <w:lang w:val="en-US" w:bidi="ar-SY"/>
              </w:rPr>
              <w:t>من الأمين العام</w:t>
            </w:r>
            <w:r>
              <w:rPr>
                <w:rFonts w:hint="cs"/>
                <w:b/>
                <w:bCs/>
                <w:rtl/>
                <w:lang w:val="en-US" w:bidi="ar-SY"/>
              </w:rPr>
              <w:t>:</w:t>
            </w:r>
          </w:p>
          <w:p w:rsidR="00243A40" w:rsidRPr="005F2662" w:rsidRDefault="00243A40" w:rsidP="00243A40">
            <w:pPr>
              <w:tabs>
                <w:tab w:val="clear" w:pos="794"/>
                <w:tab w:val="clear" w:pos="1191"/>
                <w:tab w:val="clear" w:pos="1588"/>
                <w:tab w:val="clear" w:pos="1985"/>
              </w:tabs>
              <w:spacing w:after="120"/>
              <w:rPr>
                <w:rtl/>
                <w:lang w:val="en-US" w:bidi="ar-EG"/>
              </w:rPr>
            </w:pPr>
            <w:r>
              <w:rPr>
                <w:rFonts w:hint="cs"/>
                <w:rtl/>
                <w:lang w:val="en-US" w:bidi="ar-SY"/>
              </w:rPr>
              <w:t>ستتواصل الجهود من أجل تحسين التوازن بين الجنسين بالنسبة للمشاركين.</w:t>
            </w:r>
          </w:p>
        </w:tc>
      </w:tr>
    </w:tbl>
    <w:p w:rsidR="00F723B8" w:rsidRDefault="00243A40" w:rsidP="00F723B8">
      <w:pPr>
        <w:pStyle w:val="Headingb"/>
        <w:spacing w:before="360"/>
        <w:rPr>
          <w:i/>
          <w:iCs/>
          <w:rtl/>
          <w:lang w:bidi="ar-SY"/>
        </w:rPr>
      </w:pPr>
      <w:bookmarkStart w:id="42" w:name="_Toc400113442"/>
      <w:r>
        <w:rPr>
          <w:rFonts w:hint="cs"/>
          <w:i/>
          <w:iCs/>
          <w:rtl/>
          <w:lang w:bidi="ar-SY"/>
        </w:rPr>
        <w:t>هوية تليكوم العالمي للاتحاد</w:t>
      </w:r>
      <w:bookmarkEnd w:id="42"/>
    </w:p>
    <w:p w:rsidR="00F723B8" w:rsidRDefault="00F723B8" w:rsidP="003311B3">
      <w:pPr>
        <w:pStyle w:val="enumlev1"/>
        <w:rPr>
          <w:rtl/>
        </w:rPr>
      </w:pPr>
      <w:r>
        <w:rPr>
          <w:lang w:bidi="ar-SY"/>
        </w:rPr>
        <w:t>104</w:t>
      </w:r>
      <w:r w:rsidRPr="005F2662">
        <w:rPr>
          <w:rFonts w:hint="cs"/>
          <w:rtl/>
          <w:lang w:bidi="ar-SY"/>
        </w:rPr>
        <w:tab/>
      </w:r>
      <w:r w:rsidR="00243A40">
        <w:rPr>
          <w:rFonts w:hint="cs"/>
          <w:rtl/>
          <w:lang w:bidi="ar-SY"/>
        </w:rPr>
        <w:t xml:space="preserve">تبين نتائج </w:t>
      </w:r>
      <w:r w:rsidR="003311B3">
        <w:rPr>
          <w:rFonts w:hint="cs"/>
          <w:rtl/>
          <w:lang w:bidi="ar-SY"/>
        </w:rPr>
        <w:t>الاستقصاء</w:t>
      </w:r>
      <w:r w:rsidR="00243A40">
        <w:rPr>
          <w:rFonts w:hint="cs"/>
          <w:rtl/>
          <w:lang w:bidi="ar-SY"/>
        </w:rPr>
        <w:t xml:space="preserve"> أن المنتدى حظي بتقدير أكبر من المعرض. وبالنسبة للأخير، لوحظ "عدم التنوع وانخفاض نسبة الحضور والتركيز الضعيف على التكنولوجيا". وكان السبب الأرجح لحضور الحدث، في رأي المستجيبين للاستقصاء، هو "التواصل</w:t>
      </w:r>
      <w:r w:rsidR="00243A40">
        <w:rPr>
          <w:rFonts w:hint="cs"/>
          <w:rtl/>
        </w:rPr>
        <w:t>"، بيد أن التقدير للجلسات التفاعلية كان نادراً.</w:t>
      </w:r>
    </w:p>
    <w:p w:rsidR="00F723B8" w:rsidRDefault="00F723B8" w:rsidP="003311B3">
      <w:pPr>
        <w:pStyle w:val="enumlev1"/>
        <w:rPr>
          <w:rtl/>
          <w:lang w:bidi="ar-SY"/>
        </w:rPr>
      </w:pPr>
      <w:r>
        <w:rPr>
          <w:lang w:bidi="ar-SY"/>
        </w:rPr>
        <w:t>105</w:t>
      </w:r>
      <w:r w:rsidRPr="005F2662">
        <w:rPr>
          <w:rFonts w:hint="cs"/>
          <w:rtl/>
          <w:lang w:bidi="ar-SY"/>
        </w:rPr>
        <w:tab/>
      </w:r>
      <w:r w:rsidR="00243A40">
        <w:rPr>
          <w:rFonts w:hint="cs"/>
          <w:rtl/>
          <w:lang w:bidi="ar-SY"/>
        </w:rPr>
        <w:t>ونحن نرى أن هذ</w:t>
      </w:r>
      <w:r w:rsidR="003311B3">
        <w:rPr>
          <w:rFonts w:hint="cs"/>
          <w:rtl/>
          <w:lang w:bidi="ar-SY"/>
        </w:rPr>
        <w:t>ا</w:t>
      </w:r>
      <w:r w:rsidR="00243A40">
        <w:rPr>
          <w:rFonts w:hint="cs"/>
          <w:rtl/>
          <w:lang w:bidi="ar-SY"/>
        </w:rPr>
        <w:t xml:space="preserve"> ال</w:t>
      </w:r>
      <w:r w:rsidR="000F0693">
        <w:rPr>
          <w:rFonts w:hint="cs"/>
          <w:rtl/>
          <w:lang w:bidi="ar-SY"/>
        </w:rPr>
        <w:t>أ</w:t>
      </w:r>
      <w:r w:rsidR="00243A40">
        <w:rPr>
          <w:rFonts w:hint="cs"/>
          <w:rtl/>
          <w:lang w:bidi="ar-SY"/>
        </w:rPr>
        <w:t>مر يعد مؤشراً على إمكانية إضعاف هوية حدث تليكوم العالمي للاتحاد، وهو ما قد يؤثر بدوره على دور الاتحاد وأهميته في قطاع الاتصالات.</w:t>
      </w:r>
    </w:p>
    <w:p w:rsidR="00F723B8" w:rsidRDefault="00F723B8" w:rsidP="00243A40">
      <w:pPr>
        <w:pStyle w:val="enumlev1"/>
        <w:rPr>
          <w:rtl/>
        </w:rPr>
      </w:pPr>
      <w:r>
        <w:rPr>
          <w:lang w:bidi="ar-SY"/>
        </w:rPr>
        <w:t>106</w:t>
      </w:r>
      <w:r w:rsidRPr="005F2662">
        <w:rPr>
          <w:rFonts w:hint="cs"/>
          <w:rtl/>
          <w:lang w:bidi="ar-SY"/>
        </w:rPr>
        <w:tab/>
      </w:r>
      <w:r w:rsidR="00243A40">
        <w:rPr>
          <w:rFonts w:hint="cs"/>
          <w:rtl/>
        </w:rPr>
        <w:t>نحن نرى أن على الإدارة الاستعداد لإعادة التفكير الحتمي في الحدث وفي نسب مكوناته للحفاظ على هوية الحدث أو</w:t>
      </w:r>
      <w:r w:rsidR="00243A40">
        <w:rPr>
          <w:rFonts w:hint="eastAsia"/>
          <w:rtl/>
        </w:rPr>
        <w:t> </w:t>
      </w:r>
      <w:r w:rsidR="00243A40">
        <w:rPr>
          <w:rFonts w:hint="cs"/>
          <w:rtl/>
        </w:rPr>
        <w:t>حتى تغييرها.</w:t>
      </w:r>
    </w:p>
    <w:p w:rsidR="00F723B8" w:rsidRPr="005F2662" w:rsidRDefault="00F723B8" w:rsidP="00F723B8">
      <w:pPr>
        <w:pStyle w:val="enumlev1"/>
        <w:spacing w:after="120"/>
        <w:rPr>
          <w:rtl/>
        </w:rPr>
      </w:pPr>
    </w:p>
    <w:tbl>
      <w:tblPr>
        <w:tblStyle w:val="TableGrid"/>
        <w:bidiVisual/>
        <w:tblW w:w="0" w:type="auto"/>
        <w:jc w:val="center"/>
        <w:tblLook w:val="04A0" w:firstRow="1" w:lastRow="0" w:firstColumn="1" w:lastColumn="0" w:noHBand="0" w:noVBand="1"/>
      </w:tblPr>
      <w:tblGrid>
        <w:gridCol w:w="9629"/>
      </w:tblGrid>
      <w:tr w:rsidR="00F723B8" w:rsidRPr="005F2662" w:rsidTr="00F723B8">
        <w:trPr>
          <w:jc w:val="center"/>
        </w:trPr>
        <w:tc>
          <w:tcPr>
            <w:tcW w:w="9861" w:type="dxa"/>
          </w:tcPr>
          <w:p w:rsidR="00F723B8" w:rsidRPr="005F2662" w:rsidRDefault="00F723B8" w:rsidP="00F723B8">
            <w:pPr>
              <w:spacing w:before="60" w:after="60" w:line="300" w:lineRule="exact"/>
              <w:rPr>
                <w:b/>
                <w:bCs/>
                <w:u w:val="single"/>
                <w:rtl/>
                <w:lang w:val="en-US" w:bidi="ar-EG"/>
              </w:rPr>
            </w:pPr>
            <w:r w:rsidRPr="005F2662">
              <w:rPr>
                <w:rFonts w:hint="cs"/>
                <w:b/>
                <w:bCs/>
                <w:u w:val="single"/>
                <w:rtl/>
                <w:lang w:val="en-US" w:bidi="ar-SY"/>
              </w:rPr>
              <w:lastRenderedPageBreak/>
              <w:t xml:space="preserve">الاقتراح رقم </w:t>
            </w:r>
            <w:r>
              <w:rPr>
                <w:b/>
                <w:bCs/>
                <w:u w:val="single"/>
                <w:lang w:val="en-US" w:bidi="ar-SY"/>
              </w:rPr>
              <w:t>10</w:t>
            </w:r>
          </w:p>
          <w:p w:rsidR="00F723B8" w:rsidRPr="005F2662" w:rsidRDefault="00F723B8" w:rsidP="00243A40">
            <w:pPr>
              <w:pStyle w:val="enumlev1"/>
              <w:spacing w:before="120" w:after="120"/>
              <w:rPr>
                <w:rtl/>
                <w:lang w:bidi="ar-SY"/>
              </w:rPr>
            </w:pPr>
            <w:r>
              <w:rPr>
                <w:lang w:bidi="ar-SY"/>
              </w:rPr>
              <w:t>107</w:t>
            </w:r>
            <w:r w:rsidRPr="005F2662">
              <w:rPr>
                <w:rFonts w:hint="cs"/>
                <w:rtl/>
                <w:lang w:bidi="ar-SY"/>
              </w:rPr>
              <w:tab/>
            </w:r>
            <w:r w:rsidR="00243A40">
              <w:rPr>
                <w:rFonts w:hint="cs"/>
                <w:rtl/>
                <w:lang w:bidi="ar-SY"/>
              </w:rPr>
              <w:t xml:space="preserve">نظراً إلى أن هذه القرارات تنخرط ضمن نطاق وولاية مؤتمر المندوبين المفوضين، </w:t>
            </w:r>
            <w:r w:rsidR="00243A40">
              <w:rPr>
                <w:rFonts w:hint="cs"/>
                <w:u w:val="single"/>
                <w:rtl/>
                <w:lang w:bidi="ar-SY"/>
              </w:rPr>
              <w:t>نقترح</w:t>
            </w:r>
            <w:r w:rsidR="00243A40">
              <w:rPr>
                <w:rFonts w:hint="cs"/>
                <w:rtl/>
                <w:lang w:bidi="ar-SY"/>
              </w:rPr>
              <w:t xml:space="preserve"> أن تقدم الإدارة دراسة بشأن هذا الأمر إلى مؤتمر المندوبين المفوضين لمساعدته في التوصل إلى قرارات مناسبة.</w:t>
            </w:r>
          </w:p>
        </w:tc>
      </w:tr>
    </w:tbl>
    <w:p w:rsidR="00F723B8" w:rsidRPr="005F2662" w:rsidRDefault="00F723B8" w:rsidP="00243A40">
      <w:pPr>
        <w:rPr>
          <w:rtl/>
          <w:lang w:bidi="ar-SY"/>
        </w:rPr>
      </w:pPr>
    </w:p>
    <w:tbl>
      <w:tblPr>
        <w:tblStyle w:val="TableGrid"/>
        <w:bidiVisual/>
        <w:tblW w:w="0" w:type="auto"/>
        <w:jc w:val="center"/>
        <w:tblLook w:val="04A0" w:firstRow="1" w:lastRow="0" w:firstColumn="1" w:lastColumn="0" w:noHBand="0" w:noVBand="1"/>
      </w:tblPr>
      <w:tblGrid>
        <w:gridCol w:w="9629"/>
      </w:tblGrid>
      <w:tr w:rsidR="00F723B8" w:rsidRPr="005F2662" w:rsidTr="00243A40">
        <w:trPr>
          <w:jc w:val="center"/>
        </w:trPr>
        <w:tc>
          <w:tcPr>
            <w:tcW w:w="9629" w:type="dxa"/>
          </w:tcPr>
          <w:p w:rsidR="00F723B8" w:rsidRDefault="00F723B8" w:rsidP="00F723B8">
            <w:pPr>
              <w:spacing w:before="60" w:after="60" w:line="300" w:lineRule="exact"/>
              <w:rPr>
                <w:b/>
                <w:bCs/>
                <w:rtl/>
                <w:lang w:val="en-US" w:bidi="ar-EG"/>
              </w:rPr>
            </w:pPr>
            <w:r w:rsidRPr="005F2662">
              <w:rPr>
                <w:rFonts w:hint="cs"/>
                <w:b/>
                <w:bCs/>
                <w:u w:val="single"/>
                <w:rtl/>
                <w:lang w:val="en-US" w:bidi="ar-SY"/>
              </w:rPr>
              <w:t xml:space="preserve">تعليقات </w:t>
            </w:r>
            <w:r>
              <w:rPr>
                <w:rFonts w:hint="cs"/>
                <w:b/>
                <w:bCs/>
                <w:u w:val="single"/>
                <w:rtl/>
                <w:lang w:val="en-US" w:bidi="ar-SY"/>
              </w:rPr>
              <w:t>من الأمين العام</w:t>
            </w:r>
            <w:r>
              <w:rPr>
                <w:rFonts w:hint="cs"/>
                <w:b/>
                <w:bCs/>
                <w:rtl/>
                <w:lang w:val="en-US" w:bidi="ar-SY"/>
              </w:rPr>
              <w:t>:</w:t>
            </w:r>
          </w:p>
          <w:p w:rsidR="00F723B8" w:rsidRPr="00243A40" w:rsidRDefault="00243A40" w:rsidP="00243A40">
            <w:pPr>
              <w:tabs>
                <w:tab w:val="clear" w:pos="794"/>
                <w:tab w:val="clear" w:pos="1191"/>
                <w:tab w:val="clear" w:pos="1588"/>
                <w:tab w:val="clear" w:pos="1985"/>
              </w:tabs>
              <w:spacing w:after="120"/>
              <w:rPr>
                <w:rtl/>
                <w:lang w:val="en-US" w:bidi="ar-EG"/>
              </w:rPr>
            </w:pPr>
            <w:r>
              <w:rPr>
                <w:rFonts w:hint="cs"/>
                <w:rtl/>
                <w:lang w:val="en-US" w:bidi="ar-SY"/>
              </w:rPr>
              <w:t xml:space="preserve">أثبتت عملية تحويل تليكوم الاتحاد التي بدأت بعد مؤتمر المندوبين المفوضين لعام </w:t>
            </w:r>
            <w:r>
              <w:rPr>
                <w:lang w:val="en-US" w:bidi="ar-SY"/>
              </w:rPr>
              <w:t>2010</w:t>
            </w:r>
            <w:r>
              <w:rPr>
                <w:rFonts w:hint="cs"/>
                <w:rtl/>
                <w:lang w:val="en-US" w:bidi="ar-EG"/>
              </w:rPr>
              <w:t xml:space="preserve"> نجاعتها وهو ما تؤكده النتائج المالية والاستقصاءات المختلفة. وستتواصل الجهود من أجل تنقيح عملية إظهار القيمة لاستعادة المكانة البارزة.</w:t>
            </w:r>
          </w:p>
        </w:tc>
      </w:tr>
    </w:tbl>
    <w:p w:rsidR="00F723B8" w:rsidRPr="00243A40" w:rsidRDefault="00243A40" w:rsidP="00F723B8">
      <w:pPr>
        <w:pStyle w:val="Headingb"/>
        <w:spacing w:before="360"/>
        <w:rPr>
          <w:rtl/>
          <w:lang w:bidi="ar-SY"/>
        </w:rPr>
      </w:pPr>
      <w:bookmarkStart w:id="43" w:name="_Toc400113443"/>
      <w:r w:rsidRPr="00243A40">
        <w:rPr>
          <w:rFonts w:hint="cs"/>
          <w:rtl/>
          <w:lang w:bidi="ar-SY"/>
        </w:rPr>
        <w:t>الملحقات</w:t>
      </w:r>
      <w:bookmarkEnd w:id="43"/>
    </w:p>
    <w:p w:rsidR="00F723B8" w:rsidRPr="00243A40" w:rsidRDefault="00F723B8" w:rsidP="00243A40">
      <w:pPr>
        <w:pStyle w:val="enumlev1"/>
        <w:rPr>
          <w:rtl/>
        </w:rPr>
      </w:pPr>
      <w:r>
        <w:rPr>
          <w:lang w:bidi="ar-SY"/>
        </w:rPr>
        <w:t>108</w:t>
      </w:r>
      <w:r w:rsidRPr="005F2662">
        <w:rPr>
          <w:rFonts w:hint="cs"/>
          <w:rtl/>
          <w:lang w:bidi="ar-SY"/>
        </w:rPr>
        <w:tab/>
      </w:r>
      <w:r w:rsidR="00243A40">
        <w:rPr>
          <w:rFonts w:hint="cs"/>
          <w:rtl/>
        </w:rPr>
        <w:t xml:space="preserve">تعتبر الملحقات الثلاثة التالية جزءاً من تقريرنا بشأن تليكوم العالمي للاتحاد </w:t>
      </w:r>
      <w:r w:rsidR="00243A40">
        <w:t>2013</w:t>
      </w:r>
      <w:r w:rsidR="00243A40">
        <w:rPr>
          <w:rFonts w:hint="cs"/>
          <w:rtl/>
        </w:rPr>
        <w:t>.</w:t>
      </w:r>
    </w:p>
    <w:p w:rsidR="00F723B8" w:rsidRDefault="00F723B8" w:rsidP="00510B2B">
      <w:pPr>
        <w:pStyle w:val="enumlev1"/>
        <w:rPr>
          <w:rtl/>
        </w:rPr>
      </w:pPr>
      <w:r>
        <w:rPr>
          <w:lang w:bidi="ar-SY"/>
        </w:rPr>
        <w:t>109</w:t>
      </w:r>
      <w:r w:rsidRPr="005F2662">
        <w:rPr>
          <w:rFonts w:hint="cs"/>
          <w:rtl/>
          <w:lang w:bidi="ar-SY"/>
        </w:rPr>
        <w:tab/>
      </w:r>
      <w:r w:rsidR="00243A40">
        <w:rPr>
          <w:rFonts w:hint="cs"/>
          <w:rtl/>
          <w:lang w:bidi="ar-SY"/>
        </w:rPr>
        <w:t xml:space="preserve">نحن نقدم جدولاً للامتثال للقرار </w:t>
      </w:r>
      <w:r w:rsidR="00243A40">
        <w:rPr>
          <w:lang w:bidi="ar-SY"/>
        </w:rPr>
        <w:t>11</w:t>
      </w:r>
      <w:r w:rsidR="00243A40">
        <w:rPr>
          <w:rFonts w:hint="cs"/>
          <w:rtl/>
        </w:rPr>
        <w:t xml:space="preserve"> (المراجَع في غوادالاخارا، </w:t>
      </w:r>
      <w:r w:rsidR="00243A40">
        <w:t>2010</w:t>
      </w:r>
      <w:r w:rsidR="00243A40">
        <w:rPr>
          <w:rFonts w:hint="cs"/>
          <w:rtl/>
        </w:rPr>
        <w:t xml:space="preserve">) من أجل أن نوفر أيضاً ملخصاً مفيداً من هذا المنظور بالنسبة لقرارات مؤتمر المندوبين المفوضين (الملحق </w:t>
      </w:r>
      <w:r w:rsidR="00510B2B">
        <w:t>I</w:t>
      </w:r>
      <w:r w:rsidR="00510B2B">
        <w:rPr>
          <w:rFonts w:hint="cs"/>
          <w:rtl/>
        </w:rPr>
        <w:t>).</w:t>
      </w:r>
    </w:p>
    <w:p w:rsidR="00F723B8" w:rsidRDefault="00F723B8" w:rsidP="00510B2B">
      <w:pPr>
        <w:pStyle w:val="enumlev1"/>
        <w:rPr>
          <w:rtl/>
          <w:lang w:bidi="ar-SY"/>
        </w:rPr>
      </w:pPr>
      <w:r>
        <w:rPr>
          <w:lang w:bidi="ar-SY"/>
        </w:rPr>
        <w:t>110</w:t>
      </w:r>
      <w:r w:rsidRPr="005F2662">
        <w:rPr>
          <w:rFonts w:hint="cs"/>
          <w:rtl/>
          <w:lang w:bidi="ar-SY"/>
        </w:rPr>
        <w:tab/>
      </w:r>
      <w:r w:rsidR="00510B2B">
        <w:rPr>
          <w:rFonts w:hint="cs"/>
          <w:rtl/>
          <w:lang w:bidi="ar-SY"/>
        </w:rPr>
        <w:t>لقد أجرينا متابعة للتوصيات والاقتراحات التي قدمناها في تقريرنا السابق عن تليكوم العالمي للاتحاد</w:t>
      </w:r>
      <w:r w:rsidR="000F0693">
        <w:rPr>
          <w:rFonts w:hint="cs"/>
          <w:rtl/>
        </w:rPr>
        <w:t xml:space="preserve"> </w:t>
      </w:r>
      <w:r w:rsidR="000F0693">
        <w:t>2012</w:t>
      </w:r>
      <w:r w:rsidR="00510B2B">
        <w:rPr>
          <w:rFonts w:hint="cs"/>
          <w:rtl/>
          <w:lang w:bidi="ar-SY"/>
        </w:rPr>
        <w:t xml:space="preserve"> </w:t>
      </w:r>
      <w:r w:rsidR="00510B2B">
        <w:rPr>
          <w:rFonts w:hint="cs"/>
          <w:rtl/>
        </w:rPr>
        <w:t xml:space="preserve">(الملحق </w:t>
      </w:r>
      <w:r w:rsidR="00510B2B">
        <w:t>II</w:t>
      </w:r>
      <w:r w:rsidR="00510B2B">
        <w:rPr>
          <w:rFonts w:hint="cs"/>
          <w:rtl/>
        </w:rPr>
        <w:t>).</w:t>
      </w:r>
    </w:p>
    <w:p w:rsidR="00F723B8" w:rsidRDefault="00F723B8" w:rsidP="00F723B8">
      <w:pPr>
        <w:rPr>
          <w:rtl/>
          <w:lang w:bidi="ar-EG"/>
        </w:rPr>
      </w:pPr>
    </w:p>
    <w:p w:rsidR="00F723B8" w:rsidRDefault="00F723B8" w:rsidP="00F723B8">
      <w:pPr>
        <w:rPr>
          <w:rtl/>
          <w:lang w:bidi="ar-EG"/>
        </w:rPr>
      </w:pPr>
    </w:p>
    <w:p w:rsidR="004F7850" w:rsidRDefault="004F7850" w:rsidP="00F723B8">
      <w:pPr>
        <w:rPr>
          <w:rtl/>
          <w:lang w:bidi="ar-EG"/>
        </w:rPr>
        <w:sectPr w:rsidR="004F7850" w:rsidSect="000D7DF0">
          <w:headerReference w:type="default" r:id="rId11"/>
          <w:footerReference w:type="default" r:id="rId12"/>
          <w:footerReference w:type="first" r:id="rId13"/>
          <w:pgSz w:w="11907" w:h="16834"/>
          <w:pgMar w:top="1304" w:right="1134" w:bottom="1304" w:left="1134" w:header="720" w:footer="720" w:gutter="0"/>
          <w:paperSrc w:first="15" w:other="15"/>
          <w:pgNumType w:start="1"/>
          <w:cols w:space="720"/>
          <w:titlePg/>
          <w:rtlGutter/>
        </w:sectPr>
      </w:pPr>
    </w:p>
    <w:p w:rsidR="000F0693" w:rsidRPr="00364F6A" w:rsidRDefault="000F0EB8" w:rsidP="000F0693">
      <w:pPr>
        <w:pStyle w:val="Annextitle"/>
        <w:rPr>
          <w:rFonts w:ascii="Calibri" w:hAnsi="Calibri"/>
          <w:rtl/>
          <w:lang w:bidi="ar-EG"/>
        </w:rPr>
      </w:pPr>
      <w:bookmarkStart w:id="44" w:name="_Toc396899738"/>
      <w:bookmarkStart w:id="45" w:name="_Toc400113444"/>
      <w:r w:rsidRPr="00364F6A">
        <w:rPr>
          <w:rFonts w:ascii="Calibri" w:hAnsi="Calibri" w:hint="cs"/>
          <w:rtl/>
        </w:rPr>
        <w:lastRenderedPageBreak/>
        <w:t xml:space="preserve">الملحق </w:t>
      </w:r>
      <w:r w:rsidR="00AD0BE2" w:rsidRPr="00364F6A">
        <w:rPr>
          <w:rFonts w:ascii="Calibri" w:hAnsi="Calibri"/>
        </w:rPr>
        <w:t>I</w:t>
      </w:r>
    </w:p>
    <w:p w:rsidR="004F7850" w:rsidRPr="00364F6A" w:rsidRDefault="000F0EB8" w:rsidP="000F0693">
      <w:pPr>
        <w:pStyle w:val="Annextitle"/>
        <w:rPr>
          <w:rFonts w:ascii="Calibri" w:hAnsi="Calibri"/>
          <w:rtl/>
        </w:rPr>
      </w:pPr>
      <w:r w:rsidRPr="00364F6A">
        <w:rPr>
          <w:rFonts w:ascii="Calibri" w:hAnsi="Calibri" w:hint="cs"/>
          <w:rtl/>
        </w:rPr>
        <w:t xml:space="preserve">جدول </w:t>
      </w:r>
      <w:r w:rsidR="00AD0BE2" w:rsidRPr="00364F6A">
        <w:rPr>
          <w:rFonts w:ascii="Calibri" w:hAnsi="Calibri" w:hint="cs"/>
          <w:rtl/>
        </w:rPr>
        <w:t>الامتثال ل</w:t>
      </w:r>
      <w:bookmarkStart w:id="46" w:name="_Toc280260235"/>
      <w:bookmarkEnd w:id="44"/>
      <w:r w:rsidRPr="00364F6A">
        <w:rPr>
          <w:rFonts w:ascii="Calibri" w:hAnsi="Calibri" w:hint="cs"/>
          <w:rtl/>
        </w:rPr>
        <w:t xml:space="preserve">لقرار </w:t>
      </w:r>
      <w:r w:rsidRPr="00364F6A">
        <w:rPr>
          <w:rFonts w:ascii="Calibri" w:hAnsi="Calibri"/>
        </w:rPr>
        <w:t>11</w:t>
      </w:r>
      <w:r w:rsidRPr="00364F6A">
        <w:rPr>
          <w:rFonts w:ascii="Calibri" w:hAnsi="Calibri" w:hint="cs"/>
          <w:rtl/>
        </w:rPr>
        <w:t xml:space="preserve"> (المراجَع في غوادالاخارا، </w:t>
      </w:r>
      <w:r w:rsidRPr="00364F6A">
        <w:rPr>
          <w:rFonts w:ascii="Calibri" w:hAnsi="Calibri"/>
        </w:rPr>
        <w:t>2010</w:t>
      </w:r>
      <w:r w:rsidRPr="00364F6A">
        <w:rPr>
          <w:rFonts w:ascii="Calibri" w:hAnsi="Calibri" w:hint="cs"/>
          <w:rtl/>
        </w:rPr>
        <w:t>)</w:t>
      </w:r>
      <w:bookmarkEnd w:id="46"/>
      <w:bookmarkEnd w:id="45"/>
    </w:p>
    <w:tbl>
      <w:tblPr>
        <w:tblStyle w:val="TableGrid"/>
        <w:bidiVisual/>
        <w:tblW w:w="14175" w:type="dxa"/>
        <w:tblLook w:val="04A0" w:firstRow="1" w:lastRow="0" w:firstColumn="1" w:lastColumn="0" w:noHBand="0" w:noVBand="1"/>
      </w:tblPr>
      <w:tblGrid>
        <w:gridCol w:w="1097"/>
        <w:gridCol w:w="7266"/>
        <w:gridCol w:w="2126"/>
        <w:gridCol w:w="3686"/>
      </w:tblGrid>
      <w:tr w:rsidR="004A7452" w:rsidTr="00364F6A">
        <w:trPr>
          <w:tblHeader/>
        </w:trPr>
        <w:tc>
          <w:tcPr>
            <w:tcW w:w="1097" w:type="dxa"/>
          </w:tcPr>
          <w:p w:rsidR="004A7452" w:rsidRPr="009464BA" w:rsidRDefault="004A7452" w:rsidP="00364F6A">
            <w:pPr>
              <w:pStyle w:val="TableHead"/>
              <w:rPr>
                <w:rtl/>
                <w:lang w:val="en-US"/>
              </w:rPr>
            </w:pPr>
          </w:p>
        </w:tc>
        <w:tc>
          <w:tcPr>
            <w:tcW w:w="7266" w:type="dxa"/>
          </w:tcPr>
          <w:p w:rsidR="004A7452" w:rsidRPr="009464BA" w:rsidRDefault="00AD0BE2" w:rsidP="00364F6A">
            <w:pPr>
              <w:pStyle w:val="TableHead"/>
              <w:rPr>
                <w:rtl/>
                <w:lang w:bidi="ar-SY"/>
              </w:rPr>
            </w:pPr>
            <w:r w:rsidRPr="009464BA">
              <w:rPr>
                <w:rFonts w:hint="cs"/>
                <w:rtl/>
              </w:rPr>
              <w:t xml:space="preserve">نص </w:t>
            </w:r>
            <w:r w:rsidR="004A7452" w:rsidRPr="009464BA">
              <w:rPr>
                <w:rFonts w:hint="cs"/>
                <w:rtl/>
                <w:lang w:bidi="ar-SY"/>
              </w:rPr>
              <w:t>القرار</w:t>
            </w:r>
          </w:p>
        </w:tc>
        <w:tc>
          <w:tcPr>
            <w:tcW w:w="2126" w:type="dxa"/>
          </w:tcPr>
          <w:p w:rsidR="004A7452" w:rsidRPr="009464BA" w:rsidRDefault="00AD0BE2" w:rsidP="00364F6A">
            <w:pPr>
              <w:pStyle w:val="TableHead"/>
              <w:rPr>
                <w:rtl/>
                <w:lang w:bidi="ar-SY"/>
              </w:rPr>
            </w:pPr>
            <w:r w:rsidRPr="009464BA">
              <w:rPr>
                <w:rFonts w:hint="cs"/>
                <w:rtl/>
                <w:lang w:bidi="ar-SY"/>
              </w:rPr>
              <w:t>تقييم الامتثال</w:t>
            </w:r>
          </w:p>
        </w:tc>
        <w:tc>
          <w:tcPr>
            <w:tcW w:w="3686" w:type="dxa"/>
          </w:tcPr>
          <w:p w:rsidR="004A7452" w:rsidRPr="009464BA" w:rsidRDefault="00AD0BE2" w:rsidP="00364F6A">
            <w:pPr>
              <w:pStyle w:val="TableHead"/>
              <w:rPr>
                <w:rtl/>
                <w:lang w:bidi="ar-SY"/>
              </w:rPr>
            </w:pPr>
            <w:r w:rsidRPr="009464BA">
              <w:rPr>
                <w:rFonts w:hint="cs"/>
                <w:rtl/>
                <w:lang w:bidi="ar-SY"/>
              </w:rPr>
              <w:t>تعليقات إدارة الاتحاد</w:t>
            </w:r>
          </w:p>
        </w:tc>
      </w:tr>
      <w:tr w:rsidR="000F0EB8" w:rsidTr="00364F6A">
        <w:tc>
          <w:tcPr>
            <w:tcW w:w="1097" w:type="dxa"/>
          </w:tcPr>
          <w:p w:rsidR="000F0EB8" w:rsidRPr="009464BA" w:rsidRDefault="000F0EB8" w:rsidP="00364F6A">
            <w:pPr>
              <w:tabs>
                <w:tab w:val="clear" w:pos="794"/>
                <w:tab w:val="clear" w:pos="1191"/>
                <w:tab w:val="clear" w:pos="1588"/>
                <w:tab w:val="clear" w:pos="1985"/>
              </w:tabs>
              <w:jc w:val="left"/>
              <w:rPr>
                <w:b/>
                <w:bCs/>
                <w:sz w:val="20"/>
                <w:szCs w:val="26"/>
                <w:rtl/>
                <w:lang w:bidi="ar-SY"/>
              </w:rPr>
            </w:pPr>
            <w:r w:rsidRPr="009464BA">
              <w:rPr>
                <w:rFonts w:hint="cs"/>
                <w:b/>
                <w:bCs/>
                <w:sz w:val="20"/>
                <w:szCs w:val="26"/>
                <w:rtl/>
                <w:lang w:val="en-US" w:bidi="ar-EG"/>
              </w:rPr>
              <w:t xml:space="preserve">يقرر </w:t>
            </w:r>
            <w:r w:rsidRPr="009464BA">
              <w:rPr>
                <w:b/>
                <w:bCs/>
                <w:sz w:val="20"/>
                <w:szCs w:val="26"/>
                <w:lang w:val="en-US"/>
              </w:rPr>
              <w:t>1</w:t>
            </w:r>
          </w:p>
        </w:tc>
        <w:tc>
          <w:tcPr>
            <w:tcW w:w="7266" w:type="dxa"/>
          </w:tcPr>
          <w:p w:rsidR="000F0EB8" w:rsidRPr="009464BA" w:rsidRDefault="00364F6A" w:rsidP="00364F6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 </w:t>
            </w:r>
            <w:r w:rsidR="000F0EB8" w:rsidRPr="009464BA">
              <w:rPr>
                <w:rFonts w:hint="cs"/>
                <w:sz w:val="20"/>
                <w:szCs w:val="26"/>
                <w:rtl/>
                <w:lang w:bidi="ar-SY"/>
              </w:rPr>
              <w:t xml:space="preserve">أن يقوم الاتحاد، بالتعاون مع أعضائه من الدول الأعضاء وأعضاء القطاعات، بتنظيم أحداث </w:t>
            </w:r>
            <w:r w:rsidR="000F0EB8" w:rsidRPr="009464BA">
              <w:rPr>
                <w:rFonts w:hint="eastAsia"/>
                <w:sz w:val="20"/>
                <w:szCs w:val="26"/>
                <w:rtl/>
                <w:lang w:bidi="ar-SY"/>
              </w:rPr>
              <w:t>تليكوم</w:t>
            </w:r>
            <w:r w:rsidR="000F0EB8" w:rsidRPr="009464BA">
              <w:rPr>
                <w:sz w:val="20"/>
                <w:szCs w:val="26"/>
                <w:rtl/>
                <w:lang w:bidi="ar-SY"/>
              </w:rPr>
              <w:t xml:space="preserve"> </w:t>
            </w:r>
            <w:r w:rsidR="000F0EB8" w:rsidRPr="009464BA">
              <w:rPr>
                <w:rFonts w:hint="cs"/>
                <w:sz w:val="20"/>
                <w:szCs w:val="26"/>
                <w:rtl/>
                <w:lang w:bidi="ar-SY"/>
              </w:rPr>
              <w:t>الاتحاد بحيث تتصل بالقضايا ذات الأهمية الكبرى في</w:t>
            </w:r>
            <w:r w:rsidR="00AD0BE2" w:rsidRPr="009464BA">
              <w:rPr>
                <w:rFonts w:hint="eastAsia"/>
                <w:sz w:val="20"/>
                <w:szCs w:val="26"/>
                <w:rtl/>
                <w:lang w:bidi="ar-SY"/>
              </w:rPr>
              <w:t> </w:t>
            </w:r>
            <w:r w:rsidR="000F0EB8" w:rsidRPr="009464BA">
              <w:rPr>
                <w:rFonts w:hint="cs"/>
                <w:sz w:val="20"/>
                <w:szCs w:val="26"/>
                <w:rtl/>
                <w:lang w:bidi="ar-SY"/>
              </w:rPr>
              <w:t>البيئة الحالية للاتصالات/تكنولوجيا المعلومات والاتصالات وأن تتناول، على سبيل المثال، القضايا المتعلقة بالتطور التكنولوجي والقضايا</w:t>
            </w:r>
            <w:r w:rsidR="000F0EB8" w:rsidRPr="009464BA">
              <w:rPr>
                <w:rFonts w:hint="eastAsia"/>
                <w:sz w:val="20"/>
                <w:szCs w:val="26"/>
                <w:rtl/>
                <w:lang w:bidi="ar-SY"/>
              </w:rPr>
              <w:t> </w:t>
            </w:r>
            <w:r w:rsidR="000F0EB8" w:rsidRPr="009464BA">
              <w:rPr>
                <w:rFonts w:hint="cs"/>
                <w:sz w:val="20"/>
                <w:szCs w:val="26"/>
                <w:rtl/>
                <w:lang w:bidi="ar-SY"/>
              </w:rPr>
              <w:t>التنظيمية؛</w:t>
            </w:r>
          </w:p>
        </w:tc>
        <w:tc>
          <w:tcPr>
            <w:tcW w:w="2126" w:type="dxa"/>
          </w:tcPr>
          <w:p w:rsidR="000F0EB8" w:rsidRPr="009464BA" w:rsidRDefault="00AD0BE2" w:rsidP="00364F6A">
            <w:pPr>
              <w:jc w:val="left"/>
              <w:rPr>
                <w:sz w:val="20"/>
                <w:szCs w:val="26"/>
                <w:rtl/>
                <w:lang w:bidi="ar-SY"/>
              </w:rPr>
            </w:pPr>
            <w:r w:rsidRPr="009464BA">
              <w:rPr>
                <w:rFonts w:hint="cs"/>
                <w:sz w:val="20"/>
                <w:szCs w:val="26"/>
                <w:rtl/>
                <w:lang w:bidi="ar-SY"/>
              </w:rPr>
              <w:t>امتثال</w:t>
            </w:r>
          </w:p>
        </w:tc>
        <w:tc>
          <w:tcPr>
            <w:tcW w:w="3686" w:type="dxa"/>
          </w:tcPr>
          <w:p w:rsidR="000F0EB8" w:rsidRPr="009464BA" w:rsidRDefault="00AD0BE2" w:rsidP="00364F6A">
            <w:pPr>
              <w:jc w:val="left"/>
              <w:rPr>
                <w:sz w:val="20"/>
                <w:szCs w:val="26"/>
                <w:rtl/>
                <w:lang w:val="en-US" w:bidi="ar-EG"/>
              </w:rPr>
            </w:pPr>
            <w:r w:rsidRPr="009464BA">
              <w:rPr>
                <w:rFonts w:hint="cs"/>
                <w:sz w:val="20"/>
                <w:szCs w:val="26"/>
                <w:rtl/>
                <w:lang w:bidi="ar-SY"/>
              </w:rPr>
              <w:t>نتيجة للاختلاف الكبير بين الميزانية الأولية للحدث والنتائج المتنبأ بها للحدث، نقحت ميزانية تل</w:t>
            </w:r>
            <w:r w:rsidR="00364F6A" w:rsidRPr="009464BA">
              <w:rPr>
                <w:rFonts w:hint="cs"/>
                <w:sz w:val="20"/>
                <w:szCs w:val="26"/>
                <w:rtl/>
                <w:lang w:bidi="ar-SY"/>
              </w:rPr>
              <w:t>ي</w:t>
            </w:r>
            <w:r w:rsidRPr="009464BA">
              <w:rPr>
                <w:rFonts w:hint="cs"/>
                <w:sz w:val="20"/>
                <w:szCs w:val="26"/>
                <w:rtl/>
                <w:lang w:bidi="ar-SY"/>
              </w:rPr>
              <w:t xml:space="preserve">كوم العالمي للاتحاد </w:t>
            </w:r>
            <w:r w:rsidRPr="009464BA">
              <w:rPr>
                <w:sz w:val="20"/>
                <w:szCs w:val="26"/>
                <w:lang w:val="en-US" w:bidi="ar-SY"/>
              </w:rPr>
              <w:t>2013</w:t>
            </w:r>
            <w:r w:rsidRPr="009464BA">
              <w:rPr>
                <w:rFonts w:hint="cs"/>
                <w:sz w:val="20"/>
                <w:szCs w:val="26"/>
                <w:rtl/>
                <w:lang w:val="en-US" w:bidi="ar-EG"/>
              </w:rPr>
              <w:t xml:space="preserve"> قبل شهر من انطلاق الحدث.</w:t>
            </w:r>
          </w:p>
        </w:tc>
      </w:tr>
      <w:tr w:rsidR="000F0EB8" w:rsidTr="00364F6A">
        <w:tc>
          <w:tcPr>
            <w:tcW w:w="1097" w:type="dxa"/>
          </w:tcPr>
          <w:p w:rsidR="000F0EB8" w:rsidRPr="009464BA" w:rsidRDefault="000F0EB8" w:rsidP="00364F6A">
            <w:pPr>
              <w:tabs>
                <w:tab w:val="clear" w:pos="794"/>
                <w:tab w:val="clear" w:pos="1191"/>
                <w:tab w:val="clear" w:pos="1588"/>
                <w:tab w:val="clear" w:pos="1985"/>
              </w:tabs>
              <w:jc w:val="left"/>
              <w:rPr>
                <w:b/>
                <w:bCs/>
                <w:sz w:val="20"/>
                <w:szCs w:val="26"/>
                <w:lang w:val="en-US" w:bidi="ar-EG"/>
              </w:rPr>
            </w:pPr>
            <w:r w:rsidRPr="009464BA">
              <w:rPr>
                <w:rFonts w:hint="cs"/>
                <w:b/>
                <w:bCs/>
                <w:sz w:val="20"/>
                <w:szCs w:val="26"/>
                <w:rtl/>
                <w:lang w:val="en-US" w:bidi="ar-EG"/>
              </w:rPr>
              <w:t xml:space="preserve">يقرر </w:t>
            </w:r>
            <w:r w:rsidRPr="009464BA">
              <w:rPr>
                <w:b/>
                <w:bCs/>
                <w:sz w:val="20"/>
                <w:szCs w:val="26"/>
                <w:lang w:val="en-US" w:bidi="ar-EG"/>
              </w:rPr>
              <w:t>2</w:t>
            </w:r>
          </w:p>
        </w:tc>
        <w:tc>
          <w:tcPr>
            <w:tcW w:w="7266" w:type="dxa"/>
          </w:tcPr>
          <w:p w:rsidR="000F0EB8" w:rsidRPr="009464BA" w:rsidRDefault="00364F6A" w:rsidP="00364F6A">
            <w:pPr>
              <w:tabs>
                <w:tab w:val="clear" w:pos="794"/>
                <w:tab w:val="clear" w:pos="1191"/>
                <w:tab w:val="clear" w:pos="1588"/>
                <w:tab w:val="clear" w:pos="1985"/>
              </w:tabs>
              <w:jc w:val="left"/>
              <w:rPr>
                <w:sz w:val="20"/>
                <w:szCs w:val="26"/>
              </w:rPr>
            </w:pPr>
            <w:r w:rsidRPr="009464BA">
              <w:rPr>
                <w:rFonts w:hint="cs"/>
                <w:sz w:val="20"/>
                <w:szCs w:val="26"/>
                <w:rtl/>
                <w:lang w:bidi="ar-SY"/>
              </w:rPr>
              <w:t xml:space="preserve">... </w:t>
            </w:r>
            <w:r w:rsidR="000F0EB8" w:rsidRPr="009464BA">
              <w:rPr>
                <w:rFonts w:hint="cs"/>
                <w:sz w:val="20"/>
                <w:szCs w:val="26"/>
                <w:rtl/>
                <w:lang w:bidi="ar-SY"/>
              </w:rPr>
              <w:t>أن يكون الأمين العام مسؤولاً مسؤولية كاملة عن أنشطة تليكوم الاتحاد (بما</w:t>
            </w:r>
            <w:r w:rsidR="000F0EB8" w:rsidRPr="009464BA">
              <w:rPr>
                <w:rFonts w:hint="eastAsia"/>
                <w:sz w:val="20"/>
                <w:szCs w:val="26"/>
                <w:rtl/>
                <w:lang w:bidi="ar-SY"/>
              </w:rPr>
              <w:t> </w:t>
            </w:r>
            <w:r w:rsidR="000F0EB8" w:rsidRPr="009464BA">
              <w:rPr>
                <w:rFonts w:hint="cs"/>
                <w:sz w:val="20"/>
                <w:szCs w:val="26"/>
                <w:rtl/>
                <w:lang w:bidi="ar-SY"/>
              </w:rPr>
              <w:t>في ذلك أعمال التخطيط والتنظيم</w:t>
            </w:r>
            <w:r w:rsidR="000F0EB8" w:rsidRPr="009464BA">
              <w:rPr>
                <w:rFonts w:hint="eastAsia"/>
                <w:sz w:val="20"/>
                <w:szCs w:val="26"/>
                <w:rtl/>
                <w:lang w:bidi="ar-SY"/>
              </w:rPr>
              <w:t> </w:t>
            </w:r>
            <w:r w:rsidR="000F0EB8" w:rsidRPr="009464BA">
              <w:rPr>
                <w:rFonts w:hint="cs"/>
                <w:sz w:val="20"/>
                <w:szCs w:val="26"/>
                <w:rtl/>
                <w:lang w:bidi="ar-SY"/>
              </w:rPr>
              <w:t>والتمويل)؛</w:t>
            </w:r>
          </w:p>
        </w:tc>
        <w:tc>
          <w:tcPr>
            <w:tcW w:w="2126" w:type="dxa"/>
          </w:tcPr>
          <w:p w:rsidR="000F0EB8" w:rsidRPr="009464BA" w:rsidRDefault="00AD0BE2" w:rsidP="00364F6A">
            <w:pPr>
              <w:jc w:val="left"/>
              <w:rPr>
                <w:sz w:val="20"/>
                <w:szCs w:val="26"/>
                <w:rtl/>
                <w:lang w:bidi="ar-EG"/>
              </w:rPr>
            </w:pPr>
            <w:r w:rsidRPr="009464BA">
              <w:rPr>
                <w:rFonts w:hint="cs"/>
                <w:sz w:val="20"/>
                <w:szCs w:val="26"/>
                <w:rtl/>
                <w:lang w:bidi="ar-EG"/>
              </w:rPr>
              <w:t>امتثال</w:t>
            </w:r>
          </w:p>
        </w:tc>
        <w:tc>
          <w:tcPr>
            <w:tcW w:w="3686" w:type="dxa"/>
          </w:tcPr>
          <w:p w:rsidR="000F0EB8" w:rsidRPr="009464BA" w:rsidRDefault="000F0EB8" w:rsidP="00364F6A">
            <w:pPr>
              <w:jc w:val="left"/>
              <w:rPr>
                <w:sz w:val="20"/>
                <w:szCs w:val="26"/>
                <w:rtl/>
                <w:lang w:bidi="ar-SY"/>
              </w:rPr>
            </w:pPr>
          </w:p>
        </w:tc>
      </w:tr>
      <w:tr w:rsidR="000F0EB8" w:rsidTr="00364F6A">
        <w:tc>
          <w:tcPr>
            <w:tcW w:w="1097" w:type="dxa"/>
          </w:tcPr>
          <w:p w:rsidR="000F0EB8" w:rsidRPr="009464BA" w:rsidRDefault="000F0EB8" w:rsidP="00364F6A">
            <w:pPr>
              <w:tabs>
                <w:tab w:val="clear" w:pos="794"/>
                <w:tab w:val="clear" w:pos="1191"/>
                <w:tab w:val="clear" w:pos="1588"/>
                <w:tab w:val="clear" w:pos="1985"/>
              </w:tabs>
              <w:jc w:val="left"/>
              <w:rPr>
                <w:b/>
                <w:bCs/>
                <w:sz w:val="20"/>
                <w:szCs w:val="26"/>
                <w:rtl/>
                <w:lang w:bidi="ar-SY"/>
              </w:rPr>
            </w:pPr>
            <w:r w:rsidRPr="009464BA">
              <w:rPr>
                <w:rFonts w:hint="cs"/>
                <w:b/>
                <w:bCs/>
                <w:sz w:val="20"/>
                <w:szCs w:val="26"/>
                <w:rtl/>
                <w:lang w:val="en-US" w:bidi="ar-EG"/>
              </w:rPr>
              <w:t xml:space="preserve">يقرر </w:t>
            </w:r>
            <w:r w:rsidRPr="009464BA">
              <w:rPr>
                <w:b/>
                <w:bCs/>
                <w:sz w:val="20"/>
                <w:szCs w:val="26"/>
                <w:lang w:val="en-US"/>
              </w:rPr>
              <w:t>3</w:t>
            </w:r>
          </w:p>
        </w:tc>
        <w:tc>
          <w:tcPr>
            <w:tcW w:w="7266" w:type="dxa"/>
          </w:tcPr>
          <w:p w:rsidR="000F0EB8" w:rsidRPr="009464BA" w:rsidRDefault="00364F6A" w:rsidP="00364F6A">
            <w:pPr>
              <w:tabs>
                <w:tab w:val="clear" w:pos="794"/>
                <w:tab w:val="clear" w:pos="1191"/>
                <w:tab w:val="clear" w:pos="1588"/>
                <w:tab w:val="clear" w:pos="1985"/>
              </w:tabs>
              <w:jc w:val="left"/>
              <w:rPr>
                <w:sz w:val="20"/>
                <w:szCs w:val="26"/>
              </w:rPr>
            </w:pPr>
            <w:r w:rsidRPr="009464BA">
              <w:rPr>
                <w:rFonts w:hint="cs"/>
                <w:sz w:val="20"/>
                <w:szCs w:val="26"/>
                <w:rtl/>
                <w:lang w:bidi="ar-SY"/>
              </w:rPr>
              <w:t xml:space="preserve">... </w:t>
            </w:r>
            <w:r w:rsidR="000F0EB8" w:rsidRPr="009464BA">
              <w:rPr>
                <w:rFonts w:hint="cs"/>
                <w:sz w:val="20"/>
                <w:szCs w:val="26"/>
                <w:rtl/>
                <w:lang w:bidi="ar-SY"/>
              </w:rPr>
              <w:t xml:space="preserve">أن تُنظم أحداث </w:t>
            </w:r>
            <w:r w:rsidR="000F0EB8" w:rsidRPr="009464BA">
              <w:rPr>
                <w:rFonts w:hint="eastAsia"/>
                <w:sz w:val="20"/>
                <w:szCs w:val="26"/>
                <w:rtl/>
                <w:lang w:bidi="ar-SY"/>
              </w:rPr>
              <w:t>تليكوم</w:t>
            </w:r>
            <w:r w:rsidR="000F0EB8" w:rsidRPr="009464BA">
              <w:rPr>
                <w:sz w:val="20"/>
                <w:szCs w:val="26"/>
                <w:rtl/>
                <w:lang w:bidi="ar-SY"/>
              </w:rPr>
              <w:t xml:space="preserve"> </w:t>
            </w:r>
            <w:r w:rsidR="000F0EB8" w:rsidRPr="009464BA">
              <w:rPr>
                <w:rFonts w:hint="cs"/>
                <w:sz w:val="20"/>
                <w:szCs w:val="26"/>
                <w:rtl/>
                <w:lang w:bidi="ar-SY"/>
              </w:rPr>
              <w:t>الاتحاد بصورة دورية يمكن التنبؤ بها، ويفضل أن تكون في نفس الموعد كل عام، مع المراعاة الواجبة لضرورة الوفاء بتطلعات جميع أصحاب المصلحة في هذه الأحداث والحرص على عدم تداخلها مع أي مؤتمرات أو جمعيات رئيسية أخرى</w:t>
            </w:r>
            <w:r w:rsidR="000F0EB8" w:rsidRPr="009464BA">
              <w:rPr>
                <w:rFonts w:hint="eastAsia"/>
                <w:sz w:val="20"/>
                <w:szCs w:val="26"/>
                <w:rtl/>
                <w:lang w:bidi="ar-SY"/>
              </w:rPr>
              <w:t> </w:t>
            </w:r>
            <w:r w:rsidR="000F0EB8" w:rsidRPr="009464BA">
              <w:rPr>
                <w:rFonts w:hint="cs"/>
                <w:sz w:val="20"/>
                <w:szCs w:val="26"/>
                <w:rtl/>
                <w:lang w:bidi="ar-SY"/>
              </w:rPr>
              <w:t>للاتحاد؛</w:t>
            </w:r>
          </w:p>
        </w:tc>
        <w:tc>
          <w:tcPr>
            <w:tcW w:w="2126" w:type="dxa"/>
          </w:tcPr>
          <w:p w:rsidR="000F0EB8" w:rsidRPr="009464BA" w:rsidRDefault="00AD0BE2" w:rsidP="00364F6A">
            <w:pPr>
              <w:jc w:val="left"/>
              <w:rPr>
                <w:sz w:val="20"/>
                <w:szCs w:val="26"/>
                <w:rtl/>
                <w:lang w:bidi="ar-EG"/>
              </w:rPr>
            </w:pPr>
            <w:r w:rsidRPr="009464BA">
              <w:rPr>
                <w:rFonts w:hint="cs"/>
                <w:sz w:val="20"/>
                <w:szCs w:val="26"/>
                <w:rtl/>
                <w:lang w:bidi="ar-SY"/>
              </w:rPr>
              <w:t>امتثال</w:t>
            </w:r>
          </w:p>
        </w:tc>
        <w:tc>
          <w:tcPr>
            <w:tcW w:w="3686" w:type="dxa"/>
          </w:tcPr>
          <w:p w:rsidR="000F0EB8" w:rsidRPr="009464BA" w:rsidRDefault="000F0EB8" w:rsidP="00364F6A">
            <w:pPr>
              <w:jc w:val="left"/>
              <w:rPr>
                <w:sz w:val="20"/>
                <w:szCs w:val="26"/>
                <w:rtl/>
                <w:lang w:bidi="ar-SY"/>
              </w:rPr>
            </w:pPr>
          </w:p>
        </w:tc>
      </w:tr>
      <w:tr w:rsidR="000F0EB8" w:rsidTr="00364F6A">
        <w:tc>
          <w:tcPr>
            <w:tcW w:w="1097" w:type="dxa"/>
            <w:tcBorders>
              <w:bottom w:val="single" w:sz="4" w:space="0" w:color="auto"/>
            </w:tcBorders>
          </w:tcPr>
          <w:p w:rsidR="000F0EB8" w:rsidRPr="009464BA" w:rsidRDefault="000F0EB8" w:rsidP="00364F6A">
            <w:pPr>
              <w:tabs>
                <w:tab w:val="clear" w:pos="794"/>
                <w:tab w:val="clear" w:pos="1191"/>
                <w:tab w:val="clear" w:pos="1588"/>
                <w:tab w:val="clear" w:pos="1985"/>
              </w:tabs>
              <w:jc w:val="left"/>
              <w:rPr>
                <w:b/>
                <w:bCs/>
                <w:sz w:val="20"/>
                <w:szCs w:val="26"/>
              </w:rPr>
            </w:pPr>
            <w:r w:rsidRPr="009464BA">
              <w:rPr>
                <w:rFonts w:hint="cs"/>
                <w:b/>
                <w:bCs/>
                <w:sz w:val="20"/>
                <w:szCs w:val="26"/>
                <w:rtl/>
                <w:lang w:val="en-US" w:bidi="ar-EG"/>
              </w:rPr>
              <w:t xml:space="preserve">يقرر </w:t>
            </w:r>
            <w:r w:rsidRPr="009464BA">
              <w:rPr>
                <w:b/>
                <w:bCs/>
                <w:sz w:val="20"/>
                <w:szCs w:val="26"/>
              </w:rPr>
              <w:t>4</w:t>
            </w:r>
          </w:p>
        </w:tc>
        <w:tc>
          <w:tcPr>
            <w:tcW w:w="7266" w:type="dxa"/>
            <w:tcBorders>
              <w:bottom w:val="single" w:sz="4" w:space="0" w:color="auto"/>
            </w:tcBorders>
          </w:tcPr>
          <w:p w:rsidR="000F0EB8" w:rsidRPr="009464BA" w:rsidRDefault="00364F6A" w:rsidP="00364F6A">
            <w:pPr>
              <w:tabs>
                <w:tab w:val="clear" w:pos="794"/>
                <w:tab w:val="clear" w:pos="1191"/>
                <w:tab w:val="clear" w:pos="1588"/>
                <w:tab w:val="clear" w:pos="1985"/>
              </w:tabs>
              <w:jc w:val="left"/>
              <w:rPr>
                <w:sz w:val="20"/>
                <w:szCs w:val="26"/>
                <w:rtl/>
                <w:lang w:val="en-US"/>
              </w:rPr>
            </w:pPr>
            <w:r w:rsidRPr="009464BA">
              <w:rPr>
                <w:rFonts w:hint="cs"/>
                <w:sz w:val="20"/>
                <w:szCs w:val="26"/>
                <w:rtl/>
                <w:lang w:bidi="ar-SY"/>
              </w:rPr>
              <w:t xml:space="preserve">... </w:t>
            </w:r>
            <w:r w:rsidR="000F0EB8" w:rsidRPr="009464BA">
              <w:rPr>
                <w:rFonts w:hint="cs"/>
                <w:sz w:val="20"/>
                <w:szCs w:val="26"/>
                <w:rtl/>
                <w:lang w:val="en-US"/>
              </w:rPr>
              <w:t>أن يكون كل حدث من هذه الأحداث مجدياً مالياً وألاّ يكون له أي تأثير سلبي على ميزانية الاتحاد على أساس النظام الحالي لتوزيع التكاليف الذي وضعه</w:t>
            </w:r>
            <w:r w:rsidR="000F0EB8" w:rsidRPr="009464BA">
              <w:rPr>
                <w:rFonts w:hint="eastAsia"/>
                <w:sz w:val="20"/>
                <w:szCs w:val="26"/>
                <w:rtl/>
                <w:lang w:bidi="ar-SY"/>
              </w:rPr>
              <w:t> </w:t>
            </w:r>
            <w:r w:rsidR="000F0EB8" w:rsidRPr="009464BA">
              <w:rPr>
                <w:rFonts w:hint="cs"/>
                <w:sz w:val="20"/>
                <w:szCs w:val="26"/>
                <w:rtl/>
                <w:lang w:val="en-US"/>
              </w:rPr>
              <w:t>المجلس؛</w:t>
            </w:r>
          </w:p>
        </w:tc>
        <w:tc>
          <w:tcPr>
            <w:tcW w:w="2126" w:type="dxa"/>
            <w:tcBorders>
              <w:bottom w:val="single" w:sz="4" w:space="0" w:color="auto"/>
            </w:tcBorders>
          </w:tcPr>
          <w:p w:rsidR="000F0EB8" w:rsidRPr="009464BA" w:rsidRDefault="00AD0BE2" w:rsidP="00364F6A">
            <w:pPr>
              <w:jc w:val="left"/>
              <w:rPr>
                <w:sz w:val="20"/>
                <w:szCs w:val="26"/>
                <w:rtl/>
                <w:lang w:bidi="ar-SY"/>
              </w:rPr>
            </w:pPr>
            <w:r w:rsidRPr="009464BA">
              <w:rPr>
                <w:rFonts w:hint="cs"/>
                <w:sz w:val="20"/>
                <w:szCs w:val="26"/>
                <w:rtl/>
                <w:lang w:bidi="ar-SY"/>
              </w:rPr>
              <w:t>امتثال</w:t>
            </w:r>
          </w:p>
        </w:tc>
        <w:tc>
          <w:tcPr>
            <w:tcW w:w="3686" w:type="dxa"/>
            <w:tcBorders>
              <w:bottom w:val="single" w:sz="4" w:space="0" w:color="auto"/>
            </w:tcBorders>
          </w:tcPr>
          <w:p w:rsidR="000F0EB8" w:rsidRPr="009464BA" w:rsidRDefault="000F0EB8" w:rsidP="00364F6A">
            <w:pPr>
              <w:jc w:val="left"/>
              <w:rPr>
                <w:sz w:val="20"/>
                <w:szCs w:val="26"/>
                <w:rtl/>
                <w:lang w:bidi="ar-SY"/>
              </w:rPr>
            </w:pPr>
          </w:p>
        </w:tc>
      </w:tr>
      <w:tr w:rsidR="000F0EB8" w:rsidTr="00364F6A">
        <w:tc>
          <w:tcPr>
            <w:tcW w:w="1097" w:type="dxa"/>
            <w:tcBorders>
              <w:bottom w:val="nil"/>
            </w:tcBorders>
          </w:tcPr>
          <w:p w:rsidR="000F0EB8" w:rsidRPr="009464BA" w:rsidRDefault="000F0EB8" w:rsidP="00364F6A">
            <w:pPr>
              <w:tabs>
                <w:tab w:val="clear" w:pos="794"/>
                <w:tab w:val="clear" w:pos="1191"/>
                <w:tab w:val="clear" w:pos="1588"/>
                <w:tab w:val="clear" w:pos="1985"/>
              </w:tabs>
              <w:jc w:val="left"/>
              <w:rPr>
                <w:b/>
                <w:bCs/>
                <w:sz w:val="20"/>
                <w:szCs w:val="26"/>
                <w:rtl/>
                <w:lang w:bidi="ar-SY"/>
              </w:rPr>
            </w:pPr>
            <w:r w:rsidRPr="009464BA">
              <w:rPr>
                <w:rFonts w:hint="cs"/>
                <w:b/>
                <w:bCs/>
                <w:sz w:val="20"/>
                <w:szCs w:val="26"/>
                <w:rtl/>
                <w:lang w:val="en-US" w:bidi="ar-EG"/>
              </w:rPr>
              <w:t xml:space="preserve">يقرر </w:t>
            </w:r>
            <w:r w:rsidRPr="009464BA">
              <w:rPr>
                <w:b/>
                <w:bCs/>
                <w:sz w:val="20"/>
                <w:szCs w:val="26"/>
              </w:rPr>
              <w:t>5</w:t>
            </w:r>
          </w:p>
        </w:tc>
        <w:tc>
          <w:tcPr>
            <w:tcW w:w="7266" w:type="dxa"/>
            <w:tcBorders>
              <w:bottom w:val="nil"/>
            </w:tcBorders>
          </w:tcPr>
          <w:p w:rsidR="000F0EB8" w:rsidRPr="009464BA" w:rsidRDefault="00364F6A" w:rsidP="00364F6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 </w:t>
            </w:r>
            <w:r w:rsidR="000F0EB8" w:rsidRPr="009464BA">
              <w:rPr>
                <w:rFonts w:hint="cs"/>
                <w:sz w:val="20"/>
                <w:szCs w:val="26"/>
                <w:rtl/>
                <w:lang w:bidi="ar-SY"/>
              </w:rPr>
              <w:t>أن يحرص الاتحاد في عملية اختياره أماكن أحداث تليكوم الاتحاد على ما</w:t>
            </w:r>
            <w:r w:rsidR="000F0EB8" w:rsidRPr="009464BA">
              <w:rPr>
                <w:rFonts w:hint="eastAsia"/>
                <w:sz w:val="20"/>
                <w:szCs w:val="26"/>
                <w:rtl/>
                <w:lang w:bidi="ar-SY"/>
              </w:rPr>
              <w:t> </w:t>
            </w:r>
            <w:r w:rsidR="000F0EB8" w:rsidRPr="009464BA">
              <w:rPr>
                <w:rFonts w:hint="cs"/>
                <w:sz w:val="20"/>
                <w:szCs w:val="26"/>
                <w:rtl/>
                <w:lang w:bidi="ar-SY"/>
              </w:rPr>
              <w:t>يلي:</w:t>
            </w:r>
          </w:p>
        </w:tc>
        <w:tc>
          <w:tcPr>
            <w:tcW w:w="2126" w:type="dxa"/>
            <w:tcBorders>
              <w:bottom w:val="nil"/>
            </w:tcBorders>
          </w:tcPr>
          <w:p w:rsidR="000F0EB8" w:rsidRPr="009464BA" w:rsidRDefault="000F0EB8" w:rsidP="00364F6A">
            <w:pPr>
              <w:jc w:val="left"/>
              <w:rPr>
                <w:sz w:val="20"/>
                <w:szCs w:val="26"/>
                <w:rtl/>
                <w:lang w:bidi="ar-SY"/>
              </w:rPr>
            </w:pPr>
          </w:p>
        </w:tc>
        <w:tc>
          <w:tcPr>
            <w:tcW w:w="3686" w:type="dxa"/>
            <w:tcBorders>
              <w:bottom w:val="nil"/>
            </w:tcBorders>
          </w:tcPr>
          <w:p w:rsidR="000F0EB8" w:rsidRPr="009464BA" w:rsidRDefault="000F0EB8" w:rsidP="00364F6A">
            <w:pPr>
              <w:jc w:val="left"/>
              <w:rPr>
                <w:sz w:val="20"/>
                <w:szCs w:val="26"/>
                <w:rtl/>
                <w:lang w:bidi="ar-SY"/>
              </w:rPr>
            </w:pPr>
          </w:p>
        </w:tc>
      </w:tr>
      <w:tr w:rsidR="000F0EB8" w:rsidTr="00364F6A">
        <w:tc>
          <w:tcPr>
            <w:tcW w:w="1097" w:type="dxa"/>
            <w:tcBorders>
              <w:top w:val="nil"/>
              <w:bottom w:val="nil"/>
            </w:tcBorders>
          </w:tcPr>
          <w:p w:rsidR="000F0EB8" w:rsidRPr="009464BA" w:rsidRDefault="000F0EB8" w:rsidP="00364F6A">
            <w:pPr>
              <w:pStyle w:val="enumlev1"/>
              <w:tabs>
                <w:tab w:val="clear" w:pos="1134"/>
                <w:tab w:val="clear" w:pos="1842"/>
              </w:tabs>
              <w:ind w:left="0" w:firstLine="0"/>
              <w:jc w:val="left"/>
              <w:rPr>
                <w:b/>
                <w:bCs/>
                <w:sz w:val="20"/>
                <w:szCs w:val="26"/>
              </w:rPr>
            </w:pPr>
            <w:r w:rsidRPr="009464BA">
              <w:rPr>
                <w:b/>
                <w:bCs/>
                <w:sz w:val="20"/>
                <w:szCs w:val="26"/>
              </w:rPr>
              <w:t>1.5</w:t>
            </w:r>
          </w:p>
        </w:tc>
        <w:tc>
          <w:tcPr>
            <w:tcW w:w="7266" w:type="dxa"/>
            <w:tcBorders>
              <w:top w:val="nil"/>
              <w:bottom w:val="nil"/>
            </w:tcBorders>
          </w:tcPr>
          <w:p w:rsidR="000F0EB8" w:rsidRPr="009464BA" w:rsidRDefault="000F0EB8" w:rsidP="00364F6A">
            <w:pPr>
              <w:pStyle w:val="enumlev1"/>
              <w:tabs>
                <w:tab w:val="clear" w:pos="1134"/>
                <w:tab w:val="clear" w:pos="1842"/>
              </w:tabs>
              <w:ind w:left="0" w:firstLine="0"/>
              <w:jc w:val="left"/>
              <w:rPr>
                <w:sz w:val="20"/>
                <w:szCs w:val="26"/>
                <w:rtl/>
                <w:lang w:bidi="ar-SY"/>
              </w:rPr>
            </w:pPr>
            <w:r w:rsidRPr="009464BA">
              <w:rPr>
                <w:rFonts w:hint="cs"/>
                <w:sz w:val="20"/>
                <w:szCs w:val="26"/>
                <w:rtl/>
                <w:lang w:bidi="ar-SY"/>
              </w:rPr>
              <w:t>اتباع عملية عطاءات مفتوحة وشفافة على أساس نموذج الاتفاق مع البلد المضيف الذي وافق عليه المجلس، بالتشاور مع الدول الأعضاء، باستثناء حدثي تليكوم الاتحاد في </w:t>
            </w:r>
            <w:r w:rsidRPr="009464BA">
              <w:rPr>
                <w:sz w:val="20"/>
                <w:szCs w:val="26"/>
                <w:lang w:bidi="ar-SY"/>
              </w:rPr>
              <w:t>2011</w:t>
            </w:r>
            <w:r w:rsidRPr="009464BA">
              <w:rPr>
                <w:rFonts w:hint="cs"/>
                <w:sz w:val="20"/>
                <w:szCs w:val="26"/>
                <w:rtl/>
              </w:rPr>
              <w:t xml:space="preserve"> و</w:t>
            </w:r>
            <w:r w:rsidRPr="009464BA">
              <w:rPr>
                <w:sz w:val="20"/>
                <w:szCs w:val="26"/>
              </w:rPr>
              <w:t>2012</w:t>
            </w:r>
            <w:r w:rsidRPr="009464BA">
              <w:rPr>
                <w:rFonts w:hint="cs"/>
                <w:sz w:val="20"/>
                <w:szCs w:val="26"/>
                <w:rtl/>
              </w:rPr>
              <w:t>، وفق معايير موضوعية تشمل الجدوى المالية</w:t>
            </w:r>
            <w:r w:rsidRPr="009464BA">
              <w:rPr>
                <w:rFonts w:hint="cs"/>
                <w:sz w:val="20"/>
                <w:szCs w:val="26"/>
                <w:rtl/>
                <w:lang w:bidi="ar-SY"/>
              </w:rPr>
              <w:t>؛</w:t>
            </w:r>
          </w:p>
        </w:tc>
        <w:tc>
          <w:tcPr>
            <w:tcW w:w="2126" w:type="dxa"/>
            <w:tcBorders>
              <w:top w:val="nil"/>
              <w:bottom w:val="nil"/>
            </w:tcBorders>
          </w:tcPr>
          <w:p w:rsidR="000F0EB8" w:rsidRPr="009464BA" w:rsidRDefault="00AD0BE2" w:rsidP="00364F6A">
            <w:pPr>
              <w:jc w:val="left"/>
              <w:rPr>
                <w:sz w:val="20"/>
                <w:szCs w:val="26"/>
                <w:rtl/>
                <w:lang w:bidi="ar-SY"/>
              </w:rPr>
            </w:pPr>
            <w:r w:rsidRPr="009464BA">
              <w:rPr>
                <w:rFonts w:hint="cs"/>
                <w:sz w:val="20"/>
                <w:szCs w:val="26"/>
                <w:rtl/>
                <w:lang w:bidi="ar-SY"/>
              </w:rPr>
              <w:t>امتثال جزئي</w:t>
            </w:r>
          </w:p>
          <w:p w:rsidR="00AD0BE2" w:rsidRPr="009464BA" w:rsidRDefault="00AD0BE2" w:rsidP="00364F6A">
            <w:pPr>
              <w:jc w:val="left"/>
              <w:rPr>
                <w:sz w:val="20"/>
                <w:szCs w:val="26"/>
                <w:rtl/>
                <w:lang w:val="en-US" w:bidi="ar-EG"/>
              </w:rPr>
            </w:pPr>
            <w:r w:rsidRPr="009464BA">
              <w:rPr>
                <w:rFonts w:hint="cs"/>
                <w:sz w:val="20"/>
                <w:szCs w:val="26"/>
                <w:rtl/>
                <w:lang w:bidi="ar-SY"/>
              </w:rPr>
              <w:t xml:space="preserve">(انظر الفقرات </w:t>
            </w:r>
            <w:r w:rsidRPr="009464BA">
              <w:rPr>
                <w:sz w:val="20"/>
                <w:szCs w:val="26"/>
                <w:lang w:val="en-US" w:bidi="ar-SY"/>
              </w:rPr>
              <w:t>88-86</w:t>
            </w:r>
            <w:r w:rsidRPr="009464BA">
              <w:rPr>
                <w:rFonts w:hint="cs"/>
                <w:sz w:val="20"/>
                <w:szCs w:val="26"/>
                <w:rtl/>
                <w:lang w:val="en-US" w:bidi="ar-EG"/>
              </w:rPr>
              <w:t>)</w:t>
            </w:r>
          </w:p>
        </w:tc>
        <w:tc>
          <w:tcPr>
            <w:tcW w:w="3686" w:type="dxa"/>
            <w:tcBorders>
              <w:top w:val="nil"/>
              <w:bottom w:val="nil"/>
            </w:tcBorders>
          </w:tcPr>
          <w:p w:rsidR="000F0EB8" w:rsidRPr="009464BA" w:rsidRDefault="000F0EB8" w:rsidP="00364F6A">
            <w:pPr>
              <w:jc w:val="left"/>
              <w:rPr>
                <w:sz w:val="20"/>
                <w:szCs w:val="26"/>
                <w:rtl/>
                <w:lang w:bidi="ar-SY"/>
              </w:rPr>
            </w:pPr>
          </w:p>
        </w:tc>
      </w:tr>
      <w:tr w:rsidR="00AD0BE2" w:rsidTr="002A554B">
        <w:tc>
          <w:tcPr>
            <w:tcW w:w="1097" w:type="dxa"/>
            <w:tcBorders>
              <w:top w:val="nil"/>
              <w:bottom w:val="nil"/>
            </w:tcBorders>
          </w:tcPr>
          <w:p w:rsidR="00AD0BE2" w:rsidRPr="009464BA" w:rsidRDefault="00AD0BE2" w:rsidP="00364F6A">
            <w:pPr>
              <w:pStyle w:val="enumlev1"/>
              <w:tabs>
                <w:tab w:val="clear" w:pos="1134"/>
                <w:tab w:val="clear" w:pos="1842"/>
              </w:tabs>
              <w:ind w:left="0" w:firstLine="0"/>
              <w:jc w:val="left"/>
              <w:rPr>
                <w:b/>
                <w:bCs/>
                <w:sz w:val="20"/>
                <w:szCs w:val="26"/>
              </w:rPr>
            </w:pPr>
            <w:r w:rsidRPr="009464BA">
              <w:rPr>
                <w:b/>
                <w:bCs/>
                <w:sz w:val="20"/>
                <w:szCs w:val="26"/>
              </w:rPr>
              <w:t>2.5</w:t>
            </w:r>
          </w:p>
        </w:tc>
        <w:tc>
          <w:tcPr>
            <w:tcW w:w="7266" w:type="dxa"/>
            <w:tcBorders>
              <w:top w:val="nil"/>
              <w:bottom w:val="nil"/>
            </w:tcBorders>
          </w:tcPr>
          <w:p w:rsidR="00AD0BE2" w:rsidRPr="009464BA" w:rsidRDefault="00AD0BE2" w:rsidP="00364F6A">
            <w:pPr>
              <w:pStyle w:val="enumlev1"/>
              <w:tabs>
                <w:tab w:val="clear" w:pos="1134"/>
                <w:tab w:val="clear" w:pos="1842"/>
              </w:tabs>
              <w:ind w:left="0" w:firstLine="0"/>
              <w:jc w:val="left"/>
              <w:rPr>
                <w:sz w:val="20"/>
                <w:szCs w:val="26"/>
                <w:rtl/>
                <w:lang w:bidi="ar-SY"/>
              </w:rPr>
            </w:pPr>
            <w:r w:rsidRPr="009464BA">
              <w:rPr>
                <w:rFonts w:hint="cs"/>
                <w:sz w:val="20"/>
                <w:szCs w:val="26"/>
                <w:rtl/>
                <w:lang w:bidi="ar-SY"/>
              </w:rPr>
              <w:t>إجراء دراسات السوق والجدوى الأولية بما</w:t>
            </w:r>
            <w:r w:rsidRPr="009464BA">
              <w:rPr>
                <w:rFonts w:hint="eastAsia"/>
                <w:sz w:val="20"/>
                <w:szCs w:val="26"/>
                <w:rtl/>
                <w:lang w:bidi="ar-SY"/>
              </w:rPr>
              <w:t> </w:t>
            </w:r>
            <w:r w:rsidRPr="009464BA">
              <w:rPr>
                <w:rFonts w:hint="cs"/>
                <w:sz w:val="20"/>
                <w:szCs w:val="26"/>
                <w:rtl/>
                <w:lang w:bidi="ar-SY"/>
              </w:rPr>
              <w:t>في</w:t>
            </w:r>
            <w:r w:rsidRPr="009464BA">
              <w:rPr>
                <w:rFonts w:hint="eastAsia"/>
                <w:sz w:val="20"/>
                <w:szCs w:val="26"/>
                <w:rtl/>
                <w:lang w:bidi="ar-SY"/>
              </w:rPr>
              <w:t> </w:t>
            </w:r>
            <w:r w:rsidRPr="009464BA">
              <w:rPr>
                <w:rFonts w:hint="cs"/>
                <w:sz w:val="20"/>
                <w:szCs w:val="26"/>
                <w:rtl/>
                <w:lang w:bidi="ar-SY"/>
              </w:rPr>
              <w:t xml:space="preserve"> ذلك المشاورات مع المشاركين المهتمين من كل</w:t>
            </w:r>
            <w:r w:rsidRPr="009464BA">
              <w:rPr>
                <w:rFonts w:hint="eastAsia"/>
                <w:sz w:val="20"/>
                <w:szCs w:val="26"/>
                <w:rtl/>
                <w:lang w:bidi="ar-SY"/>
              </w:rPr>
              <w:t> </w:t>
            </w:r>
            <w:r w:rsidRPr="009464BA">
              <w:rPr>
                <w:rFonts w:hint="cs"/>
                <w:sz w:val="20"/>
                <w:szCs w:val="26"/>
                <w:rtl/>
                <w:lang w:bidi="ar-SY"/>
              </w:rPr>
              <w:t>المناطق؛</w:t>
            </w:r>
          </w:p>
        </w:tc>
        <w:tc>
          <w:tcPr>
            <w:tcW w:w="2126" w:type="dxa"/>
            <w:tcBorders>
              <w:top w:val="nil"/>
              <w:bottom w:val="nil"/>
            </w:tcBorders>
          </w:tcPr>
          <w:p w:rsidR="00AD0BE2" w:rsidRPr="009464BA" w:rsidRDefault="00AD0BE2" w:rsidP="00364F6A">
            <w:pPr>
              <w:jc w:val="left"/>
              <w:rPr>
                <w:sz w:val="20"/>
                <w:szCs w:val="26"/>
                <w:rtl/>
                <w:lang w:bidi="ar-SY"/>
              </w:rPr>
            </w:pPr>
            <w:r w:rsidRPr="009464BA">
              <w:rPr>
                <w:rFonts w:hint="cs"/>
                <w:sz w:val="20"/>
                <w:szCs w:val="26"/>
                <w:rtl/>
                <w:lang w:bidi="ar-SY"/>
              </w:rPr>
              <w:t>امتثال جزئي</w:t>
            </w:r>
          </w:p>
          <w:p w:rsidR="00AD0BE2" w:rsidRPr="009464BA" w:rsidRDefault="00AD0BE2" w:rsidP="00364F6A">
            <w:pPr>
              <w:jc w:val="left"/>
              <w:rPr>
                <w:sz w:val="20"/>
                <w:szCs w:val="26"/>
                <w:rtl/>
                <w:lang w:val="en-US" w:bidi="ar-EG"/>
              </w:rPr>
            </w:pPr>
            <w:r w:rsidRPr="009464BA">
              <w:rPr>
                <w:rFonts w:hint="cs"/>
                <w:sz w:val="20"/>
                <w:szCs w:val="26"/>
                <w:rtl/>
                <w:lang w:bidi="ar-SY"/>
              </w:rPr>
              <w:t xml:space="preserve">(انظر الفقرات </w:t>
            </w:r>
            <w:r w:rsidRPr="009464BA">
              <w:rPr>
                <w:sz w:val="20"/>
                <w:szCs w:val="26"/>
                <w:lang w:val="en-US" w:bidi="ar-SY"/>
              </w:rPr>
              <w:t>95-93</w:t>
            </w:r>
            <w:r w:rsidRPr="009464BA">
              <w:rPr>
                <w:rFonts w:hint="cs"/>
                <w:sz w:val="20"/>
                <w:szCs w:val="26"/>
                <w:rtl/>
                <w:lang w:val="en-US" w:bidi="ar-EG"/>
              </w:rPr>
              <w:t>)</w:t>
            </w:r>
          </w:p>
        </w:tc>
        <w:tc>
          <w:tcPr>
            <w:tcW w:w="3686" w:type="dxa"/>
            <w:tcBorders>
              <w:top w:val="nil"/>
              <w:bottom w:val="nil"/>
            </w:tcBorders>
          </w:tcPr>
          <w:p w:rsidR="00AD0BE2" w:rsidRPr="009464BA" w:rsidRDefault="00AD0BE2" w:rsidP="00364F6A">
            <w:pPr>
              <w:jc w:val="left"/>
              <w:rPr>
                <w:sz w:val="20"/>
                <w:szCs w:val="26"/>
                <w:rtl/>
                <w:lang w:bidi="ar-SY"/>
              </w:rPr>
            </w:pPr>
          </w:p>
        </w:tc>
      </w:tr>
      <w:tr w:rsidR="00AD0BE2" w:rsidTr="002A554B">
        <w:tc>
          <w:tcPr>
            <w:tcW w:w="1097" w:type="dxa"/>
            <w:tcBorders>
              <w:top w:val="nil"/>
              <w:bottom w:val="single" w:sz="4" w:space="0" w:color="auto"/>
            </w:tcBorders>
          </w:tcPr>
          <w:p w:rsidR="00AD0BE2" w:rsidRPr="009464BA" w:rsidRDefault="00AD0BE2" w:rsidP="00364F6A">
            <w:pPr>
              <w:pStyle w:val="enumlev1"/>
              <w:tabs>
                <w:tab w:val="clear" w:pos="1134"/>
                <w:tab w:val="clear" w:pos="1842"/>
              </w:tabs>
              <w:ind w:left="0" w:firstLine="0"/>
              <w:jc w:val="left"/>
              <w:rPr>
                <w:b/>
                <w:bCs/>
                <w:sz w:val="20"/>
                <w:szCs w:val="26"/>
              </w:rPr>
            </w:pPr>
            <w:r w:rsidRPr="009464BA">
              <w:rPr>
                <w:b/>
                <w:bCs/>
                <w:sz w:val="20"/>
                <w:szCs w:val="26"/>
              </w:rPr>
              <w:t>3.5</w:t>
            </w:r>
          </w:p>
        </w:tc>
        <w:tc>
          <w:tcPr>
            <w:tcW w:w="7266" w:type="dxa"/>
            <w:tcBorders>
              <w:top w:val="nil"/>
              <w:bottom w:val="single" w:sz="4" w:space="0" w:color="auto"/>
            </w:tcBorders>
          </w:tcPr>
          <w:p w:rsidR="00AD0BE2" w:rsidRPr="009464BA" w:rsidRDefault="00AD0BE2" w:rsidP="00364F6A">
            <w:pPr>
              <w:pStyle w:val="enumlev1"/>
              <w:tabs>
                <w:tab w:val="clear" w:pos="1134"/>
                <w:tab w:val="clear" w:pos="1842"/>
              </w:tabs>
              <w:ind w:left="0" w:firstLine="0"/>
              <w:jc w:val="left"/>
              <w:rPr>
                <w:sz w:val="20"/>
                <w:szCs w:val="26"/>
                <w:rtl/>
              </w:rPr>
            </w:pPr>
            <w:r w:rsidRPr="009464BA">
              <w:rPr>
                <w:rFonts w:hint="cs"/>
                <w:sz w:val="20"/>
                <w:szCs w:val="26"/>
                <w:rtl/>
                <w:lang w:bidi="ar-SY"/>
              </w:rPr>
              <w:t xml:space="preserve">سهولة وصول المشاركين </w:t>
            </w:r>
            <w:r w:rsidRPr="009464BA">
              <w:rPr>
                <w:rFonts w:hint="cs"/>
                <w:sz w:val="20"/>
                <w:szCs w:val="26"/>
                <w:rtl/>
              </w:rPr>
              <w:t>إلى الحدث بتكلفة معقولة؛</w:t>
            </w:r>
          </w:p>
        </w:tc>
        <w:tc>
          <w:tcPr>
            <w:tcW w:w="2126" w:type="dxa"/>
            <w:tcBorders>
              <w:top w:val="nil"/>
              <w:bottom w:val="single" w:sz="4" w:space="0" w:color="auto"/>
            </w:tcBorders>
          </w:tcPr>
          <w:p w:rsidR="00AD0BE2" w:rsidRPr="009464BA" w:rsidRDefault="00AD0BE2" w:rsidP="00364F6A">
            <w:pPr>
              <w:jc w:val="left"/>
              <w:rPr>
                <w:sz w:val="20"/>
                <w:szCs w:val="26"/>
                <w:rtl/>
                <w:lang w:bidi="ar-SY"/>
              </w:rPr>
            </w:pPr>
            <w:r w:rsidRPr="009464BA">
              <w:rPr>
                <w:rFonts w:hint="cs"/>
                <w:sz w:val="20"/>
                <w:szCs w:val="26"/>
                <w:rtl/>
                <w:lang w:bidi="ar-SY"/>
              </w:rPr>
              <w:t>امتثال جزئي</w:t>
            </w:r>
          </w:p>
          <w:p w:rsidR="00AD0BE2" w:rsidRPr="009464BA" w:rsidRDefault="00AD0BE2" w:rsidP="00364F6A">
            <w:pPr>
              <w:jc w:val="left"/>
              <w:rPr>
                <w:sz w:val="20"/>
                <w:szCs w:val="26"/>
                <w:rtl/>
                <w:lang w:bidi="ar-SY"/>
              </w:rPr>
            </w:pPr>
            <w:r w:rsidRPr="009464BA">
              <w:rPr>
                <w:rFonts w:hint="cs"/>
                <w:sz w:val="20"/>
                <w:szCs w:val="26"/>
                <w:rtl/>
                <w:lang w:bidi="ar-SY"/>
              </w:rPr>
              <w:t xml:space="preserve">(انظر الفقرتين </w:t>
            </w:r>
            <w:r w:rsidRPr="009464BA">
              <w:rPr>
                <w:sz w:val="20"/>
                <w:szCs w:val="26"/>
                <w:lang w:val="en-US" w:bidi="ar-SY"/>
              </w:rPr>
              <w:t>52</w:t>
            </w:r>
            <w:r w:rsidRPr="009464BA">
              <w:rPr>
                <w:rFonts w:hint="cs"/>
                <w:sz w:val="20"/>
                <w:szCs w:val="26"/>
                <w:rtl/>
                <w:lang w:val="en-US" w:bidi="ar-EG"/>
              </w:rPr>
              <w:t xml:space="preserve"> و</w:t>
            </w:r>
            <w:r w:rsidRPr="009464BA">
              <w:rPr>
                <w:sz w:val="20"/>
                <w:szCs w:val="26"/>
                <w:lang w:val="en-US" w:bidi="ar-SY"/>
              </w:rPr>
              <w:t>102</w:t>
            </w:r>
            <w:r w:rsidRPr="009464BA">
              <w:rPr>
                <w:rFonts w:hint="cs"/>
                <w:sz w:val="20"/>
                <w:szCs w:val="26"/>
                <w:rtl/>
                <w:lang w:val="en-US" w:bidi="ar-EG"/>
              </w:rPr>
              <w:t>)</w:t>
            </w:r>
          </w:p>
        </w:tc>
        <w:tc>
          <w:tcPr>
            <w:tcW w:w="3686" w:type="dxa"/>
            <w:tcBorders>
              <w:top w:val="nil"/>
              <w:bottom w:val="single" w:sz="4" w:space="0" w:color="auto"/>
            </w:tcBorders>
          </w:tcPr>
          <w:p w:rsidR="00AD0BE2" w:rsidRPr="009464BA" w:rsidRDefault="00AD0BE2" w:rsidP="00364F6A">
            <w:pPr>
              <w:jc w:val="left"/>
              <w:rPr>
                <w:sz w:val="20"/>
                <w:szCs w:val="26"/>
                <w:rtl/>
                <w:lang w:bidi="ar-SY"/>
              </w:rPr>
            </w:pPr>
          </w:p>
        </w:tc>
      </w:tr>
      <w:tr w:rsidR="00AD0BE2" w:rsidTr="002A554B">
        <w:tc>
          <w:tcPr>
            <w:tcW w:w="1097" w:type="dxa"/>
            <w:tcBorders>
              <w:top w:val="single" w:sz="4" w:space="0" w:color="auto"/>
              <w:bottom w:val="nil"/>
            </w:tcBorders>
          </w:tcPr>
          <w:p w:rsidR="00AD0BE2" w:rsidRPr="009464BA" w:rsidRDefault="00AD0BE2" w:rsidP="00364F6A">
            <w:pPr>
              <w:pStyle w:val="enumlev1"/>
              <w:tabs>
                <w:tab w:val="clear" w:pos="1134"/>
                <w:tab w:val="clear" w:pos="1842"/>
              </w:tabs>
              <w:ind w:left="0" w:firstLine="0"/>
              <w:jc w:val="left"/>
              <w:rPr>
                <w:b/>
                <w:bCs/>
                <w:sz w:val="20"/>
                <w:szCs w:val="26"/>
              </w:rPr>
            </w:pPr>
            <w:r w:rsidRPr="009464BA">
              <w:rPr>
                <w:b/>
                <w:bCs/>
                <w:sz w:val="20"/>
                <w:szCs w:val="26"/>
              </w:rPr>
              <w:lastRenderedPageBreak/>
              <w:t>4.5</w:t>
            </w:r>
          </w:p>
        </w:tc>
        <w:tc>
          <w:tcPr>
            <w:tcW w:w="7266" w:type="dxa"/>
            <w:tcBorders>
              <w:top w:val="single" w:sz="4" w:space="0" w:color="auto"/>
              <w:bottom w:val="nil"/>
            </w:tcBorders>
          </w:tcPr>
          <w:p w:rsidR="00AD0BE2" w:rsidRPr="009464BA" w:rsidRDefault="00AD0BE2" w:rsidP="00364F6A">
            <w:pPr>
              <w:pStyle w:val="enumlev1"/>
              <w:tabs>
                <w:tab w:val="clear" w:pos="1134"/>
                <w:tab w:val="clear" w:pos="1842"/>
              </w:tabs>
              <w:ind w:left="0" w:firstLine="0"/>
              <w:jc w:val="left"/>
              <w:rPr>
                <w:sz w:val="20"/>
                <w:szCs w:val="26"/>
                <w:rtl/>
              </w:rPr>
            </w:pPr>
            <w:r w:rsidRPr="009464BA">
              <w:rPr>
                <w:rFonts w:hint="cs"/>
                <w:sz w:val="20"/>
                <w:szCs w:val="26"/>
                <w:rtl/>
                <w:lang w:bidi="ar-SY"/>
              </w:rPr>
              <w:t>أن تدرّ أحداث تليكوم الاتحاد فائضاً في</w:t>
            </w:r>
            <w:r w:rsidRPr="009464BA">
              <w:rPr>
                <w:rFonts w:hint="eastAsia"/>
                <w:sz w:val="20"/>
                <w:szCs w:val="26"/>
                <w:rtl/>
                <w:lang w:bidi="ar-SY"/>
              </w:rPr>
              <w:t> </w:t>
            </w:r>
            <w:r w:rsidRPr="009464BA">
              <w:rPr>
                <w:rFonts w:hint="cs"/>
                <w:sz w:val="20"/>
                <w:szCs w:val="26"/>
                <w:rtl/>
                <w:lang w:bidi="ar-SY"/>
              </w:rPr>
              <w:t>الإيرادات</w:t>
            </w:r>
            <w:r w:rsidRPr="009464BA">
              <w:rPr>
                <w:rFonts w:hint="cs"/>
                <w:sz w:val="20"/>
                <w:szCs w:val="26"/>
                <w:rtl/>
              </w:rPr>
              <w:t>؛</w:t>
            </w:r>
          </w:p>
        </w:tc>
        <w:tc>
          <w:tcPr>
            <w:tcW w:w="2126" w:type="dxa"/>
            <w:tcBorders>
              <w:top w:val="single" w:sz="4" w:space="0" w:color="auto"/>
              <w:bottom w:val="nil"/>
            </w:tcBorders>
          </w:tcPr>
          <w:p w:rsidR="00AD0BE2" w:rsidRPr="009464BA" w:rsidRDefault="00AD0BE2" w:rsidP="00364F6A">
            <w:pPr>
              <w:jc w:val="left"/>
              <w:rPr>
                <w:sz w:val="20"/>
                <w:szCs w:val="26"/>
                <w:rtl/>
                <w:lang w:bidi="ar-SY"/>
              </w:rPr>
            </w:pPr>
            <w:r w:rsidRPr="009464BA">
              <w:rPr>
                <w:rFonts w:hint="cs"/>
                <w:sz w:val="20"/>
                <w:szCs w:val="26"/>
                <w:rtl/>
                <w:lang w:bidi="ar-SY"/>
              </w:rPr>
              <w:t>امتثال</w:t>
            </w:r>
          </w:p>
        </w:tc>
        <w:tc>
          <w:tcPr>
            <w:tcW w:w="3686" w:type="dxa"/>
            <w:tcBorders>
              <w:top w:val="single" w:sz="4" w:space="0" w:color="auto"/>
              <w:bottom w:val="nil"/>
            </w:tcBorders>
          </w:tcPr>
          <w:p w:rsidR="00AD0BE2" w:rsidRPr="009464BA" w:rsidRDefault="00AD0BE2" w:rsidP="00364F6A">
            <w:pPr>
              <w:jc w:val="left"/>
              <w:rPr>
                <w:sz w:val="20"/>
                <w:szCs w:val="26"/>
                <w:rtl/>
                <w:lang w:bidi="ar-SY"/>
              </w:rPr>
            </w:pPr>
          </w:p>
        </w:tc>
      </w:tr>
      <w:tr w:rsidR="00AD0BE2" w:rsidTr="00364F6A">
        <w:tc>
          <w:tcPr>
            <w:tcW w:w="1097" w:type="dxa"/>
            <w:tcBorders>
              <w:top w:val="nil"/>
              <w:bottom w:val="nil"/>
            </w:tcBorders>
          </w:tcPr>
          <w:p w:rsidR="00AD0BE2" w:rsidRPr="009464BA" w:rsidRDefault="00AD0BE2" w:rsidP="00364F6A">
            <w:pPr>
              <w:pStyle w:val="enumlev1"/>
              <w:tabs>
                <w:tab w:val="clear" w:pos="1134"/>
                <w:tab w:val="clear" w:pos="1842"/>
              </w:tabs>
              <w:ind w:left="0" w:firstLine="0"/>
              <w:jc w:val="left"/>
              <w:rPr>
                <w:b/>
                <w:bCs/>
                <w:sz w:val="20"/>
                <w:szCs w:val="26"/>
              </w:rPr>
            </w:pPr>
            <w:r w:rsidRPr="009464BA">
              <w:rPr>
                <w:b/>
                <w:bCs/>
                <w:sz w:val="20"/>
                <w:szCs w:val="26"/>
              </w:rPr>
              <w:t>5.5</w:t>
            </w:r>
          </w:p>
        </w:tc>
        <w:tc>
          <w:tcPr>
            <w:tcW w:w="7266" w:type="dxa"/>
            <w:tcBorders>
              <w:top w:val="nil"/>
              <w:bottom w:val="nil"/>
            </w:tcBorders>
          </w:tcPr>
          <w:p w:rsidR="00AD0BE2" w:rsidRPr="009464BA" w:rsidRDefault="00AD0BE2" w:rsidP="00364F6A">
            <w:pPr>
              <w:pStyle w:val="enumlev1"/>
              <w:tabs>
                <w:tab w:val="clear" w:pos="1134"/>
                <w:tab w:val="clear" w:pos="1842"/>
              </w:tabs>
              <w:ind w:left="0" w:firstLine="0"/>
              <w:jc w:val="left"/>
              <w:rPr>
                <w:sz w:val="20"/>
                <w:szCs w:val="26"/>
                <w:rtl/>
                <w:lang w:bidi="ar-SY"/>
              </w:rPr>
            </w:pPr>
            <w:r w:rsidRPr="009464BA">
              <w:rPr>
                <w:rFonts w:hint="cs"/>
                <w:sz w:val="20"/>
                <w:szCs w:val="26"/>
                <w:rtl/>
                <w:lang w:bidi="ar-SY"/>
              </w:rPr>
              <w:t>أن يستند اختيار أماكن أحداث تليكوم الاتحاد إلى مبدأ التناوب بين المناطق وبين الدول الأعضاء داخل المناطق، إلى أقصى حد ممكن، بالتناوب سنوياً مع مكان الحدث</w:t>
            </w:r>
            <w:r w:rsidRPr="009464BA">
              <w:rPr>
                <w:rFonts w:hint="eastAsia"/>
                <w:sz w:val="20"/>
                <w:szCs w:val="26"/>
                <w:rtl/>
                <w:lang w:bidi="ar-SY"/>
              </w:rPr>
              <w:t> </w:t>
            </w:r>
            <w:r w:rsidRPr="009464BA">
              <w:rPr>
                <w:rFonts w:hint="cs"/>
                <w:sz w:val="20"/>
                <w:szCs w:val="26"/>
                <w:rtl/>
                <w:lang w:bidi="ar-SY"/>
              </w:rPr>
              <w:t>الثابت؛</w:t>
            </w:r>
          </w:p>
        </w:tc>
        <w:tc>
          <w:tcPr>
            <w:tcW w:w="2126" w:type="dxa"/>
            <w:tcBorders>
              <w:top w:val="nil"/>
              <w:bottom w:val="nil"/>
            </w:tcBorders>
          </w:tcPr>
          <w:p w:rsidR="00AD0BE2" w:rsidRPr="009464BA" w:rsidRDefault="00AD0BE2" w:rsidP="00364F6A">
            <w:pPr>
              <w:jc w:val="left"/>
              <w:rPr>
                <w:sz w:val="20"/>
                <w:szCs w:val="26"/>
                <w:rtl/>
                <w:lang w:bidi="ar-SY"/>
              </w:rPr>
            </w:pPr>
            <w:r w:rsidRPr="009464BA">
              <w:rPr>
                <w:rFonts w:hint="cs"/>
                <w:sz w:val="20"/>
                <w:szCs w:val="26"/>
                <w:rtl/>
                <w:lang w:bidi="ar-SY"/>
              </w:rPr>
              <w:t>امتثال جزئي</w:t>
            </w:r>
          </w:p>
          <w:p w:rsidR="00AD0BE2" w:rsidRPr="009464BA" w:rsidRDefault="00AD0BE2" w:rsidP="00364F6A">
            <w:pPr>
              <w:jc w:val="left"/>
              <w:rPr>
                <w:sz w:val="20"/>
                <w:szCs w:val="26"/>
                <w:rtl/>
                <w:lang w:val="en-US" w:bidi="ar-EG"/>
              </w:rPr>
            </w:pPr>
            <w:r w:rsidRPr="009464BA">
              <w:rPr>
                <w:rFonts w:hint="cs"/>
                <w:sz w:val="20"/>
                <w:szCs w:val="26"/>
                <w:rtl/>
                <w:lang w:bidi="ar-SY"/>
              </w:rPr>
              <w:t xml:space="preserve">(انظر الفقرتين </w:t>
            </w:r>
            <w:r w:rsidRPr="009464BA">
              <w:rPr>
                <w:sz w:val="20"/>
                <w:szCs w:val="26"/>
                <w:lang w:val="en-US" w:bidi="ar-SY"/>
              </w:rPr>
              <w:t>89</w:t>
            </w:r>
            <w:r w:rsidRPr="009464BA">
              <w:rPr>
                <w:rFonts w:hint="cs"/>
                <w:sz w:val="20"/>
                <w:szCs w:val="26"/>
                <w:rtl/>
                <w:lang w:val="en-US" w:bidi="ar-EG"/>
              </w:rPr>
              <w:t xml:space="preserve"> و</w:t>
            </w:r>
            <w:r w:rsidRPr="009464BA">
              <w:rPr>
                <w:sz w:val="20"/>
                <w:szCs w:val="26"/>
                <w:lang w:val="en-US" w:bidi="ar-SY"/>
              </w:rPr>
              <w:t>90</w:t>
            </w:r>
            <w:r w:rsidRPr="009464BA">
              <w:rPr>
                <w:rFonts w:hint="cs"/>
                <w:sz w:val="20"/>
                <w:szCs w:val="26"/>
                <w:rtl/>
                <w:lang w:val="en-US" w:bidi="ar-EG"/>
              </w:rPr>
              <w:t>)</w:t>
            </w:r>
          </w:p>
        </w:tc>
        <w:tc>
          <w:tcPr>
            <w:tcW w:w="3686" w:type="dxa"/>
            <w:tcBorders>
              <w:top w:val="nil"/>
              <w:bottom w:val="nil"/>
            </w:tcBorders>
          </w:tcPr>
          <w:p w:rsidR="00AD0BE2" w:rsidRPr="009464BA" w:rsidRDefault="00AD0BE2" w:rsidP="00364F6A">
            <w:pPr>
              <w:jc w:val="left"/>
              <w:rPr>
                <w:sz w:val="20"/>
                <w:szCs w:val="26"/>
                <w:rtl/>
                <w:lang w:bidi="ar-SY"/>
              </w:rPr>
            </w:pPr>
          </w:p>
        </w:tc>
      </w:tr>
      <w:tr w:rsidR="00AD0BE2" w:rsidTr="00A37803">
        <w:tc>
          <w:tcPr>
            <w:tcW w:w="1097" w:type="dxa"/>
            <w:tcBorders>
              <w:top w:val="nil"/>
              <w:bottom w:val="single" w:sz="4" w:space="0" w:color="auto"/>
            </w:tcBorders>
          </w:tcPr>
          <w:p w:rsidR="00AD0BE2" w:rsidRPr="009464BA" w:rsidRDefault="00AD0BE2" w:rsidP="00364F6A">
            <w:pPr>
              <w:pStyle w:val="enumlev1"/>
              <w:tabs>
                <w:tab w:val="clear" w:pos="1134"/>
                <w:tab w:val="clear" w:pos="1842"/>
              </w:tabs>
              <w:ind w:left="0" w:firstLine="0"/>
              <w:jc w:val="left"/>
              <w:rPr>
                <w:b/>
                <w:bCs/>
                <w:sz w:val="20"/>
                <w:szCs w:val="26"/>
              </w:rPr>
            </w:pPr>
            <w:r w:rsidRPr="009464BA">
              <w:rPr>
                <w:b/>
                <w:bCs/>
                <w:sz w:val="20"/>
                <w:szCs w:val="26"/>
              </w:rPr>
              <w:t>6.5</w:t>
            </w:r>
          </w:p>
        </w:tc>
        <w:tc>
          <w:tcPr>
            <w:tcW w:w="7266" w:type="dxa"/>
            <w:tcBorders>
              <w:top w:val="nil"/>
              <w:bottom w:val="single" w:sz="4" w:space="0" w:color="auto"/>
            </w:tcBorders>
          </w:tcPr>
          <w:p w:rsidR="00AD0BE2" w:rsidRPr="009464BA" w:rsidRDefault="00AD0BE2" w:rsidP="00364F6A">
            <w:pPr>
              <w:pStyle w:val="enumlev1"/>
              <w:tabs>
                <w:tab w:val="clear" w:pos="1134"/>
                <w:tab w:val="clear" w:pos="1842"/>
              </w:tabs>
              <w:ind w:left="0" w:firstLine="0"/>
              <w:jc w:val="left"/>
              <w:rPr>
                <w:sz w:val="20"/>
                <w:szCs w:val="26"/>
                <w:rtl/>
                <w:lang w:bidi="ar-SY"/>
              </w:rPr>
            </w:pPr>
            <w:r w:rsidRPr="009464BA">
              <w:rPr>
                <w:rFonts w:hint="cs"/>
                <w:sz w:val="20"/>
                <w:szCs w:val="26"/>
                <w:rtl/>
                <w:lang w:bidi="ar-SY"/>
              </w:rPr>
              <w:t xml:space="preserve">أن يُتفاوض على الأماكن الثابتة لثلاثة </w:t>
            </w:r>
            <w:r w:rsidRPr="009464BA">
              <w:rPr>
                <w:rFonts w:hint="cs"/>
                <w:sz w:val="20"/>
                <w:szCs w:val="26"/>
                <w:rtl/>
              </w:rPr>
              <w:t>أحداث متتالية، وبعد ذلك يجرى فتح عطاءات بشأن الأحداث الثابتة الثلاثة</w:t>
            </w:r>
            <w:r w:rsidRPr="009464BA">
              <w:rPr>
                <w:rFonts w:hint="eastAsia"/>
                <w:sz w:val="20"/>
                <w:szCs w:val="26"/>
                <w:rtl/>
              </w:rPr>
              <w:t> </w:t>
            </w:r>
            <w:r w:rsidRPr="009464BA">
              <w:rPr>
                <w:rFonts w:hint="cs"/>
                <w:sz w:val="20"/>
                <w:szCs w:val="26"/>
                <w:rtl/>
              </w:rPr>
              <w:t>التالية؛</w:t>
            </w:r>
          </w:p>
        </w:tc>
        <w:tc>
          <w:tcPr>
            <w:tcW w:w="2126" w:type="dxa"/>
            <w:tcBorders>
              <w:top w:val="nil"/>
              <w:bottom w:val="single" w:sz="4" w:space="0" w:color="auto"/>
            </w:tcBorders>
          </w:tcPr>
          <w:p w:rsidR="00AD0BE2" w:rsidRPr="009464BA" w:rsidRDefault="00AD0BE2" w:rsidP="00364F6A">
            <w:pPr>
              <w:jc w:val="left"/>
              <w:rPr>
                <w:sz w:val="20"/>
                <w:szCs w:val="26"/>
                <w:rtl/>
                <w:lang w:bidi="ar-SY"/>
              </w:rPr>
            </w:pPr>
            <w:r w:rsidRPr="009464BA">
              <w:rPr>
                <w:rFonts w:hint="cs"/>
                <w:sz w:val="20"/>
                <w:szCs w:val="26"/>
                <w:rtl/>
                <w:lang w:bidi="ar-SY"/>
              </w:rPr>
              <w:t>امتثال جزئي</w:t>
            </w:r>
          </w:p>
          <w:p w:rsidR="00AD0BE2" w:rsidRPr="009464BA" w:rsidRDefault="00AD0BE2" w:rsidP="00364F6A">
            <w:pPr>
              <w:jc w:val="left"/>
              <w:rPr>
                <w:sz w:val="20"/>
                <w:szCs w:val="26"/>
                <w:rtl/>
                <w:lang w:bidi="ar-SY"/>
              </w:rPr>
            </w:pPr>
            <w:r w:rsidRPr="009464BA">
              <w:rPr>
                <w:rFonts w:hint="cs"/>
                <w:sz w:val="20"/>
                <w:szCs w:val="26"/>
                <w:rtl/>
                <w:lang w:bidi="ar-SY"/>
              </w:rPr>
              <w:t>(انظر الفقرة</w:t>
            </w:r>
            <w:r w:rsidRPr="009464BA">
              <w:rPr>
                <w:rFonts w:hint="cs"/>
                <w:sz w:val="20"/>
                <w:szCs w:val="26"/>
                <w:rtl/>
                <w:lang w:val="en-US" w:bidi="ar-EG"/>
              </w:rPr>
              <w:t xml:space="preserve"> </w:t>
            </w:r>
            <w:r w:rsidRPr="009464BA">
              <w:rPr>
                <w:sz w:val="20"/>
                <w:szCs w:val="26"/>
                <w:lang w:val="en-US" w:bidi="ar-SY"/>
              </w:rPr>
              <w:t>92</w:t>
            </w:r>
            <w:r w:rsidRPr="009464BA">
              <w:rPr>
                <w:rFonts w:hint="cs"/>
                <w:sz w:val="20"/>
                <w:szCs w:val="26"/>
                <w:rtl/>
                <w:lang w:val="en-US" w:bidi="ar-EG"/>
              </w:rPr>
              <w:t>)</w:t>
            </w:r>
          </w:p>
        </w:tc>
        <w:tc>
          <w:tcPr>
            <w:tcW w:w="3686" w:type="dxa"/>
            <w:tcBorders>
              <w:top w:val="nil"/>
              <w:bottom w:val="single" w:sz="4" w:space="0" w:color="auto"/>
            </w:tcBorders>
          </w:tcPr>
          <w:p w:rsidR="00AD0BE2" w:rsidRPr="009464BA" w:rsidRDefault="00AD0BE2" w:rsidP="00364F6A">
            <w:pPr>
              <w:jc w:val="left"/>
              <w:rPr>
                <w:sz w:val="20"/>
                <w:szCs w:val="26"/>
                <w:rtl/>
                <w:lang w:bidi="ar-SY"/>
              </w:rPr>
            </w:pPr>
          </w:p>
        </w:tc>
      </w:tr>
      <w:tr w:rsidR="00AD0BE2" w:rsidTr="00A37803">
        <w:tc>
          <w:tcPr>
            <w:tcW w:w="1097" w:type="dxa"/>
            <w:tcBorders>
              <w:top w:val="single" w:sz="4" w:space="0" w:color="auto"/>
            </w:tcBorders>
          </w:tcPr>
          <w:p w:rsidR="00AD0BE2" w:rsidRPr="009464BA" w:rsidRDefault="00AD0BE2" w:rsidP="00364F6A">
            <w:pPr>
              <w:tabs>
                <w:tab w:val="clear" w:pos="794"/>
                <w:tab w:val="clear" w:pos="1191"/>
                <w:tab w:val="clear" w:pos="1588"/>
                <w:tab w:val="clear" w:pos="1985"/>
              </w:tabs>
              <w:jc w:val="left"/>
              <w:rPr>
                <w:b/>
                <w:bCs/>
                <w:sz w:val="20"/>
                <w:szCs w:val="26"/>
                <w:rtl/>
                <w:lang w:bidi="ar-EG"/>
              </w:rPr>
            </w:pPr>
            <w:r w:rsidRPr="009464BA">
              <w:rPr>
                <w:rFonts w:hint="cs"/>
                <w:b/>
                <w:bCs/>
                <w:sz w:val="20"/>
                <w:szCs w:val="26"/>
                <w:rtl/>
                <w:lang w:val="en-US" w:bidi="ar-EG"/>
              </w:rPr>
              <w:t xml:space="preserve">يقرر </w:t>
            </w:r>
            <w:r w:rsidRPr="009464BA">
              <w:rPr>
                <w:b/>
                <w:bCs/>
                <w:sz w:val="20"/>
                <w:szCs w:val="26"/>
              </w:rPr>
              <w:t>6</w:t>
            </w:r>
          </w:p>
        </w:tc>
        <w:tc>
          <w:tcPr>
            <w:tcW w:w="7266" w:type="dxa"/>
            <w:tcBorders>
              <w:top w:val="single" w:sz="4" w:space="0" w:color="auto"/>
            </w:tcBorders>
          </w:tcPr>
          <w:p w:rsidR="00AD0BE2" w:rsidRPr="009464BA" w:rsidRDefault="00AD0BE2" w:rsidP="00364F6A">
            <w:pPr>
              <w:tabs>
                <w:tab w:val="clear" w:pos="794"/>
                <w:tab w:val="clear" w:pos="1191"/>
                <w:tab w:val="clear" w:pos="1588"/>
                <w:tab w:val="clear" w:pos="1985"/>
              </w:tabs>
              <w:jc w:val="left"/>
              <w:rPr>
                <w:sz w:val="20"/>
                <w:szCs w:val="26"/>
              </w:rPr>
            </w:pPr>
            <w:r w:rsidRPr="009464BA">
              <w:rPr>
                <w:rFonts w:hint="cs"/>
                <w:sz w:val="20"/>
                <w:szCs w:val="26"/>
                <w:rtl/>
                <w:lang w:bidi="ar-SY"/>
              </w:rPr>
              <w:t>أن يقوم المراجع الخارجي لحسابات الاتحاد بمراجعة حسابات أنشطة تليكوم</w:t>
            </w:r>
            <w:r w:rsidRPr="009464BA">
              <w:rPr>
                <w:rFonts w:hint="eastAsia"/>
                <w:sz w:val="20"/>
                <w:szCs w:val="26"/>
                <w:rtl/>
                <w:lang w:bidi="ar-SY"/>
              </w:rPr>
              <w:t> </w:t>
            </w:r>
            <w:r w:rsidRPr="009464BA">
              <w:rPr>
                <w:rFonts w:hint="cs"/>
                <w:sz w:val="20"/>
                <w:szCs w:val="26"/>
                <w:rtl/>
                <w:lang w:bidi="ar-SY"/>
              </w:rPr>
              <w:t>الاتحاد؛</w:t>
            </w:r>
          </w:p>
        </w:tc>
        <w:tc>
          <w:tcPr>
            <w:tcW w:w="2126" w:type="dxa"/>
            <w:tcBorders>
              <w:top w:val="single" w:sz="4" w:space="0" w:color="auto"/>
            </w:tcBorders>
          </w:tcPr>
          <w:p w:rsidR="00AD0BE2" w:rsidRPr="009464BA" w:rsidRDefault="00AA1382" w:rsidP="00364F6A">
            <w:pPr>
              <w:jc w:val="left"/>
              <w:rPr>
                <w:sz w:val="20"/>
                <w:szCs w:val="26"/>
                <w:rtl/>
                <w:lang w:bidi="ar-SY"/>
              </w:rPr>
            </w:pPr>
            <w:r w:rsidRPr="009464BA">
              <w:rPr>
                <w:rFonts w:hint="cs"/>
                <w:sz w:val="20"/>
                <w:szCs w:val="26"/>
                <w:rtl/>
                <w:lang w:bidi="ar-SY"/>
              </w:rPr>
              <w:t>امتثال</w:t>
            </w:r>
          </w:p>
        </w:tc>
        <w:tc>
          <w:tcPr>
            <w:tcW w:w="3686" w:type="dxa"/>
            <w:tcBorders>
              <w:top w:val="single" w:sz="4" w:space="0" w:color="auto"/>
            </w:tcBorders>
          </w:tcPr>
          <w:p w:rsidR="00AD0BE2" w:rsidRPr="009464BA" w:rsidRDefault="00AD0BE2" w:rsidP="00364F6A">
            <w:pPr>
              <w:jc w:val="left"/>
              <w:rPr>
                <w:sz w:val="20"/>
                <w:szCs w:val="26"/>
                <w:rtl/>
                <w:lang w:bidi="ar-SY"/>
              </w:rPr>
            </w:pPr>
          </w:p>
        </w:tc>
      </w:tr>
      <w:tr w:rsidR="00AD0BE2" w:rsidTr="00364F6A">
        <w:tc>
          <w:tcPr>
            <w:tcW w:w="1097" w:type="dxa"/>
          </w:tcPr>
          <w:p w:rsidR="00AD0BE2" w:rsidRPr="009464BA" w:rsidRDefault="00AD0BE2" w:rsidP="00364F6A">
            <w:pPr>
              <w:tabs>
                <w:tab w:val="clear" w:pos="794"/>
                <w:tab w:val="clear" w:pos="1191"/>
                <w:tab w:val="clear" w:pos="1588"/>
                <w:tab w:val="clear" w:pos="1985"/>
              </w:tabs>
              <w:jc w:val="left"/>
              <w:rPr>
                <w:b/>
                <w:bCs/>
                <w:sz w:val="20"/>
                <w:szCs w:val="26"/>
                <w:rtl/>
                <w:lang w:bidi="ar-SY"/>
              </w:rPr>
            </w:pPr>
            <w:r w:rsidRPr="009464BA">
              <w:rPr>
                <w:rFonts w:hint="cs"/>
                <w:b/>
                <w:bCs/>
                <w:sz w:val="20"/>
                <w:szCs w:val="26"/>
                <w:rtl/>
                <w:lang w:val="en-US" w:bidi="ar-EG"/>
              </w:rPr>
              <w:t xml:space="preserve">يقرر </w:t>
            </w:r>
            <w:r w:rsidRPr="009464BA">
              <w:rPr>
                <w:b/>
                <w:bCs/>
                <w:sz w:val="20"/>
                <w:szCs w:val="26"/>
              </w:rPr>
              <w:t>7</w:t>
            </w:r>
          </w:p>
        </w:tc>
        <w:tc>
          <w:tcPr>
            <w:tcW w:w="7266" w:type="dxa"/>
          </w:tcPr>
          <w:p w:rsidR="00AD0BE2" w:rsidRPr="009464BA" w:rsidRDefault="00364F6A" w:rsidP="00364F6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 </w:t>
            </w:r>
            <w:r w:rsidR="00AD0BE2" w:rsidRPr="009464BA">
              <w:rPr>
                <w:rFonts w:hint="cs"/>
                <w:sz w:val="20"/>
                <w:szCs w:val="26"/>
                <w:rtl/>
                <w:lang w:bidi="ar-SY"/>
              </w:rPr>
              <w:t>أن يتم تحويل جزء كبير من أي فائض في إيرادات أنشطة تليكوم الاتحاد بعد استرداد جميع النفقات، إلى صندوق تنمية تكنولوجيا المعلومات والاتصالات التابع لمكتب تنمية الاتصالات، من أجل تنفيذ مشاريع محددة لتنمية الاتصالات ولا سيما في أقل البلدان نمواً</w:t>
            </w:r>
            <w:r w:rsidR="00AD0BE2" w:rsidRPr="009464BA">
              <w:rPr>
                <w:rFonts w:hint="cs"/>
                <w:sz w:val="20"/>
                <w:szCs w:val="26"/>
                <w:rtl/>
              </w:rPr>
              <w:t xml:space="preserve"> </w:t>
            </w:r>
            <w:r w:rsidR="00AD0BE2" w:rsidRPr="009464BA">
              <w:rPr>
                <w:sz w:val="20"/>
                <w:szCs w:val="26"/>
                <w:rtl/>
              </w:rPr>
              <w:t xml:space="preserve">والدول الجزرية الصغيرة النامية </w:t>
            </w:r>
            <w:r w:rsidR="00AD0BE2" w:rsidRPr="009464BA">
              <w:rPr>
                <w:rFonts w:hint="cs"/>
                <w:sz w:val="20"/>
                <w:szCs w:val="26"/>
                <w:rtl/>
              </w:rPr>
              <w:t xml:space="preserve">والبلدان النامية غير الساحلية </w:t>
            </w:r>
            <w:r w:rsidR="00AD0BE2" w:rsidRPr="009464BA">
              <w:rPr>
                <w:sz w:val="20"/>
                <w:szCs w:val="26"/>
                <w:rtl/>
              </w:rPr>
              <w:t>والبلدان التي تمر اقتصاداتها بمرحلة</w:t>
            </w:r>
            <w:r w:rsidR="00AD0BE2" w:rsidRPr="009464BA">
              <w:rPr>
                <w:rFonts w:hint="eastAsia"/>
                <w:sz w:val="20"/>
                <w:szCs w:val="26"/>
                <w:rtl/>
                <w:lang w:bidi="ar-SY"/>
              </w:rPr>
              <w:t> </w:t>
            </w:r>
            <w:r w:rsidR="00AD0BE2" w:rsidRPr="009464BA">
              <w:rPr>
                <w:sz w:val="20"/>
                <w:szCs w:val="26"/>
                <w:rtl/>
              </w:rPr>
              <w:t>انتقالية</w:t>
            </w:r>
            <w:r w:rsidR="00AD0BE2" w:rsidRPr="009464BA">
              <w:rPr>
                <w:rFonts w:hint="cs"/>
                <w:sz w:val="20"/>
                <w:szCs w:val="26"/>
                <w:rtl/>
                <w:lang w:bidi="ar-SY"/>
              </w:rPr>
              <w:t>؛</w:t>
            </w:r>
          </w:p>
        </w:tc>
        <w:tc>
          <w:tcPr>
            <w:tcW w:w="2126" w:type="dxa"/>
          </w:tcPr>
          <w:p w:rsidR="00AD0BE2" w:rsidRPr="009464BA" w:rsidRDefault="00AA1382" w:rsidP="00364F6A">
            <w:pPr>
              <w:jc w:val="left"/>
              <w:rPr>
                <w:sz w:val="20"/>
                <w:szCs w:val="26"/>
                <w:rtl/>
                <w:lang w:bidi="ar-SY"/>
              </w:rPr>
            </w:pPr>
            <w:r w:rsidRPr="009464BA">
              <w:rPr>
                <w:rFonts w:hint="cs"/>
                <w:sz w:val="20"/>
                <w:szCs w:val="26"/>
                <w:rtl/>
                <w:lang w:bidi="ar-SY"/>
              </w:rPr>
              <w:t>امتثال</w:t>
            </w:r>
          </w:p>
        </w:tc>
        <w:tc>
          <w:tcPr>
            <w:tcW w:w="3686" w:type="dxa"/>
          </w:tcPr>
          <w:p w:rsidR="00AD0BE2" w:rsidRPr="009464BA" w:rsidRDefault="00AD0BE2" w:rsidP="00364F6A">
            <w:pPr>
              <w:jc w:val="left"/>
              <w:rPr>
                <w:sz w:val="20"/>
                <w:szCs w:val="26"/>
                <w:rtl/>
                <w:lang w:bidi="ar-SY"/>
              </w:rPr>
            </w:pPr>
          </w:p>
        </w:tc>
      </w:tr>
    </w:tbl>
    <w:p w:rsidR="000F0EB8" w:rsidRDefault="000F0EB8" w:rsidP="000F0EB8">
      <w:pPr>
        <w:rPr>
          <w:rtl/>
          <w:lang w:bidi="ar-SY"/>
        </w:rPr>
      </w:pPr>
    </w:p>
    <w:p w:rsidR="000F0EB8" w:rsidRDefault="000F0EB8" w:rsidP="004F7850">
      <w:pPr>
        <w:spacing w:line="240" w:lineRule="auto"/>
        <w:rPr>
          <w:b/>
          <w:rtl/>
          <w:lang w:bidi="ar-SY"/>
        </w:rPr>
      </w:pPr>
    </w:p>
    <w:p w:rsidR="004F7850" w:rsidRPr="004F7850" w:rsidRDefault="004F7850" w:rsidP="004F7850">
      <w:pPr>
        <w:pStyle w:val="ListParagraph"/>
        <w:spacing w:line="240" w:lineRule="auto"/>
        <w:rPr>
          <w:i/>
          <w:iCs/>
          <w:lang w:val="en-US" w:eastAsia="en-US"/>
        </w:rPr>
      </w:pPr>
      <w:r w:rsidRPr="00674DB8">
        <w:rPr>
          <w:i/>
          <w:iCs/>
          <w:lang w:val="en-GB" w:eastAsia="en-US"/>
        </w:rPr>
        <w:br w:type="page"/>
      </w:r>
    </w:p>
    <w:p w:rsidR="00364F6A" w:rsidRPr="00364F6A" w:rsidRDefault="00951BDA" w:rsidP="00364F6A">
      <w:pPr>
        <w:pStyle w:val="Annextitle"/>
        <w:rPr>
          <w:rFonts w:ascii="Calibri" w:hAnsi="Calibri"/>
          <w:rtl/>
          <w:lang w:bidi="ar-EG"/>
        </w:rPr>
      </w:pPr>
      <w:bookmarkStart w:id="47" w:name="_Toc400113445"/>
      <w:r w:rsidRPr="00364F6A">
        <w:rPr>
          <w:rFonts w:ascii="Calibri" w:hAnsi="Calibri" w:hint="cs"/>
          <w:rtl/>
        </w:rPr>
        <w:lastRenderedPageBreak/>
        <w:t xml:space="preserve">الملحق </w:t>
      </w:r>
      <w:r w:rsidRPr="00364F6A">
        <w:rPr>
          <w:rFonts w:ascii="Calibri" w:hAnsi="Calibri"/>
        </w:rPr>
        <w:t>II</w:t>
      </w:r>
    </w:p>
    <w:p w:rsidR="004F7850" w:rsidRPr="00364F6A" w:rsidRDefault="005533E7" w:rsidP="00364F6A">
      <w:pPr>
        <w:pStyle w:val="Annextitle"/>
        <w:rPr>
          <w:rFonts w:ascii="Calibri" w:hAnsi="Calibri"/>
          <w:rtl/>
        </w:rPr>
      </w:pPr>
      <w:r w:rsidRPr="00364F6A">
        <w:rPr>
          <w:rFonts w:ascii="Calibri" w:hAnsi="Calibri" w:hint="cs"/>
          <w:rtl/>
        </w:rPr>
        <w:t xml:space="preserve"> متابعة للملاحظات الواردة في التقرير السابق</w:t>
      </w:r>
      <w:bookmarkEnd w:id="47"/>
    </w:p>
    <w:p w:rsidR="004F7850" w:rsidRDefault="00951BDA" w:rsidP="00951BDA">
      <w:pPr>
        <w:spacing w:line="240" w:lineRule="auto"/>
        <w:jc w:val="center"/>
        <w:rPr>
          <w:bCs/>
          <w:rtl/>
        </w:rPr>
      </w:pPr>
      <w:r w:rsidRPr="00951BDA">
        <w:rPr>
          <w:rFonts w:hint="cs"/>
          <w:bCs/>
          <w:rtl/>
        </w:rPr>
        <w:t>التوصيات</w:t>
      </w:r>
    </w:p>
    <w:tbl>
      <w:tblPr>
        <w:tblStyle w:val="TableGrid"/>
        <w:bidiVisual/>
        <w:tblW w:w="14175" w:type="dxa"/>
        <w:tblLook w:val="04A0" w:firstRow="1" w:lastRow="0" w:firstColumn="1" w:lastColumn="0" w:noHBand="0" w:noVBand="1"/>
      </w:tblPr>
      <w:tblGrid>
        <w:gridCol w:w="892"/>
        <w:gridCol w:w="3306"/>
        <w:gridCol w:w="3350"/>
        <w:gridCol w:w="3508"/>
        <w:gridCol w:w="3119"/>
      </w:tblGrid>
      <w:tr w:rsidR="00951BDA" w:rsidTr="009464BA">
        <w:trPr>
          <w:tblHeader/>
        </w:trPr>
        <w:tc>
          <w:tcPr>
            <w:tcW w:w="892" w:type="dxa"/>
            <w:tcBorders>
              <w:bottom w:val="single" w:sz="4" w:space="0" w:color="auto"/>
            </w:tcBorders>
            <w:vAlign w:val="center"/>
          </w:tcPr>
          <w:p w:rsidR="00951BDA" w:rsidRPr="009464BA" w:rsidRDefault="00951BDA" w:rsidP="009464BA">
            <w:pPr>
              <w:pStyle w:val="TableHead"/>
              <w:rPr>
                <w:rtl/>
              </w:rPr>
            </w:pPr>
          </w:p>
        </w:tc>
        <w:tc>
          <w:tcPr>
            <w:tcW w:w="3306" w:type="dxa"/>
            <w:tcBorders>
              <w:bottom w:val="single" w:sz="4" w:space="0" w:color="auto"/>
            </w:tcBorders>
            <w:vAlign w:val="center"/>
          </w:tcPr>
          <w:p w:rsidR="00951BDA" w:rsidRPr="009464BA" w:rsidRDefault="004A7452" w:rsidP="009464BA">
            <w:pPr>
              <w:pStyle w:val="TableHead"/>
            </w:pPr>
            <w:r w:rsidRPr="009464BA">
              <w:rPr>
                <w:rFonts w:hint="cs"/>
                <w:rtl/>
              </w:rPr>
              <w:t>التوصية</w:t>
            </w:r>
            <w:r w:rsidR="005533E7" w:rsidRPr="009464BA">
              <w:rPr>
                <w:rFonts w:hint="cs"/>
                <w:rtl/>
              </w:rPr>
              <w:t xml:space="preserve"> المقدمة من المراجع</w:t>
            </w:r>
            <w:r w:rsidR="00364F6A" w:rsidRPr="009464BA">
              <w:rPr>
                <w:rFonts w:hint="cs"/>
                <w:rtl/>
              </w:rPr>
              <w:t>ين الخارجيين</w:t>
            </w:r>
            <w:r w:rsidR="005533E7" w:rsidRPr="009464BA">
              <w:rPr>
                <w:rFonts w:hint="cs"/>
                <w:rtl/>
              </w:rPr>
              <w:t xml:space="preserve"> للحسابات </w:t>
            </w:r>
            <w:r w:rsidR="005533E7" w:rsidRPr="009464BA">
              <w:t>(Corte dei conti)</w:t>
            </w:r>
          </w:p>
        </w:tc>
        <w:tc>
          <w:tcPr>
            <w:tcW w:w="3350" w:type="dxa"/>
            <w:tcBorders>
              <w:bottom w:val="single" w:sz="4" w:space="0" w:color="auto"/>
            </w:tcBorders>
            <w:vAlign w:val="center"/>
          </w:tcPr>
          <w:p w:rsidR="00951BDA" w:rsidRPr="009464BA" w:rsidRDefault="005533E7" w:rsidP="009464BA">
            <w:pPr>
              <w:pStyle w:val="TableHead"/>
              <w:rPr>
                <w:rtl/>
              </w:rPr>
            </w:pPr>
            <w:r w:rsidRPr="009464BA">
              <w:rPr>
                <w:rFonts w:hint="cs"/>
                <w:rtl/>
              </w:rPr>
              <w:t>التعليقات المتلقاة من الأمين العام وقت صدور التقرير</w:t>
            </w:r>
          </w:p>
        </w:tc>
        <w:tc>
          <w:tcPr>
            <w:tcW w:w="3508" w:type="dxa"/>
            <w:tcBorders>
              <w:bottom w:val="single" w:sz="4" w:space="0" w:color="auto"/>
            </w:tcBorders>
            <w:vAlign w:val="center"/>
          </w:tcPr>
          <w:p w:rsidR="00951BDA" w:rsidRPr="009464BA" w:rsidRDefault="005533E7" w:rsidP="009464BA">
            <w:pPr>
              <w:pStyle w:val="TableHead"/>
              <w:rPr>
                <w:rtl/>
              </w:rPr>
            </w:pPr>
            <w:r w:rsidRPr="009464BA">
              <w:rPr>
                <w:rFonts w:hint="cs"/>
                <w:rtl/>
              </w:rPr>
              <w:t>ال</w:t>
            </w:r>
            <w:r w:rsidR="009464BA">
              <w:rPr>
                <w:rFonts w:hint="cs"/>
                <w:rtl/>
              </w:rPr>
              <w:t>وضع كما أبلغت عنه إدارة الاتحاد</w:t>
            </w:r>
            <w:r w:rsidR="009464BA">
              <w:rPr>
                <w:rtl/>
              </w:rPr>
              <w:br/>
            </w:r>
            <w:r w:rsidRPr="009464BA">
              <w:rPr>
                <w:rFonts w:hint="cs"/>
                <w:rtl/>
              </w:rPr>
              <w:t>(</w:t>
            </w:r>
            <w:r w:rsidRPr="009464BA">
              <w:t>23</w:t>
            </w:r>
            <w:r w:rsidRPr="009464BA">
              <w:rPr>
                <w:rFonts w:hint="cs"/>
                <w:rtl/>
              </w:rPr>
              <w:t xml:space="preserve"> مايو </w:t>
            </w:r>
            <w:r w:rsidRPr="009464BA">
              <w:t>2014</w:t>
            </w:r>
            <w:r w:rsidRPr="009464BA">
              <w:rPr>
                <w:rFonts w:hint="cs"/>
                <w:rtl/>
              </w:rPr>
              <w:t>)</w:t>
            </w:r>
          </w:p>
        </w:tc>
        <w:tc>
          <w:tcPr>
            <w:tcW w:w="3119" w:type="dxa"/>
            <w:tcBorders>
              <w:bottom w:val="single" w:sz="4" w:space="0" w:color="auto"/>
            </w:tcBorders>
            <w:vAlign w:val="center"/>
          </w:tcPr>
          <w:p w:rsidR="00951BDA" w:rsidRPr="009464BA" w:rsidRDefault="005533E7" w:rsidP="009464BA">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951BDA" w:rsidTr="009464BA">
        <w:tc>
          <w:tcPr>
            <w:tcW w:w="892" w:type="dxa"/>
            <w:tcBorders>
              <w:bottom w:val="single" w:sz="4" w:space="0" w:color="auto"/>
            </w:tcBorders>
          </w:tcPr>
          <w:p w:rsidR="00951BDA" w:rsidRPr="009464BA" w:rsidRDefault="005533E7" w:rsidP="00364F6A">
            <w:pPr>
              <w:tabs>
                <w:tab w:val="clear" w:pos="794"/>
                <w:tab w:val="clear" w:pos="1191"/>
                <w:tab w:val="clear" w:pos="1588"/>
                <w:tab w:val="clear" w:pos="1985"/>
              </w:tabs>
              <w:jc w:val="left"/>
              <w:rPr>
                <w:b/>
                <w:bCs/>
                <w:sz w:val="20"/>
                <w:szCs w:val="26"/>
                <w:lang w:val="en-US" w:bidi="ar-SY"/>
              </w:rPr>
            </w:pPr>
            <w:r w:rsidRPr="009464BA">
              <w:rPr>
                <w:rFonts w:hint="cs"/>
                <w:b/>
                <w:bCs/>
                <w:sz w:val="20"/>
                <w:szCs w:val="26"/>
                <w:rtl/>
                <w:lang w:bidi="ar-SY"/>
              </w:rPr>
              <w:t xml:space="preserve">التوصية </w:t>
            </w:r>
            <w:r w:rsidRPr="009464BA">
              <w:rPr>
                <w:b/>
                <w:bCs/>
                <w:sz w:val="20"/>
                <w:szCs w:val="26"/>
                <w:lang w:val="en-US" w:bidi="ar-SY"/>
              </w:rPr>
              <w:t>2012/1</w:t>
            </w:r>
          </w:p>
        </w:tc>
        <w:tc>
          <w:tcPr>
            <w:tcW w:w="3306" w:type="dxa"/>
            <w:tcBorders>
              <w:bottom w:val="single" w:sz="4" w:space="0" w:color="auto"/>
            </w:tcBorders>
          </w:tcPr>
          <w:p w:rsidR="00942FA1" w:rsidRPr="009464BA" w:rsidRDefault="00951BDA" w:rsidP="009464B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تنص الفقرة </w:t>
            </w:r>
            <w:r w:rsidRPr="009464BA">
              <w:rPr>
                <w:sz w:val="20"/>
                <w:szCs w:val="26"/>
                <w:lang w:bidi="ar-SY"/>
              </w:rPr>
              <w:t>2</w:t>
            </w:r>
            <w:r w:rsidRPr="009464BA">
              <w:rPr>
                <w:rFonts w:hint="cs"/>
                <w:sz w:val="20"/>
                <w:szCs w:val="26"/>
                <w:rtl/>
                <w:lang w:bidi="ar-SY"/>
              </w:rPr>
              <w:t xml:space="preserve"> من </w:t>
            </w:r>
            <w:r w:rsidRPr="009464BA">
              <w:rPr>
                <w:rFonts w:hint="cs"/>
                <w:i/>
                <w:iCs/>
                <w:sz w:val="20"/>
                <w:szCs w:val="26"/>
                <w:rtl/>
                <w:lang w:bidi="ar-SY"/>
              </w:rPr>
              <w:t>يقرر</w:t>
            </w:r>
            <w:r w:rsidRPr="009464BA">
              <w:rPr>
                <w:rFonts w:hint="cs"/>
                <w:sz w:val="20"/>
                <w:szCs w:val="26"/>
                <w:rtl/>
                <w:lang w:bidi="ar-SY"/>
              </w:rPr>
              <w:t xml:space="preserve"> من القرار </w:t>
            </w:r>
            <w:r w:rsidRPr="009464BA">
              <w:rPr>
                <w:sz w:val="20"/>
                <w:szCs w:val="26"/>
                <w:lang w:bidi="ar-SY"/>
              </w:rPr>
              <w:t>11</w:t>
            </w:r>
            <w:r w:rsidRPr="009464BA">
              <w:rPr>
                <w:rFonts w:hint="cs"/>
                <w:sz w:val="20"/>
                <w:szCs w:val="26"/>
                <w:rtl/>
                <w:lang w:bidi="ar-SY"/>
              </w:rPr>
              <w:t xml:space="preserve"> (</w:t>
            </w:r>
            <w:r w:rsidRPr="009464BA">
              <w:rPr>
                <w:rFonts w:hint="eastAsia"/>
                <w:sz w:val="20"/>
                <w:szCs w:val="26"/>
                <w:rtl/>
                <w:lang w:bidi="ar-SY"/>
              </w:rPr>
              <w:t>المراجَع</w:t>
            </w:r>
            <w:r w:rsidR="009464BA">
              <w:rPr>
                <w:rFonts w:hint="eastAsia"/>
                <w:sz w:val="20"/>
                <w:szCs w:val="26"/>
                <w:rtl/>
                <w:lang w:bidi="ar-SY"/>
              </w:rPr>
              <w:t> </w:t>
            </w:r>
            <w:r w:rsidRPr="009464BA">
              <w:rPr>
                <w:rFonts w:hint="cs"/>
                <w:sz w:val="20"/>
                <w:szCs w:val="26"/>
                <w:rtl/>
                <w:lang w:bidi="ar-SY"/>
              </w:rPr>
              <w:t xml:space="preserve">في غوادالاخارا، </w:t>
            </w:r>
            <w:r w:rsidRPr="009464BA">
              <w:rPr>
                <w:sz w:val="20"/>
                <w:szCs w:val="26"/>
                <w:lang w:bidi="ar-SY"/>
              </w:rPr>
              <w:t>2010</w:t>
            </w:r>
            <w:r w:rsidRPr="009464BA">
              <w:rPr>
                <w:rFonts w:hint="cs"/>
                <w:sz w:val="20"/>
                <w:szCs w:val="26"/>
                <w:rtl/>
                <w:lang w:bidi="ar-SY"/>
              </w:rPr>
              <w:t>) على "أن يكون الأمين العام مسؤولاً مسؤولية كاملة عن أنشطة تليكوم العالمي للاتحاد (بما في ذلك أعمال التخطيط والتنظيم والتمويل)"، وحيث إن إعداد الميزانية ومقارنتها مع التكلفة الفعلية، أداة ضرورية، ليس فقط من أجل توجيه السياسات ووضوح المسؤولية، ولكن من أجل مساعدة الأمين العام كذلك في</w:t>
            </w:r>
            <w:r w:rsidR="005533E7" w:rsidRPr="009464BA">
              <w:rPr>
                <w:rFonts w:hint="eastAsia"/>
                <w:sz w:val="20"/>
                <w:szCs w:val="26"/>
                <w:rtl/>
                <w:lang w:bidi="ar-SY"/>
              </w:rPr>
              <w:t> </w:t>
            </w:r>
            <w:r w:rsidRPr="009464BA">
              <w:rPr>
                <w:rFonts w:hint="cs"/>
                <w:sz w:val="20"/>
                <w:szCs w:val="26"/>
                <w:rtl/>
                <w:lang w:bidi="ar-SY"/>
              </w:rPr>
              <w:t xml:space="preserve">القيام بواجباته، </w:t>
            </w:r>
            <w:r w:rsidR="005533E7" w:rsidRPr="009464BA">
              <w:rPr>
                <w:rFonts w:hint="cs"/>
                <w:sz w:val="20"/>
                <w:szCs w:val="26"/>
                <w:u w:val="single"/>
                <w:rtl/>
                <w:lang w:bidi="ar-SY"/>
              </w:rPr>
              <w:t>نوصي</w:t>
            </w:r>
            <w:r w:rsidRPr="009464BA">
              <w:rPr>
                <w:rFonts w:hint="cs"/>
                <w:sz w:val="20"/>
                <w:szCs w:val="26"/>
                <w:rtl/>
                <w:lang w:bidi="ar-SY"/>
              </w:rPr>
              <w:t xml:space="preserve"> بأن تقوم الإدارة بمراجعة الميزانية إذا ما أدركت بوجود تغييرات كبيرة بين تقديرات الميزانية والنتائج الفعلية، في موعد أقصاه شهر من موعد افتتاح الحدث.</w:t>
            </w:r>
          </w:p>
          <w:p w:rsidR="00942FA1" w:rsidRDefault="00942FA1" w:rsidP="00364F6A">
            <w:pPr>
              <w:tabs>
                <w:tab w:val="clear" w:pos="794"/>
                <w:tab w:val="clear" w:pos="1191"/>
                <w:tab w:val="clear" w:pos="1588"/>
                <w:tab w:val="clear" w:pos="1985"/>
              </w:tabs>
              <w:jc w:val="left"/>
              <w:rPr>
                <w:sz w:val="20"/>
                <w:szCs w:val="26"/>
                <w:rtl/>
                <w:lang w:bidi="ar-SY"/>
              </w:rPr>
            </w:pPr>
          </w:p>
          <w:p w:rsidR="009464BA" w:rsidRDefault="009464BA" w:rsidP="00364F6A">
            <w:pPr>
              <w:tabs>
                <w:tab w:val="clear" w:pos="794"/>
                <w:tab w:val="clear" w:pos="1191"/>
                <w:tab w:val="clear" w:pos="1588"/>
                <w:tab w:val="clear" w:pos="1985"/>
              </w:tabs>
              <w:jc w:val="left"/>
              <w:rPr>
                <w:sz w:val="20"/>
                <w:szCs w:val="26"/>
                <w:rtl/>
                <w:lang w:bidi="ar-SY"/>
              </w:rPr>
            </w:pPr>
          </w:p>
          <w:p w:rsidR="009464BA" w:rsidRDefault="009464BA" w:rsidP="00364F6A">
            <w:pPr>
              <w:tabs>
                <w:tab w:val="clear" w:pos="794"/>
                <w:tab w:val="clear" w:pos="1191"/>
                <w:tab w:val="clear" w:pos="1588"/>
                <w:tab w:val="clear" w:pos="1985"/>
              </w:tabs>
              <w:jc w:val="left"/>
              <w:rPr>
                <w:sz w:val="20"/>
                <w:szCs w:val="26"/>
                <w:rtl/>
                <w:lang w:bidi="ar-SY"/>
              </w:rPr>
            </w:pPr>
          </w:p>
          <w:p w:rsidR="009464BA" w:rsidRPr="009464BA" w:rsidRDefault="009464BA" w:rsidP="00364F6A">
            <w:pPr>
              <w:tabs>
                <w:tab w:val="clear" w:pos="794"/>
                <w:tab w:val="clear" w:pos="1191"/>
                <w:tab w:val="clear" w:pos="1588"/>
                <w:tab w:val="clear" w:pos="1985"/>
              </w:tabs>
              <w:jc w:val="left"/>
              <w:rPr>
                <w:sz w:val="20"/>
                <w:szCs w:val="26"/>
                <w:rtl/>
                <w:lang w:bidi="ar-SY"/>
              </w:rPr>
            </w:pPr>
          </w:p>
        </w:tc>
        <w:tc>
          <w:tcPr>
            <w:tcW w:w="3350" w:type="dxa"/>
            <w:tcBorders>
              <w:bottom w:val="single" w:sz="4" w:space="0" w:color="auto"/>
            </w:tcBorders>
          </w:tcPr>
          <w:p w:rsidR="00951BDA" w:rsidRPr="009464BA" w:rsidRDefault="00951BDA" w:rsidP="00364F6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ستقوم الإدارة بمراجعة ميزانية حدث تليكوم الاتحاد في موعد أقصاه شهر من موعد افتتاح الحدث، إذا ما توقعت الإدارة تغيراً كبيراً بين الميزانية القائمة والنتائج العامة.</w:t>
            </w:r>
          </w:p>
        </w:tc>
        <w:tc>
          <w:tcPr>
            <w:tcW w:w="3508" w:type="dxa"/>
            <w:tcBorders>
              <w:bottom w:val="single" w:sz="4" w:space="0" w:color="auto"/>
            </w:tcBorders>
          </w:tcPr>
          <w:p w:rsidR="00951BDA" w:rsidRPr="009464BA" w:rsidRDefault="005533E7" w:rsidP="00364F6A">
            <w:pPr>
              <w:tabs>
                <w:tab w:val="clear" w:pos="794"/>
                <w:tab w:val="clear" w:pos="1191"/>
                <w:tab w:val="clear" w:pos="1588"/>
                <w:tab w:val="clear" w:pos="1985"/>
              </w:tabs>
              <w:jc w:val="left"/>
              <w:rPr>
                <w:spacing w:val="-2"/>
                <w:sz w:val="20"/>
                <w:szCs w:val="26"/>
                <w:rtl/>
                <w:lang w:bidi="ar-SY"/>
              </w:rPr>
            </w:pPr>
            <w:r w:rsidRPr="009464BA">
              <w:rPr>
                <w:rFonts w:hint="cs"/>
                <w:spacing w:val="-2"/>
                <w:sz w:val="20"/>
                <w:szCs w:val="26"/>
                <w:rtl/>
                <w:lang w:bidi="ar-SY"/>
              </w:rPr>
              <w:t xml:space="preserve">نتيجة للاختلاف الكبير بين الميزانية الأولية للحدث والنتائج المتنبأ بها للحدث، نقحت ميزانية تلكوم العالمي للاتحاد </w:t>
            </w:r>
            <w:r w:rsidRPr="009464BA">
              <w:rPr>
                <w:spacing w:val="-2"/>
                <w:sz w:val="20"/>
                <w:szCs w:val="26"/>
                <w:lang w:bidi="ar-SY"/>
              </w:rPr>
              <w:t>2013</w:t>
            </w:r>
            <w:r w:rsidRPr="009464BA">
              <w:rPr>
                <w:rFonts w:hint="cs"/>
                <w:spacing w:val="-2"/>
                <w:sz w:val="20"/>
                <w:szCs w:val="26"/>
                <w:rtl/>
                <w:lang w:bidi="ar-SY"/>
              </w:rPr>
              <w:t xml:space="preserve"> قبل شهر من انطلاق الحدث.</w:t>
            </w:r>
          </w:p>
        </w:tc>
        <w:tc>
          <w:tcPr>
            <w:tcW w:w="3119" w:type="dxa"/>
            <w:tcBorders>
              <w:bottom w:val="single" w:sz="4" w:space="0" w:color="auto"/>
            </w:tcBorders>
          </w:tcPr>
          <w:p w:rsidR="00951BDA" w:rsidRPr="009464BA" w:rsidRDefault="005533E7" w:rsidP="00364F6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تم التنفيذ</w:t>
            </w:r>
          </w:p>
        </w:tc>
      </w:tr>
      <w:tr w:rsidR="00951BDA" w:rsidTr="009464BA">
        <w:tc>
          <w:tcPr>
            <w:tcW w:w="892" w:type="dxa"/>
            <w:tcBorders>
              <w:top w:val="single" w:sz="4" w:space="0" w:color="auto"/>
            </w:tcBorders>
          </w:tcPr>
          <w:p w:rsidR="00942FA1" w:rsidRPr="009464BA" w:rsidRDefault="005533E7" w:rsidP="00364F6A">
            <w:pPr>
              <w:pageBreakBefore/>
              <w:tabs>
                <w:tab w:val="clear" w:pos="794"/>
                <w:tab w:val="clear" w:pos="1191"/>
                <w:tab w:val="clear" w:pos="1588"/>
                <w:tab w:val="clear" w:pos="1985"/>
              </w:tabs>
              <w:jc w:val="left"/>
              <w:rPr>
                <w:b/>
                <w:bCs/>
                <w:sz w:val="20"/>
                <w:szCs w:val="26"/>
                <w:rtl/>
                <w:lang w:val="en-US" w:bidi="ar-EG"/>
              </w:rPr>
            </w:pPr>
            <w:r w:rsidRPr="009464BA">
              <w:rPr>
                <w:rFonts w:hint="cs"/>
                <w:b/>
                <w:bCs/>
                <w:sz w:val="20"/>
                <w:szCs w:val="26"/>
                <w:rtl/>
                <w:lang w:bidi="ar-SY"/>
              </w:rPr>
              <w:lastRenderedPageBreak/>
              <w:t xml:space="preserve">التوصية </w:t>
            </w:r>
            <w:r w:rsidRPr="009464BA">
              <w:rPr>
                <w:b/>
                <w:bCs/>
                <w:sz w:val="20"/>
                <w:szCs w:val="26"/>
                <w:lang w:val="en-US" w:bidi="ar-SY"/>
              </w:rPr>
              <w:t>2012/2</w:t>
            </w:r>
          </w:p>
        </w:tc>
        <w:tc>
          <w:tcPr>
            <w:tcW w:w="3306" w:type="dxa"/>
            <w:tcBorders>
              <w:top w:val="single" w:sz="4" w:space="0" w:color="auto"/>
            </w:tcBorders>
          </w:tcPr>
          <w:p w:rsidR="00951BDA" w:rsidRPr="009464BA" w:rsidRDefault="00951BDA" w:rsidP="009464BA">
            <w:pPr>
              <w:pageBreakBefore/>
              <w:tabs>
                <w:tab w:val="clear" w:pos="794"/>
                <w:tab w:val="clear" w:pos="1191"/>
                <w:tab w:val="clear" w:pos="1588"/>
                <w:tab w:val="clear" w:pos="1985"/>
              </w:tabs>
              <w:jc w:val="left"/>
              <w:rPr>
                <w:sz w:val="20"/>
                <w:szCs w:val="26"/>
                <w:rtl/>
                <w:lang w:bidi="ar-SY"/>
              </w:rPr>
            </w:pPr>
            <w:r w:rsidRPr="009464BA">
              <w:rPr>
                <w:rFonts w:hint="cs"/>
                <w:sz w:val="20"/>
                <w:szCs w:val="26"/>
                <w:u w:val="single"/>
                <w:rtl/>
                <w:lang w:bidi="ar-SY"/>
              </w:rPr>
              <w:t>نحن نوصي</w:t>
            </w:r>
            <w:r w:rsidRPr="009464BA">
              <w:rPr>
                <w:rFonts w:hint="cs"/>
                <w:sz w:val="20"/>
                <w:szCs w:val="26"/>
                <w:rtl/>
                <w:lang w:bidi="ar-SY"/>
              </w:rPr>
              <w:t xml:space="preserve"> بالتقييم المستمر للفعالية من منظور التكاليف للحفاظ على توفير الخدمات من الداخل وعندما يتقرر اللجوء إلى توفير خدمة من الخارج، </w:t>
            </w:r>
            <w:r w:rsidRPr="009464BA">
              <w:rPr>
                <w:rFonts w:hint="cs"/>
                <w:sz w:val="20"/>
                <w:szCs w:val="26"/>
                <w:u w:val="single"/>
                <w:rtl/>
                <w:lang w:bidi="ar-SY"/>
              </w:rPr>
              <w:t>نوصي ثانيةً</w:t>
            </w:r>
            <w:r w:rsidRPr="009464BA">
              <w:rPr>
                <w:rFonts w:hint="cs"/>
                <w:sz w:val="20"/>
                <w:szCs w:val="26"/>
                <w:rtl/>
                <w:lang w:bidi="ar-SY"/>
              </w:rPr>
              <w:t xml:space="preserve"> باتخاذ هذا القرار مع ما يبرره من شواهد كافية، ك</w:t>
            </w:r>
            <w:r w:rsidR="009464BA">
              <w:rPr>
                <w:rFonts w:hint="cs"/>
                <w:sz w:val="20"/>
                <w:szCs w:val="26"/>
                <w:rtl/>
                <w:lang w:bidi="ar-SY"/>
              </w:rPr>
              <w:t>أ</w:t>
            </w:r>
            <w:r w:rsidRPr="009464BA">
              <w:rPr>
                <w:rFonts w:hint="cs"/>
                <w:sz w:val="20"/>
                <w:szCs w:val="26"/>
                <w:rtl/>
                <w:lang w:bidi="ar-SY"/>
              </w:rPr>
              <w:t>ن يتخذ بعد إجراء تحليل شامل للتكلفة مقابل الفائدة، على سبيل المثال.</w:t>
            </w:r>
          </w:p>
        </w:tc>
        <w:tc>
          <w:tcPr>
            <w:tcW w:w="3350" w:type="dxa"/>
            <w:tcBorders>
              <w:top w:val="single" w:sz="4" w:space="0" w:color="auto"/>
            </w:tcBorders>
          </w:tcPr>
          <w:p w:rsidR="00951BDA" w:rsidRPr="009464BA" w:rsidRDefault="00951BDA" w:rsidP="00364F6A">
            <w:pPr>
              <w:pageBreakBefore/>
              <w:tabs>
                <w:tab w:val="clear" w:pos="794"/>
                <w:tab w:val="clear" w:pos="1191"/>
                <w:tab w:val="clear" w:pos="1588"/>
                <w:tab w:val="clear" w:pos="1985"/>
              </w:tabs>
              <w:jc w:val="left"/>
              <w:rPr>
                <w:sz w:val="20"/>
                <w:szCs w:val="26"/>
                <w:rtl/>
                <w:lang w:bidi="ar-SY"/>
              </w:rPr>
            </w:pPr>
            <w:r w:rsidRPr="009464BA">
              <w:rPr>
                <w:rFonts w:hint="cs"/>
                <w:sz w:val="20"/>
                <w:szCs w:val="26"/>
                <w:rtl/>
                <w:lang w:bidi="ar-SY"/>
              </w:rPr>
              <w:t>تفرض الطبيعة التجارية لأحداث تليكوم الاتحاد شروطاً تقنية ووظيفية أكثر صرامةً بحيث يفضل تلبيتها من موردين تجاريين. ويخضع اختيار هؤلاء الموردين لقواعد ولوائح الاتحاد المتعلقة بالمشتريات. وسيواصل تليكوم الاتحاد استكشاف سبل تحقيق التآزر بين أنشطته وأنشطة الاتحاد الأخرى، بما في ذلك توفير خدمات مختارة من جانب دوائر الاتحاد.</w:t>
            </w:r>
          </w:p>
          <w:p w:rsidR="00942FA1" w:rsidRPr="009464BA" w:rsidRDefault="00942FA1" w:rsidP="00364F6A">
            <w:pPr>
              <w:pageBreakBefore/>
              <w:tabs>
                <w:tab w:val="clear" w:pos="794"/>
                <w:tab w:val="clear" w:pos="1191"/>
                <w:tab w:val="clear" w:pos="1588"/>
                <w:tab w:val="clear" w:pos="1985"/>
              </w:tabs>
              <w:jc w:val="left"/>
              <w:rPr>
                <w:sz w:val="20"/>
                <w:szCs w:val="26"/>
                <w:rtl/>
                <w:lang w:bidi="ar-SY"/>
              </w:rPr>
            </w:pPr>
          </w:p>
          <w:p w:rsidR="00942FA1" w:rsidRPr="009464BA" w:rsidRDefault="00942FA1" w:rsidP="00364F6A">
            <w:pPr>
              <w:pageBreakBefore/>
              <w:tabs>
                <w:tab w:val="clear" w:pos="794"/>
                <w:tab w:val="clear" w:pos="1191"/>
                <w:tab w:val="clear" w:pos="1588"/>
                <w:tab w:val="clear" w:pos="1985"/>
              </w:tabs>
              <w:jc w:val="left"/>
              <w:rPr>
                <w:sz w:val="20"/>
                <w:szCs w:val="26"/>
                <w:rtl/>
                <w:lang w:bidi="ar-SY"/>
              </w:rPr>
            </w:pPr>
          </w:p>
          <w:p w:rsidR="00942FA1" w:rsidRPr="009464BA" w:rsidRDefault="00942FA1" w:rsidP="00364F6A">
            <w:pPr>
              <w:pageBreakBefore/>
              <w:tabs>
                <w:tab w:val="clear" w:pos="794"/>
                <w:tab w:val="clear" w:pos="1191"/>
                <w:tab w:val="clear" w:pos="1588"/>
                <w:tab w:val="clear" w:pos="1985"/>
              </w:tabs>
              <w:jc w:val="left"/>
              <w:rPr>
                <w:sz w:val="20"/>
                <w:szCs w:val="26"/>
                <w:rtl/>
                <w:lang w:bidi="ar-SY"/>
              </w:rPr>
            </w:pPr>
          </w:p>
          <w:p w:rsidR="00942FA1" w:rsidRPr="009464BA" w:rsidRDefault="00942FA1" w:rsidP="00364F6A">
            <w:pPr>
              <w:pageBreakBefore/>
              <w:tabs>
                <w:tab w:val="clear" w:pos="794"/>
                <w:tab w:val="clear" w:pos="1191"/>
                <w:tab w:val="clear" w:pos="1588"/>
                <w:tab w:val="clear" w:pos="1985"/>
              </w:tabs>
              <w:jc w:val="left"/>
              <w:rPr>
                <w:sz w:val="20"/>
                <w:szCs w:val="26"/>
                <w:rtl/>
                <w:lang w:bidi="ar-SY"/>
              </w:rPr>
            </w:pPr>
          </w:p>
          <w:p w:rsidR="00942FA1" w:rsidRDefault="00942FA1" w:rsidP="00364F6A">
            <w:pPr>
              <w:pageBreakBefore/>
              <w:tabs>
                <w:tab w:val="clear" w:pos="794"/>
                <w:tab w:val="clear" w:pos="1191"/>
                <w:tab w:val="clear" w:pos="1588"/>
                <w:tab w:val="clear" w:pos="1985"/>
              </w:tabs>
              <w:jc w:val="left"/>
              <w:rPr>
                <w:sz w:val="20"/>
                <w:szCs w:val="26"/>
                <w:rtl/>
                <w:lang w:bidi="ar-SY"/>
              </w:rPr>
            </w:pPr>
          </w:p>
          <w:p w:rsidR="009464BA" w:rsidRDefault="009464BA" w:rsidP="00364F6A">
            <w:pPr>
              <w:pageBreakBefore/>
              <w:tabs>
                <w:tab w:val="clear" w:pos="794"/>
                <w:tab w:val="clear" w:pos="1191"/>
                <w:tab w:val="clear" w:pos="1588"/>
                <w:tab w:val="clear" w:pos="1985"/>
              </w:tabs>
              <w:jc w:val="left"/>
              <w:rPr>
                <w:sz w:val="20"/>
                <w:szCs w:val="26"/>
                <w:rtl/>
                <w:lang w:bidi="ar-SY"/>
              </w:rPr>
            </w:pPr>
          </w:p>
          <w:p w:rsidR="009464BA" w:rsidRPr="009464BA" w:rsidRDefault="009464BA" w:rsidP="00364F6A">
            <w:pPr>
              <w:pageBreakBefore/>
              <w:tabs>
                <w:tab w:val="clear" w:pos="794"/>
                <w:tab w:val="clear" w:pos="1191"/>
                <w:tab w:val="clear" w:pos="1588"/>
                <w:tab w:val="clear" w:pos="1985"/>
              </w:tabs>
              <w:jc w:val="left"/>
              <w:rPr>
                <w:sz w:val="20"/>
                <w:szCs w:val="26"/>
                <w:rtl/>
                <w:lang w:bidi="ar-SY"/>
              </w:rPr>
            </w:pPr>
          </w:p>
          <w:p w:rsidR="00942FA1" w:rsidRPr="009464BA" w:rsidRDefault="00942FA1" w:rsidP="00364F6A">
            <w:pPr>
              <w:pageBreakBefore/>
              <w:tabs>
                <w:tab w:val="clear" w:pos="794"/>
                <w:tab w:val="clear" w:pos="1191"/>
                <w:tab w:val="clear" w:pos="1588"/>
                <w:tab w:val="clear" w:pos="1985"/>
              </w:tabs>
              <w:jc w:val="left"/>
              <w:rPr>
                <w:sz w:val="20"/>
                <w:szCs w:val="26"/>
                <w:rtl/>
                <w:lang w:bidi="ar-SY"/>
              </w:rPr>
            </w:pPr>
          </w:p>
          <w:p w:rsidR="00942FA1" w:rsidRDefault="00942FA1" w:rsidP="00364F6A">
            <w:pPr>
              <w:pageBreakBefore/>
              <w:tabs>
                <w:tab w:val="clear" w:pos="794"/>
                <w:tab w:val="clear" w:pos="1191"/>
                <w:tab w:val="clear" w:pos="1588"/>
                <w:tab w:val="clear" w:pos="1985"/>
              </w:tabs>
              <w:jc w:val="left"/>
              <w:rPr>
                <w:sz w:val="20"/>
                <w:szCs w:val="26"/>
                <w:rtl/>
                <w:lang w:bidi="ar-SY"/>
              </w:rPr>
            </w:pPr>
          </w:p>
          <w:p w:rsidR="009464BA" w:rsidRPr="009464BA" w:rsidRDefault="009464BA" w:rsidP="00364F6A">
            <w:pPr>
              <w:pageBreakBefore/>
              <w:tabs>
                <w:tab w:val="clear" w:pos="794"/>
                <w:tab w:val="clear" w:pos="1191"/>
                <w:tab w:val="clear" w:pos="1588"/>
                <w:tab w:val="clear" w:pos="1985"/>
              </w:tabs>
              <w:jc w:val="left"/>
              <w:rPr>
                <w:sz w:val="20"/>
                <w:szCs w:val="26"/>
                <w:rtl/>
                <w:lang w:bidi="ar-SY"/>
              </w:rPr>
            </w:pPr>
          </w:p>
          <w:p w:rsidR="00942FA1" w:rsidRPr="009464BA" w:rsidRDefault="00942FA1" w:rsidP="00364F6A">
            <w:pPr>
              <w:pageBreakBefore/>
              <w:tabs>
                <w:tab w:val="clear" w:pos="794"/>
                <w:tab w:val="clear" w:pos="1191"/>
                <w:tab w:val="clear" w:pos="1588"/>
                <w:tab w:val="clear" w:pos="1985"/>
              </w:tabs>
              <w:jc w:val="left"/>
              <w:rPr>
                <w:sz w:val="20"/>
                <w:szCs w:val="26"/>
                <w:rtl/>
                <w:lang w:bidi="ar-SY"/>
              </w:rPr>
            </w:pPr>
          </w:p>
        </w:tc>
        <w:tc>
          <w:tcPr>
            <w:tcW w:w="3508" w:type="dxa"/>
            <w:tcBorders>
              <w:top w:val="single" w:sz="4" w:space="0" w:color="auto"/>
            </w:tcBorders>
          </w:tcPr>
          <w:p w:rsidR="00951BDA" w:rsidRPr="009464BA" w:rsidRDefault="005533E7" w:rsidP="00364F6A">
            <w:pPr>
              <w:pageBreakBefore/>
              <w:tabs>
                <w:tab w:val="clear" w:pos="794"/>
                <w:tab w:val="clear" w:pos="1191"/>
                <w:tab w:val="clear" w:pos="1588"/>
                <w:tab w:val="clear" w:pos="1985"/>
              </w:tabs>
              <w:jc w:val="left"/>
              <w:rPr>
                <w:sz w:val="20"/>
                <w:szCs w:val="26"/>
                <w:rtl/>
                <w:lang w:bidi="ar-SY"/>
              </w:rPr>
            </w:pPr>
            <w:r w:rsidRPr="009464BA">
              <w:rPr>
                <w:rFonts w:hint="cs"/>
                <w:sz w:val="20"/>
                <w:szCs w:val="26"/>
                <w:rtl/>
                <w:lang w:bidi="ar-SY"/>
              </w:rPr>
              <w:t>الخدمة المقدمة من دائرة خدمات المعلومات إلى تليكوم الاتحاد تكون مرضية عادة. بيد أن القيود المتعلقة بالنظام الداخلي تفرض قيوداً رئيسية تحد من المرونة التشغيلية لتليكوم الاتحاد وتؤثر على مجمل خبرة العملاء</w:t>
            </w:r>
            <w:r w:rsidR="009464BA">
              <w:rPr>
                <w:rFonts w:hint="cs"/>
                <w:sz w:val="20"/>
                <w:szCs w:val="26"/>
                <w:rtl/>
                <w:lang w:bidi="ar-SY"/>
              </w:rPr>
              <w:t>.</w:t>
            </w:r>
          </w:p>
        </w:tc>
        <w:tc>
          <w:tcPr>
            <w:tcW w:w="3119" w:type="dxa"/>
            <w:tcBorders>
              <w:top w:val="single" w:sz="4" w:space="0" w:color="auto"/>
            </w:tcBorders>
          </w:tcPr>
          <w:p w:rsidR="00951BDA" w:rsidRPr="009464BA" w:rsidRDefault="005533E7" w:rsidP="00364F6A">
            <w:pPr>
              <w:pageBreakBefore/>
              <w:tabs>
                <w:tab w:val="clear" w:pos="794"/>
                <w:tab w:val="clear" w:pos="1191"/>
                <w:tab w:val="clear" w:pos="1588"/>
                <w:tab w:val="clear" w:pos="1985"/>
              </w:tabs>
              <w:jc w:val="left"/>
              <w:rPr>
                <w:sz w:val="20"/>
                <w:szCs w:val="26"/>
                <w:rtl/>
                <w:lang w:bidi="ar-SY"/>
              </w:rPr>
            </w:pPr>
            <w:r w:rsidRPr="009464BA">
              <w:rPr>
                <w:rFonts w:hint="cs"/>
                <w:sz w:val="20"/>
                <w:szCs w:val="26"/>
                <w:rtl/>
                <w:lang w:bidi="ar-SY"/>
              </w:rPr>
              <w:t>تم التنفيذ</w:t>
            </w:r>
          </w:p>
        </w:tc>
      </w:tr>
    </w:tbl>
    <w:p w:rsidR="00942FA1" w:rsidRPr="00942FA1" w:rsidRDefault="00942FA1">
      <w:pPr>
        <w:rPr>
          <w:rtl/>
          <w:lang w:val="en-US"/>
        </w:rPr>
      </w:pPr>
      <w:r>
        <w:br w:type="page"/>
      </w:r>
    </w:p>
    <w:tbl>
      <w:tblPr>
        <w:tblStyle w:val="TableGrid"/>
        <w:bidiVisual/>
        <w:tblW w:w="14175" w:type="dxa"/>
        <w:tblLook w:val="04A0" w:firstRow="1" w:lastRow="0" w:firstColumn="1" w:lastColumn="0" w:noHBand="0" w:noVBand="1"/>
      </w:tblPr>
      <w:tblGrid>
        <w:gridCol w:w="892"/>
        <w:gridCol w:w="3306"/>
        <w:gridCol w:w="3350"/>
        <w:gridCol w:w="3306"/>
        <w:gridCol w:w="3321"/>
      </w:tblGrid>
      <w:tr w:rsidR="00942FA1" w:rsidRPr="005533E7" w:rsidTr="009464BA">
        <w:tc>
          <w:tcPr>
            <w:tcW w:w="892" w:type="dxa"/>
            <w:vAlign w:val="center"/>
          </w:tcPr>
          <w:p w:rsidR="00942FA1" w:rsidRPr="005533E7" w:rsidRDefault="00942FA1" w:rsidP="009464BA">
            <w:pPr>
              <w:pStyle w:val="TableHead"/>
              <w:rPr>
                <w:rtl/>
              </w:rPr>
            </w:pPr>
          </w:p>
        </w:tc>
        <w:tc>
          <w:tcPr>
            <w:tcW w:w="3306" w:type="dxa"/>
            <w:vAlign w:val="center"/>
          </w:tcPr>
          <w:p w:rsidR="00942FA1" w:rsidRPr="009464BA" w:rsidRDefault="00942FA1" w:rsidP="009464BA">
            <w:pPr>
              <w:pStyle w:val="TableHead"/>
            </w:pPr>
            <w:r w:rsidRPr="009464BA">
              <w:rPr>
                <w:rFonts w:hint="cs"/>
                <w:rtl/>
              </w:rPr>
              <w:t xml:space="preserve">التوصية المقدمة من المراجعة الخارجية للحسابات </w:t>
            </w:r>
            <w:r w:rsidRPr="009464BA">
              <w:t>(Corte dei conti)</w:t>
            </w:r>
          </w:p>
        </w:tc>
        <w:tc>
          <w:tcPr>
            <w:tcW w:w="3350" w:type="dxa"/>
            <w:vAlign w:val="center"/>
          </w:tcPr>
          <w:p w:rsidR="00942FA1" w:rsidRPr="009464BA" w:rsidRDefault="00942FA1" w:rsidP="009464BA">
            <w:pPr>
              <w:pStyle w:val="TableHead"/>
              <w:rPr>
                <w:rtl/>
              </w:rPr>
            </w:pPr>
            <w:r w:rsidRPr="009464BA">
              <w:rPr>
                <w:rFonts w:hint="cs"/>
                <w:rtl/>
              </w:rPr>
              <w:t>التعليقات المتلقاة من الأمين العام وقت صدور التقرير</w:t>
            </w:r>
          </w:p>
        </w:tc>
        <w:tc>
          <w:tcPr>
            <w:tcW w:w="3306" w:type="dxa"/>
            <w:vAlign w:val="center"/>
          </w:tcPr>
          <w:p w:rsidR="00942FA1" w:rsidRPr="009464BA" w:rsidRDefault="00942FA1" w:rsidP="009464BA">
            <w:pPr>
              <w:pStyle w:val="TableHead"/>
              <w:rPr>
                <w:rtl/>
              </w:rPr>
            </w:pPr>
            <w:r w:rsidRPr="009464BA">
              <w:rPr>
                <w:rFonts w:hint="cs"/>
                <w:rtl/>
              </w:rPr>
              <w:t>الوضع كما أبلغت عنه إدارة الاتحاد</w:t>
            </w:r>
            <w:r w:rsidR="009464BA">
              <w:rPr>
                <w:rtl/>
              </w:rPr>
              <w:br/>
            </w:r>
            <w:r w:rsidRPr="009464BA">
              <w:rPr>
                <w:rFonts w:hint="cs"/>
                <w:rtl/>
              </w:rPr>
              <w:t>(</w:t>
            </w:r>
            <w:r w:rsidRPr="009464BA">
              <w:t>23</w:t>
            </w:r>
            <w:r w:rsidRPr="009464BA">
              <w:rPr>
                <w:rFonts w:hint="cs"/>
                <w:rtl/>
              </w:rPr>
              <w:t xml:space="preserve"> مايو </w:t>
            </w:r>
            <w:r w:rsidRPr="009464BA">
              <w:t>2014</w:t>
            </w:r>
            <w:r w:rsidRPr="009464BA">
              <w:rPr>
                <w:rFonts w:hint="cs"/>
                <w:rtl/>
              </w:rPr>
              <w:t>)</w:t>
            </w:r>
          </w:p>
        </w:tc>
        <w:tc>
          <w:tcPr>
            <w:tcW w:w="3321" w:type="dxa"/>
            <w:vAlign w:val="center"/>
          </w:tcPr>
          <w:p w:rsidR="00942FA1" w:rsidRPr="009464BA" w:rsidRDefault="00942FA1" w:rsidP="009464BA">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951BDA" w:rsidTr="00942FA1">
        <w:tc>
          <w:tcPr>
            <w:tcW w:w="892" w:type="dxa"/>
          </w:tcPr>
          <w:p w:rsidR="00951BDA" w:rsidRPr="009464BA" w:rsidRDefault="00D31F7C" w:rsidP="009464BA">
            <w:pPr>
              <w:tabs>
                <w:tab w:val="clear" w:pos="794"/>
                <w:tab w:val="clear" w:pos="1191"/>
                <w:tab w:val="clear" w:pos="1588"/>
                <w:tab w:val="clear" w:pos="1985"/>
              </w:tabs>
              <w:jc w:val="left"/>
              <w:rPr>
                <w:sz w:val="20"/>
                <w:szCs w:val="26"/>
                <w:rtl/>
              </w:rPr>
            </w:pPr>
            <w:r w:rsidRPr="009464BA">
              <w:rPr>
                <w:rFonts w:hint="cs"/>
                <w:b/>
                <w:bCs/>
                <w:sz w:val="20"/>
                <w:szCs w:val="26"/>
                <w:rtl/>
                <w:lang w:bidi="ar-SY"/>
              </w:rPr>
              <w:t xml:space="preserve">التوصية </w:t>
            </w:r>
            <w:r w:rsidRPr="009464BA">
              <w:rPr>
                <w:b/>
                <w:bCs/>
                <w:sz w:val="20"/>
                <w:szCs w:val="26"/>
                <w:lang w:val="en-US" w:bidi="ar-SY"/>
              </w:rPr>
              <w:t>2012/3</w:t>
            </w:r>
          </w:p>
        </w:tc>
        <w:tc>
          <w:tcPr>
            <w:tcW w:w="3306" w:type="dxa"/>
          </w:tcPr>
          <w:p w:rsidR="00951BDA" w:rsidRPr="009464BA" w:rsidRDefault="00951BDA" w:rsidP="009464B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على الرغم من قناعتنا الكاملة بضرورة تطبيق الاتحاد لنهج استرداد التكاليف هذا في تليكوم العالمي للاتحاد</w:t>
            </w:r>
            <w:r w:rsidRPr="009464BA">
              <w:rPr>
                <w:rFonts w:hint="eastAsia"/>
                <w:sz w:val="20"/>
                <w:szCs w:val="26"/>
                <w:rtl/>
                <w:lang w:bidi="ar-SY"/>
              </w:rPr>
              <w:t> </w:t>
            </w:r>
            <w:r w:rsidRPr="009464BA">
              <w:rPr>
                <w:sz w:val="20"/>
                <w:szCs w:val="26"/>
                <w:lang w:bidi="ar-SY"/>
              </w:rPr>
              <w:t>2012</w:t>
            </w:r>
            <w:r w:rsidRPr="009464BA">
              <w:rPr>
                <w:rFonts w:hint="cs"/>
                <w:sz w:val="20"/>
                <w:szCs w:val="26"/>
                <w:rtl/>
                <w:lang w:bidi="ar-SY"/>
              </w:rPr>
              <w:t xml:space="preserve"> نتيجة للأثر وثيق الصلة لاسترداد التكاليف على النتائج النهائية للحدث، فإننا لم نتوصل إلى أدلة كافية بشأن عملية محاسبة التكلفة المستخدمة في عملية التحديد تلك لقيمة استرداد التكاليف. وبالتالي، </w:t>
            </w:r>
            <w:r w:rsidRPr="009464BA">
              <w:rPr>
                <w:rFonts w:hint="cs"/>
                <w:sz w:val="20"/>
                <w:szCs w:val="26"/>
                <w:u w:val="single"/>
                <w:rtl/>
                <w:lang w:bidi="ar-SY"/>
              </w:rPr>
              <w:t>نوصي</w:t>
            </w:r>
            <w:r w:rsidRPr="009464BA">
              <w:rPr>
                <w:rFonts w:hint="cs"/>
                <w:sz w:val="20"/>
                <w:szCs w:val="26"/>
                <w:rtl/>
                <w:lang w:bidi="ar-SY"/>
              </w:rPr>
              <w:t xml:space="preserve"> بأن تكشف الإدارة بشكل أفضل في عملية اتخاذ القرار في السنوات المقبلة، من كافة العناصر التي تعتبر ضرورية من أجل تحديد هذه القيمة بشكل</w:t>
            </w:r>
            <w:r w:rsidRPr="009464BA">
              <w:rPr>
                <w:rFonts w:hint="eastAsia"/>
                <w:sz w:val="20"/>
                <w:szCs w:val="26"/>
                <w:rtl/>
                <w:lang w:bidi="ar-SY"/>
              </w:rPr>
              <w:t> </w:t>
            </w:r>
            <w:r w:rsidRPr="009464BA">
              <w:rPr>
                <w:rFonts w:hint="cs"/>
                <w:sz w:val="20"/>
                <w:szCs w:val="26"/>
                <w:rtl/>
                <w:lang w:bidi="ar-SY"/>
              </w:rPr>
              <w:t>سليم.</w:t>
            </w: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Default="00942FA1" w:rsidP="009464BA">
            <w:pPr>
              <w:tabs>
                <w:tab w:val="clear" w:pos="794"/>
                <w:tab w:val="clear" w:pos="1191"/>
                <w:tab w:val="clear" w:pos="1588"/>
                <w:tab w:val="clear" w:pos="1985"/>
              </w:tabs>
              <w:jc w:val="left"/>
              <w:rPr>
                <w:sz w:val="20"/>
                <w:szCs w:val="26"/>
                <w:rtl/>
                <w:lang w:bidi="ar-SY"/>
              </w:rPr>
            </w:pPr>
          </w:p>
          <w:p w:rsidR="009464BA" w:rsidRDefault="009464BA" w:rsidP="009464BA">
            <w:pPr>
              <w:tabs>
                <w:tab w:val="clear" w:pos="794"/>
                <w:tab w:val="clear" w:pos="1191"/>
                <w:tab w:val="clear" w:pos="1588"/>
                <w:tab w:val="clear" w:pos="1985"/>
              </w:tabs>
              <w:jc w:val="left"/>
              <w:rPr>
                <w:sz w:val="20"/>
                <w:szCs w:val="26"/>
                <w:rtl/>
                <w:lang w:bidi="ar-SY"/>
              </w:rPr>
            </w:pPr>
          </w:p>
          <w:p w:rsidR="009464BA" w:rsidRDefault="009464BA" w:rsidP="009464BA">
            <w:pPr>
              <w:tabs>
                <w:tab w:val="clear" w:pos="794"/>
                <w:tab w:val="clear" w:pos="1191"/>
                <w:tab w:val="clear" w:pos="1588"/>
                <w:tab w:val="clear" w:pos="1985"/>
              </w:tabs>
              <w:jc w:val="left"/>
              <w:rPr>
                <w:sz w:val="20"/>
                <w:szCs w:val="26"/>
                <w:rtl/>
                <w:lang w:bidi="ar-SY"/>
              </w:rPr>
            </w:pPr>
          </w:p>
          <w:p w:rsidR="009464BA" w:rsidRDefault="009464BA" w:rsidP="009464BA">
            <w:pPr>
              <w:tabs>
                <w:tab w:val="clear" w:pos="794"/>
                <w:tab w:val="clear" w:pos="1191"/>
                <w:tab w:val="clear" w:pos="1588"/>
                <w:tab w:val="clear" w:pos="1985"/>
              </w:tabs>
              <w:jc w:val="left"/>
              <w:rPr>
                <w:sz w:val="20"/>
                <w:szCs w:val="26"/>
                <w:rtl/>
                <w:lang w:bidi="ar-SY"/>
              </w:rPr>
            </w:pPr>
          </w:p>
          <w:p w:rsidR="009464BA" w:rsidRPr="009464BA" w:rsidRDefault="009464BA"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tc>
        <w:tc>
          <w:tcPr>
            <w:tcW w:w="3350" w:type="dxa"/>
          </w:tcPr>
          <w:p w:rsidR="00951BDA" w:rsidRPr="009464BA" w:rsidRDefault="00951BDA" w:rsidP="009464B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يتعين إجراء دراسة لكي يتم، اعتباراً من عام </w:t>
            </w:r>
            <w:r w:rsidRPr="009464BA">
              <w:rPr>
                <w:sz w:val="20"/>
                <w:szCs w:val="26"/>
                <w:lang w:bidi="ar-SY"/>
              </w:rPr>
              <w:t>2016</w:t>
            </w:r>
            <w:r w:rsidRPr="009464BA">
              <w:rPr>
                <w:rFonts w:hint="cs"/>
                <w:sz w:val="20"/>
                <w:szCs w:val="26"/>
                <w:rtl/>
                <w:lang w:bidi="ar-SY"/>
              </w:rPr>
              <w:t xml:space="preserve">، وبشكل متسق تعريف القاعدة المستخدمة في تحديد قيمة استرداد التكاليف التي يتم تحصيلها من أي من أحداث تليكوم الاتحاد. لقد تم بالفعل تحديد هذه القيمة لحدثي </w:t>
            </w:r>
            <w:r w:rsidRPr="009464BA">
              <w:rPr>
                <w:sz w:val="20"/>
                <w:szCs w:val="26"/>
                <w:lang w:bidi="ar-SY"/>
              </w:rPr>
              <w:t>2014</w:t>
            </w:r>
            <w:r w:rsidRPr="009464BA">
              <w:rPr>
                <w:rFonts w:hint="cs"/>
                <w:sz w:val="20"/>
                <w:szCs w:val="26"/>
                <w:rtl/>
                <w:lang w:bidi="ar-SY"/>
              </w:rPr>
              <w:t xml:space="preserve"> و</w:t>
            </w:r>
            <w:r w:rsidRPr="009464BA">
              <w:rPr>
                <w:sz w:val="20"/>
                <w:szCs w:val="26"/>
                <w:lang w:bidi="ar-SY"/>
              </w:rPr>
              <w:t>2015</w:t>
            </w:r>
            <w:r w:rsidRPr="009464BA">
              <w:rPr>
                <w:rFonts w:hint="cs"/>
                <w:sz w:val="20"/>
                <w:szCs w:val="26"/>
                <w:rtl/>
                <w:lang w:bidi="ar-SY"/>
              </w:rPr>
              <w:t xml:space="preserve"> في</w:t>
            </w:r>
            <w:r w:rsidRPr="009464BA">
              <w:rPr>
                <w:rFonts w:hint="eastAsia"/>
                <w:sz w:val="20"/>
                <w:szCs w:val="26"/>
                <w:rtl/>
                <w:lang w:bidi="ar-SY"/>
              </w:rPr>
              <w:t> </w:t>
            </w:r>
            <w:r w:rsidRPr="009464BA">
              <w:rPr>
                <w:rFonts w:hint="cs"/>
                <w:sz w:val="20"/>
                <w:szCs w:val="26"/>
                <w:rtl/>
                <w:lang w:bidi="ar-SY"/>
              </w:rPr>
              <w:t>ميزانية الاتحاد لهذه الفترة.</w:t>
            </w:r>
          </w:p>
        </w:tc>
        <w:tc>
          <w:tcPr>
            <w:tcW w:w="3306" w:type="dxa"/>
          </w:tcPr>
          <w:p w:rsidR="00951BDA" w:rsidRPr="009464BA" w:rsidRDefault="00D31F7C" w:rsidP="009464BA">
            <w:pPr>
              <w:tabs>
                <w:tab w:val="clear" w:pos="794"/>
                <w:tab w:val="clear" w:pos="1191"/>
                <w:tab w:val="clear" w:pos="1588"/>
                <w:tab w:val="clear" w:pos="1985"/>
              </w:tabs>
              <w:jc w:val="left"/>
              <w:rPr>
                <w:sz w:val="20"/>
                <w:szCs w:val="26"/>
                <w:rtl/>
                <w:lang w:val="en-US" w:bidi="ar-EG"/>
              </w:rPr>
            </w:pPr>
            <w:r w:rsidRPr="009464BA">
              <w:rPr>
                <w:rFonts w:hint="cs"/>
                <w:sz w:val="20"/>
                <w:szCs w:val="26"/>
                <w:rtl/>
                <w:lang w:bidi="ar-SY"/>
              </w:rPr>
              <w:t>أحيط علماً بالتوصية وستشكل الأساس للدراسة المقرر إجراؤها من أجل تحديد المبلغ</w:t>
            </w:r>
            <w:r w:rsidR="009464BA">
              <w:rPr>
                <w:rFonts w:hint="eastAsia"/>
                <w:sz w:val="20"/>
                <w:szCs w:val="26"/>
                <w:rtl/>
                <w:lang w:bidi="ar-SY"/>
              </w:rPr>
              <w:t> </w:t>
            </w:r>
            <w:r w:rsidRPr="009464BA">
              <w:rPr>
                <w:rFonts w:hint="cs"/>
                <w:sz w:val="20"/>
                <w:szCs w:val="26"/>
                <w:rtl/>
                <w:lang w:bidi="ar-SY"/>
              </w:rPr>
              <w:t>الذي يمكن تطبيقه اعتباراً من السنة المالية</w:t>
            </w:r>
            <w:r w:rsidR="009464BA">
              <w:rPr>
                <w:rFonts w:hint="eastAsia"/>
                <w:sz w:val="20"/>
                <w:szCs w:val="26"/>
                <w:rtl/>
                <w:lang w:bidi="ar-SY"/>
              </w:rPr>
              <w:t> </w:t>
            </w:r>
            <w:r w:rsidRPr="009464BA">
              <w:rPr>
                <w:sz w:val="20"/>
                <w:szCs w:val="26"/>
                <w:lang w:val="en-US" w:bidi="ar-SY"/>
              </w:rPr>
              <w:t>2016</w:t>
            </w:r>
            <w:r w:rsidR="009464BA">
              <w:rPr>
                <w:rFonts w:hint="cs"/>
                <w:sz w:val="20"/>
                <w:szCs w:val="26"/>
                <w:rtl/>
                <w:lang w:val="en-US" w:bidi="ar-SY"/>
              </w:rPr>
              <w:t>.</w:t>
            </w:r>
          </w:p>
        </w:tc>
        <w:tc>
          <w:tcPr>
            <w:tcW w:w="3321" w:type="dxa"/>
          </w:tcPr>
          <w:p w:rsidR="00951BDA" w:rsidRPr="009464BA" w:rsidRDefault="00D31F7C" w:rsidP="009464BA">
            <w:pPr>
              <w:tabs>
                <w:tab w:val="clear" w:pos="794"/>
                <w:tab w:val="clear" w:pos="1191"/>
                <w:tab w:val="clear" w:pos="1588"/>
                <w:tab w:val="clear" w:pos="1985"/>
              </w:tabs>
              <w:jc w:val="left"/>
              <w:rPr>
                <w:sz w:val="20"/>
                <w:szCs w:val="26"/>
                <w:rtl/>
                <w:lang w:val="en-US" w:bidi="ar-EG"/>
              </w:rPr>
            </w:pPr>
            <w:r w:rsidRPr="009464BA">
              <w:rPr>
                <w:rFonts w:hint="cs"/>
                <w:sz w:val="20"/>
                <w:szCs w:val="26"/>
                <w:rtl/>
                <w:lang w:val="en-US" w:bidi="ar-EG"/>
              </w:rPr>
              <w:t>جاري</w:t>
            </w:r>
          </w:p>
        </w:tc>
      </w:tr>
    </w:tbl>
    <w:p w:rsidR="00942FA1" w:rsidRDefault="00942FA1" w:rsidP="00942FA1">
      <w:pPr>
        <w:tabs>
          <w:tab w:val="clear" w:pos="794"/>
          <w:tab w:val="clear" w:pos="1191"/>
          <w:tab w:val="clear" w:pos="1588"/>
          <w:tab w:val="clear" w:pos="1985"/>
        </w:tabs>
        <w:overflowPunct/>
        <w:autoSpaceDE/>
        <w:autoSpaceDN/>
        <w:adjustRightInd/>
        <w:spacing w:before="0" w:line="240" w:lineRule="auto"/>
        <w:jc w:val="left"/>
        <w:textAlignment w:val="auto"/>
        <w:rPr>
          <w:rtl/>
        </w:rPr>
      </w:pPr>
      <w:r>
        <w:rPr>
          <w:rtl/>
        </w:rPr>
        <w:br w:type="page"/>
      </w:r>
    </w:p>
    <w:p w:rsidR="00942FA1" w:rsidRDefault="00942FA1" w:rsidP="00942FA1">
      <w:pPr>
        <w:tabs>
          <w:tab w:val="clear" w:pos="794"/>
          <w:tab w:val="clear" w:pos="1191"/>
          <w:tab w:val="clear" w:pos="1588"/>
          <w:tab w:val="clear" w:pos="1985"/>
        </w:tabs>
        <w:overflowPunct/>
        <w:autoSpaceDE/>
        <w:autoSpaceDN/>
        <w:adjustRightInd/>
        <w:spacing w:before="0" w:line="240" w:lineRule="auto"/>
        <w:jc w:val="left"/>
        <w:textAlignment w:val="auto"/>
        <w:rPr>
          <w:lang w:val="en-US"/>
        </w:rPr>
      </w:pPr>
    </w:p>
    <w:p w:rsidR="00942FA1" w:rsidRDefault="00942FA1" w:rsidP="00942FA1">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rPr>
      </w:pPr>
    </w:p>
    <w:tbl>
      <w:tblPr>
        <w:tblStyle w:val="TableGrid"/>
        <w:bidiVisual/>
        <w:tblW w:w="14175" w:type="dxa"/>
        <w:tblLook w:val="04A0" w:firstRow="1" w:lastRow="0" w:firstColumn="1" w:lastColumn="0" w:noHBand="0" w:noVBand="1"/>
      </w:tblPr>
      <w:tblGrid>
        <w:gridCol w:w="852"/>
        <w:gridCol w:w="3316"/>
        <w:gridCol w:w="3360"/>
        <w:gridCol w:w="3316"/>
        <w:gridCol w:w="3331"/>
      </w:tblGrid>
      <w:tr w:rsidR="00942FA1" w:rsidRPr="005533E7" w:rsidTr="009464BA">
        <w:trPr>
          <w:tblHeader/>
        </w:trPr>
        <w:tc>
          <w:tcPr>
            <w:tcW w:w="852" w:type="dxa"/>
            <w:vAlign w:val="center"/>
          </w:tcPr>
          <w:p w:rsidR="00942FA1" w:rsidRPr="005533E7" w:rsidRDefault="00942FA1" w:rsidP="009464BA">
            <w:pPr>
              <w:pStyle w:val="TableHead"/>
              <w:rPr>
                <w:rtl/>
              </w:rPr>
            </w:pPr>
          </w:p>
        </w:tc>
        <w:tc>
          <w:tcPr>
            <w:tcW w:w="3316" w:type="dxa"/>
            <w:vAlign w:val="center"/>
          </w:tcPr>
          <w:p w:rsidR="00942FA1" w:rsidRPr="009464BA" w:rsidRDefault="00942FA1" w:rsidP="009464BA">
            <w:pPr>
              <w:pStyle w:val="TableHead"/>
            </w:pPr>
            <w:r w:rsidRPr="009464BA">
              <w:rPr>
                <w:rFonts w:hint="cs"/>
                <w:rtl/>
              </w:rPr>
              <w:t xml:space="preserve">التوصية المقدمة من المراجعة الخارجية للحسابات </w:t>
            </w:r>
            <w:r w:rsidRPr="009464BA">
              <w:t>(Corte dei conti)</w:t>
            </w:r>
          </w:p>
        </w:tc>
        <w:tc>
          <w:tcPr>
            <w:tcW w:w="3360" w:type="dxa"/>
            <w:vAlign w:val="center"/>
          </w:tcPr>
          <w:p w:rsidR="00942FA1" w:rsidRPr="009464BA" w:rsidRDefault="00942FA1" w:rsidP="009464BA">
            <w:pPr>
              <w:pStyle w:val="TableHead"/>
              <w:rPr>
                <w:rtl/>
              </w:rPr>
            </w:pPr>
            <w:r w:rsidRPr="009464BA">
              <w:rPr>
                <w:rFonts w:hint="cs"/>
                <w:rtl/>
              </w:rPr>
              <w:t>التعليقات المتلقاة من الأمين العام وقت صدور التقرير</w:t>
            </w:r>
          </w:p>
        </w:tc>
        <w:tc>
          <w:tcPr>
            <w:tcW w:w="3316" w:type="dxa"/>
            <w:vAlign w:val="center"/>
          </w:tcPr>
          <w:p w:rsidR="00942FA1" w:rsidRPr="009464BA" w:rsidRDefault="00942FA1" w:rsidP="009464BA">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31" w:type="dxa"/>
            <w:vAlign w:val="center"/>
          </w:tcPr>
          <w:p w:rsidR="00942FA1" w:rsidRPr="009464BA" w:rsidRDefault="00942FA1" w:rsidP="009464BA">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942FA1" w:rsidRPr="005533E7" w:rsidTr="00942FA1">
        <w:tc>
          <w:tcPr>
            <w:tcW w:w="852" w:type="dxa"/>
          </w:tcPr>
          <w:p w:rsidR="00942FA1" w:rsidRPr="009464BA" w:rsidRDefault="00942FA1" w:rsidP="009464BA">
            <w:pPr>
              <w:tabs>
                <w:tab w:val="clear" w:pos="794"/>
                <w:tab w:val="clear" w:pos="1191"/>
                <w:tab w:val="clear" w:pos="1588"/>
                <w:tab w:val="clear" w:pos="1985"/>
              </w:tabs>
              <w:jc w:val="left"/>
              <w:rPr>
                <w:sz w:val="20"/>
                <w:szCs w:val="26"/>
                <w:rtl/>
                <w:lang w:bidi="ar-SY"/>
              </w:rPr>
            </w:pPr>
            <w:r w:rsidRPr="009464BA">
              <w:rPr>
                <w:rFonts w:hint="cs"/>
                <w:b/>
                <w:bCs/>
                <w:sz w:val="20"/>
                <w:szCs w:val="26"/>
                <w:rtl/>
                <w:lang w:bidi="ar-SY"/>
              </w:rPr>
              <w:t xml:space="preserve">التوصية </w:t>
            </w:r>
            <w:r w:rsidRPr="009464BA">
              <w:rPr>
                <w:b/>
                <w:bCs/>
                <w:sz w:val="20"/>
                <w:szCs w:val="26"/>
                <w:lang w:val="en-US" w:bidi="ar-SY"/>
              </w:rPr>
              <w:t>2012/4</w:t>
            </w:r>
          </w:p>
        </w:tc>
        <w:tc>
          <w:tcPr>
            <w:tcW w:w="3316" w:type="dxa"/>
          </w:tcPr>
          <w:p w:rsidR="00942FA1" w:rsidRPr="009464BA" w:rsidRDefault="00942FA1" w:rsidP="009464BA">
            <w:pPr>
              <w:pageBreakBefore/>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حيث إن القرار </w:t>
            </w:r>
            <w:r w:rsidRPr="009464BA">
              <w:rPr>
                <w:sz w:val="20"/>
                <w:szCs w:val="26"/>
                <w:lang w:bidi="ar-SY"/>
              </w:rPr>
              <w:t>11</w:t>
            </w:r>
            <w:r w:rsidRPr="009464BA">
              <w:rPr>
                <w:rFonts w:hint="cs"/>
                <w:sz w:val="20"/>
                <w:szCs w:val="26"/>
                <w:rtl/>
                <w:lang w:bidi="ar-SY"/>
              </w:rPr>
              <w:t xml:space="preserve"> (المراجَع في غوادالاخارا، </w:t>
            </w:r>
            <w:r w:rsidRPr="009464BA">
              <w:rPr>
                <w:sz w:val="20"/>
                <w:szCs w:val="26"/>
                <w:lang w:bidi="ar-SY"/>
              </w:rPr>
              <w:t>2010</w:t>
            </w:r>
            <w:r w:rsidRPr="009464BA">
              <w:rPr>
                <w:rFonts w:hint="cs"/>
                <w:sz w:val="20"/>
                <w:szCs w:val="26"/>
                <w:rtl/>
                <w:lang w:bidi="ar-SY"/>
              </w:rPr>
              <w:t xml:space="preserve">)، الفقرة </w:t>
            </w:r>
            <w:r w:rsidRPr="009464BA">
              <w:rPr>
                <w:sz w:val="20"/>
                <w:szCs w:val="26"/>
                <w:lang w:bidi="ar-SY"/>
              </w:rPr>
              <w:t>6.5</w:t>
            </w:r>
            <w:r w:rsidRPr="009464BA">
              <w:rPr>
                <w:rFonts w:hint="cs"/>
                <w:sz w:val="20"/>
                <w:szCs w:val="26"/>
                <w:rtl/>
                <w:lang w:bidi="ar-SY"/>
              </w:rPr>
              <w:t xml:space="preserve"> من </w:t>
            </w:r>
            <w:r w:rsidRPr="009464BA">
              <w:rPr>
                <w:rFonts w:hint="cs"/>
                <w:i/>
                <w:iCs/>
                <w:sz w:val="20"/>
                <w:szCs w:val="26"/>
                <w:rtl/>
                <w:lang w:bidi="ar-SY"/>
              </w:rPr>
              <w:t>يقرر</w:t>
            </w:r>
            <w:r w:rsidRPr="009464BA">
              <w:rPr>
                <w:rFonts w:hint="cs"/>
                <w:sz w:val="20"/>
                <w:szCs w:val="26"/>
                <w:rtl/>
                <w:lang w:bidi="ar-SY"/>
              </w:rPr>
              <w:t xml:space="preserve"> تشير إلى "أن يتفاوض على الأماكن الثابتة لثلاثة أحداث متتالية، وبعد ذلك، يجري فتح عطاءات بشأن الأحداث الثابتة الثلاثة التالية". ومن ثم، فعلى الرغم من قناعتنا بالمصاعب التي عبرت عنها الإدارة، وأن هذه السنة هي الأولى بالنسبة لتنفيذ القرار </w:t>
            </w:r>
            <w:r w:rsidRPr="009464BA">
              <w:rPr>
                <w:sz w:val="20"/>
                <w:szCs w:val="26"/>
                <w:lang w:bidi="ar-SY"/>
              </w:rPr>
              <w:t>11</w:t>
            </w:r>
            <w:r w:rsidRPr="009464BA">
              <w:rPr>
                <w:rFonts w:hint="cs"/>
                <w:sz w:val="20"/>
                <w:szCs w:val="26"/>
                <w:rtl/>
                <w:lang w:bidi="ar-SY"/>
              </w:rPr>
              <w:t xml:space="preserve">، </w:t>
            </w:r>
            <w:r w:rsidRPr="009464BA">
              <w:rPr>
                <w:rFonts w:hint="cs"/>
                <w:sz w:val="20"/>
                <w:szCs w:val="26"/>
                <w:u w:val="single"/>
                <w:rtl/>
                <w:lang w:bidi="ar-SY"/>
              </w:rPr>
              <w:t>نوصي</w:t>
            </w:r>
            <w:r w:rsidRPr="009464BA">
              <w:rPr>
                <w:rFonts w:hint="cs"/>
                <w:sz w:val="20"/>
                <w:szCs w:val="26"/>
                <w:rtl/>
                <w:lang w:bidi="ar-SY"/>
              </w:rPr>
              <w:t xml:space="preserve"> بالبدء في</w:t>
            </w:r>
            <w:r w:rsidRPr="009464BA">
              <w:rPr>
                <w:rFonts w:hint="eastAsia"/>
                <w:sz w:val="20"/>
                <w:szCs w:val="26"/>
                <w:rtl/>
                <w:lang w:bidi="ar-SY"/>
              </w:rPr>
              <w:t> </w:t>
            </w:r>
            <w:r w:rsidRPr="009464BA">
              <w:rPr>
                <w:rFonts w:hint="cs"/>
                <w:sz w:val="20"/>
                <w:szCs w:val="26"/>
                <w:rtl/>
                <w:lang w:bidi="ar-SY"/>
              </w:rPr>
              <w:t>التنظيم في</w:t>
            </w:r>
            <w:r w:rsidRPr="009464BA">
              <w:rPr>
                <w:rFonts w:hint="eastAsia"/>
                <w:sz w:val="20"/>
                <w:szCs w:val="26"/>
                <w:rtl/>
                <w:lang w:bidi="ar-SY"/>
              </w:rPr>
              <w:t> </w:t>
            </w:r>
            <w:r w:rsidRPr="009464BA">
              <w:rPr>
                <w:rFonts w:hint="cs"/>
                <w:sz w:val="20"/>
                <w:szCs w:val="26"/>
                <w:rtl/>
                <w:lang w:bidi="ar-SY"/>
              </w:rPr>
              <w:t>السنوات المقبلة بطرح عطاءات من أجل الالتزام بشروط القرار.</w:t>
            </w:r>
          </w:p>
          <w:p w:rsidR="00942FA1" w:rsidRPr="009464BA" w:rsidRDefault="00942FA1" w:rsidP="009464BA">
            <w:pPr>
              <w:pageBreakBefore/>
              <w:tabs>
                <w:tab w:val="clear" w:pos="794"/>
                <w:tab w:val="clear" w:pos="1191"/>
                <w:tab w:val="clear" w:pos="1588"/>
                <w:tab w:val="clear" w:pos="1985"/>
              </w:tabs>
              <w:jc w:val="left"/>
              <w:rPr>
                <w:sz w:val="20"/>
                <w:szCs w:val="26"/>
                <w:rtl/>
                <w:lang w:bidi="ar-SY"/>
              </w:rPr>
            </w:pPr>
          </w:p>
          <w:p w:rsidR="00942FA1" w:rsidRPr="009464BA" w:rsidRDefault="00942FA1" w:rsidP="009464BA">
            <w:pPr>
              <w:pageBreakBefore/>
              <w:tabs>
                <w:tab w:val="clear" w:pos="794"/>
                <w:tab w:val="clear" w:pos="1191"/>
                <w:tab w:val="clear" w:pos="1588"/>
                <w:tab w:val="clear" w:pos="1985"/>
              </w:tabs>
              <w:jc w:val="left"/>
              <w:rPr>
                <w:sz w:val="20"/>
                <w:szCs w:val="26"/>
                <w:rtl/>
                <w:lang w:bidi="ar-SY"/>
              </w:rPr>
            </w:pPr>
          </w:p>
          <w:p w:rsidR="00942FA1" w:rsidRPr="009464BA" w:rsidRDefault="00942FA1" w:rsidP="009464BA">
            <w:pPr>
              <w:pageBreakBefore/>
              <w:tabs>
                <w:tab w:val="clear" w:pos="794"/>
                <w:tab w:val="clear" w:pos="1191"/>
                <w:tab w:val="clear" w:pos="1588"/>
                <w:tab w:val="clear" w:pos="1985"/>
              </w:tabs>
              <w:jc w:val="left"/>
              <w:rPr>
                <w:sz w:val="20"/>
                <w:szCs w:val="26"/>
                <w:rtl/>
                <w:lang w:bidi="ar-SY"/>
              </w:rPr>
            </w:pPr>
          </w:p>
          <w:p w:rsidR="00942FA1" w:rsidRDefault="00942FA1" w:rsidP="009464BA">
            <w:pPr>
              <w:pageBreakBefore/>
              <w:tabs>
                <w:tab w:val="clear" w:pos="794"/>
                <w:tab w:val="clear" w:pos="1191"/>
                <w:tab w:val="clear" w:pos="1588"/>
                <w:tab w:val="clear" w:pos="1985"/>
              </w:tabs>
              <w:jc w:val="left"/>
              <w:rPr>
                <w:sz w:val="20"/>
                <w:szCs w:val="26"/>
                <w:rtl/>
                <w:lang w:bidi="ar-SY"/>
              </w:rPr>
            </w:pPr>
          </w:p>
          <w:p w:rsidR="009464BA" w:rsidRDefault="009464BA" w:rsidP="009464BA">
            <w:pPr>
              <w:pageBreakBefore/>
              <w:tabs>
                <w:tab w:val="clear" w:pos="794"/>
                <w:tab w:val="clear" w:pos="1191"/>
                <w:tab w:val="clear" w:pos="1588"/>
                <w:tab w:val="clear" w:pos="1985"/>
              </w:tabs>
              <w:jc w:val="left"/>
              <w:rPr>
                <w:sz w:val="20"/>
                <w:szCs w:val="26"/>
                <w:rtl/>
                <w:lang w:bidi="ar-SY"/>
              </w:rPr>
            </w:pPr>
          </w:p>
          <w:p w:rsidR="009464BA" w:rsidRDefault="009464BA" w:rsidP="009464BA">
            <w:pPr>
              <w:pageBreakBefore/>
              <w:tabs>
                <w:tab w:val="clear" w:pos="794"/>
                <w:tab w:val="clear" w:pos="1191"/>
                <w:tab w:val="clear" w:pos="1588"/>
                <w:tab w:val="clear" w:pos="1985"/>
              </w:tabs>
              <w:jc w:val="left"/>
              <w:rPr>
                <w:sz w:val="20"/>
                <w:szCs w:val="26"/>
                <w:rtl/>
                <w:lang w:bidi="ar-SY"/>
              </w:rPr>
            </w:pPr>
          </w:p>
          <w:p w:rsidR="009464BA" w:rsidRPr="009464BA" w:rsidRDefault="009464BA" w:rsidP="009464BA">
            <w:pPr>
              <w:pageBreakBefore/>
              <w:tabs>
                <w:tab w:val="clear" w:pos="794"/>
                <w:tab w:val="clear" w:pos="1191"/>
                <w:tab w:val="clear" w:pos="1588"/>
                <w:tab w:val="clear" w:pos="1985"/>
              </w:tabs>
              <w:jc w:val="left"/>
              <w:rPr>
                <w:sz w:val="20"/>
                <w:szCs w:val="26"/>
                <w:rtl/>
                <w:lang w:bidi="ar-SY"/>
              </w:rPr>
            </w:pPr>
          </w:p>
          <w:p w:rsidR="00942FA1" w:rsidRPr="009464BA" w:rsidRDefault="00942FA1" w:rsidP="009464BA">
            <w:pPr>
              <w:pageBreakBefore/>
              <w:tabs>
                <w:tab w:val="clear" w:pos="794"/>
                <w:tab w:val="clear" w:pos="1191"/>
                <w:tab w:val="clear" w:pos="1588"/>
                <w:tab w:val="clear" w:pos="1985"/>
              </w:tabs>
              <w:jc w:val="left"/>
              <w:rPr>
                <w:sz w:val="20"/>
                <w:szCs w:val="26"/>
                <w:rtl/>
                <w:lang w:bidi="ar-SY"/>
              </w:rPr>
            </w:pPr>
          </w:p>
        </w:tc>
        <w:tc>
          <w:tcPr>
            <w:tcW w:w="3360" w:type="dxa"/>
          </w:tcPr>
          <w:p w:rsidR="00942FA1" w:rsidRPr="009464BA" w:rsidRDefault="00942FA1" w:rsidP="009464BA">
            <w:pPr>
              <w:pageBreakBefore/>
              <w:tabs>
                <w:tab w:val="clear" w:pos="794"/>
                <w:tab w:val="clear" w:pos="1191"/>
                <w:tab w:val="clear" w:pos="1588"/>
                <w:tab w:val="clear" w:pos="1985"/>
              </w:tabs>
              <w:jc w:val="left"/>
              <w:rPr>
                <w:sz w:val="20"/>
                <w:szCs w:val="26"/>
                <w:rtl/>
                <w:lang w:bidi="ar-SY"/>
              </w:rPr>
            </w:pPr>
            <w:r w:rsidRPr="009464BA">
              <w:rPr>
                <w:rFonts w:hint="cs"/>
                <w:sz w:val="20"/>
                <w:szCs w:val="26"/>
                <w:rtl/>
                <w:lang w:bidi="ar-SY"/>
              </w:rPr>
              <w:t>يقوم الاتحاد، عبر رسالة معممة إلى كافة الدول الأعضاء، بدعوة البلدان المهتمة باستضافة أحداث تليكوم الاتحاد إلى التقدم بعروضها. وحتى الآن، اقتصرت معظم المقترحات على تنظيم حدث واحد.</w:t>
            </w:r>
          </w:p>
        </w:tc>
        <w:tc>
          <w:tcPr>
            <w:tcW w:w="3316" w:type="dxa"/>
          </w:tcPr>
          <w:p w:rsidR="00942FA1" w:rsidRPr="009464BA" w:rsidRDefault="00942FA1" w:rsidP="009464BA">
            <w:pPr>
              <w:pageBreakBefore/>
              <w:tabs>
                <w:tab w:val="clear" w:pos="794"/>
                <w:tab w:val="clear" w:pos="1191"/>
                <w:tab w:val="clear" w:pos="1588"/>
                <w:tab w:val="clear" w:pos="1985"/>
              </w:tabs>
              <w:jc w:val="left"/>
              <w:rPr>
                <w:sz w:val="20"/>
                <w:szCs w:val="26"/>
                <w:rtl/>
                <w:lang w:val="en-US" w:bidi="ar-EG"/>
              </w:rPr>
            </w:pPr>
            <w:r w:rsidRPr="009464BA">
              <w:rPr>
                <w:rFonts w:hint="cs"/>
                <w:sz w:val="20"/>
                <w:szCs w:val="26"/>
                <w:rtl/>
                <w:lang w:bidi="ar-SY"/>
              </w:rPr>
              <w:t xml:space="preserve">أثبتت بعض أحكام القرار </w:t>
            </w:r>
            <w:r w:rsidRPr="009464BA">
              <w:rPr>
                <w:sz w:val="20"/>
                <w:szCs w:val="26"/>
                <w:lang w:val="en-US" w:bidi="ar-SY"/>
              </w:rPr>
              <w:t>11</w:t>
            </w:r>
            <w:r w:rsidRPr="009464BA">
              <w:rPr>
                <w:rFonts w:hint="cs"/>
                <w:sz w:val="20"/>
                <w:szCs w:val="26"/>
                <w:rtl/>
                <w:lang w:val="en-US" w:bidi="ar-EG"/>
              </w:rPr>
              <w:t xml:space="preserve"> عدم جدواها. وستعمل الأمانة مع الدول الأعضاء من أجل اقتراح إدخال تعديلات على القرار لضمان مراعاته للتغيرات في</w:t>
            </w:r>
            <w:r w:rsidRPr="009464BA">
              <w:rPr>
                <w:rFonts w:hint="eastAsia"/>
                <w:sz w:val="20"/>
                <w:szCs w:val="26"/>
                <w:rtl/>
                <w:lang w:val="en-US" w:bidi="ar-EG"/>
              </w:rPr>
              <w:t> </w:t>
            </w:r>
            <w:r w:rsidRPr="009464BA">
              <w:rPr>
                <w:rFonts w:hint="cs"/>
                <w:sz w:val="20"/>
                <w:szCs w:val="26"/>
                <w:rtl/>
                <w:lang w:val="en-US" w:bidi="ar-EG"/>
              </w:rPr>
              <w:t>بيئة الأعمال والبيئة الاقتصادية ولكي يستمر في توجيه أعمال تليكوم الاتحاد على النحو الواجب.</w:t>
            </w:r>
          </w:p>
        </w:tc>
        <w:tc>
          <w:tcPr>
            <w:tcW w:w="3331" w:type="dxa"/>
          </w:tcPr>
          <w:p w:rsidR="00942FA1" w:rsidRPr="009464BA" w:rsidRDefault="009464BA" w:rsidP="009464BA">
            <w:pPr>
              <w:pageBreakBefore/>
              <w:tabs>
                <w:tab w:val="clear" w:pos="794"/>
                <w:tab w:val="clear" w:pos="1191"/>
                <w:tab w:val="clear" w:pos="1588"/>
                <w:tab w:val="clear" w:pos="1985"/>
              </w:tabs>
              <w:jc w:val="left"/>
              <w:rPr>
                <w:sz w:val="20"/>
                <w:szCs w:val="26"/>
                <w:rtl/>
                <w:lang w:bidi="ar-SY"/>
              </w:rPr>
            </w:pPr>
            <w:r>
              <w:rPr>
                <w:rFonts w:hint="cs"/>
                <w:sz w:val="20"/>
                <w:szCs w:val="26"/>
                <w:rtl/>
                <w:lang w:bidi="ar-SY"/>
              </w:rPr>
              <w:t>جاري</w:t>
            </w:r>
          </w:p>
        </w:tc>
      </w:tr>
    </w:tbl>
    <w:p w:rsidR="00942FA1" w:rsidRDefault="00942FA1" w:rsidP="00942FA1">
      <w:pPr>
        <w:rPr>
          <w:rtl/>
        </w:rPr>
      </w:pPr>
      <w:r>
        <w:rPr>
          <w:rtl/>
        </w:rPr>
        <w:br w:type="page"/>
      </w:r>
    </w:p>
    <w:p w:rsidR="00D31F7C" w:rsidRPr="00D31F7C" w:rsidRDefault="00D31F7C" w:rsidP="00D31F7C">
      <w:pPr>
        <w:jc w:val="center"/>
        <w:rPr>
          <w:b/>
          <w:bCs/>
          <w:rtl/>
          <w:lang w:val="en-US" w:bidi="ar-EG"/>
        </w:rPr>
      </w:pPr>
      <w:r>
        <w:rPr>
          <w:rFonts w:hint="cs"/>
          <w:b/>
          <w:bCs/>
          <w:rtl/>
          <w:lang w:val="en-US" w:bidi="ar-EG"/>
        </w:rPr>
        <w:lastRenderedPageBreak/>
        <w:t>الم</w:t>
      </w:r>
      <w:r w:rsidRPr="00D31F7C">
        <w:rPr>
          <w:rFonts w:hint="cs"/>
          <w:b/>
          <w:bCs/>
          <w:rtl/>
          <w:lang w:val="en-US" w:bidi="ar-EG"/>
        </w:rPr>
        <w:t>قترحات</w:t>
      </w:r>
    </w:p>
    <w:tbl>
      <w:tblPr>
        <w:tblStyle w:val="TableGrid"/>
        <w:bidiVisual/>
        <w:tblW w:w="14175" w:type="dxa"/>
        <w:tblLook w:val="04A0" w:firstRow="1" w:lastRow="0" w:firstColumn="1" w:lastColumn="0" w:noHBand="0" w:noVBand="1"/>
      </w:tblPr>
      <w:tblGrid>
        <w:gridCol w:w="900"/>
        <w:gridCol w:w="3304"/>
        <w:gridCol w:w="3348"/>
        <w:gridCol w:w="3304"/>
        <w:gridCol w:w="3319"/>
      </w:tblGrid>
      <w:tr w:rsidR="00D31F7C" w:rsidTr="009464BA">
        <w:trPr>
          <w:tblHeader/>
        </w:trPr>
        <w:tc>
          <w:tcPr>
            <w:tcW w:w="900" w:type="dxa"/>
            <w:vAlign w:val="center"/>
          </w:tcPr>
          <w:p w:rsidR="00D31F7C" w:rsidRPr="009464BA" w:rsidRDefault="00D31F7C" w:rsidP="009464BA">
            <w:pPr>
              <w:pStyle w:val="TableHead"/>
              <w:rPr>
                <w:rtl/>
              </w:rPr>
            </w:pPr>
          </w:p>
        </w:tc>
        <w:tc>
          <w:tcPr>
            <w:tcW w:w="3304" w:type="dxa"/>
            <w:vAlign w:val="center"/>
          </w:tcPr>
          <w:p w:rsidR="00D31F7C" w:rsidRPr="009464BA" w:rsidRDefault="00D31F7C" w:rsidP="009464BA">
            <w:pPr>
              <w:pStyle w:val="TableHead"/>
            </w:pPr>
            <w:r w:rsidRPr="009464BA">
              <w:rPr>
                <w:rFonts w:hint="cs"/>
                <w:rtl/>
              </w:rPr>
              <w:t xml:space="preserve">التوصية المقدمة من المراجعة الخارجية للحسابات </w:t>
            </w:r>
            <w:r w:rsidRPr="009464BA">
              <w:t>(Corte dei conti)</w:t>
            </w:r>
          </w:p>
        </w:tc>
        <w:tc>
          <w:tcPr>
            <w:tcW w:w="3348" w:type="dxa"/>
            <w:vAlign w:val="center"/>
          </w:tcPr>
          <w:p w:rsidR="00D31F7C" w:rsidRPr="009464BA" w:rsidRDefault="00D31F7C" w:rsidP="009464BA">
            <w:pPr>
              <w:pStyle w:val="TableHead"/>
              <w:rPr>
                <w:rtl/>
              </w:rPr>
            </w:pPr>
            <w:r w:rsidRPr="009464BA">
              <w:rPr>
                <w:rFonts w:hint="cs"/>
                <w:rtl/>
              </w:rPr>
              <w:t>التعليقات المتلقاة من الأمين العام وقت صدور التقرير</w:t>
            </w:r>
          </w:p>
        </w:tc>
        <w:tc>
          <w:tcPr>
            <w:tcW w:w="3304" w:type="dxa"/>
            <w:vAlign w:val="center"/>
          </w:tcPr>
          <w:p w:rsidR="00D31F7C" w:rsidRPr="009464BA" w:rsidRDefault="00D31F7C" w:rsidP="009464BA">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19" w:type="dxa"/>
            <w:vAlign w:val="center"/>
          </w:tcPr>
          <w:p w:rsidR="00D31F7C" w:rsidRPr="009464BA" w:rsidRDefault="00D31F7C" w:rsidP="009464BA">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D31F7C" w:rsidTr="00942FA1">
        <w:tc>
          <w:tcPr>
            <w:tcW w:w="900" w:type="dxa"/>
          </w:tcPr>
          <w:p w:rsidR="00D31F7C" w:rsidRPr="009464BA" w:rsidRDefault="00D31F7C" w:rsidP="009464BA">
            <w:pPr>
              <w:tabs>
                <w:tab w:val="clear" w:pos="794"/>
                <w:tab w:val="clear" w:pos="1191"/>
                <w:tab w:val="clear" w:pos="1588"/>
                <w:tab w:val="clear" w:pos="1985"/>
              </w:tabs>
              <w:jc w:val="left"/>
              <w:rPr>
                <w:b/>
                <w:bCs/>
                <w:sz w:val="20"/>
                <w:szCs w:val="26"/>
                <w:lang w:val="en-US" w:bidi="ar-SY"/>
              </w:rPr>
            </w:pPr>
            <w:r w:rsidRPr="009464BA">
              <w:rPr>
                <w:rFonts w:hint="cs"/>
                <w:b/>
                <w:bCs/>
                <w:sz w:val="20"/>
                <w:szCs w:val="26"/>
                <w:rtl/>
                <w:lang w:bidi="ar-SY"/>
              </w:rPr>
              <w:t xml:space="preserve">الاقتراح </w:t>
            </w:r>
            <w:r w:rsidRPr="009464BA">
              <w:rPr>
                <w:b/>
                <w:bCs/>
                <w:sz w:val="20"/>
                <w:szCs w:val="26"/>
                <w:lang w:val="en-US" w:bidi="ar-SY"/>
              </w:rPr>
              <w:t>2012/1</w:t>
            </w:r>
          </w:p>
        </w:tc>
        <w:tc>
          <w:tcPr>
            <w:tcW w:w="3304"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نحن على يقين من أن الإدارة على علم بأهمية التوقيع في الوقت المناسب، ومن ثم، </w:t>
            </w:r>
            <w:r w:rsidRPr="009464BA">
              <w:rPr>
                <w:rFonts w:hint="cs"/>
                <w:sz w:val="20"/>
                <w:szCs w:val="26"/>
                <w:u w:val="single"/>
                <w:rtl/>
                <w:lang w:bidi="ar-SY"/>
              </w:rPr>
              <w:t>نقترح</w:t>
            </w:r>
            <w:r w:rsidRPr="009464BA">
              <w:rPr>
                <w:rFonts w:hint="cs"/>
                <w:sz w:val="20"/>
                <w:szCs w:val="26"/>
                <w:rtl/>
                <w:lang w:bidi="ar-SY"/>
              </w:rPr>
              <w:t xml:space="preserve"> أن</w:t>
            </w:r>
            <w:r w:rsidR="001E319B">
              <w:rPr>
                <w:rFonts w:hint="eastAsia"/>
                <w:sz w:val="20"/>
                <w:szCs w:val="26"/>
                <w:rtl/>
                <w:lang w:bidi="ar-SY"/>
              </w:rPr>
              <w:t> </w:t>
            </w:r>
            <w:r w:rsidRPr="009464BA">
              <w:rPr>
                <w:rFonts w:hint="cs"/>
                <w:sz w:val="20"/>
                <w:szCs w:val="26"/>
                <w:rtl/>
                <w:lang w:bidi="ar-SY"/>
              </w:rPr>
              <w:t>تبذل كافة الجهود لضمان إعداد اتفاق البلد المضيف وإمكانية توقيعه، قبل الموافقة على الميزانية.</w:t>
            </w:r>
          </w:p>
        </w:tc>
        <w:tc>
          <w:tcPr>
            <w:tcW w:w="3348" w:type="dxa"/>
          </w:tcPr>
          <w:p w:rsidR="00D31F7C" w:rsidRPr="009464BA" w:rsidRDefault="00D31F7C" w:rsidP="009464BA">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بالنسبة للحدث القادم، تليكوم العالمي للاتحاد </w:t>
            </w:r>
            <w:r w:rsidRPr="009464BA">
              <w:rPr>
                <w:sz w:val="20"/>
                <w:szCs w:val="26"/>
                <w:lang w:bidi="ar-SY"/>
              </w:rPr>
              <w:t>2013</w:t>
            </w:r>
            <w:r w:rsidRPr="009464BA">
              <w:rPr>
                <w:rFonts w:hint="cs"/>
                <w:sz w:val="20"/>
                <w:szCs w:val="26"/>
                <w:rtl/>
                <w:lang w:bidi="ar-SY"/>
              </w:rPr>
              <w:t>، تم توقيع الاتفاق مع البلد المضيف قبل الموافقة على الميزانية. وسنبذل كافة الجهود لضمان إعداد اتفاق البلد المضيف وإمكانية توقيعه، قبل الموافقة على الميزانية.</w:t>
            </w: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Default="00942FA1" w:rsidP="009464BA">
            <w:pPr>
              <w:tabs>
                <w:tab w:val="clear" w:pos="794"/>
                <w:tab w:val="clear" w:pos="1191"/>
                <w:tab w:val="clear" w:pos="1588"/>
                <w:tab w:val="clear" w:pos="1985"/>
              </w:tabs>
              <w:jc w:val="left"/>
              <w:rPr>
                <w:sz w:val="20"/>
                <w:szCs w:val="26"/>
                <w:rtl/>
                <w:lang w:bidi="ar-EG"/>
              </w:rPr>
            </w:pPr>
          </w:p>
          <w:p w:rsidR="001E319B" w:rsidRDefault="001E319B" w:rsidP="009464BA">
            <w:pPr>
              <w:tabs>
                <w:tab w:val="clear" w:pos="794"/>
                <w:tab w:val="clear" w:pos="1191"/>
                <w:tab w:val="clear" w:pos="1588"/>
                <w:tab w:val="clear" w:pos="1985"/>
              </w:tabs>
              <w:jc w:val="left"/>
              <w:rPr>
                <w:sz w:val="20"/>
                <w:szCs w:val="26"/>
                <w:rtl/>
                <w:lang w:bidi="ar-EG"/>
              </w:rPr>
            </w:pPr>
          </w:p>
          <w:p w:rsidR="001E319B" w:rsidRPr="009464BA" w:rsidRDefault="001E319B" w:rsidP="009464BA">
            <w:pPr>
              <w:tabs>
                <w:tab w:val="clear" w:pos="794"/>
                <w:tab w:val="clear" w:pos="1191"/>
                <w:tab w:val="clear" w:pos="1588"/>
                <w:tab w:val="clear" w:pos="1985"/>
              </w:tabs>
              <w:jc w:val="left"/>
              <w:rPr>
                <w:sz w:val="20"/>
                <w:szCs w:val="26"/>
                <w:rtl/>
                <w:lang w:bidi="ar-EG"/>
              </w:rPr>
            </w:pPr>
          </w:p>
          <w:p w:rsidR="00942FA1" w:rsidRPr="009464BA" w:rsidRDefault="00942FA1" w:rsidP="009464BA">
            <w:pPr>
              <w:tabs>
                <w:tab w:val="clear" w:pos="794"/>
                <w:tab w:val="clear" w:pos="1191"/>
                <w:tab w:val="clear" w:pos="1588"/>
                <w:tab w:val="clear" w:pos="1985"/>
              </w:tabs>
              <w:jc w:val="left"/>
              <w:rPr>
                <w:sz w:val="20"/>
                <w:szCs w:val="26"/>
                <w:rtl/>
                <w:lang w:bidi="ar-SY"/>
              </w:rPr>
            </w:pPr>
          </w:p>
          <w:p w:rsidR="00942FA1" w:rsidRPr="009464BA" w:rsidRDefault="00942FA1" w:rsidP="009464BA">
            <w:pPr>
              <w:tabs>
                <w:tab w:val="clear" w:pos="794"/>
                <w:tab w:val="clear" w:pos="1191"/>
                <w:tab w:val="clear" w:pos="1588"/>
                <w:tab w:val="clear" w:pos="1985"/>
              </w:tabs>
              <w:jc w:val="left"/>
              <w:rPr>
                <w:sz w:val="20"/>
                <w:szCs w:val="26"/>
                <w:rtl/>
                <w:lang w:bidi="ar-SY"/>
              </w:rPr>
            </w:pPr>
          </w:p>
        </w:tc>
        <w:tc>
          <w:tcPr>
            <w:tcW w:w="3304" w:type="dxa"/>
          </w:tcPr>
          <w:p w:rsidR="00D31F7C" w:rsidRPr="009464BA" w:rsidRDefault="00D31F7C" w:rsidP="001E319B">
            <w:pPr>
              <w:tabs>
                <w:tab w:val="clear" w:pos="794"/>
                <w:tab w:val="clear" w:pos="1191"/>
                <w:tab w:val="clear" w:pos="1588"/>
                <w:tab w:val="clear" w:pos="1985"/>
              </w:tabs>
              <w:jc w:val="left"/>
              <w:rPr>
                <w:sz w:val="20"/>
                <w:szCs w:val="26"/>
                <w:lang w:val="en-US" w:bidi="ar-SY"/>
              </w:rPr>
            </w:pPr>
            <w:r w:rsidRPr="009464BA">
              <w:rPr>
                <w:rFonts w:hint="cs"/>
                <w:sz w:val="20"/>
                <w:szCs w:val="26"/>
                <w:rtl/>
                <w:lang w:bidi="ar-SY"/>
              </w:rPr>
              <w:t xml:space="preserve">تم التنفيذ في تليكوم العالمي للاتحاد </w:t>
            </w:r>
            <w:r w:rsidRPr="009464BA">
              <w:rPr>
                <w:sz w:val="20"/>
                <w:szCs w:val="26"/>
                <w:lang w:val="en-US" w:bidi="ar-SY"/>
              </w:rPr>
              <w:t>201</w:t>
            </w:r>
            <w:r w:rsidR="001E319B">
              <w:rPr>
                <w:sz w:val="20"/>
                <w:szCs w:val="26"/>
                <w:lang w:val="en-US" w:bidi="ar-SY"/>
              </w:rPr>
              <w:t>3</w:t>
            </w:r>
            <w:r w:rsidR="0082675E">
              <w:rPr>
                <w:rFonts w:hint="cs"/>
                <w:sz w:val="20"/>
                <w:szCs w:val="26"/>
                <w:rtl/>
                <w:lang w:val="en-US" w:bidi="ar-SY"/>
              </w:rPr>
              <w:t>.</w:t>
            </w:r>
            <w:bookmarkStart w:id="48" w:name="_GoBack"/>
            <w:bookmarkEnd w:id="48"/>
          </w:p>
        </w:tc>
        <w:tc>
          <w:tcPr>
            <w:tcW w:w="3319" w:type="dxa"/>
          </w:tcPr>
          <w:p w:rsidR="00D31F7C" w:rsidRPr="009464BA" w:rsidRDefault="00D31F7C" w:rsidP="009464BA">
            <w:pPr>
              <w:tabs>
                <w:tab w:val="clear" w:pos="794"/>
                <w:tab w:val="clear" w:pos="1191"/>
                <w:tab w:val="clear" w:pos="1588"/>
                <w:tab w:val="clear" w:pos="1985"/>
              </w:tabs>
              <w:jc w:val="left"/>
              <w:rPr>
                <w:sz w:val="20"/>
                <w:szCs w:val="26"/>
                <w:rtl/>
                <w:lang w:val="en-US" w:bidi="ar-EG"/>
              </w:rPr>
            </w:pPr>
            <w:r w:rsidRPr="009464BA">
              <w:rPr>
                <w:rFonts w:hint="cs"/>
                <w:sz w:val="20"/>
                <w:szCs w:val="26"/>
                <w:rtl/>
                <w:lang w:val="en-US" w:bidi="ar-EG"/>
              </w:rPr>
              <w:t>تم التنفيذ</w:t>
            </w:r>
          </w:p>
        </w:tc>
      </w:tr>
    </w:tbl>
    <w:p w:rsidR="00942FA1" w:rsidRDefault="00942FA1">
      <w:pPr>
        <w:rPr>
          <w:rtl/>
          <w:lang w:bidi="ar-EG"/>
        </w:rPr>
      </w:pPr>
      <w:r>
        <w:br w:type="page"/>
      </w:r>
    </w:p>
    <w:tbl>
      <w:tblPr>
        <w:tblStyle w:val="TableGrid"/>
        <w:bidiVisual/>
        <w:tblW w:w="14175" w:type="dxa"/>
        <w:tblLook w:val="04A0" w:firstRow="1" w:lastRow="0" w:firstColumn="1" w:lastColumn="0" w:noHBand="0" w:noVBand="1"/>
      </w:tblPr>
      <w:tblGrid>
        <w:gridCol w:w="900"/>
        <w:gridCol w:w="3304"/>
        <w:gridCol w:w="3348"/>
        <w:gridCol w:w="3304"/>
        <w:gridCol w:w="3319"/>
      </w:tblGrid>
      <w:tr w:rsidR="00942FA1" w:rsidRPr="005533E7" w:rsidTr="001E319B">
        <w:tc>
          <w:tcPr>
            <w:tcW w:w="900" w:type="dxa"/>
            <w:vAlign w:val="center"/>
          </w:tcPr>
          <w:p w:rsidR="00942FA1" w:rsidRPr="009464BA" w:rsidRDefault="00942FA1" w:rsidP="001E319B">
            <w:pPr>
              <w:pStyle w:val="TableHead"/>
              <w:rPr>
                <w:rtl/>
              </w:rPr>
            </w:pPr>
          </w:p>
        </w:tc>
        <w:tc>
          <w:tcPr>
            <w:tcW w:w="3304" w:type="dxa"/>
            <w:vAlign w:val="center"/>
          </w:tcPr>
          <w:p w:rsidR="00942FA1" w:rsidRPr="009464BA" w:rsidRDefault="00942FA1" w:rsidP="001E319B">
            <w:pPr>
              <w:pStyle w:val="TableHead"/>
            </w:pPr>
            <w:r w:rsidRPr="009464BA">
              <w:rPr>
                <w:rFonts w:hint="cs"/>
                <w:rtl/>
              </w:rPr>
              <w:t xml:space="preserve">التوصية المقدمة من المراجعة الخارجية للحسابات </w:t>
            </w:r>
            <w:r w:rsidRPr="009464BA">
              <w:t>(Corte dei conti)</w:t>
            </w:r>
          </w:p>
        </w:tc>
        <w:tc>
          <w:tcPr>
            <w:tcW w:w="3348" w:type="dxa"/>
            <w:vAlign w:val="center"/>
          </w:tcPr>
          <w:p w:rsidR="00942FA1" w:rsidRPr="009464BA" w:rsidRDefault="00942FA1" w:rsidP="001E319B">
            <w:pPr>
              <w:pStyle w:val="TableHead"/>
              <w:rPr>
                <w:rtl/>
              </w:rPr>
            </w:pPr>
            <w:r w:rsidRPr="009464BA">
              <w:rPr>
                <w:rFonts w:hint="cs"/>
                <w:rtl/>
              </w:rPr>
              <w:t>التعليقات المتلقاة من الأمين العام وقت صدور التقرير</w:t>
            </w:r>
          </w:p>
        </w:tc>
        <w:tc>
          <w:tcPr>
            <w:tcW w:w="3304" w:type="dxa"/>
            <w:vAlign w:val="center"/>
          </w:tcPr>
          <w:p w:rsidR="00942FA1" w:rsidRPr="009464BA" w:rsidRDefault="00942FA1" w:rsidP="001E319B">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19" w:type="dxa"/>
            <w:vAlign w:val="center"/>
          </w:tcPr>
          <w:p w:rsidR="00942FA1" w:rsidRPr="009464BA" w:rsidRDefault="00942FA1" w:rsidP="001E319B">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D31F7C" w:rsidTr="00942FA1">
        <w:tc>
          <w:tcPr>
            <w:tcW w:w="900"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val="en-US" w:bidi="ar-SY"/>
              </w:rPr>
              <w:t>2012/2</w:t>
            </w:r>
          </w:p>
        </w:tc>
        <w:tc>
          <w:tcPr>
            <w:tcW w:w="3304" w:type="dxa"/>
          </w:tcPr>
          <w:p w:rsidR="00D31F7C" w:rsidRPr="009464BA" w:rsidRDefault="00D31F7C" w:rsidP="001E319B">
            <w:pPr>
              <w:tabs>
                <w:tab w:val="clear" w:pos="794"/>
                <w:tab w:val="clear" w:pos="1191"/>
                <w:tab w:val="clear" w:pos="1588"/>
                <w:tab w:val="clear" w:pos="1985"/>
              </w:tabs>
              <w:jc w:val="left"/>
              <w:rPr>
                <w:sz w:val="20"/>
                <w:szCs w:val="26"/>
                <w:rtl/>
                <w:lang w:bidi="ar-EG"/>
              </w:rPr>
            </w:pPr>
            <w:r w:rsidRPr="009464BA">
              <w:rPr>
                <w:rFonts w:hint="cs"/>
                <w:sz w:val="20"/>
                <w:szCs w:val="26"/>
                <w:rtl/>
                <w:lang w:bidi="ar-SY"/>
              </w:rPr>
              <w:t>على الرغم مما تقدمه هذه الوثائق من العديد من عناصر التعليقات، لاحظنا أنه لا توجد علاقة مباشرة بين مؤشرات الأداء الرئيسية والأهداف العامة للقرار</w:t>
            </w:r>
            <w:r w:rsidR="001E319B">
              <w:rPr>
                <w:rFonts w:hint="eastAsia"/>
                <w:sz w:val="20"/>
                <w:szCs w:val="26"/>
                <w:rtl/>
                <w:lang w:bidi="ar-SY"/>
              </w:rPr>
              <w:t> </w:t>
            </w:r>
            <w:r w:rsidRPr="009464BA">
              <w:rPr>
                <w:sz w:val="20"/>
                <w:szCs w:val="26"/>
                <w:lang w:bidi="ar-SY"/>
              </w:rPr>
              <w:t>11</w:t>
            </w:r>
            <w:r w:rsidRPr="009464BA">
              <w:rPr>
                <w:rFonts w:hint="cs"/>
                <w:sz w:val="20"/>
                <w:szCs w:val="26"/>
                <w:rtl/>
                <w:lang w:bidi="ar-SY"/>
              </w:rPr>
              <w:t xml:space="preserve">. وبالتالي </w:t>
            </w:r>
            <w:r w:rsidRPr="009464BA">
              <w:rPr>
                <w:rFonts w:hint="cs"/>
                <w:sz w:val="20"/>
                <w:szCs w:val="26"/>
                <w:u w:val="single"/>
                <w:rtl/>
                <w:lang w:bidi="ar-SY"/>
              </w:rPr>
              <w:t>نقترح</w:t>
            </w:r>
            <w:r w:rsidRPr="009464BA">
              <w:rPr>
                <w:rFonts w:hint="cs"/>
                <w:sz w:val="20"/>
                <w:szCs w:val="26"/>
                <w:rtl/>
                <w:lang w:bidi="ar-SY"/>
              </w:rPr>
              <w:t xml:space="preserve"> أن يتم في الحدث المقبل لعام </w:t>
            </w:r>
            <w:r w:rsidRPr="009464BA">
              <w:rPr>
                <w:sz w:val="20"/>
                <w:szCs w:val="26"/>
                <w:lang w:bidi="ar-SY"/>
              </w:rPr>
              <w:t>2013</w:t>
            </w:r>
            <w:r w:rsidRPr="009464BA">
              <w:rPr>
                <w:rFonts w:hint="cs"/>
                <w:sz w:val="20"/>
                <w:szCs w:val="26"/>
                <w:rtl/>
                <w:lang w:bidi="ar-SY"/>
              </w:rPr>
              <w:t>، اعتماد مؤشرات أداء رئيسية دقيقة ومتماسكة، قبل بداية الحدث، مصحوبة بأهداف متفق عليها وموثوقة وقابلة للقياس مع الاسترشاد بالقرار</w:t>
            </w:r>
            <w:r w:rsidRPr="009464BA">
              <w:rPr>
                <w:rFonts w:hint="eastAsia"/>
                <w:sz w:val="20"/>
                <w:szCs w:val="26"/>
                <w:rtl/>
                <w:lang w:bidi="ar-SY"/>
              </w:rPr>
              <w:t> </w:t>
            </w:r>
            <w:r w:rsidRPr="009464BA">
              <w:rPr>
                <w:sz w:val="20"/>
                <w:szCs w:val="26"/>
                <w:lang w:bidi="ar-SY"/>
              </w:rPr>
              <w:t>11</w:t>
            </w:r>
            <w:r w:rsidRPr="009464BA">
              <w:rPr>
                <w:rFonts w:hint="cs"/>
                <w:sz w:val="20"/>
                <w:szCs w:val="26"/>
                <w:rtl/>
                <w:lang w:bidi="ar-SY"/>
              </w:rPr>
              <w:t>.</w:t>
            </w:r>
          </w:p>
          <w:p w:rsidR="00942FA1" w:rsidRPr="009464BA" w:rsidRDefault="00942FA1" w:rsidP="001E319B">
            <w:pPr>
              <w:tabs>
                <w:tab w:val="clear" w:pos="794"/>
                <w:tab w:val="clear" w:pos="1191"/>
                <w:tab w:val="clear" w:pos="1588"/>
                <w:tab w:val="clear" w:pos="1985"/>
              </w:tabs>
              <w:jc w:val="left"/>
              <w:rPr>
                <w:sz w:val="20"/>
                <w:szCs w:val="26"/>
                <w:rtl/>
                <w:lang w:bidi="ar-EG"/>
              </w:rPr>
            </w:pPr>
          </w:p>
          <w:p w:rsidR="00942FA1" w:rsidRPr="009464BA" w:rsidRDefault="00942FA1" w:rsidP="001E319B">
            <w:pPr>
              <w:tabs>
                <w:tab w:val="clear" w:pos="794"/>
                <w:tab w:val="clear" w:pos="1191"/>
                <w:tab w:val="clear" w:pos="1588"/>
                <w:tab w:val="clear" w:pos="1985"/>
              </w:tabs>
              <w:jc w:val="left"/>
              <w:rPr>
                <w:sz w:val="20"/>
                <w:szCs w:val="26"/>
                <w:rtl/>
                <w:lang w:bidi="ar-EG"/>
              </w:rPr>
            </w:pPr>
          </w:p>
          <w:p w:rsidR="00942FA1" w:rsidRPr="009464BA" w:rsidRDefault="00942FA1" w:rsidP="001E319B">
            <w:pPr>
              <w:tabs>
                <w:tab w:val="clear" w:pos="794"/>
                <w:tab w:val="clear" w:pos="1191"/>
                <w:tab w:val="clear" w:pos="1588"/>
                <w:tab w:val="clear" w:pos="1985"/>
              </w:tabs>
              <w:jc w:val="left"/>
              <w:rPr>
                <w:sz w:val="20"/>
                <w:szCs w:val="26"/>
                <w:rtl/>
                <w:lang w:bidi="ar-EG"/>
              </w:rPr>
            </w:pPr>
          </w:p>
          <w:p w:rsidR="00942FA1" w:rsidRPr="009464BA" w:rsidRDefault="00942FA1" w:rsidP="001E319B">
            <w:pPr>
              <w:tabs>
                <w:tab w:val="clear" w:pos="794"/>
                <w:tab w:val="clear" w:pos="1191"/>
                <w:tab w:val="clear" w:pos="1588"/>
                <w:tab w:val="clear" w:pos="1985"/>
              </w:tabs>
              <w:jc w:val="left"/>
              <w:rPr>
                <w:sz w:val="20"/>
                <w:szCs w:val="26"/>
                <w:rtl/>
                <w:lang w:bidi="ar-EG"/>
              </w:rPr>
            </w:pPr>
          </w:p>
          <w:p w:rsidR="00942FA1" w:rsidRPr="009464BA" w:rsidRDefault="00942FA1" w:rsidP="001E319B">
            <w:pPr>
              <w:tabs>
                <w:tab w:val="clear" w:pos="794"/>
                <w:tab w:val="clear" w:pos="1191"/>
                <w:tab w:val="clear" w:pos="1588"/>
                <w:tab w:val="clear" w:pos="1985"/>
              </w:tabs>
              <w:jc w:val="left"/>
              <w:rPr>
                <w:sz w:val="20"/>
                <w:szCs w:val="26"/>
                <w:rtl/>
                <w:lang w:bidi="ar-EG"/>
              </w:rPr>
            </w:pPr>
          </w:p>
          <w:p w:rsidR="00942FA1" w:rsidRPr="009464BA" w:rsidRDefault="00942FA1" w:rsidP="001E319B">
            <w:pPr>
              <w:tabs>
                <w:tab w:val="clear" w:pos="794"/>
                <w:tab w:val="clear" w:pos="1191"/>
                <w:tab w:val="clear" w:pos="1588"/>
                <w:tab w:val="clear" w:pos="1985"/>
              </w:tabs>
              <w:jc w:val="left"/>
              <w:rPr>
                <w:sz w:val="20"/>
                <w:szCs w:val="26"/>
                <w:rtl/>
                <w:lang w:bidi="ar-EG"/>
              </w:rPr>
            </w:pPr>
          </w:p>
          <w:p w:rsidR="00942FA1" w:rsidRPr="009464BA" w:rsidRDefault="00942FA1" w:rsidP="001E319B">
            <w:pPr>
              <w:tabs>
                <w:tab w:val="clear" w:pos="794"/>
                <w:tab w:val="clear" w:pos="1191"/>
                <w:tab w:val="clear" w:pos="1588"/>
                <w:tab w:val="clear" w:pos="1985"/>
              </w:tabs>
              <w:jc w:val="left"/>
              <w:rPr>
                <w:sz w:val="20"/>
                <w:szCs w:val="26"/>
                <w:rtl/>
                <w:lang w:bidi="ar-EG"/>
              </w:rPr>
            </w:pPr>
          </w:p>
          <w:p w:rsidR="00942FA1" w:rsidRPr="009464BA" w:rsidRDefault="00942FA1" w:rsidP="001E319B">
            <w:pPr>
              <w:tabs>
                <w:tab w:val="clear" w:pos="794"/>
                <w:tab w:val="clear" w:pos="1191"/>
                <w:tab w:val="clear" w:pos="1588"/>
                <w:tab w:val="clear" w:pos="1985"/>
              </w:tabs>
              <w:jc w:val="left"/>
              <w:rPr>
                <w:sz w:val="20"/>
                <w:szCs w:val="26"/>
                <w:rtl/>
                <w:lang w:bidi="ar-EG"/>
              </w:rPr>
            </w:pPr>
          </w:p>
        </w:tc>
        <w:tc>
          <w:tcPr>
            <w:tcW w:w="3348"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سيتم في أحداث تليكوم الاتحاد في المستقبل تحديد مؤشرات أداء رئيسية إضافية تعكس أحكام القرار</w:t>
            </w:r>
            <w:r w:rsidRPr="009464BA">
              <w:rPr>
                <w:rFonts w:hint="eastAsia"/>
                <w:sz w:val="20"/>
                <w:szCs w:val="26"/>
                <w:rtl/>
                <w:lang w:bidi="ar-SY"/>
              </w:rPr>
              <w:t> </w:t>
            </w:r>
            <w:r w:rsidRPr="009464BA">
              <w:rPr>
                <w:sz w:val="20"/>
                <w:szCs w:val="26"/>
                <w:lang w:bidi="ar-SY"/>
              </w:rPr>
              <w:t>11</w:t>
            </w:r>
            <w:r w:rsidRPr="009464BA">
              <w:rPr>
                <w:rFonts w:hint="cs"/>
                <w:sz w:val="20"/>
                <w:szCs w:val="26"/>
                <w:rtl/>
                <w:lang w:bidi="ar-SY"/>
              </w:rPr>
              <w:t>.</w:t>
            </w:r>
          </w:p>
        </w:tc>
        <w:tc>
          <w:tcPr>
            <w:tcW w:w="3304" w:type="dxa"/>
          </w:tcPr>
          <w:p w:rsidR="00D31F7C" w:rsidRPr="009464BA" w:rsidRDefault="00D31F7C" w:rsidP="001E319B">
            <w:pPr>
              <w:tabs>
                <w:tab w:val="clear" w:pos="794"/>
                <w:tab w:val="clear" w:pos="1191"/>
                <w:tab w:val="clear" w:pos="1588"/>
                <w:tab w:val="clear" w:pos="1985"/>
              </w:tabs>
              <w:jc w:val="left"/>
              <w:rPr>
                <w:sz w:val="20"/>
                <w:szCs w:val="26"/>
                <w:rtl/>
                <w:lang w:bidi="ar-EG"/>
              </w:rPr>
            </w:pPr>
            <w:r w:rsidRPr="009464BA">
              <w:rPr>
                <w:rFonts w:hint="cs"/>
                <w:sz w:val="20"/>
                <w:szCs w:val="26"/>
                <w:rtl/>
                <w:lang w:bidi="ar-EG"/>
              </w:rPr>
              <w:t>تم تحديد إطار لتجميع المعلومات الخاصة بأحداث تليكوم وتحليلها وتطبيقها. ويتألف إطار القياس من أهداف تجارية ومعلومات خاصة بالحضور وتحقيق قيمة للأداء وللأعمال</w:t>
            </w:r>
            <w:r w:rsidR="001E319B">
              <w:rPr>
                <w:rFonts w:hint="eastAsia"/>
                <w:sz w:val="20"/>
                <w:szCs w:val="26"/>
                <w:rtl/>
                <w:lang w:bidi="ar-EG"/>
              </w:rPr>
              <w:t> </w:t>
            </w:r>
            <w:r w:rsidRPr="009464BA">
              <w:rPr>
                <w:rFonts w:hint="cs"/>
                <w:sz w:val="20"/>
                <w:szCs w:val="26"/>
                <w:rtl/>
                <w:lang w:bidi="ar-EG"/>
              </w:rPr>
              <w:t>التجارية والكفاءة التشغيلية ومقاييس الفراغات</w:t>
            </w:r>
            <w:r w:rsidR="001E319B">
              <w:rPr>
                <w:rFonts w:hint="cs"/>
                <w:sz w:val="20"/>
                <w:szCs w:val="26"/>
                <w:rtl/>
                <w:lang w:bidi="ar-EG"/>
              </w:rPr>
              <w:t>.</w:t>
            </w:r>
          </w:p>
        </w:tc>
        <w:tc>
          <w:tcPr>
            <w:tcW w:w="3319" w:type="dxa"/>
          </w:tcPr>
          <w:p w:rsidR="00D31F7C" w:rsidRPr="009464BA" w:rsidRDefault="00D31F7C" w:rsidP="001E319B">
            <w:pPr>
              <w:tabs>
                <w:tab w:val="clear" w:pos="794"/>
                <w:tab w:val="clear" w:pos="1191"/>
                <w:tab w:val="clear" w:pos="1588"/>
                <w:tab w:val="clear" w:pos="1985"/>
              </w:tabs>
              <w:jc w:val="left"/>
              <w:rPr>
                <w:sz w:val="20"/>
                <w:szCs w:val="26"/>
                <w:rtl/>
                <w:lang w:bidi="ar-EG"/>
              </w:rPr>
            </w:pPr>
            <w:r w:rsidRPr="009464BA">
              <w:rPr>
                <w:rFonts w:hint="cs"/>
                <w:sz w:val="20"/>
                <w:szCs w:val="26"/>
                <w:rtl/>
                <w:lang w:bidi="ar-EG"/>
              </w:rPr>
              <w:t>جاري</w:t>
            </w:r>
          </w:p>
        </w:tc>
      </w:tr>
    </w:tbl>
    <w:p w:rsidR="00942FA1" w:rsidRDefault="00942FA1">
      <w:pPr>
        <w:rPr>
          <w:rtl/>
        </w:rPr>
      </w:pPr>
      <w:r>
        <w:br w:type="page"/>
      </w:r>
    </w:p>
    <w:tbl>
      <w:tblPr>
        <w:tblStyle w:val="TableGrid"/>
        <w:bidiVisual/>
        <w:tblW w:w="14175" w:type="dxa"/>
        <w:tblLook w:val="04A0" w:firstRow="1" w:lastRow="0" w:firstColumn="1" w:lastColumn="0" w:noHBand="0" w:noVBand="1"/>
      </w:tblPr>
      <w:tblGrid>
        <w:gridCol w:w="900"/>
        <w:gridCol w:w="3304"/>
        <w:gridCol w:w="3348"/>
        <w:gridCol w:w="3304"/>
        <w:gridCol w:w="3319"/>
      </w:tblGrid>
      <w:tr w:rsidR="00942FA1" w:rsidRPr="005533E7" w:rsidTr="001E319B">
        <w:tc>
          <w:tcPr>
            <w:tcW w:w="900" w:type="dxa"/>
            <w:vAlign w:val="center"/>
          </w:tcPr>
          <w:p w:rsidR="00942FA1" w:rsidRPr="009464BA" w:rsidRDefault="00942FA1" w:rsidP="001E319B">
            <w:pPr>
              <w:pStyle w:val="TableHead"/>
              <w:rPr>
                <w:rtl/>
              </w:rPr>
            </w:pPr>
          </w:p>
        </w:tc>
        <w:tc>
          <w:tcPr>
            <w:tcW w:w="3304" w:type="dxa"/>
            <w:vAlign w:val="center"/>
          </w:tcPr>
          <w:p w:rsidR="00942FA1" w:rsidRPr="009464BA" w:rsidRDefault="00942FA1" w:rsidP="001E319B">
            <w:pPr>
              <w:pStyle w:val="TableHead"/>
            </w:pPr>
            <w:r w:rsidRPr="009464BA">
              <w:rPr>
                <w:rFonts w:hint="cs"/>
                <w:rtl/>
              </w:rPr>
              <w:t xml:space="preserve">التوصية المقدمة من المراجعة الخارجية للحسابات </w:t>
            </w:r>
            <w:r w:rsidRPr="009464BA">
              <w:t>(Corte dei conti)</w:t>
            </w:r>
          </w:p>
        </w:tc>
        <w:tc>
          <w:tcPr>
            <w:tcW w:w="3348" w:type="dxa"/>
            <w:vAlign w:val="center"/>
          </w:tcPr>
          <w:p w:rsidR="00942FA1" w:rsidRPr="009464BA" w:rsidRDefault="00942FA1" w:rsidP="001E319B">
            <w:pPr>
              <w:pStyle w:val="TableHead"/>
              <w:rPr>
                <w:rtl/>
              </w:rPr>
            </w:pPr>
            <w:r w:rsidRPr="009464BA">
              <w:rPr>
                <w:rFonts w:hint="cs"/>
                <w:rtl/>
              </w:rPr>
              <w:t>التعليقات المتلقاة من الأمين العام وقت صدور التقرير</w:t>
            </w:r>
          </w:p>
        </w:tc>
        <w:tc>
          <w:tcPr>
            <w:tcW w:w="3304" w:type="dxa"/>
            <w:vAlign w:val="center"/>
          </w:tcPr>
          <w:p w:rsidR="00942FA1" w:rsidRPr="009464BA" w:rsidRDefault="00942FA1" w:rsidP="001E319B">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19" w:type="dxa"/>
            <w:vAlign w:val="center"/>
          </w:tcPr>
          <w:p w:rsidR="00942FA1" w:rsidRPr="009464BA" w:rsidRDefault="00942FA1" w:rsidP="001E319B">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D31F7C" w:rsidTr="00942FA1">
        <w:tc>
          <w:tcPr>
            <w:tcW w:w="900" w:type="dxa"/>
          </w:tcPr>
          <w:p w:rsidR="00D31F7C" w:rsidRPr="009464BA" w:rsidRDefault="00D31F7C" w:rsidP="001E319B">
            <w:pPr>
              <w:keepNext/>
              <w:tabs>
                <w:tab w:val="clear" w:pos="794"/>
                <w:tab w:val="clear" w:pos="1191"/>
                <w:tab w:val="clear" w:pos="1588"/>
                <w:tab w:val="clear" w:pos="1985"/>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val="en-US" w:bidi="ar-SY"/>
              </w:rPr>
              <w:t>2012/3</w:t>
            </w:r>
          </w:p>
        </w:tc>
        <w:tc>
          <w:tcPr>
            <w:tcW w:w="3304" w:type="dxa"/>
          </w:tcPr>
          <w:p w:rsidR="00D31F7C" w:rsidRPr="009464BA" w:rsidRDefault="00D31F7C" w:rsidP="001E319B">
            <w:pPr>
              <w:keepNext/>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نحن على يقين من أن الإدارة ترى أن المرونة من الوسائل الهامة لجذب المشاركين، ومع ذلك، </w:t>
            </w:r>
            <w:r w:rsidRPr="009464BA">
              <w:rPr>
                <w:rFonts w:hint="cs"/>
                <w:sz w:val="20"/>
                <w:szCs w:val="26"/>
                <w:u w:val="single"/>
                <w:rtl/>
                <w:lang w:bidi="ar-SY"/>
              </w:rPr>
              <w:t>نقترح</w:t>
            </w:r>
            <w:r w:rsidRPr="009464BA">
              <w:rPr>
                <w:rFonts w:hint="cs"/>
                <w:sz w:val="20"/>
                <w:szCs w:val="26"/>
                <w:rtl/>
                <w:lang w:bidi="ar-SY"/>
              </w:rPr>
              <w:t xml:space="preserve"> مراقبة نتائج هذه السياسات في</w:t>
            </w:r>
            <w:r w:rsidR="001E319B">
              <w:rPr>
                <w:rFonts w:hint="eastAsia"/>
                <w:sz w:val="20"/>
                <w:szCs w:val="26"/>
                <w:rtl/>
                <w:lang w:bidi="ar-SY"/>
              </w:rPr>
              <w:t> </w:t>
            </w:r>
            <w:r w:rsidRPr="009464BA">
              <w:rPr>
                <w:rFonts w:hint="cs"/>
                <w:sz w:val="20"/>
                <w:szCs w:val="26"/>
                <w:rtl/>
                <w:lang w:bidi="ar-SY"/>
              </w:rPr>
              <w:t>السنوات القادمة وتقييم مدى ملاءمتها ومدى تأثيرها على الإيرادات من المبيعات، ليس فقط للوصول إلى قرار بشأن الإبقاء عليها من عدمه، ولكن للتوصل أيضاً إلى تنبؤات أدق للإيرادات في الميزانية.</w:t>
            </w:r>
          </w:p>
        </w:tc>
        <w:tc>
          <w:tcPr>
            <w:tcW w:w="3348" w:type="dxa"/>
          </w:tcPr>
          <w:p w:rsidR="00D31F7C" w:rsidRPr="009464BA" w:rsidRDefault="00D31F7C" w:rsidP="001E319B">
            <w:pPr>
              <w:keepNext/>
              <w:tabs>
                <w:tab w:val="clear" w:pos="794"/>
                <w:tab w:val="clear" w:pos="1191"/>
                <w:tab w:val="clear" w:pos="1588"/>
                <w:tab w:val="clear" w:pos="1985"/>
              </w:tabs>
              <w:jc w:val="left"/>
              <w:rPr>
                <w:sz w:val="20"/>
                <w:szCs w:val="26"/>
                <w:rtl/>
                <w:lang w:bidi="ar-SY"/>
              </w:rPr>
            </w:pPr>
            <w:r w:rsidRPr="009464BA">
              <w:rPr>
                <w:rFonts w:hint="cs"/>
                <w:sz w:val="20"/>
                <w:szCs w:val="26"/>
                <w:rtl/>
                <w:lang w:bidi="ar-SY"/>
              </w:rPr>
              <w:t>مكنت المرونة الممنوحة من خلال سياسات التخفيضات تليكوم الاتحاد من إشراك وتأمين مشاركة أطراف فاعلة رئيسية في</w:t>
            </w:r>
            <w:r w:rsidRPr="009464BA">
              <w:rPr>
                <w:rFonts w:hint="eastAsia"/>
                <w:sz w:val="20"/>
                <w:szCs w:val="26"/>
                <w:rtl/>
                <w:lang w:bidi="ar-SY"/>
              </w:rPr>
              <w:t> </w:t>
            </w:r>
            <w:r w:rsidRPr="009464BA">
              <w:rPr>
                <w:rFonts w:hint="cs"/>
                <w:sz w:val="20"/>
                <w:szCs w:val="26"/>
                <w:rtl/>
                <w:lang w:bidi="ar-SY"/>
              </w:rPr>
              <w:t>الصناعة. وسيواصل تليكوم الاتحاد مراقبة هذه السياسات لضمان تحقيقها لأغراضها بفعالية وإبرازها للتطورات في نظامنا الإيكولوجي سريع التغير. والتخفيضات عبارة عن عنصر واحد فقط من العديد من العناصر التي ينظر فيها الشركاء/العملاء قبل اتخاذ قرار بالمشاركة. ولا يوجد ارتباط مباشر بين الإيرادات وسياسات التخفيضات.</w:t>
            </w:r>
          </w:p>
          <w:p w:rsidR="00942FA1" w:rsidRPr="009464BA" w:rsidRDefault="00942FA1" w:rsidP="001E319B">
            <w:pPr>
              <w:keepNext/>
              <w:tabs>
                <w:tab w:val="clear" w:pos="794"/>
                <w:tab w:val="clear" w:pos="1191"/>
                <w:tab w:val="clear" w:pos="1588"/>
                <w:tab w:val="clear" w:pos="1985"/>
              </w:tabs>
              <w:jc w:val="left"/>
              <w:rPr>
                <w:sz w:val="20"/>
                <w:szCs w:val="26"/>
                <w:rtl/>
                <w:lang w:bidi="ar-SY"/>
              </w:rPr>
            </w:pPr>
          </w:p>
          <w:p w:rsidR="00942FA1" w:rsidRPr="009464BA" w:rsidRDefault="00942FA1" w:rsidP="001E319B">
            <w:pPr>
              <w:keepNext/>
              <w:tabs>
                <w:tab w:val="clear" w:pos="794"/>
                <w:tab w:val="clear" w:pos="1191"/>
                <w:tab w:val="clear" w:pos="1588"/>
                <w:tab w:val="clear" w:pos="1985"/>
              </w:tabs>
              <w:jc w:val="left"/>
              <w:rPr>
                <w:sz w:val="20"/>
                <w:szCs w:val="26"/>
                <w:rtl/>
                <w:lang w:bidi="ar-SY"/>
              </w:rPr>
            </w:pPr>
          </w:p>
          <w:p w:rsidR="00942FA1" w:rsidRPr="009464BA" w:rsidRDefault="00942FA1" w:rsidP="001E319B">
            <w:pPr>
              <w:keepNext/>
              <w:tabs>
                <w:tab w:val="clear" w:pos="794"/>
                <w:tab w:val="clear" w:pos="1191"/>
                <w:tab w:val="clear" w:pos="1588"/>
                <w:tab w:val="clear" w:pos="1985"/>
              </w:tabs>
              <w:jc w:val="left"/>
              <w:rPr>
                <w:sz w:val="20"/>
                <w:szCs w:val="26"/>
                <w:rtl/>
                <w:lang w:bidi="ar-SY"/>
              </w:rPr>
            </w:pPr>
          </w:p>
          <w:p w:rsidR="00942FA1" w:rsidRPr="009464BA" w:rsidRDefault="00942FA1" w:rsidP="001E319B">
            <w:pPr>
              <w:keepNext/>
              <w:tabs>
                <w:tab w:val="clear" w:pos="794"/>
                <w:tab w:val="clear" w:pos="1191"/>
                <w:tab w:val="clear" w:pos="1588"/>
                <w:tab w:val="clear" w:pos="1985"/>
              </w:tabs>
              <w:jc w:val="left"/>
              <w:rPr>
                <w:sz w:val="20"/>
                <w:szCs w:val="26"/>
                <w:rtl/>
                <w:lang w:bidi="ar-SY"/>
              </w:rPr>
            </w:pPr>
          </w:p>
          <w:p w:rsidR="00942FA1" w:rsidRDefault="00942FA1" w:rsidP="001E319B">
            <w:pPr>
              <w:keepNext/>
              <w:tabs>
                <w:tab w:val="clear" w:pos="794"/>
                <w:tab w:val="clear" w:pos="1191"/>
                <w:tab w:val="clear" w:pos="1588"/>
                <w:tab w:val="clear" w:pos="1985"/>
              </w:tabs>
              <w:jc w:val="left"/>
              <w:rPr>
                <w:sz w:val="20"/>
                <w:szCs w:val="26"/>
                <w:rtl/>
                <w:lang w:bidi="ar-SY"/>
              </w:rPr>
            </w:pPr>
          </w:p>
          <w:p w:rsidR="001E319B" w:rsidRDefault="001E319B" w:rsidP="001E319B">
            <w:pPr>
              <w:keepNext/>
              <w:tabs>
                <w:tab w:val="clear" w:pos="794"/>
                <w:tab w:val="clear" w:pos="1191"/>
                <w:tab w:val="clear" w:pos="1588"/>
                <w:tab w:val="clear" w:pos="1985"/>
              </w:tabs>
              <w:jc w:val="left"/>
              <w:rPr>
                <w:sz w:val="20"/>
                <w:szCs w:val="26"/>
                <w:rtl/>
                <w:lang w:bidi="ar-SY"/>
              </w:rPr>
            </w:pPr>
          </w:p>
          <w:p w:rsidR="001E319B" w:rsidRPr="009464BA" w:rsidRDefault="001E319B" w:rsidP="001E319B">
            <w:pPr>
              <w:keepNext/>
              <w:tabs>
                <w:tab w:val="clear" w:pos="794"/>
                <w:tab w:val="clear" w:pos="1191"/>
                <w:tab w:val="clear" w:pos="1588"/>
                <w:tab w:val="clear" w:pos="1985"/>
              </w:tabs>
              <w:jc w:val="left"/>
              <w:rPr>
                <w:sz w:val="20"/>
                <w:szCs w:val="26"/>
                <w:rtl/>
                <w:lang w:bidi="ar-SY"/>
              </w:rPr>
            </w:pPr>
          </w:p>
          <w:p w:rsidR="00942FA1" w:rsidRPr="009464BA" w:rsidRDefault="00942FA1" w:rsidP="001E319B">
            <w:pPr>
              <w:keepNext/>
              <w:tabs>
                <w:tab w:val="clear" w:pos="794"/>
                <w:tab w:val="clear" w:pos="1191"/>
                <w:tab w:val="clear" w:pos="1588"/>
                <w:tab w:val="clear" w:pos="1985"/>
              </w:tabs>
              <w:jc w:val="left"/>
              <w:rPr>
                <w:sz w:val="20"/>
                <w:szCs w:val="26"/>
                <w:rtl/>
                <w:lang w:bidi="ar-SY"/>
              </w:rPr>
            </w:pPr>
          </w:p>
        </w:tc>
        <w:tc>
          <w:tcPr>
            <w:tcW w:w="3304" w:type="dxa"/>
          </w:tcPr>
          <w:p w:rsidR="00D31F7C" w:rsidRPr="009464BA" w:rsidRDefault="00D31F7C" w:rsidP="001E319B">
            <w:pPr>
              <w:keepNext/>
              <w:tabs>
                <w:tab w:val="clear" w:pos="794"/>
                <w:tab w:val="clear" w:pos="1191"/>
                <w:tab w:val="clear" w:pos="1588"/>
                <w:tab w:val="clear" w:pos="1985"/>
              </w:tabs>
              <w:jc w:val="left"/>
              <w:rPr>
                <w:sz w:val="20"/>
                <w:szCs w:val="26"/>
                <w:rtl/>
                <w:lang w:bidi="ar-SY"/>
              </w:rPr>
            </w:pPr>
            <w:r w:rsidRPr="009464BA">
              <w:rPr>
                <w:rFonts w:hint="cs"/>
                <w:sz w:val="20"/>
                <w:szCs w:val="26"/>
                <w:rtl/>
                <w:lang w:bidi="ar-SY"/>
              </w:rPr>
              <w:t>يقوم تليكوم الاتحاد باستمرار بمراقبة وتقييم وتنقيح سياساته المتعلقة بالت</w:t>
            </w:r>
            <w:r w:rsidR="001E319B">
              <w:rPr>
                <w:rFonts w:hint="cs"/>
                <w:sz w:val="20"/>
                <w:szCs w:val="26"/>
                <w:rtl/>
                <w:lang w:bidi="ar-SY"/>
              </w:rPr>
              <w:t>خفيضات من أجل تحقيق الأهداف. وتع</w:t>
            </w:r>
            <w:r w:rsidRPr="009464BA">
              <w:rPr>
                <w:rFonts w:hint="cs"/>
                <w:sz w:val="20"/>
                <w:szCs w:val="26"/>
                <w:rtl/>
                <w:lang w:bidi="ar-SY"/>
              </w:rPr>
              <w:t>د التخفيضات من العناصر الهامة المستعملة لتشجيع الالتزامات المبكرة وتأمين مشاركة الشركاء الرئيسيين وجذب شركاء وعملاء جدد. وقد أثبتت فائدتها في</w:t>
            </w:r>
            <w:r w:rsidR="001E319B">
              <w:rPr>
                <w:rFonts w:hint="eastAsia"/>
                <w:sz w:val="20"/>
                <w:szCs w:val="26"/>
                <w:rtl/>
                <w:lang w:bidi="ar-SY"/>
              </w:rPr>
              <w:t> </w:t>
            </w:r>
            <w:r w:rsidRPr="009464BA">
              <w:rPr>
                <w:rFonts w:hint="cs"/>
                <w:sz w:val="20"/>
                <w:szCs w:val="26"/>
                <w:rtl/>
                <w:lang w:bidi="ar-SY"/>
              </w:rPr>
              <w:t>حملات التوعية والحملات الترويجية.</w:t>
            </w:r>
          </w:p>
        </w:tc>
        <w:tc>
          <w:tcPr>
            <w:tcW w:w="3319" w:type="dxa"/>
          </w:tcPr>
          <w:p w:rsidR="00D31F7C" w:rsidRPr="009464BA" w:rsidRDefault="00D31F7C" w:rsidP="001E319B">
            <w:pPr>
              <w:keepNext/>
              <w:tabs>
                <w:tab w:val="clear" w:pos="794"/>
                <w:tab w:val="clear" w:pos="1191"/>
                <w:tab w:val="clear" w:pos="1588"/>
                <w:tab w:val="clear" w:pos="1985"/>
              </w:tabs>
              <w:jc w:val="left"/>
              <w:rPr>
                <w:sz w:val="20"/>
                <w:szCs w:val="26"/>
                <w:rtl/>
                <w:lang w:bidi="ar-SY"/>
              </w:rPr>
            </w:pPr>
            <w:r w:rsidRPr="009464BA">
              <w:rPr>
                <w:rFonts w:hint="cs"/>
                <w:sz w:val="20"/>
                <w:szCs w:val="26"/>
                <w:rtl/>
                <w:lang w:bidi="ar-SY"/>
              </w:rPr>
              <w:t>جاري</w:t>
            </w:r>
          </w:p>
        </w:tc>
      </w:tr>
    </w:tbl>
    <w:p w:rsidR="00942FA1" w:rsidRDefault="00942FA1">
      <w:pPr>
        <w:rPr>
          <w:rtl/>
          <w:lang w:val="en-US"/>
        </w:rPr>
      </w:pPr>
      <w:r>
        <w:br w:type="page"/>
      </w:r>
    </w:p>
    <w:tbl>
      <w:tblPr>
        <w:tblStyle w:val="TableGrid"/>
        <w:bidiVisual/>
        <w:tblW w:w="14175" w:type="dxa"/>
        <w:tblLook w:val="04A0" w:firstRow="1" w:lastRow="0" w:firstColumn="1" w:lastColumn="0" w:noHBand="0" w:noVBand="1"/>
      </w:tblPr>
      <w:tblGrid>
        <w:gridCol w:w="900"/>
        <w:gridCol w:w="3304"/>
        <w:gridCol w:w="3348"/>
        <w:gridCol w:w="3304"/>
        <w:gridCol w:w="3319"/>
      </w:tblGrid>
      <w:tr w:rsidR="00942FA1" w:rsidRPr="005533E7" w:rsidTr="001E319B">
        <w:tc>
          <w:tcPr>
            <w:tcW w:w="900" w:type="dxa"/>
            <w:vAlign w:val="center"/>
          </w:tcPr>
          <w:p w:rsidR="00942FA1" w:rsidRPr="009464BA" w:rsidRDefault="00942FA1" w:rsidP="001E319B">
            <w:pPr>
              <w:pStyle w:val="TableHead"/>
              <w:rPr>
                <w:rtl/>
              </w:rPr>
            </w:pPr>
          </w:p>
        </w:tc>
        <w:tc>
          <w:tcPr>
            <w:tcW w:w="3304" w:type="dxa"/>
            <w:vAlign w:val="center"/>
          </w:tcPr>
          <w:p w:rsidR="00942FA1" w:rsidRPr="009464BA" w:rsidRDefault="00942FA1" w:rsidP="001E319B">
            <w:pPr>
              <w:pStyle w:val="TableHead"/>
            </w:pPr>
            <w:r w:rsidRPr="009464BA">
              <w:rPr>
                <w:rFonts w:hint="cs"/>
                <w:rtl/>
              </w:rPr>
              <w:t xml:space="preserve">التوصية المقدمة من المراجعة الخارجية للحسابات </w:t>
            </w:r>
            <w:r w:rsidRPr="009464BA">
              <w:t>(Corte dei conti)</w:t>
            </w:r>
          </w:p>
        </w:tc>
        <w:tc>
          <w:tcPr>
            <w:tcW w:w="3348" w:type="dxa"/>
            <w:vAlign w:val="center"/>
          </w:tcPr>
          <w:p w:rsidR="00942FA1" w:rsidRPr="009464BA" w:rsidRDefault="00942FA1" w:rsidP="001E319B">
            <w:pPr>
              <w:pStyle w:val="TableHead"/>
              <w:rPr>
                <w:rtl/>
              </w:rPr>
            </w:pPr>
            <w:r w:rsidRPr="009464BA">
              <w:rPr>
                <w:rFonts w:hint="cs"/>
                <w:rtl/>
              </w:rPr>
              <w:t>التعليقات المتلقاة من الأمين العام وقت صدور التقرير</w:t>
            </w:r>
          </w:p>
        </w:tc>
        <w:tc>
          <w:tcPr>
            <w:tcW w:w="3304" w:type="dxa"/>
            <w:vAlign w:val="center"/>
          </w:tcPr>
          <w:p w:rsidR="00942FA1" w:rsidRPr="009464BA" w:rsidRDefault="00942FA1" w:rsidP="001E319B">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19" w:type="dxa"/>
            <w:vAlign w:val="center"/>
          </w:tcPr>
          <w:p w:rsidR="00942FA1" w:rsidRPr="009464BA" w:rsidRDefault="00942FA1" w:rsidP="001E319B">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D31F7C" w:rsidTr="00942FA1">
        <w:tc>
          <w:tcPr>
            <w:tcW w:w="900"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val="en-US" w:bidi="ar-SY"/>
              </w:rPr>
              <w:t>2012/4</w:t>
            </w:r>
          </w:p>
        </w:tc>
        <w:tc>
          <w:tcPr>
            <w:tcW w:w="3304"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على الرغم من أن الإيرادات الفعلية من الأجنحة كاملة التجهيز لا تمثل إلا </w:t>
            </w:r>
            <w:r w:rsidR="00942FA1" w:rsidRPr="009464BA">
              <w:rPr>
                <w:sz w:val="20"/>
                <w:szCs w:val="26"/>
                <w:lang w:bidi="ar-SY"/>
              </w:rPr>
              <w:t>%</w:t>
            </w:r>
            <w:r w:rsidRPr="009464BA">
              <w:rPr>
                <w:sz w:val="20"/>
                <w:szCs w:val="26"/>
                <w:lang w:bidi="ar-SY"/>
              </w:rPr>
              <w:t>1,8</w:t>
            </w:r>
            <w:r w:rsidRPr="009464BA">
              <w:rPr>
                <w:rFonts w:hint="cs"/>
                <w:sz w:val="20"/>
                <w:szCs w:val="26"/>
                <w:rtl/>
                <w:lang w:bidi="ar-SY"/>
              </w:rPr>
              <w:t xml:space="preserve"> تقريباً من إجمالي الإيرادات، فإننا نعتبرها خدمة هامة تقدم للمشاركين، ومن ثم، </w:t>
            </w:r>
            <w:r w:rsidRPr="009464BA">
              <w:rPr>
                <w:rFonts w:hint="cs"/>
                <w:sz w:val="20"/>
                <w:szCs w:val="26"/>
                <w:u w:val="single"/>
                <w:rtl/>
                <w:lang w:bidi="ar-SY"/>
              </w:rPr>
              <w:t>نقترح</w:t>
            </w:r>
            <w:r w:rsidRPr="009464BA">
              <w:rPr>
                <w:rFonts w:hint="cs"/>
                <w:sz w:val="20"/>
                <w:szCs w:val="26"/>
                <w:rtl/>
                <w:lang w:bidi="ar-SY"/>
              </w:rPr>
              <w:t xml:space="preserve"> إدراج هذا البند ضمن بند مخصص محدد في الميزانية الخاصة بأحداث تليكوم العالمية للاتحاد في المستقبل.</w:t>
            </w:r>
          </w:p>
        </w:tc>
        <w:tc>
          <w:tcPr>
            <w:tcW w:w="3348"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كان هناك بند محدد لحلول الأجنحة كاملة التجهيز في ميزانيات أحداث تليكوم السابقة للاتحاد، أي، حتى تليكوم العالمي للاتحاد لعام </w:t>
            </w:r>
            <w:r w:rsidRPr="009464BA">
              <w:rPr>
                <w:sz w:val="20"/>
                <w:szCs w:val="26"/>
                <w:lang w:bidi="ar-SY"/>
              </w:rPr>
              <w:t>2009</w:t>
            </w:r>
            <w:r w:rsidRPr="009464BA">
              <w:rPr>
                <w:rFonts w:hint="cs"/>
                <w:sz w:val="20"/>
                <w:szCs w:val="26"/>
                <w:rtl/>
                <w:lang w:bidi="ar-SY"/>
              </w:rPr>
              <w:t>. ومع ذلك، ونظراً لعدم توقع بيع حلول الأجنحة كاملة التجهيز في</w:t>
            </w:r>
            <w:r w:rsidR="00942FA1" w:rsidRPr="009464BA">
              <w:rPr>
                <w:rFonts w:hint="eastAsia"/>
                <w:sz w:val="20"/>
                <w:szCs w:val="26"/>
                <w:rtl/>
                <w:lang w:bidi="ar-SY"/>
              </w:rPr>
              <w:t> </w:t>
            </w:r>
            <w:r w:rsidRPr="009464BA">
              <w:rPr>
                <w:rFonts w:hint="cs"/>
                <w:sz w:val="20"/>
                <w:szCs w:val="26"/>
                <w:rtl/>
                <w:lang w:bidi="ar-SY"/>
              </w:rPr>
              <w:t>تليكوم العالمي للاتحاد في</w:t>
            </w:r>
            <w:r w:rsidRPr="009464BA">
              <w:rPr>
                <w:rFonts w:hint="eastAsia"/>
                <w:sz w:val="20"/>
                <w:szCs w:val="26"/>
                <w:rtl/>
                <w:lang w:bidi="ar-SY"/>
              </w:rPr>
              <w:t> </w:t>
            </w:r>
            <w:r w:rsidRPr="009464BA">
              <w:rPr>
                <w:sz w:val="20"/>
                <w:szCs w:val="26"/>
                <w:lang w:bidi="ar-SY"/>
              </w:rPr>
              <w:t>2011</w:t>
            </w:r>
            <w:r w:rsidRPr="009464BA">
              <w:rPr>
                <w:rFonts w:hint="cs"/>
                <w:sz w:val="20"/>
                <w:szCs w:val="26"/>
                <w:rtl/>
                <w:lang w:bidi="ar-SY"/>
              </w:rPr>
              <w:t xml:space="preserve"> و</w:t>
            </w:r>
            <w:r w:rsidRPr="009464BA">
              <w:rPr>
                <w:sz w:val="20"/>
                <w:szCs w:val="26"/>
                <w:lang w:bidi="ar-SY"/>
              </w:rPr>
              <w:t>2012</w:t>
            </w:r>
            <w:r w:rsidRPr="009464BA">
              <w:rPr>
                <w:rFonts w:hint="cs"/>
                <w:sz w:val="20"/>
                <w:szCs w:val="26"/>
                <w:rtl/>
                <w:lang w:bidi="ar-SY"/>
              </w:rPr>
              <w:t>، لم</w:t>
            </w:r>
            <w:r w:rsidRPr="009464BA">
              <w:rPr>
                <w:rFonts w:hint="eastAsia"/>
                <w:sz w:val="20"/>
                <w:szCs w:val="26"/>
                <w:rtl/>
                <w:lang w:bidi="ar-SY"/>
              </w:rPr>
              <w:t> </w:t>
            </w:r>
            <w:r w:rsidRPr="009464BA">
              <w:rPr>
                <w:rFonts w:hint="cs"/>
                <w:sz w:val="20"/>
                <w:szCs w:val="26"/>
                <w:rtl/>
                <w:lang w:bidi="ar-SY"/>
              </w:rPr>
              <w:t>تدرج اعتمادات في الميزانية لهذا النشاط. ومع ذلك، ونظراً لإدراج هذا المنتج في</w:t>
            </w:r>
            <w:r w:rsidR="00942FA1" w:rsidRPr="009464BA">
              <w:rPr>
                <w:rFonts w:hint="eastAsia"/>
                <w:sz w:val="20"/>
                <w:szCs w:val="26"/>
                <w:rtl/>
                <w:lang w:bidi="ar-SY"/>
              </w:rPr>
              <w:t> </w:t>
            </w:r>
            <w:r w:rsidRPr="009464BA">
              <w:rPr>
                <w:rFonts w:hint="cs"/>
                <w:sz w:val="20"/>
                <w:szCs w:val="26"/>
                <w:rtl/>
                <w:lang w:bidi="ar-SY"/>
              </w:rPr>
              <w:t>تليكوم العالمي للاتحاد</w:t>
            </w:r>
            <w:r w:rsidRPr="009464BA">
              <w:rPr>
                <w:rFonts w:hint="eastAsia"/>
                <w:sz w:val="20"/>
                <w:szCs w:val="26"/>
                <w:rtl/>
                <w:lang w:bidi="ar-SY"/>
              </w:rPr>
              <w:t> </w:t>
            </w:r>
            <w:r w:rsidRPr="009464BA">
              <w:rPr>
                <w:sz w:val="20"/>
                <w:szCs w:val="26"/>
                <w:lang w:bidi="ar-SY"/>
              </w:rPr>
              <w:t>2013</w:t>
            </w:r>
            <w:r w:rsidRPr="009464BA">
              <w:rPr>
                <w:rFonts w:hint="cs"/>
                <w:sz w:val="20"/>
                <w:szCs w:val="26"/>
                <w:rtl/>
                <w:lang w:bidi="ar-SY"/>
              </w:rPr>
              <w:t>، فإن حلول الأجنحة كاملة التجهيز مدرجة في</w:t>
            </w:r>
            <w:r w:rsidR="00942FA1" w:rsidRPr="009464BA">
              <w:rPr>
                <w:rFonts w:hint="eastAsia"/>
                <w:sz w:val="20"/>
                <w:szCs w:val="26"/>
                <w:rtl/>
                <w:lang w:bidi="ar-SY"/>
              </w:rPr>
              <w:t> </w:t>
            </w:r>
            <w:r w:rsidRPr="009464BA">
              <w:rPr>
                <w:rFonts w:hint="cs"/>
                <w:sz w:val="20"/>
                <w:szCs w:val="26"/>
                <w:rtl/>
                <w:lang w:bidi="ar-SY"/>
              </w:rPr>
              <w:t>ميزانية هذا الحدث.</w:t>
            </w: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Default="00942FA1" w:rsidP="001E319B">
            <w:pPr>
              <w:tabs>
                <w:tab w:val="clear" w:pos="794"/>
                <w:tab w:val="clear" w:pos="1191"/>
                <w:tab w:val="clear" w:pos="1588"/>
                <w:tab w:val="clear" w:pos="1985"/>
              </w:tabs>
              <w:jc w:val="left"/>
              <w:rPr>
                <w:sz w:val="20"/>
                <w:szCs w:val="26"/>
                <w:rtl/>
                <w:lang w:bidi="ar-SY"/>
              </w:rPr>
            </w:pPr>
          </w:p>
          <w:p w:rsidR="001E319B" w:rsidRDefault="001E319B" w:rsidP="001E319B">
            <w:pPr>
              <w:tabs>
                <w:tab w:val="clear" w:pos="794"/>
                <w:tab w:val="clear" w:pos="1191"/>
                <w:tab w:val="clear" w:pos="1588"/>
                <w:tab w:val="clear" w:pos="1985"/>
              </w:tabs>
              <w:jc w:val="left"/>
              <w:rPr>
                <w:sz w:val="20"/>
                <w:szCs w:val="26"/>
                <w:rtl/>
                <w:lang w:bidi="ar-SY"/>
              </w:rPr>
            </w:pPr>
          </w:p>
          <w:p w:rsidR="001E319B" w:rsidRPr="009464BA" w:rsidRDefault="001E319B"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tc>
        <w:tc>
          <w:tcPr>
            <w:tcW w:w="3304" w:type="dxa"/>
          </w:tcPr>
          <w:p w:rsidR="00D31F7C" w:rsidRPr="009464BA" w:rsidRDefault="00944DB5" w:rsidP="001E319B">
            <w:pPr>
              <w:tabs>
                <w:tab w:val="clear" w:pos="794"/>
                <w:tab w:val="clear" w:pos="1191"/>
                <w:tab w:val="clear" w:pos="1588"/>
                <w:tab w:val="clear" w:pos="1985"/>
              </w:tabs>
              <w:jc w:val="left"/>
              <w:rPr>
                <w:sz w:val="20"/>
                <w:szCs w:val="26"/>
                <w:lang w:val="en-US" w:bidi="ar-SY"/>
              </w:rPr>
            </w:pPr>
            <w:r w:rsidRPr="009464BA">
              <w:rPr>
                <w:rFonts w:hint="cs"/>
                <w:sz w:val="20"/>
                <w:szCs w:val="26"/>
                <w:rtl/>
                <w:lang w:bidi="ar-SY"/>
              </w:rPr>
              <w:t xml:space="preserve">تم التنفيذ في تليكوم العالمي للاتحاد </w:t>
            </w:r>
            <w:r w:rsidRPr="009464BA">
              <w:rPr>
                <w:sz w:val="20"/>
                <w:szCs w:val="26"/>
                <w:lang w:val="en-US" w:bidi="ar-SY"/>
              </w:rPr>
              <w:t>2013</w:t>
            </w:r>
            <w:r w:rsidR="001E319B">
              <w:rPr>
                <w:rFonts w:hint="cs"/>
                <w:sz w:val="20"/>
                <w:szCs w:val="26"/>
                <w:rtl/>
                <w:lang w:val="en-US" w:bidi="ar-SY"/>
              </w:rPr>
              <w:t>.</w:t>
            </w:r>
          </w:p>
        </w:tc>
        <w:tc>
          <w:tcPr>
            <w:tcW w:w="3319" w:type="dxa"/>
          </w:tcPr>
          <w:p w:rsidR="00D31F7C" w:rsidRPr="009464BA" w:rsidRDefault="00944DB5" w:rsidP="001E319B">
            <w:pPr>
              <w:tabs>
                <w:tab w:val="clear" w:pos="794"/>
                <w:tab w:val="clear" w:pos="1191"/>
                <w:tab w:val="clear" w:pos="1588"/>
                <w:tab w:val="clear" w:pos="1985"/>
              </w:tabs>
              <w:jc w:val="left"/>
              <w:rPr>
                <w:sz w:val="20"/>
                <w:szCs w:val="26"/>
                <w:rtl/>
                <w:lang w:val="en-US" w:bidi="ar-EG"/>
              </w:rPr>
            </w:pPr>
            <w:r w:rsidRPr="009464BA">
              <w:rPr>
                <w:rFonts w:hint="cs"/>
                <w:sz w:val="20"/>
                <w:szCs w:val="26"/>
                <w:rtl/>
                <w:lang w:val="en-US" w:bidi="ar-EG"/>
              </w:rPr>
              <w:t>تم التنفيذ</w:t>
            </w:r>
          </w:p>
        </w:tc>
      </w:tr>
    </w:tbl>
    <w:p w:rsidR="00942FA1" w:rsidRDefault="00942FA1">
      <w:pPr>
        <w:rPr>
          <w:rtl/>
        </w:rPr>
      </w:pPr>
      <w:r>
        <w:br w:type="page"/>
      </w:r>
    </w:p>
    <w:tbl>
      <w:tblPr>
        <w:tblStyle w:val="TableGrid"/>
        <w:bidiVisual/>
        <w:tblW w:w="14175" w:type="dxa"/>
        <w:tblLook w:val="04A0" w:firstRow="1" w:lastRow="0" w:firstColumn="1" w:lastColumn="0" w:noHBand="0" w:noVBand="1"/>
      </w:tblPr>
      <w:tblGrid>
        <w:gridCol w:w="900"/>
        <w:gridCol w:w="3304"/>
        <w:gridCol w:w="3348"/>
        <w:gridCol w:w="3304"/>
        <w:gridCol w:w="3319"/>
      </w:tblGrid>
      <w:tr w:rsidR="00942FA1" w:rsidRPr="005533E7" w:rsidTr="001E319B">
        <w:tc>
          <w:tcPr>
            <w:tcW w:w="900" w:type="dxa"/>
            <w:vAlign w:val="center"/>
          </w:tcPr>
          <w:p w:rsidR="00942FA1" w:rsidRPr="009464BA" w:rsidRDefault="00942FA1" w:rsidP="001E319B">
            <w:pPr>
              <w:pStyle w:val="TableHead"/>
              <w:rPr>
                <w:rtl/>
              </w:rPr>
            </w:pPr>
          </w:p>
        </w:tc>
        <w:tc>
          <w:tcPr>
            <w:tcW w:w="3304" w:type="dxa"/>
            <w:vAlign w:val="center"/>
          </w:tcPr>
          <w:p w:rsidR="00942FA1" w:rsidRPr="009464BA" w:rsidRDefault="00942FA1" w:rsidP="001E319B">
            <w:pPr>
              <w:pStyle w:val="TableHead"/>
            </w:pPr>
            <w:r w:rsidRPr="009464BA">
              <w:rPr>
                <w:rFonts w:hint="cs"/>
                <w:rtl/>
              </w:rPr>
              <w:t xml:space="preserve">التوصية المقدمة من المراجعة الخارجية للحسابات </w:t>
            </w:r>
            <w:r w:rsidRPr="009464BA">
              <w:t>(Corte dei conti)</w:t>
            </w:r>
          </w:p>
        </w:tc>
        <w:tc>
          <w:tcPr>
            <w:tcW w:w="3348" w:type="dxa"/>
            <w:vAlign w:val="center"/>
          </w:tcPr>
          <w:p w:rsidR="00942FA1" w:rsidRPr="009464BA" w:rsidRDefault="00942FA1" w:rsidP="001E319B">
            <w:pPr>
              <w:pStyle w:val="TableHead"/>
              <w:rPr>
                <w:rtl/>
              </w:rPr>
            </w:pPr>
            <w:r w:rsidRPr="009464BA">
              <w:rPr>
                <w:rFonts w:hint="cs"/>
                <w:rtl/>
              </w:rPr>
              <w:t>التعليقات المتلقاة من الأمين العام وقت صدور التقرير</w:t>
            </w:r>
          </w:p>
        </w:tc>
        <w:tc>
          <w:tcPr>
            <w:tcW w:w="3304" w:type="dxa"/>
            <w:vAlign w:val="center"/>
          </w:tcPr>
          <w:p w:rsidR="00942FA1" w:rsidRPr="009464BA" w:rsidRDefault="00942FA1" w:rsidP="001E319B">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19" w:type="dxa"/>
            <w:vAlign w:val="center"/>
          </w:tcPr>
          <w:p w:rsidR="00942FA1" w:rsidRPr="009464BA" w:rsidRDefault="00942FA1" w:rsidP="001E319B">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D31F7C" w:rsidTr="00942FA1">
        <w:tc>
          <w:tcPr>
            <w:tcW w:w="900"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val="en-US" w:bidi="ar-SY"/>
              </w:rPr>
              <w:t>2012/5</w:t>
            </w:r>
          </w:p>
        </w:tc>
        <w:tc>
          <w:tcPr>
            <w:tcW w:w="3304" w:type="dxa"/>
          </w:tcPr>
          <w:p w:rsidR="00D31F7C"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علمنا من الإدارة أن المقايضات كانت مهمة لتليكوم العالمي للاتحاد</w:t>
            </w:r>
            <w:r w:rsidRPr="009464BA">
              <w:rPr>
                <w:rFonts w:hint="eastAsia"/>
                <w:sz w:val="20"/>
                <w:szCs w:val="26"/>
                <w:rtl/>
                <w:lang w:bidi="ar-SY"/>
              </w:rPr>
              <w:t> </w:t>
            </w:r>
            <w:r w:rsidRPr="009464BA">
              <w:rPr>
                <w:sz w:val="20"/>
                <w:szCs w:val="26"/>
                <w:lang w:bidi="ar-SY"/>
              </w:rPr>
              <w:t>2012</w:t>
            </w:r>
            <w:r w:rsidRPr="009464BA">
              <w:rPr>
                <w:rFonts w:hint="cs"/>
                <w:sz w:val="20"/>
                <w:szCs w:val="26"/>
                <w:rtl/>
                <w:lang w:bidi="ar-SY"/>
              </w:rPr>
              <w:t xml:space="preserve"> ليس فقط لاجتذاب الشركات والمستثمرين ولكن أيضاً للحصول على خدمات ومنتجات حرجة. ولقد لاحظنا أن تقييم هذه الخدمات، خاصةً حساب أرباح الاتحاد وتستند بشكل كبير على قيمة سوقية محددة ترد في بطاقات بيان الأسعار. ومع ذلك، فإنه تؤخذ تقديرات في</w:t>
            </w:r>
            <w:r w:rsidRPr="009464BA">
              <w:rPr>
                <w:rFonts w:hint="eastAsia"/>
                <w:sz w:val="20"/>
                <w:szCs w:val="26"/>
                <w:rtl/>
                <w:lang w:bidi="ar-SY"/>
              </w:rPr>
              <w:t> </w:t>
            </w:r>
            <w:r w:rsidRPr="009464BA">
              <w:rPr>
                <w:rFonts w:hint="cs"/>
                <w:sz w:val="20"/>
                <w:szCs w:val="26"/>
                <w:rtl/>
                <w:lang w:bidi="ar-SY"/>
              </w:rPr>
              <w:t xml:space="preserve">حالة عدم توفر هذه المعلومات. ومن ثم، </w:t>
            </w:r>
            <w:r w:rsidRPr="009464BA">
              <w:rPr>
                <w:rFonts w:hint="cs"/>
                <w:sz w:val="20"/>
                <w:szCs w:val="26"/>
                <w:u w:val="single"/>
                <w:rtl/>
                <w:lang w:bidi="ar-SY"/>
              </w:rPr>
              <w:t>نقترح</w:t>
            </w:r>
            <w:r w:rsidRPr="009464BA">
              <w:rPr>
                <w:rFonts w:hint="cs"/>
                <w:sz w:val="20"/>
                <w:szCs w:val="26"/>
                <w:rtl/>
                <w:lang w:bidi="ar-SY"/>
              </w:rPr>
              <w:t xml:space="preserve"> أن تعرض بشكل أوضح أرباح الاتحاد وإضافةً إلى الخدمات التي يقدمها الاتحاد وذلك في شكل قابل للقياس لبيان بشكل أفضل ما إذا كانت المقايضة أكثر أو أقل فائدة</w:t>
            </w:r>
            <w:r w:rsidR="001E319B">
              <w:rPr>
                <w:rFonts w:hint="eastAsia"/>
                <w:sz w:val="20"/>
                <w:szCs w:val="26"/>
                <w:rtl/>
                <w:lang w:bidi="ar-SY"/>
              </w:rPr>
              <w:t> </w:t>
            </w:r>
            <w:r w:rsidRPr="009464BA">
              <w:rPr>
                <w:rFonts w:hint="cs"/>
                <w:sz w:val="20"/>
                <w:szCs w:val="26"/>
                <w:rtl/>
                <w:lang w:bidi="ar-SY"/>
              </w:rPr>
              <w:t>للاتحاد.</w:t>
            </w:r>
          </w:p>
          <w:p w:rsidR="001E319B" w:rsidRDefault="001E319B" w:rsidP="001E319B">
            <w:pPr>
              <w:tabs>
                <w:tab w:val="clear" w:pos="794"/>
                <w:tab w:val="clear" w:pos="1191"/>
                <w:tab w:val="clear" w:pos="1588"/>
                <w:tab w:val="clear" w:pos="1985"/>
              </w:tabs>
              <w:jc w:val="left"/>
              <w:rPr>
                <w:sz w:val="20"/>
                <w:szCs w:val="26"/>
                <w:rtl/>
                <w:lang w:bidi="ar-SY"/>
              </w:rPr>
            </w:pPr>
          </w:p>
          <w:p w:rsidR="001E319B" w:rsidRDefault="001E319B" w:rsidP="001E319B">
            <w:pPr>
              <w:tabs>
                <w:tab w:val="clear" w:pos="794"/>
                <w:tab w:val="clear" w:pos="1191"/>
                <w:tab w:val="clear" w:pos="1588"/>
                <w:tab w:val="clear" w:pos="1985"/>
              </w:tabs>
              <w:jc w:val="left"/>
              <w:rPr>
                <w:sz w:val="20"/>
                <w:szCs w:val="26"/>
                <w:rtl/>
                <w:lang w:bidi="ar-SY"/>
              </w:rPr>
            </w:pPr>
          </w:p>
          <w:p w:rsidR="001E319B" w:rsidRPr="009464BA" w:rsidRDefault="001E319B"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p w:rsidR="00942FA1" w:rsidRPr="009464BA" w:rsidRDefault="00942FA1" w:rsidP="001E319B">
            <w:pPr>
              <w:tabs>
                <w:tab w:val="clear" w:pos="794"/>
                <w:tab w:val="clear" w:pos="1191"/>
                <w:tab w:val="clear" w:pos="1588"/>
                <w:tab w:val="clear" w:pos="1985"/>
              </w:tabs>
              <w:jc w:val="left"/>
              <w:rPr>
                <w:sz w:val="20"/>
                <w:szCs w:val="26"/>
                <w:rtl/>
                <w:lang w:bidi="ar-SY"/>
              </w:rPr>
            </w:pPr>
          </w:p>
        </w:tc>
        <w:tc>
          <w:tcPr>
            <w:tcW w:w="3348"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تعتبر اتفاقات المقايضة مهمة في اجتذاب الشركات/المستثمرين وفي الحصول على الخدمات/المنتجات الحرجة بصورة فعالة من منظور التكلفة. ويجري تقييم كافة فرص المقايضة بدقة، كما أن المعلومات بشأن الأرباح التي تعود على الاتحاد إضافةً</w:t>
            </w:r>
            <w:r w:rsidR="00944DB5" w:rsidRPr="009464BA">
              <w:rPr>
                <w:rFonts w:hint="eastAsia"/>
                <w:sz w:val="20"/>
                <w:szCs w:val="26"/>
                <w:rtl/>
                <w:lang w:bidi="ar-SY"/>
              </w:rPr>
              <w:t> </w:t>
            </w:r>
            <w:r w:rsidRPr="009464BA">
              <w:rPr>
                <w:rFonts w:hint="cs"/>
                <w:sz w:val="20"/>
                <w:szCs w:val="26"/>
                <w:rtl/>
                <w:lang w:bidi="ar-SY"/>
              </w:rPr>
              <w:t>إلى الخدمات التي يقدمها الاتحاد ومتاحة بسهولة.</w:t>
            </w:r>
          </w:p>
        </w:tc>
        <w:tc>
          <w:tcPr>
            <w:tcW w:w="3304"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يقوم تليكوم الاتحاد باستمرار بتنقيح استراتيجيته للاستجابة للسوق سريعة التغير. وسيستمر العمل بالمقايضات كأسلوب فعال من حيث التكلفة لتحقيق بعض أهداف تليكوم الاتحاد. وسيستمر تليكوم الاتحاد في</w:t>
            </w:r>
            <w:r w:rsidR="001E319B">
              <w:rPr>
                <w:rFonts w:hint="eastAsia"/>
                <w:sz w:val="20"/>
                <w:szCs w:val="26"/>
                <w:rtl/>
                <w:lang w:bidi="ar-SY"/>
              </w:rPr>
              <w:t> </w:t>
            </w:r>
            <w:r w:rsidRPr="009464BA">
              <w:rPr>
                <w:rFonts w:hint="cs"/>
                <w:sz w:val="20"/>
                <w:szCs w:val="26"/>
                <w:rtl/>
                <w:lang w:bidi="ar-SY"/>
              </w:rPr>
              <w:t>تحسين</w:t>
            </w:r>
            <w:r w:rsidR="001E319B">
              <w:rPr>
                <w:rFonts w:hint="cs"/>
                <w:sz w:val="20"/>
                <w:szCs w:val="26"/>
                <w:rtl/>
                <w:lang w:bidi="ar-SY"/>
              </w:rPr>
              <w:t xml:space="preserve"> وثائق المقايضات لكي تعبر بشكل أ</w:t>
            </w:r>
            <w:r w:rsidRPr="009464BA">
              <w:rPr>
                <w:rFonts w:hint="cs"/>
                <w:sz w:val="20"/>
                <w:szCs w:val="26"/>
                <w:rtl/>
                <w:lang w:bidi="ar-SY"/>
              </w:rPr>
              <w:t>دق عن طبيعتها المعقدة.</w:t>
            </w:r>
          </w:p>
        </w:tc>
        <w:tc>
          <w:tcPr>
            <w:tcW w:w="3319"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جاري</w:t>
            </w:r>
          </w:p>
        </w:tc>
      </w:tr>
    </w:tbl>
    <w:p w:rsidR="00942FA1" w:rsidRDefault="00942FA1">
      <w:pPr>
        <w:rPr>
          <w:rtl/>
        </w:rPr>
      </w:pPr>
      <w:r>
        <w:br w:type="page"/>
      </w:r>
    </w:p>
    <w:tbl>
      <w:tblPr>
        <w:tblStyle w:val="TableGrid"/>
        <w:bidiVisual/>
        <w:tblW w:w="14175" w:type="dxa"/>
        <w:tblLook w:val="04A0" w:firstRow="1" w:lastRow="0" w:firstColumn="1" w:lastColumn="0" w:noHBand="0" w:noVBand="1"/>
      </w:tblPr>
      <w:tblGrid>
        <w:gridCol w:w="900"/>
        <w:gridCol w:w="3304"/>
        <w:gridCol w:w="3348"/>
        <w:gridCol w:w="3304"/>
        <w:gridCol w:w="3319"/>
      </w:tblGrid>
      <w:tr w:rsidR="00942FA1" w:rsidRPr="005533E7" w:rsidTr="001E319B">
        <w:tc>
          <w:tcPr>
            <w:tcW w:w="900" w:type="dxa"/>
            <w:vAlign w:val="center"/>
          </w:tcPr>
          <w:p w:rsidR="00942FA1" w:rsidRPr="009464BA" w:rsidRDefault="00942FA1" w:rsidP="001E319B">
            <w:pPr>
              <w:pStyle w:val="TableHead"/>
              <w:rPr>
                <w:rtl/>
              </w:rPr>
            </w:pPr>
          </w:p>
        </w:tc>
        <w:tc>
          <w:tcPr>
            <w:tcW w:w="3304" w:type="dxa"/>
            <w:vAlign w:val="center"/>
          </w:tcPr>
          <w:p w:rsidR="00942FA1" w:rsidRPr="009464BA" w:rsidRDefault="00942FA1" w:rsidP="001E319B">
            <w:pPr>
              <w:pStyle w:val="TableHead"/>
            </w:pPr>
            <w:r w:rsidRPr="009464BA">
              <w:rPr>
                <w:rFonts w:hint="cs"/>
                <w:rtl/>
              </w:rPr>
              <w:t xml:space="preserve">التوصية المقدمة من المراجعة الخارجية للحسابات </w:t>
            </w:r>
            <w:r w:rsidRPr="009464BA">
              <w:t>(Corte dei conti)</w:t>
            </w:r>
          </w:p>
        </w:tc>
        <w:tc>
          <w:tcPr>
            <w:tcW w:w="3348" w:type="dxa"/>
            <w:vAlign w:val="center"/>
          </w:tcPr>
          <w:p w:rsidR="00942FA1" w:rsidRPr="009464BA" w:rsidRDefault="00942FA1" w:rsidP="001E319B">
            <w:pPr>
              <w:pStyle w:val="TableHead"/>
              <w:rPr>
                <w:rtl/>
              </w:rPr>
            </w:pPr>
            <w:r w:rsidRPr="009464BA">
              <w:rPr>
                <w:rFonts w:hint="cs"/>
                <w:rtl/>
              </w:rPr>
              <w:t>التعليقات المتلقاة من الأمين العام وقت صدور التقرير</w:t>
            </w:r>
          </w:p>
        </w:tc>
        <w:tc>
          <w:tcPr>
            <w:tcW w:w="3304" w:type="dxa"/>
            <w:vAlign w:val="center"/>
          </w:tcPr>
          <w:p w:rsidR="00942FA1" w:rsidRPr="009464BA" w:rsidRDefault="00942FA1" w:rsidP="001E319B">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19" w:type="dxa"/>
            <w:vAlign w:val="center"/>
          </w:tcPr>
          <w:p w:rsidR="00942FA1" w:rsidRPr="009464BA" w:rsidRDefault="00942FA1" w:rsidP="001E319B">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D31F7C" w:rsidTr="00942FA1">
        <w:tc>
          <w:tcPr>
            <w:tcW w:w="900"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val="en-US" w:bidi="ar-SY"/>
              </w:rPr>
              <w:t>2012/6</w:t>
            </w:r>
          </w:p>
        </w:tc>
        <w:tc>
          <w:tcPr>
            <w:tcW w:w="3304"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 xml:space="preserve">في كل الأحوال، بالنسبة لإمكانية معاناة أحداث تليكوم العالمي للاتحاد من عقدها في فترات قريبة من عقد أحداث ومعارض أخرى، بما فيها أحداث الاتحاد أو التداخل معها، </w:t>
            </w:r>
            <w:r w:rsidRPr="009464BA">
              <w:rPr>
                <w:rFonts w:hint="cs"/>
                <w:sz w:val="20"/>
                <w:szCs w:val="26"/>
                <w:u w:val="single"/>
                <w:rtl/>
                <w:lang w:bidi="ar-SY"/>
              </w:rPr>
              <w:t>نقترح</w:t>
            </w:r>
            <w:r w:rsidRPr="009464BA">
              <w:rPr>
                <w:rFonts w:hint="cs"/>
                <w:sz w:val="20"/>
                <w:szCs w:val="26"/>
                <w:rtl/>
                <w:lang w:bidi="ar-SY"/>
              </w:rPr>
              <w:t xml:space="preserve"> تفادي تنظيم أحداث تليكوم العالمي للاتحاد في</w:t>
            </w:r>
            <w:r w:rsidRPr="009464BA">
              <w:rPr>
                <w:rFonts w:hint="eastAsia"/>
                <w:sz w:val="20"/>
                <w:szCs w:val="26"/>
                <w:rtl/>
                <w:lang w:bidi="ar-SY"/>
              </w:rPr>
              <w:t> </w:t>
            </w:r>
            <w:r w:rsidRPr="009464BA">
              <w:rPr>
                <w:rFonts w:hint="cs"/>
                <w:sz w:val="20"/>
                <w:szCs w:val="26"/>
                <w:rtl/>
                <w:lang w:bidi="ar-SY"/>
              </w:rPr>
              <w:t>المستقبل في حال التوقع الأكيد لعقد أحداث مماثلة في نفس التوقيت بل وبصورة أكبر في</w:t>
            </w:r>
            <w:r w:rsidR="00942FA1" w:rsidRPr="009464BA">
              <w:rPr>
                <w:rFonts w:hint="eastAsia"/>
                <w:sz w:val="20"/>
                <w:szCs w:val="26"/>
                <w:rtl/>
                <w:lang w:bidi="ar-SY"/>
              </w:rPr>
              <w:t> </w:t>
            </w:r>
            <w:r w:rsidRPr="009464BA">
              <w:rPr>
                <w:rFonts w:hint="cs"/>
                <w:sz w:val="20"/>
                <w:szCs w:val="26"/>
                <w:rtl/>
                <w:lang w:bidi="ar-SY"/>
              </w:rPr>
              <w:t>حال عقد هذه الأحداث في</w:t>
            </w:r>
            <w:r w:rsidRPr="009464BA">
              <w:rPr>
                <w:rFonts w:hint="eastAsia"/>
                <w:sz w:val="20"/>
                <w:szCs w:val="26"/>
                <w:rtl/>
                <w:lang w:bidi="ar-SY"/>
              </w:rPr>
              <w:t> </w:t>
            </w:r>
            <w:r w:rsidRPr="009464BA">
              <w:rPr>
                <w:rFonts w:hint="cs"/>
                <w:sz w:val="20"/>
                <w:szCs w:val="26"/>
                <w:rtl/>
                <w:lang w:bidi="ar-SY"/>
              </w:rPr>
              <w:t>نفس المكان.</w:t>
            </w:r>
          </w:p>
        </w:tc>
        <w:tc>
          <w:tcPr>
            <w:tcW w:w="3348"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سيواصل تليكوم الاتحاد النظر بعناية في</w:t>
            </w:r>
            <w:r w:rsidR="00944DB5" w:rsidRPr="009464BA">
              <w:rPr>
                <w:rFonts w:hint="eastAsia"/>
                <w:sz w:val="20"/>
                <w:szCs w:val="26"/>
                <w:rtl/>
                <w:lang w:bidi="ar-SY"/>
              </w:rPr>
              <w:t> </w:t>
            </w:r>
            <w:r w:rsidRPr="009464BA">
              <w:rPr>
                <w:rFonts w:hint="cs"/>
                <w:sz w:val="20"/>
                <w:szCs w:val="26"/>
                <w:rtl/>
                <w:lang w:bidi="ar-SY"/>
              </w:rPr>
              <w:t>فرص تحقيق قيمة أكبر للعملاء في حال عقده في نفس المكان مع أحداث أخرى. ويقوم الاتحاد بتطوير نماذج أعمال تجارية من أجل "تليكوم الاتحاد كمنصة" بما يتيح لنا استغلال العلامة التجارية للاتحاد وقدرته على عقد الفعاليات في خدمة الجمهور وفي تهيئة الأجواء/الخبرات المناسبة وفي تحديد قضايا النقاش الرئيسية في</w:t>
            </w:r>
            <w:r w:rsidRPr="009464BA">
              <w:rPr>
                <w:rFonts w:hint="eastAsia"/>
                <w:sz w:val="20"/>
                <w:szCs w:val="26"/>
                <w:rtl/>
                <w:lang w:bidi="ar-SY"/>
              </w:rPr>
              <w:t> </w:t>
            </w:r>
            <w:r w:rsidRPr="009464BA">
              <w:rPr>
                <w:rFonts w:hint="cs"/>
                <w:sz w:val="20"/>
                <w:szCs w:val="26"/>
                <w:rtl/>
                <w:lang w:bidi="ar-SY"/>
              </w:rPr>
              <w:t>نفس الوقت الذي ينظم فيه شركاء مختارون أحداث تتسم بالتآزر فيما بينها. ونحن نستعمل عناصر هذا النموذج في</w:t>
            </w:r>
            <w:r w:rsidR="00942FA1" w:rsidRPr="009464BA">
              <w:rPr>
                <w:rFonts w:hint="eastAsia"/>
                <w:sz w:val="20"/>
                <w:szCs w:val="26"/>
                <w:rtl/>
                <w:lang w:bidi="ar-SY"/>
              </w:rPr>
              <w:t> </w:t>
            </w:r>
            <w:r w:rsidRPr="009464BA">
              <w:rPr>
                <w:rFonts w:hint="cs"/>
                <w:sz w:val="20"/>
                <w:szCs w:val="26"/>
                <w:rtl/>
                <w:lang w:bidi="ar-SY"/>
              </w:rPr>
              <w:t>الوقت الراهن عن طريق عقد جلسات في</w:t>
            </w:r>
            <w:r w:rsidR="00942FA1" w:rsidRPr="009464BA">
              <w:rPr>
                <w:rFonts w:hint="eastAsia"/>
                <w:sz w:val="20"/>
                <w:szCs w:val="26"/>
                <w:rtl/>
                <w:lang w:bidi="ar-SY"/>
              </w:rPr>
              <w:t> </w:t>
            </w:r>
            <w:r w:rsidRPr="009464BA">
              <w:rPr>
                <w:rFonts w:hint="cs"/>
                <w:sz w:val="20"/>
                <w:szCs w:val="26"/>
                <w:rtl/>
                <w:lang w:bidi="ar-SY"/>
              </w:rPr>
              <w:t>مكان واحد وبراعٍ واحد.</w:t>
            </w:r>
          </w:p>
          <w:p w:rsidR="00944DB5" w:rsidRPr="009464BA" w:rsidRDefault="00944DB5" w:rsidP="001E319B">
            <w:pPr>
              <w:tabs>
                <w:tab w:val="clear" w:pos="794"/>
                <w:tab w:val="clear" w:pos="1191"/>
                <w:tab w:val="clear" w:pos="1588"/>
                <w:tab w:val="clear" w:pos="1985"/>
              </w:tabs>
              <w:jc w:val="left"/>
              <w:rPr>
                <w:sz w:val="20"/>
                <w:szCs w:val="26"/>
                <w:rtl/>
                <w:lang w:bidi="ar-SY"/>
              </w:rPr>
            </w:pPr>
          </w:p>
          <w:p w:rsidR="00944DB5" w:rsidRPr="009464BA" w:rsidRDefault="00944DB5" w:rsidP="001E319B">
            <w:pPr>
              <w:tabs>
                <w:tab w:val="clear" w:pos="794"/>
                <w:tab w:val="clear" w:pos="1191"/>
                <w:tab w:val="clear" w:pos="1588"/>
                <w:tab w:val="clear" w:pos="1985"/>
              </w:tabs>
              <w:jc w:val="left"/>
              <w:rPr>
                <w:sz w:val="20"/>
                <w:szCs w:val="26"/>
                <w:rtl/>
                <w:lang w:bidi="ar-SY"/>
              </w:rPr>
            </w:pPr>
          </w:p>
          <w:p w:rsidR="00944DB5" w:rsidRPr="009464BA" w:rsidRDefault="00944DB5" w:rsidP="001E319B">
            <w:pPr>
              <w:tabs>
                <w:tab w:val="clear" w:pos="794"/>
                <w:tab w:val="clear" w:pos="1191"/>
                <w:tab w:val="clear" w:pos="1588"/>
                <w:tab w:val="clear" w:pos="1985"/>
              </w:tabs>
              <w:jc w:val="left"/>
              <w:rPr>
                <w:sz w:val="20"/>
                <w:szCs w:val="26"/>
                <w:rtl/>
                <w:lang w:bidi="ar-SY"/>
              </w:rPr>
            </w:pPr>
          </w:p>
          <w:p w:rsidR="00942FA1" w:rsidRDefault="00942FA1" w:rsidP="001E319B">
            <w:pPr>
              <w:tabs>
                <w:tab w:val="clear" w:pos="794"/>
                <w:tab w:val="clear" w:pos="1191"/>
                <w:tab w:val="clear" w:pos="1588"/>
                <w:tab w:val="clear" w:pos="1985"/>
              </w:tabs>
              <w:jc w:val="left"/>
              <w:rPr>
                <w:sz w:val="20"/>
                <w:szCs w:val="26"/>
                <w:rtl/>
                <w:lang w:bidi="ar-SY"/>
              </w:rPr>
            </w:pPr>
          </w:p>
          <w:p w:rsidR="001E319B" w:rsidRDefault="001E319B" w:rsidP="001E319B">
            <w:pPr>
              <w:tabs>
                <w:tab w:val="clear" w:pos="794"/>
                <w:tab w:val="clear" w:pos="1191"/>
                <w:tab w:val="clear" w:pos="1588"/>
                <w:tab w:val="clear" w:pos="1985"/>
              </w:tabs>
              <w:jc w:val="left"/>
              <w:rPr>
                <w:sz w:val="20"/>
                <w:szCs w:val="26"/>
                <w:rtl/>
                <w:lang w:bidi="ar-SY"/>
              </w:rPr>
            </w:pPr>
          </w:p>
          <w:p w:rsidR="001E319B" w:rsidRDefault="001E319B" w:rsidP="001E319B">
            <w:pPr>
              <w:tabs>
                <w:tab w:val="clear" w:pos="794"/>
                <w:tab w:val="clear" w:pos="1191"/>
                <w:tab w:val="clear" w:pos="1588"/>
                <w:tab w:val="clear" w:pos="1985"/>
              </w:tabs>
              <w:jc w:val="left"/>
              <w:rPr>
                <w:sz w:val="20"/>
                <w:szCs w:val="26"/>
                <w:rtl/>
                <w:lang w:bidi="ar-SY"/>
              </w:rPr>
            </w:pPr>
          </w:p>
          <w:p w:rsidR="001E319B" w:rsidRPr="009464BA" w:rsidRDefault="001E319B" w:rsidP="001E319B">
            <w:pPr>
              <w:tabs>
                <w:tab w:val="clear" w:pos="794"/>
                <w:tab w:val="clear" w:pos="1191"/>
                <w:tab w:val="clear" w:pos="1588"/>
                <w:tab w:val="clear" w:pos="1985"/>
              </w:tabs>
              <w:jc w:val="left"/>
              <w:rPr>
                <w:sz w:val="20"/>
                <w:szCs w:val="26"/>
                <w:rtl/>
                <w:lang w:bidi="ar-SY"/>
              </w:rPr>
            </w:pPr>
          </w:p>
        </w:tc>
        <w:tc>
          <w:tcPr>
            <w:tcW w:w="3304"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يتفاوض تليكوم الاتحاد من أجل التعاون مع المنظمات التي تقوم برعاية جلسة (جلسات) أثناء أحداث تليكوم. وقد أثبت هذا الأمر فائدته الكبيرة حيث أتاح للاتحاد زيادة مكانته وتعزيز القيمة التي يوفرها للمشاركين والوصول إلى جمهور جديد ومناطق جغرافية جديدة.</w:t>
            </w:r>
          </w:p>
        </w:tc>
        <w:tc>
          <w:tcPr>
            <w:tcW w:w="3319"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تم التنفيذ</w:t>
            </w:r>
          </w:p>
        </w:tc>
      </w:tr>
    </w:tbl>
    <w:p w:rsidR="00942FA1" w:rsidRDefault="00942FA1">
      <w:pPr>
        <w:rPr>
          <w:rtl/>
          <w:lang w:bidi="ar-EG"/>
        </w:rPr>
      </w:pPr>
      <w:r>
        <w:br w:type="page"/>
      </w:r>
    </w:p>
    <w:tbl>
      <w:tblPr>
        <w:tblStyle w:val="TableGrid"/>
        <w:bidiVisual/>
        <w:tblW w:w="14175" w:type="dxa"/>
        <w:tblLook w:val="04A0" w:firstRow="1" w:lastRow="0" w:firstColumn="1" w:lastColumn="0" w:noHBand="0" w:noVBand="1"/>
      </w:tblPr>
      <w:tblGrid>
        <w:gridCol w:w="900"/>
        <w:gridCol w:w="3304"/>
        <w:gridCol w:w="3348"/>
        <w:gridCol w:w="3304"/>
        <w:gridCol w:w="3319"/>
      </w:tblGrid>
      <w:tr w:rsidR="00942FA1" w:rsidRPr="005533E7" w:rsidTr="001E319B">
        <w:tc>
          <w:tcPr>
            <w:tcW w:w="900" w:type="dxa"/>
            <w:vAlign w:val="center"/>
          </w:tcPr>
          <w:p w:rsidR="00942FA1" w:rsidRPr="009464BA" w:rsidRDefault="00942FA1" w:rsidP="001E319B">
            <w:pPr>
              <w:pStyle w:val="TableHead"/>
              <w:rPr>
                <w:rtl/>
              </w:rPr>
            </w:pPr>
          </w:p>
        </w:tc>
        <w:tc>
          <w:tcPr>
            <w:tcW w:w="3304" w:type="dxa"/>
            <w:vAlign w:val="center"/>
          </w:tcPr>
          <w:p w:rsidR="00942FA1" w:rsidRPr="009464BA" w:rsidRDefault="00942FA1" w:rsidP="001E319B">
            <w:pPr>
              <w:pStyle w:val="TableHead"/>
            </w:pPr>
            <w:r w:rsidRPr="009464BA">
              <w:rPr>
                <w:rFonts w:hint="cs"/>
                <w:rtl/>
              </w:rPr>
              <w:t xml:space="preserve">التوصية المقدمة من المراجعة الخارجية للحسابات </w:t>
            </w:r>
            <w:r w:rsidRPr="009464BA">
              <w:t>(Corte dei conti)</w:t>
            </w:r>
          </w:p>
        </w:tc>
        <w:tc>
          <w:tcPr>
            <w:tcW w:w="3348" w:type="dxa"/>
            <w:vAlign w:val="center"/>
          </w:tcPr>
          <w:p w:rsidR="00942FA1" w:rsidRPr="009464BA" w:rsidRDefault="00942FA1" w:rsidP="001E319B">
            <w:pPr>
              <w:pStyle w:val="TableHead"/>
              <w:rPr>
                <w:rtl/>
              </w:rPr>
            </w:pPr>
            <w:r w:rsidRPr="009464BA">
              <w:rPr>
                <w:rFonts w:hint="cs"/>
                <w:rtl/>
              </w:rPr>
              <w:t>التعليقات المتلقاة من الأمين العام وقت صدور التقرير</w:t>
            </w:r>
          </w:p>
        </w:tc>
        <w:tc>
          <w:tcPr>
            <w:tcW w:w="3304" w:type="dxa"/>
            <w:vAlign w:val="center"/>
          </w:tcPr>
          <w:p w:rsidR="00942FA1" w:rsidRPr="009464BA" w:rsidRDefault="00942FA1" w:rsidP="001E319B">
            <w:pPr>
              <w:pStyle w:val="TableHead"/>
              <w:rPr>
                <w:rtl/>
              </w:rPr>
            </w:pPr>
            <w:r w:rsidRPr="009464BA">
              <w:rPr>
                <w:rFonts w:hint="cs"/>
                <w:rtl/>
              </w:rPr>
              <w:t>الوضع كما أبلغت عنه إدارة الاتحاد (</w:t>
            </w:r>
            <w:r w:rsidRPr="009464BA">
              <w:t>23</w:t>
            </w:r>
            <w:r w:rsidRPr="009464BA">
              <w:rPr>
                <w:rFonts w:hint="cs"/>
                <w:rtl/>
              </w:rPr>
              <w:t xml:space="preserve"> مايو </w:t>
            </w:r>
            <w:r w:rsidRPr="009464BA">
              <w:t>2014</w:t>
            </w:r>
            <w:r w:rsidRPr="009464BA">
              <w:rPr>
                <w:rFonts w:hint="cs"/>
                <w:rtl/>
              </w:rPr>
              <w:t>)</w:t>
            </w:r>
          </w:p>
        </w:tc>
        <w:tc>
          <w:tcPr>
            <w:tcW w:w="3319" w:type="dxa"/>
            <w:vAlign w:val="center"/>
          </w:tcPr>
          <w:p w:rsidR="00942FA1" w:rsidRPr="009464BA" w:rsidRDefault="00942FA1" w:rsidP="001E319B">
            <w:pPr>
              <w:pStyle w:val="TableHead"/>
              <w:rPr>
                <w:rtl/>
              </w:rPr>
            </w:pPr>
            <w:r w:rsidRPr="009464BA">
              <w:rPr>
                <w:rFonts w:hint="cs"/>
                <w:rtl/>
              </w:rPr>
              <w:t xml:space="preserve">حالة الإجراءات التي اتخذتها الإدارة من منظور تقييم المراجعين الخارجيين للحسابات </w:t>
            </w:r>
            <w:r w:rsidRPr="009464BA">
              <w:t>(Corte dei conti)</w:t>
            </w:r>
          </w:p>
        </w:tc>
      </w:tr>
      <w:tr w:rsidR="00D31F7C" w:rsidTr="00942FA1">
        <w:tc>
          <w:tcPr>
            <w:tcW w:w="900" w:type="dxa"/>
          </w:tcPr>
          <w:p w:rsidR="00D31F7C" w:rsidRPr="009464BA" w:rsidRDefault="00944DB5" w:rsidP="001E319B">
            <w:pPr>
              <w:tabs>
                <w:tab w:val="clear" w:pos="794"/>
                <w:tab w:val="clear" w:pos="1191"/>
                <w:tab w:val="clear" w:pos="1588"/>
                <w:tab w:val="clear" w:pos="1985"/>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val="en-US" w:bidi="ar-SY"/>
              </w:rPr>
              <w:t>2012/7</w:t>
            </w:r>
          </w:p>
        </w:tc>
        <w:tc>
          <w:tcPr>
            <w:tcW w:w="3304"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نحن نثمن جهود الإدارة في تسهيل مشاركة البلدان النامية، و</w:t>
            </w:r>
            <w:r w:rsidRPr="009464BA">
              <w:rPr>
                <w:rFonts w:hint="cs"/>
                <w:sz w:val="20"/>
                <w:szCs w:val="26"/>
                <w:u w:val="single"/>
                <w:rtl/>
                <w:lang w:bidi="ar-SY"/>
              </w:rPr>
              <w:t>نقترح</w:t>
            </w:r>
            <w:r w:rsidRPr="009464BA">
              <w:rPr>
                <w:rFonts w:hint="cs"/>
                <w:sz w:val="20"/>
                <w:szCs w:val="26"/>
                <w:rtl/>
                <w:lang w:bidi="ar-SY"/>
              </w:rPr>
              <w:t xml:space="preserve"> أن تواصل الإدارة جهودها في تنفيذ تدابير مساعدة البلدان النامية، ربما من خلال زيادة عدد المبادرات والموارد المالية المخصصة لها.</w:t>
            </w:r>
          </w:p>
        </w:tc>
        <w:tc>
          <w:tcPr>
            <w:tcW w:w="3348" w:type="dxa"/>
          </w:tcPr>
          <w:p w:rsidR="00D31F7C" w:rsidRPr="009464BA" w:rsidRDefault="00D31F7C" w:rsidP="001E319B">
            <w:pPr>
              <w:tabs>
                <w:tab w:val="clear" w:pos="794"/>
                <w:tab w:val="clear" w:pos="1191"/>
                <w:tab w:val="clear" w:pos="1588"/>
                <w:tab w:val="clear" w:pos="1985"/>
              </w:tabs>
              <w:jc w:val="left"/>
              <w:rPr>
                <w:sz w:val="20"/>
                <w:szCs w:val="26"/>
                <w:rtl/>
                <w:lang w:bidi="ar-SY"/>
              </w:rPr>
            </w:pPr>
            <w:r w:rsidRPr="009464BA">
              <w:rPr>
                <w:rFonts w:hint="cs"/>
                <w:sz w:val="20"/>
                <w:szCs w:val="26"/>
                <w:rtl/>
                <w:lang w:bidi="ar-SY"/>
              </w:rPr>
              <w:t>ستتواصل الجهود من أجل تسهيل مشاركة البلدان النامية إلى جانب تنفيذ تدابير مساعدة هذه البلدان، مع النظر في</w:t>
            </w:r>
            <w:r w:rsidR="00944DB5" w:rsidRPr="009464BA">
              <w:rPr>
                <w:rFonts w:hint="eastAsia"/>
                <w:sz w:val="20"/>
                <w:szCs w:val="26"/>
                <w:rtl/>
                <w:lang w:bidi="ar-SY"/>
              </w:rPr>
              <w:t> </w:t>
            </w:r>
            <w:r w:rsidRPr="009464BA">
              <w:rPr>
                <w:rFonts w:hint="cs"/>
                <w:sz w:val="20"/>
                <w:szCs w:val="26"/>
                <w:rtl/>
                <w:lang w:bidi="ar-SY"/>
              </w:rPr>
              <w:t>إمكانية زيادة عدد المبادرات والموارد المالية المخصصة لهذا الغرض في إطار القيود المالية للاتحاد.</w:t>
            </w:r>
          </w:p>
        </w:tc>
        <w:tc>
          <w:tcPr>
            <w:tcW w:w="3304" w:type="dxa"/>
          </w:tcPr>
          <w:p w:rsidR="00D31F7C" w:rsidRPr="009464BA" w:rsidRDefault="001E319B" w:rsidP="001E319B">
            <w:pPr>
              <w:tabs>
                <w:tab w:val="clear" w:pos="794"/>
                <w:tab w:val="clear" w:pos="1191"/>
                <w:tab w:val="clear" w:pos="1588"/>
                <w:tab w:val="clear" w:pos="1985"/>
              </w:tabs>
              <w:jc w:val="left"/>
              <w:rPr>
                <w:sz w:val="20"/>
                <w:szCs w:val="26"/>
                <w:rtl/>
                <w:lang w:val="en-US" w:bidi="ar-EG"/>
              </w:rPr>
            </w:pPr>
            <w:r>
              <w:rPr>
                <w:rFonts w:hint="cs"/>
                <w:sz w:val="20"/>
                <w:szCs w:val="26"/>
                <w:rtl/>
                <w:lang w:bidi="ar-SY"/>
              </w:rPr>
              <w:t>تليكوم الاتحاد ملزم</w:t>
            </w:r>
            <w:r w:rsidR="00944DB5" w:rsidRPr="009464BA">
              <w:rPr>
                <w:rFonts w:hint="cs"/>
                <w:sz w:val="20"/>
                <w:szCs w:val="26"/>
                <w:rtl/>
                <w:lang w:bidi="ar-SY"/>
              </w:rPr>
              <w:t xml:space="preserve"> بضمان مشاركة كافية للدول النامية في أحداثه: ’</w:t>
            </w:r>
            <w:r w:rsidR="00944DB5" w:rsidRPr="009464BA">
              <w:rPr>
                <w:sz w:val="20"/>
                <w:szCs w:val="26"/>
                <w:lang w:val="en-US" w:bidi="ar-SY"/>
              </w:rPr>
              <w:t>1</w:t>
            </w:r>
            <w:r w:rsidR="00944DB5" w:rsidRPr="009464BA">
              <w:rPr>
                <w:rFonts w:hint="cs"/>
                <w:sz w:val="20"/>
                <w:szCs w:val="26"/>
                <w:rtl/>
                <w:lang w:val="en-US" w:bidi="ar-EG"/>
              </w:rPr>
              <w:t>‘ توفير الدعم المالي لتمويل المنح؛</w:t>
            </w:r>
            <w:r w:rsidR="00944DB5" w:rsidRPr="009464BA">
              <w:rPr>
                <w:rFonts w:hint="cs"/>
                <w:sz w:val="20"/>
                <w:szCs w:val="26"/>
                <w:rtl/>
                <w:lang w:bidi="ar-SY"/>
              </w:rPr>
              <w:t xml:space="preserve"> ’</w:t>
            </w:r>
            <w:r w:rsidR="00944DB5" w:rsidRPr="009464BA">
              <w:rPr>
                <w:sz w:val="20"/>
                <w:szCs w:val="26"/>
                <w:lang w:val="en-US" w:bidi="ar-SY"/>
              </w:rPr>
              <w:t>2</w:t>
            </w:r>
            <w:r w:rsidR="00944DB5" w:rsidRPr="009464BA">
              <w:rPr>
                <w:rFonts w:hint="cs"/>
                <w:sz w:val="20"/>
                <w:szCs w:val="26"/>
                <w:rtl/>
                <w:lang w:val="en-US" w:bidi="ar-EG"/>
              </w:rPr>
              <w:t>‘ حزمة مشاركة تشمل عدداً من بطاقات الدخول الإضافية تقدم لكل بلد؛</w:t>
            </w:r>
            <w:r w:rsidR="00944DB5" w:rsidRPr="009464BA">
              <w:rPr>
                <w:rFonts w:hint="cs"/>
                <w:sz w:val="20"/>
                <w:szCs w:val="26"/>
                <w:rtl/>
                <w:lang w:bidi="ar-SY"/>
              </w:rPr>
              <w:t xml:space="preserve"> ’</w:t>
            </w:r>
            <w:r w:rsidR="00944DB5" w:rsidRPr="009464BA">
              <w:rPr>
                <w:sz w:val="20"/>
                <w:szCs w:val="26"/>
                <w:lang w:val="en-US" w:bidi="ar-SY"/>
              </w:rPr>
              <w:t>3</w:t>
            </w:r>
            <w:r w:rsidR="00944DB5" w:rsidRPr="009464BA">
              <w:rPr>
                <w:rFonts w:hint="cs"/>
                <w:sz w:val="20"/>
                <w:szCs w:val="26"/>
                <w:rtl/>
                <w:lang w:val="en-US" w:bidi="ar-EG"/>
              </w:rPr>
              <w:t>‘</w:t>
            </w:r>
            <w:r w:rsidR="00944DB5" w:rsidRPr="009464BA">
              <w:rPr>
                <w:rFonts w:hint="eastAsia"/>
                <w:sz w:val="20"/>
                <w:szCs w:val="26"/>
                <w:rtl/>
                <w:lang w:val="en-US" w:bidi="ar-EG"/>
              </w:rPr>
              <w:t xml:space="preserve"> تم إعداد ورشة عمل جديدة لمساعدة البلدان في جذب المستثمرين ونظمت للمرة الأولى في تليكوم العالمي للاتحاد </w:t>
            </w:r>
            <w:r>
              <w:rPr>
                <w:sz w:val="20"/>
                <w:szCs w:val="26"/>
                <w:lang w:val="en-US" w:bidi="ar-EG"/>
              </w:rPr>
              <w:t>2013</w:t>
            </w:r>
            <w:r>
              <w:rPr>
                <w:rFonts w:hint="cs"/>
                <w:sz w:val="20"/>
                <w:szCs w:val="26"/>
                <w:rtl/>
                <w:lang w:val="en-US" w:bidi="ar-EG"/>
              </w:rPr>
              <w:t xml:space="preserve"> </w:t>
            </w:r>
            <w:r w:rsidR="00944DB5" w:rsidRPr="009464BA">
              <w:rPr>
                <w:rFonts w:hint="eastAsia"/>
                <w:sz w:val="20"/>
                <w:szCs w:val="26"/>
                <w:rtl/>
                <w:lang w:val="en-US" w:bidi="ar-EG"/>
              </w:rPr>
              <w:t>(بانكوك)؛</w:t>
            </w:r>
            <w:r w:rsidR="00944DB5" w:rsidRPr="009464BA">
              <w:rPr>
                <w:rFonts w:hint="cs"/>
                <w:sz w:val="20"/>
                <w:szCs w:val="26"/>
                <w:rtl/>
                <w:lang w:bidi="ar-SY"/>
              </w:rPr>
              <w:t xml:space="preserve"> ’</w:t>
            </w:r>
            <w:r w:rsidR="00944DB5" w:rsidRPr="009464BA">
              <w:rPr>
                <w:sz w:val="20"/>
                <w:szCs w:val="26"/>
                <w:lang w:val="en-US" w:bidi="ar-SY"/>
              </w:rPr>
              <w:t>4</w:t>
            </w:r>
            <w:r w:rsidR="00944DB5" w:rsidRPr="009464BA">
              <w:rPr>
                <w:rFonts w:hint="cs"/>
                <w:sz w:val="20"/>
                <w:szCs w:val="26"/>
                <w:rtl/>
                <w:lang w:val="en-US" w:bidi="ar-EG"/>
              </w:rPr>
              <w:t>‘ تم وضع برنامج جديد بهدف زيادة المشاركة في ساحة العرض، وذلك لصالح الدول الجزرية الصغيرة النامية؛</w:t>
            </w:r>
            <w:r w:rsidR="00944DB5" w:rsidRPr="009464BA">
              <w:rPr>
                <w:rFonts w:hint="cs"/>
                <w:sz w:val="20"/>
                <w:szCs w:val="26"/>
                <w:rtl/>
                <w:lang w:bidi="ar-SY"/>
              </w:rPr>
              <w:t xml:space="preserve"> ’</w:t>
            </w:r>
            <w:r w:rsidR="00944DB5" w:rsidRPr="009464BA">
              <w:rPr>
                <w:sz w:val="20"/>
                <w:szCs w:val="26"/>
                <w:lang w:val="en-US" w:bidi="ar-SY"/>
              </w:rPr>
              <w:t>5</w:t>
            </w:r>
            <w:r w:rsidR="00944DB5" w:rsidRPr="009464BA">
              <w:rPr>
                <w:rFonts w:hint="cs"/>
                <w:sz w:val="20"/>
                <w:szCs w:val="26"/>
                <w:rtl/>
                <w:lang w:val="en-US" w:bidi="ar-EG"/>
              </w:rPr>
              <w:t>‘ رعاية برنامج الغرض منه تناول قضايا ذات صلة مباشرة بالبلدان النامية.</w:t>
            </w:r>
          </w:p>
          <w:p w:rsidR="00D02BB6" w:rsidRPr="009464BA" w:rsidRDefault="00D02BB6" w:rsidP="001E319B">
            <w:pPr>
              <w:tabs>
                <w:tab w:val="clear" w:pos="794"/>
                <w:tab w:val="clear" w:pos="1191"/>
                <w:tab w:val="clear" w:pos="1588"/>
                <w:tab w:val="clear" w:pos="1985"/>
              </w:tabs>
              <w:jc w:val="left"/>
              <w:rPr>
                <w:sz w:val="20"/>
                <w:szCs w:val="26"/>
                <w:rtl/>
                <w:lang w:val="en-US" w:bidi="ar-EG"/>
              </w:rPr>
            </w:pPr>
          </w:p>
          <w:p w:rsidR="00D02BB6" w:rsidRDefault="00D02BB6" w:rsidP="001E319B">
            <w:pPr>
              <w:tabs>
                <w:tab w:val="clear" w:pos="794"/>
                <w:tab w:val="clear" w:pos="1191"/>
                <w:tab w:val="clear" w:pos="1588"/>
                <w:tab w:val="clear" w:pos="1985"/>
              </w:tabs>
              <w:jc w:val="left"/>
              <w:rPr>
                <w:sz w:val="20"/>
                <w:szCs w:val="26"/>
                <w:rtl/>
                <w:lang w:val="en-US" w:bidi="ar-EG"/>
              </w:rPr>
            </w:pPr>
          </w:p>
          <w:p w:rsidR="001E319B" w:rsidRDefault="001E319B" w:rsidP="001E319B">
            <w:pPr>
              <w:tabs>
                <w:tab w:val="clear" w:pos="794"/>
                <w:tab w:val="clear" w:pos="1191"/>
                <w:tab w:val="clear" w:pos="1588"/>
                <w:tab w:val="clear" w:pos="1985"/>
              </w:tabs>
              <w:jc w:val="left"/>
              <w:rPr>
                <w:sz w:val="20"/>
                <w:szCs w:val="26"/>
                <w:rtl/>
                <w:lang w:val="en-US" w:bidi="ar-EG"/>
              </w:rPr>
            </w:pPr>
          </w:p>
          <w:p w:rsidR="001E319B" w:rsidRDefault="001E319B" w:rsidP="001E319B">
            <w:pPr>
              <w:tabs>
                <w:tab w:val="clear" w:pos="794"/>
                <w:tab w:val="clear" w:pos="1191"/>
                <w:tab w:val="clear" w:pos="1588"/>
                <w:tab w:val="clear" w:pos="1985"/>
              </w:tabs>
              <w:jc w:val="left"/>
              <w:rPr>
                <w:sz w:val="20"/>
                <w:szCs w:val="26"/>
                <w:rtl/>
                <w:lang w:val="en-US" w:bidi="ar-EG"/>
              </w:rPr>
            </w:pPr>
          </w:p>
          <w:p w:rsidR="001E319B" w:rsidRDefault="001E319B" w:rsidP="001E319B">
            <w:pPr>
              <w:tabs>
                <w:tab w:val="clear" w:pos="794"/>
                <w:tab w:val="clear" w:pos="1191"/>
                <w:tab w:val="clear" w:pos="1588"/>
                <w:tab w:val="clear" w:pos="1985"/>
              </w:tabs>
              <w:jc w:val="left"/>
              <w:rPr>
                <w:sz w:val="20"/>
                <w:szCs w:val="26"/>
                <w:rtl/>
                <w:lang w:val="en-US" w:bidi="ar-EG"/>
              </w:rPr>
            </w:pPr>
          </w:p>
          <w:p w:rsidR="009C770B" w:rsidRPr="009464BA" w:rsidRDefault="009C770B" w:rsidP="001E319B">
            <w:pPr>
              <w:tabs>
                <w:tab w:val="clear" w:pos="794"/>
                <w:tab w:val="clear" w:pos="1191"/>
                <w:tab w:val="clear" w:pos="1588"/>
                <w:tab w:val="clear" w:pos="1985"/>
              </w:tabs>
              <w:jc w:val="left"/>
              <w:rPr>
                <w:sz w:val="20"/>
                <w:szCs w:val="26"/>
                <w:rtl/>
                <w:lang w:val="en-US" w:bidi="ar-EG"/>
              </w:rPr>
            </w:pPr>
          </w:p>
          <w:p w:rsidR="00D02BB6" w:rsidRPr="009464BA" w:rsidRDefault="00D02BB6" w:rsidP="001E319B">
            <w:pPr>
              <w:tabs>
                <w:tab w:val="clear" w:pos="794"/>
                <w:tab w:val="clear" w:pos="1191"/>
                <w:tab w:val="clear" w:pos="1588"/>
                <w:tab w:val="clear" w:pos="1985"/>
              </w:tabs>
              <w:jc w:val="left"/>
              <w:rPr>
                <w:sz w:val="20"/>
                <w:szCs w:val="26"/>
                <w:rtl/>
                <w:lang w:val="en-US" w:bidi="ar-EG"/>
              </w:rPr>
            </w:pPr>
          </w:p>
        </w:tc>
        <w:tc>
          <w:tcPr>
            <w:tcW w:w="3319" w:type="dxa"/>
          </w:tcPr>
          <w:p w:rsidR="00D31F7C" w:rsidRPr="009464BA" w:rsidRDefault="00944DB5" w:rsidP="001E319B">
            <w:pPr>
              <w:tabs>
                <w:tab w:val="clear" w:pos="794"/>
                <w:tab w:val="clear" w:pos="1191"/>
                <w:tab w:val="clear" w:pos="1588"/>
                <w:tab w:val="clear" w:pos="1985"/>
              </w:tabs>
              <w:jc w:val="left"/>
              <w:rPr>
                <w:sz w:val="20"/>
                <w:szCs w:val="26"/>
                <w:rtl/>
                <w:lang w:bidi="ar-EG"/>
              </w:rPr>
            </w:pPr>
            <w:r w:rsidRPr="009464BA">
              <w:rPr>
                <w:rFonts w:hint="cs"/>
                <w:sz w:val="20"/>
                <w:szCs w:val="26"/>
                <w:rtl/>
                <w:lang w:bidi="ar-EG"/>
              </w:rPr>
              <w:t>تم التنفيذ</w:t>
            </w:r>
          </w:p>
        </w:tc>
      </w:tr>
    </w:tbl>
    <w:bookmarkEnd w:id="38"/>
    <w:p w:rsidR="00B52C43" w:rsidRPr="005F2662" w:rsidRDefault="00B52C43" w:rsidP="00B52C43">
      <w:pPr>
        <w:pStyle w:val="enumlev1"/>
        <w:spacing w:before="600"/>
        <w:ind w:left="0" w:firstLine="0"/>
        <w:jc w:val="center"/>
        <w:rPr>
          <w:rtl/>
          <w:lang w:bidi="ar-SY"/>
        </w:rPr>
      </w:pPr>
      <w:r>
        <w:rPr>
          <w:rFonts w:hint="cs"/>
          <w:rtl/>
          <w:lang w:bidi="ar-SY"/>
        </w:rPr>
        <w:t>___________</w:t>
      </w:r>
    </w:p>
    <w:sectPr w:rsidR="00B52C43" w:rsidRPr="005F2662" w:rsidSect="004F7850">
      <w:headerReference w:type="default" r:id="rId14"/>
      <w:footerReference w:type="default" r:id="rId15"/>
      <w:pgSz w:w="16834" w:h="11907" w:orient="landscape"/>
      <w:pgMar w:top="1134" w:right="1304" w:bottom="1134" w:left="1304" w:header="720" w:footer="720" w:gutter="0"/>
      <w:paperSrc w:first="15" w:other="15"/>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AE" w:rsidRDefault="009735AE">
      <w:r>
        <w:separator/>
      </w:r>
    </w:p>
  </w:endnote>
  <w:endnote w:type="continuationSeparator" w:id="0">
    <w:p w:rsidR="009735AE" w:rsidRDefault="0097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20B080403050404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AE" w:rsidRDefault="0082675E" w:rsidP="004F7850">
    <w:pPr>
      <w:pStyle w:val="Footer"/>
      <w:rPr>
        <w:rtl/>
        <w:lang w:bidi="ar-EG"/>
      </w:rPr>
    </w:pPr>
    <w:r>
      <w:fldChar w:fldCharType="begin"/>
    </w:r>
    <w:r>
      <w:instrText xml:space="preserve"> FILENAME \p \* MERGEFORMAT </w:instrText>
    </w:r>
    <w:r>
      <w:fldChar w:fldCharType="separate"/>
    </w:r>
    <w:r w:rsidRPr="0082675E">
      <w:rPr>
        <w:lang w:val="fr-CH"/>
      </w:rPr>
      <w:t>P</w:t>
    </w:r>
    <w:r>
      <w:t>:\ARA\SG\CONSEIL\C14\100\106A.docx</w:t>
    </w:r>
    <w:r>
      <w:fldChar w:fldCharType="end"/>
    </w:r>
    <w:r w:rsidR="009735AE" w:rsidRPr="000714FA">
      <w:rPr>
        <w:lang w:val="fr-CH"/>
      </w:rPr>
      <w:t xml:space="preserve">   (364392)</w:t>
    </w:r>
    <w:r w:rsidR="009735AE" w:rsidRPr="000714FA">
      <w:rPr>
        <w:lang w:val="fr-CH"/>
      </w:rPr>
      <w:tab/>
    </w:r>
    <w:r w:rsidR="009735AE">
      <w:fldChar w:fldCharType="begin"/>
    </w:r>
    <w:r w:rsidR="009735AE">
      <w:instrText xml:space="preserve"> savedate \@ dd.MM.yy </w:instrText>
    </w:r>
    <w:r w:rsidR="009735AE">
      <w:fldChar w:fldCharType="separate"/>
    </w:r>
    <w:r>
      <w:t>03.10.14</w:t>
    </w:r>
    <w:r w:rsidR="009735AE">
      <w:fldChar w:fldCharType="end"/>
    </w:r>
    <w:r w:rsidR="009735AE" w:rsidRPr="000714FA">
      <w:rPr>
        <w:lang w:val="fr-CH"/>
      </w:rPr>
      <w:tab/>
    </w:r>
    <w:r w:rsidR="009735AE">
      <w:fldChar w:fldCharType="begin"/>
    </w:r>
    <w:r w:rsidR="009735AE">
      <w:instrText xml:space="preserve"> printdate \@ dd.MM.yy </w:instrText>
    </w:r>
    <w:r w:rsidR="009735AE">
      <w:fldChar w:fldCharType="separate"/>
    </w:r>
    <w:r>
      <w:t>03.10.14</w:t>
    </w:r>
    <w:r w:rsidR="009735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AE" w:rsidRPr="00B662DB" w:rsidRDefault="009735AE" w:rsidP="000D7DF0">
    <w:pPr>
      <w:pStyle w:val="Footer"/>
      <w:jc w:val="center"/>
      <w:rPr>
        <w:sz w:val="12"/>
        <w:szCs w:val="12"/>
      </w:rPr>
    </w:pPr>
    <w:r w:rsidRPr="00B662DB">
      <w:rPr>
        <w:sz w:val="20"/>
        <w:szCs w:val="20"/>
      </w:rPr>
      <w:t xml:space="preserve">• </w:t>
    </w:r>
    <w:hyperlink r:id="rId1" w:history="1">
      <w:r w:rsidRPr="00B662DB">
        <w:rPr>
          <w:rStyle w:val="Hyperlink"/>
          <w:noProof w:val="0"/>
          <w:sz w:val="20"/>
          <w:szCs w:val="20"/>
        </w:rPr>
        <w:t>http://www.itu.int/council</w:t>
      </w:r>
    </w:hyperlink>
    <w:r w:rsidRPr="00B662DB">
      <w:rPr>
        <w:sz w:val="12"/>
        <w:szCs w:val="12"/>
      </w:rPr>
      <w:t xml:space="preserve"> </w:t>
    </w:r>
    <w:r w:rsidRPr="00B662DB">
      <w:rPr>
        <w:sz w:val="20"/>
        <w:szCs w:val="20"/>
      </w:rPr>
      <w:t>•</w:t>
    </w:r>
  </w:p>
  <w:p w:rsidR="009735AE" w:rsidRPr="00B662DB" w:rsidRDefault="009735AE" w:rsidP="00272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AE" w:rsidRDefault="0082675E" w:rsidP="000E0EE0">
    <w:pPr>
      <w:pStyle w:val="Footer"/>
      <w:tabs>
        <w:tab w:val="clear" w:pos="5954"/>
        <w:tab w:val="clear" w:pos="9639"/>
        <w:tab w:val="left" w:pos="7230"/>
        <w:tab w:val="right" w:pos="14175"/>
      </w:tabs>
      <w:rPr>
        <w:rtl/>
        <w:lang w:bidi="ar-EG"/>
      </w:rPr>
    </w:pPr>
    <w:r>
      <w:fldChar w:fldCharType="begin"/>
    </w:r>
    <w:r>
      <w:instrText xml:space="preserve"> FILENAME \p \* MERGEFORMAT </w:instrText>
    </w:r>
    <w:r>
      <w:fldChar w:fldCharType="separate"/>
    </w:r>
    <w:r w:rsidRPr="0082675E">
      <w:rPr>
        <w:lang w:val="fr-CH"/>
      </w:rPr>
      <w:t>P</w:t>
    </w:r>
    <w:r>
      <w:t>:\ARA\SG\CONSEIL\C14\100\106A.docx</w:t>
    </w:r>
    <w:r>
      <w:fldChar w:fldCharType="end"/>
    </w:r>
    <w:r w:rsidR="009735AE" w:rsidRPr="00C77DBA">
      <w:rPr>
        <w:lang w:val="fr-CH"/>
      </w:rPr>
      <w:t xml:space="preserve">   (364392)</w:t>
    </w:r>
    <w:r w:rsidR="009735AE" w:rsidRPr="00C77DBA">
      <w:rPr>
        <w:lang w:val="fr-CH"/>
      </w:rPr>
      <w:tab/>
    </w:r>
    <w:r w:rsidR="009735AE">
      <w:fldChar w:fldCharType="begin"/>
    </w:r>
    <w:r w:rsidR="009735AE">
      <w:instrText xml:space="preserve"> savedate \@ dd.MM.yy </w:instrText>
    </w:r>
    <w:r w:rsidR="009735AE">
      <w:fldChar w:fldCharType="separate"/>
    </w:r>
    <w:r>
      <w:t>03.10.14</w:t>
    </w:r>
    <w:r w:rsidR="009735AE">
      <w:fldChar w:fldCharType="end"/>
    </w:r>
    <w:r w:rsidR="009735AE" w:rsidRPr="00C77DBA">
      <w:rPr>
        <w:lang w:val="fr-CH"/>
      </w:rPr>
      <w:tab/>
    </w:r>
    <w:r w:rsidR="009735AE">
      <w:fldChar w:fldCharType="begin"/>
    </w:r>
    <w:r w:rsidR="009735AE">
      <w:instrText xml:space="preserve"> printdate \@ dd.MM.yy </w:instrText>
    </w:r>
    <w:r w:rsidR="009735AE">
      <w:fldChar w:fldCharType="separate"/>
    </w:r>
    <w:r>
      <w:t>03.10.14</w:t>
    </w:r>
    <w:r w:rsidR="009735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AE" w:rsidRDefault="009735AE">
      <w:pPr>
        <w:spacing w:before="180" w:after="60" w:line="168" w:lineRule="auto"/>
        <w:jc w:val="left"/>
      </w:pPr>
      <w:r>
        <w:t>__________________</w:t>
      </w:r>
    </w:p>
  </w:footnote>
  <w:footnote w:type="continuationSeparator" w:id="0">
    <w:p w:rsidR="009735AE" w:rsidRDefault="0097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AE" w:rsidRPr="00B662DB" w:rsidRDefault="009735AE" w:rsidP="004F7850">
    <w:pPr>
      <w:pStyle w:val="Header"/>
      <w:bidi w:val="0"/>
      <w:spacing w:after="360" w:line="240" w:lineRule="auto"/>
      <w:rPr>
        <w:szCs w:val="18"/>
        <w:rtl/>
        <w:lang w:val="en-US" w:bidi="ar-EG"/>
      </w:rPr>
    </w:pPr>
    <w:r w:rsidRPr="00B662DB">
      <w:rPr>
        <w:szCs w:val="18"/>
      </w:rPr>
      <w:fldChar w:fldCharType="begin"/>
    </w:r>
    <w:r w:rsidRPr="00B662DB">
      <w:rPr>
        <w:szCs w:val="18"/>
      </w:rPr>
      <w:instrText>PAGE</w:instrText>
    </w:r>
    <w:r w:rsidRPr="00B662DB">
      <w:rPr>
        <w:szCs w:val="18"/>
      </w:rPr>
      <w:fldChar w:fldCharType="separate"/>
    </w:r>
    <w:r w:rsidR="0082675E">
      <w:rPr>
        <w:noProof/>
        <w:szCs w:val="18"/>
      </w:rPr>
      <w:t>17</w:t>
    </w:r>
    <w:r w:rsidRPr="00B662DB">
      <w:rPr>
        <w:szCs w:val="18"/>
      </w:rPr>
      <w:fldChar w:fldCharType="end"/>
    </w:r>
    <w:r w:rsidRPr="00B662DB">
      <w:rPr>
        <w:szCs w:val="18"/>
        <w:rtl/>
        <w:lang w:val="en-US" w:bidi="ar-EG"/>
      </w:rPr>
      <w:br/>
    </w:r>
    <w:r w:rsidRPr="00B662DB">
      <w:rPr>
        <w:szCs w:val="18"/>
      </w:rPr>
      <w:t>C1</w:t>
    </w:r>
    <w:r>
      <w:rPr>
        <w:szCs w:val="18"/>
      </w:rPr>
      <w:t>4</w:t>
    </w:r>
    <w:r w:rsidRPr="00B662DB">
      <w:rPr>
        <w:szCs w:val="18"/>
      </w:rPr>
      <w:t>/</w:t>
    </w:r>
    <w:r>
      <w:rPr>
        <w:szCs w:val="18"/>
      </w:rPr>
      <w:t>106</w:t>
    </w:r>
    <w:r w:rsidRPr="00B662DB">
      <w:rPr>
        <w:szCs w:val="18"/>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AE" w:rsidRPr="00B662DB" w:rsidRDefault="009735AE" w:rsidP="004F7850">
    <w:pPr>
      <w:pStyle w:val="Header"/>
      <w:bidi w:val="0"/>
      <w:spacing w:after="360" w:line="240" w:lineRule="auto"/>
      <w:rPr>
        <w:szCs w:val="18"/>
        <w:lang w:val="en-US" w:bidi="ar-EG"/>
      </w:rPr>
    </w:pPr>
    <w:r w:rsidRPr="00B662DB">
      <w:rPr>
        <w:szCs w:val="18"/>
      </w:rPr>
      <w:fldChar w:fldCharType="begin"/>
    </w:r>
    <w:r w:rsidRPr="00B662DB">
      <w:rPr>
        <w:szCs w:val="18"/>
      </w:rPr>
      <w:instrText>PAGE</w:instrText>
    </w:r>
    <w:r w:rsidRPr="00B662DB">
      <w:rPr>
        <w:szCs w:val="18"/>
      </w:rPr>
      <w:fldChar w:fldCharType="separate"/>
    </w:r>
    <w:r w:rsidR="0082675E">
      <w:rPr>
        <w:noProof/>
        <w:szCs w:val="18"/>
      </w:rPr>
      <w:t>30</w:t>
    </w:r>
    <w:r w:rsidRPr="00B662DB">
      <w:rPr>
        <w:szCs w:val="18"/>
      </w:rPr>
      <w:fldChar w:fldCharType="end"/>
    </w:r>
    <w:r w:rsidRPr="00B662DB">
      <w:rPr>
        <w:szCs w:val="18"/>
        <w:rtl/>
        <w:lang w:val="en-US" w:bidi="ar-EG"/>
      </w:rPr>
      <w:br/>
    </w:r>
    <w:r w:rsidRPr="00B662DB">
      <w:rPr>
        <w:szCs w:val="18"/>
      </w:rPr>
      <w:t>C1</w:t>
    </w:r>
    <w:r>
      <w:rPr>
        <w:szCs w:val="18"/>
      </w:rPr>
      <w:t>4</w:t>
    </w:r>
    <w:r w:rsidRPr="00B662DB">
      <w:rPr>
        <w:szCs w:val="18"/>
      </w:rPr>
      <w:t>/</w:t>
    </w:r>
    <w:r>
      <w:rPr>
        <w:szCs w:val="18"/>
      </w:rPr>
      <w:t>106</w:t>
    </w:r>
    <w:r w:rsidRPr="00B662DB">
      <w:rPr>
        <w:szCs w:val="18"/>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EG"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
  <w:drawingGridVerticalSpacing w:val="11"/>
  <w:displayVerticalDrawingGridEvery w:val="0"/>
  <w:doNotUseMarginsForDrawingGridOrigin/>
  <w:drawingGridVerticalOrigin w:val="1985"/>
  <w:doNotShadeFormData/>
  <w:noPunctuationKerning/>
  <w:characterSpacingControl w:val="doNotCompress"/>
  <w:hdrShapeDefaults>
    <o:shapedefaults v:ext="edit" spidmax="215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91"/>
    <w:rsid w:val="00035898"/>
    <w:rsid w:val="00042A6F"/>
    <w:rsid w:val="000714FA"/>
    <w:rsid w:val="000C1953"/>
    <w:rsid w:val="000C5942"/>
    <w:rsid w:val="000D4652"/>
    <w:rsid w:val="000D7DF0"/>
    <w:rsid w:val="000E0EE0"/>
    <w:rsid w:val="000E7741"/>
    <w:rsid w:val="000F0693"/>
    <w:rsid w:val="000F0EB8"/>
    <w:rsid w:val="00142C81"/>
    <w:rsid w:val="001470D8"/>
    <w:rsid w:val="001A6A08"/>
    <w:rsid w:val="001B2EDA"/>
    <w:rsid w:val="001E319B"/>
    <w:rsid w:val="001F7D77"/>
    <w:rsid w:val="00243A40"/>
    <w:rsid w:val="00272406"/>
    <w:rsid w:val="0028021F"/>
    <w:rsid w:val="002A554B"/>
    <w:rsid w:val="002D5C0C"/>
    <w:rsid w:val="002F0079"/>
    <w:rsid w:val="002F5CA1"/>
    <w:rsid w:val="00330B10"/>
    <w:rsid w:val="003311B3"/>
    <w:rsid w:val="00343E22"/>
    <w:rsid w:val="00346B68"/>
    <w:rsid w:val="00364F6A"/>
    <w:rsid w:val="003A4C9E"/>
    <w:rsid w:val="003B6474"/>
    <w:rsid w:val="003E4F9F"/>
    <w:rsid w:val="00421F0C"/>
    <w:rsid w:val="00422D28"/>
    <w:rsid w:val="00426A92"/>
    <w:rsid w:val="0045739D"/>
    <w:rsid w:val="00462954"/>
    <w:rsid w:val="00464164"/>
    <w:rsid w:val="00484D05"/>
    <w:rsid w:val="004A6E21"/>
    <w:rsid w:val="004A7452"/>
    <w:rsid w:val="004B478A"/>
    <w:rsid w:val="004C6F13"/>
    <w:rsid w:val="004D2BB1"/>
    <w:rsid w:val="004F2B86"/>
    <w:rsid w:val="004F7850"/>
    <w:rsid w:val="00510B2B"/>
    <w:rsid w:val="00540379"/>
    <w:rsid w:val="005533E7"/>
    <w:rsid w:val="005553C6"/>
    <w:rsid w:val="0056273A"/>
    <w:rsid w:val="0059479D"/>
    <w:rsid w:val="005A1F68"/>
    <w:rsid w:val="005B3D6C"/>
    <w:rsid w:val="00606EFA"/>
    <w:rsid w:val="006334A4"/>
    <w:rsid w:val="00635834"/>
    <w:rsid w:val="006750F1"/>
    <w:rsid w:val="00682D05"/>
    <w:rsid w:val="006932B9"/>
    <w:rsid w:val="006A7AD0"/>
    <w:rsid w:val="006D198D"/>
    <w:rsid w:val="006E710C"/>
    <w:rsid w:val="00712D6C"/>
    <w:rsid w:val="00756BFC"/>
    <w:rsid w:val="007C472D"/>
    <w:rsid w:val="007C557D"/>
    <w:rsid w:val="007C55E1"/>
    <w:rsid w:val="007D0AFD"/>
    <w:rsid w:val="007D0B42"/>
    <w:rsid w:val="007E0CDE"/>
    <w:rsid w:val="008162C0"/>
    <w:rsid w:val="0082675E"/>
    <w:rsid w:val="0083652F"/>
    <w:rsid w:val="008575CE"/>
    <w:rsid w:val="008B359E"/>
    <w:rsid w:val="008F372A"/>
    <w:rsid w:val="00900228"/>
    <w:rsid w:val="009122F6"/>
    <w:rsid w:val="00913E79"/>
    <w:rsid w:val="00917776"/>
    <w:rsid w:val="00942FA1"/>
    <w:rsid w:val="00944DB5"/>
    <w:rsid w:val="009464BA"/>
    <w:rsid w:val="00951BDA"/>
    <w:rsid w:val="0096590B"/>
    <w:rsid w:val="009735AE"/>
    <w:rsid w:val="00990969"/>
    <w:rsid w:val="00996C66"/>
    <w:rsid w:val="009A3296"/>
    <w:rsid w:val="009C469F"/>
    <w:rsid w:val="009C770B"/>
    <w:rsid w:val="00A00AE8"/>
    <w:rsid w:val="00A102B7"/>
    <w:rsid w:val="00A37803"/>
    <w:rsid w:val="00A6273D"/>
    <w:rsid w:val="00AA1382"/>
    <w:rsid w:val="00AA3C91"/>
    <w:rsid w:val="00AD0BE2"/>
    <w:rsid w:val="00AF64D5"/>
    <w:rsid w:val="00B36536"/>
    <w:rsid w:val="00B52C43"/>
    <w:rsid w:val="00B577AD"/>
    <w:rsid w:val="00B65A66"/>
    <w:rsid w:val="00B662DB"/>
    <w:rsid w:val="00B74902"/>
    <w:rsid w:val="00BB4C4F"/>
    <w:rsid w:val="00BC0A71"/>
    <w:rsid w:val="00BE14EB"/>
    <w:rsid w:val="00BF0F66"/>
    <w:rsid w:val="00C0311A"/>
    <w:rsid w:val="00C06374"/>
    <w:rsid w:val="00C21865"/>
    <w:rsid w:val="00C27EE7"/>
    <w:rsid w:val="00C55BC0"/>
    <w:rsid w:val="00C67CFE"/>
    <w:rsid w:val="00C761A4"/>
    <w:rsid w:val="00C77DBA"/>
    <w:rsid w:val="00CA32F6"/>
    <w:rsid w:val="00CB5F6F"/>
    <w:rsid w:val="00D02BB6"/>
    <w:rsid w:val="00D06359"/>
    <w:rsid w:val="00D31F7C"/>
    <w:rsid w:val="00D41105"/>
    <w:rsid w:val="00D45782"/>
    <w:rsid w:val="00D73EDC"/>
    <w:rsid w:val="00D82A50"/>
    <w:rsid w:val="00D86F2D"/>
    <w:rsid w:val="00D96433"/>
    <w:rsid w:val="00DB1034"/>
    <w:rsid w:val="00E52AD8"/>
    <w:rsid w:val="00E839EB"/>
    <w:rsid w:val="00E9505A"/>
    <w:rsid w:val="00E97EA9"/>
    <w:rsid w:val="00ED1C2A"/>
    <w:rsid w:val="00F64EEE"/>
    <w:rsid w:val="00F6562A"/>
    <w:rsid w:val="00F723B8"/>
    <w:rsid w:val="00F7541F"/>
    <w:rsid w:val="00F76327"/>
    <w:rsid w:val="00F86E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o:shapedefaults>
    <o:shapelayout v:ext="edit">
      <o:idmap v:ext="edit" data="1"/>
    </o:shapelayout>
  </w:shapeDefaults>
  <w:decimalSymbol w:val="."/>
  <w:listSeparator w:val=";"/>
  <w15:docId w15:val="{F7E0AA4C-AFE9-4FBA-9EC0-B4E7AC66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ED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rsid w:val="001B2EDA"/>
    <w:pPr>
      <w:keepNext/>
      <w:spacing w:before="240"/>
      <w:ind w:left="794" w:hanging="794"/>
      <w:outlineLvl w:val="0"/>
    </w:pPr>
    <w:rPr>
      <w:b/>
      <w:bCs/>
      <w:sz w:val="26"/>
      <w:szCs w:val="36"/>
      <w:lang w:val="en-US" w:bidi="ar-EG"/>
    </w:rPr>
  </w:style>
  <w:style w:type="paragraph" w:styleId="Heading2">
    <w:name w:val="heading 2"/>
    <w:basedOn w:val="Normal"/>
    <w:next w:val="Normal"/>
    <w:qFormat/>
    <w:rsid w:val="00900228"/>
    <w:pPr>
      <w:keepNext/>
      <w:tabs>
        <w:tab w:val="clear" w:pos="794"/>
        <w:tab w:val="clear" w:pos="1191"/>
        <w:tab w:val="clear" w:pos="1588"/>
        <w:tab w:val="clear" w:pos="1985"/>
      </w:tabs>
      <w:outlineLvl w:val="1"/>
    </w:pPr>
    <w:rPr>
      <w:rFonts w:ascii="Times New Roman Bold" w:hAnsi="Times New Roman Bold"/>
      <w:b/>
      <w:bCs/>
      <w:sz w:val="24"/>
      <w:szCs w:val="32"/>
      <w:lang w:val="en-US"/>
    </w:rPr>
  </w:style>
  <w:style w:type="paragraph" w:styleId="Heading3">
    <w:name w:val="heading 3"/>
    <w:basedOn w:val="Heading1"/>
    <w:next w:val="Normal"/>
    <w:qFormat/>
    <w:rsid w:val="00900228"/>
    <w:pPr>
      <w:tabs>
        <w:tab w:val="clear" w:pos="794"/>
        <w:tab w:val="clear" w:pos="1191"/>
        <w:tab w:val="clear" w:pos="1588"/>
        <w:tab w:val="clear" w:pos="1985"/>
      </w:tabs>
      <w:spacing w:before="120"/>
      <w:ind w:left="0" w:firstLine="0"/>
      <w:outlineLvl w:val="2"/>
    </w:pPr>
    <w:rPr>
      <w:sz w:val="22"/>
      <w:szCs w:val="30"/>
    </w:rPr>
  </w:style>
  <w:style w:type="paragraph" w:styleId="Heading4">
    <w:name w:val="heading 4"/>
    <w:basedOn w:val="Heading3"/>
    <w:next w:val="Normal"/>
    <w:qFormat/>
    <w:rsid w:val="00900228"/>
    <w:pPr>
      <w:outlineLvl w:val="3"/>
    </w:pPr>
    <w:rPr>
      <w:b w:val="0"/>
    </w:rPr>
  </w:style>
  <w:style w:type="paragraph" w:styleId="Heading5">
    <w:name w:val="heading 5"/>
    <w:basedOn w:val="Heading4"/>
    <w:next w:val="Normal"/>
    <w:qFormat/>
    <w:rsid w:val="00900228"/>
    <w:pPr>
      <w:outlineLvl w:val="4"/>
    </w:pPr>
  </w:style>
  <w:style w:type="paragraph" w:styleId="Heading6">
    <w:name w:val="heading 6"/>
    <w:basedOn w:val="Heading4"/>
    <w:next w:val="Normal"/>
    <w:qFormat/>
    <w:rsid w:val="00900228"/>
    <w:pPr>
      <w:outlineLvl w:val="5"/>
    </w:pPr>
  </w:style>
  <w:style w:type="paragraph" w:styleId="Heading7">
    <w:name w:val="heading 7"/>
    <w:basedOn w:val="Heading6"/>
    <w:next w:val="Normal"/>
    <w:qFormat/>
    <w:rsid w:val="00900228"/>
    <w:pPr>
      <w:outlineLvl w:val="6"/>
    </w:pPr>
  </w:style>
  <w:style w:type="paragraph" w:styleId="Heading8">
    <w:name w:val="heading 8"/>
    <w:basedOn w:val="Heading6"/>
    <w:next w:val="Normal"/>
    <w:qFormat/>
    <w:rsid w:val="00900228"/>
    <w:pPr>
      <w:outlineLvl w:val="7"/>
    </w:pPr>
  </w:style>
  <w:style w:type="paragraph" w:styleId="Heading9">
    <w:name w:val="heading 9"/>
    <w:basedOn w:val="Heading6"/>
    <w:next w:val="Normal"/>
    <w:qFormat/>
    <w:rsid w:val="009002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3"/>
    <w:semiHidden/>
    <w:rsid w:val="00900228"/>
    <w:pPr>
      <w:spacing w:before="80"/>
      <w:ind w:left="567"/>
      <w:jc w:val="both"/>
    </w:pPr>
  </w:style>
  <w:style w:type="paragraph" w:styleId="TOC3">
    <w:name w:val="toc 3"/>
    <w:basedOn w:val="TOC2"/>
    <w:autoRedefine/>
    <w:semiHidden/>
    <w:rsid w:val="00900228"/>
    <w:pPr>
      <w:spacing w:before="20" w:after="60"/>
      <w:ind w:left="1058" w:hanging="1058"/>
      <w:jc w:val="left"/>
    </w:pPr>
  </w:style>
  <w:style w:type="paragraph" w:styleId="TOC2">
    <w:name w:val="toc 2"/>
    <w:basedOn w:val="TOC1"/>
    <w:autoRedefine/>
    <w:rsid w:val="00900228"/>
    <w:pPr>
      <w:spacing w:before="60" w:after="80" w:line="300" w:lineRule="exact"/>
      <w:ind w:left="919" w:hanging="919"/>
    </w:pPr>
    <w:rPr>
      <w:lang w:val="en-US" w:bidi="ar-EG"/>
    </w:rPr>
  </w:style>
  <w:style w:type="paragraph" w:styleId="TOC1">
    <w:name w:val="toc 1"/>
    <w:basedOn w:val="Normal"/>
    <w:autoRedefine/>
    <w:uiPriority w:val="39"/>
    <w:rsid w:val="0059479D"/>
    <w:pPr>
      <w:keepLines/>
      <w:tabs>
        <w:tab w:val="clear" w:pos="794"/>
        <w:tab w:val="clear" w:pos="1191"/>
        <w:tab w:val="clear" w:pos="1588"/>
        <w:tab w:val="clear" w:pos="1985"/>
        <w:tab w:val="left" w:leader="dot" w:pos="9355"/>
        <w:tab w:val="right" w:pos="9639"/>
      </w:tabs>
    </w:pPr>
  </w:style>
  <w:style w:type="paragraph" w:styleId="Index1">
    <w:name w:val="index 1"/>
    <w:basedOn w:val="Normal"/>
    <w:next w:val="Normal"/>
    <w:semiHidden/>
    <w:rsid w:val="00900228"/>
    <w:pPr>
      <w:bidi w:val="0"/>
      <w:spacing w:line="300" w:lineRule="exact"/>
      <w:jc w:val="right"/>
    </w:pPr>
    <w:rPr>
      <w:rFonts w:ascii="Times New Roman Bold" w:hAnsi="Times New Roman Bold"/>
      <w:b/>
      <w:bCs/>
    </w:rPr>
  </w:style>
  <w:style w:type="character" w:styleId="LineNumber">
    <w:name w:val="line number"/>
    <w:basedOn w:val="DefaultParagraphFont"/>
    <w:semiHidden/>
    <w:rsid w:val="00900228"/>
  </w:style>
  <w:style w:type="paragraph" w:styleId="Footer">
    <w:name w:val="footer"/>
    <w:basedOn w:val="Normal"/>
    <w:rsid w:val="00F86E7D"/>
    <w:pPr>
      <w:tabs>
        <w:tab w:val="clear" w:pos="794"/>
        <w:tab w:val="clear" w:pos="1191"/>
        <w:tab w:val="clear" w:pos="1588"/>
        <w:tab w:val="clear" w:pos="1985"/>
        <w:tab w:val="left" w:pos="5954"/>
        <w:tab w:val="right" w:pos="9639"/>
      </w:tabs>
      <w:bidi w:val="0"/>
      <w:spacing w:line="240" w:lineRule="auto"/>
    </w:pPr>
    <w:rPr>
      <w:rFonts w:cs="Times New Roman"/>
      <w:noProof/>
      <w:sz w:val="16"/>
      <w:szCs w:val="16"/>
      <w:lang w:val="fr-FR"/>
    </w:rPr>
  </w:style>
  <w:style w:type="paragraph" w:styleId="Header">
    <w:name w:val="header"/>
    <w:basedOn w:val="Normal"/>
    <w:link w:val="HeaderChar"/>
    <w:uiPriority w:val="99"/>
    <w:rsid w:val="0090022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00228"/>
    <w:rPr>
      <w:rFonts w:ascii="Times New Roman" w:hAnsi="Times New Roman" w:cs="Times New Roman"/>
      <w:position w:val="0"/>
      <w:sz w:val="22"/>
      <w:szCs w:val="22"/>
      <w:vertAlign w:val="superscript"/>
    </w:rPr>
  </w:style>
  <w:style w:type="paragraph" w:styleId="FootnoteText">
    <w:name w:val="footnote text"/>
    <w:basedOn w:val="Normal"/>
    <w:rsid w:val="00900228"/>
    <w:pPr>
      <w:keepLines/>
      <w:spacing w:before="60" w:after="60" w:line="180" w:lineRule="auto"/>
      <w:ind w:left="340" w:hanging="340"/>
    </w:pPr>
    <w:rPr>
      <w:sz w:val="20"/>
      <w:szCs w:val="26"/>
    </w:rPr>
  </w:style>
  <w:style w:type="paragraph" w:customStyle="1" w:styleId="enumlev1">
    <w:name w:val="enumlev1"/>
    <w:basedOn w:val="Normal"/>
    <w:link w:val="enumlev1Char"/>
    <w:qFormat/>
    <w:rsid w:val="00F86E7D"/>
    <w:pPr>
      <w:tabs>
        <w:tab w:val="clear" w:pos="794"/>
        <w:tab w:val="clear" w:pos="1191"/>
        <w:tab w:val="clear" w:pos="1588"/>
        <w:tab w:val="clear" w:pos="1985"/>
        <w:tab w:val="left" w:pos="1134"/>
        <w:tab w:val="left" w:pos="1842"/>
      </w:tabs>
      <w:spacing w:before="80"/>
      <w:ind w:left="567" w:hanging="567"/>
    </w:pPr>
    <w:rPr>
      <w:lang w:val="en-US" w:bidi="ar-EG"/>
    </w:rPr>
  </w:style>
  <w:style w:type="paragraph" w:customStyle="1" w:styleId="enumlev2">
    <w:name w:val="enumlev2"/>
    <w:basedOn w:val="enumlev1"/>
    <w:rsid w:val="00900228"/>
    <w:pPr>
      <w:ind w:left="1134"/>
    </w:pPr>
  </w:style>
  <w:style w:type="paragraph" w:customStyle="1" w:styleId="Equation">
    <w:name w:val="Equation"/>
    <w:basedOn w:val="Normal"/>
    <w:rsid w:val="00900228"/>
    <w:pPr>
      <w:tabs>
        <w:tab w:val="clear" w:pos="1191"/>
        <w:tab w:val="clear" w:pos="1588"/>
        <w:tab w:val="clear" w:pos="1985"/>
        <w:tab w:val="center" w:pos="4820"/>
        <w:tab w:val="right" w:pos="9639"/>
      </w:tabs>
    </w:pPr>
  </w:style>
  <w:style w:type="paragraph" w:customStyle="1" w:styleId="Head">
    <w:name w:val="Head"/>
    <w:basedOn w:val="Normal"/>
    <w:rsid w:val="00900228"/>
    <w:pPr>
      <w:tabs>
        <w:tab w:val="left" w:pos="6663"/>
      </w:tabs>
      <w:overflowPunct/>
      <w:autoSpaceDE/>
      <w:autoSpaceDN/>
      <w:adjustRightInd/>
      <w:spacing w:before="0"/>
      <w:textAlignment w:val="auto"/>
    </w:pPr>
  </w:style>
  <w:style w:type="paragraph" w:customStyle="1" w:styleId="toc0">
    <w:name w:val="toc 0"/>
    <w:basedOn w:val="Normal"/>
    <w:next w:val="TOC1"/>
    <w:rsid w:val="00900228"/>
    <w:pPr>
      <w:tabs>
        <w:tab w:val="center" w:pos="8789"/>
      </w:tabs>
      <w:spacing w:line="300" w:lineRule="exact"/>
      <w:jc w:val="left"/>
    </w:pPr>
    <w:rPr>
      <w:rFonts w:ascii="Times New Roman Bold" w:hAnsi="Times New Roman Bold"/>
      <w:b/>
      <w:bCs/>
    </w:rPr>
  </w:style>
  <w:style w:type="paragraph" w:customStyle="1" w:styleId="Tabletext">
    <w:name w:val="Table_text"/>
    <w:basedOn w:val="Normal"/>
    <w:rsid w:val="008162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40" w:line="280" w:lineRule="exact"/>
    </w:pPr>
    <w:rPr>
      <w:sz w:val="20"/>
      <w:szCs w:val="26"/>
    </w:rPr>
  </w:style>
  <w:style w:type="paragraph" w:customStyle="1" w:styleId="Object">
    <w:name w:val="Object"/>
    <w:basedOn w:val="Normal"/>
    <w:next w:val="Normal"/>
    <w:semiHidden/>
    <w:rsid w:val="00900228"/>
    <w:pPr>
      <w:tabs>
        <w:tab w:val="clear" w:pos="794"/>
        <w:tab w:val="clear" w:pos="1191"/>
        <w:tab w:val="clear" w:pos="1588"/>
        <w:tab w:val="clear" w:pos="1985"/>
        <w:tab w:val="left" w:pos="1134"/>
      </w:tabs>
      <w:spacing w:before="0"/>
      <w:ind w:left="1134" w:hanging="1134"/>
    </w:pPr>
  </w:style>
  <w:style w:type="paragraph" w:customStyle="1" w:styleId="Data">
    <w:name w:val="Data"/>
    <w:basedOn w:val="Normal"/>
    <w:next w:val="Normal"/>
    <w:rsid w:val="00900228"/>
    <w:pPr>
      <w:tabs>
        <w:tab w:val="clear" w:pos="794"/>
        <w:tab w:val="clear" w:pos="1191"/>
        <w:tab w:val="clear" w:pos="1588"/>
        <w:tab w:val="clear" w:pos="1985"/>
        <w:tab w:val="left" w:pos="1134"/>
      </w:tabs>
      <w:spacing w:before="0"/>
      <w:ind w:left="1134" w:hanging="1134"/>
    </w:pPr>
  </w:style>
  <w:style w:type="paragraph" w:customStyle="1" w:styleId="Headingb">
    <w:name w:val="Heading_b"/>
    <w:basedOn w:val="Normal"/>
    <w:next w:val="Normal"/>
    <w:rsid w:val="001B2ED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pPr>
    <w:rPr>
      <w:b/>
      <w:bCs/>
    </w:rPr>
  </w:style>
  <w:style w:type="paragraph" w:customStyle="1" w:styleId="dnum">
    <w:name w:val="dnum"/>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8162C0"/>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8162C0"/>
  </w:style>
  <w:style w:type="character" w:styleId="EndnoteReference">
    <w:name w:val="endnote reference"/>
    <w:basedOn w:val="DefaultParagraphFont"/>
    <w:rsid w:val="00900228"/>
    <w:rPr>
      <w:vertAlign w:val="superscript"/>
    </w:rPr>
  </w:style>
  <w:style w:type="paragraph" w:customStyle="1" w:styleId="Figure">
    <w:name w:val="Figure"/>
    <w:basedOn w:val="Normal"/>
    <w:next w:val="Figuretitle"/>
    <w:rsid w:val="00900228"/>
    <w:pPr>
      <w:keepNext/>
      <w:keepLines/>
      <w:spacing w:after="120"/>
      <w:jc w:val="center"/>
    </w:pPr>
  </w:style>
  <w:style w:type="paragraph" w:customStyle="1" w:styleId="Figuretitle">
    <w:name w:val="Figure_title"/>
    <w:basedOn w:val="Normal"/>
    <w:next w:val="Normal"/>
    <w:rsid w:val="001B2EDA"/>
    <w:pPr>
      <w:keepNext/>
      <w:spacing w:before="240" w:after="480"/>
      <w:jc w:val="center"/>
    </w:pPr>
    <w:rPr>
      <w:b/>
    </w:rPr>
  </w:style>
  <w:style w:type="paragraph" w:customStyle="1" w:styleId="Headingi">
    <w:name w:val="Heading_i"/>
    <w:basedOn w:val="Normal"/>
    <w:next w:val="Normal"/>
    <w:rsid w:val="00CA32F6"/>
    <w:pPr>
      <w:spacing w:before="160"/>
    </w:pPr>
    <w:rPr>
      <w:i/>
      <w:iCs/>
    </w:rPr>
  </w:style>
  <w:style w:type="character" w:styleId="PageNumber">
    <w:name w:val="page number"/>
    <w:basedOn w:val="DefaultParagraphFont"/>
    <w:uiPriority w:val="99"/>
    <w:rsid w:val="00900228"/>
  </w:style>
  <w:style w:type="paragraph" w:customStyle="1" w:styleId="Parttitle">
    <w:name w:val="Part_title"/>
    <w:basedOn w:val="Annextitle"/>
    <w:next w:val="Normal"/>
    <w:rsid w:val="008162C0"/>
    <w:pPr>
      <w:spacing w:before="480" w:after="120"/>
    </w:pPr>
    <w:rPr>
      <w:sz w:val="30"/>
      <w:szCs w:val="44"/>
    </w:rPr>
  </w:style>
  <w:style w:type="paragraph" w:styleId="DocumentMap">
    <w:name w:val="Document Map"/>
    <w:basedOn w:val="Normal"/>
    <w:semiHidden/>
    <w:rsid w:val="00900228"/>
    <w:pPr>
      <w:shd w:val="clear" w:color="auto" w:fill="000080"/>
    </w:pPr>
    <w:rPr>
      <w:rFonts w:ascii="Tahoma" w:hAnsi="Tahoma" w:cs="Tahoma"/>
    </w:rPr>
  </w:style>
  <w:style w:type="paragraph" w:customStyle="1" w:styleId="Table">
    <w:name w:val="Table"/>
    <w:basedOn w:val="Normal"/>
    <w:rsid w:val="00900228"/>
    <w:pPr>
      <w:spacing w:before="0" w:after="20" w:line="300" w:lineRule="exact"/>
      <w:ind w:left="68"/>
    </w:pPr>
    <w:rPr>
      <w:szCs w:val="28"/>
      <w:lang w:val="fr-FR"/>
    </w:rPr>
  </w:style>
  <w:style w:type="paragraph" w:styleId="BodyText">
    <w:name w:val="Body Text"/>
    <w:basedOn w:val="Normal"/>
    <w:rsid w:val="00900228"/>
    <w:pPr>
      <w:ind w:right="2552"/>
    </w:pPr>
    <w:rPr>
      <w:lang w:val="en-US" w:bidi="ar-EG"/>
    </w:rPr>
  </w:style>
  <w:style w:type="paragraph" w:customStyle="1" w:styleId="heading0">
    <w:name w:val="heading 0"/>
    <w:basedOn w:val="Heading7"/>
    <w:rsid w:val="00900228"/>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heading-ib">
    <w:name w:val="heading-i_b"/>
    <w:basedOn w:val="Normal"/>
    <w:next w:val="Normal"/>
    <w:rsid w:val="00CA32F6"/>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8162C0"/>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uiPriority w:val="99"/>
    <w:rsid w:val="001B2EDA"/>
    <w:rPr>
      <w:rFonts w:ascii="Calibri" w:hAnsi="Calibri"/>
      <w:color w:val="0000FF"/>
      <w:u w:val="single"/>
    </w:rPr>
  </w:style>
  <w:style w:type="paragraph" w:customStyle="1" w:styleId="TableTitle">
    <w:name w:val="Table_Title"/>
    <w:basedOn w:val="Normal"/>
    <w:next w:val="Tabletext"/>
    <w:rsid w:val="001B2EDA"/>
    <w:pPr>
      <w:keepNext/>
      <w:keepLines/>
      <w:tabs>
        <w:tab w:val="clear" w:pos="794"/>
        <w:tab w:val="clear" w:pos="1191"/>
        <w:tab w:val="clear" w:pos="1588"/>
        <w:tab w:val="clear" w:pos="1985"/>
      </w:tabs>
      <w:spacing w:before="240" w:after="120"/>
      <w:jc w:val="center"/>
    </w:pPr>
    <w:rPr>
      <w:b/>
      <w:bCs/>
      <w:lang w:val="fr-FR"/>
    </w:rPr>
  </w:style>
  <w:style w:type="paragraph" w:customStyle="1" w:styleId="Source">
    <w:name w:val="Source"/>
    <w:basedOn w:val="Normal"/>
    <w:next w:val="Normal"/>
    <w:qFormat/>
    <w:rsid w:val="008162C0"/>
    <w:pPr>
      <w:spacing w:line="168" w:lineRule="auto"/>
      <w:jc w:val="center"/>
    </w:pPr>
    <w:rPr>
      <w:rFonts w:ascii="Times New Roman Bold" w:hAnsi="Times New Roman Bold"/>
      <w:b/>
      <w:bCs/>
      <w:sz w:val="26"/>
      <w:szCs w:val="36"/>
    </w:rPr>
  </w:style>
  <w:style w:type="paragraph" w:customStyle="1" w:styleId="Title1">
    <w:name w:val="Title 1"/>
    <w:basedOn w:val="Source"/>
    <w:next w:val="Normalaftertitle"/>
    <w:qFormat/>
    <w:rsid w:val="008162C0"/>
    <w:pPr>
      <w:tabs>
        <w:tab w:val="clear" w:pos="794"/>
        <w:tab w:val="clear" w:pos="1191"/>
        <w:tab w:val="clear" w:pos="1588"/>
        <w:tab w:val="clear" w:pos="1985"/>
        <w:tab w:val="left" w:pos="567"/>
        <w:tab w:val="left" w:pos="1134"/>
        <w:tab w:val="left" w:pos="1701"/>
        <w:tab w:val="left" w:pos="2268"/>
        <w:tab w:val="left" w:pos="2835"/>
      </w:tabs>
      <w:bidi w:val="0"/>
      <w:spacing w:before="240" w:line="240" w:lineRule="auto"/>
    </w:pPr>
    <w:rPr>
      <w:rFonts w:ascii="Times New Roman" w:hAnsi="Times New Roman"/>
      <w:b w:val="0"/>
      <w:bCs w:val="0"/>
      <w:caps/>
    </w:rPr>
  </w:style>
  <w:style w:type="table" w:styleId="TableGrid">
    <w:name w:val="Table Grid"/>
    <w:basedOn w:val="TableNormal"/>
    <w:uiPriority w:val="59"/>
    <w:rsid w:val="0045739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 after title"/>
    <w:basedOn w:val="Normal"/>
    <w:next w:val="Normal"/>
    <w:rsid w:val="0096590B"/>
    <w:pPr>
      <w:tabs>
        <w:tab w:val="clear" w:pos="794"/>
        <w:tab w:val="clear" w:pos="1191"/>
        <w:tab w:val="clear" w:pos="1588"/>
        <w:tab w:val="clear" w:pos="1985"/>
      </w:tabs>
      <w:spacing w:before="240" w:line="240" w:lineRule="auto"/>
      <w:jc w:val="left"/>
    </w:pPr>
    <w:rPr>
      <w:sz w:val="20"/>
      <w:szCs w:val="26"/>
      <w:lang w:val="en-US"/>
    </w:rPr>
  </w:style>
  <w:style w:type="paragraph" w:customStyle="1" w:styleId="Adress">
    <w:name w:val="Adress"/>
    <w:qFormat/>
    <w:rsid w:val="007E0CDE"/>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LOGO">
    <w:name w:val="LOGO"/>
    <w:qFormat/>
    <w:rsid w:val="007E0CDE"/>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character" w:customStyle="1" w:styleId="enumlev1Char">
    <w:name w:val="enumlev1 Char"/>
    <w:basedOn w:val="DefaultParagraphFont"/>
    <w:link w:val="enumlev1"/>
    <w:rsid w:val="00AA3C91"/>
    <w:rPr>
      <w:rFonts w:ascii="Calibri" w:hAnsi="Calibri" w:cs="Traditional Arabic"/>
      <w:sz w:val="22"/>
      <w:szCs w:val="30"/>
      <w:lang w:eastAsia="en-US" w:bidi="ar-EG"/>
    </w:rPr>
  </w:style>
  <w:style w:type="table" w:customStyle="1" w:styleId="TableGrid3">
    <w:name w:val="Table Grid3"/>
    <w:basedOn w:val="TableNormal"/>
    <w:next w:val="TableGrid"/>
    <w:uiPriority w:val="59"/>
    <w:rsid w:val="00AA3C91"/>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50"/>
    <w:pPr>
      <w:tabs>
        <w:tab w:val="clear" w:pos="794"/>
        <w:tab w:val="clear" w:pos="1191"/>
        <w:tab w:val="clear" w:pos="1588"/>
        <w:tab w:val="clear" w:pos="1985"/>
      </w:tabs>
      <w:overflowPunct/>
      <w:autoSpaceDE/>
      <w:autoSpaceDN/>
      <w:bidi w:val="0"/>
      <w:adjustRightInd/>
      <w:spacing w:before="0" w:after="200" w:line="276" w:lineRule="auto"/>
      <w:ind w:left="720"/>
      <w:contextualSpacing/>
      <w:jc w:val="left"/>
      <w:textAlignment w:val="auto"/>
    </w:pPr>
    <w:rPr>
      <w:rFonts w:asciiTheme="minorHAnsi" w:eastAsiaTheme="minorEastAsia" w:hAnsiTheme="minorHAnsi" w:cstheme="minorBidi"/>
      <w:szCs w:val="22"/>
      <w:lang w:val="it-IT" w:eastAsia="zh-CN"/>
    </w:rPr>
  </w:style>
  <w:style w:type="paragraph" w:customStyle="1" w:styleId="Style16">
    <w:name w:val="Style 16"/>
    <w:basedOn w:val="Normal"/>
    <w:uiPriority w:val="99"/>
    <w:rsid w:val="004F7850"/>
    <w:pPr>
      <w:widowControl w:val="0"/>
      <w:tabs>
        <w:tab w:val="clear" w:pos="794"/>
        <w:tab w:val="clear" w:pos="1191"/>
        <w:tab w:val="clear" w:pos="1588"/>
        <w:tab w:val="clear" w:pos="1985"/>
      </w:tabs>
      <w:overflowPunct/>
      <w:bidi w:val="0"/>
      <w:spacing w:before="0" w:line="240" w:lineRule="auto"/>
      <w:jc w:val="left"/>
      <w:textAlignment w:val="auto"/>
    </w:pPr>
    <w:rPr>
      <w:rFonts w:ascii="Times New Roman" w:hAnsi="Times New Roman" w:cs="Times New Roman"/>
      <w:sz w:val="20"/>
      <w:szCs w:val="20"/>
      <w:lang w:val="it-IT" w:eastAsia="it-IT"/>
    </w:rPr>
  </w:style>
  <w:style w:type="character" w:customStyle="1" w:styleId="CharacterStyle17">
    <w:name w:val="Character Style 17"/>
    <w:uiPriority w:val="99"/>
    <w:rsid w:val="004F7850"/>
    <w:rPr>
      <w:sz w:val="20"/>
    </w:rPr>
  </w:style>
  <w:style w:type="character" w:customStyle="1" w:styleId="HeaderChar">
    <w:name w:val="Header Char"/>
    <w:basedOn w:val="DefaultParagraphFont"/>
    <w:link w:val="Header"/>
    <w:uiPriority w:val="99"/>
    <w:rsid w:val="004F7850"/>
    <w:rPr>
      <w:rFonts w:ascii="Calibri" w:hAnsi="Calibri" w:cs="Traditional Arabic"/>
      <w:sz w:val="18"/>
      <w:szCs w:val="30"/>
      <w:lang w:val="en-GB" w:eastAsia="en-US"/>
    </w:rPr>
  </w:style>
  <w:style w:type="character" w:customStyle="1" w:styleId="href">
    <w:name w:val="href"/>
    <w:basedOn w:val="DefaultParagraphFont"/>
    <w:rsid w:val="000F0EB8"/>
    <w:rPr>
      <w:color w:val="auto"/>
    </w:rPr>
  </w:style>
  <w:style w:type="paragraph" w:customStyle="1" w:styleId="TableHead">
    <w:name w:val="Table_Head"/>
    <w:basedOn w:val="Normal"/>
    <w:next w:val="Normal"/>
    <w:qFormat/>
    <w:rsid w:val="00C27EE7"/>
    <w:pPr>
      <w:keepNext/>
      <w:tabs>
        <w:tab w:val="clear" w:pos="794"/>
        <w:tab w:val="clear" w:pos="1191"/>
        <w:tab w:val="clear" w:pos="1588"/>
        <w:tab w:val="clear" w:pos="1985"/>
        <w:tab w:val="left" w:pos="567"/>
        <w:tab w:val="left" w:pos="1134"/>
        <w:tab w:val="left" w:pos="1701"/>
        <w:tab w:val="left" w:pos="2268"/>
        <w:tab w:val="left" w:pos="2835"/>
      </w:tabs>
      <w:spacing w:before="60" w:after="60" w:line="260" w:lineRule="exact"/>
      <w:jc w:val="center"/>
    </w:pPr>
    <w:rPr>
      <w:b/>
      <w:bCs/>
      <w:sz w:val="20"/>
      <w:szCs w:val="26"/>
      <w:lang w:bidi="ar-EG"/>
    </w:rPr>
  </w:style>
  <w:style w:type="paragraph" w:styleId="BalloonText">
    <w:name w:val="Balloon Text"/>
    <w:basedOn w:val="Normal"/>
    <w:link w:val="BalloonTextChar"/>
    <w:semiHidden/>
    <w:unhideWhenUsed/>
    <w:rsid w:val="004A6E2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A6E2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99606">
      <w:bodyDiv w:val="1"/>
      <w:marLeft w:val="0"/>
      <w:marRight w:val="0"/>
      <w:marTop w:val="0"/>
      <w:marBottom w:val="0"/>
      <w:divBdr>
        <w:top w:val="none" w:sz="0" w:space="0" w:color="auto"/>
        <w:left w:val="none" w:sz="0" w:space="0" w:color="auto"/>
        <w:bottom w:val="none" w:sz="0" w:space="0" w:color="auto"/>
        <w:right w:val="none" w:sz="0" w:space="0" w:color="auto"/>
      </w:divBdr>
    </w:div>
    <w:div w:id="1578981160">
      <w:bodyDiv w:val="1"/>
      <w:marLeft w:val="0"/>
      <w:marRight w:val="0"/>
      <w:marTop w:val="0"/>
      <w:marBottom w:val="0"/>
      <w:divBdr>
        <w:top w:val="none" w:sz="0" w:space="0" w:color="auto"/>
        <w:left w:val="none" w:sz="0" w:space="0" w:color="auto"/>
        <w:bottom w:val="none" w:sz="0" w:space="0" w:color="auto"/>
        <w:right w:val="none" w:sz="0" w:space="0" w:color="auto"/>
      </w:divBdr>
    </w:div>
    <w:div w:id="1841893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finregs/Regl_Fin_10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939C7-BFD5-4A0C-B738-D5E85982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PA_C14.dotm</Template>
  <TotalTime>609</TotalTime>
  <Pages>30</Pages>
  <Words>6878</Words>
  <Characters>39208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الاتحـاد الدولــي للاتصــالات</vt:lpstr>
    </vt:vector>
  </TitlesOfParts>
  <Manager>General Secretariat - Pool</Manager>
  <Company>International Telecommunication Union (ITU)</Company>
  <LinksUpToDate>false</LinksUpToDate>
  <CharactersWithSpaces>45995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الاتحـاد الدولــي للاتصــالات</dc:title>
  <dc:subject>Council 2003</dc:subject>
  <dc:creator>Al-Midani, Mohammad Haitham</dc:creator>
  <cp:keywords>C2003, C03</cp:keywords>
  <dc:description/>
  <cp:lastModifiedBy>Ajlouni, Nour</cp:lastModifiedBy>
  <cp:revision>37</cp:revision>
  <cp:lastPrinted>2014-10-03T14:52:00Z</cp:lastPrinted>
  <dcterms:created xsi:type="dcterms:W3CDTF">2014-09-29T15:02:00Z</dcterms:created>
  <dcterms:modified xsi:type="dcterms:W3CDTF">2014-10-03T14:52:00Z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002A.doc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