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F56135" w:rsidRPr="0092392D">
        <w:trPr>
          <w:cantSplit/>
        </w:trPr>
        <w:tc>
          <w:tcPr>
            <w:tcW w:w="6912" w:type="dxa"/>
          </w:tcPr>
          <w:p w:rsidR="00F56135" w:rsidRPr="0092392D" w:rsidRDefault="00F56135" w:rsidP="00F56135">
            <w:pPr>
              <w:spacing w:before="360"/>
              <w:rPr>
                <w:lang w:val="fr-CH"/>
              </w:rPr>
            </w:pPr>
            <w:bookmarkStart w:id="0" w:name="dc06"/>
            <w:bookmarkEnd w:id="0"/>
            <w:r w:rsidRPr="00F56135">
              <w:rPr>
                <w:b/>
                <w:bCs/>
                <w:sz w:val="30"/>
                <w:szCs w:val="30"/>
                <w:lang w:val="fr-CH"/>
              </w:rPr>
              <w:t>Conseil 2014</w:t>
            </w:r>
            <w:r w:rsidRPr="00F56135">
              <w:rPr>
                <w:rFonts w:ascii="Verdana" w:hAnsi="Verdana"/>
                <w:b/>
                <w:bCs/>
                <w:sz w:val="26"/>
                <w:szCs w:val="26"/>
                <w:lang w:val="fr-CH"/>
              </w:rPr>
              <w:br/>
            </w:r>
            <w:r w:rsidRPr="00F56135">
              <w:rPr>
                <w:b/>
                <w:bCs/>
                <w:szCs w:val="24"/>
                <w:lang w:val="fr-CH"/>
              </w:rPr>
              <w:t>Genève, 6-15 mai 2014</w:t>
            </w:r>
          </w:p>
        </w:tc>
        <w:tc>
          <w:tcPr>
            <w:tcW w:w="3261" w:type="dxa"/>
          </w:tcPr>
          <w:p w:rsidR="00F56135" w:rsidRPr="0092392D" w:rsidRDefault="00F56135" w:rsidP="00F56135">
            <w:pPr>
              <w:spacing w:before="0"/>
              <w:rPr>
                <w:lang w:val="fr-CH"/>
              </w:rPr>
            </w:pPr>
            <w:bookmarkStart w:id="1" w:name="ditulogo"/>
            <w:bookmarkEnd w:id="1"/>
            <w:r w:rsidRPr="00F56135">
              <w:rPr>
                <w:rFonts w:ascii="Verdana" w:hAnsi="Verdana"/>
                <w:b/>
                <w:bCs/>
                <w:noProof/>
                <w:lang w:val="en-US" w:eastAsia="zh-CN"/>
              </w:rPr>
              <w:drawing>
                <wp:inline distT="0" distB="0" distL="0" distR="0" wp14:anchorId="6DBD8751" wp14:editId="1AFD0E1D">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9"/>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F56135" w:rsidRPr="0092392D">
        <w:trPr>
          <w:cantSplit/>
          <w:trHeight w:val="20"/>
        </w:trPr>
        <w:tc>
          <w:tcPr>
            <w:tcW w:w="6912" w:type="dxa"/>
            <w:tcBorders>
              <w:bottom w:val="single" w:sz="12" w:space="0" w:color="auto"/>
            </w:tcBorders>
          </w:tcPr>
          <w:p w:rsidR="00F56135" w:rsidRPr="0092392D" w:rsidRDefault="00F56135">
            <w:pPr>
              <w:spacing w:before="0"/>
              <w:rPr>
                <w:smallCaps/>
                <w:sz w:val="22"/>
                <w:lang w:val="fr-CH"/>
              </w:rPr>
            </w:pPr>
          </w:p>
        </w:tc>
        <w:tc>
          <w:tcPr>
            <w:tcW w:w="3261" w:type="dxa"/>
            <w:tcBorders>
              <w:bottom w:val="single" w:sz="12" w:space="0" w:color="auto"/>
            </w:tcBorders>
          </w:tcPr>
          <w:p w:rsidR="00F56135" w:rsidRPr="0092392D" w:rsidRDefault="00F56135">
            <w:pPr>
              <w:spacing w:before="0"/>
              <w:rPr>
                <w:b/>
                <w:bCs/>
              </w:rPr>
            </w:pPr>
          </w:p>
        </w:tc>
      </w:tr>
      <w:tr w:rsidR="00F56135" w:rsidRPr="0092392D">
        <w:trPr>
          <w:cantSplit/>
          <w:trHeight w:val="20"/>
        </w:trPr>
        <w:tc>
          <w:tcPr>
            <w:tcW w:w="6912" w:type="dxa"/>
            <w:tcBorders>
              <w:top w:val="single" w:sz="12" w:space="0" w:color="auto"/>
            </w:tcBorders>
          </w:tcPr>
          <w:p w:rsidR="00F56135" w:rsidRPr="0092392D" w:rsidRDefault="00F56135">
            <w:pPr>
              <w:spacing w:before="0"/>
              <w:rPr>
                <w:smallCaps/>
                <w:sz w:val="22"/>
                <w:lang w:val="fr-CH"/>
              </w:rPr>
            </w:pPr>
          </w:p>
        </w:tc>
        <w:tc>
          <w:tcPr>
            <w:tcW w:w="3261" w:type="dxa"/>
            <w:tcBorders>
              <w:top w:val="single" w:sz="12" w:space="0" w:color="auto"/>
            </w:tcBorders>
          </w:tcPr>
          <w:p w:rsidR="00F56135" w:rsidRPr="0092392D" w:rsidRDefault="00F56135">
            <w:pPr>
              <w:spacing w:before="0"/>
              <w:rPr>
                <w:b/>
                <w:bCs/>
              </w:rPr>
            </w:pPr>
          </w:p>
        </w:tc>
      </w:tr>
      <w:tr w:rsidR="00F56135" w:rsidRPr="0092392D">
        <w:trPr>
          <w:cantSplit/>
          <w:trHeight w:val="20"/>
        </w:trPr>
        <w:tc>
          <w:tcPr>
            <w:tcW w:w="6912" w:type="dxa"/>
            <w:vMerge w:val="restart"/>
          </w:tcPr>
          <w:p w:rsidR="00F56135" w:rsidRPr="00F56135" w:rsidRDefault="00F56135" w:rsidP="00E5365D">
            <w:pPr>
              <w:spacing w:before="0"/>
              <w:rPr>
                <w:rFonts w:cs="Calibri"/>
                <w:b/>
                <w:bCs/>
                <w:szCs w:val="24"/>
                <w:lang w:val="fr-CH"/>
              </w:rPr>
            </w:pPr>
            <w:bookmarkStart w:id="2" w:name="dnum" w:colFirst="1" w:colLast="1"/>
            <w:bookmarkStart w:id="3" w:name="dmeeting" w:colFirst="0" w:colLast="0"/>
            <w:r>
              <w:rPr>
                <w:rFonts w:cs="Calibri"/>
                <w:b/>
                <w:bCs/>
                <w:szCs w:val="24"/>
                <w:lang w:val="fr-CH"/>
              </w:rPr>
              <w:t xml:space="preserve">Point de l'ordre du jour: </w:t>
            </w:r>
            <w:r w:rsidR="00E5365D">
              <w:rPr>
                <w:rFonts w:cs="Calibri"/>
                <w:b/>
                <w:bCs/>
                <w:szCs w:val="24"/>
                <w:lang w:val="fr-CH"/>
              </w:rPr>
              <w:t>ADM 15</w:t>
            </w:r>
          </w:p>
        </w:tc>
        <w:tc>
          <w:tcPr>
            <w:tcW w:w="3261" w:type="dxa"/>
          </w:tcPr>
          <w:p w:rsidR="00F56135" w:rsidRPr="00F56135" w:rsidRDefault="00F56135" w:rsidP="00E5365D">
            <w:pPr>
              <w:spacing w:before="0"/>
              <w:rPr>
                <w:rFonts w:cs="Calibri"/>
                <w:b/>
                <w:bCs/>
              </w:rPr>
            </w:pPr>
            <w:r>
              <w:rPr>
                <w:rFonts w:cs="Calibri"/>
                <w:b/>
                <w:bCs/>
              </w:rPr>
              <w:t>Document C14/</w:t>
            </w:r>
            <w:r w:rsidR="00E5365D">
              <w:rPr>
                <w:rFonts w:cs="Calibri"/>
                <w:b/>
                <w:bCs/>
              </w:rPr>
              <w:t>47</w:t>
            </w:r>
            <w:r>
              <w:rPr>
                <w:rFonts w:cs="Calibri"/>
                <w:b/>
                <w:bCs/>
              </w:rPr>
              <w:t>-F</w:t>
            </w:r>
          </w:p>
        </w:tc>
      </w:tr>
      <w:tr w:rsidR="00F56135" w:rsidRPr="0092392D">
        <w:trPr>
          <w:cantSplit/>
          <w:trHeight w:val="20"/>
        </w:trPr>
        <w:tc>
          <w:tcPr>
            <w:tcW w:w="6912" w:type="dxa"/>
            <w:vMerge/>
          </w:tcPr>
          <w:p w:rsidR="00F56135" w:rsidRPr="0092392D" w:rsidRDefault="00F56135">
            <w:pPr>
              <w:shd w:val="solid" w:color="FFFFFF" w:fill="FFFFFF"/>
              <w:spacing w:before="180"/>
              <w:rPr>
                <w:smallCaps/>
                <w:lang w:val="fr-CH"/>
              </w:rPr>
            </w:pPr>
            <w:bookmarkStart w:id="4" w:name="ddate" w:colFirst="1" w:colLast="1"/>
            <w:bookmarkEnd w:id="2"/>
            <w:bookmarkEnd w:id="3"/>
          </w:p>
        </w:tc>
        <w:tc>
          <w:tcPr>
            <w:tcW w:w="3261" w:type="dxa"/>
          </w:tcPr>
          <w:p w:rsidR="00F56135" w:rsidRPr="00F56135" w:rsidRDefault="00F2463D" w:rsidP="00F56135">
            <w:pPr>
              <w:spacing w:before="0"/>
              <w:rPr>
                <w:rFonts w:cs="Calibri"/>
                <w:b/>
                <w:bCs/>
              </w:rPr>
            </w:pPr>
            <w:r>
              <w:rPr>
                <w:rFonts w:cs="Calibri"/>
                <w:b/>
                <w:bCs/>
              </w:rPr>
              <w:t>18 mars</w:t>
            </w:r>
            <w:r w:rsidR="00F56135">
              <w:rPr>
                <w:rFonts w:cs="Calibri"/>
                <w:b/>
                <w:bCs/>
              </w:rPr>
              <w:t xml:space="preserve"> 2014</w:t>
            </w:r>
          </w:p>
        </w:tc>
      </w:tr>
      <w:tr w:rsidR="00F56135" w:rsidRPr="0092392D">
        <w:trPr>
          <w:cantSplit/>
          <w:trHeight w:val="20"/>
        </w:trPr>
        <w:tc>
          <w:tcPr>
            <w:tcW w:w="6912" w:type="dxa"/>
            <w:vMerge/>
          </w:tcPr>
          <w:p w:rsidR="00F56135" w:rsidRPr="0092392D" w:rsidRDefault="00F56135">
            <w:pPr>
              <w:shd w:val="solid" w:color="FFFFFF" w:fill="FFFFFF"/>
              <w:spacing w:before="180"/>
              <w:rPr>
                <w:smallCaps/>
                <w:lang w:val="fr-CH"/>
              </w:rPr>
            </w:pPr>
            <w:bookmarkStart w:id="5" w:name="dorlang" w:colFirst="1" w:colLast="1"/>
            <w:bookmarkEnd w:id="4"/>
          </w:p>
        </w:tc>
        <w:tc>
          <w:tcPr>
            <w:tcW w:w="3261" w:type="dxa"/>
          </w:tcPr>
          <w:p w:rsidR="00F56135" w:rsidRPr="00F56135" w:rsidRDefault="00F56135" w:rsidP="00F56135">
            <w:pPr>
              <w:spacing w:before="0"/>
              <w:rPr>
                <w:rFonts w:cs="Calibri"/>
                <w:b/>
                <w:bCs/>
              </w:rPr>
            </w:pPr>
            <w:r>
              <w:rPr>
                <w:rFonts w:cs="Calibri"/>
                <w:b/>
                <w:bCs/>
              </w:rPr>
              <w:t>Original: anglais</w:t>
            </w:r>
          </w:p>
        </w:tc>
      </w:tr>
      <w:tr w:rsidR="00F56135" w:rsidRPr="0092392D">
        <w:trPr>
          <w:cantSplit/>
        </w:trPr>
        <w:tc>
          <w:tcPr>
            <w:tcW w:w="10173" w:type="dxa"/>
            <w:gridSpan w:val="2"/>
          </w:tcPr>
          <w:p w:rsidR="00F56135" w:rsidRPr="0092392D" w:rsidRDefault="00E5365D" w:rsidP="007E7AA4">
            <w:pPr>
              <w:pStyle w:val="Source"/>
              <w:spacing w:before="720"/>
            </w:pPr>
            <w:bookmarkStart w:id="6" w:name="dsource" w:colFirst="0" w:colLast="0"/>
            <w:bookmarkEnd w:id="5"/>
            <w:r>
              <w:t>Note</w:t>
            </w:r>
            <w:r w:rsidR="00F56135">
              <w:t xml:space="preserve"> du Secrétaire général</w:t>
            </w:r>
          </w:p>
        </w:tc>
      </w:tr>
      <w:tr w:rsidR="00F56135" w:rsidRPr="0092392D">
        <w:trPr>
          <w:cantSplit/>
        </w:trPr>
        <w:tc>
          <w:tcPr>
            <w:tcW w:w="10173" w:type="dxa"/>
            <w:gridSpan w:val="2"/>
          </w:tcPr>
          <w:p w:rsidR="00F56135" w:rsidRPr="0092392D" w:rsidRDefault="00A23558" w:rsidP="005B3ECE">
            <w:pPr>
              <w:pStyle w:val="Title1"/>
            </w:pPr>
            <w:bookmarkStart w:id="7" w:name="dtitle1" w:colFirst="0" w:colLast="0"/>
            <w:bookmarkEnd w:id="6"/>
            <w:r>
              <w:rPr>
                <w:rFonts w:asciiTheme="minorHAnsi" w:hAnsiTheme="minorHAnsi"/>
              </w:rPr>
              <w:t>rapport de l'auditeur interne sur les activités d'audit interne</w:t>
            </w:r>
          </w:p>
        </w:tc>
      </w:tr>
      <w:bookmarkEnd w:id="7"/>
    </w:tbl>
    <w:p w:rsidR="00F56135" w:rsidRPr="0092392D" w:rsidRDefault="00F56135" w:rsidP="005B3ECE">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F56135"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F56135" w:rsidRPr="009E1F4A" w:rsidRDefault="00F56135" w:rsidP="005B3ECE">
            <w:pPr>
              <w:pStyle w:val="Headingb"/>
            </w:pPr>
            <w:r w:rsidRPr="009E1F4A">
              <w:t>Résumé</w:t>
            </w:r>
          </w:p>
          <w:p w:rsidR="00F56135" w:rsidRPr="009E1F4A" w:rsidRDefault="00A23558" w:rsidP="005B3ECE">
            <w:r>
              <w:t>Le présent rapport couvre les activités d'audit interne menées durant la période comprise entre avril 2013 et février 2014.</w:t>
            </w:r>
          </w:p>
          <w:p w:rsidR="00F56135" w:rsidRPr="009E1F4A" w:rsidRDefault="00F56135" w:rsidP="005B3ECE">
            <w:pPr>
              <w:pStyle w:val="Headingb"/>
            </w:pPr>
            <w:r w:rsidRPr="009E1F4A">
              <w:t>Suite à donner</w:t>
            </w:r>
          </w:p>
          <w:p w:rsidR="00F56135" w:rsidRPr="009E1F4A" w:rsidRDefault="00A23558" w:rsidP="005B3ECE">
            <w:r>
              <w:rPr>
                <w:rFonts w:asciiTheme="minorHAnsi" w:hAnsiTheme="minorHAnsi"/>
                <w:szCs w:val="24"/>
              </w:rPr>
              <w:t xml:space="preserve">Le présent rapport est transmis au Conseil pour </w:t>
            </w:r>
            <w:r w:rsidRPr="00A23558">
              <w:rPr>
                <w:rFonts w:asciiTheme="minorHAnsi" w:hAnsiTheme="minorHAnsi"/>
                <w:b/>
                <w:bCs/>
                <w:szCs w:val="24"/>
              </w:rPr>
              <w:t>examen</w:t>
            </w:r>
            <w:r>
              <w:rPr>
                <w:rFonts w:asciiTheme="minorHAnsi" w:hAnsiTheme="minorHAnsi"/>
                <w:szCs w:val="24"/>
              </w:rPr>
              <w:t>.</w:t>
            </w:r>
            <w:r w:rsidR="006B4679">
              <w:rPr>
                <w:rFonts w:asciiTheme="minorHAnsi" w:hAnsiTheme="minorHAnsi"/>
                <w:szCs w:val="24"/>
              </w:rPr>
              <w:t xml:space="preserve"> </w:t>
            </w:r>
          </w:p>
          <w:p w:rsidR="00F56135" w:rsidRPr="009E1F4A" w:rsidRDefault="00F56135" w:rsidP="005B3ECE">
            <w:pPr>
              <w:pStyle w:val="Table"/>
              <w:keepNext w:val="0"/>
              <w:spacing w:before="0" w:after="0"/>
              <w:rPr>
                <w:rFonts w:ascii="Calibri" w:hAnsi="Calibri"/>
                <w:caps w:val="0"/>
                <w:sz w:val="22"/>
                <w:lang w:val="fr-FR"/>
              </w:rPr>
            </w:pPr>
            <w:r w:rsidRPr="009E1F4A">
              <w:rPr>
                <w:rFonts w:ascii="Calibri" w:hAnsi="Calibri"/>
                <w:caps w:val="0"/>
                <w:sz w:val="22"/>
                <w:lang w:val="fr-FR"/>
              </w:rPr>
              <w:t>____________</w:t>
            </w:r>
          </w:p>
          <w:p w:rsidR="00F56135" w:rsidRPr="009E1F4A" w:rsidRDefault="00F56135" w:rsidP="005B3ECE">
            <w:pPr>
              <w:pStyle w:val="Headingb"/>
            </w:pPr>
            <w:r w:rsidRPr="009E1F4A">
              <w:t>Références</w:t>
            </w:r>
          </w:p>
          <w:p w:rsidR="00F56135" w:rsidRPr="0092392D" w:rsidRDefault="00A23558" w:rsidP="005B3ECE">
            <w:pPr>
              <w:spacing w:after="160"/>
              <w:rPr>
                <w:i/>
                <w:iCs/>
                <w:lang w:val="fr-CH"/>
              </w:rPr>
            </w:pPr>
            <w:r>
              <w:rPr>
                <w:i/>
                <w:iCs/>
                <w:lang w:val="fr-CH"/>
              </w:rPr>
              <w:t xml:space="preserve">Règlement financier et </w:t>
            </w:r>
            <w:r w:rsidR="002B0707">
              <w:rPr>
                <w:i/>
                <w:iCs/>
                <w:lang w:val="fr-CH"/>
              </w:rPr>
              <w:t>R</w:t>
            </w:r>
            <w:r>
              <w:rPr>
                <w:i/>
                <w:iCs/>
                <w:lang w:val="fr-CH"/>
              </w:rPr>
              <w:t>ègles financières de l'UIT (2010), Article 29</w:t>
            </w:r>
          </w:p>
        </w:tc>
      </w:tr>
    </w:tbl>
    <w:p w:rsidR="00F56135" w:rsidRPr="00E776AB" w:rsidRDefault="00A23558" w:rsidP="007E7AA4">
      <w:pPr>
        <w:pStyle w:val="Headingb"/>
        <w:spacing w:before="480"/>
      </w:pPr>
      <w:r>
        <w:rPr>
          <w:lang w:val="fr-CH"/>
        </w:rPr>
        <w:t>Introduction</w:t>
      </w:r>
    </w:p>
    <w:p w:rsidR="00F56135" w:rsidRDefault="00A23558" w:rsidP="002B0707">
      <w:pPr>
        <w:rPr>
          <w:rFonts w:asciiTheme="minorHAnsi" w:hAnsiTheme="minorHAnsi" w:cstheme="minorHAnsi"/>
        </w:rPr>
      </w:pPr>
      <w:r>
        <w:t>1</w:t>
      </w:r>
      <w:r w:rsidR="00F301B0">
        <w:tab/>
      </w:r>
      <w:r>
        <w:t>Le présent rapport est transmis au Conseil au titre de l'Article 29 du Règlement financier</w:t>
      </w:r>
      <w:r w:rsidR="00F70C27">
        <w:t> </w:t>
      </w:r>
      <w:r>
        <w:t>(2010).</w:t>
      </w:r>
      <w:r w:rsidR="00733B23">
        <w:t xml:space="preserve"> Conformément à la </w:t>
      </w:r>
      <w:r w:rsidR="00103592">
        <w:t>C</w:t>
      </w:r>
      <w:r w:rsidR="00733B23">
        <w:t>harte d'audit interne de l'UIT</w:t>
      </w:r>
      <w:r w:rsidR="00733B23">
        <w:rPr>
          <w:rStyle w:val="FootnoteReference"/>
        </w:rPr>
        <w:footnoteReference w:id="1"/>
      </w:r>
      <w:r w:rsidR="00733B23">
        <w:t>, le présent rapport a été soumis au Secrétaire général et au Comité consultatif indépendant pour les questions de gestion (CCIG), avant d'être soumis et présenté au Conseil pour examen. Le présent rapport couvre les activités menées durant la période comprise entre avril 2013 et février 2014.</w:t>
      </w:r>
    </w:p>
    <w:p w:rsidR="00E9749F" w:rsidRDefault="00F301B0" w:rsidP="002B0707">
      <w:r>
        <w:t>2</w:t>
      </w:r>
      <w:r>
        <w:tab/>
      </w:r>
      <w:r w:rsidR="00A218D3">
        <w:t>L'U</w:t>
      </w:r>
      <w:r w:rsidR="00733B23">
        <w:t>nité d</w:t>
      </w:r>
      <w:r w:rsidR="00A218D3">
        <w:t>e l'</w:t>
      </w:r>
      <w:r w:rsidR="00733B23">
        <w:t>audit interne comp</w:t>
      </w:r>
      <w:r w:rsidR="00A218D3">
        <w:t>rend</w:t>
      </w:r>
      <w:r w:rsidR="00733B23">
        <w:t xml:space="preserve"> deux fonctionnaires </w:t>
      </w:r>
      <w:r w:rsidR="00A218D3">
        <w:t xml:space="preserve">de la catégorie </w:t>
      </w:r>
      <w:r w:rsidR="00733B23">
        <w:t>professionnel</w:t>
      </w:r>
      <w:r w:rsidR="00A218D3">
        <w:t>le</w:t>
      </w:r>
      <w:r w:rsidR="00733B23">
        <w:t xml:space="preserve"> ‒ un</w:t>
      </w:r>
      <w:r w:rsidR="00F70C27">
        <w:t> </w:t>
      </w:r>
      <w:r w:rsidR="00733B23">
        <w:t>P.5 (Chef de l'Unité) et un P.3 (Auditeur interne)</w:t>
      </w:r>
      <w:r w:rsidR="00A218D3">
        <w:t xml:space="preserve"> ‒</w:t>
      </w:r>
      <w:r w:rsidR="00733B23">
        <w:t xml:space="preserve"> ainsi qu'un </w:t>
      </w:r>
      <w:r w:rsidR="00A218D3">
        <w:t>fonctionnaire de la catégorie</w:t>
      </w:r>
      <w:r w:rsidR="00733B23">
        <w:t xml:space="preserve"> </w:t>
      </w:r>
      <w:r w:rsidR="00A218D3">
        <w:t>des services généraux (Assistant d'audit).</w:t>
      </w:r>
    </w:p>
    <w:p w:rsidR="00F56135" w:rsidRPr="002623A3" w:rsidRDefault="000A6AD6" w:rsidP="002B0707">
      <w:pPr>
        <w:pStyle w:val="Headingb"/>
        <w:rPr>
          <w:lang w:val="fr-CH"/>
        </w:rPr>
      </w:pPr>
      <w:r>
        <w:rPr>
          <w:lang w:val="fr-CH"/>
        </w:rPr>
        <w:t>Orientation</w:t>
      </w:r>
      <w:r w:rsidR="00A218D3" w:rsidRPr="002623A3">
        <w:rPr>
          <w:lang w:val="fr-CH"/>
        </w:rPr>
        <w:t xml:space="preserve"> et </w:t>
      </w:r>
      <w:r w:rsidR="001769FC">
        <w:rPr>
          <w:lang w:val="fr-CH"/>
        </w:rPr>
        <w:t>champ</w:t>
      </w:r>
      <w:r w:rsidR="00A218D3" w:rsidRPr="002623A3">
        <w:rPr>
          <w:lang w:val="fr-CH"/>
        </w:rPr>
        <w:t xml:space="preserve"> des activités d'audit interne</w:t>
      </w:r>
    </w:p>
    <w:p w:rsidR="00F56135" w:rsidRPr="007122F2" w:rsidRDefault="00A218D3" w:rsidP="002B0707">
      <w:pPr>
        <w:rPr>
          <w:rStyle w:val="Hyperlink"/>
          <w:color w:val="auto"/>
          <w:u w:val="none"/>
        </w:rPr>
      </w:pPr>
      <w:r>
        <w:t>3</w:t>
      </w:r>
      <w:r w:rsidR="00F301B0" w:rsidRPr="007122F2">
        <w:tab/>
      </w:r>
      <w:r w:rsidR="00B85084">
        <w:t xml:space="preserve">Les travaux d'audit ont été axés principalement sur </w:t>
      </w:r>
      <w:r w:rsidR="00C70D69">
        <w:t>les missions</w:t>
      </w:r>
      <w:r w:rsidR="00B85084">
        <w:t xml:space="preserve"> d'assurance et/ou les audits de gestion.</w:t>
      </w:r>
      <w:r w:rsidR="006E752C">
        <w:t xml:space="preserve"> </w:t>
      </w:r>
      <w:r w:rsidR="00103592">
        <w:t>Une consultance interne ad hoc a</w:t>
      </w:r>
      <w:r w:rsidR="006E752C">
        <w:t xml:space="preserve"> également été </w:t>
      </w:r>
      <w:r w:rsidR="00103592">
        <w:t>effectuée</w:t>
      </w:r>
      <w:r w:rsidR="006E752C">
        <w:t xml:space="preserve">. </w:t>
      </w:r>
      <w:r w:rsidR="001769FC">
        <w:t>Le champ</w:t>
      </w:r>
      <w:r w:rsidR="00E11BD6">
        <w:t xml:space="preserve"> de ces travaux incluait l'examen de documents et de structures/graphiques, l'analyse des activités menées, une évaluation des processus et des procédures </w:t>
      </w:r>
      <w:r w:rsidR="004F0CCF">
        <w:t>associés</w:t>
      </w:r>
      <w:r w:rsidR="00E11BD6">
        <w:t>, ainsi qu'une évaluation de conformité.</w:t>
      </w:r>
      <w:r w:rsidR="00780620">
        <w:t xml:space="preserve"> Tous les audits planifiés et mis en œuvre ont été achevés dans les délais</w:t>
      </w:r>
      <w:r w:rsidR="00A83051">
        <w:t xml:space="preserve"> prévus</w:t>
      </w:r>
      <w:r w:rsidR="00780620">
        <w:t xml:space="preserve">, et ont donné lieu à la publication de rapports finals incluant les commentaires des </w:t>
      </w:r>
      <w:r w:rsidR="00103592">
        <w:t>superviseurs</w:t>
      </w:r>
      <w:r w:rsidR="00780620">
        <w:t xml:space="preserve"> concernés.</w:t>
      </w:r>
    </w:p>
    <w:p w:rsidR="00F56135" w:rsidRDefault="002623A3" w:rsidP="002B0707">
      <w:r>
        <w:lastRenderedPageBreak/>
        <w:t>4</w:t>
      </w:r>
      <w:r w:rsidR="00F301B0">
        <w:tab/>
      </w:r>
      <w:r w:rsidR="000E689C">
        <w:t xml:space="preserve">L'Unité de l'audit interne confirme qu'elle mène ses audits conformément aux </w:t>
      </w:r>
      <w:r w:rsidR="00F2463D">
        <w:t>N</w:t>
      </w:r>
      <w:r w:rsidR="000E689C">
        <w:t>ormes internationales pour la pratique professionnelle de l'audit interne</w:t>
      </w:r>
      <w:r w:rsidR="00F2463D">
        <w:t xml:space="preserve"> et au Code de déontologie établis par l'Institut des auditeurs internes</w:t>
      </w:r>
      <w:r w:rsidR="00F2463D">
        <w:rPr>
          <w:rStyle w:val="FootnoteReference"/>
        </w:rPr>
        <w:footnoteReference w:id="2"/>
      </w:r>
      <w:r w:rsidR="00F2463D">
        <w:t>, ainsi qu'aux dispositions de la Charte d'audit interne de l'UIT</w:t>
      </w:r>
      <w:r w:rsidR="00F2463D">
        <w:rPr>
          <w:rStyle w:val="FootnoteReference"/>
        </w:rPr>
        <w:footnoteReference w:id="3"/>
      </w:r>
      <w:r w:rsidR="00F2463D">
        <w:t>.</w:t>
      </w:r>
      <w:r w:rsidR="00FB04C3">
        <w:t xml:space="preserve"> En outre, l'Unité de l'audit interne confirme qu'au cours de la période </w:t>
      </w:r>
      <w:r w:rsidR="00C459CF">
        <w:t>visée dans</w:t>
      </w:r>
      <w:r w:rsidR="00FB04C3">
        <w:t xml:space="preserve"> le présent rapport, </w:t>
      </w:r>
      <w:r w:rsidR="004E46EF">
        <w:t>s</w:t>
      </w:r>
      <w:r w:rsidR="00396730">
        <w:t>es membres</w:t>
      </w:r>
      <w:r w:rsidR="00FB04C3">
        <w:t xml:space="preserve"> </w:t>
      </w:r>
      <w:r w:rsidR="00404299">
        <w:t>n'</w:t>
      </w:r>
      <w:r w:rsidR="00396730">
        <w:t>ont</w:t>
      </w:r>
      <w:r w:rsidR="00404299">
        <w:t xml:space="preserve"> supervisé aucune des activités </w:t>
      </w:r>
      <w:r w:rsidR="004F0CCF">
        <w:t>ayant fait l'objet d'un audit,</w:t>
      </w:r>
      <w:r w:rsidR="00404299">
        <w:t xml:space="preserve"> </w:t>
      </w:r>
      <w:r w:rsidR="00396730">
        <w:t>ni</w:t>
      </w:r>
      <w:r w:rsidR="00404299">
        <w:t xml:space="preserve"> n'</w:t>
      </w:r>
      <w:r w:rsidR="00396730">
        <w:t>en ont</w:t>
      </w:r>
      <w:r w:rsidR="00404299">
        <w:t xml:space="preserve"> été responsable</w:t>
      </w:r>
      <w:r w:rsidR="00396730">
        <w:t>s</w:t>
      </w:r>
      <w:r w:rsidR="00404299">
        <w:t>, et qu'il</w:t>
      </w:r>
      <w:r w:rsidR="00396730">
        <w:t>s</w:t>
      </w:r>
      <w:r w:rsidR="00404299">
        <w:t xml:space="preserve"> n'</w:t>
      </w:r>
      <w:r w:rsidR="00396730">
        <w:t>ont</w:t>
      </w:r>
      <w:r w:rsidR="00404299">
        <w:t xml:space="preserve"> pas exercé </w:t>
      </w:r>
      <w:r w:rsidR="004E46EF">
        <w:t>à</w:t>
      </w:r>
      <w:r w:rsidR="00404299">
        <w:t xml:space="preserve"> l'UIT de fonctions comptab</w:t>
      </w:r>
      <w:r w:rsidR="00396730">
        <w:t>les</w:t>
      </w:r>
      <w:r w:rsidR="00404299">
        <w:t xml:space="preserve"> ou opérationnelles.</w:t>
      </w:r>
    </w:p>
    <w:p w:rsidR="00F2463D" w:rsidRPr="002623A3" w:rsidRDefault="0029281C" w:rsidP="002B0707">
      <w:pPr>
        <w:pStyle w:val="Headingb"/>
        <w:rPr>
          <w:lang w:val="fr-CH"/>
        </w:rPr>
      </w:pPr>
      <w:r>
        <w:rPr>
          <w:lang w:val="fr-CH"/>
        </w:rPr>
        <w:t>Missions</w:t>
      </w:r>
      <w:r w:rsidR="00F2463D">
        <w:rPr>
          <w:lang w:val="fr-CH"/>
        </w:rPr>
        <w:t xml:space="preserve"> d'assurance</w:t>
      </w:r>
    </w:p>
    <w:p w:rsidR="00F56135" w:rsidRPr="00F301B0" w:rsidRDefault="00F301B0" w:rsidP="002B0707">
      <w:pPr>
        <w:rPr>
          <w:iCs/>
        </w:rPr>
      </w:pPr>
      <w:r>
        <w:rPr>
          <w:rStyle w:val="Hyperlink"/>
          <w:color w:val="auto"/>
          <w:u w:val="none"/>
        </w:rPr>
        <w:t>5</w:t>
      </w:r>
      <w:r>
        <w:rPr>
          <w:rStyle w:val="Hyperlink"/>
          <w:color w:val="auto"/>
          <w:u w:val="none"/>
        </w:rPr>
        <w:tab/>
      </w:r>
      <w:r w:rsidR="005F3254">
        <w:rPr>
          <w:rStyle w:val="Hyperlink"/>
          <w:color w:val="auto"/>
          <w:u w:val="none"/>
        </w:rPr>
        <w:t xml:space="preserve">Les missions d'assurance avaient pour objectif d'évaluer les contrôles internes en place, d'examiner </w:t>
      </w:r>
      <w:r w:rsidR="004E46EF">
        <w:rPr>
          <w:rStyle w:val="Hyperlink"/>
          <w:color w:val="auto"/>
          <w:u w:val="none"/>
        </w:rPr>
        <w:t>si</w:t>
      </w:r>
      <w:r w:rsidR="005F3254">
        <w:rPr>
          <w:rStyle w:val="Hyperlink"/>
          <w:color w:val="auto"/>
          <w:u w:val="none"/>
        </w:rPr>
        <w:t xml:space="preserve"> </w:t>
      </w:r>
      <w:r w:rsidR="004E46EF">
        <w:rPr>
          <w:rStyle w:val="Hyperlink"/>
          <w:color w:val="auto"/>
          <w:u w:val="none"/>
        </w:rPr>
        <w:t>l</w:t>
      </w:r>
      <w:r w:rsidR="005F3254">
        <w:rPr>
          <w:rStyle w:val="Hyperlink"/>
          <w:color w:val="auto"/>
          <w:u w:val="none"/>
        </w:rPr>
        <w:t>es règlements et règles applicables</w:t>
      </w:r>
      <w:r w:rsidR="004E46EF">
        <w:rPr>
          <w:rStyle w:val="Hyperlink"/>
          <w:color w:val="auto"/>
          <w:u w:val="none"/>
        </w:rPr>
        <w:t xml:space="preserve"> étaient appropriés</w:t>
      </w:r>
      <w:r w:rsidR="005F3254">
        <w:rPr>
          <w:rStyle w:val="Hyperlink"/>
          <w:color w:val="auto"/>
          <w:u w:val="none"/>
        </w:rPr>
        <w:t xml:space="preserve">, de vérifier la conformité de certaines transactions avec les politiques et procédures applicables, et </w:t>
      </w:r>
      <w:r w:rsidR="00A57CAF">
        <w:rPr>
          <w:rStyle w:val="Hyperlink"/>
          <w:color w:val="auto"/>
          <w:u w:val="none"/>
        </w:rPr>
        <w:t>de déterminer</w:t>
      </w:r>
      <w:r w:rsidR="005F3254">
        <w:rPr>
          <w:rStyle w:val="Hyperlink"/>
          <w:color w:val="auto"/>
          <w:u w:val="none"/>
        </w:rPr>
        <w:t xml:space="preserve"> si les activités </w:t>
      </w:r>
      <w:r w:rsidR="00610135">
        <w:rPr>
          <w:rStyle w:val="Hyperlink"/>
          <w:color w:val="auto"/>
          <w:u w:val="none"/>
        </w:rPr>
        <w:t xml:space="preserve">examinées </w:t>
      </w:r>
      <w:r w:rsidR="005F3254">
        <w:rPr>
          <w:rStyle w:val="Hyperlink"/>
          <w:color w:val="auto"/>
          <w:u w:val="none"/>
        </w:rPr>
        <w:t>étaient conformes aux principes de l'utilisation efficiente, efficace et économique des ressources de l'Union.</w:t>
      </w:r>
      <w:r w:rsidR="00610135">
        <w:rPr>
          <w:rStyle w:val="Hyperlink"/>
          <w:color w:val="auto"/>
          <w:u w:val="none"/>
        </w:rPr>
        <w:t xml:space="preserve"> </w:t>
      </w:r>
      <w:r w:rsidR="00A57CAF">
        <w:rPr>
          <w:rStyle w:val="Hyperlink"/>
          <w:color w:val="auto"/>
          <w:u w:val="none"/>
        </w:rPr>
        <w:t>Un</w:t>
      </w:r>
      <w:r w:rsidR="0038193B">
        <w:rPr>
          <w:rStyle w:val="Hyperlink"/>
          <w:color w:val="auto"/>
          <w:u w:val="none"/>
        </w:rPr>
        <w:t xml:space="preserve"> niveau de priorité </w:t>
      </w:r>
      <w:r w:rsidR="00A57CAF">
        <w:rPr>
          <w:rStyle w:val="Hyperlink"/>
          <w:color w:val="auto"/>
          <w:u w:val="none"/>
        </w:rPr>
        <w:t>est attribué aux</w:t>
      </w:r>
      <w:r w:rsidR="00610135">
        <w:rPr>
          <w:rStyle w:val="Hyperlink"/>
          <w:color w:val="auto"/>
          <w:u w:val="none"/>
        </w:rPr>
        <w:t xml:space="preserve"> recommandations résultant des travaux d'audit en fonction des incidences et de la probabilité d'une déficience (critique, élevé, moyen, faible).</w:t>
      </w:r>
    </w:p>
    <w:p w:rsidR="00F56135" w:rsidRPr="00F301B0" w:rsidRDefault="00F301B0" w:rsidP="002B0707">
      <w:r>
        <w:rPr>
          <w:rStyle w:val="Hyperlink"/>
          <w:color w:val="auto"/>
          <w:u w:val="none"/>
        </w:rPr>
        <w:t>6</w:t>
      </w:r>
      <w:r>
        <w:rPr>
          <w:rStyle w:val="Hyperlink"/>
          <w:color w:val="auto"/>
          <w:u w:val="none"/>
        </w:rPr>
        <w:tab/>
      </w:r>
      <w:r w:rsidR="00015480">
        <w:rPr>
          <w:rStyle w:val="Hyperlink"/>
          <w:color w:val="auto"/>
          <w:u w:val="none"/>
        </w:rPr>
        <w:t xml:space="preserve">L'Unité de l'audit interne remet systématiquement des exemplaires des rapports d'audit interne au Vérificateur extérieur des comptes de l'UIT </w:t>
      </w:r>
      <w:r w:rsidR="009446EE">
        <w:rPr>
          <w:rStyle w:val="Hyperlink"/>
          <w:color w:val="auto"/>
          <w:u w:val="none"/>
        </w:rPr>
        <w:t>ainsi qu'</w:t>
      </w:r>
      <w:r w:rsidR="00015480">
        <w:rPr>
          <w:rStyle w:val="Hyperlink"/>
          <w:color w:val="auto"/>
          <w:u w:val="none"/>
        </w:rPr>
        <w:t xml:space="preserve">au Comité consultatif indépendant pour les questions de gestion </w:t>
      </w:r>
      <w:r w:rsidR="00480E47">
        <w:rPr>
          <w:rStyle w:val="Hyperlink"/>
          <w:color w:val="auto"/>
          <w:u w:val="none"/>
        </w:rPr>
        <w:t xml:space="preserve">(CCIG). Conformément à la disposition 29.5 du Règlement financier de l'UIT, des rapports finals d'audit interne peuvent, sur demande écrite adressée au Secrétaire général, être mis à la disposition des </w:t>
      </w:r>
      <w:r w:rsidR="002B0707">
        <w:rPr>
          <w:rStyle w:val="Hyperlink"/>
          <w:color w:val="auto"/>
          <w:u w:val="none"/>
        </w:rPr>
        <w:t>E</w:t>
      </w:r>
      <w:r w:rsidR="00480E47">
        <w:rPr>
          <w:rStyle w:val="Hyperlink"/>
          <w:color w:val="auto"/>
          <w:u w:val="none"/>
        </w:rPr>
        <w:t xml:space="preserve">tats Membres ou de leurs représentants désignés. Aucune demande n'a été reçue </w:t>
      </w:r>
      <w:r w:rsidR="009446EE">
        <w:rPr>
          <w:rStyle w:val="Hyperlink"/>
          <w:color w:val="auto"/>
          <w:u w:val="none"/>
        </w:rPr>
        <w:t xml:space="preserve">au </w:t>
      </w:r>
      <w:r w:rsidR="00480E47">
        <w:rPr>
          <w:rStyle w:val="Hyperlink"/>
          <w:color w:val="auto"/>
          <w:u w:val="none"/>
        </w:rPr>
        <w:t xml:space="preserve">cours de la période </w:t>
      </w:r>
      <w:r w:rsidR="00C459CF">
        <w:rPr>
          <w:rStyle w:val="Hyperlink"/>
          <w:color w:val="auto"/>
          <w:u w:val="none"/>
        </w:rPr>
        <w:t>visée dans</w:t>
      </w:r>
      <w:r w:rsidR="00480E47">
        <w:rPr>
          <w:rStyle w:val="Hyperlink"/>
          <w:color w:val="auto"/>
          <w:u w:val="none"/>
        </w:rPr>
        <w:t xml:space="preserve"> le présent rapport.</w:t>
      </w:r>
    </w:p>
    <w:p w:rsidR="00F56135" w:rsidRDefault="00F301B0" w:rsidP="002B0707">
      <w:pPr>
        <w:rPr>
          <w:bCs/>
        </w:rPr>
      </w:pPr>
      <w:r>
        <w:rPr>
          <w:rStyle w:val="Hyperlink"/>
          <w:color w:val="auto"/>
          <w:u w:val="none"/>
        </w:rPr>
        <w:t>7</w:t>
      </w:r>
      <w:r>
        <w:rPr>
          <w:rStyle w:val="Hyperlink"/>
          <w:color w:val="auto"/>
          <w:u w:val="none"/>
        </w:rPr>
        <w:tab/>
      </w:r>
      <w:r w:rsidR="00C50A03">
        <w:rPr>
          <w:rStyle w:val="Hyperlink"/>
          <w:color w:val="auto"/>
          <w:u w:val="none"/>
        </w:rPr>
        <w:t>L</w:t>
      </w:r>
      <w:r w:rsidR="009446EE">
        <w:rPr>
          <w:rStyle w:val="Hyperlink"/>
          <w:color w:val="auto"/>
          <w:u w:val="none"/>
        </w:rPr>
        <w:t xml:space="preserve">es résultats des travaux d'audit menés au cours de la période </w:t>
      </w:r>
      <w:r w:rsidR="00C459CF">
        <w:rPr>
          <w:rStyle w:val="Hyperlink"/>
          <w:color w:val="auto"/>
          <w:u w:val="none"/>
        </w:rPr>
        <w:t>visée dans</w:t>
      </w:r>
      <w:r w:rsidR="009446EE">
        <w:rPr>
          <w:rStyle w:val="Hyperlink"/>
          <w:color w:val="auto"/>
          <w:u w:val="none"/>
        </w:rPr>
        <w:t xml:space="preserve"> le présent rapport</w:t>
      </w:r>
      <w:r w:rsidR="00C50A03">
        <w:rPr>
          <w:rStyle w:val="Hyperlink"/>
          <w:color w:val="auto"/>
          <w:u w:val="none"/>
        </w:rPr>
        <w:t xml:space="preserve"> </w:t>
      </w:r>
      <w:r w:rsidR="00E56637">
        <w:rPr>
          <w:rStyle w:val="Hyperlink"/>
          <w:color w:val="auto"/>
          <w:u w:val="none"/>
        </w:rPr>
        <w:t>ont montré</w:t>
      </w:r>
      <w:r w:rsidR="00C50A03">
        <w:rPr>
          <w:rStyle w:val="Hyperlink"/>
          <w:color w:val="auto"/>
          <w:u w:val="none"/>
        </w:rPr>
        <w:t xml:space="preserve"> que</w:t>
      </w:r>
      <w:r w:rsidR="00C459CF">
        <w:rPr>
          <w:rStyle w:val="Hyperlink"/>
          <w:color w:val="auto"/>
          <w:u w:val="none"/>
        </w:rPr>
        <w:t>,</w:t>
      </w:r>
      <w:r w:rsidR="009446EE">
        <w:rPr>
          <w:bCs/>
        </w:rPr>
        <w:t xml:space="preserve"> </w:t>
      </w:r>
      <w:r w:rsidR="00C459CF">
        <w:rPr>
          <w:bCs/>
        </w:rPr>
        <w:t xml:space="preserve">de manière générale, </w:t>
      </w:r>
      <w:r w:rsidR="009446EE">
        <w:rPr>
          <w:bCs/>
        </w:rPr>
        <w:t xml:space="preserve">les contrôles, politiques et procédures internes </w:t>
      </w:r>
      <w:r w:rsidR="00E56637">
        <w:rPr>
          <w:bCs/>
        </w:rPr>
        <w:t>étaient</w:t>
      </w:r>
      <w:r w:rsidR="00C50A03">
        <w:rPr>
          <w:bCs/>
        </w:rPr>
        <w:t xml:space="preserve"> </w:t>
      </w:r>
      <w:r w:rsidR="001A1EE5">
        <w:rPr>
          <w:bCs/>
        </w:rPr>
        <w:t>établis</w:t>
      </w:r>
      <w:r w:rsidR="00C50A03">
        <w:rPr>
          <w:bCs/>
        </w:rPr>
        <w:t xml:space="preserve"> et fonctionn</w:t>
      </w:r>
      <w:r w:rsidR="00E56637">
        <w:rPr>
          <w:bCs/>
        </w:rPr>
        <w:t>ai</w:t>
      </w:r>
      <w:r w:rsidR="00C50A03">
        <w:rPr>
          <w:bCs/>
        </w:rPr>
        <w:t>ent, mais qu'ils nécessit</w:t>
      </w:r>
      <w:r w:rsidR="00E56637">
        <w:rPr>
          <w:bCs/>
        </w:rPr>
        <w:t>ai</w:t>
      </w:r>
      <w:r w:rsidR="00C50A03">
        <w:rPr>
          <w:bCs/>
        </w:rPr>
        <w:t>ent des améliorations dans certains domaines</w:t>
      </w:r>
      <w:r w:rsidR="00DE738D">
        <w:rPr>
          <w:bCs/>
        </w:rPr>
        <w:t xml:space="preserve">. Des recommandations </w:t>
      </w:r>
      <w:r w:rsidR="00C459CF">
        <w:rPr>
          <w:bCs/>
        </w:rPr>
        <w:t>adressées à</w:t>
      </w:r>
      <w:r w:rsidR="00DE738D">
        <w:rPr>
          <w:bCs/>
        </w:rPr>
        <w:t xml:space="preserve"> la direction sont actuellement mises en œuvre, avec l'appui du Secrétaire général, ce qui renforcera encore la capacité de l'UIT à remplir son mandat.</w:t>
      </w:r>
    </w:p>
    <w:p w:rsidR="00DE738D" w:rsidRDefault="00DE738D" w:rsidP="00F70C27">
      <w:pPr>
        <w:rPr>
          <w:bCs/>
        </w:rPr>
      </w:pPr>
      <w:r>
        <w:rPr>
          <w:bCs/>
        </w:rPr>
        <w:t>Les missions d'assurance suivante</w:t>
      </w:r>
      <w:r w:rsidR="00C459CF">
        <w:rPr>
          <w:bCs/>
        </w:rPr>
        <w:t>s</w:t>
      </w:r>
      <w:r>
        <w:rPr>
          <w:bCs/>
        </w:rPr>
        <w:t xml:space="preserve"> ont été menées:</w:t>
      </w:r>
    </w:p>
    <w:p w:rsidR="00982F4E" w:rsidRPr="008E6BAD" w:rsidRDefault="00C70D69" w:rsidP="002B0707">
      <w:pPr>
        <w:pStyle w:val="Headingb"/>
        <w:rPr>
          <w:lang w:val="fr-CH"/>
        </w:rPr>
      </w:pPr>
      <w:r>
        <w:rPr>
          <w:lang w:val="fr-CH"/>
        </w:rPr>
        <w:t>A</w:t>
      </w:r>
      <w:r w:rsidR="00F70C27">
        <w:rPr>
          <w:lang w:val="fr-CH"/>
        </w:rPr>
        <w:t>)</w:t>
      </w:r>
      <w:r w:rsidR="00982F4E" w:rsidRPr="008E6BAD">
        <w:rPr>
          <w:lang w:val="fr-CH"/>
        </w:rPr>
        <w:tab/>
        <w:t>Audit du Bureau</w:t>
      </w:r>
      <w:r w:rsidR="005335B3" w:rsidRPr="008E6BAD">
        <w:rPr>
          <w:lang w:val="fr-CH"/>
        </w:rPr>
        <w:t xml:space="preserve"> régional (ASP </w:t>
      </w:r>
      <w:r w:rsidR="00D55344" w:rsidRPr="008E6BAD">
        <w:rPr>
          <w:lang w:val="fr-CH"/>
        </w:rPr>
        <w:t>RO/BKK) et d</w:t>
      </w:r>
      <w:r w:rsidR="00BE3CD7" w:rsidRPr="008E6BAD">
        <w:rPr>
          <w:lang w:val="fr-CH"/>
        </w:rPr>
        <w:t>u</w:t>
      </w:r>
      <w:r w:rsidR="00982F4E" w:rsidRPr="008E6BAD">
        <w:rPr>
          <w:lang w:val="fr-CH"/>
        </w:rPr>
        <w:t xml:space="preserve"> </w:t>
      </w:r>
      <w:r w:rsidR="00BE3CD7" w:rsidRPr="008E6BAD">
        <w:rPr>
          <w:lang w:val="fr-CH"/>
        </w:rPr>
        <w:t>B</w:t>
      </w:r>
      <w:r w:rsidR="00982F4E" w:rsidRPr="008E6BAD">
        <w:rPr>
          <w:lang w:val="fr-CH"/>
        </w:rPr>
        <w:t>ureau de zone (ASP AO/JKT) pour la région Asie-Pacifique</w:t>
      </w:r>
    </w:p>
    <w:p w:rsidR="00F56135" w:rsidRPr="00F301B0" w:rsidRDefault="00F301B0" w:rsidP="002B0707">
      <w:pPr>
        <w:rPr>
          <w:rStyle w:val="Hyperlink"/>
          <w:color w:val="auto"/>
          <w:u w:val="none"/>
        </w:rPr>
      </w:pPr>
      <w:r>
        <w:rPr>
          <w:rStyle w:val="Hyperlink"/>
          <w:color w:val="auto"/>
          <w:u w:val="none"/>
        </w:rPr>
        <w:t>8</w:t>
      </w:r>
      <w:r>
        <w:rPr>
          <w:rStyle w:val="Hyperlink"/>
          <w:color w:val="auto"/>
          <w:u w:val="none"/>
        </w:rPr>
        <w:tab/>
      </w:r>
      <w:r w:rsidR="001769FC">
        <w:rPr>
          <w:rStyle w:val="Hyperlink"/>
          <w:color w:val="auto"/>
          <w:u w:val="none"/>
        </w:rPr>
        <w:t xml:space="preserve">Le </w:t>
      </w:r>
      <w:r w:rsidR="001769FC" w:rsidRPr="00AE776B">
        <w:rPr>
          <w:rStyle w:val="Hyperlink"/>
          <w:color w:val="auto"/>
        </w:rPr>
        <w:t>champ</w:t>
      </w:r>
      <w:r w:rsidR="001769FC">
        <w:rPr>
          <w:rStyle w:val="Hyperlink"/>
          <w:color w:val="auto"/>
          <w:u w:val="none"/>
        </w:rPr>
        <w:t xml:space="preserve"> de cet audit </w:t>
      </w:r>
      <w:r w:rsidR="002C0C24">
        <w:rPr>
          <w:rStyle w:val="Hyperlink"/>
          <w:color w:val="auto"/>
          <w:u w:val="none"/>
        </w:rPr>
        <w:t>inclua</w:t>
      </w:r>
      <w:r w:rsidR="00F83349">
        <w:rPr>
          <w:rStyle w:val="Hyperlink"/>
          <w:color w:val="auto"/>
          <w:u w:val="none"/>
        </w:rPr>
        <w:t>i</w:t>
      </w:r>
      <w:r w:rsidR="001769FC">
        <w:rPr>
          <w:rStyle w:val="Hyperlink"/>
          <w:color w:val="auto"/>
          <w:u w:val="none"/>
        </w:rPr>
        <w:t>t l'examen des accords de pays hôte et de la structure organisationnelle des bureaux de l'UIT pour la région Asie-Pacifique, l'analys</w:t>
      </w:r>
      <w:r w:rsidR="00E56637">
        <w:rPr>
          <w:rStyle w:val="Hyperlink"/>
          <w:color w:val="auto"/>
          <w:u w:val="none"/>
        </w:rPr>
        <w:t>e des activités menées par ces b</w:t>
      </w:r>
      <w:r w:rsidR="001769FC">
        <w:rPr>
          <w:rStyle w:val="Hyperlink"/>
          <w:color w:val="auto"/>
          <w:u w:val="none"/>
        </w:rPr>
        <w:t>ureaux</w:t>
      </w:r>
      <w:r w:rsidR="00E56637">
        <w:rPr>
          <w:rStyle w:val="Hyperlink"/>
          <w:color w:val="auto"/>
          <w:u w:val="none"/>
        </w:rPr>
        <w:t>, une</w:t>
      </w:r>
      <w:r w:rsidR="001769FC">
        <w:rPr>
          <w:rStyle w:val="Hyperlink"/>
          <w:color w:val="auto"/>
          <w:u w:val="none"/>
        </w:rPr>
        <w:t xml:space="preserve"> évaluation des processus et des procédures associés à des fins d'optimisation et de simplification, et une évaluation de la conformité des pratiques </w:t>
      </w:r>
      <w:r w:rsidR="007D7C61">
        <w:rPr>
          <w:rStyle w:val="Hyperlink"/>
          <w:color w:val="auto"/>
          <w:u w:val="none"/>
        </w:rPr>
        <w:t xml:space="preserve">en cours </w:t>
      </w:r>
      <w:r w:rsidR="001769FC">
        <w:rPr>
          <w:rStyle w:val="Hyperlink"/>
          <w:color w:val="auto"/>
          <w:u w:val="none"/>
        </w:rPr>
        <w:t>d</w:t>
      </w:r>
      <w:r w:rsidR="007D7C61">
        <w:rPr>
          <w:rStyle w:val="Hyperlink"/>
          <w:color w:val="auto"/>
          <w:u w:val="none"/>
        </w:rPr>
        <w:t>ans les</w:t>
      </w:r>
      <w:r w:rsidR="001769FC">
        <w:rPr>
          <w:rStyle w:val="Hyperlink"/>
          <w:color w:val="auto"/>
          <w:u w:val="none"/>
        </w:rPr>
        <w:t xml:space="preserve"> bureaux de l'UIT pour la région Asie-Pacifique avec </w:t>
      </w:r>
      <w:r w:rsidR="007D7C61">
        <w:rPr>
          <w:rStyle w:val="Hyperlink"/>
          <w:color w:val="auto"/>
          <w:u w:val="none"/>
        </w:rPr>
        <w:t>la réglementation en matière</w:t>
      </w:r>
      <w:r w:rsidR="001769FC">
        <w:rPr>
          <w:rStyle w:val="Hyperlink"/>
          <w:color w:val="auto"/>
          <w:u w:val="none"/>
        </w:rPr>
        <w:t xml:space="preserve"> </w:t>
      </w:r>
      <w:r w:rsidR="00E56637">
        <w:rPr>
          <w:rStyle w:val="Hyperlink"/>
          <w:color w:val="auto"/>
          <w:u w:val="none"/>
        </w:rPr>
        <w:t>de sécurité et de sûreté du personnel</w:t>
      </w:r>
      <w:r w:rsidR="001769FC">
        <w:rPr>
          <w:rStyle w:val="Hyperlink"/>
          <w:color w:val="auto"/>
          <w:u w:val="none"/>
        </w:rPr>
        <w:t>.</w:t>
      </w:r>
      <w:r w:rsidR="007D7C61">
        <w:rPr>
          <w:rStyle w:val="Hyperlink"/>
          <w:color w:val="auto"/>
          <w:u w:val="none"/>
        </w:rPr>
        <w:t xml:space="preserve"> La période </w:t>
      </w:r>
      <w:r w:rsidR="00D574A8">
        <w:rPr>
          <w:rStyle w:val="Hyperlink"/>
          <w:color w:val="auto"/>
          <w:u w:val="none"/>
        </w:rPr>
        <w:t>de l'audit</w:t>
      </w:r>
      <w:r w:rsidR="0029281C">
        <w:rPr>
          <w:rStyle w:val="Hyperlink"/>
          <w:color w:val="auto"/>
          <w:u w:val="none"/>
        </w:rPr>
        <w:t xml:space="preserve"> a</w:t>
      </w:r>
      <w:r w:rsidR="007D7C61">
        <w:rPr>
          <w:rStyle w:val="Hyperlink"/>
          <w:color w:val="auto"/>
          <w:u w:val="none"/>
        </w:rPr>
        <w:t xml:space="preserve"> </w:t>
      </w:r>
      <w:r w:rsidR="0029281C">
        <w:rPr>
          <w:rStyle w:val="Hyperlink"/>
          <w:color w:val="auto"/>
          <w:u w:val="none"/>
        </w:rPr>
        <w:t>couvert</w:t>
      </w:r>
      <w:r w:rsidR="00D574A8">
        <w:rPr>
          <w:rStyle w:val="Hyperlink"/>
          <w:color w:val="auto"/>
          <w:u w:val="none"/>
        </w:rPr>
        <w:t xml:space="preserve"> les années 2009 à 2011 ainsi qu'une partie de 2012.</w:t>
      </w:r>
      <w:r w:rsidR="00E56637">
        <w:rPr>
          <w:rStyle w:val="Hyperlink"/>
          <w:color w:val="auto"/>
          <w:u w:val="none"/>
        </w:rPr>
        <w:t xml:space="preserve"> </w:t>
      </w:r>
      <w:r w:rsidR="00D574A8">
        <w:rPr>
          <w:rStyle w:val="Hyperlink"/>
          <w:color w:val="auto"/>
          <w:u w:val="none"/>
        </w:rPr>
        <w:t>Bien que les travaux d'audit aient été menés principalement au siège de l'UIT (ITU/HQ) ‒</w:t>
      </w:r>
      <w:r w:rsidR="00D55344">
        <w:rPr>
          <w:rStyle w:val="Hyperlink"/>
          <w:color w:val="auto"/>
          <w:u w:val="none"/>
        </w:rPr>
        <w:t xml:space="preserve"> et depuis c</w:t>
      </w:r>
      <w:r w:rsidR="00D574A8">
        <w:rPr>
          <w:rStyle w:val="Hyperlink"/>
          <w:color w:val="auto"/>
          <w:u w:val="none"/>
        </w:rPr>
        <w:t>e siège ‒ où sont conservés la plupart des documents administratifs</w:t>
      </w:r>
      <w:r w:rsidR="00D55344">
        <w:rPr>
          <w:rStyle w:val="Hyperlink"/>
          <w:color w:val="auto"/>
          <w:u w:val="none"/>
        </w:rPr>
        <w:t>, l</w:t>
      </w:r>
      <w:r w:rsidR="004F0CCF">
        <w:rPr>
          <w:rStyle w:val="Hyperlink"/>
          <w:color w:val="auto"/>
          <w:u w:val="none"/>
        </w:rPr>
        <w:t>'Unité</w:t>
      </w:r>
      <w:r w:rsidR="0029281C">
        <w:rPr>
          <w:rStyle w:val="Hyperlink"/>
          <w:color w:val="auto"/>
          <w:u w:val="none"/>
        </w:rPr>
        <w:t xml:space="preserve"> de l'a</w:t>
      </w:r>
      <w:r w:rsidR="00D55344">
        <w:rPr>
          <w:rStyle w:val="Hyperlink"/>
          <w:color w:val="auto"/>
          <w:u w:val="none"/>
        </w:rPr>
        <w:t xml:space="preserve">udit interne a effectué une visite de terrain au Bureau de zone </w:t>
      </w:r>
      <w:r w:rsidR="008E6EC1">
        <w:rPr>
          <w:rStyle w:val="Hyperlink"/>
          <w:color w:val="auto"/>
          <w:u w:val="none"/>
        </w:rPr>
        <w:t>à</w:t>
      </w:r>
      <w:r w:rsidR="00D55344">
        <w:rPr>
          <w:rStyle w:val="Hyperlink"/>
          <w:color w:val="auto"/>
          <w:u w:val="none"/>
        </w:rPr>
        <w:t xml:space="preserve"> Jakarta (ASP/AO/JKT) du 12 au 14</w:t>
      </w:r>
      <w:r w:rsidR="002B0707">
        <w:rPr>
          <w:rStyle w:val="Hyperlink"/>
          <w:color w:val="auto"/>
          <w:u w:val="none"/>
        </w:rPr>
        <w:t> </w:t>
      </w:r>
      <w:r w:rsidR="00D55344">
        <w:rPr>
          <w:rStyle w:val="Hyperlink"/>
          <w:color w:val="auto"/>
          <w:u w:val="none"/>
        </w:rPr>
        <w:t>décembre</w:t>
      </w:r>
      <w:r w:rsidR="002B0707">
        <w:rPr>
          <w:rStyle w:val="Hyperlink"/>
          <w:color w:val="auto"/>
          <w:u w:val="none"/>
        </w:rPr>
        <w:t> </w:t>
      </w:r>
      <w:r w:rsidR="00D55344">
        <w:rPr>
          <w:rStyle w:val="Hyperlink"/>
          <w:color w:val="auto"/>
          <w:u w:val="none"/>
        </w:rPr>
        <w:t>2012, ainsi qu'au Bureau régional à Bangkok (ASP/RO/BKK) du 17 au 20</w:t>
      </w:r>
      <w:r w:rsidR="002B0707">
        <w:rPr>
          <w:rStyle w:val="Hyperlink"/>
          <w:color w:val="auto"/>
          <w:u w:val="none"/>
        </w:rPr>
        <w:t> </w:t>
      </w:r>
      <w:r w:rsidR="00D55344">
        <w:rPr>
          <w:rStyle w:val="Hyperlink"/>
          <w:color w:val="auto"/>
          <w:u w:val="none"/>
        </w:rPr>
        <w:t>décembre</w:t>
      </w:r>
      <w:r w:rsidR="002B0707">
        <w:rPr>
          <w:rStyle w:val="Hyperlink"/>
          <w:color w:val="auto"/>
          <w:u w:val="none"/>
        </w:rPr>
        <w:t> </w:t>
      </w:r>
      <w:r w:rsidR="00D55344">
        <w:rPr>
          <w:rStyle w:val="Hyperlink"/>
          <w:color w:val="auto"/>
          <w:u w:val="none"/>
        </w:rPr>
        <w:t xml:space="preserve">2012. </w:t>
      </w:r>
      <w:r w:rsidR="002E6080">
        <w:rPr>
          <w:rStyle w:val="Hyperlink"/>
          <w:color w:val="auto"/>
          <w:u w:val="none"/>
        </w:rPr>
        <w:t>Les travaux d'audit ont été conclus en 2013.</w:t>
      </w:r>
    </w:p>
    <w:p w:rsidR="00F56135" w:rsidRDefault="00F301B0" w:rsidP="002B0707">
      <w:pPr>
        <w:tabs>
          <w:tab w:val="clear" w:pos="1134"/>
        </w:tabs>
        <w:rPr>
          <w:rStyle w:val="Hyperlink"/>
          <w:color w:val="auto"/>
          <w:u w:val="none"/>
        </w:rPr>
      </w:pPr>
      <w:r>
        <w:rPr>
          <w:rStyle w:val="Hyperlink"/>
          <w:color w:val="auto"/>
          <w:u w:val="none"/>
        </w:rPr>
        <w:lastRenderedPageBreak/>
        <w:t>9</w:t>
      </w:r>
      <w:r>
        <w:rPr>
          <w:rStyle w:val="Hyperlink"/>
          <w:color w:val="auto"/>
          <w:u w:val="none"/>
        </w:rPr>
        <w:tab/>
      </w:r>
      <w:r w:rsidR="005335B3">
        <w:rPr>
          <w:rStyle w:val="Hyperlink"/>
          <w:color w:val="auto"/>
          <w:u w:val="none"/>
        </w:rPr>
        <w:t>Les problèmes les plus importants, directement liés</w:t>
      </w:r>
      <w:r w:rsidR="00A47926">
        <w:rPr>
          <w:rStyle w:val="Hyperlink"/>
          <w:color w:val="auto"/>
          <w:u w:val="none"/>
        </w:rPr>
        <w:t xml:space="preserve"> </w:t>
      </w:r>
      <w:r w:rsidR="0029281C">
        <w:rPr>
          <w:rStyle w:val="Hyperlink"/>
          <w:color w:val="auto"/>
          <w:u w:val="none"/>
        </w:rPr>
        <w:t>aux bureaux pour</w:t>
      </w:r>
      <w:r w:rsidR="005335B3">
        <w:rPr>
          <w:rStyle w:val="Hyperlink"/>
          <w:color w:val="auto"/>
          <w:u w:val="none"/>
        </w:rPr>
        <w:t xml:space="preserve"> la région Asie</w:t>
      </w:r>
      <w:r w:rsidR="002B0707">
        <w:rPr>
          <w:rStyle w:val="Hyperlink"/>
          <w:color w:val="auto"/>
          <w:u w:val="none"/>
        </w:rPr>
        <w:noBreakHyphen/>
      </w:r>
      <w:r w:rsidR="005335B3">
        <w:rPr>
          <w:rStyle w:val="Hyperlink"/>
          <w:color w:val="auto"/>
          <w:u w:val="none"/>
        </w:rPr>
        <w:t xml:space="preserve">Pacifique, </w:t>
      </w:r>
      <w:r w:rsidR="00A47926">
        <w:rPr>
          <w:rStyle w:val="Hyperlink"/>
          <w:color w:val="auto"/>
          <w:u w:val="none"/>
        </w:rPr>
        <w:t>qu</w:t>
      </w:r>
      <w:r w:rsidR="003443C7">
        <w:rPr>
          <w:rStyle w:val="Hyperlink"/>
          <w:color w:val="auto"/>
          <w:u w:val="none"/>
        </w:rPr>
        <w:t>'a</w:t>
      </w:r>
      <w:r w:rsidR="00A47926">
        <w:rPr>
          <w:rStyle w:val="Hyperlink"/>
          <w:color w:val="auto"/>
          <w:u w:val="none"/>
        </w:rPr>
        <w:t xml:space="preserve"> </w:t>
      </w:r>
      <w:r w:rsidR="005335B3">
        <w:rPr>
          <w:rStyle w:val="Hyperlink"/>
          <w:color w:val="auto"/>
          <w:u w:val="none"/>
        </w:rPr>
        <w:t>relevés l'Unité de l'audit internet, sont les suivants:</w:t>
      </w:r>
    </w:p>
    <w:p w:rsidR="00A47926" w:rsidRPr="00905D54" w:rsidRDefault="00F70C27" w:rsidP="002B0707">
      <w:pPr>
        <w:pStyle w:val="enumlev1"/>
      </w:pPr>
      <w:r w:rsidRPr="00F70C27">
        <w:rPr>
          <w:i/>
          <w:iCs/>
        </w:rPr>
        <w:t>•</w:t>
      </w:r>
      <w:r>
        <w:rPr>
          <w:i/>
          <w:iCs/>
        </w:rPr>
        <w:tab/>
      </w:r>
      <w:r w:rsidR="00A47926" w:rsidRPr="002B0707">
        <w:rPr>
          <w:u w:val="single"/>
        </w:rPr>
        <w:t>Assurances</w:t>
      </w:r>
    </w:p>
    <w:p w:rsidR="00A47926" w:rsidRPr="00A47926" w:rsidRDefault="00F70C27" w:rsidP="002B0707">
      <w:pPr>
        <w:pStyle w:val="enumlev1"/>
        <w:rPr>
          <w:lang w:val="fr-CH"/>
        </w:rPr>
      </w:pPr>
      <w:r>
        <w:rPr>
          <w:lang w:val="fr-CH"/>
        </w:rPr>
        <w:tab/>
      </w:r>
      <w:r w:rsidR="00A47926" w:rsidRPr="00A47926">
        <w:rPr>
          <w:lang w:val="fr-CH"/>
        </w:rPr>
        <w:t xml:space="preserve">L'Unité de l'audit interne a recommandé </w:t>
      </w:r>
      <w:r w:rsidR="003443C7">
        <w:rPr>
          <w:lang w:val="fr-CH"/>
        </w:rPr>
        <w:t>la fourniture d'</w:t>
      </w:r>
      <w:r w:rsidR="00BE3CD7">
        <w:rPr>
          <w:lang w:val="fr-CH"/>
        </w:rPr>
        <w:t xml:space="preserve">une couverture d'assurance </w:t>
      </w:r>
      <w:r w:rsidR="004F0CCF">
        <w:rPr>
          <w:lang w:val="fr-CH"/>
        </w:rPr>
        <w:t>suffisante</w:t>
      </w:r>
      <w:r w:rsidR="00BE3CD7">
        <w:rPr>
          <w:lang w:val="fr-CH"/>
        </w:rPr>
        <w:t xml:space="preserve"> </w:t>
      </w:r>
      <w:r w:rsidR="003443C7">
        <w:rPr>
          <w:lang w:val="fr-CH"/>
        </w:rPr>
        <w:t>pour les membres du</w:t>
      </w:r>
      <w:r w:rsidR="00BE3CD7">
        <w:rPr>
          <w:lang w:val="fr-CH"/>
        </w:rPr>
        <w:t xml:space="preserve"> personnel et </w:t>
      </w:r>
      <w:r w:rsidR="003443C7">
        <w:rPr>
          <w:lang w:val="fr-CH"/>
        </w:rPr>
        <w:t>les</w:t>
      </w:r>
      <w:r w:rsidR="00BE3CD7">
        <w:rPr>
          <w:lang w:val="fr-CH"/>
        </w:rPr>
        <w:t xml:space="preserve"> locaux</w:t>
      </w:r>
      <w:r w:rsidR="003443C7">
        <w:rPr>
          <w:lang w:val="fr-CH"/>
        </w:rPr>
        <w:t xml:space="preserve"> des bureaux hors siège de l'UIT </w:t>
      </w:r>
      <w:r w:rsidR="00802A01">
        <w:rPr>
          <w:lang w:val="fr-CH"/>
        </w:rPr>
        <w:t>pour</w:t>
      </w:r>
      <w:r w:rsidR="003443C7">
        <w:rPr>
          <w:lang w:val="fr-CH"/>
        </w:rPr>
        <w:t xml:space="preserve"> la région Asie</w:t>
      </w:r>
      <w:r w:rsidR="00802A01">
        <w:rPr>
          <w:lang w:val="fr-CH"/>
        </w:rPr>
        <w:t>-</w:t>
      </w:r>
      <w:r w:rsidR="003443C7">
        <w:rPr>
          <w:lang w:val="fr-CH"/>
        </w:rPr>
        <w:t>Pacifique</w:t>
      </w:r>
      <w:r w:rsidR="009E0BE1">
        <w:rPr>
          <w:lang w:val="fr-CH"/>
        </w:rPr>
        <w:t xml:space="preserve">, </w:t>
      </w:r>
      <w:r w:rsidR="00A720A3">
        <w:rPr>
          <w:lang w:val="fr-CH"/>
        </w:rPr>
        <w:t>incluant</w:t>
      </w:r>
      <w:r w:rsidR="001D2436">
        <w:rPr>
          <w:lang w:val="fr-CH"/>
        </w:rPr>
        <w:t xml:space="preserve"> la responsabilité civile envers les tiers et </w:t>
      </w:r>
      <w:r w:rsidR="006030CE">
        <w:rPr>
          <w:lang w:val="fr-CH"/>
        </w:rPr>
        <w:t xml:space="preserve">la </w:t>
      </w:r>
      <w:r w:rsidR="008B56F2">
        <w:rPr>
          <w:lang w:val="fr-CH"/>
        </w:rPr>
        <w:t>couverture</w:t>
      </w:r>
      <w:r w:rsidR="006030CE">
        <w:rPr>
          <w:lang w:val="fr-CH"/>
        </w:rPr>
        <w:t xml:space="preserve"> des locaux et des biens contre </w:t>
      </w:r>
      <w:r w:rsidR="001D2436">
        <w:rPr>
          <w:lang w:val="fr-CH"/>
        </w:rPr>
        <w:t xml:space="preserve">l'incendie/le vol/les </w:t>
      </w:r>
      <w:r w:rsidR="006030CE">
        <w:rPr>
          <w:lang w:val="fr-CH"/>
        </w:rPr>
        <w:t>d</w:t>
      </w:r>
      <w:r w:rsidR="008B56F2">
        <w:rPr>
          <w:lang w:val="fr-CH"/>
        </w:rPr>
        <w:t>ommages</w:t>
      </w:r>
      <w:r w:rsidR="001D2436">
        <w:rPr>
          <w:lang w:val="fr-CH"/>
        </w:rPr>
        <w:t xml:space="preserve"> (</w:t>
      </w:r>
      <w:r w:rsidR="007E482B">
        <w:rPr>
          <w:lang w:val="fr-CH"/>
        </w:rPr>
        <w:t>dans le</w:t>
      </w:r>
      <w:r w:rsidR="001D2436">
        <w:rPr>
          <w:lang w:val="fr-CH"/>
        </w:rPr>
        <w:t xml:space="preserve"> cas où </w:t>
      </w:r>
      <w:r w:rsidR="006030CE">
        <w:rPr>
          <w:lang w:val="fr-CH"/>
        </w:rPr>
        <w:t xml:space="preserve">ces garanties ne </w:t>
      </w:r>
      <w:r w:rsidR="00A720A3">
        <w:rPr>
          <w:lang w:val="fr-CH"/>
        </w:rPr>
        <w:t>sont pas incluses d</w:t>
      </w:r>
      <w:r w:rsidR="00F4339E">
        <w:rPr>
          <w:lang w:val="fr-CH"/>
        </w:rPr>
        <w:t>ans l</w:t>
      </w:r>
      <w:r w:rsidR="00A720A3">
        <w:rPr>
          <w:lang w:val="fr-CH"/>
        </w:rPr>
        <w:t>es</w:t>
      </w:r>
      <w:r w:rsidR="001D2436">
        <w:rPr>
          <w:lang w:val="fr-CH"/>
        </w:rPr>
        <w:t xml:space="preserve"> assurances de l'organisation hôte)</w:t>
      </w:r>
      <w:r w:rsidR="002B0707">
        <w:rPr>
          <w:lang w:val="fr-CH"/>
        </w:rPr>
        <w:t>.</w:t>
      </w:r>
    </w:p>
    <w:p w:rsidR="00A47926" w:rsidRPr="00905D54" w:rsidRDefault="00F70C27" w:rsidP="002B0707">
      <w:pPr>
        <w:pStyle w:val="enumlev1"/>
      </w:pPr>
      <w:r w:rsidRPr="00F70C27">
        <w:t>•</w:t>
      </w:r>
      <w:r w:rsidRPr="00F70C27">
        <w:tab/>
      </w:r>
      <w:r w:rsidR="0002264F" w:rsidRPr="002B0707">
        <w:rPr>
          <w:u w:val="single"/>
        </w:rPr>
        <w:t>Modalité</w:t>
      </w:r>
      <w:r w:rsidR="00A47926" w:rsidRPr="002B0707">
        <w:rPr>
          <w:u w:val="single"/>
        </w:rPr>
        <w:t xml:space="preserve">s </w:t>
      </w:r>
      <w:r w:rsidR="00F20CDB" w:rsidRPr="002B0707">
        <w:rPr>
          <w:u w:val="single"/>
        </w:rPr>
        <w:t xml:space="preserve">des transactions </w:t>
      </w:r>
      <w:r w:rsidR="00A47926" w:rsidRPr="002B0707">
        <w:rPr>
          <w:u w:val="single"/>
        </w:rPr>
        <w:t>bancaires</w:t>
      </w:r>
    </w:p>
    <w:p w:rsidR="00A20F53" w:rsidRPr="00A20F53" w:rsidRDefault="00F70C27" w:rsidP="002B0707">
      <w:pPr>
        <w:pStyle w:val="enumlev1"/>
        <w:rPr>
          <w:lang w:val="fr-CH"/>
        </w:rPr>
      </w:pPr>
      <w:r>
        <w:rPr>
          <w:lang w:val="fr-CH"/>
        </w:rPr>
        <w:tab/>
      </w:r>
      <w:r w:rsidR="00A20F53" w:rsidRPr="00A20F53">
        <w:rPr>
          <w:lang w:val="fr-CH"/>
        </w:rPr>
        <w:t xml:space="preserve">L'Unité de l'audit interne </w:t>
      </w:r>
      <w:r w:rsidR="00A20F53">
        <w:rPr>
          <w:lang w:val="fr-CH"/>
        </w:rPr>
        <w:t>a recommandé que les fonctionnaires de la catégorie professionnelle du Bureau régional (ASP</w:t>
      </w:r>
      <w:r w:rsidR="002B0707">
        <w:rPr>
          <w:lang w:val="fr-CH"/>
        </w:rPr>
        <w:t>/</w:t>
      </w:r>
      <w:r w:rsidR="00A20F53">
        <w:rPr>
          <w:lang w:val="fr-CH"/>
        </w:rPr>
        <w:t>RO/BKK) et/ou du Bureau de zone (ASP</w:t>
      </w:r>
      <w:r w:rsidR="002B0707">
        <w:rPr>
          <w:lang w:val="fr-CH"/>
        </w:rPr>
        <w:t>/</w:t>
      </w:r>
      <w:r w:rsidR="00A20F53">
        <w:rPr>
          <w:lang w:val="fr-CH"/>
        </w:rPr>
        <w:t>AO/JKT) soient inscrits sur les listes des fonctionnaire</w:t>
      </w:r>
      <w:r w:rsidR="00267855">
        <w:rPr>
          <w:lang w:val="fr-CH"/>
        </w:rPr>
        <w:t>s autorisés à signer pour tout ordre de paiement en espèces supérieur à 5 000 CHF (</w:t>
      </w:r>
      <w:r w:rsidR="0029281C">
        <w:rPr>
          <w:lang w:val="fr-CH"/>
        </w:rPr>
        <w:t>afin de respecter</w:t>
      </w:r>
      <w:r w:rsidR="00267855">
        <w:rPr>
          <w:lang w:val="fr-CH"/>
        </w:rPr>
        <w:t xml:space="preserve"> l'alinéa 2</w:t>
      </w:r>
      <w:r w:rsidR="00A0306C">
        <w:rPr>
          <w:lang w:val="fr-CH"/>
        </w:rPr>
        <w:t>)</w:t>
      </w:r>
      <w:r w:rsidR="00267855">
        <w:rPr>
          <w:lang w:val="fr-CH"/>
        </w:rPr>
        <w:t xml:space="preserve"> de la Règle 16.1 du Règlement financier et des Règles financières de l'UIT).</w:t>
      </w:r>
    </w:p>
    <w:p w:rsidR="00A0306C" w:rsidRPr="00A0306C" w:rsidRDefault="00A0306C" w:rsidP="005B3ECE">
      <w:pPr>
        <w:pStyle w:val="ListParagraph"/>
        <w:snapToGrid w:val="0"/>
        <w:spacing w:after="120"/>
        <w:ind w:left="0"/>
        <w:contextualSpacing w:val="0"/>
        <w:rPr>
          <w:rFonts w:asciiTheme="minorHAnsi" w:hAnsiTheme="minorHAnsi"/>
          <w:szCs w:val="24"/>
          <w:lang w:val="fr-CH"/>
        </w:rPr>
      </w:pPr>
      <w:r w:rsidRPr="00A0306C">
        <w:rPr>
          <w:rFonts w:asciiTheme="minorHAnsi" w:hAnsiTheme="minorHAnsi"/>
          <w:szCs w:val="24"/>
          <w:lang w:val="fr-CH"/>
        </w:rPr>
        <w:t xml:space="preserve">Le BDT et le Département de la gestion des ressources financières </w:t>
      </w:r>
      <w:r>
        <w:rPr>
          <w:rFonts w:asciiTheme="minorHAnsi" w:hAnsiTheme="minorHAnsi"/>
          <w:szCs w:val="24"/>
          <w:lang w:val="fr-CH"/>
        </w:rPr>
        <w:t xml:space="preserve">(FRMD) ont remédié à ces problèmes en souscrivant les polices d'assurance nécessaires et en revoyant les </w:t>
      </w:r>
      <w:r w:rsidR="00F20CDB">
        <w:rPr>
          <w:rFonts w:asciiTheme="minorHAnsi" w:hAnsiTheme="minorHAnsi"/>
          <w:szCs w:val="24"/>
          <w:lang w:val="fr-CH"/>
        </w:rPr>
        <w:t xml:space="preserve">modalités des transactions </w:t>
      </w:r>
      <w:r>
        <w:rPr>
          <w:rFonts w:asciiTheme="minorHAnsi" w:hAnsiTheme="minorHAnsi"/>
          <w:szCs w:val="24"/>
          <w:lang w:val="fr-CH"/>
        </w:rPr>
        <w:t>bancaires pour l'ensemble des bureaux régionaux et des bureaux de zone.</w:t>
      </w:r>
    </w:p>
    <w:p w:rsidR="00A47926" w:rsidRPr="008E6BAD" w:rsidRDefault="001F7AFC" w:rsidP="002B0707">
      <w:pPr>
        <w:pStyle w:val="Headingb"/>
        <w:rPr>
          <w:lang w:val="fr-CH"/>
        </w:rPr>
      </w:pPr>
      <w:r w:rsidRPr="008E6BAD">
        <w:rPr>
          <w:lang w:val="fr-CH"/>
        </w:rPr>
        <w:t>B</w:t>
      </w:r>
      <w:r w:rsidR="00F70C27">
        <w:rPr>
          <w:lang w:val="fr-CH"/>
        </w:rPr>
        <w:t>)</w:t>
      </w:r>
      <w:r w:rsidR="002C0C24" w:rsidRPr="008E6BAD">
        <w:rPr>
          <w:lang w:val="fr-CH"/>
        </w:rPr>
        <w:tab/>
        <w:t>Audit du</w:t>
      </w:r>
      <w:r w:rsidR="00E86B4D" w:rsidRPr="008E6BAD">
        <w:rPr>
          <w:lang w:val="fr-CH"/>
        </w:rPr>
        <w:t xml:space="preserve"> </w:t>
      </w:r>
      <w:r w:rsidR="002C0C24" w:rsidRPr="008E6BAD">
        <w:rPr>
          <w:lang w:val="fr-CH"/>
        </w:rPr>
        <w:t>B</w:t>
      </w:r>
      <w:r w:rsidR="00E86B4D" w:rsidRPr="008E6BAD">
        <w:rPr>
          <w:lang w:val="fr-CH"/>
        </w:rPr>
        <w:t xml:space="preserve">ureau de zone </w:t>
      </w:r>
      <w:r w:rsidR="0029281C">
        <w:rPr>
          <w:lang w:val="fr-CH"/>
        </w:rPr>
        <w:t>pour</w:t>
      </w:r>
      <w:r w:rsidR="00E86B4D" w:rsidRPr="008E6BAD">
        <w:rPr>
          <w:lang w:val="fr-CH"/>
        </w:rPr>
        <w:t xml:space="preserve"> la Communauté des </w:t>
      </w:r>
      <w:r w:rsidR="002B0707">
        <w:rPr>
          <w:lang w:val="fr-CH"/>
        </w:rPr>
        <w:t>E</w:t>
      </w:r>
      <w:r w:rsidR="002C0C24" w:rsidRPr="008E6BAD">
        <w:rPr>
          <w:lang w:val="fr-CH"/>
        </w:rPr>
        <w:t>tats</w:t>
      </w:r>
      <w:r w:rsidR="00E86B4D" w:rsidRPr="008E6BAD">
        <w:rPr>
          <w:lang w:val="fr-CH"/>
        </w:rPr>
        <w:t xml:space="preserve"> indépendants (CIS/AO) </w:t>
      </w:r>
    </w:p>
    <w:p w:rsidR="00F56135" w:rsidRPr="00F301B0" w:rsidRDefault="00F301B0" w:rsidP="002B0707">
      <w:pPr>
        <w:tabs>
          <w:tab w:val="clear" w:pos="1134"/>
        </w:tabs>
        <w:rPr>
          <w:rStyle w:val="Hyperlink"/>
          <w:color w:val="auto"/>
          <w:u w:val="none"/>
        </w:rPr>
      </w:pPr>
      <w:r>
        <w:rPr>
          <w:rStyle w:val="Hyperlink"/>
          <w:color w:val="auto"/>
          <w:u w:val="none"/>
        </w:rPr>
        <w:t>10</w:t>
      </w:r>
      <w:r>
        <w:rPr>
          <w:rStyle w:val="Hyperlink"/>
          <w:color w:val="auto"/>
          <w:u w:val="none"/>
        </w:rPr>
        <w:tab/>
      </w:r>
      <w:r w:rsidR="002C0C24">
        <w:rPr>
          <w:rStyle w:val="Hyperlink"/>
          <w:color w:val="auto"/>
          <w:u w:val="none"/>
        </w:rPr>
        <w:t xml:space="preserve">Le </w:t>
      </w:r>
      <w:r w:rsidR="002C0C24" w:rsidRPr="002C0C24">
        <w:rPr>
          <w:rStyle w:val="Hyperlink"/>
          <w:color w:val="auto"/>
        </w:rPr>
        <w:t>champ</w:t>
      </w:r>
      <w:r w:rsidR="002C0C24">
        <w:rPr>
          <w:rStyle w:val="Hyperlink"/>
          <w:color w:val="auto"/>
          <w:u w:val="none"/>
        </w:rPr>
        <w:t xml:space="preserve"> de cet audit incluait les mêmes domaines que ceux définis </w:t>
      </w:r>
      <w:r w:rsidR="00F20CDB">
        <w:rPr>
          <w:rStyle w:val="Hyperlink"/>
          <w:color w:val="auto"/>
          <w:u w:val="none"/>
        </w:rPr>
        <w:t>pour</w:t>
      </w:r>
      <w:r w:rsidR="002C0C24">
        <w:rPr>
          <w:rStyle w:val="Hyperlink"/>
          <w:color w:val="auto"/>
          <w:u w:val="none"/>
        </w:rPr>
        <w:t xml:space="preserve"> l'audit des bureaux de la région Asie-Pacifique</w:t>
      </w:r>
      <w:r w:rsidR="00F56135" w:rsidRPr="00F301B0">
        <w:rPr>
          <w:rStyle w:val="Hyperlink"/>
          <w:color w:val="auto"/>
          <w:u w:val="none"/>
        </w:rPr>
        <w:t>.</w:t>
      </w:r>
      <w:r w:rsidR="002C0C24">
        <w:rPr>
          <w:rStyle w:val="Hyperlink"/>
          <w:color w:val="auto"/>
          <w:u w:val="none"/>
        </w:rPr>
        <w:t xml:space="preserve"> L'Unité de l'audit interne a effectué une visite de terrain au Bureau de zone à Moscou du 27 au 29 mai 2013.</w:t>
      </w:r>
    </w:p>
    <w:p w:rsidR="00F56135" w:rsidRDefault="00F301B0" w:rsidP="002B0707">
      <w:pPr>
        <w:tabs>
          <w:tab w:val="clear" w:pos="1134"/>
          <w:tab w:val="left" w:pos="0"/>
        </w:tabs>
        <w:rPr>
          <w:rStyle w:val="Hyperlink"/>
          <w:color w:val="auto"/>
          <w:u w:val="none"/>
        </w:rPr>
      </w:pPr>
      <w:r>
        <w:rPr>
          <w:rStyle w:val="Hyperlink"/>
          <w:color w:val="auto"/>
          <w:u w:val="none"/>
        </w:rPr>
        <w:t>11</w:t>
      </w:r>
      <w:r>
        <w:rPr>
          <w:rStyle w:val="Hyperlink"/>
          <w:color w:val="auto"/>
          <w:u w:val="none"/>
        </w:rPr>
        <w:tab/>
      </w:r>
      <w:r w:rsidR="002C0C24">
        <w:rPr>
          <w:rStyle w:val="Hyperlink"/>
          <w:color w:val="auto"/>
          <w:u w:val="none"/>
        </w:rPr>
        <w:t xml:space="preserve">L'Unité de l'audit interne a constaté que la présence du Bureau de zone pour la CEI </w:t>
      </w:r>
      <w:r w:rsidR="00D80710">
        <w:rPr>
          <w:rStyle w:val="Hyperlink"/>
          <w:color w:val="auto"/>
          <w:u w:val="none"/>
        </w:rPr>
        <w:t>reposait sur</w:t>
      </w:r>
      <w:r w:rsidR="002C0C24">
        <w:rPr>
          <w:rStyle w:val="Hyperlink"/>
          <w:color w:val="auto"/>
          <w:u w:val="none"/>
        </w:rPr>
        <w:t xml:space="preserve"> un accord de pays hôte solide et que de nombreux processus fonctionn</w:t>
      </w:r>
      <w:r w:rsidR="00D80710">
        <w:rPr>
          <w:rStyle w:val="Hyperlink"/>
          <w:color w:val="auto"/>
          <w:u w:val="none"/>
        </w:rPr>
        <w:t>ai</w:t>
      </w:r>
      <w:r w:rsidR="002C0C24">
        <w:rPr>
          <w:rStyle w:val="Hyperlink"/>
          <w:color w:val="auto"/>
          <w:u w:val="none"/>
        </w:rPr>
        <w:t>ent de manière satisfaisante</w:t>
      </w:r>
      <w:r w:rsidR="00F56135" w:rsidRPr="00F301B0">
        <w:rPr>
          <w:rStyle w:val="Hyperlink"/>
          <w:color w:val="auto"/>
          <w:u w:val="none"/>
        </w:rPr>
        <w:t>.</w:t>
      </w:r>
      <w:r w:rsidR="00D80710">
        <w:rPr>
          <w:rStyle w:val="Hyperlink"/>
          <w:color w:val="auto"/>
          <w:u w:val="none"/>
        </w:rPr>
        <w:t xml:space="preserve"> Toutefois, l'audit a révélé des problèmes en matière d'assurance</w:t>
      </w:r>
      <w:r w:rsidR="00F20CDB">
        <w:rPr>
          <w:rStyle w:val="Hyperlink"/>
          <w:color w:val="auto"/>
          <w:u w:val="none"/>
        </w:rPr>
        <w:t>, ainsi que</w:t>
      </w:r>
      <w:r w:rsidR="00D80710">
        <w:rPr>
          <w:rStyle w:val="Hyperlink"/>
          <w:color w:val="auto"/>
          <w:u w:val="none"/>
        </w:rPr>
        <w:t xml:space="preserve"> sur le plan des </w:t>
      </w:r>
      <w:r w:rsidR="0002264F">
        <w:rPr>
          <w:rStyle w:val="Hyperlink"/>
          <w:color w:val="auto"/>
          <w:u w:val="none"/>
        </w:rPr>
        <w:t>modalités</w:t>
      </w:r>
      <w:r w:rsidR="00D80710">
        <w:rPr>
          <w:rStyle w:val="Hyperlink"/>
          <w:color w:val="auto"/>
          <w:u w:val="none"/>
        </w:rPr>
        <w:t xml:space="preserve"> </w:t>
      </w:r>
      <w:r w:rsidR="00F20CDB">
        <w:rPr>
          <w:rStyle w:val="Hyperlink"/>
          <w:color w:val="auto"/>
          <w:u w:val="none"/>
        </w:rPr>
        <w:t xml:space="preserve">des transactions </w:t>
      </w:r>
      <w:r w:rsidR="00D80710">
        <w:rPr>
          <w:rStyle w:val="Hyperlink"/>
          <w:color w:val="auto"/>
          <w:u w:val="none"/>
        </w:rPr>
        <w:t>bancaires</w:t>
      </w:r>
      <w:r w:rsidR="00F20CDB">
        <w:rPr>
          <w:rStyle w:val="Hyperlink"/>
          <w:color w:val="auto"/>
          <w:u w:val="none"/>
        </w:rPr>
        <w:t>/</w:t>
      </w:r>
      <w:r w:rsidR="00503006">
        <w:rPr>
          <w:rStyle w:val="Hyperlink"/>
          <w:color w:val="auto"/>
          <w:u w:val="none"/>
        </w:rPr>
        <w:t>paiements en</w:t>
      </w:r>
      <w:r w:rsidR="00B2350B">
        <w:rPr>
          <w:rStyle w:val="Hyperlink"/>
          <w:color w:val="auto"/>
          <w:u w:val="none"/>
        </w:rPr>
        <w:t xml:space="preserve"> espèces.</w:t>
      </w:r>
      <w:r w:rsidR="00503006">
        <w:rPr>
          <w:rStyle w:val="Hyperlink"/>
          <w:color w:val="auto"/>
          <w:u w:val="none"/>
        </w:rPr>
        <w:t xml:space="preserve"> Dans le domaine de la gestion de projet, la recommandation </w:t>
      </w:r>
      <w:r w:rsidR="00F20CDB">
        <w:rPr>
          <w:rStyle w:val="Hyperlink"/>
          <w:color w:val="auto"/>
          <w:u w:val="none"/>
        </w:rPr>
        <w:t xml:space="preserve">visant à </w:t>
      </w:r>
      <w:r w:rsidR="00503006">
        <w:rPr>
          <w:rStyle w:val="Hyperlink"/>
          <w:color w:val="auto"/>
          <w:u w:val="none"/>
        </w:rPr>
        <w:t xml:space="preserve">inviter les participants aux manifestations/activités organisées par le Bureau de zone à répondre à une enquête de satisfaction client a été bien accueillie par le </w:t>
      </w:r>
      <w:r w:rsidR="00FB55DD">
        <w:rPr>
          <w:rStyle w:val="Hyperlink"/>
          <w:color w:val="auto"/>
          <w:u w:val="none"/>
        </w:rPr>
        <w:t>superviseur</w:t>
      </w:r>
      <w:r w:rsidR="00503006">
        <w:rPr>
          <w:rStyle w:val="Hyperlink"/>
          <w:color w:val="auto"/>
          <w:u w:val="none"/>
        </w:rPr>
        <w:t xml:space="preserve"> concerné.</w:t>
      </w:r>
    </w:p>
    <w:p w:rsidR="001F7AFC" w:rsidRDefault="001F7AFC" w:rsidP="005B3ECE">
      <w:pPr>
        <w:tabs>
          <w:tab w:val="clear" w:pos="1134"/>
          <w:tab w:val="left" w:pos="0"/>
        </w:tabs>
        <w:rPr>
          <w:rStyle w:val="Hyperlink"/>
          <w:color w:val="auto"/>
          <w:u w:val="none"/>
        </w:rPr>
      </w:pPr>
      <w:r>
        <w:rPr>
          <w:rStyle w:val="Hyperlink"/>
          <w:color w:val="auto"/>
          <w:u w:val="none"/>
        </w:rPr>
        <w:t xml:space="preserve">Le BDT et le Département </w:t>
      </w:r>
      <w:r w:rsidR="008E6BAD">
        <w:rPr>
          <w:rStyle w:val="Hyperlink"/>
          <w:color w:val="auto"/>
          <w:u w:val="none"/>
        </w:rPr>
        <w:t>de la gestion des ressources financières</w:t>
      </w:r>
      <w:r>
        <w:rPr>
          <w:rStyle w:val="Hyperlink"/>
          <w:color w:val="auto"/>
          <w:u w:val="none"/>
        </w:rPr>
        <w:t xml:space="preserve"> ont remédié à ces problèmes en souscrivant les polices d'assurance nécessaires et en revoyant les modalités </w:t>
      </w:r>
      <w:r w:rsidR="008E6EC1">
        <w:rPr>
          <w:rStyle w:val="Hyperlink"/>
          <w:color w:val="auto"/>
          <w:u w:val="none"/>
        </w:rPr>
        <w:t xml:space="preserve">des transactions </w:t>
      </w:r>
      <w:r>
        <w:rPr>
          <w:rStyle w:val="Hyperlink"/>
          <w:color w:val="auto"/>
          <w:u w:val="none"/>
        </w:rPr>
        <w:t>bancaires</w:t>
      </w:r>
      <w:r w:rsidR="008E6EC1">
        <w:rPr>
          <w:rStyle w:val="Hyperlink"/>
          <w:color w:val="auto"/>
          <w:u w:val="none"/>
        </w:rPr>
        <w:t>/</w:t>
      </w:r>
      <w:r>
        <w:rPr>
          <w:rStyle w:val="Hyperlink"/>
          <w:color w:val="auto"/>
          <w:u w:val="none"/>
        </w:rPr>
        <w:t>paiements en espèces pour l'ensemble des bureaux régionaux et des bureaux de zone.</w:t>
      </w:r>
    </w:p>
    <w:p w:rsidR="001F7AFC" w:rsidRPr="008E6BAD" w:rsidRDefault="00C70D69" w:rsidP="002B0707">
      <w:pPr>
        <w:pStyle w:val="Headingb"/>
        <w:rPr>
          <w:lang w:val="fr-CH"/>
        </w:rPr>
      </w:pPr>
      <w:r>
        <w:rPr>
          <w:lang w:val="fr-CH"/>
        </w:rPr>
        <w:t>C</w:t>
      </w:r>
      <w:r w:rsidR="00F70C27">
        <w:rPr>
          <w:lang w:val="fr-CH"/>
        </w:rPr>
        <w:t>)</w:t>
      </w:r>
      <w:r w:rsidR="001F7AFC" w:rsidRPr="008E6BAD">
        <w:rPr>
          <w:lang w:val="fr-CH"/>
        </w:rPr>
        <w:tab/>
        <w:t>Audit d</w:t>
      </w:r>
      <w:r w:rsidR="0029281C">
        <w:rPr>
          <w:lang w:val="fr-CH"/>
        </w:rPr>
        <w:t>u bureau</w:t>
      </w:r>
      <w:r w:rsidR="001F7AFC" w:rsidRPr="008E6BAD">
        <w:rPr>
          <w:lang w:val="fr-CH"/>
        </w:rPr>
        <w:t xml:space="preserve"> régiona</w:t>
      </w:r>
      <w:r w:rsidR="0029281C">
        <w:rPr>
          <w:lang w:val="fr-CH"/>
        </w:rPr>
        <w:t>l</w:t>
      </w:r>
      <w:r w:rsidR="001F7AFC" w:rsidRPr="008E6BAD">
        <w:rPr>
          <w:lang w:val="fr-CH"/>
        </w:rPr>
        <w:t xml:space="preserve"> et des bureaux de zone pour la région Amériques</w:t>
      </w:r>
    </w:p>
    <w:p w:rsidR="00F56135" w:rsidRDefault="00F301B0" w:rsidP="002B0707">
      <w:pPr>
        <w:spacing w:after="120"/>
        <w:rPr>
          <w:rStyle w:val="Hyperlink"/>
          <w:color w:val="auto"/>
          <w:szCs w:val="24"/>
          <w:u w:val="none"/>
          <w:lang w:val="fr-CH"/>
        </w:rPr>
      </w:pPr>
      <w:r>
        <w:rPr>
          <w:rStyle w:val="Hyperlink"/>
          <w:color w:val="auto"/>
          <w:u w:val="none"/>
        </w:rPr>
        <w:t>1</w:t>
      </w:r>
      <w:r w:rsidR="001F7AFC">
        <w:rPr>
          <w:rStyle w:val="Hyperlink"/>
          <w:color w:val="auto"/>
          <w:u w:val="none"/>
        </w:rPr>
        <w:t>2</w:t>
      </w:r>
      <w:r>
        <w:rPr>
          <w:rStyle w:val="Hyperlink"/>
          <w:color w:val="auto"/>
          <w:u w:val="none"/>
        </w:rPr>
        <w:tab/>
      </w:r>
      <w:r w:rsidR="00BE41DF">
        <w:rPr>
          <w:rStyle w:val="Hyperlink"/>
          <w:color w:val="auto"/>
          <w:u w:val="none"/>
        </w:rPr>
        <w:t xml:space="preserve">Le </w:t>
      </w:r>
      <w:r w:rsidR="00BE41DF" w:rsidRPr="008E6EC1">
        <w:rPr>
          <w:rStyle w:val="Hyperlink"/>
          <w:color w:val="auto"/>
        </w:rPr>
        <w:t>champ</w:t>
      </w:r>
      <w:r w:rsidR="00BE41DF">
        <w:rPr>
          <w:rStyle w:val="Hyperlink"/>
          <w:color w:val="auto"/>
          <w:u w:val="none"/>
        </w:rPr>
        <w:t xml:space="preserve"> de cet audit incluait les mêmes domaines que ceux définis pour l'audit des bureaux de la région Asie-Pacifique</w:t>
      </w:r>
      <w:r w:rsidR="00F56135" w:rsidRPr="00F301B0">
        <w:rPr>
          <w:rStyle w:val="Hyperlink"/>
          <w:color w:val="auto"/>
          <w:szCs w:val="24"/>
          <w:u w:val="none"/>
          <w:lang w:val="fr-CH"/>
        </w:rPr>
        <w:t>.</w:t>
      </w:r>
      <w:r w:rsidR="00BE41DF">
        <w:rPr>
          <w:rStyle w:val="Hyperlink"/>
          <w:color w:val="auto"/>
          <w:szCs w:val="24"/>
          <w:u w:val="none"/>
          <w:lang w:val="fr-CH"/>
        </w:rPr>
        <w:t xml:space="preserve"> L'Unité de l'audit interne a effectué des visites de terrain aux bureaux de la région Amériques</w:t>
      </w:r>
      <w:r w:rsidR="00744633">
        <w:rPr>
          <w:rStyle w:val="Hyperlink"/>
          <w:color w:val="auto"/>
          <w:szCs w:val="24"/>
          <w:u w:val="none"/>
          <w:lang w:val="fr-CH"/>
        </w:rPr>
        <w:t xml:space="preserve"> aux dates suivantes</w:t>
      </w:r>
      <w:r w:rsidR="00BE41DF">
        <w:rPr>
          <w:rStyle w:val="Hyperlink"/>
          <w:color w:val="auto"/>
          <w:szCs w:val="24"/>
          <w:u w:val="none"/>
          <w:lang w:val="fr-CH"/>
        </w:rPr>
        <w:t>:</w:t>
      </w:r>
    </w:p>
    <w:p w:rsidR="00BE41DF" w:rsidRPr="00BE41DF" w:rsidRDefault="002B0707" w:rsidP="002B0707">
      <w:pPr>
        <w:pStyle w:val="enumlev1"/>
        <w:rPr>
          <w:lang w:val="fr-CH"/>
        </w:rPr>
      </w:pPr>
      <w:r w:rsidRPr="002B0707">
        <w:rPr>
          <w:lang w:val="fr-CH"/>
        </w:rPr>
        <w:t>–</w:t>
      </w:r>
      <w:r>
        <w:rPr>
          <w:lang w:val="fr-CH"/>
        </w:rPr>
        <w:tab/>
      </w:r>
      <w:r w:rsidR="00BE41DF" w:rsidRPr="00BE41DF">
        <w:rPr>
          <w:lang w:val="fr-CH"/>
        </w:rPr>
        <w:t>AMS/RO/BSB (Brasilia, Brésil), du 3 au</w:t>
      </w:r>
      <w:r w:rsidR="00BE41DF">
        <w:rPr>
          <w:lang w:val="fr-CH"/>
        </w:rPr>
        <w:t xml:space="preserve"> 6 s</w:t>
      </w:r>
      <w:r w:rsidR="00BE41DF" w:rsidRPr="00BE41DF">
        <w:rPr>
          <w:lang w:val="fr-CH"/>
        </w:rPr>
        <w:t>eptemb</w:t>
      </w:r>
      <w:r w:rsidR="00BE41DF">
        <w:rPr>
          <w:lang w:val="fr-CH"/>
        </w:rPr>
        <w:t>re</w:t>
      </w:r>
      <w:r w:rsidR="00BE41DF" w:rsidRPr="00BE41DF">
        <w:rPr>
          <w:lang w:val="fr-CH"/>
        </w:rPr>
        <w:t xml:space="preserve"> 2013;</w:t>
      </w:r>
    </w:p>
    <w:p w:rsidR="00BE41DF" w:rsidRPr="00BE41DF" w:rsidRDefault="002B0707" w:rsidP="002B0707">
      <w:pPr>
        <w:pStyle w:val="enumlev1"/>
        <w:rPr>
          <w:lang w:val="fr-CH"/>
        </w:rPr>
      </w:pPr>
      <w:r w:rsidRPr="002B0707">
        <w:rPr>
          <w:lang w:val="fr-CH"/>
        </w:rPr>
        <w:t>–</w:t>
      </w:r>
      <w:r>
        <w:rPr>
          <w:lang w:val="fr-CH"/>
        </w:rPr>
        <w:tab/>
      </w:r>
      <w:r w:rsidR="00BE41DF" w:rsidRPr="00BE41DF">
        <w:rPr>
          <w:lang w:val="fr-CH"/>
        </w:rPr>
        <w:t xml:space="preserve">AMS/AO/STL (Santiago, Chili), du 9 </w:t>
      </w:r>
      <w:r w:rsidR="00BE41DF">
        <w:rPr>
          <w:lang w:val="fr-CH"/>
        </w:rPr>
        <w:t>au</w:t>
      </w:r>
      <w:r w:rsidR="00BE41DF" w:rsidRPr="00BE41DF">
        <w:rPr>
          <w:lang w:val="fr-CH"/>
        </w:rPr>
        <w:t xml:space="preserve"> 11 </w:t>
      </w:r>
      <w:r w:rsidR="00BE41DF">
        <w:rPr>
          <w:lang w:val="fr-CH"/>
        </w:rPr>
        <w:t>s</w:t>
      </w:r>
      <w:r w:rsidR="00BE41DF" w:rsidRPr="00BE41DF">
        <w:rPr>
          <w:lang w:val="fr-CH"/>
        </w:rPr>
        <w:t>eptemb</w:t>
      </w:r>
      <w:r w:rsidR="00BE41DF">
        <w:rPr>
          <w:lang w:val="fr-CH"/>
        </w:rPr>
        <w:t>re</w:t>
      </w:r>
      <w:r w:rsidR="00BE41DF" w:rsidRPr="00BE41DF">
        <w:rPr>
          <w:lang w:val="fr-CH"/>
        </w:rPr>
        <w:t xml:space="preserve"> 2013;</w:t>
      </w:r>
    </w:p>
    <w:p w:rsidR="00BE41DF" w:rsidRPr="00BE41DF" w:rsidRDefault="002B0707" w:rsidP="002B0707">
      <w:pPr>
        <w:pStyle w:val="enumlev1"/>
        <w:rPr>
          <w:lang w:val="fr-CH"/>
        </w:rPr>
      </w:pPr>
      <w:r w:rsidRPr="002B0707">
        <w:rPr>
          <w:lang w:val="fr-CH"/>
        </w:rPr>
        <w:t>–</w:t>
      </w:r>
      <w:r>
        <w:rPr>
          <w:lang w:val="fr-CH"/>
        </w:rPr>
        <w:tab/>
      </w:r>
      <w:r w:rsidR="00BE41DF" w:rsidRPr="00BE41DF">
        <w:rPr>
          <w:lang w:val="fr-CH"/>
        </w:rPr>
        <w:t>AMS/AO/TGU (Tegucigalpa, Honduras), du 2 au 4 octobre 2013;</w:t>
      </w:r>
    </w:p>
    <w:p w:rsidR="00BE41DF" w:rsidRPr="008E6BAD" w:rsidRDefault="002B0707" w:rsidP="002B0707">
      <w:pPr>
        <w:pStyle w:val="enumlev1"/>
        <w:rPr>
          <w:lang w:val="fr-CH"/>
        </w:rPr>
      </w:pPr>
      <w:r w:rsidRPr="002B0707">
        <w:rPr>
          <w:lang w:val="fr-CH"/>
        </w:rPr>
        <w:t>–</w:t>
      </w:r>
      <w:r>
        <w:rPr>
          <w:lang w:val="fr-CH"/>
        </w:rPr>
        <w:tab/>
      </w:r>
      <w:r w:rsidR="00BE41DF" w:rsidRPr="00BE41DF">
        <w:rPr>
          <w:lang w:val="fr-CH"/>
        </w:rPr>
        <w:t>AMS/AO/BGI (Bridgetown, Barbad</w:t>
      </w:r>
      <w:r w:rsidR="00BE41DF">
        <w:rPr>
          <w:lang w:val="fr-CH"/>
        </w:rPr>
        <w:t>e</w:t>
      </w:r>
      <w:r w:rsidR="00BE41DF" w:rsidRPr="00BE41DF">
        <w:rPr>
          <w:lang w:val="fr-CH"/>
        </w:rPr>
        <w:t>), du 7 au 9 octobre 2013.</w:t>
      </w:r>
    </w:p>
    <w:p w:rsidR="00F56135" w:rsidRDefault="00F20CDB" w:rsidP="002B0707">
      <w:pPr>
        <w:rPr>
          <w:rStyle w:val="Hyperlink"/>
          <w:rFonts w:asciiTheme="minorHAnsi" w:hAnsiTheme="minorHAnsi"/>
          <w:color w:val="auto"/>
          <w:szCs w:val="24"/>
          <w:u w:val="none"/>
          <w:lang w:val="fr-CH"/>
        </w:rPr>
      </w:pPr>
      <w:r>
        <w:rPr>
          <w:rStyle w:val="Hyperlink"/>
          <w:rFonts w:asciiTheme="minorHAnsi" w:hAnsiTheme="minorHAnsi"/>
          <w:color w:val="auto"/>
          <w:szCs w:val="24"/>
          <w:u w:val="none"/>
          <w:lang w:val="fr-CH"/>
        </w:rPr>
        <w:t>1</w:t>
      </w:r>
      <w:r w:rsidR="00F301B0">
        <w:rPr>
          <w:rStyle w:val="Hyperlink"/>
          <w:rFonts w:asciiTheme="minorHAnsi" w:hAnsiTheme="minorHAnsi"/>
          <w:color w:val="auto"/>
          <w:szCs w:val="24"/>
          <w:u w:val="none"/>
          <w:lang w:val="fr-CH"/>
        </w:rPr>
        <w:t>3</w:t>
      </w:r>
      <w:r w:rsidR="00F301B0">
        <w:rPr>
          <w:rStyle w:val="Hyperlink"/>
          <w:rFonts w:asciiTheme="minorHAnsi" w:hAnsiTheme="minorHAnsi"/>
          <w:color w:val="auto"/>
          <w:szCs w:val="24"/>
          <w:u w:val="none"/>
          <w:lang w:val="fr-CH"/>
        </w:rPr>
        <w:tab/>
      </w:r>
      <w:r w:rsidR="000B486E">
        <w:rPr>
          <w:rStyle w:val="Hyperlink"/>
          <w:rFonts w:asciiTheme="minorHAnsi" w:hAnsiTheme="minorHAnsi"/>
          <w:color w:val="auto"/>
          <w:szCs w:val="24"/>
          <w:u w:val="none"/>
          <w:lang w:val="fr-CH"/>
        </w:rPr>
        <w:t xml:space="preserve">L'Unité de l'audit interne a noté une assurance </w:t>
      </w:r>
      <w:r w:rsidR="008E6EC1">
        <w:rPr>
          <w:rStyle w:val="Hyperlink"/>
          <w:rFonts w:asciiTheme="minorHAnsi" w:hAnsiTheme="minorHAnsi"/>
          <w:color w:val="auto"/>
          <w:szCs w:val="24"/>
          <w:u w:val="none"/>
          <w:lang w:val="fr-CH"/>
        </w:rPr>
        <w:t xml:space="preserve">remarquable </w:t>
      </w:r>
      <w:r w:rsidR="00C34741">
        <w:rPr>
          <w:rStyle w:val="Hyperlink"/>
          <w:rFonts w:asciiTheme="minorHAnsi" w:hAnsiTheme="minorHAnsi"/>
          <w:color w:val="auto"/>
          <w:szCs w:val="24"/>
          <w:u w:val="none"/>
          <w:lang w:val="fr-CH"/>
        </w:rPr>
        <w:t>en ce qui concerne</w:t>
      </w:r>
      <w:r w:rsidR="000B486E">
        <w:rPr>
          <w:rStyle w:val="Hyperlink"/>
          <w:rFonts w:asciiTheme="minorHAnsi" w:hAnsiTheme="minorHAnsi"/>
          <w:color w:val="auto"/>
          <w:szCs w:val="24"/>
          <w:u w:val="none"/>
          <w:lang w:val="fr-CH"/>
        </w:rPr>
        <w:t xml:space="preserve"> la mise en œuvre générale des </w:t>
      </w:r>
      <w:r w:rsidR="00C34741">
        <w:rPr>
          <w:rStyle w:val="Hyperlink"/>
          <w:rFonts w:asciiTheme="minorHAnsi" w:hAnsiTheme="minorHAnsi"/>
          <w:color w:val="auto"/>
          <w:szCs w:val="24"/>
          <w:u w:val="none"/>
          <w:lang w:val="fr-CH"/>
        </w:rPr>
        <w:t>action</w:t>
      </w:r>
      <w:r w:rsidR="000B486E">
        <w:rPr>
          <w:rStyle w:val="Hyperlink"/>
          <w:rFonts w:asciiTheme="minorHAnsi" w:hAnsiTheme="minorHAnsi"/>
          <w:color w:val="auto"/>
          <w:szCs w:val="24"/>
          <w:u w:val="none"/>
          <w:lang w:val="fr-CH"/>
        </w:rPr>
        <w:t xml:space="preserve">s et des projets dans la région, </w:t>
      </w:r>
      <w:r w:rsidR="00C34741">
        <w:rPr>
          <w:rStyle w:val="Hyperlink"/>
          <w:rFonts w:asciiTheme="minorHAnsi" w:hAnsiTheme="minorHAnsi"/>
          <w:color w:val="auto"/>
          <w:szCs w:val="24"/>
          <w:u w:val="none"/>
          <w:lang w:val="fr-CH"/>
        </w:rPr>
        <w:t>et la gestion d</w:t>
      </w:r>
      <w:r w:rsidR="000B486E">
        <w:rPr>
          <w:rStyle w:val="Hyperlink"/>
          <w:rFonts w:asciiTheme="minorHAnsi" w:hAnsiTheme="minorHAnsi"/>
          <w:color w:val="auto"/>
          <w:szCs w:val="24"/>
          <w:u w:val="none"/>
          <w:lang w:val="fr-CH"/>
        </w:rPr>
        <w:t xml:space="preserve">es stocks et </w:t>
      </w:r>
      <w:r w:rsidR="00C34741">
        <w:rPr>
          <w:rStyle w:val="Hyperlink"/>
          <w:rFonts w:asciiTheme="minorHAnsi" w:hAnsiTheme="minorHAnsi"/>
          <w:color w:val="auto"/>
          <w:szCs w:val="24"/>
          <w:u w:val="none"/>
          <w:lang w:val="fr-CH"/>
        </w:rPr>
        <w:t>d</w:t>
      </w:r>
      <w:r w:rsidR="000B486E">
        <w:rPr>
          <w:rStyle w:val="Hyperlink"/>
          <w:rFonts w:asciiTheme="minorHAnsi" w:hAnsiTheme="minorHAnsi"/>
          <w:color w:val="auto"/>
          <w:szCs w:val="24"/>
          <w:u w:val="none"/>
          <w:lang w:val="fr-CH"/>
        </w:rPr>
        <w:t>es biens</w:t>
      </w:r>
      <w:r w:rsidR="00F56135" w:rsidRPr="000B486E">
        <w:rPr>
          <w:rStyle w:val="Hyperlink"/>
          <w:rFonts w:asciiTheme="minorHAnsi" w:hAnsiTheme="minorHAnsi"/>
          <w:color w:val="auto"/>
          <w:szCs w:val="24"/>
          <w:u w:val="none"/>
          <w:lang w:val="fr-CH"/>
        </w:rPr>
        <w:t>.</w:t>
      </w:r>
      <w:r w:rsidR="000B486E" w:rsidRPr="000B486E">
        <w:rPr>
          <w:rStyle w:val="Hyperlink"/>
          <w:rFonts w:asciiTheme="minorHAnsi" w:hAnsiTheme="minorHAnsi"/>
          <w:color w:val="auto"/>
          <w:szCs w:val="24"/>
          <w:u w:val="none"/>
          <w:lang w:val="fr-CH"/>
        </w:rPr>
        <w:t xml:space="preserve"> </w:t>
      </w:r>
      <w:r w:rsidR="000B486E">
        <w:rPr>
          <w:rStyle w:val="Hyperlink"/>
          <w:rFonts w:asciiTheme="minorHAnsi" w:hAnsiTheme="minorHAnsi"/>
          <w:color w:val="auto"/>
          <w:szCs w:val="24"/>
          <w:u w:val="none"/>
          <w:lang w:val="fr-CH"/>
        </w:rPr>
        <w:lastRenderedPageBreak/>
        <w:t>Toutefois, s</w:t>
      </w:r>
      <w:r w:rsidR="00C34741">
        <w:rPr>
          <w:rStyle w:val="Hyperlink"/>
          <w:rFonts w:asciiTheme="minorHAnsi" w:hAnsiTheme="minorHAnsi"/>
          <w:color w:val="auto"/>
          <w:szCs w:val="24"/>
          <w:u w:val="none"/>
          <w:lang w:val="fr-CH"/>
        </w:rPr>
        <w:t>uivant</w:t>
      </w:r>
      <w:r w:rsidR="000B486E">
        <w:rPr>
          <w:rStyle w:val="Hyperlink"/>
          <w:rFonts w:asciiTheme="minorHAnsi" w:hAnsiTheme="minorHAnsi"/>
          <w:color w:val="auto"/>
          <w:szCs w:val="24"/>
          <w:u w:val="none"/>
          <w:lang w:val="fr-CH"/>
        </w:rPr>
        <w:t xml:space="preserve"> le bureau concerné, des progrès pouvaient encore être accomplis, principalement dans les domaines de la sûreté et de la sécurité, de la gestion des </w:t>
      </w:r>
      <w:r w:rsidR="00374A5A">
        <w:rPr>
          <w:rStyle w:val="Hyperlink"/>
          <w:rFonts w:asciiTheme="minorHAnsi" w:hAnsiTheme="minorHAnsi"/>
          <w:color w:val="auto"/>
          <w:szCs w:val="24"/>
          <w:u w:val="none"/>
          <w:lang w:val="fr-CH"/>
        </w:rPr>
        <w:t xml:space="preserve">transactions bancaires </w:t>
      </w:r>
      <w:r w:rsidR="000B486E">
        <w:rPr>
          <w:rStyle w:val="Hyperlink"/>
          <w:rFonts w:asciiTheme="minorHAnsi" w:hAnsiTheme="minorHAnsi"/>
          <w:color w:val="auto"/>
          <w:szCs w:val="24"/>
          <w:u w:val="none"/>
          <w:lang w:val="fr-CH"/>
        </w:rPr>
        <w:t xml:space="preserve">et des </w:t>
      </w:r>
      <w:r w:rsidR="008E6EC1">
        <w:rPr>
          <w:rStyle w:val="Hyperlink"/>
          <w:rFonts w:asciiTheme="minorHAnsi" w:hAnsiTheme="minorHAnsi"/>
          <w:color w:val="auto"/>
          <w:szCs w:val="24"/>
          <w:u w:val="none"/>
          <w:lang w:val="fr-CH"/>
        </w:rPr>
        <w:t xml:space="preserve">paiements en </w:t>
      </w:r>
      <w:r w:rsidR="000B486E">
        <w:rPr>
          <w:rStyle w:val="Hyperlink"/>
          <w:rFonts w:asciiTheme="minorHAnsi" w:hAnsiTheme="minorHAnsi"/>
          <w:color w:val="auto"/>
          <w:szCs w:val="24"/>
          <w:u w:val="none"/>
          <w:lang w:val="fr-CH"/>
        </w:rPr>
        <w:t>espèces (</w:t>
      </w:r>
      <w:r w:rsidR="008E6BAD">
        <w:rPr>
          <w:rStyle w:val="Hyperlink"/>
          <w:rFonts w:asciiTheme="minorHAnsi" w:hAnsiTheme="minorHAnsi"/>
          <w:color w:val="auto"/>
          <w:szCs w:val="24"/>
          <w:u w:val="none"/>
          <w:lang w:val="fr-CH"/>
        </w:rPr>
        <w:t>point sur lequel le siège de l'UIT</w:t>
      </w:r>
      <w:r w:rsidR="00374A5A">
        <w:rPr>
          <w:rStyle w:val="Hyperlink"/>
          <w:rFonts w:asciiTheme="minorHAnsi" w:hAnsiTheme="minorHAnsi"/>
          <w:color w:val="auto"/>
          <w:szCs w:val="24"/>
          <w:u w:val="none"/>
          <w:lang w:val="fr-CH"/>
        </w:rPr>
        <w:t xml:space="preserve"> ‒</w:t>
      </w:r>
      <w:r w:rsidR="008E6BAD">
        <w:rPr>
          <w:rStyle w:val="Hyperlink"/>
          <w:rFonts w:asciiTheme="minorHAnsi" w:hAnsiTheme="minorHAnsi"/>
          <w:color w:val="auto"/>
          <w:szCs w:val="24"/>
          <w:u w:val="none"/>
          <w:lang w:val="fr-CH"/>
        </w:rPr>
        <w:t xml:space="preserve"> en coordination avec les bureaux hors siège</w:t>
      </w:r>
      <w:r w:rsidR="00374A5A">
        <w:rPr>
          <w:rStyle w:val="Hyperlink"/>
          <w:rFonts w:asciiTheme="minorHAnsi" w:hAnsiTheme="minorHAnsi"/>
          <w:color w:val="auto"/>
          <w:szCs w:val="24"/>
          <w:u w:val="none"/>
          <w:lang w:val="fr-CH"/>
        </w:rPr>
        <w:t xml:space="preserve"> ‒ </w:t>
      </w:r>
      <w:r w:rsidR="00C34741">
        <w:rPr>
          <w:rStyle w:val="Hyperlink"/>
          <w:rFonts w:asciiTheme="minorHAnsi" w:hAnsiTheme="minorHAnsi"/>
          <w:color w:val="auto"/>
          <w:szCs w:val="24"/>
          <w:u w:val="none"/>
          <w:lang w:val="fr-CH"/>
        </w:rPr>
        <w:t xml:space="preserve">a déjà </w:t>
      </w:r>
      <w:r w:rsidR="0029281C">
        <w:rPr>
          <w:rStyle w:val="Hyperlink"/>
          <w:rFonts w:asciiTheme="minorHAnsi" w:hAnsiTheme="minorHAnsi"/>
          <w:color w:val="auto"/>
          <w:szCs w:val="24"/>
          <w:u w:val="none"/>
          <w:lang w:val="fr-CH"/>
        </w:rPr>
        <w:t>résolu</w:t>
      </w:r>
      <w:r w:rsidR="00C34741">
        <w:rPr>
          <w:rStyle w:val="Hyperlink"/>
          <w:rFonts w:asciiTheme="minorHAnsi" w:hAnsiTheme="minorHAnsi"/>
          <w:color w:val="auto"/>
          <w:szCs w:val="24"/>
          <w:u w:val="none"/>
          <w:lang w:val="fr-CH"/>
        </w:rPr>
        <w:t xml:space="preserve"> les problèmes), </w:t>
      </w:r>
      <w:r w:rsidR="000B486E">
        <w:rPr>
          <w:rStyle w:val="Hyperlink"/>
          <w:rFonts w:asciiTheme="minorHAnsi" w:hAnsiTheme="minorHAnsi"/>
          <w:color w:val="auto"/>
          <w:szCs w:val="24"/>
          <w:u w:val="none"/>
          <w:lang w:val="fr-CH"/>
        </w:rPr>
        <w:t>et</w:t>
      </w:r>
      <w:r w:rsidR="008E6EC1">
        <w:rPr>
          <w:rStyle w:val="Hyperlink"/>
          <w:rFonts w:asciiTheme="minorHAnsi" w:hAnsiTheme="minorHAnsi"/>
          <w:color w:val="auto"/>
          <w:szCs w:val="24"/>
          <w:u w:val="none"/>
          <w:lang w:val="fr-CH"/>
        </w:rPr>
        <w:t xml:space="preserve"> de</w:t>
      </w:r>
      <w:r w:rsidR="000B486E">
        <w:rPr>
          <w:rStyle w:val="Hyperlink"/>
          <w:rFonts w:asciiTheme="minorHAnsi" w:hAnsiTheme="minorHAnsi"/>
          <w:color w:val="auto"/>
          <w:szCs w:val="24"/>
          <w:u w:val="none"/>
          <w:lang w:val="fr-CH"/>
        </w:rPr>
        <w:t xml:space="preserve"> la communication interne et externe.</w:t>
      </w:r>
    </w:p>
    <w:p w:rsidR="000B486E" w:rsidRPr="000B486E" w:rsidRDefault="008E6BAD" w:rsidP="005B3ECE">
      <w:pPr>
        <w:rPr>
          <w:rStyle w:val="Hyperlink"/>
          <w:rFonts w:asciiTheme="minorHAnsi" w:hAnsiTheme="minorHAnsi"/>
          <w:color w:val="auto"/>
          <w:szCs w:val="24"/>
          <w:u w:val="none"/>
          <w:lang w:val="fr-CH"/>
        </w:rPr>
      </w:pPr>
      <w:r>
        <w:rPr>
          <w:rStyle w:val="Hyperlink"/>
          <w:rFonts w:asciiTheme="minorHAnsi" w:hAnsiTheme="minorHAnsi"/>
          <w:color w:val="auto"/>
          <w:szCs w:val="24"/>
          <w:u w:val="none"/>
          <w:lang w:val="fr-CH"/>
        </w:rPr>
        <w:t xml:space="preserve">Le BDT et </w:t>
      </w:r>
      <w:r w:rsidR="002B0707">
        <w:rPr>
          <w:rStyle w:val="Hyperlink"/>
          <w:rFonts w:asciiTheme="minorHAnsi" w:hAnsiTheme="minorHAnsi"/>
          <w:color w:val="auto"/>
          <w:szCs w:val="24"/>
          <w:u w:val="none"/>
          <w:lang w:val="fr-CH"/>
        </w:rPr>
        <w:t xml:space="preserve">le </w:t>
      </w:r>
      <w:r>
        <w:rPr>
          <w:rStyle w:val="Hyperlink"/>
          <w:rFonts w:asciiTheme="minorHAnsi" w:hAnsiTheme="minorHAnsi"/>
          <w:color w:val="auto"/>
          <w:szCs w:val="24"/>
          <w:u w:val="none"/>
          <w:lang w:val="fr-CH"/>
        </w:rPr>
        <w:t>Département de la gestion des ressources financières ont remédié à ces problèmes en souscrivant les polices d'assurance nécessaires et en revoyant les modalités des transactions bancaires pour l'ensemble des bureaux régionaux et des bureaux de zone. Le Chef d</w:t>
      </w:r>
      <w:r w:rsidR="00FC146C">
        <w:rPr>
          <w:rStyle w:val="Hyperlink"/>
          <w:rFonts w:asciiTheme="minorHAnsi" w:hAnsiTheme="minorHAnsi"/>
          <w:color w:val="auto"/>
          <w:szCs w:val="24"/>
          <w:u w:val="none"/>
          <w:lang w:val="fr-CH"/>
        </w:rPr>
        <w:t>e la</w:t>
      </w:r>
      <w:r>
        <w:rPr>
          <w:rStyle w:val="Hyperlink"/>
          <w:rFonts w:asciiTheme="minorHAnsi" w:hAnsiTheme="minorHAnsi"/>
          <w:color w:val="auto"/>
          <w:szCs w:val="24"/>
          <w:u w:val="none"/>
          <w:lang w:val="fr-CH"/>
        </w:rPr>
        <w:t xml:space="preserve"> D</w:t>
      </w:r>
      <w:r w:rsidR="00FC146C">
        <w:rPr>
          <w:rStyle w:val="Hyperlink"/>
          <w:rFonts w:asciiTheme="minorHAnsi" w:hAnsiTheme="minorHAnsi"/>
          <w:color w:val="auto"/>
          <w:szCs w:val="24"/>
          <w:u w:val="none"/>
          <w:lang w:val="fr-CH"/>
        </w:rPr>
        <w:t>ivision</w:t>
      </w:r>
      <w:r>
        <w:rPr>
          <w:rStyle w:val="Hyperlink"/>
          <w:rFonts w:asciiTheme="minorHAnsi" w:hAnsiTheme="minorHAnsi"/>
          <w:color w:val="auto"/>
          <w:szCs w:val="24"/>
          <w:u w:val="none"/>
          <w:lang w:val="fr-CH"/>
        </w:rPr>
        <w:t xml:space="preserve"> du protocole et de la sécurité (SPM/PSD) au siège de l'UIT a également été informé des conclusions afin que des mesures soient prises.</w:t>
      </w:r>
    </w:p>
    <w:p w:rsidR="00F56135" w:rsidRPr="00F86E10" w:rsidRDefault="008E6BAD" w:rsidP="002B0707">
      <w:pPr>
        <w:pStyle w:val="Headingb"/>
        <w:rPr>
          <w:lang w:val="fr-CH"/>
        </w:rPr>
      </w:pPr>
      <w:r w:rsidRPr="00F86E10">
        <w:rPr>
          <w:lang w:val="fr-CH"/>
        </w:rPr>
        <w:t>Suivi des recommandations de l'Unité de l'audit interne</w:t>
      </w:r>
    </w:p>
    <w:p w:rsidR="005D29D3" w:rsidRDefault="008E6BAD" w:rsidP="002B0707">
      <w:pPr>
        <w:spacing w:after="120"/>
        <w:rPr>
          <w:rStyle w:val="Hyperlink"/>
          <w:rFonts w:asciiTheme="minorHAnsi" w:hAnsiTheme="minorHAnsi"/>
          <w:color w:val="auto"/>
          <w:szCs w:val="24"/>
          <w:u w:val="none"/>
        </w:rPr>
      </w:pPr>
      <w:r>
        <w:rPr>
          <w:rStyle w:val="Hyperlink"/>
          <w:rFonts w:asciiTheme="minorHAnsi" w:hAnsiTheme="minorHAnsi"/>
          <w:color w:val="auto"/>
          <w:szCs w:val="24"/>
          <w:u w:val="none"/>
        </w:rPr>
        <w:t>14</w:t>
      </w:r>
      <w:r>
        <w:rPr>
          <w:rStyle w:val="Hyperlink"/>
          <w:rFonts w:asciiTheme="minorHAnsi" w:hAnsiTheme="minorHAnsi"/>
          <w:color w:val="auto"/>
          <w:szCs w:val="24"/>
          <w:u w:val="none"/>
        </w:rPr>
        <w:tab/>
      </w:r>
      <w:r w:rsidR="00C34741">
        <w:rPr>
          <w:rStyle w:val="Hyperlink"/>
          <w:rFonts w:asciiTheme="minorHAnsi" w:hAnsiTheme="minorHAnsi"/>
          <w:color w:val="auto"/>
          <w:szCs w:val="24"/>
          <w:u w:val="none"/>
        </w:rPr>
        <w:t xml:space="preserve">Tout au long de la période visée dans le présent rapport, et conformément à </w:t>
      </w:r>
      <w:r w:rsidR="004E6099">
        <w:rPr>
          <w:rStyle w:val="Hyperlink"/>
          <w:rFonts w:asciiTheme="minorHAnsi" w:hAnsiTheme="minorHAnsi"/>
          <w:color w:val="auto"/>
          <w:szCs w:val="24"/>
          <w:u w:val="none"/>
        </w:rPr>
        <w:t>la Norme 2500 de l'Institut des auditeurs internes</w:t>
      </w:r>
      <w:r w:rsidR="004E6099">
        <w:rPr>
          <w:rStyle w:val="FootnoteReference"/>
          <w:szCs w:val="24"/>
        </w:rPr>
        <w:footnoteReference w:id="4"/>
      </w:r>
      <w:r w:rsidR="004E6099">
        <w:rPr>
          <w:rStyle w:val="Hyperlink"/>
          <w:rFonts w:asciiTheme="minorHAnsi" w:hAnsiTheme="minorHAnsi"/>
          <w:color w:val="auto"/>
          <w:szCs w:val="24"/>
          <w:u w:val="none"/>
        </w:rPr>
        <w:t>, l'Unité de l'audit interne a continué de suivre les recommandations formulées dans les précédents rapports d'audit</w:t>
      </w:r>
      <w:r w:rsidR="00F56135" w:rsidRPr="00F301B0">
        <w:rPr>
          <w:rStyle w:val="Hyperlink"/>
          <w:rFonts w:asciiTheme="minorHAnsi" w:hAnsiTheme="minorHAnsi"/>
          <w:color w:val="auto"/>
          <w:szCs w:val="24"/>
          <w:u w:val="none"/>
        </w:rPr>
        <w:t>.</w:t>
      </w:r>
      <w:r w:rsidR="004E6099">
        <w:rPr>
          <w:rStyle w:val="Hyperlink"/>
          <w:rFonts w:asciiTheme="minorHAnsi" w:hAnsiTheme="minorHAnsi"/>
          <w:color w:val="auto"/>
          <w:szCs w:val="24"/>
          <w:u w:val="none"/>
        </w:rPr>
        <w:t xml:space="preserve"> Des progrès substantiels ont été relevés au cours des 12 derniers mois, et les statistiques sur la mise en œuvre</w:t>
      </w:r>
      <w:r w:rsidR="005D29D3">
        <w:rPr>
          <w:rStyle w:val="Hyperlink"/>
          <w:rFonts w:asciiTheme="minorHAnsi" w:hAnsiTheme="minorHAnsi"/>
          <w:color w:val="auto"/>
          <w:szCs w:val="24"/>
          <w:u w:val="none"/>
        </w:rPr>
        <w:t xml:space="preserve"> se présentent comme suit</w:t>
      </w:r>
      <w:r w:rsidR="004E6099">
        <w:rPr>
          <w:rStyle w:val="Hyperlink"/>
          <w:rFonts w:asciiTheme="minorHAnsi" w:hAnsiTheme="minorHAnsi"/>
          <w:color w:val="auto"/>
          <w:szCs w:val="24"/>
          <w:u w:val="none"/>
        </w:rPr>
        <w:t>:</w:t>
      </w:r>
    </w:p>
    <w:tbl>
      <w:tblPr>
        <w:tblW w:w="9734" w:type="dxa"/>
        <w:tblInd w:w="93" w:type="dxa"/>
        <w:tblLook w:val="04A0" w:firstRow="1" w:lastRow="0" w:firstColumn="1" w:lastColumn="0" w:noHBand="0" w:noVBand="1"/>
      </w:tblPr>
      <w:tblGrid>
        <w:gridCol w:w="2850"/>
        <w:gridCol w:w="759"/>
        <w:gridCol w:w="875"/>
        <w:gridCol w:w="875"/>
        <w:gridCol w:w="875"/>
        <w:gridCol w:w="875"/>
        <w:gridCol w:w="875"/>
        <w:gridCol w:w="875"/>
        <w:gridCol w:w="875"/>
      </w:tblGrid>
      <w:tr w:rsidR="005D29D3" w:rsidRPr="00905D54" w:rsidTr="00D27A10">
        <w:trPr>
          <w:trHeight w:val="230"/>
        </w:trPr>
        <w:tc>
          <w:tcPr>
            <w:tcW w:w="2850" w:type="dxa"/>
            <w:tcBorders>
              <w:top w:val="single" w:sz="8" w:space="0" w:color="auto"/>
              <w:left w:val="single" w:sz="8" w:space="0" w:color="auto"/>
              <w:bottom w:val="nil"/>
              <w:right w:val="nil"/>
            </w:tcBorders>
            <w:shd w:val="clear" w:color="000000" w:fill="000000"/>
            <w:noWrap/>
            <w:vAlign w:val="bottom"/>
            <w:hideMark/>
          </w:tcPr>
          <w:p w:rsidR="005D29D3" w:rsidRPr="005D29D3" w:rsidRDefault="005D29D3" w:rsidP="005B3ECE">
            <w:pPr>
              <w:overflowPunct/>
              <w:autoSpaceDE/>
              <w:autoSpaceDN/>
              <w:adjustRightInd/>
              <w:spacing w:before="0"/>
              <w:textAlignment w:val="auto"/>
              <w:rPr>
                <w:rFonts w:asciiTheme="minorHAnsi" w:hAnsiTheme="minorHAnsi" w:cs="Arial"/>
                <w:b/>
                <w:bCs/>
                <w:color w:val="FFFFFF"/>
                <w:sz w:val="20"/>
                <w:lang w:eastAsia="zh-CN"/>
              </w:rPr>
            </w:pPr>
            <w:r w:rsidRPr="005D29D3">
              <w:rPr>
                <w:rFonts w:asciiTheme="minorHAnsi" w:hAnsiTheme="minorHAnsi" w:cs="Arial"/>
                <w:b/>
                <w:bCs/>
                <w:color w:val="FFFFFF"/>
                <w:sz w:val="20"/>
                <w:lang w:eastAsia="zh-CN"/>
              </w:rPr>
              <w:t>Année</w:t>
            </w:r>
          </w:p>
        </w:tc>
        <w:tc>
          <w:tcPr>
            <w:tcW w:w="759" w:type="dxa"/>
            <w:tcBorders>
              <w:top w:val="single" w:sz="8" w:space="0" w:color="auto"/>
              <w:left w:val="nil"/>
              <w:bottom w:val="nil"/>
              <w:right w:val="nil"/>
            </w:tcBorders>
            <w:shd w:val="clear" w:color="000000" w:fill="000000"/>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b/>
                <w:bCs/>
                <w:color w:val="FFFFFF"/>
                <w:sz w:val="20"/>
                <w:lang w:val="en-US" w:eastAsia="zh-CN"/>
              </w:rPr>
            </w:pPr>
            <w:r w:rsidRPr="00905D54">
              <w:rPr>
                <w:rFonts w:asciiTheme="minorHAnsi" w:hAnsiTheme="minorHAnsi" w:cs="Arial"/>
                <w:b/>
                <w:bCs/>
                <w:color w:val="FFFFFF"/>
                <w:sz w:val="20"/>
                <w:lang w:val="en-US" w:eastAsia="zh-CN"/>
              </w:rPr>
              <w:t>2008</w:t>
            </w:r>
          </w:p>
        </w:tc>
        <w:tc>
          <w:tcPr>
            <w:tcW w:w="875" w:type="dxa"/>
            <w:tcBorders>
              <w:top w:val="single" w:sz="8" w:space="0" w:color="auto"/>
              <w:left w:val="nil"/>
              <w:bottom w:val="nil"/>
              <w:right w:val="nil"/>
            </w:tcBorders>
            <w:shd w:val="clear" w:color="000000" w:fill="000000"/>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b/>
                <w:bCs/>
                <w:color w:val="FFFFFF"/>
                <w:sz w:val="20"/>
                <w:lang w:val="en-US" w:eastAsia="zh-CN"/>
              </w:rPr>
            </w:pPr>
            <w:r w:rsidRPr="00905D54">
              <w:rPr>
                <w:rFonts w:asciiTheme="minorHAnsi" w:hAnsiTheme="minorHAnsi" w:cs="Arial"/>
                <w:b/>
                <w:bCs/>
                <w:color w:val="FFFFFF"/>
                <w:sz w:val="20"/>
                <w:lang w:val="en-US" w:eastAsia="zh-CN"/>
              </w:rPr>
              <w:t>2009</w:t>
            </w:r>
          </w:p>
        </w:tc>
        <w:tc>
          <w:tcPr>
            <w:tcW w:w="875" w:type="dxa"/>
            <w:tcBorders>
              <w:top w:val="single" w:sz="8" w:space="0" w:color="auto"/>
              <w:left w:val="nil"/>
              <w:bottom w:val="nil"/>
              <w:right w:val="nil"/>
            </w:tcBorders>
            <w:shd w:val="clear" w:color="000000" w:fill="000000"/>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b/>
                <w:bCs/>
                <w:color w:val="FFFFFF"/>
                <w:sz w:val="20"/>
                <w:lang w:val="en-US" w:eastAsia="zh-CN"/>
              </w:rPr>
            </w:pPr>
            <w:r w:rsidRPr="00905D54">
              <w:rPr>
                <w:rFonts w:asciiTheme="minorHAnsi" w:hAnsiTheme="minorHAnsi" w:cs="Arial"/>
                <w:b/>
                <w:bCs/>
                <w:color w:val="FFFFFF"/>
                <w:sz w:val="20"/>
                <w:lang w:val="en-US" w:eastAsia="zh-CN"/>
              </w:rPr>
              <w:t>2010</w:t>
            </w:r>
          </w:p>
        </w:tc>
        <w:tc>
          <w:tcPr>
            <w:tcW w:w="875" w:type="dxa"/>
            <w:tcBorders>
              <w:top w:val="single" w:sz="8" w:space="0" w:color="auto"/>
              <w:left w:val="nil"/>
              <w:bottom w:val="nil"/>
              <w:right w:val="nil"/>
            </w:tcBorders>
            <w:shd w:val="clear" w:color="000000" w:fill="000000"/>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b/>
                <w:bCs/>
                <w:color w:val="FFFFFF"/>
                <w:sz w:val="20"/>
                <w:lang w:val="en-US" w:eastAsia="zh-CN"/>
              </w:rPr>
            </w:pPr>
            <w:r w:rsidRPr="00905D54">
              <w:rPr>
                <w:rFonts w:asciiTheme="minorHAnsi" w:hAnsiTheme="minorHAnsi" w:cs="Arial"/>
                <w:b/>
                <w:bCs/>
                <w:color w:val="FFFFFF"/>
                <w:sz w:val="20"/>
                <w:lang w:val="en-US" w:eastAsia="zh-CN"/>
              </w:rPr>
              <w:t>2011</w:t>
            </w:r>
          </w:p>
        </w:tc>
        <w:tc>
          <w:tcPr>
            <w:tcW w:w="875" w:type="dxa"/>
            <w:tcBorders>
              <w:top w:val="single" w:sz="8" w:space="0" w:color="auto"/>
              <w:left w:val="nil"/>
              <w:bottom w:val="nil"/>
              <w:right w:val="nil"/>
            </w:tcBorders>
            <w:shd w:val="clear" w:color="000000" w:fill="000000"/>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b/>
                <w:bCs/>
                <w:color w:val="FFFFFF"/>
                <w:sz w:val="20"/>
                <w:lang w:val="en-US" w:eastAsia="zh-CN"/>
              </w:rPr>
            </w:pPr>
            <w:r w:rsidRPr="00905D54">
              <w:rPr>
                <w:rFonts w:asciiTheme="minorHAnsi" w:hAnsiTheme="minorHAnsi" w:cs="Arial"/>
                <w:b/>
                <w:bCs/>
                <w:color w:val="FFFFFF"/>
                <w:sz w:val="20"/>
                <w:lang w:val="en-US" w:eastAsia="zh-CN"/>
              </w:rPr>
              <w:t>2012</w:t>
            </w:r>
          </w:p>
        </w:tc>
        <w:tc>
          <w:tcPr>
            <w:tcW w:w="875" w:type="dxa"/>
            <w:tcBorders>
              <w:top w:val="single" w:sz="8" w:space="0" w:color="auto"/>
              <w:left w:val="nil"/>
              <w:bottom w:val="nil"/>
              <w:right w:val="nil"/>
            </w:tcBorders>
            <w:shd w:val="clear" w:color="000000" w:fill="000000"/>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b/>
                <w:bCs/>
                <w:color w:val="FFFFFF"/>
                <w:sz w:val="20"/>
                <w:lang w:val="en-US" w:eastAsia="zh-CN"/>
              </w:rPr>
            </w:pPr>
            <w:r w:rsidRPr="00905D54">
              <w:rPr>
                <w:rFonts w:asciiTheme="minorHAnsi" w:hAnsiTheme="minorHAnsi" w:cs="Arial"/>
                <w:b/>
                <w:bCs/>
                <w:color w:val="FFFFFF"/>
                <w:sz w:val="20"/>
                <w:lang w:val="en-US" w:eastAsia="zh-CN"/>
              </w:rPr>
              <w:t>2013</w:t>
            </w:r>
          </w:p>
        </w:tc>
        <w:tc>
          <w:tcPr>
            <w:tcW w:w="875" w:type="dxa"/>
            <w:tcBorders>
              <w:top w:val="single" w:sz="8" w:space="0" w:color="auto"/>
              <w:left w:val="nil"/>
              <w:bottom w:val="nil"/>
              <w:right w:val="nil"/>
            </w:tcBorders>
            <w:shd w:val="clear" w:color="000000" w:fill="000000"/>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b/>
                <w:bCs/>
                <w:color w:val="FFFFFF"/>
                <w:sz w:val="20"/>
                <w:lang w:val="en-US" w:eastAsia="zh-CN"/>
              </w:rPr>
            </w:pPr>
            <w:r w:rsidRPr="00905D54">
              <w:rPr>
                <w:rFonts w:asciiTheme="minorHAnsi" w:hAnsiTheme="minorHAnsi" w:cs="Arial"/>
                <w:b/>
                <w:bCs/>
                <w:color w:val="FFFFFF"/>
                <w:sz w:val="20"/>
                <w:lang w:val="en-US" w:eastAsia="zh-CN"/>
              </w:rPr>
              <w:t>2014 (*)</w:t>
            </w:r>
          </w:p>
        </w:tc>
        <w:tc>
          <w:tcPr>
            <w:tcW w:w="875" w:type="dxa"/>
            <w:tcBorders>
              <w:top w:val="single" w:sz="8" w:space="0" w:color="auto"/>
              <w:left w:val="nil"/>
              <w:bottom w:val="nil"/>
              <w:right w:val="single" w:sz="8" w:space="0" w:color="auto"/>
            </w:tcBorders>
            <w:shd w:val="clear" w:color="000000" w:fill="000000"/>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b/>
                <w:bCs/>
                <w:color w:val="FFFFFF"/>
                <w:sz w:val="20"/>
                <w:lang w:val="en-US" w:eastAsia="zh-CN"/>
              </w:rPr>
            </w:pPr>
            <w:r w:rsidRPr="00905D54">
              <w:rPr>
                <w:rFonts w:asciiTheme="minorHAnsi" w:hAnsiTheme="minorHAnsi" w:cs="Arial"/>
                <w:b/>
                <w:bCs/>
                <w:color w:val="FFFFFF"/>
                <w:sz w:val="20"/>
                <w:lang w:val="en-US" w:eastAsia="zh-CN"/>
              </w:rPr>
              <w:t xml:space="preserve">Total </w:t>
            </w:r>
          </w:p>
        </w:tc>
      </w:tr>
      <w:tr w:rsidR="005D29D3" w:rsidRPr="00905D54" w:rsidTr="00D27A10">
        <w:trPr>
          <w:trHeight w:val="217"/>
        </w:trPr>
        <w:tc>
          <w:tcPr>
            <w:tcW w:w="285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D29D3" w:rsidRPr="005D29D3" w:rsidRDefault="005D29D3" w:rsidP="005B3ECE">
            <w:pPr>
              <w:overflowPunct/>
              <w:autoSpaceDE/>
              <w:autoSpaceDN/>
              <w:adjustRightInd/>
              <w:spacing w:before="0"/>
              <w:textAlignment w:val="auto"/>
              <w:rPr>
                <w:rFonts w:asciiTheme="minorHAnsi" w:hAnsiTheme="minorHAnsi" w:cs="Arial"/>
                <w:sz w:val="20"/>
                <w:lang w:eastAsia="zh-CN"/>
              </w:rPr>
            </w:pPr>
            <w:r w:rsidRPr="005D29D3">
              <w:rPr>
                <w:rFonts w:asciiTheme="minorHAnsi" w:hAnsiTheme="minorHAnsi" w:cs="Arial"/>
                <w:sz w:val="20"/>
                <w:lang w:eastAsia="zh-CN"/>
              </w:rPr>
              <w:t>Nombre de rapports d'audit</w:t>
            </w:r>
          </w:p>
        </w:tc>
        <w:tc>
          <w:tcPr>
            <w:tcW w:w="759" w:type="dxa"/>
            <w:tcBorders>
              <w:top w:val="single" w:sz="8" w:space="0" w:color="auto"/>
              <w:left w:val="nil"/>
              <w:bottom w:val="single" w:sz="4" w:space="0" w:color="auto"/>
              <w:right w:val="single" w:sz="4" w:space="0" w:color="auto"/>
            </w:tcBorders>
            <w:shd w:val="clear" w:color="auto" w:fill="auto"/>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1</w:t>
            </w:r>
          </w:p>
        </w:tc>
        <w:tc>
          <w:tcPr>
            <w:tcW w:w="875" w:type="dxa"/>
            <w:tcBorders>
              <w:top w:val="single" w:sz="8" w:space="0" w:color="auto"/>
              <w:left w:val="nil"/>
              <w:bottom w:val="single" w:sz="4" w:space="0" w:color="auto"/>
              <w:right w:val="single" w:sz="4" w:space="0" w:color="auto"/>
            </w:tcBorders>
            <w:shd w:val="clear" w:color="auto" w:fill="auto"/>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2</w:t>
            </w:r>
          </w:p>
        </w:tc>
        <w:tc>
          <w:tcPr>
            <w:tcW w:w="875" w:type="dxa"/>
            <w:tcBorders>
              <w:top w:val="single" w:sz="8" w:space="0" w:color="auto"/>
              <w:left w:val="nil"/>
              <w:bottom w:val="single" w:sz="4" w:space="0" w:color="auto"/>
              <w:right w:val="single" w:sz="4" w:space="0" w:color="auto"/>
            </w:tcBorders>
            <w:shd w:val="clear" w:color="auto" w:fill="auto"/>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3</w:t>
            </w:r>
          </w:p>
        </w:tc>
        <w:tc>
          <w:tcPr>
            <w:tcW w:w="875" w:type="dxa"/>
            <w:tcBorders>
              <w:top w:val="single" w:sz="8" w:space="0" w:color="auto"/>
              <w:left w:val="nil"/>
              <w:bottom w:val="single" w:sz="4" w:space="0" w:color="auto"/>
              <w:right w:val="single" w:sz="4" w:space="0" w:color="auto"/>
            </w:tcBorders>
            <w:shd w:val="clear" w:color="auto" w:fill="auto"/>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2</w:t>
            </w:r>
          </w:p>
        </w:tc>
        <w:tc>
          <w:tcPr>
            <w:tcW w:w="875" w:type="dxa"/>
            <w:tcBorders>
              <w:top w:val="single" w:sz="8" w:space="0" w:color="auto"/>
              <w:left w:val="nil"/>
              <w:bottom w:val="single" w:sz="4" w:space="0" w:color="auto"/>
              <w:right w:val="single" w:sz="4" w:space="0" w:color="auto"/>
            </w:tcBorders>
            <w:shd w:val="clear" w:color="auto" w:fill="auto"/>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0</w:t>
            </w:r>
          </w:p>
        </w:tc>
        <w:tc>
          <w:tcPr>
            <w:tcW w:w="875" w:type="dxa"/>
            <w:tcBorders>
              <w:top w:val="single" w:sz="8" w:space="0" w:color="auto"/>
              <w:left w:val="nil"/>
              <w:bottom w:val="single" w:sz="4" w:space="0" w:color="auto"/>
              <w:right w:val="single" w:sz="4" w:space="0" w:color="auto"/>
            </w:tcBorders>
            <w:shd w:val="clear" w:color="000000" w:fill="FFFFFF"/>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4</w:t>
            </w:r>
          </w:p>
        </w:tc>
        <w:tc>
          <w:tcPr>
            <w:tcW w:w="875" w:type="dxa"/>
            <w:tcBorders>
              <w:top w:val="single" w:sz="8" w:space="0" w:color="auto"/>
              <w:left w:val="nil"/>
              <w:bottom w:val="single" w:sz="4" w:space="0" w:color="auto"/>
              <w:right w:val="nil"/>
            </w:tcBorders>
            <w:shd w:val="clear" w:color="000000" w:fill="FFFFFF"/>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0</w:t>
            </w:r>
          </w:p>
        </w:tc>
        <w:tc>
          <w:tcPr>
            <w:tcW w:w="875" w:type="dxa"/>
            <w:tcBorders>
              <w:top w:val="single" w:sz="8" w:space="0" w:color="auto"/>
              <w:left w:val="single" w:sz="4" w:space="0" w:color="auto"/>
              <w:bottom w:val="single" w:sz="4" w:space="0" w:color="auto"/>
              <w:right w:val="single" w:sz="8" w:space="0" w:color="auto"/>
            </w:tcBorders>
            <w:shd w:val="clear" w:color="000000" w:fill="C4BD97"/>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b/>
                <w:bCs/>
                <w:sz w:val="20"/>
                <w:lang w:val="en-US" w:eastAsia="zh-CN"/>
              </w:rPr>
            </w:pPr>
            <w:r w:rsidRPr="00905D54">
              <w:rPr>
                <w:rFonts w:asciiTheme="minorHAnsi" w:hAnsiTheme="minorHAnsi" w:cs="Arial"/>
                <w:b/>
                <w:bCs/>
                <w:sz w:val="20"/>
                <w:lang w:val="en-US" w:eastAsia="zh-CN"/>
              </w:rPr>
              <w:t>12</w:t>
            </w:r>
          </w:p>
        </w:tc>
      </w:tr>
      <w:tr w:rsidR="005D29D3" w:rsidRPr="00905D54" w:rsidTr="00D27A10">
        <w:trPr>
          <w:trHeight w:val="217"/>
        </w:trPr>
        <w:tc>
          <w:tcPr>
            <w:tcW w:w="2850" w:type="dxa"/>
            <w:tcBorders>
              <w:top w:val="nil"/>
              <w:left w:val="single" w:sz="8" w:space="0" w:color="auto"/>
              <w:bottom w:val="single" w:sz="4" w:space="0" w:color="auto"/>
              <w:right w:val="single" w:sz="4" w:space="0" w:color="auto"/>
            </w:tcBorders>
            <w:shd w:val="clear" w:color="auto" w:fill="auto"/>
            <w:noWrap/>
            <w:vAlign w:val="bottom"/>
            <w:hideMark/>
          </w:tcPr>
          <w:p w:rsidR="005D29D3" w:rsidRPr="005D29D3" w:rsidRDefault="005D29D3" w:rsidP="00B97BF5">
            <w:pPr>
              <w:overflowPunct/>
              <w:autoSpaceDE/>
              <w:autoSpaceDN/>
              <w:adjustRightInd/>
              <w:spacing w:before="0"/>
              <w:textAlignment w:val="auto"/>
              <w:rPr>
                <w:rFonts w:asciiTheme="minorHAnsi" w:hAnsiTheme="minorHAnsi" w:cs="Arial"/>
                <w:sz w:val="20"/>
                <w:lang w:eastAsia="zh-CN"/>
              </w:rPr>
            </w:pPr>
            <w:r w:rsidRPr="005D29D3">
              <w:rPr>
                <w:rFonts w:asciiTheme="minorHAnsi" w:hAnsiTheme="minorHAnsi" w:cs="Arial"/>
                <w:sz w:val="20"/>
                <w:lang w:eastAsia="zh-CN"/>
              </w:rPr>
              <w:t xml:space="preserve">Recommandations </w:t>
            </w:r>
            <w:r w:rsidR="00B97BF5">
              <w:rPr>
                <w:rFonts w:asciiTheme="minorHAnsi" w:hAnsiTheme="minorHAnsi" w:cs="Arial"/>
                <w:sz w:val="20"/>
                <w:lang w:eastAsia="zh-CN"/>
              </w:rPr>
              <w:t>–</w:t>
            </w:r>
            <w:r w:rsidRPr="005D29D3">
              <w:rPr>
                <w:rFonts w:asciiTheme="minorHAnsi" w:hAnsiTheme="minorHAnsi" w:cs="Arial"/>
                <w:sz w:val="20"/>
                <w:lang w:eastAsia="zh-CN"/>
              </w:rPr>
              <w:t xml:space="preserve"> Total</w:t>
            </w:r>
          </w:p>
        </w:tc>
        <w:tc>
          <w:tcPr>
            <w:tcW w:w="759" w:type="dxa"/>
            <w:tcBorders>
              <w:top w:val="nil"/>
              <w:left w:val="nil"/>
              <w:bottom w:val="single" w:sz="4" w:space="0" w:color="auto"/>
              <w:right w:val="single" w:sz="4" w:space="0" w:color="auto"/>
            </w:tcBorders>
            <w:shd w:val="clear" w:color="auto" w:fill="auto"/>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10</w:t>
            </w:r>
          </w:p>
        </w:tc>
        <w:tc>
          <w:tcPr>
            <w:tcW w:w="875" w:type="dxa"/>
            <w:tcBorders>
              <w:top w:val="nil"/>
              <w:left w:val="nil"/>
              <w:bottom w:val="single" w:sz="4" w:space="0" w:color="auto"/>
              <w:right w:val="single" w:sz="4" w:space="0" w:color="auto"/>
            </w:tcBorders>
            <w:shd w:val="clear" w:color="auto" w:fill="auto"/>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13</w:t>
            </w:r>
          </w:p>
        </w:tc>
        <w:tc>
          <w:tcPr>
            <w:tcW w:w="875" w:type="dxa"/>
            <w:tcBorders>
              <w:top w:val="nil"/>
              <w:left w:val="nil"/>
              <w:bottom w:val="single" w:sz="4" w:space="0" w:color="auto"/>
              <w:right w:val="single" w:sz="4" w:space="0" w:color="auto"/>
            </w:tcBorders>
            <w:shd w:val="clear" w:color="auto" w:fill="auto"/>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21</w:t>
            </w:r>
          </w:p>
        </w:tc>
        <w:tc>
          <w:tcPr>
            <w:tcW w:w="875" w:type="dxa"/>
            <w:tcBorders>
              <w:top w:val="nil"/>
              <w:left w:val="nil"/>
              <w:bottom w:val="single" w:sz="4" w:space="0" w:color="auto"/>
              <w:right w:val="single" w:sz="4" w:space="0" w:color="auto"/>
            </w:tcBorders>
            <w:shd w:val="clear" w:color="auto" w:fill="auto"/>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17</w:t>
            </w:r>
          </w:p>
        </w:tc>
        <w:tc>
          <w:tcPr>
            <w:tcW w:w="875" w:type="dxa"/>
            <w:tcBorders>
              <w:top w:val="nil"/>
              <w:left w:val="nil"/>
              <w:bottom w:val="single" w:sz="4" w:space="0" w:color="auto"/>
              <w:right w:val="single" w:sz="4" w:space="0" w:color="auto"/>
            </w:tcBorders>
            <w:shd w:val="clear" w:color="auto" w:fill="auto"/>
            <w:noWrap/>
            <w:vAlign w:val="bottom"/>
            <w:hideMark/>
          </w:tcPr>
          <w:p w:rsidR="005D29D3" w:rsidRPr="00905D54" w:rsidRDefault="002B0707" w:rsidP="005B3ECE">
            <w:pPr>
              <w:overflowPunct/>
              <w:autoSpaceDE/>
              <w:autoSpaceDN/>
              <w:adjustRightInd/>
              <w:spacing w:before="0"/>
              <w:jc w:val="center"/>
              <w:textAlignment w:val="auto"/>
              <w:rPr>
                <w:rFonts w:asciiTheme="minorHAnsi" w:hAnsiTheme="minorHAnsi" w:cs="Arial"/>
                <w:sz w:val="20"/>
                <w:lang w:val="en-US" w:eastAsia="zh-CN"/>
              </w:rPr>
            </w:pPr>
            <w:r w:rsidRPr="002B0707">
              <w:rPr>
                <w:rFonts w:asciiTheme="minorHAnsi" w:hAnsiTheme="minorHAnsi" w:cs="Arial"/>
                <w:sz w:val="20"/>
                <w:lang w:val="en-US" w:eastAsia="zh-CN"/>
              </w:rPr>
              <w:t>–</w:t>
            </w:r>
          </w:p>
        </w:tc>
        <w:tc>
          <w:tcPr>
            <w:tcW w:w="875" w:type="dxa"/>
            <w:tcBorders>
              <w:top w:val="nil"/>
              <w:left w:val="nil"/>
              <w:bottom w:val="single" w:sz="4" w:space="0" w:color="auto"/>
              <w:right w:val="single" w:sz="4" w:space="0" w:color="auto"/>
            </w:tcBorders>
            <w:shd w:val="clear" w:color="000000" w:fill="FFFFFF"/>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113</w:t>
            </w:r>
          </w:p>
        </w:tc>
        <w:tc>
          <w:tcPr>
            <w:tcW w:w="875" w:type="dxa"/>
            <w:tcBorders>
              <w:top w:val="nil"/>
              <w:left w:val="nil"/>
              <w:bottom w:val="single" w:sz="4" w:space="0" w:color="auto"/>
              <w:right w:val="nil"/>
            </w:tcBorders>
            <w:shd w:val="clear" w:color="000000" w:fill="FFFFFF"/>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0</w:t>
            </w:r>
          </w:p>
        </w:tc>
        <w:tc>
          <w:tcPr>
            <w:tcW w:w="875" w:type="dxa"/>
            <w:tcBorders>
              <w:top w:val="nil"/>
              <w:left w:val="single" w:sz="4" w:space="0" w:color="auto"/>
              <w:bottom w:val="single" w:sz="4" w:space="0" w:color="auto"/>
              <w:right w:val="single" w:sz="8" w:space="0" w:color="auto"/>
            </w:tcBorders>
            <w:shd w:val="clear" w:color="000000" w:fill="C4BD97"/>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b/>
                <w:bCs/>
                <w:sz w:val="20"/>
                <w:lang w:val="en-US" w:eastAsia="zh-CN"/>
              </w:rPr>
            </w:pPr>
            <w:r w:rsidRPr="00905D54">
              <w:rPr>
                <w:rFonts w:asciiTheme="minorHAnsi" w:hAnsiTheme="minorHAnsi" w:cs="Arial"/>
                <w:b/>
                <w:bCs/>
                <w:sz w:val="20"/>
                <w:lang w:val="en-US" w:eastAsia="zh-CN"/>
              </w:rPr>
              <w:t>174</w:t>
            </w:r>
          </w:p>
        </w:tc>
      </w:tr>
      <w:tr w:rsidR="005D29D3" w:rsidRPr="00905D54" w:rsidTr="00D27A10">
        <w:trPr>
          <w:trHeight w:val="217"/>
        </w:trPr>
        <w:tc>
          <w:tcPr>
            <w:tcW w:w="2850" w:type="dxa"/>
            <w:tcBorders>
              <w:top w:val="nil"/>
              <w:left w:val="single" w:sz="8" w:space="0" w:color="auto"/>
              <w:bottom w:val="single" w:sz="4" w:space="0" w:color="auto"/>
              <w:right w:val="single" w:sz="4" w:space="0" w:color="auto"/>
            </w:tcBorders>
            <w:shd w:val="clear" w:color="auto" w:fill="auto"/>
            <w:noWrap/>
            <w:vAlign w:val="bottom"/>
            <w:hideMark/>
          </w:tcPr>
          <w:p w:rsidR="005D29D3" w:rsidRPr="005D29D3" w:rsidRDefault="005D29D3" w:rsidP="00F70C27">
            <w:pPr>
              <w:overflowPunct/>
              <w:autoSpaceDE/>
              <w:autoSpaceDN/>
              <w:adjustRightInd/>
              <w:spacing w:before="0"/>
              <w:ind w:firstLine="191"/>
              <w:textAlignment w:val="auto"/>
              <w:rPr>
                <w:rFonts w:asciiTheme="minorHAnsi" w:hAnsiTheme="minorHAnsi" w:cs="Arial"/>
                <w:sz w:val="20"/>
                <w:lang w:eastAsia="zh-CN"/>
              </w:rPr>
            </w:pPr>
            <w:r w:rsidRPr="005D29D3">
              <w:rPr>
                <w:rFonts w:asciiTheme="minorHAnsi" w:hAnsiTheme="minorHAnsi" w:cs="Arial"/>
                <w:sz w:val="20"/>
                <w:lang w:eastAsia="zh-CN"/>
              </w:rPr>
              <w:t>En cours</w:t>
            </w:r>
          </w:p>
        </w:tc>
        <w:tc>
          <w:tcPr>
            <w:tcW w:w="759" w:type="dxa"/>
            <w:tcBorders>
              <w:top w:val="nil"/>
              <w:left w:val="nil"/>
              <w:bottom w:val="single" w:sz="4" w:space="0" w:color="auto"/>
              <w:right w:val="single" w:sz="4" w:space="0" w:color="auto"/>
            </w:tcBorders>
            <w:shd w:val="clear" w:color="auto" w:fill="auto"/>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0</w:t>
            </w:r>
          </w:p>
        </w:tc>
        <w:tc>
          <w:tcPr>
            <w:tcW w:w="875" w:type="dxa"/>
            <w:tcBorders>
              <w:top w:val="nil"/>
              <w:left w:val="nil"/>
              <w:bottom w:val="single" w:sz="4" w:space="0" w:color="auto"/>
              <w:right w:val="single" w:sz="4" w:space="0" w:color="auto"/>
            </w:tcBorders>
            <w:shd w:val="clear" w:color="000000" w:fill="FFFFFF"/>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2</w:t>
            </w:r>
          </w:p>
        </w:tc>
        <w:tc>
          <w:tcPr>
            <w:tcW w:w="875" w:type="dxa"/>
            <w:tcBorders>
              <w:top w:val="nil"/>
              <w:left w:val="nil"/>
              <w:bottom w:val="single" w:sz="4" w:space="0" w:color="auto"/>
              <w:right w:val="single" w:sz="4" w:space="0" w:color="auto"/>
            </w:tcBorders>
            <w:shd w:val="clear" w:color="000000" w:fill="FFFFFF"/>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0</w:t>
            </w:r>
          </w:p>
        </w:tc>
        <w:tc>
          <w:tcPr>
            <w:tcW w:w="875" w:type="dxa"/>
            <w:tcBorders>
              <w:top w:val="nil"/>
              <w:left w:val="nil"/>
              <w:bottom w:val="single" w:sz="4" w:space="0" w:color="auto"/>
              <w:right w:val="single" w:sz="4" w:space="0" w:color="auto"/>
            </w:tcBorders>
            <w:shd w:val="clear" w:color="000000" w:fill="FFFFFF"/>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0</w:t>
            </w:r>
          </w:p>
        </w:tc>
        <w:tc>
          <w:tcPr>
            <w:tcW w:w="875" w:type="dxa"/>
            <w:tcBorders>
              <w:top w:val="nil"/>
              <w:left w:val="nil"/>
              <w:bottom w:val="single" w:sz="4" w:space="0" w:color="auto"/>
              <w:right w:val="single" w:sz="4" w:space="0" w:color="auto"/>
            </w:tcBorders>
            <w:shd w:val="clear" w:color="auto" w:fill="auto"/>
            <w:noWrap/>
            <w:vAlign w:val="bottom"/>
            <w:hideMark/>
          </w:tcPr>
          <w:p w:rsidR="005D29D3" w:rsidRPr="00905D54" w:rsidRDefault="002B0707" w:rsidP="005B3ECE">
            <w:pPr>
              <w:overflowPunct/>
              <w:autoSpaceDE/>
              <w:autoSpaceDN/>
              <w:adjustRightInd/>
              <w:spacing w:before="0"/>
              <w:jc w:val="center"/>
              <w:textAlignment w:val="auto"/>
              <w:rPr>
                <w:rFonts w:asciiTheme="minorHAnsi" w:hAnsiTheme="minorHAnsi" w:cs="Arial"/>
                <w:sz w:val="20"/>
                <w:lang w:val="en-US" w:eastAsia="zh-CN"/>
              </w:rPr>
            </w:pPr>
            <w:r w:rsidRPr="002B0707">
              <w:rPr>
                <w:rFonts w:asciiTheme="minorHAnsi" w:hAnsiTheme="minorHAnsi" w:cs="Arial"/>
                <w:sz w:val="20"/>
                <w:lang w:val="en-US" w:eastAsia="zh-CN"/>
              </w:rPr>
              <w:t>–</w:t>
            </w:r>
          </w:p>
        </w:tc>
        <w:tc>
          <w:tcPr>
            <w:tcW w:w="875" w:type="dxa"/>
            <w:tcBorders>
              <w:top w:val="nil"/>
              <w:left w:val="nil"/>
              <w:bottom w:val="single" w:sz="4" w:space="0" w:color="auto"/>
              <w:right w:val="single" w:sz="4" w:space="0" w:color="auto"/>
            </w:tcBorders>
            <w:shd w:val="clear" w:color="000000" w:fill="FFFFFF"/>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45</w:t>
            </w:r>
          </w:p>
        </w:tc>
        <w:tc>
          <w:tcPr>
            <w:tcW w:w="875" w:type="dxa"/>
            <w:tcBorders>
              <w:top w:val="nil"/>
              <w:left w:val="nil"/>
              <w:bottom w:val="single" w:sz="4" w:space="0" w:color="auto"/>
              <w:right w:val="nil"/>
            </w:tcBorders>
            <w:shd w:val="clear" w:color="000000" w:fill="FFFFFF"/>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0</w:t>
            </w:r>
          </w:p>
        </w:tc>
        <w:tc>
          <w:tcPr>
            <w:tcW w:w="875" w:type="dxa"/>
            <w:tcBorders>
              <w:top w:val="nil"/>
              <w:left w:val="single" w:sz="4" w:space="0" w:color="auto"/>
              <w:bottom w:val="single" w:sz="4" w:space="0" w:color="auto"/>
              <w:right w:val="single" w:sz="8" w:space="0" w:color="auto"/>
            </w:tcBorders>
            <w:shd w:val="clear" w:color="000000" w:fill="C4BD97"/>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b/>
                <w:bCs/>
                <w:sz w:val="20"/>
                <w:lang w:val="en-US" w:eastAsia="zh-CN"/>
              </w:rPr>
            </w:pPr>
            <w:r w:rsidRPr="00905D54">
              <w:rPr>
                <w:rFonts w:asciiTheme="minorHAnsi" w:hAnsiTheme="minorHAnsi" w:cs="Arial"/>
                <w:b/>
                <w:bCs/>
                <w:sz w:val="20"/>
                <w:lang w:val="en-US" w:eastAsia="zh-CN"/>
              </w:rPr>
              <w:t>47</w:t>
            </w:r>
          </w:p>
        </w:tc>
      </w:tr>
      <w:tr w:rsidR="005D29D3" w:rsidRPr="00905D54" w:rsidTr="00D27A10">
        <w:trPr>
          <w:trHeight w:val="217"/>
        </w:trPr>
        <w:tc>
          <w:tcPr>
            <w:tcW w:w="2850" w:type="dxa"/>
            <w:tcBorders>
              <w:top w:val="nil"/>
              <w:left w:val="single" w:sz="8" w:space="0" w:color="auto"/>
              <w:bottom w:val="single" w:sz="4" w:space="0" w:color="auto"/>
              <w:right w:val="single" w:sz="4" w:space="0" w:color="auto"/>
            </w:tcBorders>
            <w:shd w:val="clear" w:color="auto" w:fill="auto"/>
            <w:noWrap/>
            <w:vAlign w:val="bottom"/>
            <w:hideMark/>
          </w:tcPr>
          <w:p w:rsidR="005D29D3" w:rsidRPr="005D29D3" w:rsidRDefault="002A5DA1" w:rsidP="00F70C27">
            <w:pPr>
              <w:overflowPunct/>
              <w:autoSpaceDE/>
              <w:autoSpaceDN/>
              <w:adjustRightInd/>
              <w:spacing w:before="0"/>
              <w:ind w:firstLine="191"/>
              <w:textAlignment w:val="auto"/>
              <w:rPr>
                <w:rFonts w:asciiTheme="minorHAnsi" w:hAnsiTheme="minorHAnsi" w:cs="Arial"/>
                <w:sz w:val="20"/>
                <w:lang w:eastAsia="zh-CN"/>
              </w:rPr>
            </w:pPr>
            <w:r>
              <w:rPr>
                <w:rFonts w:asciiTheme="minorHAnsi" w:hAnsiTheme="minorHAnsi" w:cs="Arial"/>
                <w:sz w:val="20"/>
                <w:lang w:eastAsia="zh-CN"/>
              </w:rPr>
              <w:t>Retard</w:t>
            </w:r>
            <w:r w:rsidR="005D29D3" w:rsidRPr="005D29D3">
              <w:rPr>
                <w:rFonts w:asciiTheme="minorHAnsi" w:hAnsiTheme="minorHAnsi" w:cs="Arial"/>
                <w:sz w:val="20"/>
                <w:lang w:eastAsia="zh-CN"/>
              </w:rPr>
              <w:t>ées</w:t>
            </w:r>
          </w:p>
        </w:tc>
        <w:tc>
          <w:tcPr>
            <w:tcW w:w="759" w:type="dxa"/>
            <w:tcBorders>
              <w:top w:val="nil"/>
              <w:left w:val="nil"/>
              <w:bottom w:val="single" w:sz="4" w:space="0" w:color="auto"/>
              <w:right w:val="single" w:sz="4" w:space="0" w:color="auto"/>
            </w:tcBorders>
            <w:shd w:val="clear" w:color="auto" w:fill="auto"/>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0</w:t>
            </w:r>
          </w:p>
        </w:tc>
        <w:tc>
          <w:tcPr>
            <w:tcW w:w="875" w:type="dxa"/>
            <w:tcBorders>
              <w:top w:val="nil"/>
              <w:left w:val="nil"/>
              <w:bottom w:val="single" w:sz="4" w:space="0" w:color="auto"/>
              <w:right w:val="single" w:sz="4" w:space="0" w:color="auto"/>
            </w:tcBorders>
            <w:shd w:val="clear" w:color="000000" w:fill="FFFFFF"/>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0</w:t>
            </w:r>
          </w:p>
        </w:tc>
        <w:tc>
          <w:tcPr>
            <w:tcW w:w="875" w:type="dxa"/>
            <w:tcBorders>
              <w:top w:val="nil"/>
              <w:left w:val="nil"/>
              <w:bottom w:val="single" w:sz="4" w:space="0" w:color="auto"/>
              <w:right w:val="single" w:sz="4" w:space="0" w:color="auto"/>
            </w:tcBorders>
            <w:shd w:val="clear" w:color="000000" w:fill="FFFFFF"/>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1</w:t>
            </w:r>
          </w:p>
        </w:tc>
        <w:tc>
          <w:tcPr>
            <w:tcW w:w="875" w:type="dxa"/>
            <w:tcBorders>
              <w:top w:val="nil"/>
              <w:left w:val="nil"/>
              <w:bottom w:val="single" w:sz="4" w:space="0" w:color="auto"/>
              <w:right w:val="single" w:sz="4" w:space="0" w:color="auto"/>
            </w:tcBorders>
            <w:shd w:val="clear" w:color="000000" w:fill="FFFFFF"/>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10</w:t>
            </w:r>
          </w:p>
        </w:tc>
        <w:tc>
          <w:tcPr>
            <w:tcW w:w="875" w:type="dxa"/>
            <w:tcBorders>
              <w:top w:val="nil"/>
              <w:left w:val="nil"/>
              <w:bottom w:val="single" w:sz="4" w:space="0" w:color="auto"/>
              <w:right w:val="single" w:sz="4" w:space="0" w:color="auto"/>
            </w:tcBorders>
            <w:shd w:val="clear" w:color="auto" w:fill="auto"/>
            <w:noWrap/>
            <w:vAlign w:val="bottom"/>
            <w:hideMark/>
          </w:tcPr>
          <w:p w:rsidR="005D29D3" w:rsidRPr="00905D54" w:rsidRDefault="002B0707" w:rsidP="005B3ECE">
            <w:pPr>
              <w:overflowPunct/>
              <w:autoSpaceDE/>
              <w:autoSpaceDN/>
              <w:adjustRightInd/>
              <w:spacing w:before="0"/>
              <w:jc w:val="center"/>
              <w:textAlignment w:val="auto"/>
              <w:rPr>
                <w:rFonts w:asciiTheme="minorHAnsi" w:hAnsiTheme="minorHAnsi" w:cs="Arial"/>
                <w:sz w:val="20"/>
                <w:lang w:val="en-US" w:eastAsia="zh-CN"/>
              </w:rPr>
            </w:pPr>
            <w:r w:rsidRPr="002B0707">
              <w:rPr>
                <w:rFonts w:asciiTheme="minorHAnsi" w:hAnsiTheme="minorHAnsi" w:cs="Arial"/>
                <w:sz w:val="20"/>
                <w:lang w:val="en-US" w:eastAsia="zh-CN"/>
              </w:rPr>
              <w:t>–</w:t>
            </w:r>
          </w:p>
        </w:tc>
        <w:tc>
          <w:tcPr>
            <w:tcW w:w="875" w:type="dxa"/>
            <w:tcBorders>
              <w:top w:val="nil"/>
              <w:left w:val="nil"/>
              <w:bottom w:val="single" w:sz="4" w:space="0" w:color="auto"/>
              <w:right w:val="single" w:sz="4" w:space="0" w:color="auto"/>
            </w:tcBorders>
            <w:shd w:val="clear" w:color="000000" w:fill="FFFFFF"/>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15</w:t>
            </w:r>
          </w:p>
        </w:tc>
        <w:tc>
          <w:tcPr>
            <w:tcW w:w="875" w:type="dxa"/>
            <w:tcBorders>
              <w:top w:val="nil"/>
              <w:left w:val="nil"/>
              <w:bottom w:val="single" w:sz="4" w:space="0" w:color="auto"/>
              <w:right w:val="nil"/>
            </w:tcBorders>
            <w:shd w:val="clear" w:color="000000" w:fill="FFFFFF"/>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0</w:t>
            </w:r>
          </w:p>
        </w:tc>
        <w:tc>
          <w:tcPr>
            <w:tcW w:w="875" w:type="dxa"/>
            <w:tcBorders>
              <w:top w:val="nil"/>
              <w:left w:val="single" w:sz="4" w:space="0" w:color="auto"/>
              <w:bottom w:val="single" w:sz="4" w:space="0" w:color="auto"/>
              <w:right w:val="single" w:sz="8" w:space="0" w:color="auto"/>
            </w:tcBorders>
            <w:shd w:val="clear" w:color="000000" w:fill="C4BD97"/>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b/>
                <w:bCs/>
                <w:sz w:val="20"/>
                <w:lang w:val="en-US" w:eastAsia="zh-CN"/>
              </w:rPr>
            </w:pPr>
            <w:r w:rsidRPr="00905D54">
              <w:rPr>
                <w:rFonts w:asciiTheme="minorHAnsi" w:hAnsiTheme="minorHAnsi" w:cs="Arial"/>
                <w:b/>
                <w:bCs/>
                <w:sz w:val="20"/>
                <w:lang w:val="en-US" w:eastAsia="zh-CN"/>
              </w:rPr>
              <w:t>26</w:t>
            </w:r>
          </w:p>
        </w:tc>
      </w:tr>
      <w:tr w:rsidR="005D29D3" w:rsidRPr="00905D54" w:rsidTr="00D27A10">
        <w:trPr>
          <w:trHeight w:val="230"/>
        </w:trPr>
        <w:tc>
          <w:tcPr>
            <w:tcW w:w="2850" w:type="dxa"/>
            <w:tcBorders>
              <w:top w:val="nil"/>
              <w:left w:val="single" w:sz="8" w:space="0" w:color="auto"/>
              <w:bottom w:val="single" w:sz="8" w:space="0" w:color="auto"/>
              <w:right w:val="single" w:sz="4" w:space="0" w:color="auto"/>
            </w:tcBorders>
            <w:shd w:val="clear" w:color="auto" w:fill="auto"/>
            <w:noWrap/>
            <w:vAlign w:val="bottom"/>
            <w:hideMark/>
          </w:tcPr>
          <w:p w:rsidR="005D29D3" w:rsidRPr="005D29D3" w:rsidRDefault="005D29D3" w:rsidP="00F70C27">
            <w:pPr>
              <w:overflowPunct/>
              <w:autoSpaceDE/>
              <w:autoSpaceDN/>
              <w:adjustRightInd/>
              <w:spacing w:before="0"/>
              <w:ind w:firstLine="191"/>
              <w:textAlignment w:val="auto"/>
              <w:rPr>
                <w:rFonts w:asciiTheme="minorHAnsi" w:hAnsiTheme="minorHAnsi" w:cs="Arial"/>
                <w:sz w:val="20"/>
                <w:lang w:eastAsia="zh-CN"/>
              </w:rPr>
            </w:pPr>
            <w:r w:rsidRPr="005D29D3">
              <w:rPr>
                <w:rFonts w:asciiTheme="minorHAnsi" w:hAnsiTheme="minorHAnsi" w:cs="Arial"/>
                <w:sz w:val="20"/>
                <w:lang w:eastAsia="zh-CN"/>
              </w:rPr>
              <w:t>Closes</w:t>
            </w:r>
          </w:p>
        </w:tc>
        <w:tc>
          <w:tcPr>
            <w:tcW w:w="759" w:type="dxa"/>
            <w:tcBorders>
              <w:top w:val="nil"/>
              <w:left w:val="nil"/>
              <w:bottom w:val="single" w:sz="8" w:space="0" w:color="auto"/>
              <w:right w:val="single" w:sz="4" w:space="0" w:color="auto"/>
            </w:tcBorders>
            <w:shd w:val="clear" w:color="auto" w:fill="auto"/>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10</w:t>
            </w:r>
          </w:p>
        </w:tc>
        <w:tc>
          <w:tcPr>
            <w:tcW w:w="875" w:type="dxa"/>
            <w:tcBorders>
              <w:top w:val="nil"/>
              <w:left w:val="nil"/>
              <w:bottom w:val="single" w:sz="8" w:space="0" w:color="auto"/>
              <w:right w:val="single" w:sz="4" w:space="0" w:color="auto"/>
            </w:tcBorders>
            <w:shd w:val="clear" w:color="000000" w:fill="FFFFFF"/>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11</w:t>
            </w:r>
          </w:p>
        </w:tc>
        <w:tc>
          <w:tcPr>
            <w:tcW w:w="875" w:type="dxa"/>
            <w:tcBorders>
              <w:top w:val="nil"/>
              <w:left w:val="nil"/>
              <w:bottom w:val="single" w:sz="8" w:space="0" w:color="auto"/>
              <w:right w:val="single" w:sz="4" w:space="0" w:color="auto"/>
            </w:tcBorders>
            <w:shd w:val="clear" w:color="000000" w:fill="FFFFFF"/>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20</w:t>
            </w:r>
          </w:p>
        </w:tc>
        <w:tc>
          <w:tcPr>
            <w:tcW w:w="875" w:type="dxa"/>
            <w:tcBorders>
              <w:top w:val="nil"/>
              <w:left w:val="nil"/>
              <w:bottom w:val="single" w:sz="8" w:space="0" w:color="auto"/>
              <w:right w:val="single" w:sz="4" w:space="0" w:color="auto"/>
            </w:tcBorders>
            <w:shd w:val="clear" w:color="000000" w:fill="FFFFFF"/>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7</w:t>
            </w:r>
          </w:p>
        </w:tc>
        <w:tc>
          <w:tcPr>
            <w:tcW w:w="875" w:type="dxa"/>
            <w:tcBorders>
              <w:top w:val="nil"/>
              <w:left w:val="nil"/>
              <w:bottom w:val="single" w:sz="8" w:space="0" w:color="auto"/>
              <w:right w:val="single" w:sz="4" w:space="0" w:color="auto"/>
            </w:tcBorders>
            <w:shd w:val="clear" w:color="auto" w:fill="auto"/>
            <w:noWrap/>
            <w:vAlign w:val="bottom"/>
            <w:hideMark/>
          </w:tcPr>
          <w:p w:rsidR="005D29D3" w:rsidRPr="00905D54" w:rsidRDefault="002B0707" w:rsidP="005B3ECE">
            <w:pPr>
              <w:overflowPunct/>
              <w:autoSpaceDE/>
              <w:autoSpaceDN/>
              <w:adjustRightInd/>
              <w:spacing w:before="0"/>
              <w:jc w:val="center"/>
              <w:textAlignment w:val="auto"/>
              <w:rPr>
                <w:rFonts w:asciiTheme="minorHAnsi" w:hAnsiTheme="minorHAnsi" w:cs="Arial"/>
                <w:sz w:val="20"/>
                <w:lang w:val="en-US" w:eastAsia="zh-CN"/>
              </w:rPr>
            </w:pPr>
            <w:r w:rsidRPr="002B0707">
              <w:rPr>
                <w:rFonts w:asciiTheme="minorHAnsi" w:hAnsiTheme="minorHAnsi" w:cs="Arial"/>
                <w:sz w:val="20"/>
                <w:lang w:val="en-US" w:eastAsia="zh-CN"/>
              </w:rPr>
              <w:t>–</w:t>
            </w:r>
          </w:p>
        </w:tc>
        <w:tc>
          <w:tcPr>
            <w:tcW w:w="875" w:type="dxa"/>
            <w:tcBorders>
              <w:top w:val="nil"/>
              <w:left w:val="nil"/>
              <w:bottom w:val="single" w:sz="8" w:space="0" w:color="auto"/>
              <w:right w:val="single" w:sz="4" w:space="0" w:color="auto"/>
            </w:tcBorders>
            <w:shd w:val="clear" w:color="000000" w:fill="FFFFFF"/>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53</w:t>
            </w:r>
          </w:p>
        </w:tc>
        <w:tc>
          <w:tcPr>
            <w:tcW w:w="875" w:type="dxa"/>
            <w:tcBorders>
              <w:top w:val="nil"/>
              <w:left w:val="nil"/>
              <w:bottom w:val="single" w:sz="8" w:space="0" w:color="auto"/>
              <w:right w:val="nil"/>
            </w:tcBorders>
            <w:shd w:val="clear" w:color="000000" w:fill="FFFFFF"/>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0</w:t>
            </w:r>
          </w:p>
        </w:tc>
        <w:tc>
          <w:tcPr>
            <w:tcW w:w="875" w:type="dxa"/>
            <w:tcBorders>
              <w:top w:val="nil"/>
              <w:left w:val="single" w:sz="4" w:space="0" w:color="auto"/>
              <w:bottom w:val="single" w:sz="8" w:space="0" w:color="auto"/>
              <w:right w:val="single" w:sz="8" w:space="0" w:color="auto"/>
            </w:tcBorders>
            <w:shd w:val="clear" w:color="000000" w:fill="C4BD97"/>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b/>
                <w:bCs/>
                <w:sz w:val="20"/>
                <w:lang w:val="en-US" w:eastAsia="zh-CN"/>
              </w:rPr>
            </w:pPr>
            <w:r w:rsidRPr="00905D54">
              <w:rPr>
                <w:rFonts w:asciiTheme="minorHAnsi" w:hAnsiTheme="minorHAnsi" w:cs="Arial"/>
                <w:b/>
                <w:bCs/>
                <w:sz w:val="20"/>
                <w:lang w:val="en-US" w:eastAsia="zh-CN"/>
              </w:rPr>
              <w:t>101</w:t>
            </w:r>
          </w:p>
        </w:tc>
      </w:tr>
      <w:tr w:rsidR="005D29D3" w:rsidRPr="00905D54" w:rsidTr="00D27A10">
        <w:trPr>
          <w:trHeight w:val="128"/>
        </w:trPr>
        <w:tc>
          <w:tcPr>
            <w:tcW w:w="2850" w:type="dxa"/>
            <w:tcBorders>
              <w:top w:val="nil"/>
              <w:left w:val="nil"/>
              <w:bottom w:val="nil"/>
              <w:right w:val="nil"/>
            </w:tcBorders>
            <w:shd w:val="clear" w:color="auto" w:fill="auto"/>
            <w:noWrap/>
            <w:vAlign w:val="bottom"/>
            <w:hideMark/>
          </w:tcPr>
          <w:p w:rsidR="005D29D3" w:rsidRPr="005D29D3" w:rsidRDefault="005D29D3" w:rsidP="005B3ECE">
            <w:pPr>
              <w:overflowPunct/>
              <w:autoSpaceDE/>
              <w:autoSpaceDN/>
              <w:adjustRightInd/>
              <w:spacing w:before="0"/>
              <w:textAlignment w:val="auto"/>
              <w:rPr>
                <w:rFonts w:asciiTheme="minorHAnsi" w:hAnsiTheme="minorHAnsi" w:cs="Arial"/>
                <w:sz w:val="20"/>
                <w:lang w:eastAsia="zh-CN"/>
              </w:rPr>
            </w:pPr>
          </w:p>
        </w:tc>
        <w:tc>
          <w:tcPr>
            <w:tcW w:w="759" w:type="dxa"/>
            <w:tcBorders>
              <w:top w:val="nil"/>
              <w:left w:val="nil"/>
              <w:bottom w:val="nil"/>
              <w:right w:val="nil"/>
            </w:tcBorders>
            <w:shd w:val="clear" w:color="auto" w:fill="auto"/>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p>
        </w:tc>
        <w:tc>
          <w:tcPr>
            <w:tcW w:w="875" w:type="dxa"/>
            <w:tcBorders>
              <w:top w:val="nil"/>
              <w:left w:val="nil"/>
              <w:bottom w:val="nil"/>
              <w:right w:val="nil"/>
            </w:tcBorders>
            <w:shd w:val="clear" w:color="000000" w:fill="FFFFFF"/>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 </w:t>
            </w:r>
          </w:p>
        </w:tc>
        <w:tc>
          <w:tcPr>
            <w:tcW w:w="875" w:type="dxa"/>
            <w:tcBorders>
              <w:top w:val="nil"/>
              <w:left w:val="nil"/>
              <w:bottom w:val="nil"/>
              <w:right w:val="nil"/>
            </w:tcBorders>
            <w:shd w:val="clear" w:color="000000" w:fill="FFFFFF"/>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 </w:t>
            </w:r>
          </w:p>
        </w:tc>
        <w:tc>
          <w:tcPr>
            <w:tcW w:w="875" w:type="dxa"/>
            <w:tcBorders>
              <w:top w:val="nil"/>
              <w:left w:val="nil"/>
              <w:bottom w:val="nil"/>
              <w:right w:val="nil"/>
            </w:tcBorders>
            <w:shd w:val="clear" w:color="000000" w:fill="FFFFFF"/>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 </w:t>
            </w:r>
          </w:p>
        </w:tc>
        <w:tc>
          <w:tcPr>
            <w:tcW w:w="875" w:type="dxa"/>
            <w:tcBorders>
              <w:top w:val="nil"/>
              <w:left w:val="nil"/>
              <w:bottom w:val="nil"/>
              <w:right w:val="nil"/>
            </w:tcBorders>
            <w:shd w:val="clear" w:color="auto" w:fill="auto"/>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p>
        </w:tc>
        <w:tc>
          <w:tcPr>
            <w:tcW w:w="875" w:type="dxa"/>
            <w:tcBorders>
              <w:top w:val="nil"/>
              <w:left w:val="nil"/>
              <w:bottom w:val="nil"/>
              <w:right w:val="nil"/>
            </w:tcBorders>
            <w:shd w:val="clear" w:color="000000" w:fill="FFFFFF"/>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 </w:t>
            </w:r>
          </w:p>
        </w:tc>
        <w:tc>
          <w:tcPr>
            <w:tcW w:w="875" w:type="dxa"/>
            <w:tcBorders>
              <w:top w:val="nil"/>
              <w:left w:val="nil"/>
              <w:bottom w:val="nil"/>
              <w:right w:val="nil"/>
            </w:tcBorders>
            <w:shd w:val="clear" w:color="000000" w:fill="FFFFFF"/>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 </w:t>
            </w:r>
          </w:p>
        </w:tc>
        <w:tc>
          <w:tcPr>
            <w:tcW w:w="875" w:type="dxa"/>
            <w:tcBorders>
              <w:top w:val="nil"/>
              <w:left w:val="nil"/>
              <w:bottom w:val="nil"/>
              <w:right w:val="nil"/>
            </w:tcBorders>
            <w:shd w:val="clear" w:color="000000" w:fill="FFFFFF"/>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b/>
                <w:bCs/>
                <w:sz w:val="20"/>
                <w:lang w:val="en-US" w:eastAsia="zh-CN"/>
              </w:rPr>
            </w:pPr>
            <w:r w:rsidRPr="00905D54">
              <w:rPr>
                <w:rFonts w:asciiTheme="minorHAnsi" w:hAnsiTheme="minorHAnsi" w:cs="Arial"/>
                <w:b/>
                <w:bCs/>
                <w:sz w:val="20"/>
                <w:lang w:val="en-US" w:eastAsia="zh-CN"/>
              </w:rPr>
              <w:t> </w:t>
            </w:r>
          </w:p>
        </w:tc>
      </w:tr>
      <w:tr w:rsidR="005D29D3" w:rsidRPr="00905D54" w:rsidTr="00D27A10">
        <w:trPr>
          <w:trHeight w:val="230"/>
        </w:trPr>
        <w:tc>
          <w:tcPr>
            <w:tcW w:w="285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D29D3" w:rsidRPr="005D29D3" w:rsidRDefault="005D29D3" w:rsidP="0029281C">
            <w:pPr>
              <w:overflowPunct/>
              <w:autoSpaceDE/>
              <w:autoSpaceDN/>
              <w:adjustRightInd/>
              <w:spacing w:before="0"/>
              <w:textAlignment w:val="auto"/>
              <w:rPr>
                <w:rFonts w:asciiTheme="minorHAnsi" w:hAnsiTheme="minorHAnsi" w:cs="Arial"/>
                <w:sz w:val="18"/>
                <w:szCs w:val="18"/>
                <w:lang w:eastAsia="zh-CN"/>
              </w:rPr>
            </w:pPr>
            <w:r w:rsidRPr="005D29D3">
              <w:rPr>
                <w:rFonts w:asciiTheme="minorHAnsi" w:hAnsiTheme="minorHAnsi" w:cs="Arial"/>
                <w:sz w:val="18"/>
                <w:szCs w:val="18"/>
                <w:lang w:eastAsia="zh-CN"/>
              </w:rPr>
              <w:t xml:space="preserve">% </w:t>
            </w:r>
            <w:r w:rsidR="0029281C">
              <w:rPr>
                <w:rFonts w:asciiTheme="minorHAnsi" w:hAnsiTheme="minorHAnsi" w:cs="Arial"/>
                <w:sz w:val="18"/>
                <w:szCs w:val="18"/>
                <w:lang w:eastAsia="zh-CN"/>
              </w:rPr>
              <w:t>de</w:t>
            </w:r>
            <w:r w:rsidRPr="005D29D3">
              <w:rPr>
                <w:rFonts w:asciiTheme="minorHAnsi" w:hAnsiTheme="minorHAnsi" w:cs="Arial"/>
                <w:sz w:val="18"/>
                <w:szCs w:val="18"/>
                <w:lang w:eastAsia="zh-CN"/>
              </w:rPr>
              <w:t xml:space="preserve"> recommandations </w:t>
            </w:r>
            <w:r w:rsidR="002A5DA1">
              <w:rPr>
                <w:rFonts w:asciiTheme="minorHAnsi" w:hAnsiTheme="minorHAnsi" w:cs="Arial"/>
                <w:sz w:val="18"/>
                <w:szCs w:val="18"/>
                <w:lang w:eastAsia="zh-CN"/>
              </w:rPr>
              <w:t>retard</w:t>
            </w:r>
            <w:r w:rsidRPr="005D29D3">
              <w:rPr>
                <w:rFonts w:asciiTheme="minorHAnsi" w:hAnsiTheme="minorHAnsi" w:cs="Arial"/>
                <w:sz w:val="18"/>
                <w:szCs w:val="18"/>
                <w:lang w:eastAsia="zh-CN"/>
              </w:rPr>
              <w:t>ées</w:t>
            </w:r>
          </w:p>
        </w:tc>
        <w:tc>
          <w:tcPr>
            <w:tcW w:w="759" w:type="dxa"/>
            <w:tcBorders>
              <w:top w:val="single" w:sz="8" w:space="0" w:color="auto"/>
              <w:left w:val="nil"/>
              <w:bottom w:val="single" w:sz="8" w:space="0" w:color="auto"/>
              <w:right w:val="single" w:sz="4" w:space="0" w:color="auto"/>
            </w:tcBorders>
            <w:shd w:val="clear" w:color="auto" w:fill="auto"/>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0%</w:t>
            </w:r>
          </w:p>
        </w:tc>
        <w:tc>
          <w:tcPr>
            <w:tcW w:w="875" w:type="dxa"/>
            <w:tcBorders>
              <w:top w:val="single" w:sz="8" w:space="0" w:color="auto"/>
              <w:left w:val="nil"/>
              <w:bottom w:val="single" w:sz="8" w:space="0" w:color="auto"/>
              <w:right w:val="single" w:sz="4" w:space="0" w:color="auto"/>
            </w:tcBorders>
            <w:shd w:val="clear" w:color="auto" w:fill="auto"/>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0%</w:t>
            </w:r>
          </w:p>
        </w:tc>
        <w:tc>
          <w:tcPr>
            <w:tcW w:w="875" w:type="dxa"/>
            <w:tcBorders>
              <w:top w:val="single" w:sz="8" w:space="0" w:color="auto"/>
              <w:left w:val="nil"/>
              <w:bottom w:val="single" w:sz="8" w:space="0" w:color="auto"/>
              <w:right w:val="single" w:sz="4" w:space="0" w:color="auto"/>
            </w:tcBorders>
            <w:shd w:val="clear" w:color="auto" w:fill="auto"/>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5%</w:t>
            </w:r>
          </w:p>
        </w:tc>
        <w:tc>
          <w:tcPr>
            <w:tcW w:w="875" w:type="dxa"/>
            <w:tcBorders>
              <w:top w:val="single" w:sz="8" w:space="0" w:color="auto"/>
              <w:left w:val="nil"/>
              <w:bottom w:val="single" w:sz="8" w:space="0" w:color="auto"/>
              <w:right w:val="single" w:sz="4" w:space="0" w:color="auto"/>
            </w:tcBorders>
            <w:shd w:val="clear" w:color="auto" w:fill="auto"/>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59%</w:t>
            </w:r>
          </w:p>
        </w:tc>
        <w:tc>
          <w:tcPr>
            <w:tcW w:w="875" w:type="dxa"/>
            <w:tcBorders>
              <w:top w:val="single" w:sz="8" w:space="0" w:color="auto"/>
              <w:left w:val="nil"/>
              <w:bottom w:val="single" w:sz="8" w:space="0" w:color="auto"/>
              <w:right w:val="single" w:sz="4" w:space="0" w:color="auto"/>
            </w:tcBorders>
            <w:shd w:val="clear" w:color="auto" w:fill="auto"/>
            <w:noWrap/>
            <w:vAlign w:val="bottom"/>
            <w:hideMark/>
          </w:tcPr>
          <w:p w:rsidR="005D29D3" w:rsidRPr="00905D54" w:rsidRDefault="002B0707" w:rsidP="005B3ECE">
            <w:pPr>
              <w:overflowPunct/>
              <w:autoSpaceDE/>
              <w:autoSpaceDN/>
              <w:adjustRightInd/>
              <w:spacing w:before="0"/>
              <w:jc w:val="center"/>
              <w:textAlignment w:val="auto"/>
              <w:rPr>
                <w:rFonts w:asciiTheme="minorHAnsi" w:hAnsiTheme="minorHAnsi" w:cs="Arial"/>
                <w:sz w:val="20"/>
                <w:lang w:val="en-US" w:eastAsia="zh-CN"/>
              </w:rPr>
            </w:pPr>
            <w:r w:rsidRPr="002B0707">
              <w:rPr>
                <w:rFonts w:asciiTheme="minorHAnsi" w:hAnsiTheme="minorHAnsi" w:cs="Arial"/>
                <w:sz w:val="20"/>
                <w:lang w:val="en-US" w:eastAsia="zh-CN"/>
              </w:rPr>
              <w:t>–</w:t>
            </w:r>
          </w:p>
        </w:tc>
        <w:tc>
          <w:tcPr>
            <w:tcW w:w="875" w:type="dxa"/>
            <w:tcBorders>
              <w:top w:val="single" w:sz="8" w:space="0" w:color="auto"/>
              <w:left w:val="nil"/>
              <w:bottom w:val="single" w:sz="8" w:space="0" w:color="auto"/>
              <w:right w:val="single" w:sz="4" w:space="0" w:color="auto"/>
            </w:tcBorders>
            <w:shd w:val="clear" w:color="000000" w:fill="FFFFFF"/>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13%</w:t>
            </w:r>
          </w:p>
        </w:tc>
        <w:tc>
          <w:tcPr>
            <w:tcW w:w="875" w:type="dxa"/>
            <w:tcBorders>
              <w:top w:val="single" w:sz="8" w:space="0" w:color="auto"/>
              <w:left w:val="nil"/>
              <w:bottom w:val="single" w:sz="8" w:space="0" w:color="auto"/>
              <w:right w:val="single" w:sz="4" w:space="0" w:color="auto"/>
            </w:tcBorders>
            <w:shd w:val="clear" w:color="000000" w:fill="FFFFFF"/>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0%</w:t>
            </w:r>
          </w:p>
        </w:tc>
        <w:tc>
          <w:tcPr>
            <w:tcW w:w="875" w:type="dxa"/>
            <w:tcBorders>
              <w:top w:val="single" w:sz="8" w:space="0" w:color="auto"/>
              <w:left w:val="nil"/>
              <w:bottom w:val="single" w:sz="8" w:space="0" w:color="auto"/>
              <w:right w:val="single" w:sz="8" w:space="0" w:color="auto"/>
            </w:tcBorders>
            <w:shd w:val="clear" w:color="000000" w:fill="C4BD97"/>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b/>
                <w:bCs/>
                <w:sz w:val="20"/>
                <w:lang w:val="en-US" w:eastAsia="zh-CN"/>
              </w:rPr>
            </w:pPr>
            <w:r w:rsidRPr="00905D54">
              <w:rPr>
                <w:rFonts w:asciiTheme="minorHAnsi" w:hAnsiTheme="minorHAnsi" w:cs="Arial"/>
                <w:b/>
                <w:bCs/>
                <w:sz w:val="20"/>
                <w:lang w:val="en-US" w:eastAsia="zh-CN"/>
              </w:rPr>
              <w:t>58%</w:t>
            </w:r>
          </w:p>
        </w:tc>
      </w:tr>
      <w:tr w:rsidR="005D29D3" w:rsidRPr="00905D54" w:rsidTr="00D27A10">
        <w:trPr>
          <w:trHeight w:val="230"/>
        </w:trPr>
        <w:tc>
          <w:tcPr>
            <w:tcW w:w="2850" w:type="dxa"/>
            <w:tcBorders>
              <w:top w:val="nil"/>
              <w:left w:val="single" w:sz="8" w:space="0" w:color="auto"/>
              <w:bottom w:val="single" w:sz="8" w:space="0" w:color="auto"/>
              <w:right w:val="single" w:sz="4" w:space="0" w:color="auto"/>
            </w:tcBorders>
            <w:shd w:val="clear" w:color="auto" w:fill="auto"/>
            <w:noWrap/>
            <w:vAlign w:val="bottom"/>
            <w:hideMark/>
          </w:tcPr>
          <w:p w:rsidR="005D29D3" w:rsidRPr="005D29D3" w:rsidRDefault="005D29D3" w:rsidP="0029281C">
            <w:pPr>
              <w:overflowPunct/>
              <w:autoSpaceDE/>
              <w:autoSpaceDN/>
              <w:adjustRightInd/>
              <w:spacing w:before="0"/>
              <w:textAlignment w:val="auto"/>
              <w:rPr>
                <w:rFonts w:asciiTheme="minorHAnsi" w:hAnsiTheme="minorHAnsi" w:cs="Arial"/>
                <w:sz w:val="18"/>
                <w:szCs w:val="18"/>
                <w:lang w:eastAsia="zh-CN"/>
              </w:rPr>
            </w:pPr>
            <w:r w:rsidRPr="005D29D3">
              <w:rPr>
                <w:rFonts w:asciiTheme="minorHAnsi" w:hAnsiTheme="minorHAnsi" w:cs="Arial"/>
                <w:sz w:val="18"/>
                <w:szCs w:val="18"/>
                <w:lang w:eastAsia="zh-CN"/>
              </w:rPr>
              <w:t xml:space="preserve">% </w:t>
            </w:r>
            <w:r w:rsidR="0029281C">
              <w:rPr>
                <w:rFonts w:asciiTheme="minorHAnsi" w:hAnsiTheme="minorHAnsi" w:cs="Arial"/>
                <w:sz w:val="18"/>
                <w:szCs w:val="18"/>
                <w:lang w:eastAsia="zh-CN"/>
              </w:rPr>
              <w:t>de</w:t>
            </w:r>
            <w:r w:rsidRPr="005D29D3">
              <w:rPr>
                <w:rFonts w:asciiTheme="minorHAnsi" w:hAnsiTheme="minorHAnsi" w:cs="Arial"/>
                <w:sz w:val="18"/>
                <w:szCs w:val="18"/>
                <w:lang w:eastAsia="zh-CN"/>
              </w:rPr>
              <w:t xml:space="preserve"> recommandations closes</w:t>
            </w:r>
          </w:p>
        </w:tc>
        <w:tc>
          <w:tcPr>
            <w:tcW w:w="759" w:type="dxa"/>
            <w:tcBorders>
              <w:top w:val="nil"/>
              <w:left w:val="nil"/>
              <w:bottom w:val="single" w:sz="8" w:space="0" w:color="auto"/>
              <w:right w:val="single" w:sz="4" w:space="0" w:color="auto"/>
            </w:tcBorders>
            <w:shd w:val="clear" w:color="auto" w:fill="auto"/>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100%</w:t>
            </w:r>
          </w:p>
        </w:tc>
        <w:tc>
          <w:tcPr>
            <w:tcW w:w="875" w:type="dxa"/>
            <w:tcBorders>
              <w:top w:val="nil"/>
              <w:left w:val="nil"/>
              <w:bottom w:val="single" w:sz="8" w:space="0" w:color="auto"/>
              <w:right w:val="single" w:sz="4" w:space="0" w:color="auto"/>
            </w:tcBorders>
            <w:shd w:val="clear" w:color="auto" w:fill="auto"/>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85%</w:t>
            </w:r>
          </w:p>
        </w:tc>
        <w:tc>
          <w:tcPr>
            <w:tcW w:w="875" w:type="dxa"/>
            <w:tcBorders>
              <w:top w:val="nil"/>
              <w:left w:val="nil"/>
              <w:bottom w:val="single" w:sz="8" w:space="0" w:color="auto"/>
              <w:right w:val="single" w:sz="4" w:space="0" w:color="auto"/>
            </w:tcBorders>
            <w:shd w:val="clear" w:color="auto" w:fill="auto"/>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95%</w:t>
            </w:r>
          </w:p>
        </w:tc>
        <w:tc>
          <w:tcPr>
            <w:tcW w:w="875" w:type="dxa"/>
            <w:tcBorders>
              <w:top w:val="nil"/>
              <w:left w:val="nil"/>
              <w:bottom w:val="single" w:sz="8" w:space="0" w:color="auto"/>
              <w:right w:val="single" w:sz="4" w:space="0" w:color="auto"/>
            </w:tcBorders>
            <w:shd w:val="clear" w:color="auto" w:fill="auto"/>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41%</w:t>
            </w:r>
          </w:p>
        </w:tc>
        <w:tc>
          <w:tcPr>
            <w:tcW w:w="875" w:type="dxa"/>
            <w:tcBorders>
              <w:top w:val="nil"/>
              <w:left w:val="nil"/>
              <w:bottom w:val="single" w:sz="8" w:space="0" w:color="auto"/>
              <w:right w:val="single" w:sz="4" w:space="0" w:color="auto"/>
            </w:tcBorders>
            <w:shd w:val="clear" w:color="auto" w:fill="auto"/>
            <w:noWrap/>
            <w:vAlign w:val="bottom"/>
            <w:hideMark/>
          </w:tcPr>
          <w:p w:rsidR="005D29D3" w:rsidRPr="00905D54" w:rsidRDefault="002B0707" w:rsidP="005B3ECE">
            <w:pPr>
              <w:overflowPunct/>
              <w:autoSpaceDE/>
              <w:autoSpaceDN/>
              <w:adjustRightInd/>
              <w:spacing w:before="0"/>
              <w:jc w:val="center"/>
              <w:textAlignment w:val="auto"/>
              <w:rPr>
                <w:rFonts w:asciiTheme="minorHAnsi" w:hAnsiTheme="minorHAnsi" w:cs="Arial"/>
                <w:sz w:val="20"/>
                <w:lang w:val="en-US" w:eastAsia="zh-CN"/>
              </w:rPr>
            </w:pPr>
            <w:r w:rsidRPr="002B0707">
              <w:rPr>
                <w:rFonts w:asciiTheme="minorHAnsi" w:hAnsiTheme="minorHAnsi" w:cs="Arial"/>
                <w:sz w:val="20"/>
                <w:lang w:val="en-US" w:eastAsia="zh-CN"/>
              </w:rPr>
              <w:t>–</w:t>
            </w:r>
          </w:p>
        </w:tc>
        <w:tc>
          <w:tcPr>
            <w:tcW w:w="875" w:type="dxa"/>
            <w:tcBorders>
              <w:top w:val="nil"/>
              <w:left w:val="nil"/>
              <w:bottom w:val="single" w:sz="8" w:space="0" w:color="auto"/>
              <w:right w:val="single" w:sz="4" w:space="0" w:color="auto"/>
            </w:tcBorders>
            <w:shd w:val="clear" w:color="auto" w:fill="auto"/>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47%</w:t>
            </w:r>
          </w:p>
        </w:tc>
        <w:tc>
          <w:tcPr>
            <w:tcW w:w="875" w:type="dxa"/>
            <w:tcBorders>
              <w:top w:val="nil"/>
              <w:left w:val="nil"/>
              <w:bottom w:val="single" w:sz="8" w:space="0" w:color="auto"/>
              <w:right w:val="single" w:sz="4" w:space="0" w:color="auto"/>
            </w:tcBorders>
            <w:shd w:val="clear" w:color="000000" w:fill="FFFFFF"/>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sz w:val="20"/>
                <w:lang w:val="en-US" w:eastAsia="zh-CN"/>
              </w:rPr>
            </w:pPr>
            <w:r w:rsidRPr="00905D54">
              <w:rPr>
                <w:rFonts w:asciiTheme="minorHAnsi" w:hAnsiTheme="minorHAnsi" w:cs="Arial"/>
                <w:sz w:val="20"/>
                <w:lang w:val="en-US" w:eastAsia="zh-CN"/>
              </w:rPr>
              <w:t>0%</w:t>
            </w:r>
          </w:p>
        </w:tc>
        <w:tc>
          <w:tcPr>
            <w:tcW w:w="875" w:type="dxa"/>
            <w:tcBorders>
              <w:top w:val="nil"/>
              <w:left w:val="nil"/>
              <w:bottom w:val="single" w:sz="8" w:space="0" w:color="auto"/>
              <w:right w:val="single" w:sz="8" w:space="0" w:color="auto"/>
            </w:tcBorders>
            <w:shd w:val="clear" w:color="000000" w:fill="C4BD97"/>
            <w:noWrap/>
            <w:vAlign w:val="bottom"/>
            <w:hideMark/>
          </w:tcPr>
          <w:p w:rsidR="005D29D3" w:rsidRPr="00905D54" w:rsidRDefault="005D29D3" w:rsidP="005B3ECE">
            <w:pPr>
              <w:overflowPunct/>
              <w:autoSpaceDE/>
              <w:autoSpaceDN/>
              <w:adjustRightInd/>
              <w:spacing w:before="0"/>
              <w:jc w:val="center"/>
              <w:textAlignment w:val="auto"/>
              <w:rPr>
                <w:rFonts w:asciiTheme="minorHAnsi" w:hAnsiTheme="minorHAnsi" w:cs="Arial"/>
                <w:b/>
                <w:bCs/>
                <w:sz w:val="20"/>
                <w:lang w:val="en-US" w:eastAsia="zh-CN"/>
              </w:rPr>
            </w:pPr>
            <w:r w:rsidRPr="00905D54">
              <w:rPr>
                <w:rFonts w:asciiTheme="minorHAnsi" w:hAnsiTheme="minorHAnsi" w:cs="Arial"/>
                <w:b/>
                <w:bCs/>
                <w:sz w:val="20"/>
                <w:lang w:val="en-US" w:eastAsia="zh-CN"/>
              </w:rPr>
              <w:t>15%</w:t>
            </w:r>
          </w:p>
        </w:tc>
      </w:tr>
    </w:tbl>
    <w:p w:rsidR="005D29D3" w:rsidRPr="005D29D3" w:rsidRDefault="005D29D3" w:rsidP="005B3ECE">
      <w:pPr>
        <w:pStyle w:val="ListParagraph"/>
        <w:snapToGrid w:val="0"/>
        <w:spacing w:after="120"/>
        <w:ind w:left="0"/>
        <w:contextualSpacing w:val="0"/>
        <w:jc w:val="both"/>
        <w:rPr>
          <w:rStyle w:val="Hyperlink"/>
          <w:color w:val="auto"/>
          <w:u w:val="none"/>
        </w:rPr>
      </w:pPr>
      <w:r w:rsidRPr="005D29D3">
        <w:rPr>
          <w:rStyle w:val="Hyperlink"/>
          <w:color w:val="auto"/>
          <w:u w:val="none"/>
        </w:rPr>
        <w:t xml:space="preserve">(*) </w:t>
      </w:r>
      <w:r>
        <w:rPr>
          <w:rStyle w:val="Hyperlink"/>
          <w:color w:val="auto"/>
          <w:u w:val="none"/>
        </w:rPr>
        <w:t>S</w:t>
      </w:r>
      <w:r w:rsidRPr="005D29D3">
        <w:rPr>
          <w:rStyle w:val="Hyperlink"/>
          <w:color w:val="auto"/>
          <w:u w:val="none"/>
        </w:rPr>
        <w:t>ituation au 11 février 2014</w:t>
      </w:r>
      <w:r>
        <w:rPr>
          <w:rStyle w:val="Hyperlink"/>
          <w:color w:val="auto"/>
          <w:u w:val="none"/>
        </w:rPr>
        <w:t>.</w:t>
      </w:r>
    </w:p>
    <w:p w:rsidR="00F56135" w:rsidRDefault="00F70C27" w:rsidP="002B0707">
      <w:pPr>
        <w:rPr>
          <w:rStyle w:val="Hyperlink"/>
          <w:rFonts w:asciiTheme="minorHAnsi" w:hAnsiTheme="minorHAnsi"/>
          <w:color w:val="auto"/>
          <w:szCs w:val="24"/>
          <w:u w:val="none"/>
        </w:rPr>
      </w:pPr>
      <w:r>
        <w:rPr>
          <w:rStyle w:val="Hyperlink"/>
          <w:rFonts w:asciiTheme="minorHAnsi" w:hAnsiTheme="minorHAnsi"/>
          <w:color w:val="auto"/>
          <w:szCs w:val="24"/>
          <w:u w:val="none"/>
        </w:rPr>
        <w:t>15</w:t>
      </w:r>
      <w:r w:rsidR="00DF51FC">
        <w:rPr>
          <w:rStyle w:val="Hyperlink"/>
          <w:rFonts w:asciiTheme="minorHAnsi" w:hAnsiTheme="minorHAnsi"/>
          <w:color w:val="auto"/>
          <w:szCs w:val="24"/>
          <w:u w:val="none"/>
        </w:rPr>
        <w:tab/>
        <w:t>Le principal retard dans la mise en œuvre des recommandations concern</w:t>
      </w:r>
      <w:r w:rsidR="00FC146C">
        <w:rPr>
          <w:rStyle w:val="Hyperlink"/>
          <w:rFonts w:asciiTheme="minorHAnsi" w:hAnsiTheme="minorHAnsi"/>
          <w:color w:val="auto"/>
          <w:szCs w:val="24"/>
          <w:u w:val="none"/>
        </w:rPr>
        <w:t>e</w:t>
      </w:r>
      <w:r w:rsidR="00DF51FC">
        <w:rPr>
          <w:rStyle w:val="Hyperlink"/>
          <w:rFonts w:asciiTheme="minorHAnsi" w:hAnsiTheme="minorHAnsi"/>
          <w:color w:val="auto"/>
          <w:szCs w:val="24"/>
          <w:u w:val="none"/>
        </w:rPr>
        <w:t xml:space="preserve"> l'audit des coûts des publications de l'UIT (mené en 2011), en raison d'analyses supplémentaires </w:t>
      </w:r>
      <w:r w:rsidR="00612943">
        <w:rPr>
          <w:rStyle w:val="Hyperlink"/>
          <w:rFonts w:asciiTheme="minorHAnsi" w:hAnsiTheme="minorHAnsi"/>
          <w:color w:val="auto"/>
          <w:szCs w:val="24"/>
          <w:u w:val="none"/>
        </w:rPr>
        <w:t xml:space="preserve">en cours </w:t>
      </w:r>
      <w:r w:rsidR="00DF51FC">
        <w:rPr>
          <w:rStyle w:val="Hyperlink"/>
          <w:rFonts w:asciiTheme="minorHAnsi" w:hAnsiTheme="minorHAnsi"/>
          <w:color w:val="auto"/>
          <w:szCs w:val="24"/>
          <w:u w:val="none"/>
        </w:rPr>
        <w:t xml:space="preserve">à différents niveaux du secrétariat. En 2014, l'Unité de l'audit interne continue de </w:t>
      </w:r>
      <w:r w:rsidR="00F64E74">
        <w:rPr>
          <w:rStyle w:val="Hyperlink"/>
          <w:rFonts w:asciiTheme="minorHAnsi" w:hAnsiTheme="minorHAnsi"/>
          <w:color w:val="auto"/>
          <w:szCs w:val="24"/>
          <w:u w:val="none"/>
        </w:rPr>
        <w:t>surveiller la mise en œuvre de diverses recommandations figurant dans les rapports d'audit</w:t>
      </w:r>
      <w:r w:rsidR="00FC146C" w:rsidRPr="00FC146C">
        <w:rPr>
          <w:rStyle w:val="Hyperlink"/>
          <w:rFonts w:asciiTheme="minorHAnsi" w:hAnsiTheme="minorHAnsi"/>
          <w:color w:val="auto"/>
          <w:szCs w:val="24"/>
          <w:u w:val="none"/>
        </w:rPr>
        <w:t xml:space="preserve"> </w:t>
      </w:r>
      <w:r w:rsidR="00FC146C">
        <w:rPr>
          <w:rStyle w:val="Hyperlink"/>
          <w:rFonts w:asciiTheme="minorHAnsi" w:hAnsiTheme="minorHAnsi"/>
          <w:color w:val="auto"/>
          <w:szCs w:val="24"/>
          <w:u w:val="none"/>
        </w:rPr>
        <w:t>précédents</w:t>
      </w:r>
      <w:r w:rsidR="00F64E74">
        <w:rPr>
          <w:rStyle w:val="Hyperlink"/>
          <w:rFonts w:asciiTheme="minorHAnsi" w:hAnsiTheme="minorHAnsi"/>
          <w:color w:val="auto"/>
          <w:szCs w:val="24"/>
          <w:u w:val="none"/>
        </w:rPr>
        <w:t xml:space="preserve">, et fera rapport de ce suivi, </w:t>
      </w:r>
      <w:r w:rsidR="00FC146C">
        <w:rPr>
          <w:rStyle w:val="Hyperlink"/>
          <w:rFonts w:asciiTheme="minorHAnsi" w:hAnsiTheme="minorHAnsi"/>
          <w:color w:val="auto"/>
          <w:szCs w:val="24"/>
          <w:u w:val="none"/>
        </w:rPr>
        <w:t>le cas échéant</w:t>
      </w:r>
      <w:r w:rsidR="00F64E74">
        <w:rPr>
          <w:rStyle w:val="Hyperlink"/>
          <w:rFonts w:asciiTheme="minorHAnsi" w:hAnsiTheme="minorHAnsi"/>
          <w:color w:val="auto"/>
          <w:szCs w:val="24"/>
          <w:u w:val="none"/>
        </w:rPr>
        <w:t>, au Secrétaire général.</w:t>
      </w:r>
    </w:p>
    <w:p w:rsidR="00F64E74" w:rsidRPr="00F86E10" w:rsidRDefault="00612943" w:rsidP="002B0707">
      <w:pPr>
        <w:pStyle w:val="Headingb"/>
        <w:rPr>
          <w:lang w:val="fr-CH"/>
        </w:rPr>
      </w:pPr>
      <w:r w:rsidRPr="00F86E10">
        <w:rPr>
          <w:lang w:val="fr-CH"/>
        </w:rPr>
        <w:t>Questions</w:t>
      </w:r>
      <w:r w:rsidR="00F64E74" w:rsidRPr="00F86E10">
        <w:rPr>
          <w:lang w:val="fr-CH"/>
        </w:rPr>
        <w:t xml:space="preserve"> </w:t>
      </w:r>
      <w:r w:rsidRPr="00F86E10">
        <w:rPr>
          <w:lang w:val="fr-CH"/>
        </w:rPr>
        <w:t>relatives</w:t>
      </w:r>
      <w:r w:rsidR="00F64E74" w:rsidRPr="00F86E10">
        <w:rPr>
          <w:lang w:val="fr-CH"/>
        </w:rPr>
        <w:t xml:space="preserve"> à la méthodologie d'audit</w:t>
      </w:r>
    </w:p>
    <w:p w:rsidR="00F64E74" w:rsidRPr="00F301B0" w:rsidRDefault="00F70C27" w:rsidP="002B0707">
      <w:pPr>
        <w:rPr>
          <w:rStyle w:val="Hyperlink"/>
          <w:rFonts w:asciiTheme="minorHAnsi" w:hAnsiTheme="minorHAnsi"/>
          <w:b/>
          <w:bCs/>
          <w:color w:val="auto"/>
          <w:szCs w:val="24"/>
          <w:u w:val="none"/>
        </w:rPr>
      </w:pPr>
      <w:r>
        <w:rPr>
          <w:rStyle w:val="Hyperlink"/>
          <w:rFonts w:asciiTheme="minorHAnsi" w:hAnsiTheme="minorHAnsi"/>
          <w:color w:val="auto"/>
          <w:szCs w:val="24"/>
          <w:u w:val="none"/>
        </w:rPr>
        <w:t>16</w:t>
      </w:r>
      <w:r w:rsidR="00744633">
        <w:rPr>
          <w:rStyle w:val="Hyperlink"/>
          <w:rFonts w:asciiTheme="minorHAnsi" w:hAnsiTheme="minorHAnsi"/>
          <w:color w:val="auto"/>
          <w:szCs w:val="24"/>
          <w:u w:val="none"/>
        </w:rPr>
        <w:tab/>
        <w:t xml:space="preserve">En 2013, l'Unité de l'audit interne a commencé à utiliser des </w:t>
      </w:r>
      <w:r w:rsidR="00744633">
        <w:rPr>
          <w:rStyle w:val="Hyperlink"/>
          <w:rFonts w:asciiTheme="minorHAnsi" w:hAnsiTheme="minorHAnsi"/>
          <w:i/>
          <w:iCs/>
          <w:color w:val="auto"/>
          <w:szCs w:val="24"/>
          <w:u w:val="none"/>
        </w:rPr>
        <w:t>q</w:t>
      </w:r>
      <w:r w:rsidR="00744633" w:rsidRPr="00744633">
        <w:rPr>
          <w:rStyle w:val="Hyperlink"/>
          <w:rFonts w:asciiTheme="minorHAnsi" w:hAnsiTheme="minorHAnsi"/>
          <w:i/>
          <w:iCs/>
          <w:color w:val="auto"/>
          <w:szCs w:val="24"/>
          <w:u w:val="none"/>
        </w:rPr>
        <w:t>uestionnaires d'évaluation de l'efficacité des audits</w:t>
      </w:r>
      <w:r w:rsidR="00744633">
        <w:rPr>
          <w:rStyle w:val="Hyperlink"/>
          <w:rFonts w:asciiTheme="minorHAnsi" w:hAnsiTheme="minorHAnsi"/>
          <w:color w:val="auto"/>
          <w:szCs w:val="24"/>
          <w:u w:val="none"/>
        </w:rPr>
        <w:t xml:space="preserve">, qui ont été envoyés aux superviseurs des processus et des entités </w:t>
      </w:r>
      <w:r w:rsidR="00FC146C">
        <w:rPr>
          <w:rStyle w:val="Hyperlink"/>
          <w:rFonts w:asciiTheme="minorHAnsi" w:hAnsiTheme="minorHAnsi"/>
          <w:color w:val="auto"/>
          <w:szCs w:val="24"/>
          <w:u w:val="none"/>
        </w:rPr>
        <w:t xml:space="preserve">faisant l'objet d'un </w:t>
      </w:r>
      <w:r w:rsidR="00744633">
        <w:rPr>
          <w:rStyle w:val="Hyperlink"/>
          <w:rFonts w:asciiTheme="minorHAnsi" w:hAnsiTheme="minorHAnsi"/>
          <w:color w:val="auto"/>
          <w:szCs w:val="24"/>
          <w:u w:val="none"/>
        </w:rPr>
        <w:t xml:space="preserve">audit, afin d'évaluer l'efficacité des travaux d'audit et de repérer les possibilités d'amélioration. </w:t>
      </w:r>
      <w:r w:rsidR="007B6B13">
        <w:rPr>
          <w:rStyle w:val="Hyperlink"/>
          <w:rFonts w:asciiTheme="minorHAnsi" w:hAnsiTheme="minorHAnsi"/>
          <w:color w:val="auto"/>
          <w:szCs w:val="24"/>
          <w:u w:val="none"/>
        </w:rPr>
        <w:t xml:space="preserve">En général, les évaluations ont été positives (note moyenne de 4 sur une échelle allant de 1 à 5). Des remarques concernant les aspects liés </w:t>
      </w:r>
      <w:r w:rsidR="009C5066">
        <w:rPr>
          <w:rStyle w:val="Hyperlink"/>
          <w:rFonts w:asciiTheme="minorHAnsi" w:hAnsiTheme="minorHAnsi"/>
          <w:color w:val="auto"/>
          <w:szCs w:val="24"/>
          <w:u w:val="none"/>
        </w:rPr>
        <w:t>au calendrier et/ou à la planification</w:t>
      </w:r>
      <w:r w:rsidR="007B6B13">
        <w:rPr>
          <w:rStyle w:val="Hyperlink"/>
          <w:rFonts w:asciiTheme="minorHAnsi" w:hAnsiTheme="minorHAnsi"/>
          <w:color w:val="auto"/>
          <w:szCs w:val="24"/>
          <w:u w:val="none"/>
        </w:rPr>
        <w:t xml:space="preserve"> des audits ont parfois été notées, et seront prises en compte pour les futures missions. Lors de l'élaboration du </w:t>
      </w:r>
      <w:r w:rsidR="009C5066">
        <w:rPr>
          <w:rStyle w:val="Hyperlink"/>
          <w:rFonts w:asciiTheme="minorHAnsi" w:hAnsiTheme="minorHAnsi"/>
          <w:color w:val="auto"/>
          <w:szCs w:val="24"/>
          <w:u w:val="none"/>
        </w:rPr>
        <w:t>plan</w:t>
      </w:r>
      <w:r w:rsidR="007B6B13">
        <w:rPr>
          <w:rStyle w:val="Hyperlink"/>
          <w:rFonts w:asciiTheme="minorHAnsi" w:hAnsiTheme="minorHAnsi"/>
          <w:color w:val="auto"/>
          <w:szCs w:val="24"/>
          <w:u w:val="none"/>
        </w:rPr>
        <w:t xml:space="preserve"> d'audit de 2014</w:t>
      </w:r>
      <w:r w:rsidR="009C5066">
        <w:rPr>
          <w:rStyle w:val="Hyperlink"/>
          <w:rFonts w:asciiTheme="minorHAnsi" w:hAnsiTheme="minorHAnsi"/>
          <w:color w:val="auto"/>
          <w:szCs w:val="24"/>
          <w:u w:val="none"/>
        </w:rPr>
        <w:t>,</w:t>
      </w:r>
      <w:r w:rsidR="007B6B13">
        <w:rPr>
          <w:rStyle w:val="Hyperlink"/>
          <w:rFonts w:asciiTheme="minorHAnsi" w:hAnsiTheme="minorHAnsi"/>
          <w:color w:val="auto"/>
          <w:szCs w:val="24"/>
          <w:u w:val="none"/>
        </w:rPr>
        <w:t xml:space="preserve"> l'Unité de l'audit interne a consulté les superviseurs concernés afin d'optimiser </w:t>
      </w:r>
      <w:r w:rsidR="009C5066">
        <w:rPr>
          <w:rStyle w:val="Hyperlink"/>
          <w:rFonts w:asciiTheme="minorHAnsi" w:hAnsiTheme="minorHAnsi"/>
          <w:color w:val="auto"/>
          <w:szCs w:val="24"/>
          <w:u w:val="none"/>
        </w:rPr>
        <w:t>le calendrier</w:t>
      </w:r>
      <w:r w:rsidR="007B6B13">
        <w:rPr>
          <w:rStyle w:val="Hyperlink"/>
          <w:rFonts w:asciiTheme="minorHAnsi" w:hAnsiTheme="minorHAnsi"/>
          <w:color w:val="auto"/>
          <w:szCs w:val="24"/>
          <w:u w:val="none"/>
        </w:rPr>
        <w:t>.</w:t>
      </w:r>
    </w:p>
    <w:p w:rsidR="00A23A51" w:rsidRPr="00F56135" w:rsidRDefault="006A3482" w:rsidP="007E7AA4">
      <w:pPr>
        <w:spacing w:before="360"/>
        <w:jc w:val="center"/>
      </w:pPr>
      <w:r>
        <w:t>______________</w:t>
      </w:r>
      <w:bookmarkStart w:id="8" w:name="_GoBack"/>
      <w:bookmarkEnd w:id="8"/>
    </w:p>
    <w:sectPr w:rsidR="00A23A51" w:rsidRPr="00F56135" w:rsidSect="005C3890">
      <w:headerReference w:type="even" r:id="rId10"/>
      <w:headerReference w:type="default" r:id="rId11"/>
      <w:footerReference w:type="even" r:id="rId12"/>
      <w:footerReference w:type="first" r:id="rId1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135" w:rsidRDefault="00F56135">
      <w:r>
        <w:separator/>
      </w:r>
    </w:p>
  </w:endnote>
  <w:endnote w:type="continuationSeparator" w:id="0">
    <w:p w:rsidR="00F56135" w:rsidRDefault="00F5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5" w:rsidRDefault="00A1567D">
    <w:pPr>
      <w:pStyle w:val="Footer"/>
    </w:pPr>
    <w:r>
      <w:fldChar w:fldCharType="begin"/>
    </w:r>
    <w:r>
      <w:instrText xml:space="preserve"> FILENAME \p \* MERGEFORMAT </w:instrText>
    </w:r>
    <w:r>
      <w:fldChar w:fldCharType="separate"/>
    </w:r>
    <w:r>
      <w:t>P:\FRA\SG\CONSEIL\C14\000\047F.docx</w:t>
    </w:r>
    <w:r>
      <w:fldChar w:fldCharType="end"/>
    </w:r>
    <w:r w:rsidR="00732045">
      <w:tab/>
    </w:r>
    <w:r w:rsidR="002F1B76">
      <w:fldChar w:fldCharType="begin"/>
    </w:r>
    <w:r w:rsidR="00732045">
      <w:instrText xml:space="preserve"> savedate \@ dd.MM.yy </w:instrText>
    </w:r>
    <w:r w:rsidR="002F1B76">
      <w:fldChar w:fldCharType="separate"/>
    </w:r>
    <w:r w:rsidR="007E7AA4">
      <w:t>11.04.14</w:t>
    </w:r>
    <w:r w:rsidR="002F1B76">
      <w:fldChar w:fldCharType="end"/>
    </w:r>
    <w:r w:rsidR="00732045">
      <w:tab/>
    </w:r>
    <w:r w:rsidR="002F1B76">
      <w:fldChar w:fldCharType="begin"/>
    </w:r>
    <w:r w:rsidR="00732045">
      <w:instrText xml:space="preserve"> printdate \@ dd.MM.yy </w:instrText>
    </w:r>
    <w:r w:rsidR="002F1B76">
      <w:fldChar w:fldCharType="separate"/>
    </w:r>
    <w:r>
      <w:t>11.04.14</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5" w:rsidRDefault="00732045" w:rsidP="007E7AA4">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135" w:rsidRDefault="00F56135">
      <w:r>
        <w:t>____________________</w:t>
      </w:r>
    </w:p>
  </w:footnote>
  <w:footnote w:type="continuationSeparator" w:id="0">
    <w:p w:rsidR="00F56135" w:rsidRDefault="00F56135">
      <w:r>
        <w:continuationSeparator/>
      </w:r>
    </w:p>
  </w:footnote>
  <w:footnote w:id="1">
    <w:p w:rsidR="00733B23" w:rsidRPr="00733B23" w:rsidRDefault="00733B23" w:rsidP="00103592">
      <w:pPr>
        <w:pStyle w:val="FootnoteText"/>
        <w:rPr>
          <w:lang w:val="fr-CH"/>
        </w:rPr>
      </w:pPr>
      <w:r>
        <w:rPr>
          <w:rStyle w:val="FootnoteReference"/>
        </w:rPr>
        <w:footnoteRef/>
      </w:r>
      <w:r w:rsidR="00C70D69">
        <w:tab/>
      </w:r>
      <w:r>
        <w:rPr>
          <w:lang w:val="fr-CH"/>
        </w:rPr>
        <w:t>Ordre de service N° 13/09, adopté par le Secrétaire général le 27 juin 2013.</w:t>
      </w:r>
    </w:p>
  </w:footnote>
  <w:footnote w:id="2">
    <w:p w:rsidR="00F2463D" w:rsidRPr="00F2463D" w:rsidRDefault="00F2463D" w:rsidP="004E6099">
      <w:pPr>
        <w:pStyle w:val="FootnoteText"/>
        <w:rPr>
          <w:lang w:val="fr-CH"/>
        </w:rPr>
      </w:pPr>
      <w:r>
        <w:rPr>
          <w:rStyle w:val="FootnoteReference"/>
        </w:rPr>
        <w:footnoteRef/>
      </w:r>
      <w:r w:rsidR="00C70D69">
        <w:tab/>
      </w:r>
      <w:r>
        <w:rPr>
          <w:lang w:val="fr-CH"/>
        </w:rPr>
        <w:t xml:space="preserve">Institut </w:t>
      </w:r>
      <w:r>
        <w:rPr>
          <w:lang w:val="fr-CH"/>
        </w:rPr>
        <w:t>des auditeurs internes</w:t>
      </w:r>
      <w:r w:rsidR="004E6099">
        <w:rPr>
          <w:lang w:val="fr-CH"/>
        </w:rPr>
        <w:t xml:space="preserve"> (</w:t>
      </w:r>
      <w:hyperlink r:id="rId1" w:history="1">
        <w:r w:rsidRPr="00BC10A6">
          <w:rPr>
            <w:rStyle w:val="Hyperlink"/>
            <w:lang w:val="fr-CH"/>
          </w:rPr>
          <w:t>www.theiia.org</w:t>
        </w:r>
      </w:hyperlink>
      <w:r w:rsidR="004E6099">
        <w:rPr>
          <w:lang w:val="fr-CH"/>
        </w:rPr>
        <w:t>).</w:t>
      </w:r>
    </w:p>
  </w:footnote>
  <w:footnote w:id="3">
    <w:p w:rsidR="00F2463D" w:rsidRPr="00F2463D" w:rsidRDefault="00F2463D">
      <w:pPr>
        <w:pStyle w:val="FootnoteText"/>
        <w:rPr>
          <w:lang w:val="fr-CH"/>
        </w:rPr>
      </w:pPr>
      <w:r>
        <w:rPr>
          <w:rStyle w:val="FootnoteReference"/>
        </w:rPr>
        <w:footnoteRef/>
      </w:r>
      <w:r w:rsidR="00C70D69">
        <w:tab/>
      </w:r>
      <w:r>
        <w:rPr>
          <w:lang w:val="fr-CH"/>
        </w:rPr>
        <w:t>Ordre de service N° 13/09, adopté par le Secrétaire général le 27 juin 2013.</w:t>
      </w:r>
    </w:p>
  </w:footnote>
  <w:footnote w:id="4">
    <w:p w:rsidR="004E6099" w:rsidRPr="004E6099" w:rsidRDefault="004E6099" w:rsidP="004E6099">
      <w:pPr>
        <w:pStyle w:val="FootnoteText"/>
        <w:rPr>
          <w:lang w:val="fr-CH"/>
        </w:rPr>
      </w:pPr>
      <w:r>
        <w:rPr>
          <w:rStyle w:val="FootnoteReference"/>
        </w:rPr>
        <w:footnoteRef/>
      </w:r>
      <w:r w:rsidR="00C70D69">
        <w:tab/>
      </w:r>
      <w:r>
        <w:rPr>
          <w:lang w:val="fr-CH"/>
        </w:rPr>
        <w:t xml:space="preserve">Institut </w:t>
      </w:r>
      <w:r>
        <w:rPr>
          <w:lang w:val="fr-CH"/>
        </w:rPr>
        <w:t>des auditeurs internes (</w:t>
      </w:r>
      <w:hyperlink r:id="rId2" w:history="1">
        <w:r w:rsidRPr="00CB26FC">
          <w:rPr>
            <w:rStyle w:val="Hyperlink"/>
            <w:lang w:val="fr-CH"/>
          </w:rPr>
          <w:t>www.theiia.org</w:t>
        </w:r>
      </w:hyperlink>
      <w:r>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r>
      <w:t>-</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5" w:rsidRDefault="00C27A7C" w:rsidP="00475FB3">
    <w:pPr>
      <w:pStyle w:val="Header"/>
    </w:pPr>
    <w:r>
      <w:fldChar w:fldCharType="begin"/>
    </w:r>
    <w:r>
      <w:instrText>PAGE</w:instrText>
    </w:r>
    <w:r>
      <w:fldChar w:fldCharType="separate"/>
    </w:r>
    <w:r w:rsidR="007E7AA4">
      <w:rPr>
        <w:noProof/>
      </w:rPr>
      <w:t>4</w:t>
    </w:r>
    <w:r>
      <w:rPr>
        <w:noProof/>
      </w:rPr>
      <w:fldChar w:fldCharType="end"/>
    </w:r>
    <w:r w:rsidR="007E7AA4">
      <w:rPr>
        <w:noProof/>
      </w:rPr>
      <w:t>/</w:t>
    </w:r>
    <w:r w:rsidR="007E7AA4">
      <w:rPr>
        <w:noProof/>
      </w:rPr>
      <w:fldChar w:fldCharType="begin"/>
    </w:r>
    <w:r w:rsidR="007E7AA4">
      <w:rPr>
        <w:noProof/>
      </w:rPr>
      <w:instrText xml:space="preserve"> NUMPAGES   \* MERGEFORMAT </w:instrText>
    </w:r>
    <w:r w:rsidR="007E7AA4">
      <w:rPr>
        <w:noProof/>
      </w:rPr>
      <w:fldChar w:fldCharType="separate"/>
    </w:r>
    <w:r w:rsidR="007E7AA4">
      <w:rPr>
        <w:noProof/>
      </w:rPr>
      <w:t>5</w:t>
    </w:r>
    <w:r w:rsidR="007E7AA4">
      <w:rPr>
        <w:noProof/>
      </w:rPr>
      <w:fldChar w:fldCharType="end"/>
    </w:r>
  </w:p>
  <w:p w:rsidR="00732045" w:rsidRDefault="00732045" w:rsidP="00E5365D">
    <w:pPr>
      <w:pStyle w:val="Header"/>
    </w:pPr>
    <w:r>
      <w:t>C1</w:t>
    </w:r>
    <w:r w:rsidR="009F09F4">
      <w:t>4</w:t>
    </w:r>
    <w:r>
      <w:t>/</w:t>
    </w:r>
    <w:r w:rsidR="00E5365D">
      <w:t>47</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58CA"/>
    <w:multiLevelType w:val="multilevel"/>
    <w:tmpl w:val="A4ACD6B4"/>
    <w:lvl w:ilvl="0">
      <w:start w:val="1"/>
      <w:numFmt w:val="decimal"/>
      <w:lvlText w:val="%1."/>
      <w:lvlJc w:val="left"/>
      <w:pPr>
        <w:ind w:left="927" w:hanging="360"/>
      </w:pPr>
      <w:rPr>
        <w:rFonts w:hint="default"/>
      </w:rPr>
    </w:lvl>
    <w:lvl w:ilvl="1">
      <w:start w:val="1"/>
      <w:numFmt w:val="decimal"/>
      <w:isLgl/>
      <w:lvlText w:val="%1.%2"/>
      <w:lvlJc w:val="left"/>
      <w:pPr>
        <w:ind w:left="564" w:hanging="564"/>
      </w:pPr>
      <w:rPr>
        <w:rFonts w:ascii="Calibri" w:hAnsi="Calibri" w:cs="Times New Roman" w:hint="default"/>
      </w:rPr>
    </w:lvl>
    <w:lvl w:ilvl="2">
      <w:start w:val="1"/>
      <w:numFmt w:val="decimal"/>
      <w:isLgl/>
      <w:lvlText w:val="%1.%2.%3"/>
      <w:lvlJc w:val="left"/>
      <w:pPr>
        <w:ind w:left="1287" w:hanging="720"/>
      </w:pPr>
      <w:rPr>
        <w:rFonts w:ascii="Calibri" w:hAnsi="Calibri" w:cs="Times New Roman" w:hint="default"/>
      </w:rPr>
    </w:lvl>
    <w:lvl w:ilvl="3">
      <w:start w:val="1"/>
      <w:numFmt w:val="decimal"/>
      <w:isLgl/>
      <w:lvlText w:val="%1.%2.%3.%4"/>
      <w:lvlJc w:val="left"/>
      <w:pPr>
        <w:ind w:left="1287" w:hanging="720"/>
      </w:pPr>
      <w:rPr>
        <w:rFonts w:ascii="Calibri" w:hAnsi="Calibri" w:cs="Times New Roman" w:hint="default"/>
      </w:rPr>
    </w:lvl>
    <w:lvl w:ilvl="4">
      <w:start w:val="1"/>
      <w:numFmt w:val="decimal"/>
      <w:isLgl/>
      <w:lvlText w:val="%1.%2.%3.%4.%5"/>
      <w:lvlJc w:val="left"/>
      <w:pPr>
        <w:ind w:left="1647" w:hanging="1080"/>
      </w:pPr>
      <w:rPr>
        <w:rFonts w:ascii="Calibri" w:hAnsi="Calibri" w:cs="Times New Roman" w:hint="default"/>
      </w:rPr>
    </w:lvl>
    <w:lvl w:ilvl="5">
      <w:start w:val="1"/>
      <w:numFmt w:val="decimal"/>
      <w:isLgl/>
      <w:lvlText w:val="%1.%2.%3.%4.%5.%6"/>
      <w:lvlJc w:val="left"/>
      <w:pPr>
        <w:ind w:left="1647" w:hanging="1080"/>
      </w:pPr>
      <w:rPr>
        <w:rFonts w:ascii="Calibri" w:hAnsi="Calibri" w:cs="Times New Roman" w:hint="default"/>
      </w:rPr>
    </w:lvl>
    <w:lvl w:ilvl="6">
      <w:start w:val="1"/>
      <w:numFmt w:val="decimal"/>
      <w:isLgl/>
      <w:lvlText w:val="%1.%2.%3.%4.%5.%6.%7"/>
      <w:lvlJc w:val="left"/>
      <w:pPr>
        <w:ind w:left="2007" w:hanging="1440"/>
      </w:pPr>
      <w:rPr>
        <w:rFonts w:ascii="Calibri" w:hAnsi="Calibri" w:cs="Times New Roman" w:hint="default"/>
      </w:rPr>
    </w:lvl>
    <w:lvl w:ilvl="7">
      <w:start w:val="1"/>
      <w:numFmt w:val="decimal"/>
      <w:isLgl/>
      <w:lvlText w:val="%1.%2.%3.%4.%5.%6.%7.%8"/>
      <w:lvlJc w:val="left"/>
      <w:pPr>
        <w:ind w:left="2007" w:hanging="1440"/>
      </w:pPr>
      <w:rPr>
        <w:rFonts w:ascii="Calibri" w:hAnsi="Calibri" w:cs="Times New Roman" w:hint="default"/>
      </w:rPr>
    </w:lvl>
    <w:lvl w:ilvl="8">
      <w:start w:val="1"/>
      <w:numFmt w:val="decimal"/>
      <w:isLgl/>
      <w:lvlText w:val="%1.%2.%3.%4.%5.%6.%7.%8.%9"/>
      <w:lvlJc w:val="left"/>
      <w:pPr>
        <w:ind w:left="2367" w:hanging="1800"/>
      </w:pPr>
      <w:rPr>
        <w:rFonts w:ascii="Calibri" w:hAnsi="Calibri" w:cs="Times New Roman" w:hint="default"/>
      </w:rPr>
    </w:lvl>
  </w:abstractNum>
  <w:abstractNum w:abstractNumId="1">
    <w:nsid w:val="04BE0B60"/>
    <w:multiLevelType w:val="hybridMultilevel"/>
    <w:tmpl w:val="9F3AF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C16BE5"/>
    <w:multiLevelType w:val="hybridMultilevel"/>
    <w:tmpl w:val="BDC22CEC"/>
    <w:lvl w:ilvl="0" w:tplc="5EC6393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075E00"/>
    <w:multiLevelType w:val="hybridMultilevel"/>
    <w:tmpl w:val="41581E06"/>
    <w:lvl w:ilvl="0" w:tplc="86A2561E">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135"/>
    <w:rsid w:val="00015480"/>
    <w:rsid w:val="0002264F"/>
    <w:rsid w:val="00094EFE"/>
    <w:rsid w:val="000A6AD6"/>
    <w:rsid w:val="000B486E"/>
    <w:rsid w:val="000D0D0A"/>
    <w:rsid w:val="000E689C"/>
    <w:rsid w:val="00103163"/>
    <w:rsid w:val="00103592"/>
    <w:rsid w:val="00115784"/>
    <w:rsid w:val="00115D93"/>
    <w:rsid w:val="001247A8"/>
    <w:rsid w:val="00136F67"/>
    <w:rsid w:val="001378C0"/>
    <w:rsid w:val="001769FC"/>
    <w:rsid w:val="001A1EE5"/>
    <w:rsid w:val="001A3287"/>
    <w:rsid w:val="001C1EB2"/>
    <w:rsid w:val="001D2436"/>
    <w:rsid w:val="001D4C31"/>
    <w:rsid w:val="001E4D21"/>
    <w:rsid w:val="001F7AFC"/>
    <w:rsid w:val="00203380"/>
    <w:rsid w:val="00207CD1"/>
    <w:rsid w:val="00211013"/>
    <w:rsid w:val="002477A2"/>
    <w:rsid w:val="002623A3"/>
    <w:rsid w:val="00263A51"/>
    <w:rsid w:val="00267855"/>
    <w:rsid w:val="0029281C"/>
    <w:rsid w:val="002A5D44"/>
    <w:rsid w:val="002A5DA1"/>
    <w:rsid w:val="002B0707"/>
    <w:rsid w:val="002C0C24"/>
    <w:rsid w:val="002E6080"/>
    <w:rsid w:val="002F1B76"/>
    <w:rsid w:val="003443C7"/>
    <w:rsid w:val="00355FF5"/>
    <w:rsid w:val="00374A5A"/>
    <w:rsid w:val="0038193B"/>
    <w:rsid w:val="00396730"/>
    <w:rsid w:val="004038CB"/>
    <w:rsid w:val="00404299"/>
    <w:rsid w:val="004053A6"/>
    <w:rsid w:val="0040546F"/>
    <w:rsid w:val="0042404A"/>
    <w:rsid w:val="00425C91"/>
    <w:rsid w:val="0044618F"/>
    <w:rsid w:val="004638F9"/>
    <w:rsid w:val="0046769A"/>
    <w:rsid w:val="00475FB3"/>
    <w:rsid w:val="00480E47"/>
    <w:rsid w:val="004D11B1"/>
    <w:rsid w:val="004E46EF"/>
    <w:rsid w:val="004E6099"/>
    <w:rsid w:val="004F0CCF"/>
    <w:rsid w:val="00503006"/>
    <w:rsid w:val="00526265"/>
    <w:rsid w:val="005335B3"/>
    <w:rsid w:val="00540615"/>
    <w:rsid w:val="00540A6D"/>
    <w:rsid w:val="00575417"/>
    <w:rsid w:val="005768E1"/>
    <w:rsid w:val="005B3ECE"/>
    <w:rsid w:val="005C3890"/>
    <w:rsid w:val="005D29D3"/>
    <w:rsid w:val="005F3254"/>
    <w:rsid w:val="005F7BFE"/>
    <w:rsid w:val="00600017"/>
    <w:rsid w:val="006030CE"/>
    <w:rsid w:val="00610135"/>
    <w:rsid w:val="00612943"/>
    <w:rsid w:val="00615FBF"/>
    <w:rsid w:val="006643AB"/>
    <w:rsid w:val="0068010B"/>
    <w:rsid w:val="00694C17"/>
    <w:rsid w:val="006A3482"/>
    <w:rsid w:val="006B4679"/>
    <w:rsid w:val="006D7B20"/>
    <w:rsid w:val="006E752C"/>
    <w:rsid w:val="006F03F0"/>
    <w:rsid w:val="006F6014"/>
    <w:rsid w:val="007122F2"/>
    <w:rsid w:val="007210CD"/>
    <w:rsid w:val="00732045"/>
    <w:rsid w:val="00733B23"/>
    <w:rsid w:val="007369DB"/>
    <w:rsid w:val="00744633"/>
    <w:rsid w:val="00765B55"/>
    <w:rsid w:val="00780620"/>
    <w:rsid w:val="00794061"/>
    <w:rsid w:val="007956C2"/>
    <w:rsid w:val="007A187E"/>
    <w:rsid w:val="007B6B13"/>
    <w:rsid w:val="007C72C2"/>
    <w:rsid w:val="007D4436"/>
    <w:rsid w:val="007D5361"/>
    <w:rsid w:val="007D7C61"/>
    <w:rsid w:val="007E482B"/>
    <w:rsid w:val="007E7AA4"/>
    <w:rsid w:val="007F257A"/>
    <w:rsid w:val="007F3665"/>
    <w:rsid w:val="00800037"/>
    <w:rsid w:val="00802A01"/>
    <w:rsid w:val="00802A65"/>
    <w:rsid w:val="008725D3"/>
    <w:rsid w:val="008A2C9E"/>
    <w:rsid w:val="008B12BC"/>
    <w:rsid w:val="008B56F2"/>
    <w:rsid w:val="008B79C1"/>
    <w:rsid w:val="008D76E6"/>
    <w:rsid w:val="008E6BAD"/>
    <w:rsid w:val="008E6EC1"/>
    <w:rsid w:val="0092392D"/>
    <w:rsid w:val="00927D10"/>
    <w:rsid w:val="009446EE"/>
    <w:rsid w:val="00982F4E"/>
    <w:rsid w:val="009B1B8D"/>
    <w:rsid w:val="009B65A8"/>
    <w:rsid w:val="009C307F"/>
    <w:rsid w:val="009C5066"/>
    <w:rsid w:val="009E0BE1"/>
    <w:rsid w:val="009E19E6"/>
    <w:rsid w:val="009F09F4"/>
    <w:rsid w:val="00A0306C"/>
    <w:rsid w:val="00A1567D"/>
    <w:rsid w:val="00A20F53"/>
    <w:rsid w:val="00A218D3"/>
    <w:rsid w:val="00A23558"/>
    <w:rsid w:val="00A23A51"/>
    <w:rsid w:val="00A25CD3"/>
    <w:rsid w:val="00A47926"/>
    <w:rsid w:val="00A57CAF"/>
    <w:rsid w:val="00A720A3"/>
    <w:rsid w:val="00A83051"/>
    <w:rsid w:val="00AA332F"/>
    <w:rsid w:val="00AA74E4"/>
    <w:rsid w:val="00AA7BBB"/>
    <w:rsid w:val="00AB64A8"/>
    <w:rsid w:val="00AC0266"/>
    <w:rsid w:val="00AD24EC"/>
    <w:rsid w:val="00AE776B"/>
    <w:rsid w:val="00B2350B"/>
    <w:rsid w:val="00B309F9"/>
    <w:rsid w:val="00B32B60"/>
    <w:rsid w:val="00B61619"/>
    <w:rsid w:val="00B85084"/>
    <w:rsid w:val="00B97BF5"/>
    <w:rsid w:val="00BB4545"/>
    <w:rsid w:val="00BB7664"/>
    <w:rsid w:val="00BD5873"/>
    <w:rsid w:val="00BE3CD7"/>
    <w:rsid w:val="00BE41DF"/>
    <w:rsid w:val="00C04BE3"/>
    <w:rsid w:val="00C25D29"/>
    <w:rsid w:val="00C27A7C"/>
    <w:rsid w:val="00C34741"/>
    <w:rsid w:val="00C459CF"/>
    <w:rsid w:val="00C50A03"/>
    <w:rsid w:val="00C70D69"/>
    <w:rsid w:val="00C8470C"/>
    <w:rsid w:val="00CB7642"/>
    <w:rsid w:val="00CF183B"/>
    <w:rsid w:val="00D375CD"/>
    <w:rsid w:val="00D55344"/>
    <w:rsid w:val="00D574A8"/>
    <w:rsid w:val="00D774D3"/>
    <w:rsid w:val="00D80710"/>
    <w:rsid w:val="00D904E8"/>
    <w:rsid w:val="00DA08C3"/>
    <w:rsid w:val="00DD51AD"/>
    <w:rsid w:val="00DE738D"/>
    <w:rsid w:val="00DF51FC"/>
    <w:rsid w:val="00E11BD6"/>
    <w:rsid w:val="00E5365D"/>
    <w:rsid w:val="00E56637"/>
    <w:rsid w:val="00E86B4D"/>
    <w:rsid w:val="00E9749F"/>
    <w:rsid w:val="00EB6350"/>
    <w:rsid w:val="00ED706E"/>
    <w:rsid w:val="00F20CDB"/>
    <w:rsid w:val="00F2463D"/>
    <w:rsid w:val="00F301B0"/>
    <w:rsid w:val="00F427DB"/>
    <w:rsid w:val="00F4339E"/>
    <w:rsid w:val="00F56135"/>
    <w:rsid w:val="00F64E74"/>
    <w:rsid w:val="00F70C27"/>
    <w:rsid w:val="00F83349"/>
    <w:rsid w:val="00F86E10"/>
    <w:rsid w:val="00FA7439"/>
    <w:rsid w:val="00FB04C3"/>
    <w:rsid w:val="00FB55DD"/>
    <w:rsid w:val="00FC146C"/>
    <w:rsid w:val="00FC31DC"/>
    <w:rsid w:val="00FC4EC0"/>
    <w:rsid w:val="00FD375B"/>
    <w:rsid w:val="00FF0181"/>
    <w:rsid w:val="00FF2A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65A8"/>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9B65A8"/>
    <w:pPr>
      <w:keepNext/>
      <w:keepLines/>
      <w:spacing w:before="480"/>
      <w:ind w:left="567" w:hanging="567"/>
      <w:outlineLvl w:val="0"/>
    </w:pPr>
    <w:rPr>
      <w:b/>
      <w:sz w:val="28"/>
    </w:rPr>
  </w:style>
  <w:style w:type="paragraph" w:styleId="Heading2">
    <w:name w:val="heading 2"/>
    <w:basedOn w:val="Heading1"/>
    <w:next w:val="Normal"/>
    <w:qFormat/>
    <w:rsid w:val="009B65A8"/>
    <w:pPr>
      <w:spacing w:before="320"/>
      <w:outlineLvl w:val="1"/>
    </w:pPr>
    <w:rPr>
      <w:sz w:val="24"/>
    </w:rPr>
  </w:style>
  <w:style w:type="paragraph" w:styleId="Heading3">
    <w:name w:val="heading 3"/>
    <w:basedOn w:val="Heading1"/>
    <w:next w:val="Normal"/>
    <w:qFormat/>
    <w:rsid w:val="009B65A8"/>
    <w:pPr>
      <w:spacing w:before="200"/>
      <w:outlineLvl w:val="2"/>
    </w:pPr>
    <w:rPr>
      <w:sz w:val="24"/>
    </w:rPr>
  </w:style>
  <w:style w:type="paragraph" w:styleId="Heading4">
    <w:name w:val="heading 4"/>
    <w:basedOn w:val="Heading3"/>
    <w:next w:val="Normal"/>
    <w:qFormat/>
    <w:rsid w:val="009B65A8"/>
    <w:pPr>
      <w:ind w:left="1134" w:hanging="1134"/>
      <w:outlineLvl w:val="3"/>
    </w:pPr>
  </w:style>
  <w:style w:type="paragraph" w:styleId="Heading5">
    <w:name w:val="heading 5"/>
    <w:basedOn w:val="Heading4"/>
    <w:next w:val="Normal"/>
    <w:qFormat/>
    <w:rsid w:val="009B65A8"/>
    <w:pPr>
      <w:outlineLvl w:val="4"/>
    </w:pPr>
  </w:style>
  <w:style w:type="paragraph" w:styleId="Heading6">
    <w:name w:val="heading 6"/>
    <w:basedOn w:val="Heading4"/>
    <w:next w:val="Normal"/>
    <w:qFormat/>
    <w:rsid w:val="009B65A8"/>
    <w:pPr>
      <w:outlineLvl w:val="5"/>
    </w:pPr>
  </w:style>
  <w:style w:type="paragraph" w:styleId="Heading7">
    <w:name w:val="heading 7"/>
    <w:basedOn w:val="Heading4"/>
    <w:next w:val="Normal"/>
    <w:qFormat/>
    <w:rsid w:val="009B65A8"/>
    <w:pPr>
      <w:ind w:left="1701" w:hanging="1701"/>
      <w:outlineLvl w:val="6"/>
    </w:pPr>
  </w:style>
  <w:style w:type="paragraph" w:styleId="Heading8">
    <w:name w:val="heading 8"/>
    <w:basedOn w:val="Heading4"/>
    <w:next w:val="Normal"/>
    <w:qFormat/>
    <w:rsid w:val="009B65A8"/>
    <w:pPr>
      <w:ind w:left="1701" w:hanging="1701"/>
      <w:outlineLvl w:val="7"/>
    </w:pPr>
  </w:style>
  <w:style w:type="paragraph" w:styleId="Heading9">
    <w:name w:val="heading 9"/>
    <w:basedOn w:val="Heading4"/>
    <w:next w:val="Normal"/>
    <w:qFormat/>
    <w:rsid w:val="009B65A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9B65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9B65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9B65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9B65A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9B65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9B65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9B65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9B65A8"/>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9B65A8"/>
    <w:pPr>
      <w:ind w:left="1698"/>
    </w:pPr>
  </w:style>
  <w:style w:type="paragraph" w:styleId="Index6">
    <w:name w:val="index 6"/>
    <w:basedOn w:val="Normal"/>
    <w:next w:val="Normal"/>
    <w:rsid w:val="009B65A8"/>
    <w:pPr>
      <w:ind w:left="1415"/>
    </w:pPr>
  </w:style>
  <w:style w:type="paragraph" w:styleId="Index5">
    <w:name w:val="index 5"/>
    <w:basedOn w:val="Normal"/>
    <w:next w:val="Normal"/>
    <w:rsid w:val="009B65A8"/>
    <w:pPr>
      <w:ind w:left="1132"/>
    </w:pPr>
  </w:style>
  <w:style w:type="paragraph" w:styleId="Index4">
    <w:name w:val="index 4"/>
    <w:basedOn w:val="Normal"/>
    <w:next w:val="Normal"/>
    <w:rsid w:val="009B65A8"/>
    <w:pPr>
      <w:ind w:left="849"/>
    </w:pPr>
  </w:style>
  <w:style w:type="paragraph" w:styleId="Index3">
    <w:name w:val="index 3"/>
    <w:basedOn w:val="Normal"/>
    <w:next w:val="Normal"/>
    <w:rsid w:val="009B65A8"/>
    <w:pPr>
      <w:ind w:left="566"/>
    </w:pPr>
  </w:style>
  <w:style w:type="paragraph" w:styleId="Index2">
    <w:name w:val="index 2"/>
    <w:basedOn w:val="Normal"/>
    <w:next w:val="Normal"/>
    <w:rsid w:val="009B65A8"/>
    <w:pPr>
      <w:ind w:left="283"/>
    </w:pPr>
  </w:style>
  <w:style w:type="paragraph" w:styleId="Index1">
    <w:name w:val="index 1"/>
    <w:basedOn w:val="Normal"/>
    <w:next w:val="Normal"/>
    <w:rsid w:val="009B65A8"/>
  </w:style>
  <w:style w:type="character" w:styleId="LineNumber">
    <w:name w:val="line number"/>
    <w:basedOn w:val="DefaultParagraphFont"/>
    <w:rsid w:val="009B65A8"/>
  </w:style>
  <w:style w:type="paragraph" w:styleId="IndexHeading">
    <w:name w:val="index heading"/>
    <w:basedOn w:val="Normal"/>
    <w:next w:val="Index1"/>
    <w:rsid w:val="009B65A8"/>
  </w:style>
  <w:style w:type="paragraph" w:styleId="Footer">
    <w:name w:val="footer"/>
    <w:basedOn w:val="Normal"/>
    <w:link w:val="FooterChar"/>
    <w:rsid w:val="009B65A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9B65A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9B65A8"/>
    <w:rPr>
      <w:rFonts w:ascii="Calibri" w:hAnsi="Calibri"/>
      <w:position w:val="6"/>
      <w:sz w:val="16"/>
    </w:rPr>
  </w:style>
  <w:style w:type="paragraph" w:styleId="FootnoteText">
    <w:name w:val="footnote text"/>
    <w:basedOn w:val="Normal"/>
    <w:link w:val="FootnoteTextChar"/>
    <w:rsid w:val="009B65A8"/>
    <w:pPr>
      <w:keepLines/>
      <w:tabs>
        <w:tab w:val="left" w:pos="256"/>
      </w:tabs>
      <w:ind w:left="256" w:hanging="256"/>
    </w:pPr>
  </w:style>
  <w:style w:type="paragraph" w:styleId="NormalIndent">
    <w:name w:val="Normal Indent"/>
    <w:basedOn w:val="Normal"/>
    <w:rsid w:val="009B65A8"/>
    <w:pPr>
      <w:ind w:left="567"/>
    </w:pPr>
  </w:style>
  <w:style w:type="paragraph" w:customStyle="1" w:styleId="enumlev1">
    <w:name w:val="enumlev1"/>
    <w:basedOn w:val="Normal"/>
    <w:rsid w:val="009B65A8"/>
    <w:pPr>
      <w:spacing w:before="86"/>
      <w:ind w:left="567" w:hanging="567"/>
    </w:pPr>
  </w:style>
  <w:style w:type="paragraph" w:customStyle="1" w:styleId="enumlev2">
    <w:name w:val="enumlev2"/>
    <w:basedOn w:val="enumlev1"/>
    <w:rsid w:val="009B65A8"/>
    <w:pPr>
      <w:ind w:left="1134"/>
    </w:pPr>
  </w:style>
  <w:style w:type="paragraph" w:customStyle="1" w:styleId="enumlev3">
    <w:name w:val="enumlev3"/>
    <w:basedOn w:val="enumlev2"/>
    <w:rsid w:val="009B65A8"/>
    <w:pPr>
      <w:ind w:left="1701"/>
    </w:pPr>
  </w:style>
  <w:style w:type="paragraph" w:customStyle="1" w:styleId="Equation">
    <w:name w:val="Equation"/>
    <w:basedOn w:val="Normal"/>
    <w:rsid w:val="009B65A8"/>
    <w:pPr>
      <w:tabs>
        <w:tab w:val="center" w:pos="4820"/>
        <w:tab w:val="right" w:pos="9639"/>
      </w:tabs>
    </w:pPr>
  </w:style>
  <w:style w:type="paragraph" w:customStyle="1" w:styleId="Head">
    <w:name w:val="Head"/>
    <w:basedOn w:val="Normal"/>
    <w:rsid w:val="009B65A8"/>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9B65A8"/>
    <w:pPr>
      <w:spacing w:before="240"/>
    </w:pPr>
  </w:style>
  <w:style w:type="paragraph" w:customStyle="1" w:styleId="Call">
    <w:name w:val="Call"/>
    <w:basedOn w:val="Normal"/>
    <w:next w:val="Normal"/>
    <w:rsid w:val="009B65A8"/>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9B65A8"/>
    <w:pPr>
      <w:tabs>
        <w:tab w:val="clear" w:pos="567"/>
        <w:tab w:val="clear" w:pos="1134"/>
        <w:tab w:val="clear" w:pos="1701"/>
        <w:tab w:val="clear" w:pos="2268"/>
        <w:tab w:val="clear" w:pos="2835"/>
        <w:tab w:val="right" w:pos="9781"/>
      </w:tabs>
    </w:pPr>
    <w:rPr>
      <w:b/>
    </w:rPr>
  </w:style>
  <w:style w:type="paragraph" w:styleId="List">
    <w:name w:val="List"/>
    <w:basedOn w:val="Normal"/>
    <w:rsid w:val="009B65A8"/>
    <w:pPr>
      <w:tabs>
        <w:tab w:val="left" w:pos="2127"/>
      </w:tabs>
      <w:ind w:left="2127" w:hanging="2127"/>
    </w:pPr>
  </w:style>
  <w:style w:type="paragraph" w:customStyle="1" w:styleId="docnoted">
    <w:name w:val="docnoted"/>
    <w:basedOn w:val="Normal"/>
    <w:rsid w:val="009B65A8"/>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9B65A8"/>
    <w:pPr>
      <w:tabs>
        <w:tab w:val="left" w:pos="1276"/>
      </w:tabs>
      <w:spacing w:before="199"/>
      <w:ind w:left="1701" w:hanging="1701"/>
    </w:pPr>
    <w:rPr>
      <w:caps/>
    </w:rPr>
  </w:style>
  <w:style w:type="paragraph" w:customStyle="1" w:styleId="Reasons">
    <w:name w:val="Reasons"/>
    <w:basedOn w:val="Normal"/>
    <w:qFormat/>
    <w:rsid w:val="009B65A8"/>
  </w:style>
  <w:style w:type="paragraph" w:customStyle="1" w:styleId="meeting">
    <w:name w:val="meeting"/>
    <w:basedOn w:val="Head"/>
    <w:next w:val="Head"/>
    <w:rsid w:val="009B65A8"/>
    <w:pPr>
      <w:tabs>
        <w:tab w:val="left" w:pos="7371"/>
      </w:tabs>
      <w:spacing w:after="567"/>
    </w:pPr>
  </w:style>
  <w:style w:type="paragraph" w:customStyle="1" w:styleId="Subject">
    <w:name w:val="Subject"/>
    <w:basedOn w:val="Normal"/>
    <w:next w:val="Source"/>
    <w:rsid w:val="009B65A8"/>
    <w:pPr>
      <w:tabs>
        <w:tab w:val="left" w:pos="709"/>
      </w:tabs>
      <w:spacing w:before="0"/>
      <w:ind w:left="709" w:hanging="709"/>
    </w:pPr>
  </w:style>
  <w:style w:type="paragraph" w:customStyle="1" w:styleId="Source">
    <w:name w:val="Source"/>
    <w:basedOn w:val="Normal"/>
    <w:next w:val="Title1"/>
    <w:rsid w:val="009B65A8"/>
    <w:pPr>
      <w:spacing w:before="840"/>
      <w:jc w:val="center"/>
    </w:pPr>
    <w:rPr>
      <w:b/>
      <w:sz w:val="28"/>
    </w:rPr>
  </w:style>
  <w:style w:type="paragraph" w:customStyle="1" w:styleId="Object">
    <w:name w:val="Object"/>
    <w:basedOn w:val="Subject"/>
    <w:next w:val="Subject"/>
    <w:rsid w:val="009B65A8"/>
  </w:style>
  <w:style w:type="paragraph" w:customStyle="1" w:styleId="Data">
    <w:name w:val="Data"/>
    <w:basedOn w:val="Subject"/>
    <w:next w:val="Subject"/>
    <w:rsid w:val="009B65A8"/>
  </w:style>
  <w:style w:type="paragraph" w:customStyle="1" w:styleId="Headingb">
    <w:name w:val="Heading_b"/>
    <w:basedOn w:val="Heading3"/>
    <w:next w:val="Normal"/>
    <w:rsid w:val="009B65A8"/>
    <w:pPr>
      <w:spacing w:before="160"/>
      <w:outlineLvl w:val="0"/>
    </w:pPr>
  </w:style>
  <w:style w:type="paragraph" w:customStyle="1" w:styleId="Title1">
    <w:name w:val="Title 1"/>
    <w:basedOn w:val="Source"/>
    <w:next w:val="Title2"/>
    <w:rsid w:val="009B65A8"/>
    <w:pPr>
      <w:spacing w:before="240"/>
    </w:pPr>
    <w:rPr>
      <w:b w:val="0"/>
      <w:caps/>
    </w:rPr>
  </w:style>
  <w:style w:type="paragraph" w:customStyle="1" w:styleId="dnum">
    <w:name w:val="dnum"/>
    <w:basedOn w:val="Normal"/>
    <w:rsid w:val="009B65A8"/>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9B65A8"/>
    <w:rPr>
      <w:caps w:val="0"/>
    </w:rPr>
  </w:style>
  <w:style w:type="paragraph" w:customStyle="1" w:styleId="Note">
    <w:name w:val="Note"/>
    <w:basedOn w:val="Normal"/>
    <w:rsid w:val="009B65A8"/>
    <w:pPr>
      <w:spacing w:before="80"/>
    </w:pPr>
  </w:style>
  <w:style w:type="paragraph" w:styleId="TOC9">
    <w:name w:val="toc 9"/>
    <w:basedOn w:val="Normal"/>
    <w:next w:val="Normal"/>
    <w:rsid w:val="009B65A8"/>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9B65A8"/>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9B65A8"/>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9B65A8"/>
    <w:rPr>
      <w:color w:val="0000FF"/>
      <w:u w:val="single"/>
    </w:rPr>
  </w:style>
  <w:style w:type="character" w:styleId="FollowedHyperlink">
    <w:name w:val="FollowedHyperlink"/>
    <w:basedOn w:val="DefaultParagraphFont"/>
    <w:rsid w:val="009B65A8"/>
    <w:rPr>
      <w:color w:val="800080"/>
      <w:u w:val="single"/>
    </w:rPr>
  </w:style>
  <w:style w:type="paragraph" w:customStyle="1" w:styleId="AnnexNo">
    <w:name w:val="Annex_No"/>
    <w:basedOn w:val="Normal"/>
    <w:next w:val="Annexref"/>
    <w:rsid w:val="009B65A8"/>
    <w:pPr>
      <w:spacing w:before="720"/>
      <w:jc w:val="center"/>
    </w:pPr>
    <w:rPr>
      <w:caps/>
      <w:sz w:val="28"/>
    </w:rPr>
  </w:style>
  <w:style w:type="paragraph" w:customStyle="1" w:styleId="Annexref">
    <w:name w:val="Annex_ref"/>
    <w:basedOn w:val="Normal"/>
    <w:next w:val="Annextitle"/>
    <w:rsid w:val="009B65A8"/>
    <w:pPr>
      <w:jc w:val="center"/>
    </w:pPr>
    <w:rPr>
      <w:sz w:val="28"/>
    </w:rPr>
  </w:style>
  <w:style w:type="paragraph" w:customStyle="1" w:styleId="Annextitle">
    <w:name w:val="Annex_title"/>
    <w:basedOn w:val="Normal"/>
    <w:next w:val="Normal"/>
    <w:rsid w:val="009B65A8"/>
    <w:pPr>
      <w:spacing w:before="240" w:after="240"/>
      <w:jc w:val="center"/>
    </w:pPr>
    <w:rPr>
      <w:b/>
      <w:sz w:val="28"/>
    </w:rPr>
  </w:style>
  <w:style w:type="paragraph" w:customStyle="1" w:styleId="AppendixNo">
    <w:name w:val="Appendix_No"/>
    <w:basedOn w:val="AnnexNo"/>
    <w:next w:val="Appendixref"/>
    <w:rsid w:val="009B65A8"/>
  </w:style>
  <w:style w:type="paragraph" w:customStyle="1" w:styleId="Appendixref">
    <w:name w:val="Appendix_ref"/>
    <w:basedOn w:val="Annexref"/>
    <w:next w:val="Appendixtitle"/>
    <w:rsid w:val="009B65A8"/>
  </w:style>
  <w:style w:type="paragraph" w:customStyle="1" w:styleId="Appendixtitle">
    <w:name w:val="Appendix_title"/>
    <w:basedOn w:val="Annextitle"/>
    <w:next w:val="Normal"/>
    <w:rsid w:val="009B65A8"/>
  </w:style>
  <w:style w:type="paragraph" w:customStyle="1" w:styleId="Artheading">
    <w:name w:val="Art_heading"/>
    <w:basedOn w:val="Normal"/>
    <w:next w:val="Normalaftertitle"/>
    <w:rsid w:val="009B65A8"/>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9B65A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9B65A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9B65A8"/>
  </w:style>
  <w:style w:type="paragraph" w:customStyle="1" w:styleId="Chaptitle">
    <w:name w:val="Chap_title"/>
    <w:basedOn w:val="Arttitle"/>
    <w:next w:val="Normal"/>
    <w:rsid w:val="009B65A8"/>
  </w:style>
  <w:style w:type="character" w:styleId="EndnoteReference">
    <w:name w:val="endnote reference"/>
    <w:basedOn w:val="DefaultParagraphFont"/>
    <w:rsid w:val="009B65A8"/>
    <w:rPr>
      <w:vertAlign w:val="superscript"/>
    </w:rPr>
  </w:style>
  <w:style w:type="paragraph" w:customStyle="1" w:styleId="Equationlegend">
    <w:name w:val="Equation_legend"/>
    <w:basedOn w:val="NormalIndent"/>
    <w:rsid w:val="009B65A8"/>
    <w:pPr>
      <w:tabs>
        <w:tab w:val="right" w:pos="1531"/>
      </w:tabs>
      <w:spacing w:before="80"/>
      <w:ind w:left="1701" w:hanging="1701"/>
    </w:pPr>
  </w:style>
  <w:style w:type="paragraph" w:customStyle="1" w:styleId="Figure">
    <w:name w:val="Figure"/>
    <w:basedOn w:val="Normal"/>
    <w:next w:val="Figuretitle"/>
    <w:rsid w:val="009B65A8"/>
    <w:pPr>
      <w:keepNext/>
      <w:keepLines/>
      <w:spacing w:after="120"/>
      <w:jc w:val="center"/>
    </w:pPr>
  </w:style>
  <w:style w:type="paragraph" w:customStyle="1" w:styleId="Figurelegend">
    <w:name w:val="Figure_legend"/>
    <w:basedOn w:val="Normal"/>
    <w:rsid w:val="009B65A8"/>
    <w:pPr>
      <w:keepNext/>
      <w:keepLines/>
      <w:spacing w:before="20" w:after="20"/>
    </w:pPr>
    <w:rPr>
      <w:sz w:val="18"/>
    </w:rPr>
  </w:style>
  <w:style w:type="paragraph" w:customStyle="1" w:styleId="TableNo">
    <w:name w:val="Table_No"/>
    <w:basedOn w:val="Normal"/>
    <w:next w:val="Tabletitle"/>
    <w:rsid w:val="009B65A8"/>
    <w:pPr>
      <w:keepNext/>
      <w:spacing w:before="560" w:after="120"/>
      <w:jc w:val="center"/>
    </w:pPr>
    <w:rPr>
      <w:caps/>
    </w:rPr>
  </w:style>
  <w:style w:type="paragraph" w:customStyle="1" w:styleId="Tabletitle">
    <w:name w:val="Table_title"/>
    <w:basedOn w:val="TableNo"/>
    <w:next w:val="Tabletext"/>
    <w:rsid w:val="009B65A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9B65A8"/>
    <w:pPr>
      <w:spacing w:before="240" w:after="480"/>
    </w:pPr>
  </w:style>
  <w:style w:type="paragraph" w:customStyle="1" w:styleId="Figurewithouttitle">
    <w:name w:val="Figure_without_title"/>
    <w:basedOn w:val="Figure"/>
    <w:next w:val="Normalaftertitle"/>
    <w:rsid w:val="009B65A8"/>
    <w:pPr>
      <w:keepNext w:val="0"/>
      <w:spacing w:after="240"/>
    </w:pPr>
  </w:style>
  <w:style w:type="paragraph" w:customStyle="1" w:styleId="Headingi">
    <w:name w:val="Heading_i"/>
    <w:basedOn w:val="Heading3"/>
    <w:next w:val="Normal"/>
    <w:rsid w:val="009B65A8"/>
    <w:pPr>
      <w:spacing w:before="160"/>
      <w:outlineLvl w:val="0"/>
    </w:pPr>
    <w:rPr>
      <w:b w:val="0"/>
      <w:i/>
    </w:rPr>
  </w:style>
  <w:style w:type="character" w:styleId="PageNumber">
    <w:name w:val="page number"/>
    <w:basedOn w:val="DefaultParagraphFont"/>
    <w:rsid w:val="009B65A8"/>
    <w:rPr>
      <w:rFonts w:ascii="Calibri" w:hAnsi="Calibri"/>
    </w:rPr>
  </w:style>
  <w:style w:type="paragraph" w:customStyle="1" w:styleId="PartNo">
    <w:name w:val="Part_No"/>
    <w:basedOn w:val="AnnexNo"/>
    <w:next w:val="Parttitle"/>
    <w:rsid w:val="009B65A8"/>
  </w:style>
  <w:style w:type="paragraph" w:customStyle="1" w:styleId="Partref">
    <w:name w:val="Part_ref"/>
    <w:basedOn w:val="Annexref"/>
    <w:next w:val="Normalaftertitle"/>
    <w:rsid w:val="009B65A8"/>
  </w:style>
  <w:style w:type="paragraph" w:customStyle="1" w:styleId="Parttitle">
    <w:name w:val="Part_title"/>
    <w:basedOn w:val="Annextitle"/>
    <w:next w:val="Partref"/>
    <w:rsid w:val="009B65A8"/>
  </w:style>
  <w:style w:type="paragraph" w:customStyle="1" w:styleId="RecNo">
    <w:name w:val="Rec_No"/>
    <w:basedOn w:val="Normal"/>
    <w:next w:val="Rectitle"/>
    <w:rsid w:val="009B65A8"/>
    <w:pPr>
      <w:spacing w:before="720"/>
      <w:jc w:val="center"/>
    </w:pPr>
    <w:rPr>
      <w:caps/>
      <w:sz w:val="28"/>
    </w:rPr>
  </w:style>
  <w:style w:type="paragraph" w:customStyle="1" w:styleId="Rectitle">
    <w:name w:val="Rec_title"/>
    <w:basedOn w:val="Normal"/>
    <w:next w:val="Heading1"/>
    <w:rsid w:val="009B65A8"/>
    <w:pPr>
      <w:spacing w:before="240"/>
      <w:jc w:val="center"/>
    </w:pPr>
    <w:rPr>
      <w:b/>
      <w:sz w:val="28"/>
    </w:rPr>
  </w:style>
  <w:style w:type="paragraph" w:customStyle="1" w:styleId="Recref">
    <w:name w:val="Rec_ref"/>
    <w:basedOn w:val="Rectitle"/>
    <w:next w:val="Recdate"/>
    <w:rsid w:val="009B65A8"/>
    <w:pPr>
      <w:spacing w:before="120"/>
    </w:pPr>
    <w:rPr>
      <w:rFonts w:ascii="Times New Roman" w:hAnsi="Times New Roman"/>
      <w:b w:val="0"/>
      <w:sz w:val="24"/>
    </w:rPr>
  </w:style>
  <w:style w:type="paragraph" w:customStyle="1" w:styleId="Recdate">
    <w:name w:val="Rec_date"/>
    <w:basedOn w:val="Recref"/>
    <w:next w:val="Normalaftertitle"/>
    <w:rsid w:val="009B65A8"/>
    <w:pPr>
      <w:jc w:val="right"/>
    </w:pPr>
    <w:rPr>
      <w:sz w:val="22"/>
    </w:rPr>
  </w:style>
  <w:style w:type="paragraph" w:customStyle="1" w:styleId="Questiondate">
    <w:name w:val="Question_date"/>
    <w:basedOn w:val="Recdate"/>
    <w:next w:val="Normalaftertitle"/>
    <w:rsid w:val="009B65A8"/>
  </w:style>
  <w:style w:type="paragraph" w:customStyle="1" w:styleId="QuestionNo">
    <w:name w:val="Question_No"/>
    <w:basedOn w:val="RecNo"/>
    <w:next w:val="Questiontitle"/>
    <w:rsid w:val="009B65A8"/>
  </w:style>
  <w:style w:type="paragraph" w:customStyle="1" w:styleId="Questionref">
    <w:name w:val="Question_ref"/>
    <w:basedOn w:val="Recref"/>
    <w:next w:val="Questiondate"/>
    <w:rsid w:val="009B65A8"/>
  </w:style>
  <w:style w:type="paragraph" w:customStyle="1" w:styleId="Questiontitle">
    <w:name w:val="Question_title"/>
    <w:basedOn w:val="Rectitle"/>
    <w:next w:val="Questionref"/>
    <w:rsid w:val="009B65A8"/>
  </w:style>
  <w:style w:type="paragraph" w:customStyle="1" w:styleId="Reftext">
    <w:name w:val="Ref_text"/>
    <w:basedOn w:val="Normal"/>
    <w:rsid w:val="009B65A8"/>
    <w:pPr>
      <w:ind w:left="567" w:hanging="567"/>
    </w:pPr>
  </w:style>
  <w:style w:type="paragraph" w:customStyle="1" w:styleId="Reftitle">
    <w:name w:val="Ref_title"/>
    <w:basedOn w:val="Normal"/>
    <w:next w:val="Reftext"/>
    <w:rsid w:val="009B65A8"/>
    <w:pPr>
      <w:spacing w:before="480"/>
      <w:jc w:val="center"/>
    </w:pPr>
    <w:rPr>
      <w:caps/>
      <w:sz w:val="28"/>
    </w:rPr>
  </w:style>
  <w:style w:type="paragraph" w:customStyle="1" w:styleId="Repdate">
    <w:name w:val="Rep_date"/>
    <w:basedOn w:val="Recdate"/>
    <w:next w:val="Normalaftertitle"/>
    <w:rsid w:val="009B65A8"/>
  </w:style>
  <w:style w:type="paragraph" w:customStyle="1" w:styleId="RepNo">
    <w:name w:val="Rep_No"/>
    <w:basedOn w:val="RecNo"/>
    <w:next w:val="Reptitle"/>
    <w:rsid w:val="009B65A8"/>
  </w:style>
  <w:style w:type="paragraph" w:customStyle="1" w:styleId="Repref">
    <w:name w:val="Rep_ref"/>
    <w:basedOn w:val="Recref"/>
    <w:next w:val="Repdate"/>
    <w:rsid w:val="009B65A8"/>
  </w:style>
  <w:style w:type="paragraph" w:customStyle="1" w:styleId="Reptitle">
    <w:name w:val="Rep_title"/>
    <w:basedOn w:val="Rectitle"/>
    <w:next w:val="Repref"/>
    <w:rsid w:val="009B65A8"/>
  </w:style>
  <w:style w:type="paragraph" w:customStyle="1" w:styleId="Resdate">
    <w:name w:val="Res_date"/>
    <w:basedOn w:val="Recdate"/>
    <w:next w:val="Normalaftertitle"/>
    <w:rsid w:val="009B65A8"/>
  </w:style>
  <w:style w:type="paragraph" w:customStyle="1" w:styleId="ResNo">
    <w:name w:val="Res_No"/>
    <w:basedOn w:val="AnnexNo"/>
    <w:next w:val="Restitle"/>
    <w:rsid w:val="009B65A8"/>
  </w:style>
  <w:style w:type="paragraph" w:customStyle="1" w:styleId="Resref">
    <w:name w:val="Res_ref"/>
    <w:basedOn w:val="Recref"/>
    <w:next w:val="Resdate"/>
    <w:rsid w:val="009B65A8"/>
  </w:style>
  <w:style w:type="paragraph" w:customStyle="1" w:styleId="Restitle">
    <w:name w:val="Res_title"/>
    <w:basedOn w:val="Annextitle"/>
    <w:next w:val="Normal"/>
    <w:rsid w:val="009B65A8"/>
  </w:style>
  <w:style w:type="paragraph" w:customStyle="1" w:styleId="SectionNo">
    <w:name w:val="Section_No"/>
    <w:basedOn w:val="AnnexNo"/>
    <w:next w:val="Sectiontitle"/>
    <w:rsid w:val="009B65A8"/>
  </w:style>
  <w:style w:type="paragraph" w:customStyle="1" w:styleId="Sectiontitle">
    <w:name w:val="Section_title"/>
    <w:basedOn w:val="Normal"/>
    <w:next w:val="Normalaftertitle"/>
    <w:rsid w:val="009B65A8"/>
    <w:rPr>
      <w:sz w:val="28"/>
    </w:rPr>
  </w:style>
  <w:style w:type="paragraph" w:customStyle="1" w:styleId="SpecialFooter">
    <w:name w:val="Special Footer"/>
    <w:basedOn w:val="Footer"/>
    <w:rsid w:val="009B65A8"/>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9B65A8"/>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9B65A8"/>
    <w:pPr>
      <w:spacing w:before="120" w:after="120"/>
      <w:jc w:val="center"/>
    </w:pPr>
    <w:rPr>
      <w:b/>
    </w:rPr>
  </w:style>
  <w:style w:type="paragraph" w:customStyle="1" w:styleId="Tablelegend">
    <w:name w:val="Table_legend"/>
    <w:basedOn w:val="Tabletext"/>
    <w:rsid w:val="009B65A8"/>
    <w:pPr>
      <w:spacing w:before="120"/>
    </w:pPr>
  </w:style>
  <w:style w:type="paragraph" w:customStyle="1" w:styleId="Tableref">
    <w:name w:val="Table_ref"/>
    <w:basedOn w:val="Normal"/>
    <w:next w:val="Tabletitle"/>
    <w:rsid w:val="009B65A8"/>
    <w:pPr>
      <w:keepNext/>
      <w:spacing w:before="567"/>
      <w:jc w:val="center"/>
    </w:pPr>
  </w:style>
  <w:style w:type="paragraph" w:customStyle="1" w:styleId="Title2">
    <w:name w:val="Title 2"/>
    <w:basedOn w:val="Source"/>
    <w:next w:val="Title3"/>
    <w:rsid w:val="009B65A8"/>
    <w:pPr>
      <w:spacing w:before="240"/>
    </w:pPr>
    <w:rPr>
      <w:b w:val="0"/>
      <w:caps/>
    </w:rPr>
  </w:style>
  <w:style w:type="paragraph" w:customStyle="1" w:styleId="Title3">
    <w:name w:val="Title 3"/>
    <w:basedOn w:val="Title2"/>
    <w:next w:val="Normalaftertitle"/>
    <w:rsid w:val="009B65A8"/>
    <w:rPr>
      <w:caps w:val="0"/>
    </w:rPr>
  </w:style>
  <w:style w:type="paragraph" w:customStyle="1" w:styleId="Title4">
    <w:name w:val="Title 4"/>
    <w:basedOn w:val="Title3"/>
    <w:next w:val="Heading1"/>
    <w:rsid w:val="009B65A8"/>
    <w:rPr>
      <w:b/>
    </w:rPr>
  </w:style>
  <w:style w:type="paragraph" w:customStyle="1" w:styleId="FigureNo">
    <w:name w:val="Figure_No"/>
    <w:basedOn w:val="Normal"/>
    <w:next w:val="Figuretitle"/>
    <w:rsid w:val="009B65A8"/>
    <w:pPr>
      <w:keepNext/>
      <w:keepLines/>
      <w:spacing w:before="240" w:after="120"/>
      <w:jc w:val="center"/>
    </w:pPr>
    <w:rPr>
      <w:caps/>
    </w:rPr>
  </w:style>
  <w:style w:type="paragraph" w:customStyle="1" w:styleId="firstfooter0">
    <w:name w:val="firstfooter"/>
    <w:basedOn w:val="Normal"/>
    <w:rsid w:val="009B65A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9B65A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uiPriority w:val="34"/>
    <w:qFormat/>
    <w:rsid w:val="00F56135"/>
    <w:pPr>
      <w:ind w:left="720"/>
      <w:contextualSpacing/>
    </w:pPr>
  </w:style>
  <w:style w:type="character" w:customStyle="1" w:styleId="FootnoteTextChar">
    <w:name w:val="Footnote Text Char"/>
    <w:basedOn w:val="DefaultParagraphFont"/>
    <w:link w:val="FootnoteText"/>
    <w:rsid w:val="00F56135"/>
    <w:rPr>
      <w:rFonts w:ascii="Calibri" w:hAnsi="Calibri"/>
      <w:sz w:val="24"/>
      <w:lang w:val="fr-FR" w:eastAsia="en-US"/>
    </w:rPr>
  </w:style>
  <w:style w:type="paragraph" w:customStyle="1" w:styleId="ppiAdvisoryEvent">
    <w:name w:val="ppiAdvisoryEvent"/>
    <w:basedOn w:val="Normal"/>
    <w:rsid w:val="00F56135"/>
    <w:pPr>
      <w:tabs>
        <w:tab w:val="clear" w:pos="567"/>
        <w:tab w:val="clear" w:pos="1134"/>
        <w:tab w:val="clear" w:pos="1701"/>
        <w:tab w:val="clear" w:pos="2268"/>
        <w:tab w:val="clear" w:pos="2835"/>
      </w:tabs>
      <w:overflowPunct/>
      <w:autoSpaceDE/>
      <w:autoSpaceDN/>
      <w:adjustRightInd/>
      <w:spacing w:after="120"/>
      <w:textAlignment w:val="auto"/>
    </w:pPr>
    <w:rPr>
      <w:rFonts w:ascii="Trebuchet MS" w:hAnsi="Trebuchet MS"/>
      <w:b/>
      <w:bCs/>
      <w:sz w:val="20"/>
    </w:rPr>
  </w:style>
  <w:style w:type="character" w:customStyle="1" w:styleId="FooterChar">
    <w:name w:val="Footer Char"/>
    <w:basedOn w:val="DefaultParagraphFont"/>
    <w:link w:val="Footer"/>
    <w:rsid w:val="00DD51AD"/>
    <w:rPr>
      <w:rFonts w:ascii="Calibri" w:hAnsi="Calibri"/>
      <w:caps/>
      <w:noProof/>
      <w:sz w:val="16"/>
      <w:lang w:val="fr-FR" w:eastAsia="en-US"/>
    </w:rPr>
  </w:style>
  <w:style w:type="paragraph" w:styleId="BalloonText">
    <w:name w:val="Balloon Text"/>
    <w:basedOn w:val="Normal"/>
    <w:link w:val="BalloonTextChar"/>
    <w:rsid w:val="00E5365D"/>
    <w:pPr>
      <w:spacing w:before="0"/>
    </w:pPr>
    <w:rPr>
      <w:rFonts w:ascii="Tahoma" w:hAnsi="Tahoma" w:cs="Tahoma"/>
      <w:sz w:val="16"/>
      <w:szCs w:val="16"/>
    </w:rPr>
  </w:style>
  <w:style w:type="character" w:customStyle="1" w:styleId="BalloonTextChar">
    <w:name w:val="Balloon Text Char"/>
    <w:basedOn w:val="DefaultParagraphFont"/>
    <w:link w:val="BalloonText"/>
    <w:rsid w:val="00E5365D"/>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65A8"/>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9B65A8"/>
    <w:pPr>
      <w:keepNext/>
      <w:keepLines/>
      <w:spacing w:before="480"/>
      <w:ind w:left="567" w:hanging="567"/>
      <w:outlineLvl w:val="0"/>
    </w:pPr>
    <w:rPr>
      <w:b/>
      <w:sz w:val="28"/>
    </w:rPr>
  </w:style>
  <w:style w:type="paragraph" w:styleId="Heading2">
    <w:name w:val="heading 2"/>
    <w:basedOn w:val="Heading1"/>
    <w:next w:val="Normal"/>
    <w:qFormat/>
    <w:rsid w:val="009B65A8"/>
    <w:pPr>
      <w:spacing w:before="320"/>
      <w:outlineLvl w:val="1"/>
    </w:pPr>
    <w:rPr>
      <w:sz w:val="24"/>
    </w:rPr>
  </w:style>
  <w:style w:type="paragraph" w:styleId="Heading3">
    <w:name w:val="heading 3"/>
    <w:basedOn w:val="Heading1"/>
    <w:next w:val="Normal"/>
    <w:qFormat/>
    <w:rsid w:val="009B65A8"/>
    <w:pPr>
      <w:spacing w:before="200"/>
      <w:outlineLvl w:val="2"/>
    </w:pPr>
    <w:rPr>
      <w:sz w:val="24"/>
    </w:rPr>
  </w:style>
  <w:style w:type="paragraph" w:styleId="Heading4">
    <w:name w:val="heading 4"/>
    <w:basedOn w:val="Heading3"/>
    <w:next w:val="Normal"/>
    <w:qFormat/>
    <w:rsid w:val="009B65A8"/>
    <w:pPr>
      <w:ind w:left="1134" w:hanging="1134"/>
      <w:outlineLvl w:val="3"/>
    </w:pPr>
  </w:style>
  <w:style w:type="paragraph" w:styleId="Heading5">
    <w:name w:val="heading 5"/>
    <w:basedOn w:val="Heading4"/>
    <w:next w:val="Normal"/>
    <w:qFormat/>
    <w:rsid w:val="009B65A8"/>
    <w:pPr>
      <w:outlineLvl w:val="4"/>
    </w:pPr>
  </w:style>
  <w:style w:type="paragraph" w:styleId="Heading6">
    <w:name w:val="heading 6"/>
    <w:basedOn w:val="Heading4"/>
    <w:next w:val="Normal"/>
    <w:qFormat/>
    <w:rsid w:val="009B65A8"/>
    <w:pPr>
      <w:outlineLvl w:val="5"/>
    </w:pPr>
  </w:style>
  <w:style w:type="paragraph" w:styleId="Heading7">
    <w:name w:val="heading 7"/>
    <w:basedOn w:val="Heading4"/>
    <w:next w:val="Normal"/>
    <w:qFormat/>
    <w:rsid w:val="009B65A8"/>
    <w:pPr>
      <w:ind w:left="1701" w:hanging="1701"/>
      <w:outlineLvl w:val="6"/>
    </w:pPr>
  </w:style>
  <w:style w:type="paragraph" w:styleId="Heading8">
    <w:name w:val="heading 8"/>
    <w:basedOn w:val="Heading4"/>
    <w:next w:val="Normal"/>
    <w:qFormat/>
    <w:rsid w:val="009B65A8"/>
    <w:pPr>
      <w:ind w:left="1701" w:hanging="1701"/>
      <w:outlineLvl w:val="7"/>
    </w:pPr>
  </w:style>
  <w:style w:type="paragraph" w:styleId="Heading9">
    <w:name w:val="heading 9"/>
    <w:basedOn w:val="Heading4"/>
    <w:next w:val="Normal"/>
    <w:qFormat/>
    <w:rsid w:val="009B65A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9B65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9B65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9B65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9B65A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9B65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9B65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9B65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9B65A8"/>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9B65A8"/>
    <w:pPr>
      <w:ind w:left="1698"/>
    </w:pPr>
  </w:style>
  <w:style w:type="paragraph" w:styleId="Index6">
    <w:name w:val="index 6"/>
    <w:basedOn w:val="Normal"/>
    <w:next w:val="Normal"/>
    <w:rsid w:val="009B65A8"/>
    <w:pPr>
      <w:ind w:left="1415"/>
    </w:pPr>
  </w:style>
  <w:style w:type="paragraph" w:styleId="Index5">
    <w:name w:val="index 5"/>
    <w:basedOn w:val="Normal"/>
    <w:next w:val="Normal"/>
    <w:rsid w:val="009B65A8"/>
    <w:pPr>
      <w:ind w:left="1132"/>
    </w:pPr>
  </w:style>
  <w:style w:type="paragraph" w:styleId="Index4">
    <w:name w:val="index 4"/>
    <w:basedOn w:val="Normal"/>
    <w:next w:val="Normal"/>
    <w:rsid w:val="009B65A8"/>
    <w:pPr>
      <w:ind w:left="849"/>
    </w:pPr>
  </w:style>
  <w:style w:type="paragraph" w:styleId="Index3">
    <w:name w:val="index 3"/>
    <w:basedOn w:val="Normal"/>
    <w:next w:val="Normal"/>
    <w:rsid w:val="009B65A8"/>
    <w:pPr>
      <w:ind w:left="566"/>
    </w:pPr>
  </w:style>
  <w:style w:type="paragraph" w:styleId="Index2">
    <w:name w:val="index 2"/>
    <w:basedOn w:val="Normal"/>
    <w:next w:val="Normal"/>
    <w:rsid w:val="009B65A8"/>
    <w:pPr>
      <w:ind w:left="283"/>
    </w:pPr>
  </w:style>
  <w:style w:type="paragraph" w:styleId="Index1">
    <w:name w:val="index 1"/>
    <w:basedOn w:val="Normal"/>
    <w:next w:val="Normal"/>
    <w:rsid w:val="009B65A8"/>
  </w:style>
  <w:style w:type="character" w:styleId="LineNumber">
    <w:name w:val="line number"/>
    <w:basedOn w:val="DefaultParagraphFont"/>
    <w:rsid w:val="009B65A8"/>
  </w:style>
  <w:style w:type="paragraph" w:styleId="IndexHeading">
    <w:name w:val="index heading"/>
    <w:basedOn w:val="Normal"/>
    <w:next w:val="Index1"/>
    <w:rsid w:val="009B65A8"/>
  </w:style>
  <w:style w:type="paragraph" w:styleId="Footer">
    <w:name w:val="footer"/>
    <w:basedOn w:val="Normal"/>
    <w:link w:val="FooterChar"/>
    <w:rsid w:val="009B65A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9B65A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9B65A8"/>
    <w:rPr>
      <w:rFonts w:ascii="Calibri" w:hAnsi="Calibri"/>
      <w:position w:val="6"/>
      <w:sz w:val="16"/>
    </w:rPr>
  </w:style>
  <w:style w:type="paragraph" w:styleId="FootnoteText">
    <w:name w:val="footnote text"/>
    <w:basedOn w:val="Normal"/>
    <w:link w:val="FootnoteTextChar"/>
    <w:rsid w:val="009B65A8"/>
    <w:pPr>
      <w:keepLines/>
      <w:tabs>
        <w:tab w:val="left" w:pos="256"/>
      </w:tabs>
      <w:ind w:left="256" w:hanging="256"/>
    </w:pPr>
  </w:style>
  <w:style w:type="paragraph" w:styleId="NormalIndent">
    <w:name w:val="Normal Indent"/>
    <w:basedOn w:val="Normal"/>
    <w:rsid w:val="009B65A8"/>
    <w:pPr>
      <w:ind w:left="567"/>
    </w:pPr>
  </w:style>
  <w:style w:type="paragraph" w:customStyle="1" w:styleId="enumlev1">
    <w:name w:val="enumlev1"/>
    <w:basedOn w:val="Normal"/>
    <w:rsid w:val="009B65A8"/>
    <w:pPr>
      <w:spacing w:before="86"/>
      <w:ind w:left="567" w:hanging="567"/>
    </w:pPr>
  </w:style>
  <w:style w:type="paragraph" w:customStyle="1" w:styleId="enumlev2">
    <w:name w:val="enumlev2"/>
    <w:basedOn w:val="enumlev1"/>
    <w:rsid w:val="009B65A8"/>
    <w:pPr>
      <w:ind w:left="1134"/>
    </w:pPr>
  </w:style>
  <w:style w:type="paragraph" w:customStyle="1" w:styleId="enumlev3">
    <w:name w:val="enumlev3"/>
    <w:basedOn w:val="enumlev2"/>
    <w:rsid w:val="009B65A8"/>
    <w:pPr>
      <w:ind w:left="1701"/>
    </w:pPr>
  </w:style>
  <w:style w:type="paragraph" w:customStyle="1" w:styleId="Equation">
    <w:name w:val="Equation"/>
    <w:basedOn w:val="Normal"/>
    <w:rsid w:val="009B65A8"/>
    <w:pPr>
      <w:tabs>
        <w:tab w:val="center" w:pos="4820"/>
        <w:tab w:val="right" w:pos="9639"/>
      </w:tabs>
    </w:pPr>
  </w:style>
  <w:style w:type="paragraph" w:customStyle="1" w:styleId="Head">
    <w:name w:val="Head"/>
    <w:basedOn w:val="Normal"/>
    <w:rsid w:val="009B65A8"/>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9B65A8"/>
    <w:pPr>
      <w:spacing w:before="240"/>
    </w:pPr>
  </w:style>
  <w:style w:type="paragraph" w:customStyle="1" w:styleId="Call">
    <w:name w:val="Call"/>
    <w:basedOn w:val="Normal"/>
    <w:next w:val="Normal"/>
    <w:rsid w:val="009B65A8"/>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9B65A8"/>
    <w:pPr>
      <w:tabs>
        <w:tab w:val="clear" w:pos="567"/>
        <w:tab w:val="clear" w:pos="1134"/>
        <w:tab w:val="clear" w:pos="1701"/>
        <w:tab w:val="clear" w:pos="2268"/>
        <w:tab w:val="clear" w:pos="2835"/>
        <w:tab w:val="right" w:pos="9781"/>
      </w:tabs>
    </w:pPr>
    <w:rPr>
      <w:b/>
    </w:rPr>
  </w:style>
  <w:style w:type="paragraph" w:styleId="List">
    <w:name w:val="List"/>
    <w:basedOn w:val="Normal"/>
    <w:rsid w:val="009B65A8"/>
    <w:pPr>
      <w:tabs>
        <w:tab w:val="left" w:pos="2127"/>
      </w:tabs>
      <w:ind w:left="2127" w:hanging="2127"/>
    </w:pPr>
  </w:style>
  <w:style w:type="paragraph" w:customStyle="1" w:styleId="docnoted">
    <w:name w:val="docnoted"/>
    <w:basedOn w:val="Normal"/>
    <w:rsid w:val="009B65A8"/>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9B65A8"/>
    <w:pPr>
      <w:tabs>
        <w:tab w:val="left" w:pos="1276"/>
      </w:tabs>
      <w:spacing w:before="199"/>
      <w:ind w:left="1701" w:hanging="1701"/>
    </w:pPr>
    <w:rPr>
      <w:caps/>
    </w:rPr>
  </w:style>
  <w:style w:type="paragraph" w:customStyle="1" w:styleId="Reasons">
    <w:name w:val="Reasons"/>
    <w:basedOn w:val="Normal"/>
    <w:qFormat/>
    <w:rsid w:val="009B65A8"/>
  </w:style>
  <w:style w:type="paragraph" w:customStyle="1" w:styleId="meeting">
    <w:name w:val="meeting"/>
    <w:basedOn w:val="Head"/>
    <w:next w:val="Head"/>
    <w:rsid w:val="009B65A8"/>
    <w:pPr>
      <w:tabs>
        <w:tab w:val="left" w:pos="7371"/>
      </w:tabs>
      <w:spacing w:after="567"/>
    </w:pPr>
  </w:style>
  <w:style w:type="paragraph" w:customStyle="1" w:styleId="Subject">
    <w:name w:val="Subject"/>
    <w:basedOn w:val="Normal"/>
    <w:next w:val="Source"/>
    <w:rsid w:val="009B65A8"/>
    <w:pPr>
      <w:tabs>
        <w:tab w:val="left" w:pos="709"/>
      </w:tabs>
      <w:spacing w:before="0"/>
      <w:ind w:left="709" w:hanging="709"/>
    </w:pPr>
  </w:style>
  <w:style w:type="paragraph" w:customStyle="1" w:styleId="Source">
    <w:name w:val="Source"/>
    <w:basedOn w:val="Normal"/>
    <w:next w:val="Title1"/>
    <w:rsid w:val="009B65A8"/>
    <w:pPr>
      <w:spacing w:before="840"/>
      <w:jc w:val="center"/>
    </w:pPr>
    <w:rPr>
      <w:b/>
      <w:sz w:val="28"/>
    </w:rPr>
  </w:style>
  <w:style w:type="paragraph" w:customStyle="1" w:styleId="Object">
    <w:name w:val="Object"/>
    <w:basedOn w:val="Subject"/>
    <w:next w:val="Subject"/>
    <w:rsid w:val="009B65A8"/>
  </w:style>
  <w:style w:type="paragraph" w:customStyle="1" w:styleId="Data">
    <w:name w:val="Data"/>
    <w:basedOn w:val="Subject"/>
    <w:next w:val="Subject"/>
    <w:rsid w:val="009B65A8"/>
  </w:style>
  <w:style w:type="paragraph" w:customStyle="1" w:styleId="Headingb">
    <w:name w:val="Heading_b"/>
    <w:basedOn w:val="Heading3"/>
    <w:next w:val="Normal"/>
    <w:rsid w:val="009B65A8"/>
    <w:pPr>
      <w:spacing w:before="160"/>
      <w:outlineLvl w:val="0"/>
    </w:pPr>
  </w:style>
  <w:style w:type="paragraph" w:customStyle="1" w:styleId="Title1">
    <w:name w:val="Title 1"/>
    <w:basedOn w:val="Source"/>
    <w:next w:val="Title2"/>
    <w:rsid w:val="009B65A8"/>
    <w:pPr>
      <w:spacing w:before="240"/>
    </w:pPr>
    <w:rPr>
      <w:b w:val="0"/>
      <w:caps/>
    </w:rPr>
  </w:style>
  <w:style w:type="paragraph" w:customStyle="1" w:styleId="dnum">
    <w:name w:val="dnum"/>
    <w:basedOn w:val="Normal"/>
    <w:rsid w:val="009B65A8"/>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9B65A8"/>
    <w:rPr>
      <w:caps w:val="0"/>
    </w:rPr>
  </w:style>
  <w:style w:type="paragraph" w:customStyle="1" w:styleId="Note">
    <w:name w:val="Note"/>
    <w:basedOn w:val="Normal"/>
    <w:rsid w:val="009B65A8"/>
    <w:pPr>
      <w:spacing w:before="80"/>
    </w:pPr>
  </w:style>
  <w:style w:type="paragraph" w:styleId="TOC9">
    <w:name w:val="toc 9"/>
    <w:basedOn w:val="Normal"/>
    <w:next w:val="Normal"/>
    <w:rsid w:val="009B65A8"/>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9B65A8"/>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9B65A8"/>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9B65A8"/>
    <w:rPr>
      <w:color w:val="0000FF"/>
      <w:u w:val="single"/>
    </w:rPr>
  </w:style>
  <w:style w:type="character" w:styleId="FollowedHyperlink">
    <w:name w:val="FollowedHyperlink"/>
    <w:basedOn w:val="DefaultParagraphFont"/>
    <w:rsid w:val="009B65A8"/>
    <w:rPr>
      <w:color w:val="800080"/>
      <w:u w:val="single"/>
    </w:rPr>
  </w:style>
  <w:style w:type="paragraph" w:customStyle="1" w:styleId="AnnexNo">
    <w:name w:val="Annex_No"/>
    <w:basedOn w:val="Normal"/>
    <w:next w:val="Annexref"/>
    <w:rsid w:val="009B65A8"/>
    <w:pPr>
      <w:spacing w:before="720"/>
      <w:jc w:val="center"/>
    </w:pPr>
    <w:rPr>
      <w:caps/>
      <w:sz w:val="28"/>
    </w:rPr>
  </w:style>
  <w:style w:type="paragraph" w:customStyle="1" w:styleId="Annexref">
    <w:name w:val="Annex_ref"/>
    <w:basedOn w:val="Normal"/>
    <w:next w:val="Annextitle"/>
    <w:rsid w:val="009B65A8"/>
    <w:pPr>
      <w:jc w:val="center"/>
    </w:pPr>
    <w:rPr>
      <w:sz w:val="28"/>
    </w:rPr>
  </w:style>
  <w:style w:type="paragraph" w:customStyle="1" w:styleId="Annextitle">
    <w:name w:val="Annex_title"/>
    <w:basedOn w:val="Normal"/>
    <w:next w:val="Normal"/>
    <w:rsid w:val="009B65A8"/>
    <w:pPr>
      <w:spacing w:before="240" w:after="240"/>
      <w:jc w:val="center"/>
    </w:pPr>
    <w:rPr>
      <w:b/>
      <w:sz w:val="28"/>
    </w:rPr>
  </w:style>
  <w:style w:type="paragraph" w:customStyle="1" w:styleId="AppendixNo">
    <w:name w:val="Appendix_No"/>
    <w:basedOn w:val="AnnexNo"/>
    <w:next w:val="Appendixref"/>
    <w:rsid w:val="009B65A8"/>
  </w:style>
  <w:style w:type="paragraph" w:customStyle="1" w:styleId="Appendixref">
    <w:name w:val="Appendix_ref"/>
    <w:basedOn w:val="Annexref"/>
    <w:next w:val="Appendixtitle"/>
    <w:rsid w:val="009B65A8"/>
  </w:style>
  <w:style w:type="paragraph" w:customStyle="1" w:styleId="Appendixtitle">
    <w:name w:val="Appendix_title"/>
    <w:basedOn w:val="Annextitle"/>
    <w:next w:val="Normal"/>
    <w:rsid w:val="009B65A8"/>
  </w:style>
  <w:style w:type="paragraph" w:customStyle="1" w:styleId="Artheading">
    <w:name w:val="Art_heading"/>
    <w:basedOn w:val="Normal"/>
    <w:next w:val="Normalaftertitle"/>
    <w:rsid w:val="009B65A8"/>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9B65A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9B65A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9B65A8"/>
  </w:style>
  <w:style w:type="paragraph" w:customStyle="1" w:styleId="Chaptitle">
    <w:name w:val="Chap_title"/>
    <w:basedOn w:val="Arttitle"/>
    <w:next w:val="Normal"/>
    <w:rsid w:val="009B65A8"/>
  </w:style>
  <w:style w:type="character" w:styleId="EndnoteReference">
    <w:name w:val="endnote reference"/>
    <w:basedOn w:val="DefaultParagraphFont"/>
    <w:rsid w:val="009B65A8"/>
    <w:rPr>
      <w:vertAlign w:val="superscript"/>
    </w:rPr>
  </w:style>
  <w:style w:type="paragraph" w:customStyle="1" w:styleId="Equationlegend">
    <w:name w:val="Equation_legend"/>
    <w:basedOn w:val="NormalIndent"/>
    <w:rsid w:val="009B65A8"/>
    <w:pPr>
      <w:tabs>
        <w:tab w:val="right" w:pos="1531"/>
      </w:tabs>
      <w:spacing w:before="80"/>
      <w:ind w:left="1701" w:hanging="1701"/>
    </w:pPr>
  </w:style>
  <w:style w:type="paragraph" w:customStyle="1" w:styleId="Figure">
    <w:name w:val="Figure"/>
    <w:basedOn w:val="Normal"/>
    <w:next w:val="Figuretitle"/>
    <w:rsid w:val="009B65A8"/>
    <w:pPr>
      <w:keepNext/>
      <w:keepLines/>
      <w:spacing w:after="120"/>
      <w:jc w:val="center"/>
    </w:pPr>
  </w:style>
  <w:style w:type="paragraph" w:customStyle="1" w:styleId="Figurelegend">
    <w:name w:val="Figure_legend"/>
    <w:basedOn w:val="Normal"/>
    <w:rsid w:val="009B65A8"/>
    <w:pPr>
      <w:keepNext/>
      <w:keepLines/>
      <w:spacing w:before="20" w:after="20"/>
    </w:pPr>
    <w:rPr>
      <w:sz w:val="18"/>
    </w:rPr>
  </w:style>
  <w:style w:type="paragraph" w:customStyle="1" w:styleId="TableNo">
    <w:name w:val="Table_No"/>
    <w:basedOn w:val="Normal"/>
    <w:next w:val="Tabletitle"/>
    <w:rsid w:val="009B65A8"/>
    <w:pPr>
      <w:keepNext/>
      <w:spacing w:before="560" w:after="120"/>
      <w:jc w:val="center"/>
    </w:pPr>
    <w:rPr>
      <w:caps/>
    </w:rPr>
  </w:style>
  <w:style w:type="paragraph" w:customStyle="1" w:styleId="Tabletitle">
    <w:name w:val="Table_title"/>
    <w:basedOn w:val="TableNo"/>
    <w:next w:val="Tabletext"/>
    <w:rsid w:val="009B65A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9B65A8"/>
    <w:pPr>
      <w:spacing w:before="240" w:after="480"/>
    </w:pPr>
  </w:style>
  <w:style w:type="paragraph" w:customStyle="1" w:styleId="Figurewithouttitle">
    <w:name w:val="Figure_without_title"/>
    <w:basedOn w:val="Figure"/>
    <w:next w:val="Normalaftertitle"/>
    <w:rsid w:val="009B65A8"/>
    <w:pPr>
      <w:keepNext w:val="0"/>
      <w:spacing w:after="240"/>
    </w:pPr>
  </w:style>
  <w:style w:type="paragraph" w:customStyle="1" w:styleId="Headingi">
    <w:name w:val="Heading_i"/>
    <w:basedOn w:val="Heading3"/>
    <w:next w:val="Normal"/>
    <w:rsid w:val="009B65A8"/>
    <w:pPr>
      <w:spacing w:before="160"/>
      <w:outlineLvl w:val="0"/>
    </w:pPr>
    <w:rPr>
      <w:b w:val="0"/>
      <w:i/>
    </w:rPr>
  </w:style>
  <w:style w:type="character" w:styleId="PageNumber">
    <w:name w:val="page number"/>
    <w:basedOn w:val="DefaultParagraphFont"/>
    <w:rsid w:val="009B65A8"/>
    <w:rPr>
      <w:rFonts w:ascii="Calibri" w:hAnsi="Calibri"/>
    </w:rPr>
  </w:style>
  <w:style w:type="paragraph" w:customStyle="1" w:styleId="PartNo">
    <w:name w:val="Part_No"/>
    <w:basedOn w:val="AnnexNo"/>
    <w:next w:val="Parttitle"/>
    <w:rsid w:val="009B65A8"/>
  </w:style>
  <w:style w:type="paragraph" w:customStyle="1" w:styleId="Partref">
    <w:name w:val="Part_ref"/>
    <w:basedOn w:val="Annexref"/>
    <w:next w:val="Normalaftertitle"/>
    <w:rsid w:val="009B65A8"/>
  </w:style>
  <w:style w:type="paragraph" w:customStyle="1" w:styleId="Parttitle">
    <w:name w:val="Part_title"/>
    <w:basedOn w:val="Annextitle"/>
    <w:next w:val="Partref"/>
    <w:rsid w:val="009B65A8"/>
  </w:style>
  <w:style w:type="paragraph" w:customStyle="1" w:styleId="RecNo">
    <w:name w:val="Rec_No"/>
    <w:basedOn w:val="Normal"/>
    <w:next w:val="Rectitle"/>
    <w:rsid w:val="009B65A8"/>
    <w:pPr>
      <w:spacing w:before="720"/>
      <w:jc w:val="center"/>
    </w:pPr>
    <w:rPr>
      <w:caps/>
      <w:sz w:val="28"/>
    </w:rPr>
  </w:style>
  <w:style w:type="paragraph" w:customStyle="1" w:styleId="Rectitle">
    <w:name w:val="Rec_title"/>
    <w:basedOn w:val="Normal"/>
    <w:next w:val="Heading1"/>
    <w:rsid w:val="009B65A8"/>
    <w:pPr>
      <w:spacing w:before="240"/>
      <w:jc w:val="center"/>
    </w:pPr>
    <w:rPr>
      <w:b/>
      <w:sz w:val="28"/>
    </w:rPr>
  </w:style>
  <w:style w:type="paragraph" w:customStyle="1" w:styleId="Recref">
    <w:name w:val="Rec_ref"/>
    <w:basedOn w:val="Rectitle"/>
    <w:next w:val="Recdate"/>
    <w:rsid w:val="009B65A8"/>
    <w:pPr>
      <w:spacing w:before="120"/>
    </w:pPr>
    <w:rPr>
      <w:rFonts w:ascii="Times New Roman" w:hAnsi="Times New Roman"/>
      <w:b w:val="0"/>
      <w:sz w:val="24"/>
    </w:rPr>
  </w:style>
  <w:style w:type="paragraph" w:customStyle="1" w:styleId="Recdate">
    <w:name w:val="Rec_date"/>
    <w:basedOn w:val="Recref"/>
    <w:next w:val="Normalaftertitle"/>
    <w:rsid w:val="009B65A8"/>
    <w:pPr>
      <w:jc w:val="right"/>
    </w:pPr>
    <w:rPr>
      <w:sz w:val="22"/>
    </w:rPr>
  </w:style>
  <w:style w:type="paragraph" w:customStyle="1" w:styleId="Questiondate">
    <w:name w:val="Question_date"/>
    <w:basedOn w:val="Recdate"/>
    <w:next w:val="Normalaftertitle"/>
    <w:rsid w:val="009B65A8"/>
  </w:style>
  <w:style w:type="paragraph" w:customStyle="1" w:styleId="QuestionNo">
    <w:name w:val="Question_No"/>
    <w:basedOn w:val="RecNo"/>
    <w:next w:val="Questiontitle"/>
    <w:rsid w:val="009B65A8"/>
  </w:style>
  <w:style w:type="paragraph" w:customStyle="1" w:styleId="Questionref">
    <w:name w:val="Question_ref"/>
    <w:basedOn w:val="Recref"/>
    <w:next w:val="Questiondate"/>
    <w:rsid w:val="009B65A8"/>
  </w:style>
  <w:style w:type="paragraph" w:customStyle="1" w:styleId="Questiontitle">
    <w:name w:val="Question_title"/>
    <w:basedOn w:val="Rectitle"/>
    <w:next w:val="Questionref"/>
    <w:rsid w:val="009B65A8"/>
  </w:style>
  <w:style w:type="paragraph" w:customStyle="1" w:styleId="Reftext">
    <w:name w:val="Ref_text"/>
    <w:basedOn w:val="Normal"/>
    <w:rsid w:val="009B65A8"/>
    <w:pPr>
      <w:ind w:left="567" w:hanging="567"/>
    </w:pPr>
  </w:style>
  <w:style w:type="paragraph" w:customStyle="1" w:styleId="Reftitle">
    <w:name w:val="Ref_title"/>
    <w:basedOn w:val="Normal"/>
    <w:next w:val="Reftext"/>
    <w:rsid w:val="009B65A8"/>
    <w:pPr>
      <w:spacing w:before="480"/>
      <w:jc w:val="center"/>
    </w:pPr>
    <w:rPr>
      <w:caps/>
      <w:sz w:val="28"/>
    </w:rPr>
  </w:style>
  <w:style w:type="paragraph" w:customStyle="1" w:styleId="Repdate">
    <w:name w:val="Rep_date"/>
    <w:basedOn w:val="Recdate"/>
    <w:next w:val="Normalaftertitle"/>
    <w:rsid w:val="009B65A8"/>
  </w:style>
  <w:style w:type="paragraph" w:customStyle="1" w:styleId="RepNo">
    <w:name w:val="Rep_No"/>
    <w:basedOn w:val="RecNo"/>
    <w:next w:val="Reptitle"/>
    <w:rsid w:val="009B65A8"/>
  </w:style>
  <w:style w:type="paragraph" w:customStyle="1" w:styleId="Repref">
    <w:name w:val="Rep_ref"/>
    <w:basedOn w:val="Recref"/>
    <w:next w:val="Repdate"/>
    <w:rsid w:val="009B65A8"/>
  </w:style>
  <w:style w:type="paragraph" w:customStyle="1" w:styleId="Reptitle">
    <w:name w:val="Rep_title"/>
    <w:basedOn w:val="Rectitle"/>
    <w:next w:val="Repref"/>
    <w:rsid w:val="009B65A8"/>
  </w:style>
  <w:style w:type="paragraph" w:customStyle="1" w:styleId="Resdate">
    <w:name w:val="Res_date"/>
    <w:basedOn w:val="Recdate"/>
    <w:next w:val="Normalaftertitle"/>
    <w:rsid w:val="009B65A8"/>
  </w:style>
  <w:style w:type="paragraph" w:customStyle="1" w:styleId="ResNo">
    <w:name w:val="Res_No"/>
    <w:basedOn w:val="AnnexNo"/>
    <w:next w:val="Restitle"/>
    <w:rsid w:val="009B65A8"/>
  </w:style>
  <w:style w:type="paragraph" w:customStyle="1" w:styleId="Resref">
    <w:name w:val="Res_ref"/>
    <w:basedOn w:val="Recref"/>
    <w:next w:val="Resdate"/>
    <w:rsid w:val="009B65A8"/>
  </w:style>
  <w:style w:type="paragraph" w:customStyle="1" w:styleId="Restitle">
    <w:name w:val="Res_title"/>
    <w:basedOn w:val="Annextitle"/>
    <w:next w:val="Normal"/>
    <w:rsid w:val="009B65A8"/>
  </w:style>
  <w:style w:type="paragraph" w:customStyle="1" w:styleId="SectionNo">
    <w:name w:val="Section_No"/>
    <w:basedOn w:val="AnnexNo"/>
    <w:next w:val="Sectiontitle"/>
    <w:rsid w:val="009B65A8"/>
  </w:style>
  <w:style w:type="paragraph" w:customStyle="1" w:styleId="Sectiontitle">
    <w:name w:val="Section_title"/>
    <w:basedOn w:val="Normal"/>
    <w:next w:val="Normalaftertitle"/>
    <w:rsid w:val="009B65A8"/>
    <w:rPr>
      <w:sz w:val="28"/>
    </w:rPr>
  </w:style>
  <w:style w:type="paragraph" w:customStyle="1" w:styleId="SpecialFooter">
    <w:name w:val="Special Footer"/>
    <w:basedOn w:val="Footer"/>
    <w:rsid w:val="009B65A8"/>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9B65A8"/>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9B65A8"/>
    <w:pPr>
      <w:spacing w:before="120" w:after="120"/>
      <w:jc w:val="center"/>
    </w:pPr>
    <w:rPr>
      <w:b/>
    </w:rPr>
  </w:style>
  <w:style w:type="paragraph" w:customStyle="1" w:styleId="Tablelegend">
    <w:name w:val="Table_legend"/>
    <w:basedOn w:val="Tabletext"/>
    <w:rsid w:val="009B65A8"/>
    <w:pPr>
      <w:spacing w:before="120"/>
    </w:pPr>
  </w:style>
  <w:style w:type="paragraph" w:customStyle="1" w:styleId="Tableref">
    <w:name w:val="Table_ref"/>
    <w:basedOn w:val="Normal"/>
    <w:next w:val="Tabletitle"/>
    <w:rsid w:val="009B65A8"/>
    <w:pPr>
      <w:keepNext/>
      <w:spacing w:before="567"/>
      <w:jc w:val="center"/>
    </w:pPr>
  </w:style>
  <w:style w:type="paragraph" w:customStyle="1" w:styleId="Title2">
    <w:name w:val="Title 2"/>
    <w:basedOn w:val="Source"/>
    <w:next w:val="Title3"/>
    <w:rsid w:val="009B65A8"/>
    <w:pPr>
      <w:spacing w:before="240"/>
    </w:pPr>
    <w:rPr>
      <w:b w:val="0"/>
      <w:caps/>
    </w:rPr>
  </w:style>
  <w:style w:type="paragraph" w:customStyle="1" w:styleId="Title3">
    <w:name w:val="Title 3"/>
    <w:basedOn w:val="Title2"/>
    <w:next w:val="Normalaftertitle"/>
    <w:rsid w:val="009B65A8"/>
    <w:rPr>
      <w:caps w:val="0"/>
    </w:rPr>
  </w:style>
  <w:style w:type="paragraph" w:customStyle="1" w:styleId="Title4">
    <w:name w:val="Title 4"/>
    <w:basedOn w:val="Title3"/>
    <w:next w:val="Heading1"/>
    <w:rsid w:val="009B65A8"/>
    <w:rPr>
      <w:b/>
    </w:rPr>
  </w:style>
  <w:style w:type="paragraph" w:customStyle="1" w:styleId="FigureNo">
    <w:name w:val="Figure_No"/>
    <w:basedOn w:val="Normal"/>
    <w:next w:val="Figuretitle"/>
    <w:rsid w:val="009B65A8"/>
    <w:pPr>
      <w:keepNext/>
      <w:keepLines/>
      <w:spacing w:before="240" w:after="120"/>
      <w:jc w:val="center"/>
    </w:pPr>
    <w:rPr>
      <w:caps/>
    </w:rPr>
  </w:style>
  <w:style w:type="paragraph" w:customStyle="1" w:styleId="firstfooter0">
    <w:name w:val="firstfooter"/>
    <w:basedOn w:val="Normal"/>
    <w:rsid w:val="009B65A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9B65A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uiPriority w:val="34"/>
    <w:qFormat/>
    <w:rsid w:val="00F56135"/>
    <w:pPr>
      <w:ind w:left="720"/>
      <w:contextualSpacing/>
    </w:pPr>
  </w:style>
  <w:style w:type="character" w:customStyle="1" w:styleId="FootnoteTextChar">
    <w:name w:val="Footnote Text Char"/>
    <w:basedOn w:val="DefaultParagraphFont"/>
    <w:link w:val="FootnoteText"/>
    <w:rsid w:val="00F56135"/>
    <w:rPr>
      <w:rFonts w:ascii="Calibri" w:hAnsi="Calibri"/>
      <w:sz w:val="24"/>
      <w:lang w:val="fr-FR" w:eastAsia="en-US"/>
    </w:rPr>
  </w:style>
  <w:style w:type="paragraph" w:customStyle="1" w:styleId="ppiAdvisoryEvent">
    <w:name w:val="ppiAdvisoryEvent"/>
    <w:basedOn w:val="Normal"/>
    <w:rsid w:val="00F56135"/>
    <w:pPr>
      <w:tabs>
        <w:tab w:val="clear" w:pos="567"/>
        <w:tab w:val="clear" w:pos="1134"/>
        <w:tab w:val="clear" w:pos="1701"/>
        <w:tab w:val="clear" w:pos="2268"/>
        <w:tab w:val="clear" w:pos="2835"/>
      </w:tabs>
      <w:overflowPunct/>
      <w:autoSpaceDE/>
      <w:autoSpaceDN/>
      <w:adjustRightInd/>
      <w:spacing w:after="120"/>
      <w:textAlignment w:val="auto"/>
    </w:pPr>
    <w:rPr>
      <w:rFonts w:ascii="Trebuchet MS" w:hAnsi="Trebuchet MS"/>
      <w:b/>
      <w:bCs/>
      <w:sz w:val="20"/>
    </w:rPr>
  </w:style>
  <w:style w:type="character" w:customStyle="1" w:styleId="FooterChar">
    <w:name w:val="Footer Char"/>
    <w:basedOn w:val="DefaultParagraphFont"/>
    <w:link w:val="Footer"/>
    <w:rsid w:val="00DD51AD"/>
    <w:rPr>
      <w:rFonts w:ascii="Calibri" w:hAnsi="Calibri"/>
      <w:caps/>
      <w:noProof/>
      <w:sz w:val="16"/>
      <w:lang w:val="fr-FR" w:eastAsia="en-US"/>
    </w:rPr>
  </w:style>
  <w:style w:type="paragraph" w:styleId="BalloonText">
    <w:name w:val="Balloon Text"/>
    <w:basedOn w:val="Normal"/>
    <w:link w:val="BalloonTextChar"/>
    <w:rsid w:val="00E5365D"/>
    <w:pPr>
      <w:spacing w:before="0"/>
    </w:pPr>
    <w:rPr>
      <w:rFonts w:ascii="Tahoma" w:hAnsi="Tahoma" w:cs="Tahoma"/>
      <w:sz w:val="16"/>
      <w:szCs w:val="16"/>
    </w:rPr>
  </w:style>
  <w:style w:type="character" w:customStyle="1" w:styleId="BalloonTextChar">
    <w:name w:val="Balloon Text Char"/>
    <w:basedOn w:val="DefaultParagraphFont"/>
    <w:link w:val="BalloonText"/>
    <w:rsid w:val="00E5365D"/>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heiia.org" TargetMode="External"/><Relationship Id="rId1" Type="http://schemas.openxmlformats.org/officeDocument/2006/relationships/hyperlink" Target="http://www.theii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AC185-34CF-4B86-A60B-C68567DC0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PF_C14.dotm</Template>
  <TotalTime>0</TotalTime>
  <Pages>4</Pages>
  <Words>1780</Words>
  <Characters>9556</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ACTIVITÉS MENÉES PAR L'UIT POUR PROMOUVOIR L'ACCESSIBILITÉ DES TIC POUR LES PERSONNES HANDICAPÉES</vt:lpstr>
    </vt:vector>
  </TitlesOfParts>
  <Manager>Secrétariat général - Pool</Manager>
  <Company>Union internationale des télécommunications (UIT)</Company>
  <LinksUpToDate>false</LinksUpToDate>
  <CharactersWithSpaces>11314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ACTIVITÉS MENÉES PAR L'UIT POUR PROMOUVOIR L'ACCESSIBILITÉ DES TIC POUR LES PERSONNES HANDICAPÉES</dc:title>
  <dc:subject>Conseil 2010</dc:subject>
  <dc:creator>Rapport du Secrétaire général</dc:creator>
  <cp:keywords>C2010, C10</cp:keywords>
  <dc:description>Document C14/5-F  Pour: Point de l'ordre du jour: PL 1.5_x000d_Date du document: 3 février 2014_x000d_Enregistré par MHS107813 à 14:35:07 le 25.02.2014</dc:description>
  <cp:lastModifiedBy>Brouard, Ricarda</cp:lastModifiedBy>
  <cp:revision>2</cp:revision>
  <cp:lastPrinted>2014-04-11T14:06:00Z</cp:lastPrinted>
  <dcterms:created xsi:type="dcterms:W3CDTF">2014-04-11T15:57:00Z</dcterms:created>
  <dcterms:modified xsi:type="dcterms:W3CDTF">2014-04-11T15:57:00Z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C14/5-F</vt:lpwstr>
  </property>
  <property fmtid="{D5CDD505-2E9C-101B-9397-08002B2CF9AE}" pid="3" name="Docdate">
    <vt:lpwstr>3 février 2014</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PL 1.5</vt:lpwstr>
  </property>
  <property fmtid="{D5CDD505-2E9C-101B-9397-08002B2CF9AE}" pid="7" name="Docauthor">
    <vt:lpwstr>Rapport du Secrétaire général</vt:lpwstr>
  </property>
</Properties>
</file>