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83018C" w:rsidRPr="000B0D00">
        <w:trPr>
          <w:cantSplit/>
        </w:trPr>
        <w:tc>
          <w:tcPr>
            <w:tcW w:w="6912" w:type="dxa"/>
          </w:tcPr>
          <w:p w:rsidR="0083018C" w:rsidRPr="000B0D00" w:rsidRDefault="0083018C" w:rsidP="0083018C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83018C">
              <w:rPr>
                <w:b/>
                <w:bCs/>
                <w:sz w:val="30"/>
                <w:szCs w:val="30"/>
              </w:rPr>
              <w:t>Consejo 2014</w:t>
            </w:r>
            <w:r w:rsidRPr="0083018C">
              <w:rPr>
                <w:b/>
                <w:bCs/>
                <w:sz w:val="26"/>
                <w:szCs w:val="26"/>
              </w:rPr>
              <w:br/>
            </w:r>
            <w:r w:rsidRPr="0083018C">
              <w:rPr>
                <w:b/>
                <w:bCs/>
                <w:szCs w:val="24"/>
              </w:rPr>
              <w:t>Ginebra, 6-15 de mayo de 2014</w:t>
            </w:r>
          </w:p>
        </w:tc>
        <w:tc>
          <w:tcPr>
            <w:tcW w:w="3261" w:type="dxa"/>
          </w:tcPr>
          <w:p w:rsidR="0083018C" w:rsidRPr="000B0D00" w:rsidRDefault="0083018C" w:rsidP="0083018C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83018C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D5DCCBC" wp14:editId="62840AFB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18C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83018C" w:rsidRPr="000B0D00" w:rsidRDefault="0083018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3018C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83018C" w:rsidRPr="000B0D00" w:rsidRDefault="0083018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3018C" w:rsidRPr="000B0D00" w:rsidRDefault="0083018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3018C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3018C" w:rsidRPr="0083018C" w:rsidRDefault="00CE342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Calibri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Calibri"/>
                <w:b/>
                <w:szCs w:val="24"/>
              </w:rPr>
              <w:t>Punto del orden del día: ADM 7</w:t>
            </w:r>
          </w:p>
        </w:tc>
        <w:tc>
          <w:tcPr>
            <w:tcW w:w="3261" w:type="dxa"/>
          </w:tcPr>
          <w:p w:rsidR="0083018C" w:rsidRPr="0083018C" w:rsidRDefault="0083018C" w:rsidP="0083018C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Documento C14/</w:t>
            </w:r>
            <w:r w:rsidR="00CE3425">
              <w:rPr>
                <w:rFonts w:cs="Calibri"/>
                <w:b/>
                <w:bCs/>
                <w:szCs w:val="24"/>
              </w:rPr>
              <w:t>22</w:t>
            </w:r>
            <w:r>
              <w:rPr>
                <w:rFonts w:cs="Calibri"/>
                <w:b/>
                <w:bCs/>
                <w:szCs w:val="24"/>
              </w:rPr>
              <w:t>-S</w:t>
            </w:r>
          </w:p>
        </w:tc>
      </w:tr>
      <w:tr w:rsidR="0083018C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3018C" w:rsidRPr="000B0D00" w:rsidRDefault="0083018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83018C" w:rsidRPr="0083018C" w:rsidRDefault="00CE3425" w:rsidP="0083018C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31 de marzo </w:t>
            </w:r>
            <w:r w:rsidR="0083018C">
              <w:rPr>
                <w:rFonts w:cs="Calibri"/>
                <w:b/>
                <w:bCs/>
                <w:szCs w:val="24"/>
              </w:rPr>
              <w:t>de 2014</w:t>
            </w:r>
          </w:p>
        </w:tc>
      </w:tr>
      <w:tr w:rsidR="0083018C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83018C" w:rsidRPr="000B0D00" w:rsidRDefault="0083018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83018C" w:rsidRPr="0083018C" w:rsidRDefault="0083018C" w:rsidP="0083018C">
            <w:pPr>
              <w:spacing w:before="0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Original: inglés</w:t>
            </w:r>
          </w:p>
        </w:tc>
      </w:tr>
      <w:tr w:rsidR="00CE3425" w:rsidRPr="000B0D00">
        <w:trPr>
          <w:cantSplit/>
        </w:trPr>
        <w:tc>
          <w:tcPr>
            <w:tcW w:w="10173" w:type="dxa"/>
            <w:gridSpan w:val="2"/>
          </w:tcPr>
          <w:p w:rsidR="00CE3425" w:rsidRPr="00351A14" w:rsidRDefault="00CE3425" w:rsidP="00CE3425">
            <w:pPr>
              <w:pStyle w:val="Source"/>
              <w:rPr>
                <w:rFonts w:asciiTheme="minorHAnsi" w:hAnsiTheme="minorHAnsi" w:cs="Calibri"/>
                <w:sz w:val="24"/>
                <w:szCs w:val="24"/>
              </w:rPr>
            </w:pPr>
            <w:bookmarkStart w:id="7" w:name="dsource" w:colFirst="0" w:colLast="0"/>
            <w:bookmarkEnd w:id="1"/>
            <w:bookmarkEnd w:id="6"/>
            <w:r>
              <w:rPr>
                <w:rFonts w:asciiTheme="minorHAnsi" w:hAnsiTheme="minorHAnsi" w:cs="Calibri"/>
                <w:sz w:val="24"/>
                <w:szCs w:val="24"/>
              </w:rPr>
              <w:t xml:space="preserve">Nota del Secretario </w:t>
            </w:r>
            <w:r w:rsidRPr="00351A14">
              <w:rPr>
                <w:rFonts w:asciiTheme="minorHAnsi" w:hAnsiTheme="minorHAnsi" w:cs="Calibri"/>
                <w:sz w:val="24"/>
                <w:szCs w:val="24"/>
              </w:rPr>
              <w:t>Genera</w:t>
            </w:r>
            <w:r>
              <w:rPr>
                <w:rFonts w:asciiTheme="minorHAnsi" w:hAnsiTheme="minorHAnsi" w:cs="Calibri"/>
                <w:sz w:val="24"/>
                <w:szCs w:val="24"/>
              </w:rPr>
              <w:t>l</w:t>
            </w:r>
          </w:p>
        </w:tc>
      </w:tr>
      <w:tr w:rsidR="00CE3425" w:rsidRPr="000B0D00">
        <w:trPr>
          <w:cantSplit/>
        </w:trPr>
        <w:tc>
          <w:tcPr>
            <w:tcW w:w="10173" w:type="dxa"/>
            <w:gridSpan w:val="2"/>
          </w:tcPr>
          <w:p w:rsidR="00CE3425" w:rsidRPr="00633F4B" w:rsidRDefault="00CE3425" w:rsidP="00CE3425">
            <w:pPr>
              <w:pStyle w:val="Title1"/>
              <w:spacing w:before="600" w:after="480"/>
              <w:rPr>
                <w:rFonts w:asciiTheme="minorHAnsi" w:hAnsiTheme="minorHAnsi" w:cs="Calibri"/>
                <w:sz w:val="24"/>
                <w:szCs w:val="24"/>
              </w:rPr>
            </w:pPr>
            <w:bookmarkStart w:id="8" w:name="dtitle1" w:colFirst="0" w:colLast="0"/>
            <w:bookmarkEnd w:id="7"/>
            <w:r>
              <w:rPr>
                <w:caps w:val="0"/>
                <w:sz w:val="24"/>
              </w:rPr>
              <w:t xml:space="preserve">TERCER </w:t>
            </w:r>
            <w:r w:rsidRPr="00633F4B">
              <w:rPr>
                <w:caps w:val="0"/>
                <w:sz w:val="24"/>
              </w:rPr>
              <w:t xml:space="preserve">INFORME ANUAL DEL </w:t>
            </w:r>
            <w:r w:rsidRPr="00633F4B">
              <w:rPr>
                <w:caps w:val="0"/>
                <w:sz w:val="24"/>
              </w:rPr>
              <w:br/>
              <w:t>COMITÉ ASESOR INDEPENDIENTE SOBRE LA GESTIÓN (CAIG</w:t>
            </w:r>
            <w:r w:rsidRPr="00633F4B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</w:tr>
    </w:tbl>
    <w:bookmarkEnd w:id="8"/>
    <w:p w:rsidR="00CE3425" w:rsidRPr="00633F4B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680" w:after="200" w:line="276" w:lineRule="auto"/>
        <w:rPr>
          <w:rFonts w:asciiTheme="minorHAnsi" w:hAnsiTheme="minorHAnsi"/>
          <w:b/>
          <w:sz w:val="22"/>
          <w:lang w:eastAsia="zh-CN"/>
        </w:rPr>
      </w:pPr>
      <w:r>
        <w:rPr>
          <w:lang w:eastAsia="zh-CN"/>
        </w:rPr>
        <w:t>Tengo el ho</w:t>
      </w:r>
      <w:r w:rsidRPr="00633F4B">
        <w:rPr>
          <w:lang w:eastAsia="zh-CN"/>
        </w:rPr>
        <w:t>nor de transmitir a los Estados Miembros del Consejo un Informe del Presidente del Comité Asesor Independiente sobre la Gestión (CAIG</w:t>
      </w:r>
      <w:r w:rsidRPr="00633F4B">
        <w:rPr>
          <w:rFonts w:asciiTheme="minorHAnsi" w:hAnsiTheme="minorHAnsi"/>
          <w:sz w:val="22"/>
          <w:lang w:eastAsia="zh-CN"/>
        </w:rPr>
        <w:t>).</w:t>
      </w:r>
    </w:p>
    <w:p w:rsidR="00CE3425" w:rsidRPr="00351A14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 w:line="276" w:lineRule="auto"/>
        <w:rPr>
          <w:rFonts w:asciiTheme="minorHAnsi" w:hAnsiTheme="minorHAnsi"/>
          <w:sz w:val="22"/>
          <w:lang w:val="es-ES" w:eastAsia="zh-CN"/>
        </w:rPr>
      </w:pPr>
      <w:r w:rsidRPr="00633F4B">
        <w:rPr>
          <w:rFonts w:asciiTheme="minorHAnsi" w:hAnsiTheme="minorHAnsi"/>
          <w:sz w:val="22"/>
          <w:lang w:eastAsia="zh-CN"/>
        </w:rPr>
        <w:tab/>
      </w:r>
      <w:r w:rsidRPr="00351A14">
        <w:rPr>
          <w:rFonts w:asciiTheme="minorHAnsi" w:hAnsiTheme="minorHAnsi"/>
          <w:sz w:val="22"/>
          <w:lang w:val="es-ES" w:eastAsia="zh-CN"/>
        </w:rPr>
        <w:t>Dr</w:t>
      </w:r>
      <w:r>
        <w:rPr>
          <w:rFonts w:asciiTheme="minorHAnsi" w:hAnsiTheme="minorHAnsi"/>
          <w:sz w:val="22"/>
          <w:lang w:val="es-ES" w:eastAsia="zh-CN"/>
        </w:rPr>
        <w:t>.</w:t>
      </w:r>
      <w:r w:rsidRPr="00351A14">
        <w:rPr>
          <w:rFonts w:asciiTheme="minorHAnsi" w:hAnsiTheme="minorHAnsi"/>
          <w:sz w:val="22"/>
          <w:lang w:val="es-ES" w:eastAsia="zh-CN"/>
        </w:rPr>
        <w:t xml:space="preserve"> Hamadoun I. TOURÉ</w:t>
      </w:r>
      <w:r w:rsidRPr="00351A14">
        <w:rPr>
          <w:rFonts w:asciiTheme="minorHAnsi" w:hAnsiTheme="minorHAnsi"/>
          <w:sz w:val="22"/>
          <w:lang w:val="es-ES" w:eastAsia="zh-CN"/>
        </w:rPr>
        <w:br/>
      </w:r>
      <w:r w:rsidRPr="00351A14">
        <w:rPr>
          <w:rFonts w:asciiTheme="minorHAnsi" w:hAnsiTheme="minorHAnsi"/>
          <w:sz w:val="22"/>
          <w:lang w:val="es-ES" w:eastAsia="zh-CN"/>
        </w:rPr>
        <w:tab/>
        <w:t>Secretar</w:t>
      </w:r>
      <w:r>
        <w:rPr>
          <w:rFonts w:asciiTheme="minorHAnsi" w:hAnsiTheme="minorHAnsi"/>
          <w:sz w:val="22"/>
          <w:lang w:val="es-ES" w:eastAsia="zh-CN"/>
        </w:rPr>
        <w:t xml:space="preserve">io </w:t>
      </w:r>
      <w:r w:rsidRPr="00351A14">
        <w:rPr>
          <w:rFonts w:asciiTheme="minorHAnsi" w:hAnsiTheme="minorHAnsi"/>
          <w:sz w:val="22"/>
          <w:lang w:val="es-ES" w:eastAsia="zh-CN"/>
        </w:rPr>
        <w:t>General</w:t>
      </w:r>
    </w:p>
    <w:p w:rsidR="00CE3425" w:rsidRPr="00DA450C" w:rsidRDefault="00CE3425" w:rsidP="00CE3425">
      <w:pPr>
        <w:jc w:val="center"/>
        <w:rPr>
          <w:rFonts w:asciiTheme="minorHAnsi" w:hAnsiTheme="minorHAnsi"/>
          <w:sz w:val="28"/>
        </w:rPr>
      </w:pPr>
      <w:r w:rsidRPr="00633F4B">
        <w:rPr>
          <w:rFonts w:asciiTheme="minorHAnsi" w:hAnsiTheme="minorHAnsi"/>
        </w:rPr>
        <w:br w:type="page"/>
      </w:r>
      <w:r w:rsidRPr="00DA450C">
        <w:rPr>
          <w:rFonts w:asciiTheme="minorHAnsi" w:hAnsiTheme="minorHAnsi"/>
          <w:sz w:val="28"/>
        </w:rPr>
        <w:lastRenderedPageBreak/>
        <w:t xml:space="preserve">TERCER INFORME ANUAL DEL </w:t>
      </w:r>
      <w:r w:rsidRPr="00DA450C">
        <w:rPr>
          <w:rFonts w:asciiTheme="minorHAnsi" w:hAnsiTheme="minorHAnsi"/>
          <w:sz w:val="28"/>
        </w:rPr>
        <w:br/>
        <w:t>COMITÉ ASESOR INDEPENDIENTE SOBRE LA GESTIÓN (CAIG)</w:t>
      </w:r>
    </w:p>
    <w:p w:rsidR="00CE3425" w:rsidRPr="00DA450C" w:rsidRDefault="00CE3425" w:rsidP="00CE3425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1"/>
      </w:tblGrid>
      <w:tr w:rsidR="00CE3425" w:rsidRPr="00760327" w:rsidTr="00325D70">
        <w:trPr>
          <w:trHeight w:val="3372"/>
          <w:jc w:val="center"/>
        </w:trPr>
        <w:tc>
          <w:tcPr>
            <w:tcW w:w="8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425" w:rsidRPr="009A36FD" w:rsidRDefault="00CE3425" w:rsidP="00325D70">
            <w:pPr>
              <w:pStyle w:val="Headingb"/>
              <w:spacing w:before="120" w:after="120"/>
              <w:rPr>
                <w:rFonts w:asciiTheme="minorHAnsi" w:hAnsiTheme="minorHAnsi"/>
                <w:sz w:val="22"/>
              </w:rPr>
            </w:pPr>
            <w:r w:rsidRPr="009A36FD">
              <w:rPr>
                <w:rFonts w:asciiTheme="minorHAnsi" w:hAnsiTheme="minorHAnsi"/>
                <w:sz w:val="22"/>
              </w:rPr>
              <w:t>Resumen</w:t>
            </w:r>
          </w:p>
          <w:p w:rsidR="00CE3425" w:rsidRPr="00DA450C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</w:rPr>
            </w:pPr>
            <w:r w:rsidRPr="00DA450C">
              <w:rPr>
                <w:rFonts w:asciiTheme="minorHAnsi" w:hAnsiTheme="minorHAnsi"/>
                <w:sz w:val="22"/>
              </w:rPr>
              <w:t xml:space="preserve">En el presente documento se recoge el Informe Anual del Comité Asesor Independiente sobre la Gestión (CAIG) al Consejo de la UIT, que </w:t>
            </w:r>
            <w:r>
              <w:rPr>
                <w:rFonts w:asciiTheme="minorHAnsi" w:hAnsiTheme="minorHAnsi"/>
                <w:sz w:val="22"/>
              </w:rPr>
              <w:t>contiene</w:t>
            </w:r>
            <w:r w:rsidRPr="00DA450C">
              <w:rPr>
                <w:rFonts w:asciiTheme="minorHAnsi" w:hAnsiTheme="minorHAnsi"/>
                <w:sz w:val="22"/>
              </w:rPr>
              <w:t xml:space="preserve"> conclusiones y recomendaciones que se someten a la consideración del Consejo y tratan de la función de Auditoría Interna, gestión de riesgos y controles internos, estados financieros, contabilidad y Auditoría Externa, </w:t>
            </w:r>
            <w:r>
              <w:rPr>
                <w:rFonts w:asciiTheme="minorHAnsi" w:hAnsiTheme="minorHAnsi"/>
                <w:sz w:val="22"/>
              </w:rPr>
              <w:t>con arreglo al</w:t>
            </w:r>
            <w:r w:rsidRPr="00DA450C">
              <w:rPr>
                <w:rFonts w:asciiTheme="minorHAnsi" w:hAnsiTheme="minorHAnsi"/>
                <w:sz w:val="22"/>
              </w:rPr>
              <w:t xml:space="preserve"> mandato del CAIG.</w:t>
            </w:r>
          </w:p>
          <w:p w:rsidR="00CE3425" w:rsidRPr="00DA450C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</w:rPr>
            </w:pPr>
            <w:r w:rsidRPr="00DA450C">
              <w:rPr>
                <w:rFonts w:asciiTheme="minorHAnsi" w:hAnsiTheme="minorHAnsi"/>
                <w:sz w:val="22"/>
              </w:rPr>
              <w:t xml:space="preserve">En este </w:t>
            </w:r>
            <w:r>
              <w:rPr>
                <w:rFonts w:asciiTheme="minorHAnsi" w:hAnsiTheme="minorHAnsi"/>
                <w:sz w:val="22"/>
              </w:rPr>
              <w:t>tercer I</w:t>
            </w:r>
            <w:r w:rsidRPr="00DA450C">
              <w:rPr>
                <w:rFonts w:asciiTheme="minorHAnsi" w:hAnsiTheme="minorHAnsi"/>
                <w:sz w:val="22"/>
              </w:rPr>
              <w:t>nforme Anual al Consejo de la UIT, el CAIG facilita información actualizada sobre la extensión y natural</w:t>
            </w:r>
            <w:r>
              <w:rPr>
                <w:rFonts w:asciiTheme="minorHAnsi" w:hAnsiTheme="minorHAnsi"/>
                <w:sz w:val="22"/>
              </w:rPr>
              <w:t>eza de sus actividades desde jun</w:t>
            </w:r>
            <w:r w:rsidRPr="00DA450C">
              <w:rPr>
                <w:rFonts w:asciiTheme="minorHAnsi" w:hAnsiTheme="minorHAnsi"/>
                <w:sz w:val="22"/>
              </w:rPr>
              <w:t>io de 201</w:t>
            </w:r>
            <w:r>
              <w:rPr>
                <w:rFonts w:asciiTheme="minorHAnsi" w:hAnsiTheme="minorHAnsi"/>
                <w:sz w:val="22"/>
              </w:rPr>
              <w:t>3</w:t>
            </w:r>
            <w:r w:rsidRPr="00DA450C">
              <w:rPr>
                <w:rFonts w:asciiTheme="minorHAnsi" w:hAnsiTheme="minorHAnsi"/>
                <w:sz w:val="22"/>
              </w:rPr>
              <w:t xml:space="preserve"> y presenta </w:t>
            </w:r>
            <w:r>
              <w:rPr>
                <w:rFonts w:asciiTheme="minorHAnsi" w:hAnsiTheme="minorHAnsi"/>
                <w:sz w:val="22"/>
              </w:rPr>
              <w:t xml:space="preserve">nueve </w:t>
            </w:r>
            <w:r w:rsidRPr="00DA450C">
              <w:rPr>
                <w:rFonts w:asciiTheme="minorHAnsi" w:hAnsiTheme="minorHAnsi"/>
                <w:sz w:val="22"/>
              </w:rPr>
              <w:t xml:space="preserve"> recomendaciones espe</w:t>
            </w:r>
            <w:r>
              <w:rPr>
                <w:rFonts w:asciiTheme="minorHAnsi" w:hAnsiTheme="minorHAnsi"/>
                <w:sz w:val="22"/>
              </w:rPr>
              <w:t>cíficas encaminadas a mejorar la</w:t>
            </w:r>
            <w:r w:rsidRPr="00DA450C">
              <w:rPr>
                <w:rFonts w:asciiTheme="minorHAnsi" w:hAnsiTheme="minorHAnsi"/>
                <w:sz w:val="22"/>
              </w:rPr>
              <w:t xml:space="preserve">s </w:t>
            </w:r>
            <w:r>
              <w:rPr>
                <w:rFonts w:asciiTheme="minorHAnsi" w:hAnsiTheme="minorHAnsi"/>
                <w:sz w:val="22"/>
              </w:rPr>
              <w:t xml:space="preserve">disposiciones en materia </w:t>
            </w:r>
            <w:r w:rsidRPr="00DA450C">
              <w:rPr>
                <w:rFonts w:asciiTheme="minorHAnsi" w:hAnsiTheme="minorHAnsi"/>
                <w:sz w:val="22"/>
              </w:rPr>
              <w:t xml:space="preserve">de supervisión, control interno y gobernanza </w:t>
            </w:r>
            <w:r>
              <w:rPr>
                <w:rFonts w:asciiTheme="minorHAnsi" w:hAnsiTheme="minorHAnsi"/>
                <w:sz w:val="22"/>
              </w:rPr>
              <w:t xml:space="preserve">con objeto de </w:t>
            </w:r>
            <w:r w:rsidRPr="00DA450C">
              <w:rPr>
                <w:rFonts w:asciiTheme="minorHAnsi" w:hAnsiTheme="minorHAnsi"/>
                <w:sz w:val="22"/>
              </w:rPr>
              <w:t>atender mejor a las necesidades actuales de la organización.</w:t>
            </w:r>
          </w:p>
          <w:p w:rsidR="00CE3425" w:rsidRPr="00DA450C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</w:rPr>
            </w:pPr>
            <w:r w:rsidRPr="00DA450C">
              <w:rPr>
                <w:rFonts w:asciiTheme="minorHAnsi" w:hAnsiTheme="minorHAnsi"/>
                <w:sz w:val="22"/>
              </w:rPr>
              <w:t xml:space="preserve">Este año, el CAIG invita al Consejo a aprobar sus recomendaciones </w:t>
            </w:r>
            <w:r>
              <w:rPr>
                <w:rFonts w:asciiTheme="minorHAnsi" w:hAnsiTheme="minorHAnsi"/>
                <w:sz w:val="22"/>
              </w:rPr>
              <w:t xml:space="preserve">con la intención de seguir fomentando </w:t>
            </w:r>
            <w:r w:rsidRPr="00DA450C">
              <w:rPr>
                <w:rFonts w:asciiTheme="minorHAnsi" w:hAnsiTheme="minorHAnsi"/>
                <w:sz w:val="22"/>
              </w:rPr>
              <w:t xml:space="preserve">una respuesta efectiva y la adopción de medidas oportunas </w:t>
            </w:r>
            <w:r>
              <w:rPr>
                <w:rFonts w:asciiTheme="minorHAnsi" w:hAnsiTheme="minorHAnsi"/>
                <w:sz w:val="22"/>
              </w:rPr>
              <w:t xml:space="preserve">que puedan reforzar el principio de </w:t>
            </w:r>
            <w:r w:rsidRPr="00DA450C">
              <w:rPr>
                <w:rFonts w:asciiTheme="minorHAnsi" w:hAnsiTheme="minorHAnsi"/>
                <w:sz w:val="22"/>
              </w:rPr>
              <w:t>responsabil</w:t>
            </w:r>
            <w:r>
              <w:rPr>
                <w:rFonts w:asciiTheme="minorHAnsi" w:hAnsiTheme="minorHAnsi"/>
                <w:sz w:val="22"/>
              </w:rPr>
              <w:t xml:space="preserve">idad. </w:t>
            </w:r>
          </w:p>
          <w:p w:rsidR="00CE3425" w:rsidRPr="00434AF4" w:rsidRDefault="00CE3425" w:rsidP="00325D70">
            <w:pPr>
              <w:pStyle w:val="Headingb"/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</w:rPr>
            </w:pPr>
            <w:r w:rsidRPr="00434AF4">
              <w:rPr>
                <w:rFonts w:asciiTheme="minorHAnsi" w:hAnsiTheme="minorHAnsi"/>
                <w:sz w:val="22"/>
              </w:rPr>
              <w:t xml:space="preserve">Acción solicitada </w:t>
            </w:r>
          </w:p>
          <w:p w:rsidR="00CE3425" w:rsidRPr="009A36FD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</w:rPr>
            </w:pPr>
            <w:r w:rsidRPr="009A36FD">
              <w:rPr>
                <w:rFonts w:asciiTheme="minorHAnsi" w:hAnsiTheme="minorHAnsi"/>
                <w:sz w:val="22"/>
              </w:rPr>
              <w:t xml:space="preserve">Se invita al Consejo a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aprobar </w:t>
            </w:r>
            <w:r w:rsidRPr="009A36FD">
              <w:rPr>
                <w:rFonts w:asciiTheme="minorHAnsi" w:hAnsiTheme="minorHAnsi"/>
                <w:sz w:val="22"/>
              </w:rPr>
              <w:t xml:space="preserve">el Informe del CAIG y sus recomendaciones </w:t>
            </w:r>
          </w:p>
          <w:p w:rsidR="00CE3425" w:rsidRPr="00434AF4" w:rsidRDefault="00CE3425" w:rsidP="00325D70">
            <w:pPr>
              <w:spacing w:after="120"/>
              <w:jc w:val="center"/>
              <w:rPr>
                <w:rFonts w:asciiTheme="minorHAnsi" w:hAnsiTheme="minorHAnsi"/>
                <w:caps/>
                <w:sz w:val="22"/>
              </w:rPr>
            </w:pPr>
            <w:r w:rsidRPr="00434AF4">
              <w:rPr>
                <w:rFonts w:asciiTheme="minorHAnsi" w:hAnsiTheme="minorHAnsi"/>
                <w:caps/>
                <w:sz w:val="22"/>
              </w:rPr>
              <w:t>____________</w:t>
            </w:r>
          </w:p>
          <w:p w:rsidR="00CE3425" w:rsidRPr="00434AF4" w:rsidRDefault="00CE3425" w:rsidP="00325D70">
            <w:pPr>
              <w:pStyle w:val="Headingb"/>
              <w:spacing w:before="120" w:after="120"/>
              <w:rPr>
                <w:rFonts w:asciiTheme="minorHAnsi" w:hAnsiTheme="minorHAnsi"/>
                <w:sz w:val="22"/>
              </w:rPr>
            </w:pPr>
            <w:r w:rsidRPr="00434AF4">
              <w:rPr>
                <w:rFonts w:asciiTheme="minorHAnsi" w:hAnsiTheme="minorHAnsi"/>
                <w:sz w:val="22"/>
              </w:rPr>
              <w:t>Referencias</w:t>
            </w:r>
          </w:p>
          <w:p w:rsidR="00CE3425" w:rsidRPr="004022F5" w:rsidRDefault="00EE6566" w:rsidP="00325D70">
            <w:pPr>
              <w:spacing w:after="120"/>
              <w:jc w:val="both"/>
              <w:rPr>
                <w:rFonts w:asciiTheme="minorHAnsi" w:hAnsiTheme="minorHAnsi"/>
                <w:i/>
                <w:sz w:val="22"/>
              </w:rPr>
            </w:pPr>
            <w:hyperlink r:id="rId9" w:anchor="res162" w:history="1">
              <w:r w:rsidR="00CE3425" w:rsidRPr="004022F5">
                <w:rPr>
                  <w:rStyle w:val="Hyperlink"/>
                  <w:rFonts w:asciiTheme="minorHAnsi" w:hAnsiTheme="minorHAnsi"/>
                  <w:sz w:val="22"/>
                </w:rPr>
                <w:t>Resolución 162</w:t>
              </w:r>
            </w:hyperlink>
            <w:r w:rsidR="00CE3425" w:rsidRPr="004022F5">
              <w:rPr>
                <w:rFonts w:asciiTheme="minorHAnsi" w:hAnsiTheme="minorHAnsi"/>
                <w:sz w:val="22"/>
              </w:rPr>
              <w:t xml:space="preserve"> (Guadalajara, 2010); </w:t>
            </w:r>
            <w:hyperlink r:id="rId10" w:history="1">
              <w:r w:rsidR="00CE3425" w:rsidRPr="004022F5">
                <w:rPr>
                  <w:rStyle w:val="Hyperlink"/>
                  <w:rFonts w:asciiTheme="minorHAnsi" w:hAnsiTheme="minorHAnsi"/>
                  <w:sz w:val="22"/>
                </w:rPr>
                <w:t>Acuerdo 565</w:t>
              </w:r>
            </w:hyperlink>
            <w:r w:rsidR="00CE3425" w:rsidRPr="004022F5">
              <w:rPr>
                <w:rStyle w:val="Hyperlink"/>
                <w:rFonts w:asciiTheme="minorHAnsi" w:hAnsiTheme="minorHAnsi"/>
                <w:sz w:val="22"/>
              </w:rPr>
              <w:t xml:space="preserve"> del Consejo</w:t>
            </w:r>
            <w:r w:rsidR="00CE3425" w:rsidRPr="004022F5">
              <w:rPr>
                <w:rFonts w:asciiTheme="minorHAnsi" w:hAnsiTheme="minorHAnsi"/>
                <w:sz w:val="22"/>
              </w:rPr>
              <w:t xml:space="preserve">; Documentos </w:t>
            </w:r>
            <w:hyperlink r:id="rId11" w:history="1">
              <w:r w:rsidR="00CE3425" w:rsidRPr="004022F5">
                <w:rPr>
                  <w:rStyle w:val="Hyperlink"/>
                  <w:rFonts w:asciiTheme="minorHAnsi" w:hAnsiTheme="minorHAnsi"/>
                  <w:sz w:val="22"/>
                </w:rPr>
                <w:t>C12/44</w:t>
              </w:r>
            </w:hyperlink>
            <w:r w:rsidR="00CE3425" w:rsidRPr="004022F5">
              <w:t xml:space="preserve">, </w:t>
            </w:r>
            <w:r w:rsidR="00CE3425" w:rsidRPr="004022F5">
              <w:rPr>
                <w:sz w:val="22"/>
                <w:szCs w:val="22"/>
              </w:rPr>
              <w:t>Primer Informe Anual del CAIG al Consejo, y</w:t>
            </w:r>
            <w:r w:rsidR="00CE3425" w:rsidRPr="004022F5">
              <w:t xml:space="preserve"> </w:t>
            </w:r>
            <w:hyperlink r:id="rId12" w:history="1">
              <w:r w:rsidR="00CE3425" w:rsidRPr="004022F5">
                <w:rPr>
                  <w:rStyle w:val="Hyperlink"/>
                  <w:rFonts w:asciiTheme="minorHAnsi" w:hAnsiTheme="minorHAnsi"/>
                  <w:sz w:val="22"/>
                </w:rPr>
                <w:t>C13/65 + Corr. 1</w:t>
              </w:r>
            </w:hyperlink>
            <w:r w:rsidR="00CE3425">
              <w:t xml:space="preserve">, </w:t>
            </w:r>
            <w:r w:rsidR="00CE3425">
              <w:rPr>
                <w:rFonts w:asciiTheme="minorHAnsi" w:hAnsiTheme="minorHAnsi"/>
                <w:sz w:val="22"/>
              </w:rPr>
              <w:t xml:space="preserve">Segundo Informe Anual del CAIG al Consejo. </w:t>
            </w:r>
          </w:p>
        </w:tc>
      </w:tr>
    </w:tbl>
    <w:p w:rsidR="00CE3425" w:rsidRPr="003E746E" w:rsidRDefault="001450B6" w:rsidP="00CE3425">
      <w:pPr>
        <w:tabs>
          <w:tab w:val="clear" w:pos="1134"/>
          <w:tab w:val="clear" w:pos="1701"/>
          <w:tab w:val="clear" w:pos="2268"/>
          <w:tab w:val="clear" w:pos="2835"/>
        </w:tabs>
        <w:spacing w:before="600"/>
        <w:rPr>
          <w:rFonts w:asciiTheme="minorHAnsi" w:hAnsiTheme="minorHAnsi"/>
          <w:b/>
          <w:sz w:val="22"/>
          <w:szCs w:val="22"/>
        </w:rPr>
      </w:pPr>
      <w:bookmarkStart w:id="9" w:name="dstart"/>
      <w:bookmarkStart w:id="10" w:name="dbreak"/>
      <w:bookmarkEnd w:id="9"/>
      <w:bookmarkEnd w:id="10"/>
      <w:r>
        <w:rPr>
          <w:rFonts w:asciiTheme="minorHAnsi" w:hAnsiTheme="minorHAnsi"/>
          <w:b/>
          <w:sz w:val="22"/>
          <w:szCs w:val="22"/>
        </w:rPr>
        <w:t>1</w:t>
      </w:r>
      <w:r w:rsidR="00CE3425" w:rsidRPr="00434AF4">
        <w:rPr>
          <w:rFonts w:asciiTheme="minorHAnsi" w:hAnsiTheme="minorHAnsi"/>
          <w:b/>
          <w:sz w:val="22"/>
          <w:szCs w:val="22"/>
        </w:rPr>
        <w:tab/>
      </w:r>
      <w:r w:rsidR="00CE3425" w:rsidRPr="00434AF4">
        <w:rPr>
          <w:rFonts w:asciiTheme="minorHAnsi" w:hAnsiTheme="minorHAnsi"/>
          <w:b/>
          <w:sz w:val="22"/>
          <w:szCs w:val="22"/>
        </w:rPr>
        <w:tab/>
      </w:r>
      <w:r w:rsidR="00CE3425" w:rsidRPr="003E746E">
        <w:rPr>
          <w:rFonts w:asciiTheme="minorHAnsi" w:hAnsiTheme="minorHAnsi"/>
          <w:b/>
          <w:sz w:val="22"/>
          <w:szCs w:val="22"/>
        </w:rPr>
        <w:t>Introducción</w:t>
      </w:r>
    </w:p>
    <w:p w:rsidR="00CE3425" w:rsidRPr="003E746E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E746E">
        <w:rPr>
          <w:rFonts w:asciiTheme="minorHAnsi" w:hAnsiTheme="minorHAnsi"/>
          <w:sz w:val="22"/>
          <w:szCs w:val="22"/>
        </w:rPr>
        <w:t>1.1</w:t>
      </w:r>
      <w:r w:rsidRPr="003E746E">
        <w:rPr>
          <w:rFonts w:asciiTheme="minorHAnsi" w:hAnsiTheme="minorHAnsi"/>
          <w:sz w:val="22"/>
          <w:szCs w:val="22"/>
        </w:rPr>
        <w:tab/>
        <w:t>Miembros actuales del CAIG nombrados por el Consejo:</w:t>
      </w:r>
    </w:p>
    <w:p w:rsidR="00CE3425" w:rsidRPr="001450B6" w:rsidRDefault="00CE3425" w:rsidP="00CE3425">
      <w:pPr>
        <w:pStyle w:val="enumlev1"/>
        <w:rPr>
          <w:lang w:val="en-US"/>
        </w:rPr>
      </w:pPr>
      <w:r w:rsidRPr="001450B6">
        <w:rPr>
          <w:lang w:val="en-US"/>
        </w:rPr>
        <w:t>•</w:t>
      </w:r>
      <w:r w:rsidRPr="001450B6">
        <w:rPr>
          <w:lang w:val="en-US"/>
        </w:rPr>
        <w:tab/>
        <w:t xml:space="preserve">Sr. Eric Adda </w:t>
      </w:r>
    </w:p>
    <w:p w:rsidR="00CE3425" w:rsidRPr="001450B6" w:rsidRDefault="00CE3425" w:rsidP="00CE3425">
      <w:pPr>
        <w:pStyle w:val="enumlev1"/>
        <w:rPr>
          <w:lang w:val="en-US"/>
        </w:rPr>
      </w:pPr>
      <w:r w:rsidRPr="001450B6">
        <w:rPr>
          <w:lang w:val="en-US"/>
        </w:rPr>
        <w:t>•</w:t>
      </w:r>
      <w:r w:rsidRPr="001450B6">
        <w:rPr>
          <w:lang w:val="en-US"/>
        </w:rPr>
        <w:tab/>
        <w:t>Dra. Beate Degen (Presidenta)</w:t>
      </w:r>
    </w:p>
    <w:p w:rsidR="00CE3425" w:rsidRPr="001450B6" w:rsidRDefault="00CE3425" w:rsidP="00CE3425">
      <w:pPr>
        <w:pStyle w:val="enumlev1"/>
        <w:rPr>
          <w:lang w:val="en-US"/>
        </w:rPr>
      </w:pPr>
      <w:r w:rsidRPr="001450B6">
        <w:rPr>
          <w:lang w:val="en-US"/>
        </w:rPr>
        <w:t>•</w:t>
      </w:r>
      <w:r w:rsidRPr="001450B6">
        <w:rPr>
          <w:lang w:val="en-US"/>
        </w:rPr>
        <w:tab/>
        <w:t>Sr. Abdessalem El Harouchy</w:t>
      </w:r>
    </w:p>
    <w:p w:rsidR="00CE3425" w:rsidRPr="001450B6" w:rsidRDefault="00CE3425" w:rsidP="00CE3425">
      <w:pPr>
        <w:pStyle w:val="enumlev1"/>
        <w:rPr>
          <w:lang w:val="en-US"/>
        </w:rPr>
      </w:pPr>
      <w:r w:rsidRPr="001450B6">
        <w:rPr>
          <w:lang w:val="en-US"/>
        </w:rPr>
        <w:t>•</w:t>
      </w:r>
      <w:r w:rsidRPr="001450B6">
        <w:rPr>
          <w:lang w:val="en-US"/>
        </w:rPr>
        <w:tab/>
        <w:t>Sr. Graham Miller</w:t>
      </w:r>
    </w:p>
    <w:p w:rsidR="00CE3425" w:rsidRPr="001450B6" w:rsidRDefault="00CE3425" w:rsidP="00CE3425">
      <w:pPr>
        <w:pStyle w:val="enumlev1"/>
        <w:rPr>
          <w:lang w:val="en-US"/>
        </w:rPr>
      </w:pPr>
      <w:r w:rsidRPr="001450B6">
        <w:rPr>
          <w:lang w:val="en-US"/>
        </w:rPr>
        <w:t>•</w:t>
      </w:r>
      <w:r w:rsidRPr="001450B6">
        <w:rPr>
          <w:lang w:val="en-US"/>
        </w:rPr>
        <w:tab/>
        <w:t>Sr. Thomas Repasch</w:t>
      </w:r>
    </w:p>
    <w:p w:rsidR="00CE3425" w:rsidRPr="00B454DE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B454DE">
        <w:rPr>
          <w:rFonts w:asciiTheme="minorHAnsi" w:hAnsiTheme="minorHAnsi"/>
          <w:sz w:val="22"/>
          <w:szCs w:val="22"/>
        </w:rPr>
        <w:t>1.2</w:t>
      </w:r>
      <w:r w:rsidRPr="00B454DE">
        <w:rPr>
          <w:rFonts w:asciiTheme="minorHAnsi" w:hAnsiTheme="minorHAnsi"/>
          <w:sz w:val="22"/>
          <w:szCs w:val="22"/>
        </w:rPr>
        <w:tab/>
        <w:t xml:space="preserve">Desde que presentó su </w:t>
      </w:r>
      <w:r>
        <w:rPr>
          <w:rFonts w:asciiTheme="minorHAnsi" w:hAnsiTheme="minorHAnsi"/>
          <w:sz w:val="22"/>
          <w:szCs w:val="22"/>
        </w:rPr>
        <w:t xml:space="preserve">segundo </w:t>
      </w:r>
      <w:r w:rsidRPr="00B454DE">
        <w:rPr>
          <w:rFonts w:asciiTheme="minorHAnsi" w:hAnsiTheme="minorHAnsi"/>
          <w:sz w:val="22"/>
          <w:szCs w:val="22"/>
        </w:rPr>
        <w:t>Informe Anual al Consejo en 2013, el CAIG se ha reunido en dos ocasiones, del 6 al 7 de noviembre de 2013 y del 24 al 26 de febrero de 2014. Conforme a</w:t>
      </w:r>
      <w:r>
        <w:rPr>
          <w:rFonts w:asciiTheme="minorHAnsi" w:hAnsiTheme="minorHAnsi"/>
          <w:sz w:val="22"/>
          <w:szCs w:val="22"/>
        </w:rPr>
        <w:t xml:space="preserve"> su</w:t>
      </w:r>
      <w:r w:rsidRPr="00B454DE">
        <w:rPr>
          <w:rFonts w:asciiTheme="minorHAnsi" w:hAnsiTheme="minorHAnsi"/>
          <w:sz w:val="22"/>
          <w:szCs w:val="22"/>
        </w:rPr>
        <w:t xml:space="preserve"> mandato</w:t>
      </w:r>
      <w:r>
        <w:rPr>
          <w:rFonts w:asciiTheme="minorHAnsi" w:hAnsiTheme="minorHAnsi"/>
          <w:sz w:val="22"/>
          <w:szCs w:val="22"/>
        </w:rPr>
        <w:t>, el Comité sometió l</w:t>
      </w:r>
      <w:r w:rsidRPr="00B454DE">
        <w:rPr>
          <w:rFonts w:asciiTheme="minorHAnsi" w:hAnsiTheme="minorHAnsi"/>
          <w:sz w:val="22"/>
          <w:szCs w:val="22"/>
        </w:rPr>
        <w:t xml:space="preserve">as conclusiones de la reunión de noviembre al Presidente del Consejo y al Secretario General. Las conclusiones de las reuniones de noviembre y febrero se han consolidado en este tercer Informe Anual </w:t>
      </w:r>
      <w:r>
        <w:rPr>
          <w:rFonts w:asciiTheme="minorHAnsi" w:hAnsiTheme="minorHAnsi"/>
          <w:sz w:val="22"/>
          <w:szCs w:val="22"/>
        </w:rPr>
        <w:t xml:space="preserve">que presenta </w:t>
      </w:r>
      <w:r w:rsidRPr="00B454DE">
        <w:rPr>
          <w:rFonts w:asciiTheme="minorHAnsi" w:hAnsiTheme="minorHAnsi"/>
          <w:sz w:val="22"/>
          <w:szCs w:val="22"/>
        </w:rPr>
        <w:t>al Consejo. Los Miembros de la UIT pueden consultar los Informes de las reuniones del Comité y sus Informes Anuales, así como otros documentos esenciales, en la página del sitio web de la UIT</w:t>
      </w:r>
      <w:r>
        <w:rPr>
          <w:rFonts w:asciiTheme="minorHAnsi" w:hAnsiTheme="minorHAnsi"/>
          <w:sz w:val="22"/>
          <w:szCs w:val="22"/>
        </w:rPr>
        <w:t xml:space="preserve"> consagrada al CAIG</w:t>
      </w:r>
      <w:r w:rsidRPr="00B454D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través de </w:t>
      </w:r>
      <w:hyperlink r:id="rId13" w:history="1">
        <w:r>
          <w:rPr>
            <w:rStyle w:val="Hyperlink"/>
            <w:rFonts w:asciiTheme="minorHAnsi" w:hAnsiTheme="minorHAnsi"/>
            <w:sz w:val="22"/>
            <w:szCs w:val="22"/>
          </w:rPr>
          <w:t>Consejo de la UIT</w:t>
        </w:r>
      </w:hyperlink>
      <w:r w:rsidRPr="00B454DE">
        <w:rPr>
          <w:rFonts w:asciiTheme="minorHAnsi" w:hAnsiTheme="minorHAnsi"/>
          <w:sz w:val="22"/>
          <w:szCs w:val="22"/>
        </w:rPr>
        <w:t>.</w:t>
      </w:r>
    </w:p>
    <w:p w:rsidR="00CE3425" w:rsidRPr="00EF1BCF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EF1BCF">
        <w:rPr>
          <w:rFonts w:asciiTheme="minorHAnsi" w:hAnsiTheme="minorHAnsi"/>
          <w:sz w:val="22"/>
          <w:szCs w:val="22"/>
        </w:rPr>
        <w:t>1.3</w:t>
      </w:r>
      <w:r w:rsidRPr="00EF1BCF">
        <w:rPr>
          <w:rFonts w:asciiTheme="minorHAnsi" w:hAnsiTheme="minorHAnsi"/>
          <w:sz w:val="22"/>
          <w:szCs w:val="22"/>
        </w:rPr>
        <w:tab/>
        <w:t xml:space="preserve">Asistieron a las reuniones de noviembre de 2013 y de febrero de 2014 la Dra. </w:t>
      </w:r>
      <w:r w:rsidRPr="00434AF4">
        <w:rPr>
          <w:rFonts w:asciiTheme="minorHAnsi" w:hAnsiTheme="minorHAnsi"/>
          <w:sz w:val="22"/>
          <w:szCs w:val="22"/>
        </w:rPr>
        <w:t>Degen y los Sres. </w:t>
      </w:r>
      <w:r w:rsidRPr="00EF1BCF">
        <w:rPr>
          <w:rFonts w:asciiTheme="minorHAnsi" w:hAnsiTheme="minorHAnsi"/>
          <w:sz w:val="22"/>
          <w:szCs w:val="22"/>
        </w:rPr>
        <w:t>El Harouchy, Miller y Repasch, en tanto que el Sr. Adda no pudo estar presente en la segunda reuni</w:t>
      </w:r>
      <w:r>
        <w:rPr>
          <w:rFonts w:asciiTheme="minorHAnsi" w:hAnsiTheme="minorHAnsi"/>
          <w:sz w:val="22"/>
          <w:szCs w:val="22"/>
        </w:rPr>
        <w:t xml:space="preserve">ón. </w:t>
      </w:r>
    </w:p>
    <w:p w:rsidR="00CE3425" w:rsidRPr="00A1156C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F0217E">
        <w:rPr>
          <w:rFonts w:asciiTheme="minorHAnsi" w:hAnsiTheme="minorHAnsi"/>
          <w:sz w:val="22"/>
          <w:szCs w:val="22"/>
        </w:rPr>
        <w:lastRenderedPageBreak/>
        <w:t>1.4</w:t>
      </w:r>
      <w:r w:rsidRPr="00F0217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Desde la presentación </w:t>
      </w:r>
      <w:r w:rsidRPr="00A1156C">
        <w:rPr>
          <w:rFonts w:asciiTheme="minorHAnsi" w:hAnsiTheme="minorHAnsi"/>
          <w:sz w:val="22"/>
          <w:szCs w:val="22"/>
        </w:rPr>
        <w:t xml:space="preserve">de su último Informe Anual al Consejo en </w:t>
      </w:r>
      <w:r>
        <w:rPr>
          <w:rFonts w:asciiTheme="minorHAnsi" w:hAnsiTheme="minorHAnsi"/>
          <w:sz w:val="22"/>
          <w:szCs w:val="22"/>
        </w:rPr>
        <w:t xml:space="preserve">su reunión de </w:t>
      </w:r>
      <w:r w:rsidRPr="00A1156C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3</w:t>
      </w:r>
      <w:r w:rsidRPr="00A1156C">
        <w:rPr>
          <w:rFonts w:asciiTheme="minorHAnsi" w:hAnsiTheme="minorHAnsi"/>
          <w:sz w:val="22"/>
          <w:szCs w:val="22"/>
        </w:rPr>
        <w:t xml:space="preserve">, el CAIG </w:t>
      </w:r>
      <w:r>
        <w:rPr>
          <w:rFonts w:asciiTheme="minorHAnsi" w:hAnsiTheme="minorHAnsi"/>
          <w:sz w:val="22"/>
          <w:szCs w:val="22"/>
        </w:rPr>
        <w:t xml:space="preserve">asumió </w:t>
      </w:r>
      <w:r w:rsidRPr="00A1156C">
        <w:rPr>
          <w:rFonts w:asciiTheme="minorHAnsi" w:hAnsiTheme="minorHAnsi"/>
          <w:sz w:val="22"/>
          <w:szCs w:val="22"/>
        </w:rPr>
        <w:t xml:space="preserve">todas sus responsabilidades, a saber, la función de Auditoría Interna, la gestión de riesgos, el control interno, los estados financieros verificados de la organización y la información financiera, las políticas y prácticas contables, la Auditoría Externa y la </w:t>
      </w:r>
      <w:r>
        <w:rPr>
          <w:rFonts w:asciiTheme="minorHAnsi" w:hAnsiTheme="minorHAnsi"/>
          <w:sz w:val="22"/>
          <w:szCs w:val="22"/>
        </w:rPr>
        <w:t xml:space="preserve">función de </w:t>
      </w:r>
      <w:r w:rsidRPr="00A1156C">
        <w:rPr>
          <w:rFonts w:asciiTheme="minorHAnsi" w:hAnsiTheme="minorHAnsi"/>
          <w:sz w:val="22"/>
          <w:szCs w:val="22"/>
        </w:rPr>
        <w:t xml:space="preserve">evaluación (se </w:t>
      </w:r>
      <w:r>
        <w:rPr>
          <w:rFonts w:asciiTheme="minorHAnsi" w:hAnsiTheme="minorHAnsi"/>
          <w:sz w:val="22"/>
          <w:szCs w:val="22"/>
        </w:rPr>
        <w:t xml:space="preserve">recuerda </w:t>
      </w:r>
      <w:r w:rsidRPr="00A1156C">
        <w:rPr>
          <w:rFonts w:asciiTheme="minorHAnsi" w:hAnsiTheme="minorHAnsi"/>
          <w:sz w:val="22"/>
          <w:szCs w:val="22"/>
        </w:rPr>
        <w:t xml:space="preserve">que </w:t>
      </w:r>
      <w:r>
        <w:rPr>
          <w:rFonts w:asciiTheme="minorHAnsi" w:hAnsiTheme="minorHAnsi"/>
          <w:sz w:val="22"/>
          <w:szCs w:val="22"/>
        </w:rPr>
        <w:t xml:space="preserve">no hay aún oficialmente en la UIT una </w:t>
      </w:r>
      <w:r w:rsidRPr="00A1156C">
        <w:rPr>
          <w:rFonts w:asciiTheme="minorHAnsi" w:hAnsiTheme="minorHAnsi"/>
          <w:sz w:val="22"/>
          <w:szCs w:val="22"/>
        </w:rPr>
        <w:t xml:space="preserve">función de evaluación). </w:t>
      </w:r>
      <w:r>
        <w:rPr>
          <w:rFonts w:asciiTheme="minorHAnsi" w:hAnsiTheme="minorHAnsi"/>
          <w:sz w:val="22"/>
          <w:szCs w:val="22"/>
        </w:rPr>
        <w:t xml:space="preserve">Se indican a continuación el ámbito de aplicación del CAIG, así como sus conclusiones </w:t>
      </w:r>
      <w:r w:rsidRPr="00A1156C">
        <w:rPr>
          <w:rFonts w:asciiTheme="minorHAnsi" w:hAnsiTheme="minorHAnsi"/>
          <w:sz w:val="22"/>
          <w:szCs w:val="22"/>
        </w:rPr>
        <w:t>y recomendaciones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CE3425" w:rsidRPr="00F0217E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D66388">
        <w:rPr>
          <w:rFonts w:asciiTheme="minorHAnsi" w:hAnsiTheme="minorHAnsi"/>
          <w:sz w:val="22"/>
          <w:szCs w:val="22"/>
        </w:rPr>
        <w:t>1.5</w:t>
      </w:r>
      <w:r w:rsidRPr="00D6638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Con la intención de </w:t>
      </w:r>
      <w:r w:rsidRPr="00F0217E">
        <w:rPr>
          <w:rFonts w:asciiTheme="minorHAnsi" w:hAnsiTheme="minorHAnsi"/>
          <w:sz w:val="22"/>
          <w:szCs w:val="22"/>
        </w:rPr>
        <w:t xml:space="preserve">mejorar </w:t>
      </w:r>
      <w:r>
        <w:rPr>
          <w:rFonts w:asciiTheme="minorHAnsi" w:hAnsiTheme="minorHAnsi"/>
          <w:sz w:val="22"/>
          <w:szCs w:val="22"/>
        </w:rPr>
        <w:t>aún más la</w:t>
      </w:r>
      <w:r w:rsidRPr="00F0217E">
        <w:rPr>
          <w:rFonts w:asciiTheme="minorHAnsi" w:hAnsiTheme="minorHAnsi"/>
          <w:sz w:val="22"/>
          <w:szCs w:val="22"/>
        </w:rPr>
        <w:t xml:space="preserve"> comunicación con los interesados, el CAIG se reunió con el Presidente del Grupo de Trabajo del Consejo sobre Recursos Humanos y Financieros (GTC-RHF) y asistió a la reunión de febrero</w:t>
      </w:r>
      <w:r>
        <w:rPr>
          <w:rFonts w:asciiTheme="minorHAnsi" w:hAnsiTheme="minorHAnsi"/>
          <w:sz w:val="22"/>
          <w:szCs w:val="22"/>
        </w:rPr>
        <w:t xml:space="preserve"> de 2014</w:t>
      </w:r>
      <w:r w:rsidRPr="00F0217E">
        <w:rPr>
          <w:rFonts w:asciiTheme="minorHAnsi" w:hAnsiTheme="minorHAnsi"/>
          <w:sz w:val="22"/>
          <w:szCs w:val="22"/>
        </w:rPr>
        <w:t xml:space="preserve"> de</w:t>
      </w:r>
      <w:r>
        <w:rPr>
          <w:rFonts w:asciiTheme="minorHAnsi" w:hAnsiTheme="minorHAnsi"/>
          <w:sz w:val="22"/>
          <w:szCs w:val="22"/>
        </w:rPr>
        <w:t xml:space="preserve"> ese</w:t>
      </w:r>
      <w:r w:rsidRPr="00F0217E">
        <w:rPr>
          <w:rFonts w:asciiTheme="minorHAnsi" w:hAnsiTheme="minorHAnsi"/>
          <w:sz w:val="22"/>
          <w:szCs w:val="22"/>
        </w:rPr>
        <w:t xml:space="preserve"> Grupo</w:t>
      </w:r>
      <w:r>
        <w:rPr>
          <w:rFonts w:asciiTheme="minorHAnsi" w:hAnsiTheme="minorHAnsi"/>
          <w:sz w:val="22"/>
          <w:szCs w:val="22"/>
        </w:rPr>
        <w:t>, que trató cuestiones relativas a las esferas de responsabilidad del Comité</w:t>
      </w:r>
      <w:r w:rsidRPr="00F0217E">
        <w:rPr>
          <w:rFonts w:asciiTheme="minorHAnsi" w:hAnsiTheme="minorHAnsi"/>
          <w:sz w:val="22"/>
          <w:szCs w:val="22"/>
        </w:rPr>
        <w:t>. En l</w:t>
      </w:r>
      <w:r>
        <w:rPr>
          <w:rFonts w:asciiTheme="minorHAnsi" w:hAnsiTheme="minorHAnsi"/>
          <w:sz w:val="22"/>
          <w:szCs w:val="22"/>
        </w:rPr>
        <w:t xml:space="preserve">as reuniones de noviembre de 2013 y de febrero de 2014, el CAIG </w:t>
      </w:r>
      <w:r w:rsidRPr="00F0217E">
        <w:rPr>
          <w:rFonts w:asciiTheme="minorHAnsi" w:hAnsiTheme="minorHAnsi"/>
          <w:sz w:val="22"/>
          <w:szCs w:val="22"/>
        </w:rPr>
        <w:t xml:space="preserve">mantuvo debates </w:t>
      </w:r>
      <w:r>
        <w:rPr>
          <w:rFonts w:asciiTheme="minorHAnsi" w:hAnsiTheme="minorHAnsi"/>
          <w:sz w:val="22"/>
          <w:szCs w:val="22"/>
        </w:rPr>
        <w:t xml:space="preserve">sobre cuestiones </w:t>
      </w:r>
      <w:r w:rsidRPr="00F0217E">
        <w:rPr>
          <w:rFonts w:asciiTheme="minorHAnsi" w:hAnsiTheme="minorHAnsi"/>
          <w:sz w:val="22"/>
          <w:szCs w:val="22"/>
        </w:rPr>
        <w:t>de fondo con el Secretario General y el Vicesecretario General, el Departamento de Gestión de Recursos Financieros, el Auditor Interno, el Auditor Externo y otros representa</w:t>
      </w:r>
      <w:r>
        <w:rPr>
          <w:rFonts w:asciiTheme="minorHAnsi" w:hAnsiTheme="minorHAnsi"/>
          <w:sz w:val="22"/>
          <w:szCs w:val="22"/>
        </w:rPr>
        <w:t>ntes de la administración, llegado</w:t>
      </w:r>
      <w:r w:rsidRPr="00F0217E">
        <w:rPr>
          <w:rFonts w:asciiTheme="minorHAnsi" w:hAnsiTheme="minorHAnsi"/>
          <w:sz w:val="22"/>
          <w:szCs w:val="22"/>
        </w:rPr>
        <w:t xml:space="preserve"> el caso</w:t>
      </w:r>
      <w:r>
        <w:rPr>
          <w:rFonts w:asciiTheme="minorHAnsi" w:hAnsiTheme="minorHAnsi"/>
          <w:sz w:val="22"/>
          <w:szCs w:val="22"/>
        </w:rPr>
        <w:t>.</w:t>
      </w:r>
    </w:p>
    <w:p w:rsidR="00CE3425" w:rsidRPr="00D66388" w:rsidRDefault="001450B6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CE3425" w:rsidRPr="00D66388">
        <w:rPr>
          <w:rFonts w:asciiTheme="minorHAnsi" w:hAnsiTheme="minorHAnsi"/>
          <w:b/>
          <w:sz w:val="22"/>
          <w:szCs w:val="22"/>
        </w:rPr>
        <w:tab/>
        <w:t xml:space="preserve">Seguimiento </w:t>
      </w:r>
      <w:r w:rsidR="00CE3425">
        <w:rPr>
          <w:rFonts w:asciiTheme="minorHAnsi" w:hAnsiTheme="minorHAnsi"/>
          <w:b/>
          <w:sz w:val="22"/>
          <w:szCs w:val="22"/>
        </w:rPr>
        <w:t>dado al</w:t>
      </w:r>
      <w:r w:rsidR="00CE3425" w:rsidRPr="00D66388">
        <w:rPr>
          <w:rFonts w:asciiTheme="minorHAnsi" w:hAnsiTheme="minorHAnsi"/>
          <w:b/>
          <w:sz w:val="22"/>
          <w:szCs w:val="22"/>
        </w:rPr>
        <w:t xml:space="preserve"> segundo Informe Anual </w:t>
      </w:r>
      <w:r w:rsidR="00CE3425">
        <w:rPr>
          <w:rFonts w:asciiTheme="minorHAnsi" w:hAnsiTheme="minorHAnsi"/>
          <w:b/>
          <w:sz w:val="22"/>
          <w:szCs w:val="22"/>
        </w:rPr>
        <w:t>presentado por el CAIG al Consejo en su reunión de 2013</w:t>
      </w:r>
      <w:r w:rsidR="00CE3425" w:rsidRPr="00D66388">
        <w:rPr>
          <w:rFonts w:asciiTheme="minorHAnsi" w:hAnsiTheme="minorHAnsi"/>
          <w:b/>
          <w:sz w:val="22"/>
          <w:szCs w:val="22"/>
        </w:rPr>
        <w:t xml:space="preserve"> </w:t>
      </w:r>
      <w:r w:rsidR="00CE3425">
        <w:rPr>
          <w:rFonts w:asciiTheme="minorHAnsi" w:hAnsiTheme="minorHAnsi"/>
          <w:b/>
          <w:sz w:val="22"/>
          <w:szCs w:val="22"/>
        </w:rPr>
        <w:t>y estado de aplicación de las recomendaciones del CAIG</w:t>
      </w:r>
    </w:p>
    <w:p w:rsidR="00CE3425" w:rsidRPr="00D66388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580975">
        <w:rPr>
          <w:rFonts w:asciiTheme="minorHAnsi" w:hAnsiTheme="minorHAnsi"/>
          <w:sz w:val="22"/>
          <w:szCs w:val="22"/>
        </w:rPr>
        <w:t>2.1</w:t>
      </w:r>
      <w:r w:rsidRPr="005809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 a</w:t>
      </w:r>
      <w:r w:rsidRPr="00D66388">
        <w:rPr>
          <w:rFonts w:asciiTheme="minorHAnsi" w:hAnsiTheme="minorHAnsi"/>
          <w:sz w:val="22"/>
          <w:szCs w:val="22"/>
        </w:rPr>
        <w:t>cogió con satisfacción la reacción del Consejo</w:t>
      </w:r>
      <w:r>
        <w:rPr>
          <w:rFonts w:asciiTheme="minorHAnsi" w:hAnsiTheme="minorHAnsi"/>
          <w:sz w:val="22"/>
          <w:szCs w:val="22"/>
        </w:rPr>
        <w:t xml:space="preserve"> en su reunión de 2013 ante la presentación del segundo I</w:t>
      </w:r>
      <w:r w:rsidRPr="00D66388">
        <w:rPr>
          <w:rFonts w:asciiTheme="minorHAnsi" w:hAnsiTheme="minorHAnsi"/>
          <w:sz w:val="22"/>
          <w:szCs w:val="22"/>
        </w:rPr>
        <w:t>nforme</w:t>
      </w:r>
      <w:r>
        <w:rPr>
          <w:rFonts w:asciiTheme="minorHAnsi" w:hAnsiTheme="minorHAnsi"/>
          <w:sz w:val="22"/>
          <w:szCs w:val="22"/>
        </w:rPr>
        <w:t xml:space="preserve"> Anual </w:t>
      </w:r>
      <w:r w:rsidRPr="00D66388"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z w:val="22"/>
          <w:szCs w:val="22"/>
        </w:rPr>
        <w:t xml:space="preserve">l Comité, </w:t>
      </w:r>
      <w:r w:rsidRPr="00D66388">
        <w:rPr>
          <w:rFonts w:asciiTheme="minorHAnsi" w:hAnsiTheme="minorHAnsi"/>
          <w:sz w:val="22"/>
          <w:szCs w:val="22"/>
        </w:rPr>
        <w:t xml:space="preserve">la </w:t>
      </w:r>
      <w:r>
        <w:rPr>
          <w:rFonts w:asciiTheme="minorHAnsi" w:hAnsiTheme="minorHAnsi"/>
          <w:sz w:val="22"/>
          <w:szCs w:val="22"/>
        </w:rPr>
        <w:t xml:space="preserve">aprobación del Consejo de las ocho </w:t>
      </w:r>
      <w:r w:rsidRPr="00D66388">
        <w:rPr>
          <w:rFonts w:asciiTheme="minorHAnsi" w:hAnsiTheme="minorHAnsi"/>
          <w:sz w:val="22"/>
          <w:szCs w:val="22"/>
        </w:rPr>
        <w:t xml:space="preserve">recomendaciones </w:t>
      </w:r>
      <w:r>
        <w:rPr>
          <w:rFonts w:asciiTheme="minorHAnsi" w:hAnsiTheme="minorHAnsi"/>
          <w:sz w:val="22"/>
          <w:szCs w:val="22"/>
        </w:rPr>
        <w:t>formuladas por el Comité</w:t>
      </w:r>
      <w:r w:rsidRPr="00D66388">
        <w:rPr>
          <w:rFonts w:asciiTheme="minorHAnsi" w:hAnsiTheme="minorHAnsi"/>
          <w:sz w:val="22"/>
          <w:szCs w:val="22"/>
        </w:rPr>
        <w:t xml:space="preserve">, así como la modificación </w:t>
      </w:r>
      <w:r>
        <w:rPr>
          <w:rFonts w:asciiTheme="minorHAnsi" w:hAnsiTheme="minorHAnsi"/>
          <w:sz w:val="22"/>
          <w:szCs w:val="22"/>
        </w:rPr>
        <w:t xml:space="preserve">efectuada por </w:t>
      </w:r>
      <w:r w:rsidRPr="00D66388">
        <w:rPr>
          <w:rFonts w:asciiTheme="minorHAnsi" w:hAnsiTheme="minorHAnsi"/>
          <w:sz w:val="22"/>
          <w:szCs w:val="22"/>
        </w:rPr>
        <w:t xml:space="preserve">el Consejo </w:t>
      </w:r>
      <w:r>
        <w:rPr>
          <w:rFonts w:asciiTheme="minorHAnsi" w:hAnsiTheme="minorHAnsi"/>
          <w:sz w:val="22"/>
          <w:szCs w:val="22"/>
        </w:rPr>
        <w:t xml:space="preserve">en el mandato del GTC-RHF, todo lo cual corresponde al seguimiento dado a </w:t>
      </w:r>
      <w:r w:rsidRPr="00D66388">
        <w:rPr>
          <w:rFonts w:asciiTheme="minorHAnsi" w:hAnsiTheme="minorHAnsi"/>
          <w:sz w:val="22"/>
          <w:szCs w:val="22"/>
        </w:rPr>
        <w:t xml:space="preserve">las recomendaciones del </w:t>
      </w:r>
      <w:r>
        <w:rPr>
          <w:rFonts w:asciiTheme="minorHAnsi" w:hAnsiTheme="minorHAnsi"/>
          <w:sz w:val="22"/>
          <w:szCs w:val="22"/>
        </w:rPr>
        <w:t xml:space="preserve">CAIG. </w:t>
      </w:r>
    </w:p>
    <w:p w:rsidR="00CE3425" w:rsidRPr="00D66388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143B41">
        <w:rPr>
          <w:rFonts w:asciiTheme="minorHAnsi" w:hAnsiTheme="minorHAnsi"/>
          <w:sz w:val="22"/>
          <w:szCs w:val="22"/>
        </w:rPr>
        <w:t>2.2</w:t>
      </w:r>
      <w:r w:rsidRPr="00143B41">
        <w:rPr>
          <w:rFonts w:asciiTheme="minorHAnsi" w:hAnsiTheme="minorHAnsi"/>
          <w:sz w:val="22"/>
          <w:szCs w:val="22"/>
        </w:rPr>
        <w:tab/>
      </w:r>
      <w:r w:rsidRPr="00D66388">
        <w:rPr>
          <w:rFonts w:asciiTheme="minorHAnsi" w:hAnsiTheme="minorHAnsi"/>
          <w:sz w:val="22"/>
          <w:szCs w:val="22"/>
        </w:rPr>
        <w:t xml:space="preserve">Para </w:t>
      </w:r>
      <w:r>
        <w:rPr>
          <w:rFonts w:asciiTheme="minorHAnsi" w:hAnsiTheme="minorHAnsi"/>
          <w:sz w:val="22"/>
          <w:szCs w:val="22"/>
        </w:rPr>
        <w:t xml:space="preserve">ayudar al GTC-RHF a seguir </w:t>
      </w:r>
      <w:r w:rsidRPr="00D66388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as medidas adoptadas en respuesta </w:t>
      </w:r>
      <w:r w:rsidRPr="00D66388">
        <w:rPr>
          <w:rFonts w:asciiTheme="minorHAnsi" w:hAnsiTheme="minorHAnsi"/>
          <w:sz w:val="22"/>
          <w:szCs w:val="22"/>
        </w:rPr>
        <w:t xml:space="preserve">a las recomendaciones </w:t>
      </w:r>
      <w:r>
        <w:rPr>
          <w:rFonts w:asciiTheme="minorHAnsi" w:hAnsiTheme="minorHAnsi"/>
          <w:sz w:val="22"/>
          <w:szCs w:val="22"/>
        </w:rPr>
        <w:t>del</w:t>
      </w:r>
      <w:r w:rsidRPr="00D663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CAIG, el Comité examinó el estado de aplicación de </w:t>
      </w:r>
      <w:r w:rsidRPr="00D66388">
        <w:rPr>
          <w:rFonts w:asciiTheme="minorHAnsi" w:hAnsiTheme="minorHAnsi"/>
          <w:sz w:val="22"/>
          <w:szCs w:val="22"/>
        </w:rPr>
        <w:t>las ocho recomendaciones</w:t>
      </w:r>
      <w:r>
        <w:rPr>
          <w:rFonts w:asciiTheme="minorHAnsi" w:hAnsiTheme="minorHAnsi"/>
          <w:sz w:val="22"/>
          <w:szCs w:val="22"/>
        </w:rPr>
        <w:t xml:space="preserve"> que había formulado en 2013 y presentó un I</w:t>
      </w:r>
      <w:r w:rsidRPr="00D66388">
        <w:rPr>
          <w:rFonts w:asciiTheme="minorHAnsi" w:hAnsiTheme="minorHAnsi"/>
          <w:sz w:val="22"/>
          <w:szCs w:val="22"/>
        </w:rPr>
        <w:t xml:space="preserve">nforme a la tercera reunión del </w:t>
      </w:r>
      <w:r>
        <w:rPr>
          <w:rFonts w:asciiTheme="minorHAnsi" w:hAnsiTheme="minorHAnsi"/>
          <w:sz w:val="22"/>
          <w:szCs w:val="22"/>
        </w:rPr>
        <w:t>GTC-RHF en febrero de 2014 (</w:t>
      </w:r>
      <w:r w:rsidRPr="00D66388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er e</w:t>
      </w:r>
      <w:r w:rsidRPr="00D66388">
        <w:rPr>
          <w:rFonts w:asciiTheme="minorHAnsi" w:hAnsiTheme="minorHAnsi"/>
          <w:sz w:val="22"/>
          <w:szCs w:val="22"/>
        </w:rPr>
        <w:t xml:space="preserve">l Anexo A: </w:t>
      </w:r>
      <w:r>
        <w:rPr>
          <w:rFonts w:asciiTheme="minorHAnsi" w:hAnsiTheme="minorHAnsi"/>
          <w:sz w:val="22"/>
          <w:szCs w:val="22"/>
        </w:rPr>
        <w:t>Recomendaciones del Comité Asesor Independiente sobre Gestión - 2013: Situación al 24 de febrero de 2014)</w:t>
      </w:r>
      <w:r w:rsidRPr="00D6638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6388">
        <w:rPr>
          <w:rFonts w:asciiTheme="minorHAnsi" w:hAnsiTheme="minorHAnsi"/>
          <w:sz w:val="22"/>
          <w:szCs w:val="22"/>
        </w:rPr>
        <w:t xml:space="preserve">Seis de las ocho recomendaciones </w:t>
      </w:r>
      <w:r>
        <w:rPr>
          <w:rFonts w:asciiTheme="minorHAnsi" w:hAnsiTheme="minorHAnsi"/>
          <w:sz w:val="22"/>
          <w:szCs w:val="22"/>
        </w:rPr>
        <w:t xml:space="preserve">formuladas </w:t>
      </w:r>
      <w:r w:rsidRPr="00D66388">
        <w:rPr>
          <w:rFonts w:asciiTheme="minorHAnsi" w:hAnsiTheme="minorHAnsi"/>
          <w:sz w:val="22"/>
          <w:szCs w:val="22"/>
        </w:rPr>
        <w:t xml:space="preserve">siguen pendientes </w:t>
      </w:r>
      <w:r>
        <w:rPr>
          <w:rFonts w:asciiTheme="minorHAnsi" w:hAnsiTheme="minorHAnsi"/>
          <w:sz w:val="22"/>
          <w:szCs w:val="22"/>
        </w:rPr>
        <w:t xml:space="preserve">o en curso de aplicación y el Grupo de Trabajo del Consejo deberá proseguir la supervisión de todas ellas. El </w:t>
      </w:r>
      <w:r w:rsidRPr="00D66388">
        <w:rPr>
          <w:rFonts w:asciiTheme="minorHAnsi" w:hAnsiTheme="minorHAnsi"/>
          <w:sz w:val="22"/>
          <w:szCs w:val="22"/>
        </w:rPr>
        <w:t xml:space="preserve">Grupo </w:t>
      </w:r>
      <w:r>
        <w:rPr>
          <w:rFonts w:asciiTheme="minorHAnsi" w:hAnsiTheme="minorHAnsi"/>
          <w:sz w:val="22"/>
          <w:szCs w:val="22"/>
        </w:rPr>
        <w:t xml:space="preserve">de Trabajo del Consejo felicitó al CAIG por </w:t>
      </w:r>
      <w:r w:rsidRPr="00D66388">
        <w:rPr>
          <w:rFonts w:asciiTheme="minorHAnsi" w:hAnsiTheme="minorHAnsi"/>
          <w:sz w:val="22"/>
          <w:szCs w:val="22"/>
        </w:rPr>
        <w:t>su labor, y vari</w:t>
      </w:r>
      <w:r>
        <w:rPr>
          <w:rFonts w:asciiTheme="minorHAnsi" w:hAnsiTheme="minorHAnsi"/>
          <w:sz w:val="22"/>
          <w:szCs w:val="22"/>
        </w:rPr>
        <w:t>o</w:t>
      </w:r>
      <w:r w:rsidRPr="00D66388">
        <w:rPr>
          <w:rFonts w:asciiTheme="minorHAnsi" w:hAnsiTheme="minorHAnsi"/>
          <w:sz w:val="22"/>
          <w:szCs w:val="22"/>
        </w:rPr>
        <w:t>s delegado</w:t>
      </w:r>
      <w:r>
        <w:rPr>
          <w:rFonts w:asciiTheme="minorHAnsi" w:hAnsiTheme="minorHAnsi"/>
          <w:sz w:val="22"/>
          <w:szCs w:val="22"/>
        </w:rPr>
        <w:t>s</w:t>
      </w:r>
      <w:r w:rsidRPr="00D663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respaldaron ciertas </w:t>
      </w:r>
      <w:r w:rsidRPr="00D66388">
        <w:rPr>
          <w:rFonts w:asciiTheme="minorHAnsi" w:hAnsiTheme="minorHAnsi"/>
          <w:sz w:val="22"/>
          <w:szCs w:val="22"/>
        </w:rPr>
        <w:t>recomendaciones.</w:t>
      </w:r>
    </w:p>
    <w:p w:rsidR="00CE3425" w:rsidRPr="00143B41" w:rsidRDefault="001450B6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CE3425" w:rsidRPr="00143B41">
        <w:rPr>
          <w:rFonts w:asciiTheme="minorHAnsi" w:hAnsiTheme="minorHAnsi"/>
          <w:b/>
          <w:sz w:val="22"/>
          <w:szCs w:val="22"/>
        </w:rPr>
        <w:tab/>
        <w:t>Principales asuntos tratados, conclusiones y recomendaciones</w:t>
      </w:r>
    </w:p>
    <w:p w:rsidR="00CE3425" w:rsidRPr="001450B6" w:rsidRDefault="001450B6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60"/>
        <w:jc w:val="both"/>
        <w:rPr>
          <w:rFonts w:asciiTheme="minorHAnsi" w:hAnsiTheme="minorHAnsi"/>
          <w:b/>
          <w:sz w:val="22"/>
          <w:szCs w:val="22"/>
        </w:rPr>
      </w:pPr>
      <w:r w:rsidRPr="001450B6">
        <w:rPr>
          <w:rFonts w:asciiTheme="minorHAnsi" w:hAnsiTheme="minorHAnsi"/>
          <w:b/>
          <w:sz w:val="22"/>
          <w:szCs w:val="22"/>
        </w:rPr>
        <w:t>Auditoría Interna</w:t>
      </w:r>
    </w:p>
    <w:p w:rsidR="00CE3425" w:rsidRPr="00C06684" w:rsidRDefault="00CE3425" w:rsidP="001450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  <w:r w:rsidRPr="001450B6">
        <w:rPr>
          <w:rFonts w:asciiTheme="minorHAnsi" w:hAnsiTheme="minorHAnsi"/>
          <w:sz w:val="22"/>
          <w:szCs w:val="22"/>
        </w:rPr>
        <w:t>3.1</w:t>
      </w:r>
      <w:r w:rsidRPr="001450B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Al examinar el p</w:t>
      </w:r>
      <w:r w:rsidRPr="002140F3">
        <w:rPr>
          <w:rFonts w:asciiTheme="minorHAnsi" w:hAnsiTheme="minorHAnsi"/>
          <w:sz w:val="22"/>
          <w:szCs w:val="22"/>
        </w:rPr>
        <w:t xml:space="preserve">lan de trabajo de </w:t>
      </w:r>
      <w:r>
        <w:rPr>
          <w:rFonts w:asciiTheme="minorHAnsi" w:hAnsiTheme="minorHAnsi"/>
          <w:sz w:val="22"/>
          <w:szCs w:val="22"/>
        </w:rPr>
        <w:t>la Auditoría I</w:t>
      </w:r>
      <w:r w:rsidRPr="002140F3">
        <w:rPr>
          <w:rFonts w:asciiTheme="minorHAnsi" w:hAnsiTheme="minorHAnsi"/>
          <w:sz w:val="22"/>
          <w:szCs w:val="22"/>
        </w:rPr>
        <w:t xml:space="preserve">nterna para 2014, </w:t>
      </w:r>
      <w:r>
        <w:rPr>
          <w:rFonts w:asciiTheme="minorHAnsi" w:hAnsiTheme="minorHAnsi"/>
          <w:sz w:val="22"/>
          <w:szCs w:val="22"/>
        </w:rPr>
        <w:t>el CAIG</w:t>
      </w:r>
      <w:r w:rsidRPr="002140F3">
        <w:rPr>
          <w:rFonts w:asciiTheme="minorHAnsi" w:hAnsiTheme="minorHAnsi"/>
          <w:sz w:val="22"/>
          <w:szCs w:val="22"/>
        </w:rPr>
        <w:t xml:space="preserve"> expresó su preocupación por </w:t>
      </w:r>
      <w:r>
        <w:rPr>
          <w:rFonts w:asciiTheme="minorHAnsi" w:hAnsiTheme="minorHAnsi"/>
          <w:sz w:val="22"/>
          <w:szCs w:val="22"/>
        </w:rPr>
        <w:t xml:space="preserve">el limitado nivel </w:t>
      </w:r>
      <w:r w:rsidRPr="002140F3">
        <w:rPr>
          <w:rFonts w:asciiTheme="minorHAnsi" w:hAnsiTheme="minorHAnsi"/>
          <w:sz w:val="22"/>
          <w:szCs w:val="22"/>
        </w:rPr>
        <w:t xml:space="preserve">general de los recursos a disposición de la </w:t>
      </w:r>
      <w:r>
        <w:rPr>
          <w:rFonts w:asciiTheme="minorHAnsi" w:hAnsiTheme="minorHAnsi"/>
          <w:sz w:val="22"/>
          <w:szCs w:val="22"/>
        </w:rPr>
        <w:t>Unidad de Auditoría Interna,</w:t>
      </w:r>
      <w:r w:rsidRPr="002140F3">
        <w:rPr>
          <w:rFonts w:asciiTheme="minorHAnsi" w:hAnsiTheme="minorHAnsi"/>
          <w:sz w:val="22"/>
          <w:szCs w:val="22"/>
        </w:rPr>
        <w:t xml:space="preserve"> especialmente a la luz de los objetivos </w:t>
      </w:r>
      <w:r>
        <w:rPr>
          <w:rFonts w:asciiTheme="minorHAnsi" w:hAnsiTheme="minorHAnsi"/>
          <w:sz w:val="22"/>
          <w:szCs w:val="22"/>
        </w:rPr>
        <w:t>enunciados por esa Unidad p</w:t>
      </w:r>
      <w:r w:rsidRPr="002140F3">
        <w:rPr>
          <w:rFonts w:asciiTheme="minorHAnsi" w:hAnsiTheme="minorHAnsi"/>
          <w:sz w:val="22"/>
          <w:szCs w:val="22"/>
        </w:rPr>
        <w:t xml:space="preserve">ara 2014 y </w:t>
      </w:r>
      <w:r>
        <w:rPr>
          <w:rFonts w:asciiTheme="minorHAnsi" w:hAnsiTheme="minorHAnsi"/>
          <w:sz w:val="22"/>
          <w:szCs w:val="22"/>
        </w:rPr>
        <w:t>d</w:t>
      </w:r>
      <w:r w:rsidRPr="002140F3">
        <w:rPr>
          <w:rFonts w:asciiTheme="minorHAnsi" w:hAnsiTheme="minorHAnsi"/>
          <w:sz w:val="22"/>
          <w:szCs w:val="22"/>
        </w:rPr>
        <w:t xml:space="preserve">el hecho </w:t>
      </w:r>
      <w:r>
        <w:rPr>
          <w:rFonts w:asciiTheme="minorHAnsi" w:hAnsiTheme="minorHAnsi"/>
          <w:sz w:val="22"/>
          <w:szCs w:val="22"/>
        </w:rPr>
        <w:t xml:space="preserve">que éstas </w:t>
      </w:r>
      <w:r w:rsidRPr="002140F3">
        <w:rPr>
          <w:rFonts w:asciiTheme="minorHAnsi" w:hAnsiTheme="minorHAnsi"/>
          <w:sz w:val="22"/>
          <w:szCs w:val="22"/>
        </w:rPr>
        <w:t xml:space="preserve">no había podido </w:t>
      </w:r>
      <w:r>
        <w:rPr>
          <w:rFonts w:asciiTheme="minorHAnsi" w:hAnsiTheme="minorHAnsi"/>
          <w:sz w:val="22"/>
          <w:szCs w:val="22"/>
        </w:rPr>
        <w:t xml:space="preserve">llevar </w:t>
      </w:r>
      <w:r w:rsidRPr="002140F3">
        <w:rPr>
          <w:rFonts w:asciiTheme="minorHAnsi" w:hAnsiTheme="minorHAnsi"/>
          <w:sz w:val="22"/>
          <w:szCs w:val="22"/>
        </w:rPr>
        <w:t>plenamente</w:t>
      </w:r>
      <w:r>
        <w:rPr>
          <w:rFonts w:asciiTheme="minorHAnsi" w:hAnsiTheme="minorHAnsi"/>
          <w:sz w:val="22"/>
          <w:szCs w:val="22"/>
        </w:rPr>
        <w:t xml:space="preserve"> a la práctica</w:t>
      </w:r>
      <w:r w:rsidRPr="002140F3">
        <w:rPr>
          <w:rFonts w:asciiTheme="minorHAnsi" w:hAnsiTheme="minorHAnsi"/>
          <w:sz w:val="22"/>
          <w:szCs w:val="22"/>
        </w:rPr>
        <w:t xml:space="preserve"> los planes de </w:t>
      </w:r>
      <w:r>
        <w:rPr>
          <w:rFonts w:asciiTheme="minorHAnsi" w:hAnsiTheme="minorHAnsi"/>
          <w:sz w:val="22"/>
          <w:szCs w:val="22"/>
        </w:rPr>
        <w:t>a</w:t>
      </w:r>
      <w:r w:rsidRPr="002140F3">
        <w:rPr>
          <w:rFonts w:asciiTheme="minorHAnsi" w:hAnsiTheme="minorHAnsi"/>
          <w:sz w:val="22"/>
          <w:szCs w:val="22"/>
        </w:rPr>
        <w:t xml:space="preserve">uditorías anteriores. </w:t>
      </w:r>
      <w:r>
        <w:rPr>
          <w:rFonts w:asciiTheme="minorHAnsi" w:hAnsiTheme="minorHAnsi"/>
          <w:sz w:val="22"/>
          <w:szCs w:val="22"/>
        </w:rPr>
        <w:t>El CAIG r</w:t>
      </w:r>
      <w:r w:rsidRPr="002140F3">
        <w:rPr>
          <w:rFonts w:asciiTheme="minorHAnsi" w:hAnsiTheme="minorHAnsi"/>
          <w:sz w:val="22"/>
          <w:szCs w:val="22"/>
        </w:rPr>
        <w:t>ecomendó que</w:t>
      </w:r>
      <w:r>
        <w:rPr>
          <w:rFonts w:asciiTheme="minorHAnsi" w:hAnsiTheme="minorHAnsi"/>
          <w:sz w:val="22"/>
          <w:szCs w:val="22"/>
        </w:rPr>
        <w:t>,</w:t>
      </w:r>
      <w:r w:rsidRPr="002140F3">
        <w:rPr>
          <w:rFonts w:asciiTheme="minorHAnsi" w:hAnsiTheme="minorHAnsi"/>
          <w:sz w:val="22"/>
          <w:szCs w:val="22"/>
        </w:rPr>
        <w:t xml:space="preserve"> en los próximos años</w:t>
      </w:r>
      <w:r>
        <w:rPr>
          <w:rFonts w:asciiTheme="minorHAnsi" w:hAnsiTheme="minorHAnsi"/>
          <w:sz w:val="22"/>
          <w:szCs w:val="22"/>
        </w:rPr>
        <w:t>,</w:t>
      </w:r>
      <w:r w:rsidRPr="002140F3">
        <w:rPr>
          <w:rFonts w:asciiTheme="minorHAnsi" w:hAnsiTheme="minorHAnsi"/>
          <w:sz w:val="22"/>
          <w:szCs w:val="22"/>
        </w:rPr>
        <w:t xml:space="preserve"> el plan </w:t>
      </w:r>
      <w:r>
        <w:rPr>
          <w:rFonts w:asciiTheme="minorHAnsi" w:hAnsiTheme="minorHAnsi"/>
          <w:sz w:val="22"/>
          <w:szCs w:val="22"/>
        </w:rPr>
        <w:t xml:space="preserve">presentara una evaluación </w:t>
      </w:r>
      <w:r w:rsidRPr="002140F3">
        <w:rPr>
          <w:rFonts w:asciiTheme="minorHAnsi" w:hAnsiTheme="minorHAnsi"/>
          <w:sz w:val="22"/>
          <w:szCs w:val="22"/>
        </w:rPr>
        <w:t xml:space="preserve">clara y explícita </w:t>
      </w:r>
      <w:r>
        <w:rPr>
          <w:rFonts w:asciiTheme="minorHAnsi" w:hAnsiTheme="minorHAnsi"/>
          <w:sz w:val="22"/>
          <w:szCs w:val="22"/>
        </w:rPr>
        <w:t>de los riesgos y</w:t>
      </w:r>
      <w:r w:rsidRPr="002140F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las </w:t>
      </w:r>
      <w:r w:rsidRPr="002140F3">
        <w:rPr>
          <w:rFonts w:asciiTheme="minorHAnsi" w:hAnsiTheme="minorHAnsi"/>
          <w:sz w:val="22"/>
          <w:szCs w:val="22"/>
        </w:rPr>
        <w:t xml:space="preserve">prioridades </w:t>
      </w:r>
      <w:r>
        <w:rPr>
          <w:rFonts w:asciiTheme="minorHAnsi" w:hAnsiTheme="minorHAnsi"/>
          <w:sz w:val="22"/>
          <w:szCs w:val="22"/>
        </w:rPr>
        <w:t xml:space="preserve">e indicara </w:t>
      </w:r>
      <w:r w:rsidRPr="002140F3">
        <w:rPr>
          <w:rFonts w:asciiTheme="minorHAnsi" w:hAnsiTheme="minorHAnsi"/>
          <w:sz w:val="22"/>
          <w:szCs w:val="22"/>
        </w:rPr>
        <w:t xml:space="preserve">los criterios </w:t>
      </w:r>
      <w:r>
        <w:rPr>
          <w:rFonts w:asciiTheme="minorHAnsi" w:hAnsiTheme="minorHAnsi"/>
          <w:sz w:val="22"/>
          <w:szCs w:val="22"/>
        </w:rPr>
        <w:t xml:space="preserve">utilizados para seleccionar </w:t>
      </w:r>
      <w:r w:rsidRPr="002140F3">
        <w:rPr>
          <w:rFonts w:asciiTheme="minorHAnsi" w:hAnsiTheme="minorHAnsi"/>
          <w:sz w:val="22"/>
          <w:szCs w:val="22"/>
        </w:rPr>
        <w:t xml:space="preserve">las tareas de auditoría. </w:t>
      </w:r>
      <w:r>
        <w:rPr>
          <w:rFonts w:asciiTheme="minorHAnsi" w:hAnsiTheme="minorHAnsi"/>
          <w:sz w:val="22"/>
          <w:szCs w:val="22"/>
        </w:rPr>
        <w:t xml:space="preserve">Para que sea lo más completo posible, el plan </w:t>
      </w:r>
      <w:r w:rsidRPr="002140F3">
        <w:rPr>
          <w:rFonts w:asciiTheme="minorHAnsi" w:hAnsiTheme="minorHAnsi"/>
          <w:sz w:val="22"/>
          <w:szCs w:val="22"/>
        </w:rPr>
        <w:t>debe</w:t>
      </w:r>
      <w:r>
        <w:rPr>
          <w:rFonts w:asciiTheme="minorHAnsi" w:hAnsiTheme="minorHAnsi"/>
          <w:sz w:val="22"/>
          <w:szCs w:val="22"/>
        </w:rPr>
        <w:t>ría</w:t>
      </w:r>
      <w:r w:rsidRPr="002140F3">
        <w:rPr>
          <w:rFonts w:asciiTheme="minorHAnsi" w:hAnsiTheme="minorHAnsi"/>
          <w:sz w:val="22"/>
          <w:szCs w:val="22"/>
        </w:rPr>
        <w:t xml:space="preserve"> reconocer la </w:t>
      </w:r>
      <w:r>
        <w:rPr>
          <w:rFonts w:asciiTheme="minorHAnsi" w:hAnsiTheme="minorHAnsi"/>
          <w:sz w:val="22"/>
          <w:szCs w:val="22"/>
        </w:rPr>
        <w:t xml:space="preserve">función de asesoría y consultoría </w:t>
      </w:r>
      <w:r w:rsidRPr="002140F3">
        <w:rPr>
          <w:rFonts w:asciiTheme="minorHAnsi" w:hAnsiTheme="minorHAnsi"/>
          <w:sz w:val="22"/>
          <w:szCs w:val="22"/>
        </w:rPr>
        <w:t xml:space="preserve">interna </w:t>
      </w:r>
      <w:r>
        <w:rPr>
          <w:rFonts w:asciiTheme="minorHAnsi" w:hAnsiTheme="minorHAnsi"/>
          <w:sz w:val="22"/>
          <w:szCs w:val="22"/>
        </w:rPr>
        <w:t>de la Unidad, para la</w:t>
      </w:r>
      <w:r w:rsidRPr="002140F3">
        <w:rPr>
          <w:rFonts w:asciiTheme="minorHAnsi" w:hAnsiTheme="minorHAnsi"/>
          <w:sz w:val="22"/>
          <w:szCs w:val="22"/>
        </w:rPr>
        <w:t xml:space="preserve"> cual no </w:t>
      </w:r>
      <w:r>
        <w:rPr>
          <w:rFonts w:asciiTheme="minorHAnsi" w:hAnsiTheme="minorHAnsi"/>
          <w:sz w:val="22"/>
          <w:szCs w:val="22"/>
        </w:rPr>
        <w:t xml:space="preserve">pudo preverse ninguna tarea precisa ni ningún </w:t>
      </w:r>
      <w:r w:rsidRPr="002140F3">
        <w:rPr>
          <w:rFonts w:asciiTheme="minorHAnsi" w:hAnsiTheme="minorHAnsi"/>
          <w:sz w:val="22"/>
          <w:szCs w:val="22"/>
        </w:rPr>
        <w:t>recurso</w:t>
      </w:r>
      <w:r>
        <w:rPr>
          <w:rFonts w:asciiTheme="minorHAnsi" w:hAnsiTheme="minorHAnsi"/>
          <w:sz w:val="22"/>
          <w:szCs w:val="22"/>
        </w:rPr>
        <w:t xml:space="preserve"> concreto</w:t>
      </w:r>
      <w:r w:rsidRPr="002140F3">
        <w:rPr>
          <w:rFonts w:asciiTheme="minorHAnsi" w:hAnsiTheme="minorHAnsi"/>
          <w:sz w:val="22"/>
          <w:szCs w:val="22"/>
        </w:rPr>
        <w:t xml:space="preserve"> cuando se </w:t>
      </w:r>
      <w:r>
        <w:rPr>
          <w:rFonts w:asciiTheme="minorHAnsi" w:hAnsiTheme="minorHAnsi"/>
          <w:sz w:val="22"/>
          <w:szCs w:val="22"/>
        </w:rPr>
        <w:t>aprobó</w:t>
      </w:r>
      <w:r w:rsidRPr="002140F3">
        <w:rPr>
          <w:rFonts w:asciiTheme="minorHAnsi" w:hAnsiTheme="minorHAnsi"/>
          <w:sz w:val="22"/>
          <w:szCs w:val="22"/>
        </w:rPr>
        <w:t xml:space="preserve"> el plan</w:t>
      </w:r>
      <w:r>
        <w:rPr>
          <w:rFonts w:asciiTheme="minorHAnsi" w:hAnsiTheme="minorHAnsi"/>
          <w:sz w:val="22"/>
          <w:szCs w:val="22"/>
        </w:rPr>
        <w:t>.</w:t>
      </w:r>
    </w:p>
    <w:p w:rsidR="00CE3425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6C21C0">
        <w:rPr>
          <w:rFonts w:asciiTheme="minorHAnsi" w:hAnsiTheme="minorHAnsi"/>
          <w:sz w:val="22"/>
          <w:szCs w:val="22"/>
        </w:rPr>
        <w:t>3.2</w:t>
      </w:r>
      <w:r w:rsidRPr="006C21C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 ex</w:t>
      </w:r>
      <w:r w:rsidRPr="00D8018B">
        <w:rPr>
          <w:rFonts w:asciiTheme="minorHAnsi" w:hAnsiTheme="minorHAnsi"/>
          <w:sz w:val="22"/>
          <w:szCs w:val="22"/>
        </w:rPr>
        <w:t xml:space="preserve">aminó los informes </w:t>
      </w:r>
      <w:r>
        <w:rPr>
          <w:rFonts w:asciiTheme="minorHAnsi" w:hAnsiTheme="minorHAnsi"/>
          <w:sz w:val="22"/>
          <w:szCs w:val="22"/>
        </w:rPr>
        <w:t xml:space="preserve">de las actividades del Auditor Interno </w:t>
      </w:r>
      <w:r w:rsidRPr="00D8018B">
        <w:rPr>
          <w:rFonts w:asciiTheme="minorHAnsi" w:hAnsiTheme="minorHAnsi"/>
          <w:sz w:val="22"/>
          <w:szCs w:val="22"/>
        </w:rPr>
        <w:t xml:space="preserve">y </w:t>
      </w:r>
      <w:r>
        <w:rPr>
          <w:rFonts w:asciiTheme="minorHAnsi" w:hAnsiTheme="minorHAnsi"/>
          <w:sz w:val="22"/>
          <w:szCs w:val="22"/>
        </w:rPr>
        <w:t xml:space="preserve">fue informado, </w:t>
      </w:r>
      <w:r w:rsidRPr="00D8018B">
        <w:rPr>
          <w:rFonts w:asciiTheme="minorHAnsi" w:hAnsiTheme="minorHAnsi"/>
          <w:sz w:val="22"/>
          <w:szCs w:val="22"/>
        </w:rPr>
        <w:t xml:space="preserve">entre otras cosas, </w:t>
      </w:r>
      <w:r>
        <w:rPr>
          <w:rFonts w:asciiTheme="minorHAnsi" w:hAnsiTheme="minorHAnsi"/>
          <w:sz w:val="22"/>
          <w:szCs w:val="22"/>
        </w:rPr>
        <w:t>de que l</w:t>
      </w:r>
      <w:r w:rsidRPr="00D8018B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verificación de la</w:t>
      </w:r>
      <w:r w:rsidRPr="00D8018B">
        <w:rPr>
          <w:rFonts w:asciiTheme="minorHAnsi" w:hAnsiTheme="minorHAnsi"/>
          <w:sz w:val="22"/>
          <w:szCs w:val="22"/>
        </w:rPr>
        <w:t xml:space="preserve">s órdenes de servicio </w:t>
      </w:r>
      <w:r>
        <w:rPr>
          <w:rFonts w:asciiTheme="minorHAnsi" w:hAnsiTheme="minorHAnsi"/>
          <w:sz w:val="22"/>
          <w:szCs w:val="22"/>
        </w:rPr>
        <w:t>estaría a cargo de los D</w:t>
      </w:r>
      <w:r w:rsidRPr="00D8018B">
        <w:rPr>
          <w:rFonts w:asciiTheme="minorHAnsi" w:hAnsiTheme="minorHAnsi"/>
          <w:sz w:val="22"/>
          <w:szCs w:val="22"/>
        </w:rPr>
        <w:t xml:space="preserve">epartamentos </w:t>
      </w:r>
      <w:r>
        <w:rPr>
          <w:rFonts w:asciiTheme="minorHAnsi" w:hAnsiTheme="minorHAnsi"/>
          <w:sz w:val="22"/>
          <w:szCs w:val="22"/>
        </w:rPr>
        <w:t xml:space="preserve">correspondientes, </w:t>
      </w:r>
      <w:r w:rsidRPr="00D8018B">
        <w:rPr>
          <w:rFonts w:asciiTheme="minorHAnsi" w:hAnsiTheme="minorHAnsi"/>
          <w:sz w:val="22"/>
          <w:szCs w:val="22"/>
        </w:rPr>
        <w:t xml:space="preserve">bajo la coordinación del Departamento de Gestión de Recursos Humanos (HRMD) y la Unidad de Asuntos Jurídicos, </w:t>
      </w:r>
      <w:r>
        <w:rPr>
          <w:rFonts w:asciiTheme="minorHAnsi" w:hAnsiTheme="minorHAnsi"/>
          <w:sz w:val="22"/>
          <w:szCs w:val="22"/>
        </w:rPr>
        <w:t xml:space="preserve">siendo </w:t>
      </w:r>
      <w:r w:rsidRPr="00D8018B">
        <w:rPr>
          <w:rFonts w:asciiTheme="minorHAnsi" w:hAnsiTheme="minorHAnsi"/>
          <w:sz w:val="22"/>
          <w:szCs w:val="22"/>
        </w:rPr>
        <w:t xml:space="preserve">el Auditor </w:t>
      </w:r>
      <w:r>
        <w:rPr>
          <w:rFonts w:asciiTheme="minorHAnsi" w:hAnsiTheme="minorHAnsi"/>
          <w:sz w:val="22"/>
          <w:szCs w:val="22"/>
        </w:rPr>
        <w:t xml:space="preserve">Interno el </w:t>
      </w:r>
      <w:r w:rsidRPr="00D8018B">
        <w:rPr>
          <w:rFonts w:asciiTheme="minorHAnsi" w:hAnsiTheme="minorHAnsi"/>
          <w:sz w:val="22"/>
          <w:szCs w:val="22"/>
        </w:rPr>
        <w:t xml:space="preserve">responsable de </w:t>
      </w:r>
      <w:r>
        <w:rPr>
          <w:rFonts w:asciiTheme="minorHAnsi" w:hAnsiTheme="minorHAnsi"/>
          <w:sz w:val="22"/>
          <w:szCs w:val="22"/>
        </w:rPr>
        <w:t xml:space="preserve">verificar </w:t>
      </w:r>
      <w:r w:rsidRPr="00D8018B">
        <w:rPr>
          <w:rFonts w:asciiTheme="minorHAnsi" w:hAnsiTheme="minorHAnsi"/>
          <w:sz w:val="22"/>
          <w:szCs w:val="22"/>
        </w:rPr>
        <w:t>el producto final.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018B">
        <w:rPr>
          <w:rFonts w:asciiTheme="minorHAnsi" w:hAnsiTheme="minorHAnsi"/>
          <w:sz w:val="22"/>
          <w:szCs w:val="22"/>
        </w:rPr>
        <w:t xml:space="preserve">El Comité observó una marcada mejoría en el seguimiento </w:t>
      </w:r>
      <w:r>
        <w:rPr>
          <w:rFonts w:asciiTheme="minorHAnsi" w:hAnsiTheme="minorHAnsi"/>
          <w:sz w:val="22"/>
          <w:szCs w:val="22"/>
        </w:rPr>
        <w:t>dado a</w:t>
      </w:r>
      <w:r w:rsidRPr="00D8018B">
        <w:rPr>
          <w:rFonts w:asciiTheme="minorHAnsi" w:hAnsiTheme="minorHAnsi"/>
          <w:sz w:val="22"/>
          <w:szCs w:val="22"/>
        </w:rPr>
        <w:t xml:space="preserve"> las recomendaciones de</w:t>
      </w:r>
      <w:r>
        <w:rPr>
          <w:rFonts w:asciiTheme="minorHAnsi" w:hAnsiTheme="minorHAnsi"/>
          <w:sz w:val="22"/>
          <w:szCs w:val="22"/>
        </w:rPr>
        <w:t>l A</w:t>
      </w:r>
      <w:r w:rsidRPr="00D8018B">
        <w:rPr>
          <w:rFonts w:asciiTheme="minorHAnsi" w:hAnsiTheme="minorHAnsi"/>
          <w:sz w:val="22"/>
          <w:szCs w:val="22"/>
        </w:rPr>
        <w:t xml:space="preserve">uditor </w:t>
      </w:r>
      <w:r>
        <w:rPr>
          <w:rFonts w:asciiTheme="minorHAnsi" w:hAnsiTheme="minorHAnsi"/>
          <w:sz w:val="22"/>
          <w:szCs w:val="22"/>
        </w:rPr>
        <w:t>I</w:t>
      </w:r>
      <w:r w:rsidRPr="00D8018B">
        <w:rPr>
          <w:rFonts w:asciiTheme="minorHAnsi" w:hAnsiTheme="minorHAnsi"/>
          <w:sz w:val="22"/>
          <w:szCs w:val="22"/>
        </w:rPr>
        <w:t>ntern</w:t>
      </w:r>
      <w:r>
        <w:rPr>
          <w:rFonts w:asciiTheme="minorHAnsi" w:hAnsiTheme="minorHAnsi"/>
          <w:sz w:val="22"/>
          <w:szCs w:val="22"/>
        </w:rPr>
        <w:t>o, con respecto a las cuales se habían expresado ciertas preocupaciones e</w:t>
      </w:r>
      <w:r w:rsidRPr="00D8018B">
        <w:rPr>
          <w:rFonts w:asciiTheme="minorHAnsi" w:hAnsiTheme="minorHAnsi"/>
          <w:sz w:val="22"/>
          <w:szCs w:val="22"/>
        </w:rPr>
        <w:t xml:space="preserve">n la reunión de noviembre de 2013. En cuanto a la relación </w:t>
      </w:r>
      <w:r>
        <w:rPr>
          <w:rFonts w:asciiTheme="minorHAnsi" w:hAnsiTheme="minorHAnsi"/>
          <w:sz w:val="22"/>
          <w:szCs w:val="22"/>
        </w:rPr>
        <w:t>entre las actividades directas e indirectas de auditoría (R</w:t>
      </w:r>
      <w:r w:rsidRPr="00D8018B">
        <w:rPr>
          <w:rFonts w:asciiTheme="minorHAnsi" w:hAnsiTheme="minorHAnsi"/>
          <w:sz w:val="22"/>
          <w:szCs w:val="22"/>
        </w:rPr>
        <w:t>ecomendación 2</w:t>
      </w:r>
      <w:r>
        <w:rPr>
          <w:rFonts w:asciiTheme="minorHAnsi" w:hAnsiTheme="minorHAnsi"/>
          <w:sz w:val="22"/>
          <w:szCs w:val="22"/>
        </w:rPr>
        <w:t xml:space="preserve"> del CAIG</w:t>
      </w:r>
      <w:r w:rsidRPr="00D8018B">
        <w:rPr>
          <w:rFonts w:asciiTheme="minorHAnsi" w:hAnsiTheme="minorHAnsi"/>
          <w:sz w:val="22"/>
          <w:szCs w:val="22"/>
        </w:rPr>
        <w:t xml:space="preserve"> (2013)), el Comité </w:t>
      </w:r>
      <w:r>
        <w:rPr>
          <w:rFonts w:asciiTheme="minorHAnsi" w:hAnsiTheme="minorHAnsi"/>
          <w:sz w:val="22"/>
          <w:szCs w:val="22"/>
        </w:rPr>
        <w:t>indicó que era posible mejorarla</w:t>
      </w:r>
      <w:r w:rsidRPr="00D8018B">
        <w:rPr>
          <w:rFonts w:asciiTheme="minorHAnsi" w:hAnsiTheme="minorHAnsi"/>
          <w:sz w:val="22"/>
          <w:szCs w:val="22"/>
        </w:rPr>
        <w:t xml:space="preserve">, entre otras cosas, </w:t>
      </w:r>
      <w:r>
        <w:rPr>
          <w:rFonts w:asciiTheme="minorHAnsi" w:hAnsiTheme="minorHAnsi"/>
          <w:sz w:val="22"/>
          <w:szCs w:val="22"/>
        </w:rPr>
        <w:t xml:space="preserve">si se reconocía y tenía en cuenta </w:t>
      </w:r>
      <w:r w:rsidRPr="00D8018B">
        <w:rPr>
          <w:rFonts w:asciiTheme="minorHAnsi" w:hAnsiTheme="minorHAnsi"/>
          <w:sz w:val="22"/>
          <w:szCs w:val="22"/>
        </w:rPr>
        <w:t>que el seguimiento d</w:t>
      </w:r>
      <w:r>
        <w:rPr>
          <w:rFonts w:asciiTheme="minorHAnsi" w:hAnsiTheme="minorHAnsi"/>
          <w:sz w:val="22"/>
          <w:szCs w:val="22"/>
        </w:rPr>
        <w:t>ado a</w:t>
      </w:r>
      <w:r w:rsidRPr="00D8018B">
        <w:rPr>
          <w:rFonts w:asciiTheme="minorHAnsi" w:hAnsiTheme="minorHAnsi"/>
          <w:sz w:val="22"/>
          <w:szCs w:val="22"/>
        </w:rPr>
        <w:t xml:space="preserve"> las recomendaciones del Auditor Externo </w:t>
      </w:r>
      <w:r>
        <w:rPr>
          <w:rFonts w:asciiTheme="minorHAnsi" w:hAnsiTheme="minorHAnsi"/>
          <w:sz w:val="22"/>
          <w:szCs w:val="22"/>
        </w:rPr>
        <w:t>correspondía al</w:t>
      </w:r>
      <w:r w:rsidRPr="00D8018B">
        <w:rPr>
          <w:rFonts w:asciiTheme="minorHAnsi" w:hAnsiTheme="minorHAnsi"/>
          <w:sz w:val="22"/>
          <w:szCs w:val="22"/>
        </w:rPr>
        <w:t xml:space="preserve"> Secretario General y </w:t>
      </w:r>
      <w:r>
        <w:rPr>
          <w:rFonts w:asciiTheme="minorHAnsi" w:hAnsiTheme="minorHAnsi"/>
          <w:sz w:val="22"/>
          <w:szCs w:val="22"/>
        </w:rPr>
        <w:t>era</w:t>
      </w:r>
      <w:r w:rsidRPr="00D8018B">
        <w:rPr>
          <w:rFonts w:asciiTheme="minorHAnsi" w:hAnsiTheme="minorHAnsi"/>
          <w:sz w:val="22"/>
          <w:szCs w:val="22"/>
        </w:rPr>
        <w:t xml:space="preserve"> supervisado por </w:t>
      </w:r>
      <w:r>
        <w:rPr>
          <w:rFonts w:asciiTheme="minorHAnsi" w:hAnsiTheme="minorHAnsi"/>
          <w:sz w:val="22"/>
          <w:szCs w:val="22"/>
        </w:rPr>
        <w:t>el GTC</w:t>
      </w:r>
      <w:r>
        <w:rPr>
          <w:rFonts w:asciiTheme="minorHAnsi" w:hAnsiTheme="minorHAnsi"/>
          <w:sz w:val="22"/>
          <w:szCs w:val="22"/>
        </w:rPr>
        <w:noBreakHyphen/>
        <w:t>RHF</w:t>
      </w:r>
      <w:r w:rsidRPr="00D8018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el CAIG decidió seguir ocupándose de esa cuestión</w:t>
      </w:r>
      <w:r w:rsidRPr="00D8018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8018B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 xml:space="preserve">comprobó </w:t>
      </w:r>
      <w:r w:rsidRPr="00D8018B">
        <w:rPr>
          <w:rFonts w:asciiTheme="minorHAnsi" w:hAnsiTheme="minorHAnsi"/>
          <w:sz w:val="22"/>
          <w:szCs w:val="22"/>
        </w:rPr>
        <w:t xml:space="preserve">con satisfacción que el Secretario General </w:t>
      </w:r>
      <w:r>
        <w:rPr>
          <w:rFonts w:asciiTheme="minorHAnsi" w:hAnsiTheme="minorHAnsi"/>
          <w:sz w:val="22"/>
          <w:szCs w:val="22"/>
        </w:rPr>
        <w:t>había aprobado</w:t>
      </w:r>
      <w:r w:rsidRPr="00D8018B">
        <w:rPr>
          <w:rFonts w:asciiTheme="minorHAnsi" w:hAnsiTheme="minorHAnsi"/>
          <w:sz w:val="22"/>
          <w:szCs w:val="22"/>
        </w:rPr>
        <w:t xml:space="preserve"> la Carta de Auditoría Interna</w:t>
      </w:r>
      <w:r>
        <w:rPr>
          <w:rFonts w:asciiTheme="minorHAnsi" w:hAnsiTheme="minorHAnsi"/>
          <w:sz w:val="22"/>
          <w:szCs w:val="22"/>
        </w:rPr>
        <w:t xml:space="preserve"> revisada; que </w:t>
      </w:r>
      <w:r w:rsidRPr="00B8642B">
        <w:rPr>
          <w:rFonts w:asciiTheme="minorHAnsi" w:hAnsiTheme="minorHAnsi"/>
          <w:sz w:val="22"/>
          <w:szCs w:val="22"/>
        </w:rPr>
        <w:t xml:space="preserve">el plan de trabajo </w:t>
      </w:r>
      <w:r>
        <w:rPr>
          <w:rFonts w:asciiTheme="minorHAnsi" w:hAnsiTheme="minorHAnsi"/>
          <w:sz w:val="22"/>
          <w:szCs w:val="22"/>
        </w:rPr>
        <w:t>relativo a la</w:t>
      </w:r>
      <w:r w:rsidRPr="00B8642B">
        <w:rPr>
          <w:rFonts w:asciiTheme="minorHAnsi" w:hAnsiTheme="minorHAnsi"/>
          <w:sz w:val="22"/>
          <w:szCs w:val="22"/>
        </w:rPr>
        <w:t xml:space="preserve"> Auditoría Interna de 2014</w:t>
      </w:r>
      <w:r>
        <w:rPr>
          <w:rFonts w:asciiTheme="minorHAnsi" w:hAnsiTheme="minorHAnsi"/>
          <w:sz w:val="22"/>
          <w:szCs w:val="22"/>
        </w:rPr>
        <w:t xml:space="preserve"> había sido aprobado antes de finales de 2013, como había </w:t>
      </w:r>
      <w:r w:rsidRPr="00D8018B">
        <w:rPr>
          <w:rFonts w:asciiTheme="minorHAnsi" w:hAnsiTheme="minorHAnsi"/>
          <w:sz w:val="22"/>
          <w:szCs w:val="22"/>
        </w:rPr>
        <w:lastRenderedPageBreak/>
        <w:t>recomendado el Comité (</w:t>
      </w:r>
      <w:r>
        <w:rPr>
          <w:rFonts w:asciiTheme="minorHAnsi" w:hAnsiTheme="minorHAnsi"/>
          <w:sz w:val="22"/>
          <w:szCs w:val="22"/>
        </w:rPr>
        <w:t>R</w:t>
      </w:r>
      <w:r w:rsidRPr="009E19A2">
        <w:rPr>
          <w:rFonts w:asciiTheme="minorHAnsi" w:hAnsiTheme="minorHAnsi"/>
          <w:sz w:val="22"/>
          <w:szCs w:val="22"/>
        </w:rPr>
        <w:t xml:space="preserve">ecomendación </w:t>
      </w:r>
      <w:r>
        <w:rPr>
          <w:rFonts w:asciiTheme="minorHAnsi" w:hAnsiTheme="minorHAnsi"/>
          <w:sz w:val="22"/>
          <w:szCs w:val="22"/>
        </w:rPr>
        <w:t>3</w:t>
      </w:r>
      <w:r w:rsidRPr="009E19A2">
        <w:rPr>
          <w:rFonts w:asciiTheme="minorHAnsi" w:hAnsiTheme="minorHAnsi"/>
          <w:sz w:val="22"/>
          <w:szCs w:val="22"/>
        </w:rPr>
        <w:t xml:space="preserve"> del CAIG (2013</w:t>
      </w:r>
      <w:r>
        <w:rPr>
          <w:rFonts w:asciiTheme="minorHAnsi" w:hAnsiTheme="minorHAnsi"/>
          <w:sz w:val="22"/>
          <w:szCs w:val="22"/>
        </w:rPr>
        <w:t>));</w:t>
      </w:r>
      <w:r w:rsidRPr="00D8018B">
        <w:rPr>
          <w:rFonts w:asciiTheme="minorHAnsi" w:hAnsiTheme="minorHAnsi"/>
          <w:sz w:val="22"/>
          <w:szCs w:val="22"/>
        </w:rPr>
        <w:t xml:space="preserve"> y</w:t>
      </w:r>
      <w:r>
        <w:rPr>
          <w:rFonts w:asciiTheme="minorHAnsi" w:hAnsiTheme="minorHAnsi"/>
          <w:sz w:val="22"/>
          <w:szCs w:val="22"/>
        </w:rPr>
        <w:t xml:space="preserve"> que, además, el informe de las actividades de</w:t>
      </w:r>
      <w:r w:rsidRPr="00D8018B">
        <w:rPr>
          <w:rFonts w:asciiTheme="minorHAnsi" w:hAnsiTheme="minorHAnsi"/>
          <w:sz w:val="22"/>
          <w:szCs w:val="22"/>
        </w:rPr>
        <w:t xml:space="preserve"> febrero </w:t>
      </w:r>
      <w:r>
        <w:rPr>
          <w:rFonts w:asciiTheme="minorHAnsi" w:hAnsiTheme="minorHAnsi"/>
          <w:sz w:val="22"/>
          <w:szCs w:val="22"/>
        </w:rPr>
        <w:t xml:space="preserve">de </w:t>
      </w:r>
      <w:r w:rsidRPr="00D8018B">
        <w:rPr>
          <w:rFonts w:asciiTheme="minorHAnsi" w:hAnsiTheme="minorHAnsi"/>
          <w:sz w:val="22"/>
          <w:szCs w:val="22"/>
        </w:rPr>
        <w:t>2014 indic</w:t>
      </w:r>
      <w:r>
        <w:rPr>
          <w:rFonts w:asciiTheme="minorHAnsi" w:hAnsiTheme="minorHAnsi"/>
          <w:sz w:val="22"/>
          <w:szCs w:val="22"/>
        </w:rPr>
        <w:t>aba</w:t>
      </w:r>
      <w:r w:rsidRPr="00D8018B">
        <w:rPr>
          <w:rFonts w:asciiTheme="minorHAnsi" w:hAnsiTheme="minorHAnsi"/>
          <w:sz w:val="22"/>
          <w:szCs w:val="22"/>
        </w:rPr>
        <w:t xml:space="preserve"> que </w:t>
      </w:r>
      <w:r>
        <w:rPr>
          <w:rFonts w:asciiTheme="minorHAnsi" w:hAnsiTheme="minorHAnsi"/>
          <w:sz w:val="22"/>
          <w:szCs w:val="22"/>
        </w:rPr>
        <w:t xml:space="preserve">se llevaría a cabo un examen de la Auditoría Interna por un homólogo en 2014 </w:t>
      </w:r>
      <w:r w:rsidRPr="00D8018B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R</w:t>
      </w:r>
      <w:r w:rsidRPr="009E19A2">
        <w:rPr>
          <w:rFonts w:asciiTheme="minorHAnsi" w:hAnsiTheme="minorHAnsi"/>
          <w:sz w:val="22"/>
          <w:szCs w:val="22"/>
        </w:rPr>
        <w:t xml:space="preserve">ecomendación </w:t>
      </w:r>
      <w:r>
        <w:rPr>
          <w:rFonts w:asciiTheme="minorHAnsi" w:hAnsiTheme="minorHAnsi"/>
          <w:sz w:val="22"/>
          <w:szCs w:val="22"/>
        </w:rPr>
        <w:t>4</w:t>
      </w:r>
      <w:r w:rsidRPr="009E19A2">
        <w:rPr>
          <w:rFonts w:asciiTheme="minorHAnsi" w:hAnsiTheme="minorHAnsi"/>
          <w:sz w:val="22"/>
          <w:szCs w:val="22"/>
        </w:rPr>
        <w:t xml:space="preserve"> del CAIG (2013</w:t>
      </w:r>
      <w:r w:rsidRPr="00D8018B">
        <w:rPr>
          <w:rFonts w:asciiTheme="minorHAnsi" w:hAnsiTheme="minorHAnsi"/>
          <w:sz w:val="22"/>
          <w:szCs w:val="22"/>
        </w:rPr>
        <w:t>)).</w:t>
      </w:r>
    </w:p>
    <w:p w:rsidR="00CE3425" w:rsidRPr="006C21C0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C665C">
        <w:rPr>
          <w:rFonts w:asciiTheme="minorHAnsi" w:hAnsiTheme="minorHAnsi"/>
          <w:sz w:val="22"/>
          <w:szCs w:val="22"/>
        </w:rPr>
        <w:t>3.3</w:t>
      </w:r>
      <w:r w:rsidRPr="007C665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En relación con las actividades </w:t>
      </w:r>
      <w:r w:rsidRPr="006C21C0">
        <w:rPr>
          <w:rFonts w:asciiTheme="minorHAnsi" w:hAnsiTheme="minorHAnsi"/>
          <w:sz w:val="22"/>
          <w:szCs w:val="22"/>
        </w:rPr>
        <w:t xml:space="preserve">fuera de la </w:t>
      </w:r>
      <w:r w:rsidR="001450B6" w:rsidRPr="006C21C0">
        <w:rPr>
          <w:rFonts w:asciiTheme="minorHAnsi" w:hAnsiTheme="minorHAnsi"/>
          <w:sz w:val="22"/>
          <w:szCs w:val="22"/>
        </w:rPr>
        <w:t>Sed</w:t>
      </w:r>
      <w:r w:rsidR="001450B6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de la UIT, el Comité recibió I</w:t>
      </w:r>
      <w:r w:rsidRPr="006C21C0">
        <w:rPr>
          <w:rFonts w:asciiTheme="minorHAnsi" w:hAnsiTheme="minorHAnsi"/>
          <w:sz w:val="22"/>
          <w:szCs w:val="22"/>
        </w:rPr>
        <w:t xml:space="preserve">nformes </w:t>
      </w:r>
      <w:r>
        <w:rPr>
          <w:rFonts w:asciiTheme="minorHAnsi" w:hAnsiTheme="minorHAnsi"/>
          <w:sz w:val="22"/>
          <w:szCs w:val="22"/>
        </w:rPr>
        <w:t>de</w:t>
      </w:r>
      <w:r w:rsidRPr="006C21C0">
        <w:rPr>
          <w:rFonts w:asciiTheme="minorHAnsi" w:hAnsiTheme="minorHAnsi"/>
          <w:sz w:val="22"/>
          <w:szCs w:val="22"/>
        </w:rPr>
        <w:t xml:space="preserve"> auditorías</w:t>
      </w:r>
      <w:r>
        <w:rPr>
          <w:rFonts w:asciiTheme="minorHAnsi" w:hAnsiTheme="minorHAnsi"/>
          <w:sz w:val="22"/>
          <w:szCs w:val="22"/>
        </w:rPr>
        <w:t xml:space="preserve"> de </w:t>
      </w:r>
      <w:r w:rsidRPr="006C21C0">
        <w:rPr>
          <w:rFonts w:asciiTheme="minorHAnsi" w:hAnsiTheme="minorHAnsi"/>
          <w:sz w:val="22"/>
          <w:szCs w:val="22"/>
        </w:rPr>
        <w:t xml:space="preserve">la Oficina </w:t>
      </w:r>
      <w:r>
        <w:rPr>
          <w:rFonts w:asciiTheme="minorHAnsi" w:hAnsiTheme="minorHAnsi"/>
          <w:sz w:val="22"/>
          <w:szCs w:val="22"/>
        </w:rPr>
        <w:t xml:space="preserve">de Zona </w:t>
      </w:r>
      <w:r w:rsidRPr="006C21C0">
        <w:rPr>
          <w:rFonts w:asciiTheme="minorHAnsi" w:hAnsiTheme="minorHAnsi"/>
          <w:sz w:val="22"/>
          <w:szCs w:val="22"/>
        </w:rPr>
        <w:t xml:space="preserve">de la UIT para la </w:t>
      </w:r>
      <w:r>
        <w:rPr>
          <w:rFonts w:asciiTheme="minorHAnsi" w:hAnsiTheme="minorHAnsi"/>
          <w:sz w:val="22"/>
          <w:szCs w:val="22"/>
        </w:rPr>
        <w:t xml:space="preserve">CEI </w:t>
      </w:r>
      <w:r w:rsidRPr="006C21C0">
        <w:rPr>
          <w:rFonts w:asciiTheme="minorHAnsi" w:hAnsiTheme="minorHAnsi"/>
          <w:sz w:val="22"/>
          <w:szCs w:val="22"/>
        </w:rPr>
        <w:t>(Moscú</w:t>
      </w:r>
      <w:r>
        <w:rPr>
          <w:rFonts w:asciiTheme="minorHAnsi" w:hAnsiTheme="minorHAnsi"/>
          <w:sz w:val="22"/>
          <w:szCs w:val="22"/>
        </w:rPr>
        <w:t xml:space="preserve">, Federación de Rusia) </w:t>
      </w:r>
      <w:r w:rsidRPr="006C21C0">
        <w:rPr>
          <w:rFonts w:asciiTheme="minorHAnsi" w:hAnsiTheme="minorHAnsi"/>
          <w:sz w:val="22"/>
          <w:szCs w:val="22"/>
        </w:rPr>
        <w:t xml:space="preserve">y </w:t>
      </w:r>
      <w:r>
        <w:rPr>
          <w:rFonts w:asciiTheme="minorHAnsi" w:hAnsiTheme="minorHAnsi"/>
          <w:sz w:val="22"/>
          <w:szCs w:val="22"/>
        </w:rPr>
        <w:t>sus oficinas en la R</w:t>
      </w:r>
      <w:r w:rsidRPr="006C21C0">
        <w:rPr>
          <w:rFonts w:asciiTheme="minorHAnsi" w:hAnsiTheme="minorHAnsi"/>
          <w:sz w:val="22"/>
          <w:szCs w:val="22"/>
        </w:rPr>
        <w:t xml:space="preserve">egión de las Américas, </w:t>
      </w:r>
      <w:r>
        <w:rPr>
          <w:rFonts w:asciiTheme="minorHAnsi" w:hAnsiTheme="minorHAnsi"/>
          <w:sz w:val="22"/>
          <w:szCs w:val="22"/>
        </w:rPr>
        <w:t xml:space="preserve">así como </w:t>
      </w:r>
      <w:r w:rsidRPr="006C21C0">
        <w:rPr>
          <w:rFonts w:asciiTheme="minorHAnsi" w:hAnsiTheme="minorHAnsi"/>
          <w:sz w:val="22"/>
          <w:szCs w:val="22"/>
        </w:rPr>
        <w:t>informaci</w:t>
      </w:r>
      <w:r>
        <w:rPr>
          <w:rFonts w:asciiTheme="minorHAnsi" w:hAnsiTheme="minorHAnsi"/>
          <w:sz w:val="22"/>
          <w:szCs w:val="22"/>
        </w:rPr>
        <w:t>ones complementarias relativas a la Oficina Regional para la R</w:t>
      </w:r>
      <w:r w:rsidRPr="006C21C0">
        <w:rPr>
          <w:rFonts w:asciiTheme="minorHAnsi" w:hAnsiTheme="minorHAnsi"/>
          <w:sz w:val="22"/>
          <w:szCs w:val="22"/>
        </w:rPr>
        <w:t>egión Asia</w:t>
      </w:r>
      <w:r>
        <w:rPr>
          <w:rFonts w:asciiTheme="minorHAnsi" w:hAnsiTheme="minorHAnsi"/>
          <w:sz w:val="22"/>
          <w:szCs w:val="22"/>
        </w:rPr>
        <w:noBreakHyphen/>
      </w:r>
      <w:r w:rsidRPr="006C21C0">
        <w:rPr>
          <w:rFonts w:asciiTheme="minorHAnsi" w:hAnsiTheme="minorHAnsi"/>
          <w:sz w:val="22"/>
          <w:szCs w:val="22"/>
        </w:rPr>
        <w:t>Pacífico (Bangkok</w:t>
      </w:r>
      <w:r>
        <w:rPr>
          <w:rFonts w:asciiTheme="minorHAnsi" w:hAnsiTheme="minorHAnsi"/>
          <w:sz w:val="22"/>
          <w:szCs w:val="22"/>
        </w:rPr>
        <w:t>,</w:t>
      </w:r>
      <w:r w:rsidRPr="006C21C0">
        <w:rPr>
          <w:rFonts w:asciiTheme="minorHAnsi" w:hAnsiTheme="minorHAnsi"/>
          <w:sz w:val="22"/>
          <w:szCs w:val="22"/>
        </w:rPr>
        <w:t xml:space="preserve"> Tailandia). </w:t>
      </w:r>
      <w:r>
        <w:rPr>
          <w:rFonts w:asciiTheme="minorHAnsi" w:hAnsiTheme="minorHAnsi"/>
          <w:sz w:val="22"/>
          <w:szCs w:val="22"/>
        </w:rPr>
        <w:t>El</w:t>
      </w:r>
      <w:r w:rsidRPr="006C21C0">
        <w:rPr>
          <w:rFonts w:asciiTheme="minorHAnsi" w:hAnsiTheme="minorHAnsi"/>
          <w:sz w:val="22"/>
          <w:szCs w:val="22"/>
        </w:rPr>
        <w:t xml:space="preserve"> Comité </w:t>
      </w:r>
      <w:r>
        <w:rPr>
          <w:rFonts w:asciiTheme="minorHAnsi" w:hAnsiTheme="minorHAnsi"/>
          <w:sz w:val="22"/>
          <w:szCs w:val="22"/>
        </w:rPr>
        <w:t>estimó que es</w:t>
      </w:r>
      <w:r w:rsidRPr="006C21C0">
        <w:rPr>
          <w:rFonts w:asciiTheme="minorHAnsi" w:hAnsiTheme="minorHAnsi"/>
          <w:sz w:val="22"/>
          <w:szCs w:val="22"/>
        </w:rPr>
        <w:t xml:space="preserve">os informes </w:t>
      </w:r>
      <w:r>
        <w:rPr>
          <w:rFonts w:asciiTheme="minorHAnsi" w:hAnsiTheme="minorHAnsi"/>
          <w:sz w:val="22"/>
          <w:szCs w:val="22"/>
        </w:rPr>
        <w:t xml:space="preserve">eran sumamente </w:t>
      </w:r>
      <w:r w:rsidRPr="006C21C0">
        <w:rPr>
          <w:rFonts w:asciiTheme="minorHAnsi" w:hAnsiTheme="minorHAnsi"/>
          <w:sz w:val="22"/>
          <w:szCs w:val="22"/>
        </w:rPr>
        <w:t>útil</w:t>
      </w:r>
      <w:r>
        <w:rPr>
          <w:rFonts w:asciiTheme="minorHAnsi" w:hAnsiTheme="minorHAnsi"/>
          <w:sz w:val="22"/>
          <w:szCs w:val="22"/>
        </w:rPr>
        <w:t>es e interesantes</w:t>
      </w:r>
      <w:r w:rsidRPr="006C21C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y recordó que las cuestiones esenciales en materia de </w:t>
      </w:r>
      <w:r w:rsidRPr="006C21C0">
        <w:rPr>
          <w:rFonts w:asciiTheme="minorHAnsi" w:hAnsiTheme="minorHAnsi"/>
          <w:sz w:val="22"/>
          <w:szCs w:val="22"/>
        </w:rPr>
        <w:t>gestión, control financiero, gestión de proyectos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21C0">
        <w:rPr>
          <w:rFonts w:asciiTheme="minorHAnsi" w:hAnsiTheme="minorHAnsi"/>
          <w:sz w:val="22"/>
          <w:szCs w:val="22"/>
        </w:rPr>
        <w:t xml:space="preserve">y </w:t>
      </w:r>
      <w:r>
        <w:rPr>
          <w:rFonts w:asciiTheme="minorHAnsi" w:hAnsiTheme="minorHAnsi"/>
          <w:sz w:val="22"/>
          <w:szCs w:val="22"/>
        </w:rPr>
        <w:t xml:space="preserve">gobernanza debían recibir mayor atención por parte de la alta dirección.  </w:t>
      </w:r>
    </w:p>
    <w:p w:rsidR="00CE3425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C665C">
        <w:rPr>
          <w:rFonts w:asciiTheme="minorHAnsi" w:hAnsiTheme="minorHAnsi"/>
          <w:sz w:val="22"/>
          <w:szCs w:val="22"/>
        </w:rPr>
        <w:t>3.4</w:t>
      </w:r>
      <w:r w:rsidRPr="007C665C">
        <w:rPr>
          <w:rFonts w:asciiTheme="minorHAnsi" w:hAnsiTheme="minorHAnsi"/>
          <w:sz w:val="22"/>
          <w:szCs w:val="22"/>
        </w:rPr>
        <w:tab/>
        <w:t>El</w:t>
      </w:r>
      <w:r>
        <w:rPr>
          <w:rFonts w:asciiTheme="minorHAnsi" w:hAnsiTheme="minorHAnsi"/>
          <w:sz w:val="22"/>
          <w:szCs w:val="22"/>
        </w:rPr>
        <w:t xml:space="preserve"> Comité examinó con el Auditor I</w:t>
      </w:r>
      <w:r w:rsidRPr="007C665C">
        <w:rPr>
          <w:rFonts w:asciiTheme="minorHAnsi" w:hAnsiTheme="minorHAnsi"/>
          <w:sz w:val="22"/>
          <w:szCs w:val="22"/>
        </w:rPr>
        <w:t xml:space="preserve">nterno </w:t>
      </w:r>
      <w:r>
        <w:rPr>
          <w:rFonts w:asciiTheme="minorHAnsi" w:hAnsiTheme="minorHAnsi"/>
          <w:sz w:val="22"/>
          <w:szCs w:val="22"/>
        </w:rPr>
        <w:t>el proyecto de Informe A</w:t>
      </w:r>
      <w:r w:rsidRPr="007C665C">
        <w:rPr>
          <w:rFonts w:asciiTheme="minorHAnsi" w:hAnsiTheme="minorHAnsi"/>
          <w:sz w:val="22"/>
          <w:szCs w:val="22"/>
        </w:rPr>
        <w:t xml:space="preserve">nual </w:t>
      </w:r>
      <w:r>
        <w:rPr>
          <w:rFonts w:asciiTheme="minorHAnsi" w:hAnsiTheme="minorHAnsi"/>
          <w:sz w:val="22"/>
          <w:szCs w:val="22"/>
        </w:rPr>
        <w:t xml:space="preserve">que se propone presentar </w:t>
      </w:r>
      <w:r w:rsidRPr="007C665C">
        <w:rPr>
          <w:rFonts w:asciiTheme="minorHAnsi" w:hAnsiTheme="minorHAnsi"/>
          <w:sz w:val="22"/>
          <w:szCs w:val="22"/>
        </w:rPr>
        <w:t xml:space="preserve">al Consejo de la UIT y </w:t>
      </w:r>
      <w:r>
        <w:rPr>
          <w:rFonts w:asciiTheme="minorHAnsi" w:hAnsiTheme="minorHAnsi"/>
          <w:sz w:val="22"/>
          <w:szCs w:val="22"/>
        </w:rPr>
        <w:t>discutió de qué forma podría ser más completo en el fu</w:t>
      </w:r>
      <w:r w:rsidRPr="007C665C">
        <w:rPr>
          <w:rFonts w:asciiTheme="minorHAnsi" w:hAnsiTheme="minorHAnsi"/>
          <w:sz w:val="22"/>
          <w:szCs w:val="22"/>
        </w:rPr>
        <w:t>turo</w:t>
      </w:r>
      <w:r>
        <w:rPr>
          <w:rFonts w:asciiTheme="minorHAnsi" w:hAnsiTheme="minorHAnsi"/>
          <w:sz w:val="22"/>
          <w:szCs w:val="22"/>
        </w:rPr>
        <w:t xml:space="preserve"> para que incorpore</w:t>
      </w:r>
      <w:r w:rsidRPr="001153EB">
        <w:rPr>
          <w:rFonts w:asciiTheme="minorHAnsi" w:hAnsiTheme="minorHAnsi"/>
          <w:sz w:val="22"/>
          <w:szCs w:val="22"/>
        </w:rPr>
        <w:t xml:space="preserve"> una garantía sobre el entorno de control interno global</w:t>
      </w:r>
      <w:r>
        <w:rPr>
          <w:rFonts w:asciiTheme="minorHAnsi" w:hAnsiTheme="minorHAnsi"/>
          <w:sz w:val="22"/>
          <w:szCs w:val="22"/>
        </w:rPr>
        <w:t>, en armonía con la R</w:t>
      </w:r>
      <w:r w:rsidRPr="007C665C">
        <w:rPr>
          <w:rFonts w:asciiTheme="minorHAnsi" w:hAnsiTheme="minorHAnsi"/>
          <w:sz w:val="22"/>
          <w:szCs w:val="22"/>
        </w:rPr>
        <w:t xml:space="preserve">ecomendación </w:t>
      </w:r>
      <w:r>
        <w:rPr>
          <w:rFonts w:asciiTheme="minorHAnsi" w:hAnsiTheme="minorHAnsi"/>
          <w:sz w:val="22"/>
          <w:szCs w:val="22"/>
        </w:rPr>
        <w:t>1</w:t>
      </w:r>
      <w:r w:rsidRPr="007C665C">
        <w:rPr>
          <w:rFonts w:asciiTheme="minorHAnsi" w:hAnsiTheme="minorHAnsi"/>
          <w:sz w:val="22"/>
          <w:szCs w:val="22"/>
        </w:rPr>
        <w:t xml:space="preserve"> del CAIG (2013</w:t>
      </w:r>
      <w:r>
        <w:rPr>
          <w:rFonts w:asciiTheme="minorHAnsi" w:hAnsiTheme="minorHAnsi"/>
          <w:sz w:val="22"/>
          <w:szCs w:val="22"/>
        </w:rPr>
        <w:t xml:space="preserve">). </w:t>
      </w:r>
    </w:p>
    <w:p w:rsidR="00CE3425" w:rsidRPr="007C665C" w:rsidRDefault="00CE3425" w:rsidP="00CE3425">
      <w:pPr>
        <w:spacing w:befor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CE3425" w:rsidRPr="00760327" w:rsidTr="00325D70">
        <w:trPr>
          <w:jc w:val="center"/>
        </w:trPr>
        <w:tc>
          <w:tcPr>
            <w:tcW w:w="9752" w:type="dxa"/>
          </w:tcPr>
          <w:p w:rsidR="00CE3425" w:rsidRPr="006853A3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0151">
              <w:rPr>
                <w:rFonts w:asciiTheme="minorHAnsi" w:hAnsiTheme="minorHAnsi"/>
                <w:b/>
                <w:sz w:val="22"/>
                <w:szCs w:val="22"/>
              </w:rPr>
              <w:t>Recomendación 1 (2014):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853A3">
              <w:rPr>
                <w:rFonts w:asciiTheme="minorHAnsi" w:hAnsiTheme="minorHAnsi"/>
                <w:sz w:val="22"/>
                <w:szCs w:val="22"/>
              </w:rPr>
              <w:t xml:space="preserve">El CAIG recomienda que el Auditor Interno redoble sus esfuerzos para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presentar al Consejo en el futuro un Informe anual más completo. </w:t>
            </w:r>
          </w:p>
          <w:p w:rsidR="00CE3425" w:rsidRPr="000D0151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96C75">
              <w:rPr>
                <w:rFonts w:asciiTheme="minorHAnsi" w:hAnsiTheme="minorHAnsi"/>
                <w:b/>
                <w:sz w:val="22"/>
                <w:szCs w:val="22"/>
              </w:rPr>
              <w:t xml:space="preserve">Recomendación 2 (2014):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El CAIG 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>recomienda que el Secretario Gener</w:t>
            </w:r>
            <w:r>
              <w:rPr>
                <w:rFonts w:asciiTheme="minorHAnsi" w:hAnsiTheme="minorHAnsi"/>
                <w:sz w:val="22"/>
                <w:szCs w:val="22"/>
              </w:rPr>
              <w:t>al determine si las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 conclusiones del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uditor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>ntern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 su 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>conjunto, indi</w:t>
            </w:r>
            <w:r>
              <w:rPr>
                <w:rFonts w:asciiTheme="minorHAnsi" w:hAnsiTheme="minorHAnsi"/>
                <w:sz w:val="22"/>
                <w:szCs w:val="22"/>
              </w:rPr>
              <w:t>ca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a necesidad de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 control de 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gestión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más estricto </w:t>
            </w:r>
            <w:r w:rsidRPr="000D0151">
              <w:rPr>
                <w:rFonts w:asciiTheme="minorHAnsi" w:hAnsiTheme="minorHAnsi"/>
                <w:sz w:val="22"/>
                <w:szCs w:val="22"/>
              </w:rPr>
              <w:t xml:space="preserve">de las  </w:t>
            </w:r>
            <w:r>
              <w:rPr>
                <w:rFonts w:asciiTheme="minorHAnsi" w:hAnsiTheme="minorHAnsi"/>
                <w:sz w:val="22"/>
                <w:szCs w:val="22"/>
              </w:rPr>
              <w:t>actividades fuera de la Sede.</w:t>
            </w:r>
          </w:p>
          <w:p w:rsidR="00CE3425" w:rsidRPr="00A96C75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A2F">
              <w:rPr>
                <w:rFonts w:asciiTheme="minorHAnsi" w:hAnsiTheme="minorHAnsi"/>
                <w:b/>
                <w:sz w:val="22"/>
                <w:szCs w:val="22"/>
              </w:rPr>
              <w:t xml:space="preserve">Recomendación 3 (2014):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El CAIG 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>recomienda que la UIT aprovech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 xml:space="preserve">el examen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l GTC-RHF sobre el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 xml:space="preserve"> acceso a los documentos de la UIT para buscar la forma 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facilitar el acceso 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>de los Estados Miembros y otr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/>
                <w:sz w:val="22"/>
                <w:szCs w:val="22"/>
              </w:rPr>
              <w:t>interesado</w:t>
            </w:r>
            <w:r w:rsidRPr="00A96C75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los Informes de Auditoría Interna. </w:t>
            </w:r>
          </w:p>
        </w:tc>
      </w:tr>
    </w:tbl>
    <w:p w:rsidR="00CE3425" w:rsidRPr="006F3D38" w:rsidRDefault="00CE3425" w:rsidP="00CE3425">
      <w:pPr>
        <w:spacing w:before="480"/>
        <w:jc w:val="both"/>
        <w:rPr>
          <w:rFonts w:asciiTheme="minorHAnsi" w:hAnsiTheme="minorHAnsi"/>
          <w:b/>
          <w:sz w:val="22"/>
          <w:szCs w:val="22"/>
        </w:rPr>
      </w:pPr>
      <w:r w:rsidRPr="006F3D38">
        <w:rPr>
          <w:rFonts w:asciiTheme="minorHAnsi" w:hAnsiTheme="minorHAnsi"/>
          <w:b/>
          <w:sz w:val="22"/>
          <w:szCs w:val="22"/>
        </w:rPr>
        <w:t xml:space="preserve">Auditoria Externa </w:t>
      </w:r>
    </w:p>
    <w:p w:rsidR="00CE3425" w:rsidRPr="00424AA2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6F3D38">
        <w:rPr>
          <w:rFonts w:asciiTheme="minorHAnsi" w:hAnsiTheme="minorHAnsi"/>
          <w:sz w:val="22"/>
          <w:szCs w:val="22"/>
        </w:rPr>
        <w:t>3.5</w:t>
      </w:r>
      <w:r w:rsidRPr="006F3D3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CAIG, que encontró al Auditor E</w:t>
      </w:r>
      <w:r w:rsidRPr="00424AA2">
        <w:rPr>
          <w:rFonts w:asciiTheme="minorHAnsi" w:hAnsiTheme="minorHAnsi"/>
          <w:sz w:val="22"/>
          <w:szCs w:val="22"/>
        </w:rPr>
        <w:t xml:space="preserve">xterno, Corte dei Conti, </w:t>
      </w:r>
      <w:r>
        <w:rPr>
          <w:rFonts w:asciiTheme="minorHAnsi" w:hAnsiTheme="minorHAnsi"/>
          <w:sz w:val="22"/>
          <w:szCs w:val="22"/>
        </w:rPr>
        <w:t xml:space="preserve">en las reuniones </w:t>
      </w:r>
      <w:r w:rsidRPr="00424AA2">
        <w:rPr>
          <w:rFonts w:asciiTheme="minorHAnsi" w:hAnsiTheme="minorHAnsi"/>
          <w:sz w:val="22"/>
          <w:szCs w:val="22"/>
        </w:rPr>
        <w:t>de noviembre de 2013 y</w:t>
      </w:r>
      <w:r>
        <w:rPr>
          <w:rFonts w:asciiTheme="minorHAnsi" w:hAnsiTheme="minorHAnsi"/>
          <w:sz w:val="22"/>
          <w:szCs w:val="22"/>
        </w:rPr>
        <w:t xml:space="preserve"> </w:t>
      </w:r>
      <w:r w:rsidRPr="00424AA2">
        <w:rPr>
          <w:rFonts w:asciiTheme="minorHAnsi" w:hAnsiTheme="minorHAnsi"/>
          <w:sz w:val="22"/>
          <w:szCs w:val="22"/>
        </w:rPr>
        <w:t>febrero de 2014</w:t>
      </w:r>
      <w:r>
        <w:rPr>
          <w:rFonts w:asciiTheme="minorHAnsi" w:hAnsiTheme="minorHAnsi"/>
          <w:sz w:val="22"/>
          <w:szCs w:val="22"/>
        </w:rPr>
        <w:t>, señaló que el Auditor Externo se había comprometido a presentar su I</w:t>
      </w:r>
      <w:r w:rsidRPr="00424AA2">
        <w:rPr>
          <w:rFonts w:asciiTheme="minorHAnsi" w:hAnsiTheme="minorHAnsi"/>
          <w:sz w:val="22"/>
          <w:szCs w:val="22"/>
        </w:rPr>
        <w:t xml:space="preserve">nforme de 2013 </w:t>
      </w:r>
      <w:r>
        <w:rPr>
          <w:rFonts w:asciiTheme="minorHAnsi" w:hAnsiTheme="minorHAnsi"/>
          <w:sz w:val="22"/>
          <w:szCs w:val="22"/>
        </w:rPr>
        <w:t xml:space="preserve">al Comité antes de finales de </w:t>
      </w:r>
      <w:r w:rsidRPr="00424AA2">
        <w:rPr>
          <w:rFonts w:asciiTheme="minorHAnsi" w:hAnsiTheme="minorHAnsi"/>
          <w:sz w:val="22"/>
          <w:szCs w:val="22"/>
        </w:rPr>
        <w:t xml:space="preserve">junio de 2014. </w:t>
      </w:r>
      <w:r>
        <w:rPr>
          <w:rFonts w:asciiTheme="minorHAnsi" w:hAnsiTheme="minorHAnsi"/>
          <w:sz w:val="22"/>
          <w:szCs w:val="22"/>
        </w:rPr>
        <w:t>El CAIG decidió reunirse con el Auditor Externo para examinar ese</w:t>
      </w:r>
      <w:r w:rsidRPr="00424A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</w:t>
      </w:r>
      <w:r w:rsidRPr="00424AA2">
        <w:rPr>
          <w:rFonts w:asciiTheme="minorHAnsi" w:hAnsiTheme="minorHAnsi"/>
          <w:sz w:val="22"/>
          <w:szCs w:val="22"/>
        </w:rPr>
        <w:t xml:space="preserve">nforme en la primera semana de julio de 2014, </w:t>
      </w:r>
      <w:r>
        <w:rPr>
          <w:rFonts w:asciiTheme="minorHAnsi" w:hAnsiTheme="minorHAnsi"/>
          <w:sz w:val="22"/>
          <w:szCs w:val="22"/>
        </w:rPr>
        <w:t>fecha e</w:t>
      </w:r>
      <w:r w:rsidRPr="00424AA2">
        <w:rPr>
          <w:rFonts w:asciiTheme="minorHAnsi" w:hAnsiTheme="minorHAnsi"/>
          <w:sz w:val="22"/>
          <w:szCs w:val="22"/>
        </w:rPr>
        <w:t>n que el Comité tiene previsto celebrar su octava reunión</w:t>
      </w:r>
    </w:p>
    <w:p w:rsidR="00CE3425" w:rsidRPr="006F3D38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96138">
        <w:rPr>
          <w:rFonts w:asciiTheme="minorHAnsi" w:hAnsiTheme="minorHAnsi"/>
          <w:sz w:val="22"/>
          <w:szCs w:val="22"/>
        </w:rPr>
        <w:t>3.6</w:t>
      </w:r>
      <w:r w:rsidRPr="00A96138">
        <w:rPr>
          <w:rFonts w:asciiTheme="minorHAnsi" w:hAnsiTheme="minorHAnsi"/>
          <w:sz w:val="22"/>
          <w:szCs w:val="22"/>
        </w:rPr>
        <w:tab/>
      </w:r>
      <w:r w:rsidRPr="006F3D38">
        <w:rPr>
          <w:rFonts w:asciiTheme="minorHAnsi" w:hAnsiTheme="minorHAnsi"/>
          <w:sz w:val="22"/>
          <w:szCs w:val="22"/>
        </w:rPr>
        <w:t xml:space="preserve">El Comité </w:t>
      </w:r>
      <w:r>
        <w:rPr>
          <w:rFonts w:asciiTheme="minorHAnsi" w:hAnsiTheme="minorHAnsi"/>
          <w:sz w:val="22"/>
          <w:szCs w:val="22"/>
        </w:rPr>
        <w:t>tuvo conocimiento con</w:t>
      </w:r>
      <w:r w:rsidRPr="006F3D38">
        <w:rPr>
          <w:rFonts w:asciiTheme="minorHAnsi" w:hAnsiTheme="minorHAnsi"/>
          <w:sz w:val="22"/>
          <w:szCs w:val="22"/>
        </w:rPr>
        <w:t xml:space="preserve"> satisfacción </w:t>
      </w:r>
      <w:r>
        <w:rPr>
          <w:rFonts w:asciiTheme="minorHAnsi" w:hAnsiTheme="minorHAnsi"/>
          <w:sz w:val="22"/>
          <w:szCs w:val="22"/>
        </w:rPr>
        <w:t>de que el Auditor E</w:t>
      </w:r>
      <w:r w:rsidRPr="006F3D38">
        <w:rPr>
          <w:rFonts w:asciiTheme="minorHAnsi" w:hAnsiTheme="minorHAnsi"/>
          <w:sz w:val="22"/>
          <w:szCs w:val="22"/>
        </w:rPr>
        <w:t xml:space="preserve">xterno </w:t>
      </w:r>
      <w:r>
        <w:rPr>
          <w:rFonts w:asciiTheme="minorHAnsi" w:hAnsiTheme="minorHAnsi"/>
          <w:sz w:val="22"/>
          <w:szCs w:val="22"/>
        </w:rPr>
        <w:t>proseguirá la evaluación de la función de A</w:t>
      </w:r>
      <w:r w:rsidRPr="006F3D38">
        <w:rPr>
          <w:rFonts w:asciiTheme="minorHAnsi" w:hAnsiTheme="minorHAnsi"/>
          <w:sz w:val="22"/>
          <w:szCs w:val="22"/>
        </w:rPr>
        <w:t xml:space="preserve">uditoría </w:t>
      </w:r>
      <w:r>
        <w:rPr>
          <w:rFonts w:asciiTheme="minorHAnsi" w:hAnsiTheme="minorHAnsi"/>
          <w:sz w:val="22"/>
          <w:szCs w:val="22"/>
        </w:rPr>
        <w:t>I</w:t>
      </w:r>
      <w:r w:rsidRPr="006F3D38">
        <w:rPr>
          <w:rFonts w:asciiTheme="minorHAnsi" w:hAnsiTheme="minorHAnsi"/>
          <w:sz w:val="22"/>
          <w:szCs w:val="22"/>
        </w:rPr>
        <w:t>nterna</w:t>
      </w:r>
      <w:r>
        <w:rPr>
          <w:rFonts w:asciiTheme="minorHAnsi" w:hAnsiTheme="minorHAnsi"/>
          <w:sz w:val="22"/>
          <w:szCs w:val="22"/>
        </w:rPr>
        <w:t>, con arreglo a la Recomendación 5 del CAIG</w:t>
      </w:r>
      <w:r w:rsidRPr="006F3D38">
        <w:rPr>
          <w:rFonts w:asciiTheme="minorHAnsi" w:hAnsiTheme="minorHAnsi"/>
          <w:sz w:val="22"/>
          <w:szCs w:val="22"/>
        </w:rPr>
        <w:t xml:space="preserve"> (2013)</w:t>
      </w:r>
      <w:r>
        <w:rPr>
          <w:rFonts w:asciiTheme="minorHAnsi" w:hAnsiTheme="minorHAnsi"/>
          <w:sz w:val="22"/>
          <w:szCs w:val="22"/>
        </w:rPr>
        <w:t>. Indicó asimismo la</w:t>
      </w:r>
      <w:r w:rsidRPr="006F3D38">
        <w:rPr>
          <w:rFonts w:asciiTheme="minorHAnsi" w:hAnsiTheme="minorHAnsi"/>
          <w:sz w:val="22"/>
          <w:szCs w:val="22"/>
        </w:rPr>
        <w:t xml:space="preserve"> intención</w:t>
      </w:r>
      <w:r>
        <w:rPr>
          <w:rFonts w:asciiTheme="minorHAnsi" w:hAnsiTheme="minorHAnsi"/>
          <w:sz w:val="22"/>
          <w:szCs w:val="22"/>
        </w:rPr>
        <w:t xml:space="preserve"> del Auditor Externo de celebrar una reun</w:t>
      </w:r>
      <w:r w:rsidRPr="006F3D38">
        <w:rPr>
          <w:rFonts w:asciiTheme="minorHAnsi" w:hAnsiTheme="minorHAnsi"/>
          <w:sz w:val="22"/>
          <w:szCs w:val="22"/>
        </w:rPr>
        <w:t xml:space="preserve">ión </w:t>
      </w:r>
      <w:r>
        <w:rPr>
          <w:rFonts w:asciiTheme="minorHAnsi" w:hAnsiTheme="minorHAnsi"/>
          <w:sz w:val="22"/>
          <w:szCs w:val="22"/>
        </w:rPr>
        <w:t xml:space="preserve">informal durante la </w:t>
      </w:r>
      <w:r w:rsidRPr="006F3D38">
        <w:rPr>
          <w:rFonts w:asciiTheme="minorHAnsi" w:hAnsiTheme="minorHAnsi"/>
          <w:sz w:val="22"/>
          <w:szCs w:val="22"/>
        </w:rPr>
        <w:t>PP</w:t>
      </w:r>
      <w:r>
        <w:rPr>
          <w:rFonts w:asciiTheme="minorHAnsi" w:hAnsiTheme="minorHAnsi"/>
          <w:sz w:val="22"/>
          <w:szCs w:val="22"/>
        </w:rPr>
        <w:t>-</w:t>
      </w:r>
      <w:r w:rsidRPr="006F3D38">
        <w:rPr>
          <w:rFonts w:asciiTheme="minorHAnsi" w:hAnsiTheme="minorHAnsi"/>
          <w:sz w:val="22"/>
          <w:szCs w:val="22"/>
        </w:rPr>
        <w:t xml:space="preserve">14 </w:t>
      </w:r>
      <w:r>
        <w:rPr>
          <w:rFonts w:asciiTheme="minorHAnsi" w:hAnsiTheme="minorHAnsi"/>
          <w:sz w:val="22"/>
          <w:szCs w:val="22"/>
        </w:rPr>
        <w:t xml:space="preserve">que tendrá lugar </w:t>
      </w:r>
      <w:r w:rsidRPr="006F3D38">
        <w:rPr>
          <w:rFonts w:asciiTheme="minorHAnsi" w:hAnsiTheme="minorHAnsi"/>
          <w:sz w:val="22"/>
          <w:szCs w:val="22"/>
        </w:rPr>
        <w:t>en Bus</w:t>
      </w:r>
      <w:r>
        <w:rPr>
          <w:rFonts w:asciiTheme="minorHAnsi" w:hAnsiTheme="minorHAnsi"/>
          <w:sz w:val="22"/>
          <w:szCs w:val="22"/>
        </w:rPr>
        <w:t>á</w:t>
      </w:r>
      <w:r w:rsidRPr="006F3D38">
        <w:rPr>
          <w:rFonts w:asciiTheme="minorHAnsi" w:hAnsiTheme="minorHAnsi"/>
          <w:sz w:val="22"/>
          <w:szCs w:val="22"/>
        </w:rPr>
        <w:t xml:space="preserve">n (República de Corea) </w:t>
      </w:r>
      <w:r>
        <w:rPr>
          <w:rFonts w:asciiTheme="minorHAnsi" w:hAnsiTheme="minorHAnsi"/>
          <w:sz w:val="22"/>
          <w:szCs w:val="22"/>
        </w:rPr>
        <w:t xml:space="preserve">para </w:t>
      </w:r>
      <w:r w:rsidRPr="006F3D38">
        <w:rPr>
          <w:rFonts w:asciiTheme="minorHAnsi" w:hAnsiTheme="minorHAnsi"/>
          <w:sz w:val="22"/>
          <w:szCs w:val="22"/>
        </w:rPr>
        <w:t>presenta</w:t>
      </w:r>
      <w:r>
        <w:rPr>
          <w:rFonts w:asciiTheme="minorHAnsi" w:hAnsiTheme="minorHAnsi"/>
          <w:sz w:val="22"/>
          <w:szCs w:val="22"/>
        </w:rPr>
        <w:t xml:space="preserve">r su Informe de 2013 y explicar a los delegados el contenido y la terminología del mismo. </w:t>
      </w:r>
    </w:p>
    <w:p w:rsidR="00CE3425" w:rsidRPr="001E4B60" w:rsidRDefault="00CE3425" w:rsidP="00CE3425">
      <w:pPr>
        <w:spacing w:before="360"/>
        <w:jc w:val="both"/>
        <w:rPr>
          <w:rFonts w:asciiTheme="minorHAnsi" w:hAnsiTheme="minorHAnsi"/>
          <w:b/>
          <w:sz w:val="22"/>
          <w:szCs w:val="22"/>
        </w:rPr>
      </w:pPr>
      <w:r w:rsidRPr="001E4B60">
        <w:rPr>
          <w:rFonts w:asciiTheme="minorHAnsi" w:hAnsiTheme="minorHAnsi"/>
          <w:b/>
          <w:sz w:val="22"/>
          <w:szCs w:val="22"/>
        </w:rPr>
        <w:t xml:space="preserve">Controles internos </w:t>
      </w:r>
    </w:p>
    <w:p w:rsidR="00CE3425" w:rsidRPr="00A96138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1E4B60">
        <w:rPr>
          <w:rFonts w:asciiTheme="minorHAnsi" w:hAnsiTheme="minorHAnsi"/>
          <w:bCs/>
          <w:sz w:val="22"/>
          <w:szCs w:val="22"/>
        </w:rPr>
        <w:t>3.7</w:t>
      </w:r>
      <w:r w:rsidRPr="001E4B60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</w:t>
      </w:r>
      <w:r w:rsidRPr="00A96138">
        <w:rPr>
          <w:rFonts w:asciiTheme="minorHAnsi" w:hAnsiTheme="minorHAnsi"/>
          <w:sz w:val="22"/>
          <w:szCs w:val="22"/>
        </w:rPr>
        <w:t xml:space="preserve"> e</w:t>
      </w:r>
      <w:r>
        <w:rPr>
          <w:rFonts w:asciiTheme="minorHAnsi" w:hAnsiTheme="minorHAnsi"/>
          <w:sz w:val="22"/>
          <w:szCs w:val="22"/>
        </w:rPr>
        <w:t>xaminó la D</w:t>
      </w:r>
      <w:r w:rsidRPr="00A96138">
        <w:rPr>
          <w:rFonts w:asciiTheme="minorHAnsi" w:hAnsiTheme="minorHAnsi"/>
          <w:sz w:val="22"/>
          <w:szCs w:val="22"/>
        </w:rPr>
        <w:t xml:space="preserve">eclaración </w:t>
      </w:r>
      <w:r>
        <w:rPr>
          <w:rFonts w:asciiTheme="minorHAnsi" w:hAnsiTheme="minorHAnsi"/>
          <w:sz w:val="22"/>
          <w:szCs w:val="22"/>
        </w:rPr>
        <w:t>de Control I</w:t>
      </w:r>
      <w:r w:rsidRPr="00A96138">
        <w:rPr>
          <w:rFonts w:asciiTheme="minorHAnsi" w:hAnsiTheme="minorHAnsi"/>
          <w:sz w:val="22"/>
          <w:szCs w:val="22"/>
        </w:rPr>
        <w:t>ntern</w:t>
      </w:r>
      <w:r>
        <w:rPr>
          <w:rFonts w:asciiTheme="minorHAnsi" w:hAnsiTheme="minorHAnsi"/>
          <w:sz w:val="22"/>
          <w:szCs w:val="22"/>
        </w:rPr>
        <w:t>o para</w:t>
      </w:r>
      <w:r w:rsidRPr="00A96138">
        <w:rPr>
          <w:rFonts w:asciiTheme="minorHAnsi" w:hAnsiTheme="minorHAnsi"/>
          <w:sz w:val="22"/>
          <w:szCs w:val="22"/>
        </w:rPr>
        <w:t xml:space="preserve"> 2013, </w:t>
      </w:r>
      <w:r>
        <w:rPr>
          <w:rFonts w:asciiTheme="minorHAnsi" w:hAnsiTheme="minorHAnsi"/>
          <w:sz w:val="22"/>
          <w:szCs w:val="22"/>
        </w:rPr>
        <w:t>discutió su contenido con el Jefe de</w:t>
      </w:r>
      <w:r w:rsidRPr="00A96138">
        <w:rPr>
          <w:rFonts w:asciiTheme="minorHAnsi" w:hAnsiTheme="minorHAnsi"/>
          <w:sz w:val="22"/>
          <w:szCs w:val="22"/>
        </w:rPr>
        <w:t xml:space="preserve">l </w:t>
      </w:r>
      <w:r w:rsidRPr="00F474C7">
        <w:rPr>
          <w:rFonts w:asciiTheme="minorHAnsi" w:hAnsiTheme="minorHAnsi"/>
          <w:sz w:val="22"/>
          <w:szCs w:val="22"/>
        </w:rPr>
        <w:t>Depar</w:t>
      </w:r>
      <w:r>
        <w:rPr>
          <w:rFonts w:asciiTheme="minorHAnsi" w:hAnsiTheme="minorHAnsi"/>
          <w:sz w:val="22"/>
          <w:szCs w:val="22"/>
        </w:rPr>
        <w:t xml:space="preserve">tamento de Gestión de Recursos Financieros </w:t>
      </w:r>
      <w:r w:rsidRPr="00F474C7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F</w:t>
      </w:r>
      <w:r w:rsidRPr="00F474C7">
        <w:rPr>
          <w:rFonts w:asciiTheme="minorHAnsi" w:hAnsiTheme="minorHAnsi"/>
          <w:sz w:val="22"/>
          <w:szCs w:val="22"/>
        </w:rPr>
        <w:t>RMD</w:t>
      </w:r>
      <w:r>
        <w:rPr>
          <w:rFonts w:asciiTheme="minorHAnsi" w:hAnsiTheme="minorHAnsi"/>
          <w:sz w:val="22"/>
          <w:szCs w:val="22"/>
        </w:rPr>
        <w:t>)</w:t>
      </w:r>
      <w:r w:rsidRPr="00A96138">
        <w:rPr>
          <w:rFonts w:asciiTheme="minorHAnsi" w:hAnsiTheme="minorHAnsi"/>
          <w:sz w:val="22"/>
          <w:szCs w:val="22"/>
        </w:rPr>
        <w:t xml:space="preserve"> y </w:t>
      </w:r>
      <w:r>
        <w:rPr>
          <w:rFonts w:asciiTheme="minorHAnsi" w:hAnsiTheme="minorHAnsi"/>
          <w:sz w:val="22"/>
          <w:szCs w:val="22"/>
        </w:rPr>
        <w:t>constató complacido que esa Declaración formaba parte de</w:t>
      </w:r>
      <w:r w:rsidRPr="00A961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</w:t>
      </w:r>
      <w:r w:rsidRPr="00A96138">
        <w:rPr>
          <w:rFonts w:asciiTheme="minorHAnsi" w:hAnsiTheme="minorHAnsi"/>
          <w:sz w:val="22"/>
          <w:szCs w:val="22"/>
        </w:rPr>
        <w:t xml:space="preserve"> procedimiento </w:t>
      </w:r>
      <w:r>
        <w:rPr>
          <w:rFonts w:asciiTheme="minorHAnsi" w:hAnsiTheme="minorHAnsi"/>
          <w:sz w:val="22"/>
          <w:szCs w:val="22"/>
        </w:rPr>
        <w:t>normal en</w:t>
      </w:r>
      <w:r w:rsidRPr="00A96138">
        <w:rPr>
          <w:rFonts w:asciiTheme="minorHAnsi" w:hAnsiTheme="minorHAnsi"/>
          <w:sz w:val="22"/>
          <w:szCs w:val="22"/>
        </w:rPr>
        <w:t xml:space="preserve"> la UIT. </w:t>
      </w:r>
      <w:r>
        <w:rPr>
          <w:rFonts w:asciiTheme="minorHAnsi" w:hAnsiTheme="minorHAnsi"/>
          <w:sz w:val="22"/>
          <w:szCs w:val="22"/>
        </w:rPr>
        <w:t>El CAIG</w:t>
      </w:r>
      <w:r w:rsidRPr="00A96138">
        <w:rPr>
          <w:rFonts w:asciiTheme="minorHAnsi" w:hAnsiTheme="minorHAnsi"/>
          <w:sz w:val="22"/>
          <w:szCs w:val="22"/>
        </w:rPr>
        <w:t xml:space="preserve"> tomó nota de l</w:t>
      </w:r>
      <w:r>
        <w:rPr>
          <w:rFonts w:asciiTheme="minorHAnsi" w:hAnsiTheme="minorHAnsi"/>
          <w:sz w:val="22"/>
          <w:szCs w:val="22"/>
        </w:rPr>
        <w:t>os últimos avances en la gestión de riesgos indicados en la Declaración. En el futuro, la D</w:t>
      </w:r>
      <w:r w:rsidRPr="00A96138">
        <w:rPr>
          <w:rFonts w:asciiTheme="minorHAnsi" w:hAnsiTheme="minorHAnsi"/>
          <w:sz w:val="22"/>
          <w:szCs w:val="22"/>
        </w:rPr>
        <w:t xml:space="preserve">eclaración podría mejorarse </w:t>
      </w:r>
      <w:r>
        <w:rPr>
          <w:rFonts w:asciiTheme="minorHAnsi" w:hAnsiTheme="minorHAnsi"/>
          <w:sz w:val="22"/>
          <w:szCs w:val="22"/>
        </w:rPr>
        <w:t>estableciendo</w:t>
      </w:r>
      <w:r w:rsidRPr="00A961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disposiciones oficiales para que el Secretario </w:t>
      </w:r>
      <w:r w:rsidRPr="00A96138">
        <w:rPr>
          <w:rFonts w:asciiTheme="minorHAnsi" w:hAnsiTheme="minorHAnsi"/>
          <w:sz w:val="22"/>
          <w:szCs w:val="22"/>
        </w:rPr>
        <w:t xml:space="preserve">General </w:t>
      </w:r>
      <w:r>
        <w:rPr>
          <w:rFonts w:asciiTheme="minorHAnsi" w:hAnsiTheme="minorHAnsi"/>
          <w:sz w:val="22"/>
          <w:szCs w:val="22"/>
        </w:rPr>
        <w:t>obtenga una garantía</w:t>
      </w:r>
      <w:r w:rsidRPr="00A961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fehaciente </w:t>
      </w:r>
      <w:r w:rsidRPr="00A96138">
        <w:rPr>
          <w:rFonts w:asciiTheme="minorHAnsi" w:hAnsiTheme="minorHAnsi"/>
          <w:sz w:val="22"/>
          <w:szCs w:val="22"/>
        </w:rPr>
        <w:t>de la eficacia de los controles internos aplicados en el año</w:t>
      </w:r>
      <w:r>
        <w:rPr>
          <w:rFonts w:asciiTheme="minorHAnsi" w:hAnsiTheme="minorHAnsi"/>
          <w:sz w:val="22"/>
          <w:szCs w:val="22"/>
        </w:rPr>
        <w:t>,</w:t>
      </w:r>
      <w:r w:rsidRPr="00A96138">
        <w:rPr>
          <w:rFonts w:asciiTheme="minorHAnsi" w:hAnsiTheme="minorHAnsi"/>
          <w:sz w:val="22"/>
          <w:szCs w:val="22"/>
        </w:rPr>
        <w:t xml:space="preserve"> por ejemplo</w:t>
      </w:r>
      <w:r>
        <w:rPr>
          <w:rFonts w:asciiTheme="minorHAnsi" w:hAnsiTheme="minorHAnsi"/>
          <w:sz w:val="22"/>
          <w:szCs w:val="22"/>
        </w:rPr>
        <w:t xml:space="preserve"> un</w:t>
      </w:r>
      <w:r w:rsidRPr="00A96138">
        <w:rPr>
          <w:rFonts w:asciiTheme="minorHAnsi" w:hAnsiTheme="minorHAnsi"/>
          <w:sz w:val="22"/>
          <w:szCs w:val="22"/>
        </w:rPr>
        <w:t xml:space="preserve">a certificación </w:t>
      </w:r>
      <w:r>
        <w:rPr>
          <w:rFonts w:asciiTheme="minorHAnsi" w:hAnsiTheme="minorHAnsi"/>
          <w:sz w:val="22"/>
          <w:szCs w:val="22"/>
        </w:rPr>
        <w:t xml:space="preserve">por parte </w:t>
      </w:r>
      <w:r w:rsidRPr="00A96138"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z w:val="22"/>
          <w:szCs w:val="22"/>
        </w:rPr>
        <w:t xml:space="preserve"> la alta dirección de la </w:t>
      </w:r>
      <w:r w:rsidRPr="00A96138">
        <w:rPr>
          <w:rFonts w:asciiTheme="minorHAnsi" w:hAnsiTheme="minorHAnsi"/>
          <w:sz w:val="22"/>
          <w:szCs w:val="22"/>
        </w:rPr>
        <w:t>UIT</w:t>
      </w:r>
      <w:r>
        <w:rPr>
          <w:rFonts w:asciiTheme="minorHAnsi" w:hAnsiTheme="minorHAnsi"/>
          <w:sz w:val="22"/>
          <w:szCs w:val="22"/>
        </w:rPr>
        <w:t xml:space="preserve"> en la que se indique</w:t>
      </w:r>
      <w:r w:rsidRPr="00A96138">
        <w:rPr>
          <w:rFonts w:asciiTheme="minorHAnsi" w:hAnsiTheme="minorHAnsi"/>
          <w:sz w:val="22"/>
          <w:szCs w:val="22"/>
        </w:rPr>
        <w:t xml:space="preserve"> que </w:t>
      </w:r>
      <w:r>
        <w:rPr>
          <w:rFonts w:asciiTheme="minorHAnsi" w:hAnsiTheme="minorHAnsi"/>
          <w:sz w:val="22"/>
          <w:szCs w:val="22"/>
        </w:rPr>
        <w:t xml:space="preserve">ésta </w:t>
      </w:r>
      <w:r w:rsidRPr="00A96138">
        <w:rPr>
          <w:rFonts w:asciiTheme="minorHAnsi" w:hAnsiTheme="minorHAnsi"/>
          <w:sz w:val="22"/>
          <w:szCs w:val="22"/>
        </w:rPr>
        <w:t xml:space="preserve">ha </w:t>
      </w:r>
      <w:r>
        <w:rPr>
          <w:rFonts w:asciiTheme="minorHAnsi" w:hAnsiTheme="minorHAnsi"/>
          <w:sz w:val="22"/>
          <w:szCs w:val="22"/>
        </w:rPr>
        <w:t>cumplido su</w:t>
      </w:r>
      <w:r w:rsidRPr="00A96138">
        <w:rPr>
          <w:rFonts w:asciiTheme="minorHAnsi" w:hAnsiTheme="minorHAnsi"/>
          <w:sz w:val="22"/>
          <w:szCs w:val="22"/>
        </w:rPr>
        <w:t xml:space="preserve">s responsabilidades </w:t>
      </w:r>
      <w:r>
        <w:rPr>
          <w:rFonts w:asciiTheme="minorHAnsi" w:hAnsiTheme="minorHAnsi"/>
          <w:sz w:val="22"/>
          <w:szCs w:val="22"/>
        </w:rPr>
        <w:t>en lo que concierne al</w:t>
      </w:r>
      <w:r w:rsidRPr="00A96138">
        <w:rPr>
          <w:rFonts w:asciiTheme="minorHAnsi" w:hAnsiTheme="minorHAnsi"/>
          <w:sz w:val="22"/>
          <w:szCs w:val="22"/>
        </w:rPr>
        <w:t xml:space="preserve"> mantenimiento del marco de control interno en sus respectivas esferas de </w:t>
      </w:r>
      <w:r>
        <w:rPr>
          <w:rFonts w:asciiTheme="minorHAnsi" w:hAnsiTheme="minorHAnsi"/>
          <w:sz w:val="22"/>
          <w:szCs w:val="22"/>
        </w:rPr>
        <w:t>competencia.</w:t>
      </w:r>
    </w:p>
    <w:p w:rsidR="00CE3425" w:rsidRPr="00857061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  <w:r w:rsidRPr="00857061">
        <w:rPr>
          <w:rFonts w:asciiTheme="minorHAnsi" w:hAnsiTheme="minorHAnsi"/>
          <w:sz w:val="22"/>
          <w:szCs w:val="22"/>
        </w:rPr>
        <w:t>3.8</w:t>
      </w:r>
      <w:r w:rsidRPr="0085706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</w:t>
      </w:r>
      <w:r w:rsidRPr="001E4B60">
        <w:rPr>
          <w:rFonts w:asciiTheme="minorHAnsi" w:hAnsiTheme="minorHAnsi"/>
          <w:sz w:val="22"/>
          <w:szCs w:val="22"/>
        </w:rPr>
        <w:t xml:space="preserve"> observó con preocupación que el </w:t>
      </w:r>
      <w:r>
        <w:rPr>
          <w:rFonts w:asciiTheme="minorHAnsi" w:hAnsiTheme="minorHAnsi"/>
          <w:sz w:val="22"/>
          <w:szCs w:val="22"/>
        </w:rPr>
        <w:t>cargo</w:t>
      </w:r>
      <w:r w:rsidRPr="001E4B60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 xml:space="preserve">Responsable </w:t>
      </w:r>
      <w:r w:rsidRPr="001E4B60">
        <w:rPr>
          <w:rFonts w:asciiTheme="minorHAnsi" w:hAnsiTheme="minorHAnsi"/>
          <w:sz w:val="22"/>
          <w:szCs w:val="22"/>
        </w:rPr>
        <w:t xml:space="preserve">de Ética, en </w:t>
      </w:r>
      <w:r>
        <w:rPr>
          <w:rFonts w:asciiTheme="minorHAnsi" w:hAnsiTheme="minorHAnsi"/>
          <w:sz w:val="22"/>
          <w:szCs w:val="22"/>
        </w:rPr>
        <w:t xml:space="preserve">el </w:t>
      </w:r>
      <w:r w:rsidRPr="001E4B60">
        <w:rPr>
          <w:rFonts w:asciiTheme="minorHAnsi" w:hAnsiTheme="minorHAnsi"/>
          <w:sz w:val="22"/>
          <w:szCs w:val="22"/>
        </w:rPr>
        <w:t xml:space="preserve">que </w:t>
      </w:r>
      <w:r>
        <w:rPr>
          <w:rFonts w:asciiTheme="minorHAnsi" w:hAnsiTheme="minorHAnsi"/>
          <w:sz w:val="22"/>
          <w:szCs w:val="22"/>
        </w:rPr>
        <w:t xml:space="preserve">se apoya </w:t>
      </w:r>
      <w:r w:rsidRPr="001E4B60">
        <w:rPr>
          <w:rFonts w:asciiTheme="minorHAnsi" w:hAnsiTheme="minorHAnsi"/>
          <w:sz w:val="22"/>
          <w:szCs w:val="22"/>
        </w:rPr>
        <w:t xml:space="preserve">el Secretario General </w:t>
      </w:r>
      <w:r>
        <w:rPr>
          <w:rFonts w:asciiTheme="minorHAnsi" w:hAnsiTheme="minorHAnsi"/>
          <w:sz w:val="22"/>
          <w:szCs w:val="22"/>
        </w:rPr>
        <w:t xml:space="preserve">en el contexto del marco de control y de </w:t>
      </w:r>
      <w:r w:rsidRPr="001E4B60">
        <w:rPr>
          <w:rFonts w:asciiTheme="minorHAnsi" w:hAnsiTheme="minorHAnsi"/>
          <w:sz w:val="22"/>
          <w:szCs w:val="22"/>
        </w:rPr>
        <w:t>gobernanza, esta</w:t>
      </w:r>
      <w:r>
        <w:rPr>
          <w:rFonts w:asciiTheme="minorHAnsi" w:hAnsiTheme="minorHAnsi"/>
          <w:sz w:val="22"/>
          <w:szCs w:val="22"/>
        </w:rPr>
        <w:t>ba</w:t>
      </w:r>
      <w:r w:rsidRPr="001E4B60">
        <w:rPr>
          <w:rFonts w:asciiTheme="minorHAnsi" w:hAnsiTheme="minorHAnsi"/>
          <w:sz w:val="22"/>
          <w:szCs w:val="22"/>
        </w:rPr>
        <w:t xml:space="preserve"> vacante desde el 1 de julio de 2013.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CE3425" w:rsidRPr="001E4B60" w:rsidRDefault="00CE3425" w:rsidP="00CE3425">
      <w:pPr>
        <w:spacing w:befor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2"/>
      </w:tblGrid>
      <w:tr w:rsidR="00CE3425" w:rsidRPr="00760327" w:rsidTr="00325D70">
        <w:trPr>
          <w:trHeight w:val="930"/>
          <w:jc w:val="center"/>
        </w:trPr>
        <w:tc>
          <w:tcPr>
            <w:tcW w:w="9842" w:type="dxa"/>
          </w:tcPr>
          <w:p w:rsidR="00CE3425" w:rsidRPr="00BB2240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191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Recomendación 4 (2014): </w:t>
            </w:r>
            <w:r w:rsidRPr="00BB2240">
              <w:rPr>
                <w:rFonts w:asciiTheme="minorHAnsi" w:hAnsiTheme="minorHAnsi"/>
                <w:sz w:val="22"/>
                <w:szCs w:val="22"/>
              </w:rPr>
              <w:t xml:space="preserve">El CAIG recomienda </w:t>
            </w:r>
            <w:r>
              <w:rPr>
                <w:rFonts w:asciiTheme="minorHAnsi" w:hAnsiTheme="minorHAnsi"/>
                <w:sz w:val="22"/>
                <w:szCs w:val="22"/>
              </w:rPr>
              <w:t>a la UIT que otorgue prioridad absoluta al nombr</w:t>
            </w:r>
            <w:r w:rsidRPr="00BB2240">
              <w:rPr>
                <w:rFonts w:asciiTheme="minorHAnsi" w:hAnsiTheme="minorHAnsi"/>
                <w:sz w:val="22"/>
                <w:szCs w:val="22"/>
              </w:rPr>
              <w:t>amiento de un Responsable de Ética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CE3425" w:rsidRPr="0072191E" w:rsidRDefault="00CE3425" w:rsidP="00325D70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44DA9">
              <w:rPr>
                <w:rFonts w:asciiTheme="minorHAnsi" w:hAnsiTheme="minorHAnsi"/>
                <w:b/>
                <w:sz w:val="22"/>
                <w:szCs w:val="22"/>
              </w:rPr>
              <w:t>Recomendación 5 (2014):</w:t>
            </w:r>
            <w:r w:rsidRPr="00644D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El CAIG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 xml:space="preserve"> recomienda que el Secretario General obtenga una garantía fehaciente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la eficacia 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 xml:space="preserve">del marco de control interno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exigiendo al 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 xml:space="preserve">personal directivo </w:t>
            </w:r>
            <w:r>
              <w:rPr>
                <w:rFonts w:asciiTheme="minorHAnsi" w:hAnsiTheme="minorHAnsi"/>
                <w:sz w:val="22"/>
                <w:szCs w:val="22"/>
              </w:rPr>
              <w:t>que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 xml:space="preserve"> certifi</w:t>
            </w:r>
            <w:r>
              <w:rPr>
                <w:rFonts w:asciiTheme="minorHAnsi" w:hAnsiTheme="minorHAnsi"/>
                <w:sz w:val="22"/>
                <w:szCs w:val="22"/>
              </w:rPr>
              <w:t>que el cumplimiento de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 xml:space="preserve"> sus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responsabilidades en materia de control interno durante </w:t>
            </w:r>
            <w:r w:rsidRPr="0072191E">
              <w:rPr>
                <w:rFonts w:asciiTheme="minorHAnsi" w:hAnsiTheme="minorHAnsi"/>
                <w:sz w:val="22"/>
                <w:szCs w:val="22"/>
              </w:rPr>
              <w:t>el año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en cuestión.</w:t>
            </w:r>
          </w:p>
        </w:tc>
      </w:tr>
    </w:tbl>
    <w:p w:rsidR="00CE3425" w:rsidRPr="00A92422" w:rsidRDefault="00CE3425" w:rsidP="00C10ECE">
      <w:pPr>
        <w:spacing w:before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Gestión de riesgos </w:t>
      </w:r>
    </w:p>
    <w:p w:rsidR="00CE3425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92422">
        <w:rPr>
          <w:rFonts w:asciiTheme="minorHAnsi" w:hAnsiTheme="minorHAnsi"/>
          <w:sz w:val="22"/>
          <w:szCs w:val="22"/>
        </w:rPr>
        <w:t>3.9</w:t>
      </w:r>
      <w:r w:rsidRPr="00A92422">
        <w:rPr>
          <w:rFonts w:asciiTheme="minorHAnsi" w:hAnsiTheme="minorHAnsi"/>
          <w:sz w:val="22"/>
          <w:szCs w:val="22"/>
        </w:rPr>
        <w:tab/>
      </w:r>
      <w:r w:rsidRPr="0028412F">
        <w:rPr>
          <w:rFonts w:asciiTheme="minorHAnsi" w:hAnsiTheme="minorHAnsi"/>
          <w:sz w:val="22"/>
          <w:szCs w:val="22"/>
        </w:rPr>
        <w:t xml:space="preserve">En 2013, al tiempo que </w:t>
      </w:r>
      <w:r>
        <w:rPr>
          <w:rFonts w:asciiTheme="minorHAnsi" w:hAnsiTheme="minorHAnsi"/>
          <w:sz w:val="22"/>
          <w:szCs w:val="22"/>
        </w:rPr>
        <w:t>observaba que su R</w:t>
      </w:r>
      <w:r w:rsidRPr="0028412F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comendación sobre la gestión de</w:t>
      </w:r>
      <w:r w:rsidRPr="0028412F">
        <w:rPr>
          <w:rFonts w:asciiTheme="minorHAnsi" w:hAnsiTheme="minorHAnsi"/>
          <w:sz w:val="22"/>
          <w:szCs w:val="22"/>
        </w:rPr>
        <w:t xml:space="preserve"> riesgo</w:t>
      </w:r>
      <w:r>
        <w:rPr>
          <w:rFonts w:asciiTheme="minorHAnsi" w:hAnsiTheme="minorHAnsi"/>
          <w:sz w:val="22"/>
          <w:szCs w:val="22"/>
        </w:rPr>
        <w:t>s estaba</w:t>
      </w:r>
      <w:r w:rsidRPr="0028412F">
        <w:rPr>
          <w:rFonts w:asciiTheme="minorHAnsi" w:hAnsiTheme="minorHAnsi"/>
          <w:sz w:val="22"/>
          <w:szCs w:val="22"/>
        </w:rPr>
        <w:t xml:space="preserve"> en vías de aplicación a nivel interno, </w:t>
      </w:r>
      <w:r>
        <w:rPr>
          <w:rFonts w:asciiTheme="minorHAnsi" w:hAnsiTheme="minorHAnsi"/>
          <w:sz w:val="22"/>
          <w:szCs w:val="22"/>
        </w:rPr>
        <w:t>el CAIG</w:t>
      </w:r>
      <w:r w:rsidRPr="0028412F">
        <w:rPr>
          <w:rFonts w:asciiTheme="minorHAnsi" w:hAnsiTheme="minorHAnsi"/>
          <w:sz w:val="22"/>
          <w:szCs w:val="22"/>
        </w:rPr>
        <w:t xml:space="preserve"> recomendó que la UIT </w:t>
      </w:r>
      <w:r>
        <w:rPr>
          <w:rFonts w:asciiTheme="minorHAnsi" w:hAnsiTheme="minorHAnsi"/>
          <w:sz w:val="22"/>
          <w:szCs w:val="22"/>
        </w:rPr>
        <w:t>siguiera definiendo de</w:t>
      </w:r>
      <w:r w:rsidRPr="00927211">
        <w:rPr>
          <w:rFonts w:asciiTheme="minorHAnsi" w:hAnsiTheme="minorHAnsi"/>
          <w:sz w:val="22"/>
          <w:szCs w:val="22"/>
        </w:rPr>
        <w:t xml:space="preserve"> manera prioritaria </w:t>
      </w:r>
      <w:r>
        <w:rPr>
          <w:rFonts w:asciiTheme="minorHAnsi" w:hAnsiTheme="minorHAnsi"/>
          <w:sz w:val="22"/>
          <w:szCs w:val="22"/>
        </w:rPr>
        <w:t xml:space="preserve">arreglos sistemáticos de gestión </w:t>
      </w:r>
      <w:r w:rsidRPr="00927211">
        <w:rPr>
          <w:rFonts w:asciiTheme="minorHAnsi" w:hAnsiTheme="minorHAnsi"/>
          <w:sz w:val="22"/>
          <w:szCs w:val="22"/>
        </w:rPr>
        <w:t xml:space="preserve">de riesgos </w:t>
      </w:r>
      <w:r>
        <w:rPr>
          <w:rFonts w:asciiTheme="minorHAnsi" w:hAnsiTheme="minorHAnsi"/>
          <w:sz w:val="22"/>
          <w:szCs w:val="22"/>
        </w:rPr>
        <w:t xml:space="preserve">aplicables a toda la Unión con objeto de </w:t>
      </w:r>
      <w:r w:rsidRPr="00927211">
        <w:rPr>
          <w:rFonts w:asciiTheme="minorHAnsi" w:hAnsiTheme="minorHAnsi"/>
          <w:sz w:val="22"/>
          <w:szCs w:val="22"/>
        </w:rPr>
        <w:t>apoyar el proceso de planificación estratégica de la organización para el período 2016-2019</w:t>
      </w:r>
      <w:r>
        <w:rPr>
          <w:rFonts w:asciiTheme="minorHAnsi" w:hAnsiTheme="minorHAnsi"/>
          <w:sz w:val="22"/>
          <w:szCs w:val="22"/>
        </w:rPr>
        <w:t>,</w:t>
      </w:r>
      <w:r w:rsidRPr="0028412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y </w:t>
      </w:r>
      <w:r w:rsidRPr="0028412F">
        <w:rPr>
          <w:rFonts w:asciiTheme="minorHAnsi" w:hAnsiTheme="minorHAnsi"/>
          <w:sz w:val="22"/>
          <w:szCs w:val="22"/>
        </w:rPr>
        <w:t>que la gestión de riesgo</w:t>
      </w:r>
      <w:r>
        <w:rPr>
          <w:rFonts w:asciiTheme="minorHAnsi" w:hAnsiTheme="minorHAnsi"/>
          <w:sz w:val="22"/>
          <w:szCs w:val="22"/>
        </w:rPr>
        <w:t xml:space="preserve">s </w:t>
      </w:r>
      <w:r w:rsidRPr="0028412F">
        <w:rPr>
          <w:rFonts w:asciiTheme="minorHAnsi" w:hAnsiTheme="minorHAnsi"/>
          <w:sz w:val="22"/>
          <w:szCs w:val="22"/>
        </w:rPr>
        <w:t>se aplica</w:t>
      </w:r>
      <w:r>
        <w:rPr>
          <w:rFonts w:asciiTheme="minorHAnsi" w:hAnsiTheme="minorHAnsi"/>
          <w:sz w:val="22"/>
          <w:szCs w:val="22"/>
        </w:rPr>
        <w:t xml:space="preserve">ra también </w:t>
      </w:r>
      <w:r w:rsidRPr="0028412F">
        <w:rPr>
          <w:rFonts w:asciiTheme="minorHAnsi" w:hAnsiTheme="minorHAnsi"/>
          <w:sz w:val="22"/>
          <w:szCs w:val="22"/>
        </w:rPr>
        <w:t>a la planificación o</w:t>
      </w:r>
      <w:r>
        <w:rPr>
          <w:rFonts w:asciiTheme="minorHAnsi" w:hAnsiTheme="minorHAnsi"/>
          <w:sz w:val="22"/>
          <w:szCs w:val="22"/>
        </w:rPr>
        <w:t>peracional y que se efectuara cada año. E</w:t>
      </w:r>
      <w:r w:rsidRPr="00927211">
        <w:rPr>
          <w:rFonts w:asciiTheme="minorHAnsi" w:hAnsiTheme="minorHAnsi"/>
          <w:sz w:val="22"/>
          <w:szCs w:val="22"/>
        </w:rPr>
        <w:t>n su reunión de febrero de 2014</w:t>
      </w:r>
      <w:r>
        <w:rPr>
          <w:rFonts w:asciiTheme="minorHAnsi" w:hAnsiTheme="minorHAnsi"/>
          <w:sz w:val="22"/>
          <w:szCs w:val="22"/>
        </w:rPr>
        <w:t>, el CAIG</w:t>
      </w:r>
      <w:r w:rsidRPr="0028412F">
        <w:rPr>
          <w:rFonts w:asciiTheme="minorHAnsi" w:hAnsiTheme="minorHAnsi"/>
          <w:sz w:val="22"/>
          <w:szCs w:val="22"/>
        </w:rPr>
        <w:t xml:space="preserve"> indic</w:t>
      </w:r>
      <w:r>
        <w:rPr>
          <w:rFonts w:asciiTheme="minorHAnsi" w:hAnsiTheme="minorHAnsi"/>
          <w:sz w:val="22"/>
          <w:szCs w:val="22"/>
        </w:rPr>
        <w:t>ó que</w:t>
      </w:r>
      <w:r w:rsidRPr="0028412F">
        <w:rPr>
          <w:rFonts w:asciiTheme="minorHAnsi" w:hAnsiTheme="minorHAnsi"/>
          <w:sz w:val="22"/>
          <w:szCs w:val="22"/>
        </w:rPr>
        <w:t xml:space="preserve"> el proyecto de </w:t>
      </w:r>
      <w:r w:rsidR="001450B6" w:rsidRPr="0028412F">
        <w:rPr>
          <w:rFonts w:asciiTheme="minorHAnsi" w:hAnsiTheme="minorHAnsi"/>
          <w:sz w:val="22"/>
          <w:szCs w:val="22"/>
        </w:rPr>
        <w:t>Plan Estratégico</w:t>
      </w:r>
      <w:r w:rsidR="001450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define a partir de </w:t>
      </w:r>
      <w:r w:rsidRPr="0028412F">
        <w:rPr>
          <w:rFonts w:asciiTheme="minorHAnsi" w:hAnsiTheme="minorHAnsi"/>
          <w:sz w:val="22"/>
          <w:szCs w:val="22"/>
        </w:rPr>
        <w:t xml:space="preserve">ahora un conjunto de riesgos estratégicos en </w:t>
      </w:r>
      <w:r>
        <w:rPr>
          <w:rFonts w:asciiTheme="minorHAnsi" w:hAnsiTheme="minorHAnsi"/>
          <w:sz w:val="22"/>
          <w:szCs w:val="22"/>
        </w:rPr>
        <w:t xml:space="preserve">los cuales </w:t>
      </w:r>
      <w:r w:rsidRPr="0028412F">
        <w:rPr>
          <w:rFonts w:asciiTheme="minorHAnsi" w:hAnsiTheme="minorHAnsi"/>
          <w:sz w:val="22"/>
          <w:szCs w:val="22"/>
        </w:rPr>
        <w:t>se basará</w:t>
      </w:r>
      <w:r>
        <w:rPr>
          <w:rFonts w:asciiTheme="minorHAnsi" w:hAnsiTheme="minorHAnsi"/>
          <w:sz w:val="22"/>
          <w:szCs w:val="22"/>
        </w:rPr>
        <w:t>n los futuros planes operacionales</w:t>
      </w:r>
      <w:r w:rsidRPr="0028412F">
        <w:rPr>
          <w:rFonts w:asciiTheme="minorHAnsi" w:hAnsiTheme="minorHAnsi"/>
          <w:sz w:val="22"/>
          <w:szCs w:val="22"/>
        </w:rPr>
        <w:t xml:space="preserve">. Esto supone </w:t>
      </w:r>
      <w:r>
        <w:rPr>
          <w:rFonts w:asciiTheme="minorHAnsi" w:hAnsiTheme="minorHAnsi"/>
          <w:sz w:val="22"/>
          <w:szCs w:val="22"/>
        </w:rPr>
        <w:t xml:space="preserve">progresos </w:t>
      </w:r>
      <w:r w:rsidRPr="0028412F">
        <w:rPr>
          <w:rFonts w:asciiTheme="minorHAnsi" w:hAnsiTheme="minorHAnsi"/>
          <w:sz w:val="22"/>
          <w:szCs w:val="22"/>
        </w:rPr>
        <w:t xml:space="preserve">considerables y encomiables </w:t>
      </w:r>
      <w:r>
        <w:rPr>
          <w:rFonts w:asciiTheme="minorHAnsi" w:hAnsiTheme="minorHAnsi"/>
          <w:sz w:val="22"/>
          <w:szCs w:val="22"/>
        </w:rPr>
        <w:t>en la gestión de</w:t>
      </w:r>
      <w:r w:rsidRPr="0028412F">
        <w:rPr>
          <w:rFonts w:asciiTheme="minorHAnsi" w:hAnsiTheme="minorHAnsi"/>
          <w:sz w:val="22"/>
          <w:szCs w:val="22"/>
        </w:rPr>
        <w:t xml:space="preserve"> riesgos a nivel institucional. Aunque el proceso de planificación estratégica es esencialmente un ejercicio</w:t>
      </w:r>
      <w:r>
        <w:rPr>
          <w:rFonts w:asciiTheme="minorHAnsi" w:hAnsiTheme="minorHAnsi"/>
          <w:sz w:val="22"/>
          <w:szCs w:val="22"/>
        </w:rPr>
        <w:t xml:space="preserve"> cuatrienal, la o</w:t>
      </w:r>
      <w:r w:rsidRPr="0028412F">
        <w:rPr>
          <w:rFonts w:asciiTheme="minorHAnsi" w:hAnsiTheme="minorHAnsi"/>
          <w:sz w:val="22"/>
          <w:szCs w:val="22"/>
        </w:rPr>
        <w:t xml:space="preserve">rganización está </w:t>
      </w:r>
      <w:r>
        <w:rPr>
          <w:rFonts w:asciiTheme="minorHAnsi" w:hAnsiTheme="minorHAnsi"/>
          <w:sz w:val="22"/>
          <w:szCs w:val="22"/>
        </w:rPr>
        <w:t xml:space="preserve">actualmente </w:t>
      </w:r>
      <w:r w:rsidRPr="0028412F">
        <w:rPr>
          <w:rFonts w:asciiTheme="minorHAnsi" w:hAnsiTheme="minorHAnsi"/>
          <w:sz w:val="22"/>
          <w:szCs w:val="22"/>
        </w:rPr>
        <w:t xml:space="preserve">en buenas condiciones </w:t>
      </w:r>
      <w:r>
        <w:rPr>
          <w:rFonts w:asciiTheme="minorHAnsi" w:hAnsiTheme="minorHAnsi"/>
          <w:sz w:val="22"/>
          <w:szCs w:val="22"/>
        </w:rPr>
        <w:t>de</w:t>
      </w:r>
      <w:r w:rsidRPr="0028412F">
        <w:rPr>
          <w:rFonts w:asciiTheme="minorHAnsi" w:hAnsiTheme="minorHAnsi"/>
          <w:sz w:val="22"/>
          <w:szCs w:val="22"/>
        </w:rPr>
        <w:t xml:space="preserve"> establecer un proceso de gestión de riesgos </w:t>
      </w:r>
      <w:r>
        <w:rPr>
          <w:rFonts w:asciiTheme="minorHAnsi" w:hAnsiTheme="minorHAnsi"/>
          <w:sz w:val="22"/>
          <w:szCs w:val="22"/>
        </w:rPr>
        <w:t xml:space="preserve">destinado </w:t>
      </w:r>
      <w:r w:rsidRPr="0028412F">
        <w:rPr>
          <w:rFonts w:asciiTheme="minorHAnsi" w:hAnsiTheme="minorHAnsi"/>
          <w:sz w:val="22"/>
          <w:szCs w:val="22"/>
        </w:rPr>
        <w:t xml:space="preserve">a supervisar y gestionar </w:t>
      </w:r>
      <w:r>
        <w:rPr>
          <w:rFonts w:asciiTheme="minorHAnsi" w:hAnsiTheme="minorHAnsi"/>
          <w:sz w:val="22"/>
          <w:szCs w:val="22"/>
        </w:rPr>
        <w:t xml:space="preserve">de forma permanente la evolución del entorno en materia de riesgos, </w:t>
      </w:r>
      <w:r w:rsidRPr="0028412F">
        <w:rPr>
          <w:rFonts w:asciiTheme="minorHAnsi" w:hAnsiTheme="minorHAnsi"/>
          <w:sz w:val="22"/>
          <w:szCs w:val="22"/>
        </w:rPr>
        <w:t xml:space="preserve"> por ejemplo mediante el establecimiento de un registro de riesgos con los </w:t>
      </w:r>
      <w:r>
        <w:rPr>
          <w:rFonts w:asciiTheme="minorHAnsi" w:hAnsiTheme="minorHAnsi"/>
          <w:sz w:val="22"/>
          <w:szCs w:val="22"/>
        </w:rPr>
        <w:t>titulares de riesgos</w:t>
      </w:r>
      <w:r w:rsidRPr="0028412F">
        <w:rPr>
          <w:rFonts w:asciiTheme="minorHAnsi" w:hAnsiTheme="minorHAnsi"/>
          <w:sz w:val="22"/>
          <w:szCs w:val="22"/>
        </w:rPr>
        <w:t>, que p</w:t>
      </w:r>
      <w:r>
        <w:rPr>
          <w:rFonts w:asciiTheme="minorHAnsi" w:hAnsiTheme="minorHAnsi"/>
          <w:sz w:val="22"/>
          <w:szCs w:val="22"/>
        </w:rPr>
        <w:t xml:space="preserve">odrá ser examinado con mayor frecuencia </w:t>
      </w:r>
      <w:r w:rsidRPr="00B90951">
        <w:rPr>
          <w:rFonts w:asciiTheme="minorHAnsi" w:hAnsiTheme="minorHAnsi"/>
          <w:sz w:val="22"/>
          <w:szCs w:val="22"/>
        </w:rPr>
        <w:t>(quizás cada tres meses</w:t>
      </w:r>
      <w:r>
        <w:rPr>
          <w:rFonts w:asciiTheme="minorHAnsi" w:hAnsiTheme="minorHAnsi"/>
          <w:sz w:val="22"/>
          <w:szCs w:val="22"/>
        </w:rPr>
        <w:t xml:space="preserve">) por la alta dirección en el marco del </w:t>
      </w:r>
      <w:r w:rsidRPr="0028412F">
        <w:rPr>
          <w:rFonts w:asciiTheme="minorHAnsi" w:hAnsiTheme="minorHAnsi"/>
          <w:sz w:val="22"/>
          <w:szCs w:val="22"/>
        </w:rPr>
        <w:t>proceso</w:t>
      </w:r>
      <w:r>
        <w:rPr>
          <w:rFonts w:asciiTheme="minorHAnsi" w:hAnsiTheme="minorHAnsi"/>
          <w:sz w:val="22"/>
          <w:szCs w:val="22"/>
        </w:rPr>
        <w:t xml:space="preserve"> de actividad operacional. </w:t>
      </w:r>
    </w:p>
    <w:p w:rsidR="00CE3425" w:rsidRPr="0028412F" w:rsidRDefault="00CE3425" w:rsidP="00CE3425">
      <w:pPr>
        <w:spacing w:befor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8"/>
      </w:tblGrid>
      <w:tr w:rsidR="00CE3425" w:rsidRPr="00760327" w:rsidTr="00325D70">
        <w:trPr>
          <w:trHeight w:val="930"/>
          <w:jc w:val="center"/>
        </w:trPr>
        <w:tc>
          <w:tcPr>
            <w:tcW w:w="9688" w:type="dxa"/>
          </w:tcPr>
          <w:p w:rsidR="00CE3425" w:rsidRPr="00A92422" w:rsidRDefault="00CE3425" w:rsidP="00325D70">
            <w:pPr>
              <w:spacing w:before="160"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3041">
              <w:rPr>
                <w:rFonts w:asciiTheme="minorHAnsi" w:hAnsiTheme="minorHAnsi"/>
                <w:b/>
                <w:sz w:val="22"/>
                <w:szCs w:val="22"/>
              </w:rPr>
              <w:t xml:space="preserve">Recomendación 6 (2014):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El CAIG </w:t>
            </w:r>
            <w:r w:rsidRPr="00A92422">
              <w:rPr>
                <w:rFonts w:asciiTheme="minorHAnsi" w:hAnsiTheme="minorHAnsi"/>
                <w:sz w:val="22"/>
                <w:szCs w:val="22"/>
              </w:rPr>
              <w:t xml:space="preserve">recomienda que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prosiga la definición de arreglos sistemáticos de gestión de riesgos y que se apliquen a nivel operacional en el marco del proceso de actividad, estableciéndose </w:t>
            </w:r>
            <w:r w:rsidRPr="00A92422">
              <w:rPr>
                <w:rFonts w:asciiTheme="minorHAnsi" w:hAnsiTheme="minorHAnsi"/>
                <w:sz w:val="22"/>
                <w:szCs w:val="22"/>
              </w:rPr>
              <w:t>un registro de riesgos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</w:t>
            </w:r>
            <w:r w:rsidRPr="00A924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titulares de riesgos y un</w:t>
            </w:r>
            <w:r w:rsidRPr="00A924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examen periódico de ese registro por parte de la alta dirección. </w:t>
            </w:r>
          </w:p>
        </w:tc>
      </w:tr>
    </w:tbl>
    <w:p w:rsidR="00CE3425" w:rsidRPr="00527331" w:rsidRDefault="00CE3425" w:rsidP="00CE3425">
      <w:pPr>
        <w:spacing w:before="480" w:after="120"/>
        <w:rPr>
          <w:rFonts w:asciiTheme="minorHAnsi" w:hAnsiTheme="minorHAnsi"/>
          <w:b/>
          <w:sz w:val="22"/>
          <w:szCs w:val="22"/>
        </w:rPr>
      </w:pPr>
      <w:r w:rsidRPr="00527331">
        <w:rPr>
          <w:rFonts w:asciiTheme="minorHAnsi" w:hAnsiTheme="minorHAnsi"/>
          <w:b/>
          <w:sz w:val="22"/>
          <w:szCs w:val="22"/>
        </w:rPr>
        <w:t xml:space="preserve">Gestión financiera </w:t>
      </w:r>
    </w:p>
    <w:p w:rsidR="00CE3425" w:rsidRPr="0046264A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3.10</w:t>
      </w:r>
      <w:r w:rsidRPr="008B4DB6">
        <w:rPr>
          <w:rFonts w:asciiTheme="minorHAnsi" w:hAnsiTheme="minorHAnsi"/>
          <w:sz w:val="22"/>
          <w:szCs w:val="22"/>
        </w:rPr>
        <w:tab/>
      </w:r>
      <w:r w:rsidRPr="0046264A">
        <w:rPr>
          <w:rFonts w:asciiTheme="minorHAnsi" w:hAnsiTheme="minorHAnsi"/>
          <w:sz w:val="22"/>
          <w:szCs w:val="22"/>
        </w:rPr>
        <w:t xml:space="preserve">En su reunión de noviembre de 2013, </w:t>
      </w:r>
      <w:r>
        <w:rPr>
          <w:rFonts w:asciiTheme="minorHAnsi" w:hAnsiTheme="minorHAnsi"/>
          <w:sz w:val="22"/>
          <w:szCs w:val="22"/>
        </w:rPr>
        <w:t xml:space="preserve">el CAIG recibió información relativa a </w:t>
      </w:r>
      <w:r w:rsidRPr="0046264A">
        <w:rPr>
          <w:rFonts w:asciiTheme="minorHAnsi" w:hAnsiTheme="minorHAnsi"/>
          <w:sz w:val="22"/>
          <w:szCs w:val="22"/>
        </w:rPr>
        <w:t xml:space="preserve">una propuesta </w:t>
      </w:r>
      <w:r>
        <w:rPr>
          <w:rFonts w:asciiTheme="minorHAnsi" w:hAnsiTheme="minorHAnsi"/>
          <w:sz w:val="22"/>
          <w:szCs w:val="22"/>
        </w:rPr>
        <w:t xml:space="preserve">que se presentará a la PP-14 sobre la revisión de la Decisión 5 </w:t>
      </w:r>
      <w:r w:rsidRPr="0046264A">
        <w:rPr>
          <w:rFonts w:asciiTheme="minorHAnsi" w:hAnsiTheme="minorHAnsi"/>
          <w:sz w:val="22"/>
          <w:szCs w:val="22"/>
        </w:rPr>
        <w:t xml:space="preserve">para </w:t>
      </w:r>
      <w:r>
        <w:rPr>
          <w:rFonts w:asciiTheme="minorHAnsi" w:hAnsiTheme="minorHAnsi"/>
          <w:sz w:val="22"/>
          <w:szCs w:val="22"/>
        </w:rPr>
        <w:t xml:space="preserve">tener en cuenta la creación del Comité; a </w:t>
      </w:r>
      <w:r w:rsidRPr="0046264A">
        <w:rPr>
          <w:rFonts w:asciiTheme="minorHAnsi" w:hAnsiTheme="minorHAnsi"/>
          <w:sz w:val="22"/>
          <w:szCs w:val="22"/>
        </w:rPr>
        <w:t xml:space="preserve">las decisiones adoptadas por el Consejo </w:t>
      </w:r>
      <w:r>
        <w:rPr>
          <w:rFonts w:asciiTheme="minorHAnsi" w:hAnsiTheme="minorHAnsi"/>
          <w:sz w:val="22"/>
          <w:szCs w:val="22"/>
        </w:rPr>
        <w:t xml:space="preserve">con respecto a las detracciones de la Cuenta de Provisión </w:t>
      </w:r>
      <w:r w:rsidRPr="0046264A">
        <w:rPr>
          <w:rFonts w:asciiTheme="minorHAnsi" w:hAnsiTheme="minorHAnsi"/>
          <w:sz w:val="22"/>
          <w:szCs w:val="22"/>
        </w:rPr>
        <w:t xml:space="preserve">para </w:t>
      </w:r>
      <w:r>
        <w:rPr>
          <w:rFonts w:asciiTheme="minorHAnsi" w:hAnsiTheme="minorHAnsi"/>
          <w:sz w:val="22"/>
          <w:szCs w:val="22"/>
        </w:rPr>
        <w:t>tener en cuenta el hecho de que la AR-</w:t>
      </w:r>
      <w:r w:rsidRPr="0046264A">
        <w:rPr>
          <w:rFonts w:asciiTheme="minorHAnsi" w:hAnsiTheme="minorHAnsi"/>
          <w:sz w:val="22"/>
          <w:szCs w:val="22"/>
        </w:rPr>
        <w:t xml:space="preserve">15 y </w:t>
      </w:r>
      <w:r>
        <w:rPr>
          <w:rFonts w:asciiTheme="minorHAnsi" w:hAnsiTheme="minorHAnsi"/>
          <w:sz w:val="22"/>
          <w:szCs w:val="22"/>
        </w:rPr>
        <w:t xml:space="preserve">la CMR-15 no </w:t>
      </w:r>
      <w:r w:rsidRPr="0046264A">
        <w:rPr>
          <w:rFonts w:asciiTheme="minorHAnsi" w:hAnsiTheme="minorHAnsi"/>
          <w:sz w:val="22"/>
          <w:szCs w:val="22"/>
        </w:rPr>
        <w:t xml:space="preserve">han </w:t>
      </w:r>
      <w:r>
        <w:rPr>
          <w:rFonts w:asciiTheme="minorHAnsi" w:hAnsiTheme="minorHAnsi"/>
          <w:sz w:val="22"/>
          <w:szCs w:val="22"/>
        </w:rPr>
        <w:t>sido incluidas</w:t>
      </w:r>
      <w:r w:rsidRPr="0046264A">
        <w:rPr>
          <w:rFonts w:asciiTheme="minorHAnsi" w:hAnsiTheme="minorHAnsi"/>
          <w:sz w:val="22"/>
          <w:szCs w:val="22"/>
        </w:rPr>
        <w:t xml:space="preserve"> en el </w:t>
      </w:r>
      <w:r w:rsidR="001450B6" w:rsidRPr="0046264A">
        <w:rPr>
          <w:rFonts w:asciiTheme="minorHAnsi" w:hAnsiTheme="minorHAnsi"/>
          <w:sz w:val="22"/>
          <w:szCs w:val="22"/>
        </w:rPr>
        <w:t>Plan Financiero</w:t>
      </w:r>
      <w:r w:rsidR="001450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para el </w:t>
      </w:r>
      <w:r w:rsidR="001450B6">
        <w:rPr>
          <w:rFonts w:asciiTheme="minorHAnsi" w:hAnsiTheme="minorHAnsi"/>
          <w:sz w:val="22"/>
          <w:szCs w:val="22"/>
        </w:rPr>
        <w:t>peri</w:t>
      </w:r>
      <w:r w:rsidRPr="0046264A">
        <w:rPr>
          <w:rFonts w:asciiTheme="minorHAnsi" w:hAnsiTheme="minorHAnsi"/>
          <w:sz w:val="22"/>
          <w:szCs w:val="22"/>
        </w:rPr>
        <w:t>odo 2012</w:t>
      </w:r>
      <w:r>
        <w:rPr>
          <w:rFonts w:asciiTheme="minorHAnsi" w:hAnsiTheme="minorHAnsi"/>
          <w:sz w:val="22"/>
          <w:szCs w:val="22"/>
        </w:rPr>
        <w:noBreakHyphen/>
      </w:r>
      <w:r w:rsidRPr="0046264A">
        <w:rPr>
          <w:rFonts w:asciiTheme="minorHAnsi" w:hAnsiTheme="minorHAnsi"/>
          <w:sz w:val="22"/>
          <w:szCs w:val="22"/>
        </w:rPr>
        <w:t>2015</w:t>
      </w:r>
      <w:r>
        <w:rPr>
          <w:rFonts w:asciiTheme="minorHAnsi" w:hAnsiTheme="minorHAnsi"/>
          <w:sz w:val="22"/>
          <w:szCs w:val="22"/>
        </w:rPr>
        <w:t xml:space="preserve">, así como </w:t>
      </w:r>
      <w:r w:rsidRPr="0046264A">
        <w:rPr>
          <w:rFonts w:asciiTheme="minorHAnsi" w:hAnsiTheme="minorHAnsi"/>
          <w:sz w:val="22"/>
          <w:szCs w:val="22"/>
        </w:rPr>
        <w:t xml:space="preserve">el </w:t>
      </w:r>
      <w:r>
        <w:rPr>
          <w:rFonts w:asciiTheme="minorHAnsi" w:hAnsiTheme="minorHAnsi"/>
          <w:sz w:val="22"/>
          <w:szCs w:val="22"/>
        </w:rPr>
        <w:t xml:space="preserve">ASHI; </w:t>
      </w:r>
      <w:r w:rsidRPr="0046264A">
        <w:rPr>
          <w:rFonts w:asciiTheme="minorHAnsi" w:hAnsiTheme="minorHAnsi"/>
          <w:sz w:val="22"/>
          <w:szCs w:val="22"/>
        </w:rPr>
        <w:t xml:space="preserve">y </w:t>
      </w:r>
      <w:r>
        <w:rPr>
          <w:rFonts w:asciiTheme="minorHAnsi" w:hAnsiTheme="minorHAnsi"/>
          <w:sz w:val="22"/>
          <w:szCs w:val="22"/>
        </w:rPr>
        <w:t xml:space="preserve">a que el </w:t>
      </w:r>
      <w:r w:rsidRPr="0046264A">
        <w:rPr>
          <w:rFonts w:asciiTheme="minorHAnsi" w:hAnsiTheme="minorHAnsi"/>
          <w:sz w:val="22"/>
          <w:szCs w:val="22"/>
        </w:rPr>
        <w:t xml:space="preserve">reciente aumento en la edad de jubilación obligatoria tendrá repercusiones positivas para las obligaciones </w:t>
      </w:r>
      <w:r>
        <w:rPr>
          <w:rFonts w:asciiTheme="minorHAnsi" w:hAnsiTheme="minorHAnsi"/>
          <w:sz w:val="22"/>
          <w:szCs w:val="22"/>
        </w:rPr>
        <w:t>a largo plazo del ASHI. Asimismo, e</w:t>
      </w:r>
      <w:r w:rsidRPr="0046264A">
        <w:rPr>
          <w:rFonts w:asciiTheme="minorHAnsi" w:hAnsiTheme="minorHAnsi"/>
          <w:sz w:val="22"/>
          <w:szCs w:val="22"/>
        </w:rPr>
        <w:t xml:space="preserve">l Consejo ha </w:t>
      </w:r>
      <w:r>
        <w:rPr>
          <w:rFonts w:asciiTheme="minorHAnsi" w:hAnsiTheme="minorHAnsi"/>
          <w:sz w:val="22"/>
          <w:szCs w:val="22"/>
        </w:rPr>
        <w:t xml:space="preserve">decidido </w:t>
      </w:r>
      <w:r w:rsidRPr="0046264A">
        <w:rPr>
          <w:rFonts w:asciiTheme="minorHAnsi" w:hAnsiTheme="minorHAnsi"/>
          <w:sz w:val="22"/>
          <w:szCs w:val="22"/>
        </w:rPr>
        <w:t>acorda</w:t>
      </w:r>
      <w:r>
        <w:rPr>
          <w:rFonts w:asciiTheme="minorHAnsi" w:hAnsiTheme="minorHAnsi"/>
          <w:sz w:val="22"/>
          <w:szCs w:val="22"/>
        </w:rPr>
        <w:t xml:space="preserve">r </w:t>
      </w:r>
      <w:r w:rsidRPr="0046264A">
        <w:rPr>
          <w:rFonts w:asciiTheme="minorHAnsi" w:hAnsiTheme="minorHAnsi"/>
          <w:sz w:val="22"/>
          <w:szCs w:val="22"/>
        </w:rPr>
        <w:t xml:space="preserve">al Secretario General </w:t>
      </w:r>
      <w:r>
        <w:rPr>
          <w:rFonts w:asciiTheme="minorHAnsi" w:hAnsiTheme="minorHAnsi"/>
          <w:sz w:val="22"/>
          <w:szCs w:val="22"/>
        </w:rPr>
        <w:t xml:space="preserve">la </w:t>
      </w:r>
      <w:r w:rsidRPr="0046264A">
        <w:rPr>
          <w:rFonts w:asciiTheme="minorHAnsi" w:hAnsiTheme="minorHAnsi"/>
          <w:sz w:val="22"/>
          <w:szCs w:val="22"/>
        </w:rPr>
        <w:t xml:space="preserve">flexibilidad </w:t>
      </w:r>
      <w:r>
        <w:rPr>
          <w:rFonts w:asciiTheme="minorHAnsi" w:hAnsiTheme="minorHAnsi"/>
          <w:sz w:val="22"/>
          <w:szCs w:val="22"/>
        </w:rPr>
        <w:t xml:space="preserve">necesaria </w:t>
      </w:r>
      <w:r w:rsidRPr="0046264A"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z w:val="22"/>
          <w:szCs w:val="22"/>
        </w:rPr>
        <w:t xml:space="preserve"> efectuar transferencias entre </w:t>
      </w:r>
      <w:r w:rsidRPr="0046264A">
        <w:rPr>
          <w:rFonts w:asciiTheme="minorHAnsi" w:hAnsiTheme="minorHAnsi"/>
          <w:sz w:val="22"/>
          <w:szCs w:val="22"/>
        </w:rPr>
        <w:t>categorías presupuestarias</w:t>
      </w:r>
      <w:r>
        <w:rPr>
          <w:rFonts w:asciiTheme="minorHAnsi" w:hAnsiTheme="minorHAnsi"/>
          <w:sz w:val="22"/>
          <w:szCs w:val="22"/>
        </w:rPr>
        <w:t>.</w:t>
      </w:r>
    </w:p>
    <w:p w:rsidR="00CE3425" w:rsidRPr="008B4DB6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F065F0">
        <w:rPr>
          <w:rFonts w:asciiTheme="minorHAnsi" w:hAnsiTheme="minorHAnsi"/>
          <w:sz w:val="22"/>
          <w:szCs w:val="22"/>
        </w:rPr>
        <w:t>3.11</w:t>
      </w:r>
      <w:r w:rsidRPr="00F065F0">
        <w:rPr>
          <w:rFonts w:asciiTheme="minorHAnsi" w:hAnsiTheme="minorHAnsi"/>
          <w:sz w:val="22"/>
          <w:szCs w:val="22"/>
        </w:rPr>
        <w:tab/>
      </w:r>
      <w:r w:rsidRPr="008B4DB6">
        <w:rPr>
          <w:rFonts w:asciiTheme="minorHAnsi" w:hAnsiTheme="minorHAnsi"/>
          <w:sz w:val="22"/>
          <w:szCs w:val="22"/>
        </w:rPr>
        <w:t xml:space="preserve">En su reunión de febrero de 2014, </w:t>
      </w:r>
      <w:r>
        <w:rPr>
          <w:rFonts w:asciiTheme="minorHAnsi" w:hAnsiTheme="minorHAnsi"/>
          <w:sz w:val="22"/>
          <w:szCs w:val="22"/>
        </w:rPr>
        <w:t>el CAIG</w:t>
      </w:r>
      <w:r w:rsidRPr="008B4DB6">
        <w:rPr>
          <w:rFonts w:asciiTheme="minorHAnsi" w:hAnsiTheme="minorHAnsi"/>
          <w:sz w:val="22"/>
          <w:szCs w:val="22"/>
        </w:rPr>
        <w:t xml:space="preserve"> recibió información sobre el proyecto de </w:t>
      </w:r>
      <w:r w:rsidR="001450B6" w:rsidRPr="008B4DB6">
        <w:rPr>
          <w:rFonts w:asciiTheme="minorHAnsi" w:hAnsiTheme="minorHAnsi"/>
          <w:sz w:val="22"/>
          <w:szCs w:val="22"/>
        </w:rPr>
        <w:t xml:space="preserve">Plan Financiero </w:t>
      </w:r>
      <w:r>
        <w:rPr>
          <w:rFonts w:asciiTheme="minorHAnsi" w:hAnsiTheme="minorHAnsi"/>
          <w:sz w:val="22"/>
          <w:szCs w:val="22"/>
        </w:rPr>
        <w:t xml:space="preserve">de la UIT </w:t>
      </w:r>
      <w:r w:rsidRPr="008B4DB6">
        <w:rPr>
          <w:rFonts w:asciiTheme="minorHAnsi" w:hAnsiTheme="minorHAnsi"/>
          <w:sz w:val="22"/>
          <w:szCs w:val="22"/>
        </w:rPr>
        <w:t xml:space="preserve">para </w:t>
      </w:r>
      <w:r>
        <w:rPr>
          <w:rFonts w:asciiTheme="minorHAnsi" w:hAnsiTheme="minorHAnsi"/>
          <w:sz w:val="22"/>
          <w:szCs w:val="22"/>
        </w:rPr>
        <w:t xml:space="preserve">el periodo </w:t>
      </w:r>
      <w:r w:rsidRPr="008B4DB6">
        <w:rPr>
          <w:rFonts w:asciiTheme="minorHAnsi" w:hAnsiTheme="minorHAnsi"/>
          <w:sz w:val="22"/>
          <w:szCs w:val="22"/>
        </w:rPr>
        <w:t xml:space="preserve">2016-2019. </w:t>
      </w:r>
      <w:r>
        <w:rPr>
          <w:rFonts w:asciiTheme="minorHAnsi" w:hAnsiTheme="minorHAnsi"/>
          <w:sz w:val="22"/>
          <w:szCs w:val="22"/>
        </w:rPr>
        <w:t xml:space="preserve">Se observa en él </w:t>
      </w:r>
      <w:r w:rsidRPr="008B4DB6">
        <w:rPr>
          <w:rFonts w:asciiTheme="minorHAnsi" w:hAnsiTheme="minorHAnsi"/>
          <w:sz w:val="22"/>
          <w:szCs w:val="22"/>
        </w:rPr>
        <w:t xml:space="preserve">un déficit de 60 millones </w:t>
      </w:r>
      <w:r>
        <w:rPr>
          <w:rFonts w:asciiTheme="minorHAnsi" w:hAnsiTheme="minorHAnsi"/>
          <w:sz w:val="22"/>
          <w:szCs w:val="22"/>
        </w:rPr>
        <w:t xml:space="preserve">CHF que, </w:t>
      </w:r>
      <w:r w:rsidRPr="008B4DB6">
        <w:rPr>
          <w:rFonts w:asciiTheme="minorHAnsi" w:hAnsiTheme="minorHAnsi"/>
          <w:sz w:val="22"/>
          <w:szCs w:val="22"/>
        </w:rPr>
        <w:t>según el</w:t>
      </w:r>
      <w:r>
        <w:rPr>
          <w:rFonts w:asciiTheme="minorHAnsi" w:hAnsiTheme="minorHAnsi"/>
          <w:sz w:val="22"/>
          <w:szCs w:val="22"/>
        </w:rPr>
        <w:t xml:space="preserve"> Secretario General, se habrá eliminado cuando el Plan sea </w:t>
      </w:r>
      <w:r w:rsidRPr="008B4DB6">
        <w:rPr>
          <w:rFonts w:asciiTheme="minorHAnsi" w:hAnsiTheme="minorHAnsi"/>
          <w:sz w:val="22"/>
          <w:szCs w:val="22"/>
        </w:rPr>
        <w:t xml:space="preserve">aprobado por </w:t>
      </w:r>
      <w:r>
        <w:rPr>
          <w:rFonts w:asciiTheme="minorHAnsi" w:hAnsiTheme="minorHAnsi"/>
          <w:sz w:val="22"/>
          <w:szCs w:val="22"/>
        </w:rPr>
        <w:t>la PP-14. L</w:t>
      </w:r>
      <w:r w:rsidRPr="008B4DB6">
        <w:rPr>
          <w:rFonts w:asciiTheme="minorHAnsi" w:hAnsiTheme="minorHAnsi"/>
          <w:sz w:val="22"/>
          <w:szCs w:val="22"/>
        </w:rPr>
        <w:t>as hipótesis incorpora</w:t>
      </w:r>
      <w:r>
        <w:rPr>
          <w:rFonts w:asciiTheme="minorHAnsi" w:hAnsiTheme="minorHAnsi"/>
          <w:sz w:val="22"/>
          <w:szCs w:val="22"/>
        </w:rPr>
        <w:t>das</w:t>
      </w:r>
      <w:r w:rsidRPr="008B4DB6">
        <w:rPr>
          <w:rFonts w:asciiTheme="minorHAnsi" w:hAnsiTheme="minorHAnsi"/>
          <w:sz w:val="22"/>
          <w:szCs w:val="22"/>
        </w:rPr>
        <w:t xml:space="preserve"> en el plan</w:t>
      </w:r>
      <w:r>
        <w:rPr>
          <w:rFonts w:asciiTheme="minorHAnsi" w:hAnsiTheme="minorHAnsi"/>
          <w:sz w:val="22"/>
          <w:szCs w:val="22"/>
        </w:rPr>
        <w:t xml:space="preserve"> son en particular las siguientes: </w:t>
      </w:r>
      <w:r w:rsidRPr="008B4DB6">
        <w:rPr>
          <w:rFonts w:asciiTheme="minorHAnsi" w:hAnsiTheme="minorHAnsi"/>
          <w:sz w:val="22"/>
          <w:szCs w:val="22"/>
        </w:rPr>
        <w:t xml:space="preserve">un crecimiento nominal </w:t>
      </w:r>
      <w:r>
        <w:rPr>
          <w:rFonts w:asciiTheme="minorHAnsi" w:hAnsiTheme="minorHAnsi"/>
          <w:sz w:val="22"/>
          <w:szCs w:val="22"/>
        </w:rPr>
        <w:t>cero</w:t>
      </w:r>
      <w:r w:rsidRPr="008B4D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en el importe </w:t>
      </w:r>
      <w:r w:rsidRPr="008B4DB6">
        <w:rPr>
          <w:rFonts w:asciiTheme="minorHAnsi" w:hAnsiTheme="minorHAnsi"/>
          <w:sz w:val="22"/>
          <w:szCs w:val="22"/>
        </w:rPr>
        <w:t xml:space="preserve">de la unidad contributiva; </w:t>
      </w:r>
      <w:r>
        <w:rPr>
          <w:rFonts w:asciiTheme="minorHAnsi" w:hAnsiTheme="minorHAnsi"/>
          <w:sz w:val="22"/>
          <w:szCs w:val="22"/>
        </w:rPr>
        <w:t xml:space="preserve">una </w:t>
      </w:r>
      <w:r w:rsidRPr="008B4DB6">
        <w:rPr>
          <w:rFonts w:asciiTheme="minorHAnsi" w:hAnsiTheme="minorHAnsi"/>
          <w:sz w:val="22"/>
          <w:szCs w:val="22"/>
        </w:rPr>
        <w:t xml:space="preserve">asignación anual de 2 millones </w:t>
      </w:r>
      <w:r>
        <w:rPr>
          <w:rFonts w:asciiTheme="minorHAnsi" w:hAnsiTheme="minorHAnsi"/>
          <w:sz w:val="22"/>
          <w:szCs w:val="22"/>
        </w:rPr>
        <w:t xml:space="preserve">CHF </w:t>
      </w:r>
      <w:r w:rsidRPr="008B4DB6">
        <w:rPr>
          <w:rFonts w:asciiTheme="minorHAnsi" w:hAnsiTheme="minorHAnsi"/>
          <w:sz w:val="22"/>
          <w:szCs w:val="22"/>
        </w:rPr>
        <w:t xml:space="preserve">para el </w:t>
      </w:r>
      <w:r>
        <w:rPr>
          <w:rFonts w:asciiTheme="minorHAnsi" w:hAnsiTheme="minorHAnsi"/>
          <w:sz w:val="22"/>
          <w:szCs w:val="22"/>
        </w:rPr>
        <w:t>ASHI y otra</w:t>
      </w:r>
      <w:r w:rsidRPr="008B4DB6"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 xml:space="preserve">obligaciones; un gasto </w:t>
      </w:r>
      <w:r w:rsidRPr="008B4DB6">
        <w:rPr>
          <w:rFonts w:asciiTheme="minorHAnsi" w:hAnsiTheme="minorHAnsi"/>
          <w:sz w:val="22"/>
          <w:szCs w:val="22"/>
        </w:rPr>
        <w:t>anual de 3 millones</w:t>
      </w:r>
      <w:r>
        <w:rPr>
          <w:rFonts w:asciiTheme="minorHAnsi" w:hAnsiTheme="minorHAnsi"/>
          <w:sz w:val="22"/>
          <w:szCs w:val="22"/>
        </w:rPr>
        <w:t xml:space="preserve"> CHF </w:t>
      </w:r>
      <w:r w:rsidRPr="008B4DB6">
        <w:rPr>
          <w:rFonts w:asciiTheme="minorHAnsi" w:hAnsiTheme="minorHAnsi"/>
          <w:sz w:val="22"/>
          <w:szCs w:val="22"/>
        </w:rPr>
        <w:t xml:space="preserve"> para sufragar los gastos de construcción de un edificio </w:t>
      </w:r>
      <w:r>
        <w:rPr>
          <w:rFonts w:asciiTheme="minorHAnsi" w:hAnsiTheme="minorHAnsi"/>
          <w:sz w:val="22"/>
          <w:szCs w:val="22"/>
        </w:rPr>
        <w:t xml:space="preserve">que reemplazará el edificio de </w:t>
      </w:r>
      <w:r w:rsidRPr="008B4DB6">
        <w:rPr>
          <w:rFonts w:asciiTheme="minorHAnsi" w:hAnsiTheme="minorHAnsi"/>
          <w:sz w:val="22"/>
          <w:szCs w:val="22"/>
        </w:rPr>
        <w:t>Varembé; y</w:t>
      </w:r>
      <w:r>
        <w:rPr>
          <w:rFonts w:asciiTheme="minorHAnsi" w:hAnsiTheme="minorHAnsi"/>
          <w:sz w:val="22"/>
          <w:szCs w:val="22"/>
        </w:rPr>
        <w:t xml:space="preserve"> ningún nuevo puesto creado.</w:t>
      </w:r>
    </w:p>
    <w:p w:rsidR="00CE3425" w:rsidRPr="00F065F0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BD7A4D">
        <w:rPr>
          <w:rFonts w:asciiTheme="minorHAnsi" w:hAnsiTheme="minorHAnsi"/>
          <w:sz w:val="22"/>
          <w:szCs w:val="22"/>
        </w:rPr>
        <w:t>3.12</w:t>
      </w:r>
      <w:r w:rsidRPr="00BD7A4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El CAIG</w:t>
      </w:r>
      <w:r w:rsidRPr="00F065F0">
        <w:rPr>
          <w:rFonts w:asciiTheme="minorHAnsi" w:hAnsiTheme="minorHAnsi"/>
          <w:sz w:val="22"/>
          <w:szCs w:val="22"/>
        </w:rPr>
        <w:t xml:space="preserve"> observó que</w:t>
      </w:r>
      <w:r>
        <w:rPr>
          <w:rFonts w:asciiTheme="minorHAnsi" w:hAnsiTheme="minorHAnsi"/>
          <w:sz w:val="22"/>
          <w:szCs w:val="22"/>
        </w:rPr>
        <w:t xml:space="preserve"> con</w:t>
      </w:r>
      <w:r w:rsidRPr="00F065F0">
        <w:rPr>
          <w:rFonts w:asciiTheme="minorHAnsi" w:hAnsiTheme="minorHAnsi"/>
          <w:sz w:val="22"/>
          <w:szCs w:val="22"/>
        </w:rPr>
        <w:t xml:space="preserve"> la </w:t>
      </w:r>
      <w:r>
        <w:rPr>
          <w:rFonts w:asciiTheme="minorHAnsi" w:hAnsiTheme="minorHAnsi"/>
          <w:sz w:val="22"/>
          <w:szCs w:val="22"/>
        </w:rPr>
        <w:t xml:space="preserve">asignación destinada a </w:t>
      </w:r>
      <w:r w:rsidRPr="00F065F0">
        <w:rPr>
          <w:rFonts w:asciiTheme="minorHAnsi" w:hAnsiTheme="minorHAnsi"/>
          <w:sz w:val="22"/>
          <w:szCs w:val="22"/>
        </w:rPr>
        <w:t xml:space="preserve">las obligaciones del </w:t>
      </w:r>
      <w:r>
        <w:rPr>
          <w:rFonts w:asciiTheme="minorHAnsi" w:hAnsiTheme="minorHAnsi"/>
          <w:sz w:val="22"/>
          <w:szCs w:val="22"/>
        </w:rPr>
        <w:t>ASHI se reconocen</w:t>
      </w:r>
      <w:r w:rsidRPr="00F065F0">
        <w:rPr>
          <w:rFonts w:asciiTheme="minorHAnsi" w:hAnsiTheme="minorHAnsi"/>
          <w:sz w:val="22"/>
          <w:szCs w:val="22"/>
        </w:rPr>
        <w:t xml:space="preserve"> y </w:t>
      </w:r>
      <w:r>
        <w:rPr>
          <w:rFonts w:asciiTheme="minorHAnsi" w:hAnsiTheme="minorHAnsi"/>
          <w:sz w:val="22"/>
          <w:szCs w:val="22"/>
        </w:rPr>
        <w:t xml:space="preserve">tienen en cuenta </w:t>
      </w:r>
      <w:r w:rsidRPr="00F065F0">
        <w:rPr>
          <w:rFonts w:asciiTheme="minorHAnsi" w:hAnsiTheme="minorHAnsi"/>
          <w:sz w:val="22"/>
          <w:szCs w:val="22"/>
        </w:rPr>
        <w:t xml:space="preserve">estos </w:t>
      </w:r>
      <w:r>
        <w:rPr>
          <w:rFonts w:asciiTheme="minorHAnsi" w:hAnsiTheme="minorHAnsi"/>
          <w:sz w:val="22"/>
          <w:szCs w:val="22"/>
        </w:rPr>
        <w:t xml:space="preserve">costos futuros </w:t>
      </w:r>
      <w:r w:rsidRPr="00F065F0">
        <w:rPr>
          <w:rFonts w:asciiTheme="minorHAnsi" w:hAnsiTheme="minorHAnsi"/>
          <w:sz w:val="22"/>
          <w:szCs w:val="22"/>
        </w:rPr>
        <w:t xml:space="preserve">importantes. La Comisión también </w:t>
      </w:r>
      <w:r>
        <w:rPr>
          <w:rFonts w:asciiTheme="minorHAnsi" w:hAnsiTheme="minorHAnsi"/>
          <w:sz w:val="22"/>
          <w:szCs w:val="22"/>
        </w:rPr>
        <w:t>observó</w:t>
      </w:r>
      <w:r w:rsidRPr="00F065F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q</w:t>
      </w:r>
      <w:r w:rsidRPr="00F065F0">
        <w:rPr>
          <w:rFonts w:asciiTheme="minorHAnsi" w:hAnsiTheme="minorHAnsi"/>
          <w:sz w:val="22"/>
          <w:szCs w:val="22"/>
        </w:rPr>
        <w:t xml:space="preserve">ue </w:t>
      </w:r>
      <w:r>
        <w:rPr>
          <w:rFonts w:asciiTheme="minorHAnsi" w:hAnsiTheme="minorHAnsi"/>
          <w:sz w:val="22"/>
          <w:szCs w:val="22"/>
        </w:rPr>
        <w:t>el reemplazo del edificio de</w:t>
      </w:r>
      <w:r w:rsidRPr="00F065F0">
        <w:rPr>
          <w:rFonts w:asciiTheme="minorHAnsi" w:hAnsiTheme="minorHAnsi"/>
          <w:sz w:val="22"/>
          <w:szCs w:val="22"/>
        </w:rPr>
        <w:t xml:space="preserve"> Varembé </w:t>
      </w:r>
      <w:r>
        <w:rPr>
          <w:rFonts w:asciiTheme="minorHAnsi" w:hAnsiTheme="minorHAnsi"/>
          <w:sz w:val="22"/>
          <w:szCs w:val="22"/>
        </w:rPr>
        <w:t xml:space="preserve">se llevará a cabo gracias a un crédito sin intereses, por valor de 150 millones CHF, </w:t>
      </w:r>
      <w:r w:rsidRPr="00B27A2A">
        <w:rPr>
          <w:rFonts w:asciiTheme="minorHAnsi" w:hAnsiTheme="minorHAnsi"/>
          <w:sz w:val="22"/>
          <w:szCs w:val="22"/>
        </w:rPr>
        <w:t>concedido por el Gobierno suizo a la UIT</w:t>
      </w:r>
      <w:r>
        <w:rPr>
          <w:rFonts w:asciiTheme="minorHAnsi" w:hAnsiTheme="minorHAnsi"/>
          <w:sz w:val="22"/>
          <w:szCs w:val="22"/>
        </w:rPr>
        <w:t>. Al parecer, e</w:t>
      </w:r>
      <w:r w:rsidRPr="00F065F0">
        <w:rPr>
          <w:rFonts w:asciiTheme="minorHAnsi" w:hAnsiTheme="minorHAnsi"/>
          <w:sz w:val="22"/>
          <w:szCs w:val="22"/>
        </w:rPr>
        <w:t xml:space="preserve">l proyecto de construcción propuesto no </w:t>
      </w:r>
      <w:r>
        <w:rPr>
          <w:rFonts w:asciiTheme="minorHAnsi" w:hAnsiTheme="minorHAnsi"/>
          <w:sz w:val="22"/>
          <w:szCs w:val="22"/>
        </w:rPr>
        <w:t>se</w:t>
      </w:r>
      <w:r w:rsidRPr="00F065F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funda </w:t>
      </w:r>
      <w:r w:rsidRPr="00F065F0">
        <w:rPr>
          <w:rFonts w:asciiTheme="minorHAnsi" w:hAnsiTheme="minorHAnsi"/>
          <w:sz w:val="22"/>
          <w:szCs w:val="22"/>
        </w:rPr>
        <w:t>en un</w:t>
      </w:r>
      <w:r>
        <w:rPr>
          <w:rFonts w:asciiTheme="minorHAnsi" w:hAnsiTheme="minorHAnsi"/>
          <w:sz w:val="22"/>
          <w:szCs w:val="22"/>
        </w:rPr>
        <w:t xml:space="preserve"> estudio de viabilidad exhaustivo, en un análisis comparativo ni en una determinación de</w:t>
      </w:r>
      <w:r w:rsidRPr="00F065F0">
        <w:rPr>
          <w:rFonts w:asciiTheme="minorHAnsi" w:hAnsiTheme="minorHAnsi"/>
          <w:sz w:val="22"/>
          <w:szCs w:val="22"/>
        </w:rPr>
        <w:t xml:space="preserve"> costos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65F0">
        <w:rPr>
          <w:rFonts w:asciiTheme="minorHAnsi" w:hAnsiTheme="minorHAnsi"/>
          <w:sz w:val="22"/>
          <w:szCs w:val="22"/>
        </w:rPr>
        <w:t>de distintas opciones</w:t>
      </w:r>
      <w:r>
        <w:rPr>
          <w:rFonts w:asciiTheme="minorHAnsi" w:hAnsiTheme="minorHAnsi"/>
          <w:sz w:val="22"/>
          <w:szCs w:val="22"/>
        </w:rPr>
        <w:t xml:space="preserve"> posibles</w:t>
      </w:r>
      <w:r w:rsidRPr="00F065F0">
        <w:rPr>
          <w:rFonts w:asciiTheme="minorHAnsi" w:hAnsiTheme="minorHAnsi"/>
          <w:sz w:val="22"/>
          <w:szCs w:val="22"/>
        </w:rPr>
        <w:t>.</w:t>
      </w:r>
    </w:p>
    <w:p w:rsidR="00CE3425" w:rsidRPr="00F065F0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line="276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CE3425" w:rsidRPr="00760327" w:rsidTr="00325D70">
        <w:trPr>
          <w:trHeight w:val="870"/>
        </w:trPr>
        <w:tc>
          <w:tcPr>
            <w:tcW w:w="9729" w:type="dxa"/>
          </w:tcPr>
          <w:p w:rsidR="00CE3425" w:rsidRPr="00527331" w:rsidRDefault="00CE3425" w:rsidP="00325D70">
            <w:pPr>
              <w:spacing w:before="160"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7DAE">
              <w:rPr>
                <w:rFonts w:asciiTheme="minorHAnsi" w:hAnsiTheme="minorHAnsi"/>
                <w:b/>
                <w:sz w:val="22"/>
                <w:szCs w:val="22"/>
              </w:rPr>
              <w:t>Recomendación 7 (2014)</w:t>
            </w:r>
            <w:r w:rsidRPr="00BF7DA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 xml:space="preserve">El CAIG recomienda que la UIT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determine 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 xml:space="preserve">si es conveniente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efectuar 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>un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 xml:space="preserve">estudio de viabilidad exhaustivo, con opciones presupuestadas,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que respalde 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 xml:space="preserve">su decisión sobre </w:t>
            </w:r>
            <w:r>
              <w:rPr>
                <w:rFonts w:asciiTheme="minorHAnsi" w:hAnsiTheme="minorHAnsi"/>
                <w:sz w:val="22"/>
                <w:szCs w:val="22"/>
              </w:rPr>
              <w:t>gastos a</w:t>
            </w:r>
            <w:r w:rsidRPr="00527331">
              <w:rPr>
                <w:rFonts w:asciiTheme="minorHAnsi" w:hAnsiTheme="minorHAnsi"/>
                <w:sz w:val="22"/>
                <w:szCs w:val="22"/>
              </w:rPr>
              <w:t xml:space="preserve"> largo plazo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tan importantes. </w:t>
            </w:r>
          </w:p>
        </w:tc>
      </w:tr>
    </w:tbl>
    <w:p w:rsidR="00CE3425" w:rsidRPr="00760327" w:rsidRDefault="00CE3425" w:rsidP="00CE3425">
      <w:pPr>
        <w:spacing w:before="480" w:after="120"/>
        <w:rPr>
          <w:rFonts w:asciiTheme="minorHAnsi" w:hAnsiTheme="minorHAnsi"/>
          <w:sz w:val="22"/>
          <w:szCs w:val="22"/>
        </w:rPr>
      </w:pPr>
      <w:r w:rsidRPr="00760327">
        <w:rPr>
          <w:rFonts w:asciiTheme="minorHAnsi" w:hAnsiTheme="minorHAnsi"/>
          <w:b/>
          <w:sz w:val="22"/>
          <w:szCs w:val="22"/>
        </w:rPr>
        <w:t xml:space="preserve">Planificación estratégica </w:t>
      </w:r>
    </w:p>
    <w:p w:rsidR="00CE3425" w:rsidRPr="00BF7DAE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iCs/>
          <w:sz w:val="22"/>
          <w:szCs w:val="22"/>
        </w:rPr>
      </w:pPr>
      <w:r w:rsidRPr="00A05FAD">
        <w:rPr>
          <w:rFonts w:asciiTheme="minorHAnsi" w:hAnsiTheme="minorHAnsi"/>
          <w:sz w:val="22"/>
          <w:szCs w:val="22"/>
        </w:rPr>
        <w:t>3.13</w:t>
      </w:r>
      <w:r w:rsidRPr="00A05FA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El CAIG se mostró satisfecho de</w:t>
      </w:r>
      <w:r w:rsidRPr="00BF7DAE">
        <w:rPr>
          <w:rFonts w:asciiTheme="minorHAnsi" w:hAnsiTheme="minorHAnsi"/>
          <w:iCs/>
          <w:sz w:val="22"/>
          <w:szCs w:val="22"/>
        </w:rPr>
        <w:t xml:space="preserve"> las </w:t>
      </w:r>
      <w:r>
        <w:rPr>
          <w:rFonts w:asciiTheme="minorHAnsi" w:hAnsiTheme="minorHAnsi"/>
          <w:iCs/>
          <w:sz w:val="22"/>
          <w:szCs w:val="22"/>
        </w:rPr>
        <w:t>presentaciones r</w:t>
      </w:r>
      <w:r w:rsidRPr="00BF7DAE">
        <w:rPr>
          <w:rFonts w:asciiTheme="minorHAnsi" w:hAnsiTheme="minorHAnsi"/>
          <w:iCs/>
          <w:sz w:val="22"/>
          <w:szCs w:val="22"/>
        </w:rPr>
        <w:t>ealizadas</w:t>
      </w:r>
      <w:r>
        <w:rPr>
          <w:rFonts w:asciiTheme="minorHAnsi" w:hAnsiTheme="minorHAnsi"/>
          <w:iCs/>
          <w:sz w:val="22"/>
          <w:szCs w:val="22"/>
        </w:rPr>
        <w:t xml:space="preserve"> en sus dos reuniones</w:t>
      </w:r>
      <w:r w:rsidRPr="00BF7DAE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sobre </w:t>
      </w:r>
      <w:r w:rsidRPr="00BF7DAE">
        <w:rPr>
          <w:rFonts w:asciiTheme="minorHAnsi" w:hAnsiTheme="minorHAnsi"/>
          <w:iCs/>
          <w:sz w:val="22"/>
          <w:szCs w:val="22"/>
        </w:rPr>
        <w:t>la elaboración del proyecto</w:t>
      </w:r>
      <w:r>
        <w:rPr>
          <w:rFonts w:asciiTheme="minorHAnsi" w:hAnsiTheme="minorHAnsi"/>
          <w:iCs/>
          <w:sz w:val="22"/>
          <w:szCs w:val="22"/>
        </w:rPr>
        <w:t xml:space="preserve"> de Plan </w:t>
      </w:r>
      <w:r w:rsidR="001450B6">
        <w:rPr>
          <w:rFonts w:asciiTheme="minorHAnsi" w:hAnsiTheme="minorHAnsi"/>
          <w:iCs/>
          <w:sz w:val="22"/>
          <w:szCs w:val="22"/>
        </w:rPr>
        <w:t xml:space="preserve">Estratégico </w:t>
      </w:r>
      <w:r>
        <w:rPr>
          <w:rFonts w:asciiTheme="minorHAnsi" w:hAnsiTheme="minorHAnsi"/>
          <w:iCs/>
          <w:sz w:val="22"/>
          <w:szCs w:val="22"/>
        </w:rPr>
        <w:t xml:space="preserve">para 2016-2019, y destacó </w:t>
      </w:r>
      <w:r w:rsidRPr="00BF7DAE">
        <w:rPr>
          <w:rFonts w:asciiTheme="minorHAnsi" w:hAnsiTheme="minorHAnsi"/>
          <w:iCs/>
          <w:sz w:val="22"/>
          <w:szCs w:val="22"/>
        </w:rPr>
        <w:t xml:space="preserve">las </w:t>
      </w:r>
      <w:r>
        <w:rPr>
          <w:rFonts w:asciiTheme="minorHAnsi" w:hAnsiTheme="minorHAnsi"/>
          <w:iCs/>
          <w:sz w:val="22"/>
          <w:szCs w:val="22"/>
        </w:rPr>
        <w:t xml:space="preserve">considerables </w:t>
      </w:r>
      <w:r w:rsidRPr="00BF7DAE">
        <w:rPr>
          <w:rFonts w:asciiTheme="minorHAnsi" w:hAnsiTheme="minorHAnsi"/>
          <w:iCs/>
          <w:sz w:val="22"/>
          <w:szCs w:val="22"/>
        </w:rPr>
        <w:t xml:space="preserve">mejoras </w:t>
      </w:r>
      <w:r>
        <w:rPr>
          <w:rFonts w:asciiTheme="minorHAnsi" w:hAnsiTheme="minorHAnsi"/>
          <w:iCs/>
          <w:sz w:val="22"/>
          <w:szCs w:val="22"/>
        </w:rPr>
        <w:t>logradas</w:t>
      </w:r>
      <w:r w:rsidRPr="00BF7DAE">
        <w:rPr>
          <w:rFonts w:asciiTheme="minorHAnsi" w:hAnsiTheme="minorHAnsi"/>
          <w:iCs/>
          <w:sz w:val="22"/>
          <w:szCs w:val="22"/>
        </w:rPr>
        <w:t xml:space="preserve"> y </w:t>
      </w:r>
      <w:r>
        <w:rPr>
          <w:rFonts w:asciiTheme="minorHAnsi" w:hAnsiTheme="minorHAnsi"/>
          <w:iCs/>
          <w:sz w:val="22"/>
          <w:szCs w:val="22"/>
        </w:rPr>
        <w:t xml:space="preserve">los enfoques </w:t>
      </w:r>
      <w:r w:rsidRPr="00BF7DAE">
        <w:rPr>
          <w:rFonts w:asciiTheme="minorHAnsi" w:hAnsiTheme="minorHAnsi"/>
          <w:iCs/>
          <w:sz w:val="22"/>
          <w:szCs w:val="22"/>
        </w:rPr>
        <w:t>excelente</w:t>
      </w:r>
      <w:r>
        <w:rPr>
          <w:rFonts w:asciiTheme="minorHAnsi" w:hAnsiTheme="minorHAnsi"/>
          <w:iCs/>
          <w:sz w:val="22"/>
          <w:szCs w:val="22"/>
        </w:rPr>
        <w:t xml:space="preserve">s e </w:t>
      </w:r>
      <w:r w:rsidRPr="00BF7DAE">
        <w:rPr>
          <w:rFonts w:asciiTheme="minorHAnsi" w:hAnsiTheme="minorHAnsi"/>
          <w:iCs/>
          <w:sz w:val="22"/>
          <w:szCs w:val="22"/>
        </w:rPr>
        <w:t>innovadores</w:t>
      </w:r>
      <w:r>
        <w:rPr>
          <w:rFonts w:asciiTheme="minorHAnsi" w:hAnsiTheme="minorHAnsi"/>
          <w:iCs/>
          <w:sz w:val="22"/>
          <w:szCs w:val="22"/>
        </w:rPr>
        <w:t xml:space="preserve"> que se habían adoptado</w:t>
      </w:r>
      <w:r w:rsidRPr="00BF7DAE">
        <w:rPr>
          <w:rFonts w:asciiTheme="minorHAnsi" w:hAnsiTheme="minorHAnsi"/>
          <w:iCs/>
          <w:sz w:val="22"/>
          <w:szCs w:val="22"/>
        </w:rPr>
        <w:t xml:space="preserve">. </w:t>
      </w:r>
      <w:r>
        <w:rPr>
          <w:rFonts w:asciiTheme="minorHAnsi" w:hAnsiTheme="minorHAnsi"/>
          <w:iCs/>
          <w:sz w:val="22"/>
          <w:szCs w:val="22"/>
        </w:rPr>
        <w:t xml:space="preserve">Por otra parte, el Comité </w:t>
      </w:r>
      <w:r w:rsidRPr="00BF7DAE">
        <w:rPr>
          <w:rFonts w:asciiTheme="minorHAnsi" w:hAnsiTheme="minorHAnsi"/>
          <w:iCs/>
          <w:sz w:val="22"/>
          <w:szCs w:val="22"/>
        </w:rPr>
        <w:t>recomendó</w:t>
      </w:r>
      <w:r>
        <w:rPr>
          <w:rFonts w:asciiTheme="minorHAnsi" w:hAnsiTheme="minorHAnsi"/>
          <w:iCs/>
          <w:sz w:val="22"/>
          <w:szCs w:val="22"/>
        </w:rPr>
        <w:t xml:space="preserve"> la utilización de </w:t>
      </w:r>
      <w:r w:rsidRPr="00BF7DAE">
        <w:rPr>
          <w:rFonts w:asciiTheme="minorHAnsi" w:hAnsiTheme="minorHAnsi"/>
          <w:iCs/>
          <w:sz w:val="22"/>
          <w:szCs w:val="22"/>
        </w:rPr>
        <w:t xml:space="preserve">indicadores </w:t>
      </w:r>
      <w:r>
        <w:rPr>
          <w:rFonts w:asciiTheme="minorHAnsi" w:hAnsiTheme="minorHAnsi"/>
          <w:iCs/>
          <w:sz w:val="22"/>
          <w:szCs w:val="22"/>
        </w:rPr>
        <w:t>fundamentale</w:t>
      </w:r>
      <w:r w:rsidRPr="00BF7DAE">
        <w:rPr>
          <w:rFonts w:asciiTheme="minorHAnsi" w:hAnsiTheme="minorHAnsi"/>
          <w:iCs/>
          <w:sz w:val="22"/>
          <w:szCs w:val="22"/>
        </w:rPr>
        <w:t>s de rendimiento (IPR</w:t>
      </w:r>
      <w:r>
        <w:rPr>
          <w:rFonts w:asciiTheme="minorHAnsi" w:hAnsiTheme="minorHAnsi"/>
          <w:iCs/>
          <w:sz w:val="22"/>
          <w:szCs w:val="22"/>
        </w:rPr>
        <w:t xml:space="preserve">) menos numerosos y más precisos. Expresó además su satisfacción de que el plan contemplara </w:t>
      </w:r>
      <w:r w:rsidRPr="00BF7DAE">
        <w:rPr>
          <w:rFonts w:asciiTheme="minorHAnsi" w:hAnsiTheme="minorHAnsi"/>
          <w:iCs/>
          <w:sz w:val="22"/>
          <w:szCs w:val="22"/>
        </w:rPr>
        <w:t xml:space="preserve">riesgos </w:t>
      </w:r>
      <w:r>
        <w:rPr>
          <w:rFonts w:asciiTheme="minorHAnsi" w:hAnsiTheme="minorHAnsi"/>
          <w:iCs/>
          <w:sz w:val="22"/>
          <w:szCs w:val="22"/>
        </w:rPr>
        <w:t xml:space="preserve">vinculados a la organización. </w:t>
      </w:r>
      <w:r w:rsidRPr="00BF7DAE">
        <w:rPr>
          <w:rFonts w:asciiTheme="minorHAnsi" w:hAnsiTheme="minorHAnsi"/>
          <w:iCs/>
          <w:sz w:val="22"/>
          <w:szCs w:val="22"/>
        </w:rPr>
        <w:t xml:space="preserve">El plan </w:t>
      </w:r>
      <w:r>
        <w:rPr>
          <w:rFonts w:asciiTheme="minorHAnsi" w:hAnsiTheme="minorHAnsi"/>
          <w:iCs/>
          <w:sz w:val="22"/>
          <w:szCs w:val="22"/>
        </w:rPr>
        <w:t>trata de presentar una opinión más unitaria</w:t>
      </w:r>
      <w:r w:rsidRPr="00BF7DAE">
        <w:rPr>
          <w:rFonts w:asciiTheme="minorHAnsi" w:hAnsiTheme="minorHAnsi"/>
          <w:iCs/>
          <w:sz w:val="22"/>
          <w:szCs w:val="22"/>
        </w:rPr>
        <w:t xml:space="preserve"> de la UIT</w:t>
      </w:r>
      <w:r>
        <w:rPr>
          <w:rFonts w:asciiTheme="minorHAnsi" w:hAnsiTheme="minorHAnsi"/>
          <w:iCs/>
          <w:sz w:val="22"/>
          <w:szCs w:val="22"/>
        </w:rPr>
        <w:t xml:space="preserve">, </w:t>
      </w:r>
      <w:r w:rsidRPr="00BF7DAE">
        <w:rPr>
          <w:rFonts w:asciiTheme="minorHAnsi" w:hAnsiTheme="minorHAnsi"/>
          <w:iCs/>
          <w:sz w:val="22"/>
          <w:szCs w:val="22"/>
        </w:rPr>
        <w:t xml:space="preserve">que </w:t>
      </w:r>
      <w:r>
        <w:rPr>
          <w:rFonts w:asciiTheme="minorHAnsi" w:hAnsiTheme="minorHAnsi"/>
          <w:iCs/>
          <w:sz w:val="22"/>
          <w:szCs w:val="22"/>
        </w:rPr>
        <w:t>ofrecerá la posibilidad de reforzar las</w:t>
      </w:r>
      <w:r w:rsidRPr="00BF7DAE">
        <w:rPr>
          <w:rFonts w:asciiTheme="minorHAnsi" w:hAnsiTheme="minorHAnsi"/>
          <w:iCs/>
          <w:sz w:val="22"/>
          <w:szCs w:val="22"/>
        </w:rPr>
        <w:t xml:space="preserve"> capacidades </w:t>
      </w:r>
      <w:r>
        <w:rPr>
          <w:rFonts w:asciiTheme="minorHAnsi" w:hAnsiTheme="minorHAnsi"/>
          <w:iCs/>
          <w:sz w:val="22"/>
          <w:szCs w:val="22"/>
        </w:rPr>
        <w:t xml:space="preserve">fundamentales </w:t>
      </w:r>
      <w:r w:rsidRPr="00BF7DAE">
        <w:rPr>
          <w:rFonts w:asciiTheme="minorHAnsi" w:hAnsiTheme="minorHAnsi"/>
          <w:iCs/>
          <w:sz w:val="22"/>
          <w:szCs w:val="22"/>
        </w:rPr>
        <w:t xml:space="preserve">y mejorar la cohesión interna. </w:t>
      </w:r>
      <w:r>
        <w:rPr>
          <w:rFonts w:asciiTheme="minorHAnsi" w:hAnsiTheme="minorHAnsi"/>
          <w:iCs/>
          <w:sz w:val="22"/>
          <w:szCs w:val="22"/>
        </w:rPr>
        <w:t xml:space="preserve">Si lo consigue, se logrará también una mayor eficacia administrativa y en materia de gestión. </w:t>
      </w:r>
    </w:p>
    <w:p w:rsidR="00CE3425" w:rsidRPr="00BF7DAE" w:rsidRDefault="00CE3425" w:rsidP="00CE3425">
      <w:pPr>
        <w:spacing w:before="0" w:after="4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7"/>
      </w:tblGrid>
      <w:tr w:rsidR="00CE3425" w:rsidRPr="00760327" w:rsidTr="00325D70">
        <w:trPr>
          <w:trHeight w:val="870"/>
          <w:jc w:val="center"/>
        </w:trPr>
        <w:tc>
          <w:tcPr>
            <w:tcW w:w="9737" w:type="dxa"/>
          </w:tcPr>
          <w:p w:rsidR="00CE3425" w:rsidRPr="00A05FAD" w:rsidRDefault="00CE3425" w:rsidP="00325D70">
            <w:pPr>
              <w:spacing w:before="160"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05FAD">
              <w:rPr>
                <w:rFonts w:asciiTheme="minorHAnsi" w:hAnsiTheme="minorHAnsi"/>
                <w:b/>
                <w:sz w:val="22"/>
                <w:szCs w:val="22"/>
              </w:rPr>
              <w:t>Recomendación 8 (2014)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: El CAIG encomia los progresos realizados en materia de planificación estratégica 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recomienda que los avances prosigan en esa dirección. </w:t>
            </w:r>
          </w:p>
        </w:tc>
      </w:tr>
    </w:tbl>
    <w:p w:rsidR="00CE3425" w:rsidRPr="00A05FAD" w:rsidRDefault="00CE3425" w:rsidP="00CE3425">
      <w:pPr>
        <w:keepNext/>
        <w:keepLines/>
        <w:spacing w:before="480" w:after="120"/>
        <w:rPr>
          <w:rFonts w:asciiTheme="minorHAnsi" w:hAnsiTheme="minorHAnsi"/>
          <w:sz w:val="22"/>
          <w:szCs w:val="22"/>
        </w:rPr>
      </w:pPr>
      <w:r w:rsidRPr="00A05FAD">
        <w:rPr>
          <w:rFonts w:asciiTheme="minorHAnsi" w:hAnsiTheme="minorHAnsi"/>
          <w:b/>
          <w:sz w:val="22"/>
          <w:szCs w:val="22"/>
        </w:rPr>
        <w:t xml:space="preserve">Página web del CAIG </w:t>
      </w:r>
    </w:p>
    <w:p w:rsidR="00CE3425" w:rsidRPr="00A05FAD" w:rsidRDefault="00CE3425" w:rsidP="00CE342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05FAD">
        <w:rPr>
          <w:rFonts w:asciiTheme="minorHAnsi" w:hAnsiTheme="minorHAnsi"/>
          <w:sz w:val="22"/>
          <w:szCs w:val="22"/>
        </w:rPr>
        <w:t>3.14</w:t>
      </w:r>
      <w:r w:rsidRPr="00A05FAD">
        <w:rPr>
          <w:rFonts w:asciiTheme="minorHAnsi" w:hAnsiTheme="minorHAnsi"/>
          <w:sz w:val="22"/>
          <w:szCs w:val="22"/>
        </w:rPr>
        <w:tab/>
        <w:t xml:space="preserve">En el curso de una breve presentación en su página web, </w:t>
      </w:r>
      <w:r>
        <w:rPr>
          <w:rFonts w:asciiTheme="minorHAnsi" w:hAnsiTheme="minorHAnsi"/>
          <w:sz w:val="22"/>
          <w:szCs w:val="22"/>
        </w:rPr>
        <w:t>el CAIG</w:t>
      </w:r>
      <w:r w:rsidRPr="00A05FAD">
        <w:rPr>
          <w:rFonts w:asciiTheme="minorHAnsi" w:hAnsiTheme="minorHAnsi"/>
          <w:sz w:val="22"/>
          <w:szCs w:val="22"/>
        </w:rPr>
        <w:t xml:space="preserve"> acogió con satisfacción las d</w:t>
      </w:r>
      <w:r>
        <w:rPr>
          <w:rFonts w:asciiTheme="minorHAnsi" w:hAnsiTheme="minorHAnsi"/>
          <w:sz w:val="22"/>
          <w:szCs w:val="22"/>
        </w:rPr>
        <w:t xml:space="preserve">isposiciones adoptadas y destacó </w:t>
      </w:r>
      <w:r w:rsidRPr="00A05FAD">
        <w:rPr>
          <w:rFonts w:asciiTheme="minorHAnsi" w:hAnsiTheme="minorHAnsi"/>
          <w:sz w:val="22"/>
          <w:szCs w:val="22"/>
        </w:rPr>
        <w:t>la importancia de</w:t>
      </w:r>
      <w:r>
        <w:rPr>
          <w:rFonts w:asciiTheme="minorHAnsi" w:hAnsiTheme="minorHAnsi"/>
          <w:sz w:val="22"/>
          <w:szCs w:val="22"/>
        </w:rPr>
        <w:t xml:space="preserve"> tener fácil acceso a </w:t>
      </w:r>
      <w:r w:rsidRPr="00A05FAD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os</w:t>
      </w:r>
      <w:r w:rsidRPr="00A05FAD">
        <w:rPr>
          <w:rFonts w:asciiTheme="minorHAnsi" w:hAnsiTheme="minorHAnsi"/>
          <w:sz w:val="22"/>
          <w:szCs w:val="22"/>
        </w:rPr>
        <w:t xml:space="preserve"> documento</w:t>
      </w:r>
      <w:r>
        <w:rPr>
          <w:rFonts w:asciiTheme="minorHAnsi" w:hAnsiTheme="minorHAnsi"/>
          <w:sz w:val="22"/>
          <w:szCs w:val="22"/>
        </w:rPr>
        <w:t xml:space="preserve">s en aras </w:t>
      </w:r>
      <w:r w:rsidRPr="00A05FAD">
        <w:rPr>
          <w:rFonts w:asciiTheme="minorHAnsi" w:hAnsiTheme="minorHAnsi"/>
          <w:sz w:val="22"/>
          <w:szCs w:val="22"/>
        </w:rPr>
        <w:t>de la transparencia y la buena gobernanza</w:t>
      </w:r>
      <w:r>
        <w:rPr>
          <w:rFonts w:asciiTheme="minorHAnsi" w:hAnsiTheme="minorHAnsi"/>
          <w:sz w:val="22"/>
          <w:szCs w:val="22"/>
        </w:rPr>
        <w:t>.</w:t>
      </w:r>
    </w:p>
    <w:p w:rsidR="00CE3425" w:rsidRPr="00A05FAD" w:rsidRDefault="00CE3425" w:rsidP="00CE3425">
      <w:pPr>
        <w:spacing w:before="0" w:after="4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CE3425" w:rsidRPr="00760327" w:rsidTr="00325D70">
        <w:trPr>
          <w:trHeight w:val="870"/>
          <w:jc w:val="center"/>
        </w:trPr>
        <w:tc>
          <w:tcPr>
            <w:tcW w:w="9853" w:type="dxa"/>
          </w:tcPr>
          <w:p w:rsidR="00CE3425" w:rsidRPr="00A05FAD" w:rsidRDefault="00CE3425" w:rsidP="00325D70">
            <w:pPr>
              <w:spacing w:before="160" w:after="160"/>
              <w:rPr>
                <w:rFonts w:asciiTheme="minorHAnsi" w:hAnsiTheme="minorHAnsi"/>
                <w:sz w:val="22"/>
                <w:szCs w:val="22"/>
              </w:rPr>
            </w:pPr>
            <w:r w:rsidRPr="00317C59">
              <w:rPr>
                <w:rFonts w:asciiTheme="minorHAnsi" w:hAnsiTheme="minorHAnsi"/>
                <w:b/>
                <w:sz w:val="22"/>
                <w:szCs w:val="22"/>
              </w:rPr>
              <w:t>Recomendación 9 (2014)</w:t>
            </w:r>
            <w:r w:rsidRPr="00317C5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El CAIG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recomienda que, en cumpl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imiento de los principios de transparencia y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buena gobernanza, todos los documentos rela</w:t>
            </w:r>
            <w:r>
              <w:rPr>
                <w:rFonts w:asciiTheme="minorHAnsi" w:hAnsiTheme="minorHAnsi"/>
                <w:sz w:val="22"/>
                <w:szCs w:val="22"/>
              </w:rPr>
              <w:t>tivos a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l Comité </w:t>
            </w:r>
            <w:r>
              <w:rPr>
                <w:rFonts w:asciiTheme="minorHAnsi" w:hAnsiTheme="minorHAnsi"/>
                <w:sz w:val="22"/>
                <w:szCs w:val="22"/>
              </w:rPr>
              <w:t>sean puestos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 a disposición del público. Teniendo en cuenta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el </w:t>
            </w:r>
            <w:r w:rsidRPr="005920D2">
              <w:rPr>
                <w:rFonts w:asciiTheme="minorHAnsi" w:hAnsiTheme="minorHAnsi"/>
                <w:sz w:val="22"/>
                <w:szCs w:val="22"/>
              </w:rPr>
              <w:t>examen del GTC-RHF sobre el acceso a los documentos</w:t>
            </w:r>
            <w:r>
              <w:rPr>
                <w:rFonts w:asciiTheme="minorHAnsi" w:hAnsiTheme="minorHAnsi"/>
                <w:sz w:val="22"/>
                <w:szCs w:val="22"/>
              </w:rPr>
              <w:t>, el CAIG in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sta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la UIT a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apli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car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enfoque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del Comité </w:t>
            </w:r>
            <w:r>
              <w:rPr>
                <w:rFonts w:asciiTheme="minorHAnsi" w:hAnsiTheme="minorHAnsi"/>
                <w:sz w:val="22"/>
                <w:szCs w:val="22"/>
              </w:rPr>
              <w:t>en materia de a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>cces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 a los documentos, a todos los niveles posibles. </w:t>
            </w:r>
            <w:r w:rsidRPr="00A05F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CE3425" w:rsidRPr="00760327" w:rsidRDefault="001450B6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CE3425" w:rsidRPr="00760327">
        <w:rPr>
          <w:rFonts w:asciiTheme="minorHAnsi" w:hAnsiTheme="minorHAnsi"/>
          <w:b/>
          <w:sz w:val="22"/>
          <w:szCs w:val="22"/>
        </w:rPr>
        <w:tab/>
        <w:t xml:space="preserve">Futuras reuniones </w:t>
      </w:r>
    </w:p>
    <w:p w:rsidR="00CE3425" w:rsidRPr="00317C59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B738B0">
        <w:rPr>
          <w:rFonts w:asciiTheme="minorHAnsi" w:hAnsiTheme="minorHAnsi"/>
          <w:sz w:val="22"/>
          <w:szCs w:val="22"/>
        </w:rPr>
        <w:t>4.1</w:t>
      </w:r>
      <w:r w:rsidRPr="00B738B0">
        <w:rPr>
          <w:rFonts w:asciiTheme="minorHAnsi" w:hAnsiTheme="minorHAnsi"/>
          <w:sz w:val="22"/>
          <w:szCs w:val="22"/>
        </w:rPr>
        <w:tab/>
      </w:r>
      <w:r w:rsidRPr="00317C59">
        <w:rPr>
          <w:rFonts w:asciiTheme="minorHAnsi" w:hAnsiTheme="minorHAnsi"/>
          <w:sz w:val="22"/>
          <w:szCs w:val="22"/>
        </w:rPr>
        <w:t>El CAIG prevé celebra</w:t>
      </w:r>
      <w:r>
        <w:rPr>
          <w:rFonts w:asciiTheme="minorHAnsi" w:hAnsiTheme="minorHAnsi"/>
          <w:sz w:val="22"/>
          <w:szCs w:val="22"/>
        </w:rPr>
        <w:t>r</w:t>
      </w:r>
      <w:r w:rsidRPr="00317C59">
        <w:rPr>
          <w:rFonts w:asciiTheme="minorHAnsi" w:hAnsiTheme="minorHAnsi"/>
          <w:sz w:val="22"/>
          <w:szCs w:val="22"/>
        </w:rPr>
        <w:t xml:space="preserve"> su</w:t>
      </w:r>
      <w:r>
        <w:rPr>
          <w:rFonts w:asciiTheme="minorHAnsi" w:hAnsiTheme="minorHAnsi"/>
          <w:sz w:val="22"/>
          <w:szCs w:val="22"/>
        </w:rPr>
        <w:t>s</w:t>
      </w:r>
      <w:r w:rsidRPr="00317C59">
        <w:rPr>
          <w:rFonts w:asciiTheme="minorHAnsi" w:hAnsiTheme="minorHAnsi"/>
          <w:sz w:val="22"/>
          <w:szCs w:val="22"/>
        </w:rPr>
        <w:t xml:space="preserve"> próxima</w:t>
      </w:r>
      <w:r>
        <w:rPr>
          <w:rFonts w:asciiTheme="minorHAnsi" w:hAnsiTheme="minorHAnsi"/>
          <w:sz w:val="22"/>
          <w:szCs w:val="22"/>
        </w:rPr>
        <w:t>s</w:t>
      </w:r>
      <w:r w:rsidRPr="00317C59">
        <w:rPr>
          <w:rFonts w:asciiTheme="minorHAnsi" w:hAnsiTheme="minorHAnsi"/>
          <w:sz w:val="22"/>
          <w:szCs w:val="22"/>
        </w:rPr>
        <w:t xml:space="preserve"> reuni</w:t>
      </w:r>
      <w:r>
        <w:rPr>
          <w:rFonts w:asciiTheme="minorHAnsi" w:hAnsiTheme="minorHAnsi"/>
          <w:sz w:val="22"/>
          <w:szCs w:val="22"/>
        </w:rPr>
        <w:t>ones</w:t>
      </w:r>
      <w:r w:rsidRPr="00317C59">
        <w:rPr>
          <w:rFonts w:asciiTheme="minorHAnsi" w:hAnsiTheme="minorHAnsi"/>
          <w:sz w:val="22"/>
          <w:szCs w:val="22"/>
        </w:rPr>
        <w:t xml:space="preserve"> el 3 y 4 de julio y el 1 y 2 de diciembre de 2014.</w:t>
      </w:r>
    </w:p>
    <w:p w:rsidR="00CE3425" w:rsidRPr="00B738B0" w:rsidRDefault="001450B6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CE3425" w:rsidRPr="00B738B0">
        <w:rPr>
          <w:rFonts w:asciiTheme="minorHAnsi" w:hAnsiTheme="minorHAnsi"/>
          <w:b/>
          <w:sz w:val="22"/>
          <w:szCs w:val="22"/>
        </w:rPr>
        <w:tab/>
        <w:t xml:space="preserve">Agradecimientos </w:t>
      </w:r>
    </w:p>
    <w:p w:rsidR="00CE3425" w:rsidRPr="00B738B0" w:rsidRDefault="00CE3425" w:rsidP="00CE34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B738B0">
        <w:rPr>
          <w:rFonts w:asciiTheme="minorHAnsi" w:hAnsiTheme="minorHAnsi"/>
          <w:sz w:val="22"/>
          <w:szCs w:val="22"/>
        </w:rPr>
        <w:t>5.1</w:t>
      </w:r>
      <w:r w:rsidRPr="00B738B0">
        <w:rPr>
          <w:rFonts w:asciiTheme="minorHAnsi" w:hAnsiTheme="minorHAnsi"/>
          <w:sz w:val="22"/>
          <w:szCs w:val="22"/>
        </w:rPr>
        <w:tab/>
        <w:t xml:space="preserve">En conclusión, el Comité expresa su profundo agradecimiento al Secretario General y al personal de la UIT por su dedicación y cooperación </w:t>
      </w:r>
      <w:r>
        <w:rPr>
          <w:rFonts w:asciiTheme="minorHAnsi" w:hAnsiTheme="minorHAnsi"/>
          <w:sz w:val="22"/>
          <w:szCs w:val="22"/>
        </w:rPr>
        <w:t>así como por el apoyo prestado al</w:t>
      </w:r>
      <w:r w:rsidRPr="00B738B0">
        <w:rPr>
          <w:rFonts w:asciiTheme="minorHAnsi" w:hAnsiTheme="minorHAnsi"/>
          <w:sz w:val="22"/>
          <w:szCs w:val="22"/>
        </w:rPr>
        <w:t xml:space="preserve"> Comité Asesor Independiente sobre la </w:t>
      </w:r>
      <w:r w:rsidR="001450B6" w:rsidRPr="00B738B0">
        <w:rPr>
          <w:rFonts w:asciiTheme="minorHAnsi" w:hAnsiTheme="minorHAnsi"/>
          <w:sz w:val="22"/>
          <w:szCs w:val="22"/>
        </w:rPr>
        <w:t>Gestión</w:t>
      </w:r>
      <w:r w:rsidR="001450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en sus trabajos</w:t>
      </w:r>
      <w:r w:rsidRPr="00B738B0">
        <w:rPr>
          <w:rFonts w:asciiTheme="minorHAnsi" w:hAnsiTheme="minorHAnsi"/>
          <w:sz w:val="22"/>
          <w:szCs w:val="22"/>
        </w:rPr>
        <w:t xml:space="preserve">. El Comité también da las gracias a los miembros del Grupo de Trabajo del Consejo sobre Recursos Humanos y Financieros por su interés y dedicación con el CAIG sobre asuntos esenciales </w:t>
      </w:r>
      <w:r>
        <w:rPr>
          <w:rFonts w:asciiTheme="minorHAnsi" w:hAnsiTheme="minorHAnsi"/>
          <w:sz w:val="22"/>
          <w:szCs w:val="22"/>
        </w:rPr>
        <w:t>para</w:t>
      </w:r>
      <w:r w:rsidRPr="00B738B0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gestión y gobernanza de la UIT</w:t>
      </w:r>
      <w:r w:rsidRPr="00B738B0">
        <w:rPr>
          <w:rFonts w:asciiTheme="minorHAnsi" w:hAnsiTheme="minorHAnsi"/>
          <w:sz w:val="22"/>
          <w:szCs w:val="22"/>
        </w:rPr>
        <w:t>.</w:t>
      </w:r>
    </w:p>
    <w:p w:rsidR="00107FF3" w:rsidRDefault="00CE3425" w:rsidP="00107FF3">
      <w:pPr>
        <w:spacing w:before="1200"/>
        <w:rPr>
          <w:rFonts w:asciiTheme="minorHAnsi" w:hAnsiTheme="minorHAnsi"/>
          <w:sz w:val="22"/>
          <w:szCs w:val="22"/>
        </w:rPr>
        <w:sectPr w:rsidR="00107FF3" w:rsidSect="006A6F6E"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851" w:left="1134" w:header="72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t>Anexo</w:t>
      </w:r>
      <w:r w:rsidRPr="00351A14">
        <w:rPr>
          <w:rFonts w:asciiTheme="minorHAnsi" w:hAnsiTheme="minorHAnsi"/>
          <w:sz w:val="22"/>
          <w:szCs w:val="22"/>
        </w:rPr>
        <w:t>: 1</w:t>
      </w:r>
    </w:p>
    <w:tbl>
      <w:tblPr>
        <w:tblW w:w="148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40"/>
        <w:gridCol w:w="5800"/>
        <w:gridCol w:w="1906"/>
        <w:gridCol w:w="4110"/>
        <w:gridCol w:w="1784"/>
      </w:tblGrid>
      <w:tr w:rsidR="00CE3425" w:rsidRPr="00760327" w:rsidTr="00107FF3">
        <w:trPr>
          <w:trHeight w:val="450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25" w:rsidRPr="00760327" w:rsidRDefault="00CE3425" w:rsidP="00325D70">
            <w:pPr>
              <w:spacing w:before="60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760327">
              <w:rPr>
                <w:rFonts w:asciiTheme="minorHAnsi" w:hAnsiTheme="minorHAnsi"/>
                <w:b/>
                <w:color w:val="000000"/>
                <w:sz w:val="28"/>
              </w:rPr>
              <w:lastRenderedPageBreak/>
              <w:t>ANEXO A</w:t>
            </w:r>
          </w:p>
          <w:p w:rsidR="00CE3425" w:rsidRPr="00A55352" w:rsidRDefault="00CE3425" w:rsidP="00325D70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55352">
              <w:rPr>
                <w:rFonts w:asciiTheme="minorHAnsi" w:hAnsiTheme="minorHAnsi"/>
                <w:b/>
                <w:color w:val="000000"/>
                <w:sz w:val="28"/>
              </w:rPr>
              <w:t>Recomendaciones del Comité Asesor Independiente sobre Gestión - 2013</w:t>
            </w:r>
          </w:p>
        </w:tc>
      </w:tr>
      <w:tr w:rsidR="00CE3425" w:rsidRPr="00760327" w:rsidTr="00107FF3">
        <w:trPr>
          <w:trHeight w:val="450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425" w:rsidRPr="005E458A" w:rsidRDefault="00CE3425" w:rsidP="00325D70">
            <w:pPr>
              <w:spacing w:after="12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Situación al 2</w:t>
            </w:r>
            <w:r w:rsidRPr="009135FB">
              <w:rPr>
                <w:rFonts w:asciiTheme="minorHAnsi" w:hAnsiTheme="minorHAnsi"/>
                <w:b/>
                <w:color w:val="000000"/>
                <w:sz w:val="22"/>
              </w:rPr>
              <w:t>4 de febrero de 2014</w:t>
            </w:r>
          </w:p>
        </w:tc>
      </w:tr>
      <w:tr w:rsidR="00CE3425" w:rsidRPr="00760327" w:rsidTr="00107FF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25" w:rsidRPr="005E458A" w:rsidRDefault="00CE3425" w:rsidP="00325D70">
            <w:pPr>
              <w:spacing w:before="4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25" w:rsidRPr="005E458A" w:rsidRDefault="00CE3425" w:rsidP="00325D70">
            <w:pPr>
              <w:spacing w:before="4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25" w:rsidRPr="005E458A" w:rsidRDefault="00CE3425" w:rsidP="00325D70">
            <w:pPr>
              <w:spacing w:before="40"/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25" w:rsidRPr="005E458A" w:rsidRDefault="00CE3425" w:rsidP="00325D70">
            <w:pPr>
              <w:spacing w:before="4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425" w:rsidRPr="005E458A" w:rsidRDefault="00CE3425" w:rsidP="00325D70">
            <w:pPr>
              <w:spacing w:before="40"/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E3425" w:rsidRPr="00351A14" w:rsidTr="00107FF3">
        <w:trPr>
          <w:trHeight w:val="6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25" w:rsidRPr="00351A14" w:rsidRDefault="002052F6" w:rsidP="001450B6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  <w:r w:rsidR="00CE3425" w:rsidRPr="00351A14">
              <w:rPr>
                <w:rFonts w:asciiTheme="minorHAnsi" w:hAnsiTheme="minorHAnsi"/>
                <w:color w:val="000000"/>
                <w:sz w:val="20"/>
              </w:rPr>
              <w:t xml:space="preserve"> N</w:t>
            </w:r>
            <w:r w:rsidR="001450B6">
              <w:rPr>
                <w:rFonts w:asciiTheme="minorHAnsi" w:hAnsiTheme="minorHAnsi"/>
                <w:color w:val="000000"/>
                <w:sz w:val="20"/>
              </w:rPr>
              <w:t>º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Descrip</w:t>
            </w:r>
            <w:r>
              <w:rPr>
                <w:rFonts w:asciiTheme="minorHAnsi" w:hAnsiTheme="minorHAnsi"/>
                <w:color w:val="000000"/>
                <w:sz w:val="20"/>
              </w:rPr>
              <w:t>ció</w:t>
            </w:r>
            <w:r w:rsidRPr="00351A14">
              <w:rPr>
                <w:rFonts w:asciiTheme="minorHAnsi" w:hAnsiTheme="minorHAnsi"/>
                <w:color w:val="000000"/>
                <w:sz w:val="20"/>
              </w:rPr>
              <w:t>n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Estado de aplicación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Avances logrados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425" w:rsidRPr="00351A14" w:rsidRDefault="002052F6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Responsabili</w:t>
            </w:r>
            <w:r>
              <w:rPr>
                <w:rFonts w:asciiTheme="minorHAnsi" w:hAnsiTheme="minorHAnsi"/>
                <w:color w:val="000000"/>
                <w:sz w:val="20"/>
              </w:rPr>
              <w:t>dad</w:t>
            </w:r>
          </w:p>
        </w:tc>
      </w:tr>
      <w:tr w:rsidR="00CE3425" w:rsidRPr="00351A14" w:rsidTr="00107FF3">
        <w:trPr>
          <w:trHeight w:val="28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Rec.1</w:t>
            </w:r>
            <w:r w:rsidRPr="00351A14"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 (2013)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 xml:space="preserve">El CAIG recomienda que el Secretario General apruebe la Carta de Auditoría Interna revisada para que sea coherente con las normas del IIA, con algunas revisiones adicionales para velar por que: </w:t>
            </w:r>
            <w:r w:rsidRPr="002731D0">
              <w:rPr>
                <w:rFonts w:asciiTheme="minorHAnsi" w:hAnsiTheme="minorHAnsi"/>
                <w:color w:val="000000"/>
                <w:sz w:val="20"/>
              </w:rPr>
              <w:br/>
              <w:t>-</w:t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ab/>
              <w:t xml:space="preserve">el CAIG revise el plan de trabajo de Auditoría Interna </w:t>
            </w:r>
            <w:r w:rsidR="001450B6">
              <w:rPr>
                <w:rFonts w:asciiTheme="minorHAnsi" w:hAnsiTheme="minorHAnsi"/>
                <w:color w:val="000000"/>
                <w:sz w:val="20"/>
              </w:rPr>
              <w:tab/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>propuesto antes de su aprobación por el Secretario General;</w:t>
            </w:r>
          </w:p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ab/>
              <w:t xml:space="preserve">este plan de trabajo anual sea revisado y aprobado antes del </w:t>
            </w:r>
            <w:r w:rsidR="001450B6">
              <w:rPr>
                <w:rFonts w:asciiTheme="minorHAnsi" w:hAnsiTheme="minorHAnsi"/>
                <w:color w:val="000000"/>
                <w:sz w:val="20"/>
              </w:rPr>
              <w:tab/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>principio del año al cual corresponda;</w:t>
            </w:r>
          </w:p>
          <w:p w:rsidR="00CE3425" w:rsidRPr="002731D0" w:rsidRDefault="00CE3425" w:rsidP="001450B6">
            <w:pPr>
              <w:ind w:left="567" w:hanging="567"/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ab/>
              <w:t>el Auditor Interno someta y presente cada año a la consideración del Consejo un Informe Anual más completo, a fin de incorporar una garantía sobre el en</w:t>
            </w:r>
            <w:r>
              <w:rPr>
                <w:rFonts w:asciiTheme="minorHAnsi" w:hAnsiTheme="minorHAnsi"/>
                <w:color w:val="000000"/>
                <w:sz w:val="20"/>
              </w:rPr>
              <w:t>torno de control interno global</w:t>
            </w:r>
            <w:r w:rsidRPr="002731D0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br/>
            </w:r>
            <w:r w:rsidRPr="002731D0">
              <w:rPr>
                <w:rFonts w:asciiTheme="minorHAnsi" w:hAnsiTheme="minorHAnsi"/>
                <w:color w:val="000000"/>
                <w:sz w:val="20"/>
              </w:rPr>
              <w:br/>
            </w:r>
            <w:r w:rsidRPr="002731D0">
              <w:rPr>
                <w:rFonts w:asciiTheme="minorHAnsi" w:hAnsiTheme="minorHAnsi"/>
                <w:color w:val="000000"/>
                <w:sz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</w:rPr>
              <w:t>Concluida</w:t>
            </w:r>
            <w:r>
              <w:rPr>
                <w:rFonts w:asciiTheme="minorHAnsi" w:hAnsiTheme="minorHAnsi"/>
                <w:color w:val="000000"/>
                <w:sz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</w:rPr>
              <w:br/>
              <w:t>Concluida</w:t>
            </w:r>
            <w:r w:rsidRPr="00351A14">
              <w:rPr>
                <w:rFonts w:asciiTheme="minorHAnsi" w:hAnsiTheme="minorHAnsi"/>
                <w:color w:val="000000"/>
                <w:sz w:val="20"/>
              </w:rPr>
              <w:br/>
            </w:r>
            <w:r w:rsidRPr="00351A14">
              <w:rPr>
                <w:rFonts w:asciiTheme="minorHAnsi" w:hAnsiTheme="minorHAnsi"/>
                <w:color w:val="000000"/>
                <w:sz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</w:rPr>
              <w:t>Pendiente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063C87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063C87">
              <w:rPr>
                <w:rFonts w:asciiTheme="minorHAnsi" w:hAnsiTheme="minorHAnsi"/>
                <w:color w:val="000000"/>
                <w:sz w:val="20"/>
              </w:rPr>
              <w:t>La Cart</w:t>
            </w:r>
            <w:r>
              <w:rPr>
                <w:rFonts w:asciiTheme="minorHAnsi" w:hAnsiTheme="minorHAnsi"/>
                <w:color w:val="000000"/>
                <w:sz w:val="20"/>
              </w:rPr>
              <w:t>a de Auditoría Interna revisada, elaborada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 en consulta con </w:t>
            </w:r>
            <w:r>
              <w:rPr>
                <w:rFonts w:asciiTheme="minorHAnsi" w:hAnsiTheme="minorHAnsi"/>
                <w:color w:val="000000"/>
                <w:sz w:val="20"/>
              </w:rPr>
              <w:t>el CAIG, fue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 aprobada por el Secretario General en junio de 2013 y </w:t>
            </w:r>
            <w:r>
              <w:rPr>
                <w:rFonts w:asciiTheme="minorHAnsi" w:hAnsiTheme="minorHAnsi"/>
                <w:color w:val="000000"/>
                <w:sz w:val="20"/>
              </w:rPr>
              <w:t>se ha publicado una Orden de Servicio revisada. El Informe Anual del Auditor I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>nterno se presentará al Consejo</w:t>
            </w:r>
            <w:r>
              <w:rPr>
                <w:rFonts w:asciiTheme="minorHAnsi" w:hAnsiTheme="minorHAnsi"/>
                <w:color w:val="000000"/>
                <w:sz w:val="20"/>
              </w:rPr>
              <w:t>, en su reunión de 2014,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 para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que la examine 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>de conformi</w:t>
            </w:r>
            <w:r>
              <w:rPr>
                <w:rFonts w:asciiTheme="minorHAnsi" w:hAnsiTheme="minorHAnsi"/>
                <w:color w:val="000000"/>
                <w:sz w:val="20"/>
              </w:rPr>
              <w:t>dad con la Orden de Servicio 13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>/</w:t>
            </w:r>
            <w:r>
              <w:rPr>
                <w:rFonts w:asciiTheme="minorHAnsi" w:hAnsiTheme="minorHAnsi"/>
                <w:color w:val="000000"/>
                <w:sz w:val="20"/>
              </w:rPr>
              <w:t>09. Este proyecto de Informe A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nual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fue 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examinado por </w:t>
            </w:r>
            <w:r>
              <w:rPr>
                <w:rFonts w:asciiTheme="minorHAnsi" w:hAnsiTheme="minorHAnsi"/>
                <w:color w:val="000000"/>
                <w:sz w:val="20"/>
              </w:rPr>
              <w:t>el CAIG en su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 xml:space="preserve"> séptima reunión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, celebrada del </w:t>
            </w:r>
            <w:r w:rsidRPr="00063C87">
              <w:rPr>
                <w:rFonts w:asciiTheme="minorHAnsi" w:hAnsiTheme="minorHAnsi"/>
                <w:color w:val="000000"/>
                <w:sz w:val="20"/>
              </w:rPr>
              <w:t>24 al 26 de febrero de 2014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IAU/SG</w:t>
            </w:r>
          </w:p>
        </w:tc>
      </w:tr>
      <w:tr w:rsidR="00CE3425" w:rsidRPr="00351A14" w:rsidTr="00107FF3">
        <w:trPr>
          <w:trHeight w:val="126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Rec.2</w:t>
            </w:r>
            <w:r w:rsidRPr="00351A14"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 (2013)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El CAIG recomienda que el plan de trabajo anual de Auditoría Interna dedique más recursos a las actividades directas de auditoría y menos a las actividades de apoyo a la auditoría.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En vías de aplicación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BE578D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El Plan de trabajo de Auditoría I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nterna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de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>2014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fue e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>xaminado por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el CAIG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en su sexta </w:t>
            </w:r>
            <w:r>
              <w:rPr>
                <w:rFonts w:asciiTheme="minorHAnsi" w:hAnsiTheme="minorHAnsi"/>
                <w:color w:val="000000"/>
                <w:sz w:val="20"/>
              </w:rPr>
              <w:t>reuni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ón,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el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6 y 7 de noviembre de 2013. </w:t>
            </w:r>
            <w:r>
              <w:rPr>
                <w:rFonts w:asciiTheme="minorHAnsi" w:hAnsiTheme="minorHAnsi"/>
                <w:color w:val="000000"/>
                <w:sz w:val="20"/>
              </w:rPr>
              <w:t>El CAIG tra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nsmitió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sus comentarios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al Secretario General.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El plan de Auditoría de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2014 </w:t>
            </w:r>
            <w:r>
              <w:rPr>
                <w:rFonts w:asciiTheme="minorHAnsi" w:hAnsiTheme="minorHAnsi"/>
                <w:color w:val="000000"/>
                <w:sz w:val="20"/>
              </w:rPr>
              <w:t>fue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 xml:space="preserve"> aprobado por el Secretario General antes de fin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ales </w:t>
            </w:r>
            <w:r w:rsidRPr="00BE578D">
              <w:rPr>
                <w:rFonts w:asciiTheme="minorHAnsi" w:hAnsiTheme="minorHAnsi"/>
                <w:color w:val="000000"/>
                <w:sz w:val="20"/>
              </w:rPr>
              <w:t>de 2013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IAU</w:t>
            </w:r>
          </w:p>
        </w:tc>
      </w:tr>
      <w:tr w:rsidR="00CE3425" w:rsidRPr="001B55F6" w:rsidTr="00107FF3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Rec.3</w:t>
            </w:r>
            <w:r w:rsidRPr="00351A14"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 (2013)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Además, para garantizar una cobertura apropiada de la Auditoría Interna, el CAIG recomienda que la UIT reconsidere la adecuación de los recursos atribuidos a la Unidad de Auditoría Interna y las actividades asignadas a la Auditoría Interna.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Pendiente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1B55F6" w:rsidRDefault="00CE3425" w:rsidP="00325D70">
            <w:pPr>
              <w:rPr>
                <w:rFonts w:asciiTheme="minorHAnsi" w:hAnsiTheme="minorHAnsi"/>
                <w:sz w:val="20"/>
              </w:rPr>
            </w:pPr>
            <w:r w:rsidRPr="001B55F6">
              <w:rPr>
                <w:rFonts w:asciiTheme="minorHAnsi" w:hAnsiTheme="minorHAnsi"/>
                <w:sz w:val="20"/>
              </w:rPr>
              <w:t xml:space="preserve">No hay recursos adicionales disponibles ni en perspectiva.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1B55F6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B55F6">
              <w:rPr>
                <w:rFonts w:asciiTheme="minorHAnsi" w:hAnsiTheme="minorHAnsi"/>
                <w:color w:val="000000"/>
                <w:sz w:val="20"/>
              </w:rPr>
              <w:t>IAU/SG</w:t>
            </w:r>
          </w:p>
        </w:tc>
      </w:tr>
      <w:tr w:rsidR="00CE3425" w:rsidRPr="00351A14" w:rsidTr="00107FF3">
        <w:trPr>
          <w:trHeight w:val="9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1B55F6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1B55F6">
              <w:rPr>
                <w:rFonts w:asciiTheme="minorHAnsi" w:hAnsiTheme="minorHAnsi"/>
                <w:color w:val="000000"/>
                <w:sz w:val="20"/>
              </w:rPr>
              <w:lastRenderedPageBreak/>
              <w:t>Rec.4 (2013)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El CAIG recomienda que la Auditoría Interna encargue un examen por un homólogo, que tenga lugar preferiblemente antes de 2014.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Pendiente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1B55F6" w:rsidRDefault="00CE3425" w:rsidP="00325D7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El </w:t>
            </w:r>
            <w:r w:rsidRPr="001B55F6">
              <w:rPr>
                <w:rFonts w:asciiTheme="minorHAnsi" w:hAnsiTheme="minorHAnsi"/>
                <w:sz w:val="20"/>
              </w:rPr>
              <w:t xml:space="preserve">Informe </w:t>
            </w:r>
            <w:r>
              <w:rPr>
                <w:rFonts w:asciiTheme="minorHAnsi" w:hAnsiTheme="minorHAnsi"/>
                <w:sz w:val="20"/>
              </w:rPr>
              <w:t>de las actividades de la Auditoría Interna indica las medidas que</w:t>
            </w:r>
            <w:r w:rsidRPr="001B55F6">
              <w:rPr>
                <w:rFonts w:asciiTheme="minorHAnsi" w:hAnsiTheme="minorHAnsi"/>
                <w:sz w:val="20"/>
              </w:rPr>
              <w:t xml:space="preserve"> se adoptarán en 2014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IAU</w:t>
            </w:r>
          </w:p>
        </w:tc>
      </w:tr>
      <w:tr w:rsidR="00CE3425" w:rsidRPr="00351A14" w:rsidTr="00107FF3">
        <w:trPr>
          <w:trHeight w:val="6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Rec.5</w:t>
            </w:r>
            <w:r w:rsidRPr="00351A14"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 (2013</w:t>
            </w:r>
            <w:r w:rsidR="001450B6">
              <w:rPr>
                <w:rFonts w:asciiTheme="minorHAnsi" w:hAnsiTheme="minorHAnsi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 xml:space="preserve">El CAIG recomienda que el Auditor Externo evalúe la función de Auditoría Interna.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Pendiente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sz w:val="20"/>
              </w:rPr>
            </w:pPr>
            <w:r w:rsidRPr="00351A14">
              <w:rPr>
                <w:rFonts w:asciiTheme="minorHAnsi" w:hAnsiTheme="minorHAnsi"/>
                <w:sz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EA</w:t>
            </w:r>
          </w:p>
        </w:tc>
      </w:tr>
      <w:tr w:rsidR="00CE3425" w:rsidRPr="00105ACE" w:rsidTr="00107FF3">
        <w:trPr>
          <w:trHeight w:val="493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Rec.</w:t>
            </w:r>
            <w:r w:rsidRPr="00351A14">
              <w:rPr>
                <w:rFonts w:asciiTheme="minorHAnsi" w:hAnsiTheme="minorHAnsi"/>
                <w:color w:val="000000"/>
                <w:sz w:val="20"/>
                <w:lang w:val="en-US"/>
              </w:rPr>
              <w:t>6 (2013)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El CAIG recomienda que la UIT contemple la posibilidad de imponer y hacer respetar un plazo claro y evidente para la negociación y la firma de acuerdos del país anfitrión para sus Oficinas Regionales, vencido el cual habrían de contemplarse medidas de otro tipo.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 curso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Con respecto a la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Oficina en Yakarta,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el 17 de julio de 2013 </w:t>
            </w:r>
            <w:r>
              <w:rPr>
                <w:rFonts w:asciiTheme="minorHAnsi" w:hAnsiTheme="minorHAnsi"/>
                <w:color w:val="000000"/>
                <w:sz w:val="20"/>
              </w:rPr>
              <w:t>la Secretaría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presentó a la Administración de Indonesia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cinco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propuestas de texto sobre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el </w:t>
            </w:r>
            <w:r>
              <w:rPr>
                <w:rFonts w:asciiTheme="minorHAnsi" w:hAnsiTheme="minorHAnsi"/>
                <w:color w:val="000000"/>
                <w:sz w:val="20"/>
              </w:rPr>
              <w:t>párrafo 4 del A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rtículo III de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l Acuerdo de País Anfitrión, que fueron examinadas por la BDT y las autoridades del país a finales de julio.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Se está</w:t>
            </w:r>
            <w:r>
              <w:rPr>
                <w:rFonts w:asciiTheme="minorHAnsi" w:hAnsiTheme="minorHAnsi"/>
                <w:color w:val="000000"/>
                <w:sz w:val="20"/>
              </w:rPr>
              <w:t>n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 llevando a cabo consultas internas entre los ministerios de Indonesia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interesados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9622EA">
              <w:rPr>
                <w:rFonts w:asciiTheme="minorHAnsi" w:hAnsiTheme="minorHAnsi"/>
                <w:color w:val="000000"/>
                <w:sz w:val="20"/>
              </w:rPr>
              <w:t>l evento "Conectar Asia”, que tuvo lugar el 18 de noviembre de 2013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, fue la ocasión para que la Secretaría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recordar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 a Indonesia </w:t>
            </w:r>
            <w:r>
              <w:rPr>
                <w:rFonts w:asciiTheme="minorHAnsi" w:hAnsiTheme="minorHAnsi"/>
                <w:color w:val="000000"/>
                <w:sz w:val="20"/>
              </w:rPr>
              <w:t>esa cuestión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La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Misión Permanente en Ginebra se pondrá en contacto con la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Secretaría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para resolver esa cuestión antes de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la reunión de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 2014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del Consejo.</w:t>
            </w:r>
          </w:p>
          <w:p w:rsidR="00CE3425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 O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ficina de Bangkok está ultimando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la revisión del Acuerdo de País Anfitrión, cuya firma está prevista en breve. </w:t>
            </w:r>
          </w:p>
          <w:p w:rsidR="00CE3425" w:rsidRPr="001B55F6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El último Informe de Auditoría I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nterna </w:t>
            </w:r>
            <w:r>
              <w:rPr>
                <w:rFonts w:asciiTheme="minorHAnsi" w:hAnsiTheme="minorHAnsi"/>
                <w:color w:val="000000"/>
                <w:sz w:val="20"/>
              </w:rPr>
              <w:t>sobr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e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las Oficinas Regionales  y las Oficinas de Zona de las 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América</w:t>
            </w:r>
            <w:r>
              <w:rPr>
                <w:rFonts w:asciiTheme="minorHAnsi" w:hAnsiTheme="minorHAnsi"/>
                <w:color w:val="000000"/>
                <w:sz w:val="20"/>
              </w:rPr>
              <w:t>s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1B55F6">
              <w:rPr>
                <w:rFonts w:asciiTheme="minorHAnsi" w:hAnsiTheme="minorHAnsi"/>
                <w:color w:val="000000"/>
                <w:sz w:val="20"/>
              </w:rPr>
              <w:t>ndica que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se ha vuelto a plantear el problema relativo al Acuerdo de País Anfitrión.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105ACE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05ACE">
              <w:rPr>
                <w:rFonts w:asciiTheme="minorHAnsi" w:hAnsiTheme="minorHAnsi"/>
                <w:color w:val="000000"/>
                <w:sz w:val="20"/>
              </w:rPr>
              <w:t>LAU</w:t>
            </w:r>
          </w:p>
        </w:tc>
      </w:tr>
      <w:tr w:rsidR="00CE3425" w:rsidRPr="00516275" w:rsidTr="00107FF3">
        <w:trPr>
          <w:trHeight w:val="272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105ACE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105ACE">
              <w:rPr>
                <w:rFonts w:asciiTheme="minorHAnsi" w:hAnsiTheme="minorHAnsi"/>
                <w:color w:val="000000"/>
                <w:sz w:val="20"/>
              </w:rPr>
              <w:lastRenderedPageBreak/>
              <w:t>Rec.7 (2013)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El CAIG recomienda que la UIT siga definiendo de manera prioritaria arreglos sistemáticos de gestión de riesgos en toda la empresa, apoyándolos con la atribución de los recursos presupuestarios necesarios a fin de que la gestión de riesgos pueda incorporarse en el proceso de planificación estratégica para el período 2016-2019.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 curso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A68C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516275">
              <w:rPr>
                <w:rFonts w:asciiTheme="minorHAnsi" w:hAnsiTheme="minorHAnsi"/>
                <w:color w:val="000000"/>
                <w:sz w:val="20"/>
              </w:rPr>
              <w:t xml:space="preserve">l Grupo Intersectorial de </w:t>
            </w:r>
            <w:r w:rsidR="00C10ECE" w:rsidRPr="00516275">
              <w:rPr>
                <w:rFonts w:asciiTheme="minorHAnsi" w:hAnsiTheme="minorHAnsi"/>
                <w:color w:val="000000"/>
                <w:sz w:val="20"/>
              </w:rPr>
              <w:t xml:space="preserve">Tareas Especiales </w:t>
            </w:r>
            <w:r w:rsidRPr="00516275">
              <w:rPr>
                <w:rFonts w:asciiTheme="minorHAnsi" w:hAnsiTheme="minorHAnsi"/>
                <w:color w:val="000000"/>
                <w:sz w:val="20"/>
              </w:rPr>
              <w:t xml:space="preserve">para la </w:t>
            </w:r>
            <w:r w:rsidR="00C10ECE" w:rsidRPr="00516275">
              <w:rPr>
                <w:rFonts w:asciiTheme="minorHAnsi" w:hAnsiTheme="minorHAnsi"/>
                <w:color w:val="000000"/>
                <w:sz w:val="20"/>
              </w:rPr>
              <w:t xml:space="preserve">Gestión </w:t>
            </w:r>
            <w:r w:rsidRPr="00516275">
              <w:rPr>
                <w:rFonts w:asciiTheme="minorHAnsi" w:hAnsiTheme="minorHAnsi"/>
                <w:color w:val="000000"/>
                <w:sz w:val="20"/>
              </w:rPr>
              <w:t xml:space="preserve">de </w:t>
            </w:r>
            <w:r w:rsidR="00C10ECE" w:rsidRPr="00516275">
              <w:rPr>
                <w:rFonts w:asciiTheme="minorHAnsi" w:hAnsiTheme="minorHAnsi"/>
                <w:color w:val="000000"/>
                <w:sz w:val="20"/>
              </w:rPr>
              <w:t xml:space="preserve">Riesgos Estratégicos </w:t>
            </w:r>
            <w:r w:rsidRPr="00516275">
              <w:rPr>
                <w:rFonts w:asciiTheme="minorHAnsi" w:hAnsiTheme="minorHAnsi"/>
                <w:color w:val="000000"/>
                <w:sz w:val="20"/>
              </w:rPr>
              <w:t>(GT</w:t>
            </w:r>
            <w:r>
              <w:rPr>
                <w:rFonts w:asciiTheme="minorHAnsi" w:hAnsiTheme="minorHAnsi"/>
                <w:color w:val="000000"/>
                <w:sz w:val="20"/>
              </w:rPr>
              <w:t>E</w:t>
            </w:r>
            <w:r>
              <w:rPr>
                <w:rFonts w:asciiTheme="minorHAnsi" w:hAnsiTheme="minorHAnsi"/>
                <w:color w:val="000000"/>
                <w:sz w:val="20"/>
              </w:rPr>
              <w:noBreakHyphen/>
            </w:r>
            <w:r w:rsidRPr="00516275">
              <w:rPr>
                <w:rFonts w:asciiTheme="minorHAnsi" w:hAnsiTheme="minorHAnsi"/>
                <w:color w:val="000000"/>
                <w:sz w:val="20"/>
              </w:rPr>
              <w:t xml:space="preserve">GRE) </w:t>
            </w:r>
            <w:r>
              <w:rPr>
                <w:rFonts w:asciiTheme="minorHAnsi" w:hAnsiTheme="minorHAnsi"/>
                <w:color w:val="000000"/>
                <w:sz w:val="20"/>
              </w:rPr>
              <w:t>ha el</w:t>
            </w:r>
            <w:r w:rsidR="00446458">
              <w:rPr>
                <w:rFonts w:asciiTheme="minorHAnsi" w:hAnsiTheme="minorHAnsi"/>
                <w:color w:val="000000"/>
                <w:sz w:val="20"/>
              </w:rPr>
              <w:t>aborado un Informe, que ha sido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utilizado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 por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el </w:t>
            </w:r>
            <w:r w:rsidRPr="0032326A">
              <w:rPr>
                <w:rFonts w:asciiTheme="minorHAnsi" w:hAnsiTheme="minorHAnsi"/>
                <w:color w:val="000000"/>
                <w:sz w:val="20"/>
              </w:rPr>
              <w:t xml:space="preserve">Grupo Intersectorial de Tareas Especiales para la elaboración del proyecto de Plan Estratégico de la Unión 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>2016</w:t>
            </w:r>
            <w:r>
              <w:rPr>
                <w:rFonts w:asciiTheme="minorHAnsi" w:hAnsiTheme="minorHAnsi"/>
                <w:color w:val="000000"/>
                <w:sz w:val="20"/>
              </w:rPr>
              <w:noBreakHyphen/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2019.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Las recomendaciones del  </w:t>
            </w:r>
            <w:r w:rsidRPr="0032326A">
              <w:rPr>
                <w:rFonts w:asciiTheme="minorHAnsi" w:hAnsiTheme="minorHAnsi"/>
                <w:color w:val="000000"/>
                <w:sz w:val="20"/>
              </w:rPr>
              <w:t>GTE-GRE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</w:rPr>
              <w:t>han sido aplicadas. Los r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iesgos estratégicos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se han 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integrado en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la contribución presentada al GTC-PEPF y se ha elaborado un marco de resultados, con arreglo a 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la </w:t>
            </w:r>
            <w:r>
              <w:rPr>
                <w:rFonts w:asciiTheme="minorHAnsi" w:hAnsiTheme="minorHAnsi"/>
                <w:color w:val="000000"/>
                <w:sz w:val="20"/>
              </w:rPr>
              <w:t>R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>esolución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 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 xml:space="preserve">151 y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a la </w:t>
            </w:r>
            <w:r w:rsidRPr="002A68C0">
              <w:rPr>
                <w:rFonts w:asciiTheme="minorHAnsi" w:hAnsiTheme="minorHAnsi"/>
                <w:color w:val="000000"/>
                <w:sz w:val="20"/>
              </w:rPr>
              <w:t>aplica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ción de prácticas óptimas. La gestión global de riesgos (ERM) no se ha definido aún.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516275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16275">
              <w:rPr>
                <w:rFonts w:asciiTheme="minorHAnsi" w:hAnsiTheme="minorHAnsi"/>
                <w:color w:val="000000"/>
                <w:sz w:val="20"/>
              </w:rPr>
              <w:t>SGO</w:t>
            </w:r>
          </w:p>
        </w:tc>
      </w:tr>
      <w:tr w:rsidR="00CE3425" w:rsidRPr="00351A14" w:rsidTr="00107FF3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5" w:rsidRPr="00516275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516275">
              <w:rPr>
                <w:rFonts w:asciiTheme="minorHAnsi" w:hAnsiTheme="minorHAnsi"/>
                <w:color w:val="000000"/>
                <w:sz w:val="20"/>
              </w:rPr>
              <w:t>Rec.8 (2013)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2731D0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 w:rsidRPr="002731D0">
              <w:rPr>
                <w:rFonts w:asciiTheme="minorHAnsi" w:hAnsiTheme="minorHAnsi"/>
                <w:color w:val="000000"/>
                <w:sz w:val="20"/>
              </w:rPr>
              <w:t>El CAIG recomienda que el Secretario General apruebe una Declaración Anual de Control Interno que se publicará junto con los estados financieros.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Co</w:t>
            </w:r>
            <w:r>
              <w:rPr>
                <w:rFonts w:asciiTheme="minorHAnsi" w:hAnsiTheme="minorHAnsi"/>
                <w:color w:val="000000"/>
                <w:sz w:val="20"/>
              </w:rPr>
              <w:t>ncluida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F16579" w:rsidRDefault="00CE3425" w:rsidP="00325D70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</w:t>
            </w:r>
            <w:r w:rsidRPr="00F16579">
              <w:rPr>
                <w:rFonts w:asciiTheme="minorHAnsi" w:hAnsiTheme="minorHAnsi"/>
                <w:color w:val="000000"/>
                <w:sz w:val="20"/>
              </w:rPr>
              <w:t xml:space="preserve"> Declaración </w:t>
            </w:r>
            <w:r>
              <w:rPr>
                <w:rFonts w:asciiTheme="minorHAnsi" w:hAnsiTheme="minorHAnsi"/>
                <w:color w:val="000000"/>
                <w:sz w:val="20"/>
              </w:rPr>
              <w:t>de Control Interno ha sido publicada junto con los estados financieros  durante la reunión de 2013 del Consejo y será publicada también en el futuro.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425" w:rsidRPr="00351A14" w:rsidRDefault="00CE3425" w:rsidP="00325D7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351A14">
              <w:rPr>
                <w:rFonts w:asciiTheme="minorHAnsi" w:hAnsiTheme="minorHAnsi"/>
                <w:color w:val="000000"/>
                <w:sz w:val="20"/>
              </w:rPr>
              <w:t>FRM</w:t>
            </w:r>
          </w:p>
        </w:tc>
      </w:tr>
    </w:tbl>
    <w:p w:rsidR="00CE3425" w:rsidRPr="00351A14" w:rsidRDefault="00CE3425" w:rsidP="00CE3425">
      <w:pPr>
        <w:spacing w:before="240"/>
        <w:jc w:val="center"/>
        <w:rPr>
          <w:rFonts w:asciiTheme="minorHAnsi" w:hAnsiTheme="minorHAnsi"/>
        </w:rPr>
      </w:pPr>
      <w:r w:rsidRPr="00351A14">
        <w:rPr>
          <w:rFonts w:asciiTheme="minorHAnsi" w:hAnsiTheme="minorHAnsi"/>
        </w:rPr>
        <w:t>______________________</w:t>
      </w:r>
      <w:bookmarkStart w:id="11" w:name="_GoBack"/>
      <w:bookmarkEnd w:id="11"/>
    </w:p>
    <w:sectPr w:rsidR="00CE3425" w:rsidRPr="00351A14" w:rsidSect="00107FF3">
      <w:headerReference w:type="default" r:id="rId17"/>
      <w:footerReference w:type="default" r:id="rId18"/>
      <w:footerReference w:type="first" r:id="rId19"/>
      <w:pgSz w:w="16834" w:h="11907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8C" w:rsidRDefault="0083018C">
      <w:r>
        <w:separator/>
      </w:r>
    </w:p>
  </w:endnote>
  <w:endnote w:type="continuationSeparator" w:id="0">
    <w:p w:rsidR="0083018C" w:rsidRDefault="0083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25" w:rsidRPr="00CE3425" w:rsidRDefault="00CE3425">
    <w:pPr>
      <w:pStyle w:val="Footer"/>
      <w:rPr>
        <w:lang w:val="fr-CH"/>
      </w:rPr>
    </w:pPr>
    <w:r>
      <w:fldChar w:fldCharType="begin"/>
    </w:r>
    <w:r w:rsidRPr="00CE3425">
      <w:rPr>
        <w:lang w:val="fr-CH"/>
      </w:rPr>
      <w:instrText xml:space="preserve"> FILENAME \p  \* MERGEFORMAT </w:instrText>
    </w:r>
    <w:r>
      <w:fldChar w:fldCharType="separate"/>
    </w:r>
    <w:r w:rsidR="00446458">
      <w:rPr>
        <w:lang w:val="fr-CH"/>
      </w:rPr>
      <w:t>P:\ESP\SG\CONSEIL\C14\000\022S.docx</w:t>
    </w:r>
    <w:r>
      <w:fldChar w:fldCharType="end"/>
    </w:r>
    <w:r w:rsidRPr="00CE3425">
      <w:rPr>
        <w:lang w:val="fr-CH"/>
      </w:rPr>
      <w:t xml:space="preserve"> (354690)</w:t>
    </w:r>
    <w:r w:rsidRPr="00CE342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6458">
      <w:t>02.05.14</w:t>
    </w:r>
    <w:r>
      <w:fldChar w:fldCharType="end"/>
    </w:r>
    <w:r w:rsidRPr="00CE342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6458">
      <w:t>02.05.14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25" w:rsidRDefault="00CE3425" w:rsidP="006E1BDA">
    <w:pPr>
      <w:spacing w:after="120"/>
      <w:jc w:val="center"/>
    </w:pPr>
    <w:r w:rsidRPr="006E1BDA">
      <w:t xml:space="preserve">• </w:t>
    </w:r>
    <w:hyperlink r:id="rId1" w:history="1">
      <w:r w:rsidRPr="006E1BDA">
        <w:rPr>
          <w:rStyle w:val="Hyperlink"/>
        </w:rPr>
        <w:t>http://www.itu.int/council</w:t>
      </w:r>
    </w:hyperlink>
    <w:r w:rsidRPr="006E1BDA"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F6" w:rsidRPr="00CE3425" w:rsidRDefault="002052F6" w:rsidP="002052F6">
    <w:pPr>
      <w:pStyle w:val="Footer"/>
      <w:rPr>
        <w:lang w:val="fr-CH"/>
      </w:rPr>
    </w:pPr>
    <w:r>
      <w:fldChar w:fldCharType="begin"/>
    </w:r>
    <w:r w:rsidRPr="00CE3425">
      <w:rPr>
        <w:lang w:val="fr-CH"/>
      </w:rPr>
      <w:instrText xml:space="preserve"> FILENAME \p  \* MERGEFORMAT </w:instrText>
    </w:r>
    <w:r>
      <w:fldChar w:fldCharType="separate"/>
    </w:r>
    <w:r w:rsidR="00446458">
      <w:rPr>
        <w:lang w:val="fr-CH"/>
      </w:rPr>
      <w:t>P:\ESP\SG\CONSEIL\C14\000\022S.docx</w:t>
    </w:r>
    <w:r>
      <w:fldChar w:fldCharType="end"/>
    </w:r>
    <w:r w:rsidRPr="00CE3425">
      <w:rPr>
        <w:lang w:val="fr-CH"/>
      </w:rPr>
      <w:t xml:space="preserve"> (354690)</w:t>
    </w:r>
    <w:r w:rsidRPr="00CE342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6458">
      <w:t>02.05.14</w:t>
    </w:r>
    <w:r>
      <w:fldChar w:fldCharType="end"/>
    </w:r>
    <w:r w:rsidRPr="00CE342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6458">
      <w:t>02.05.14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052F6" w:rsidRPr="00CE3425" w:rsidRDefault="002052F6" w:rsidP="002052F6">
    <w:pPr>
      <w:pStyle w:val="Footer"/>
      <w:rPr>
        <w:lang w:val="fr-CH"/>
      </w:rPr>
    </w:pPr>
    <w:r>
      <w:fldChar w:fldCharType="begin"/>
    </w:r>
    <w:r w:rsidRPr="00CE3425">
      <w:rPr>
        <w:lang w:val="fr-CH"/>
      </w:rPr>
      <w:instrText xml:space="preserve"> FILENAME \p  \* MERGEFORMAT </w:instrText>
    </w:r>
    <w:r>
      <w:fldChar w:fldCharType="separate"/>
    </w:r>
    <w:r w:rsidR="00446458">
      <w:rPr>
        <w:lang w:val="fr-CH"/>
      </w:rPr>
      <w:t>P:\ESP\SG\CONSEIL\C14\000\022S.docx</w:t>
    </w:r>
    <w:r>
      <w:fldChar w:fldCharType="end"/>
    </w:r>
    <w:r w:rsidRPr="00CE3425">
      <w:rPr>
        <w:lang w:val="fr-CH"/>
      </w:rPr>
      <w:t xml:space="preserve"> (354690)</w:t>
    </w:r>
    <w:r w:rsidRPr="00CE342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6458">
      <w:t>02.05.14</w:t>
    </w:r>
    <w:r>
      <w:fldChar w:fldCharType="end"/>
    </w:r>
    <w:r w:rsidRPr="00CE342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6458">
      <w:t>02.05.14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8C" w:rsidRDefault="0083018C">
      <w:r>
        <w:t>____________________</w:t>
      </w:r>
    </w:p>
  </w:footnote>
  <w:footnote w:type="continuationSeparator" w:id="0">
    <w:p w:rsidR="0083018C" w:rsidRDefault="0083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25" w:rsidRPr="006E1BDA" w:rsidRDefault="00CE3425" w:rsidP="006E1BDA">
    <w:pPr>
      <w:pStyle w:val="Header"/>
    </w:pPr>
    <w:r w:rsidRPr="006E1BDA">
      <w:t xml:space="preserve">- </w:t>
    </w:r>
    <w:r w:rsidRPr="006E1BDA">
      <w:fldChar w:fldCharType="begin"/>
    </w:r>
    <w:r w:rsidRPr="006E1BDA">
      <w:instrText>PAGE</w:instrText>
    </w:r>
    <w:r w:rsidRPr="006E1BDA">
      <w:fldChar w:fldCharType="separate"/>
    </w:r>
    <w:r w:rsidR="00EE6566">
      <w:rPr>
        <w:noProof/>
      </w:rPr>
      <w:t>6</w:t>
    </w:r>
    <w:r w:rsidRPr="006E1BDA">
      <w:fldChar w:fldCharType="end"/>
    </w:r>
    <w:r w:rsidRPr="006E1BDA">
      <w:t>/</w:t>
    </w:r>
    <w:r w:rsidRPr="006E1BDA">
      <w:fldChar w:fldCharType="begin"/>
    </w:r>
    <w:r>
      <w:instrText xml:space="preserve"> NUMPAGES   \* MERGEFORMAT </w:instrText>
    </w:r>
    <w:r w:rsidRPr="006E1BDA">
      <w:fldChar w:fldCharType="separate"/>
    </w:r>
    <w:r w:rsidR="00EE6566">
      <w:rPr>
        <w:noProof/>
      </w:rPr>
      <w:t>9</w:t>
    </w:r>
    <w:r w:rsidRPr="006E1BDA">
      <w:rPr>
        <w:noProof/>
      </w:rPr>
      <w:fldChar w:fldCharType="end"/>
    </w:r>
    <w:r w:rsidRPr="006E1BDA">
      <w:t xml:space="preserve"> -</w:t>
    </w:r>
  </w:p>
  <w:p w:rsidR="00CE3425" w:rsidRPr="006E1BDA" w:rsidRDefault="00CE3425" w:rsidP="006E1BDA">
    <w:pPr>
      <w:pStyle w:val="Header"/>
    </w:pPr>
    <w:r w:rsidRPr="006E1BDA">
      <w:t>C14/</w:t>
    </w:r>
    <w:r>
      <w:t>22-S</w:t>
    </w:r>
  </w:p>
  <w:p w:rsidR="00CE3425" w:rsidRPr="006E1BDA" w:rsidRDefault="00CE3425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E6566">
      <w:rPr>
        <w:noProof/>
      </w:rPr>
      <w:t>9</w:t>
    </w:r>
    <w:r>
      <w:rPr>
        <w:noProof/>
      </w:rPr>
      <w:fldChar w:fldCharType="end"/>
    </w:r>
  </w:p>
  <w:p w:rsidR="00760F1C" w:rsidRDefault="00760F1C" w:rsidP="007F350B">
    <w:pPr>
      <w:pStyle w:val="Header"/>
    </w:pPr>
    <w:r>
      <w:t>C</w:t>
    </w:r>
    <w:r w:rsidR="002052F6">
      <w:t>14/22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8C"/>
    <w:rsid w:val="000B0D00"/>
    <w:rsid w:val="000B7C15"/>
    <w:rsid w:val="000D1D0F"/>
    <w:rsid w:val="0010165C"/>
    <w:rsid w:val="00107FF3"/>
    <w:rsid w:val="001161F7"/>
    <w:rsid w:val="001450B6"/>
    <w:rsid w:val="001F14A2"/>
    <w:rsid w:val="002052F6"/>
    <w:rsid w:val="002801AA"/>
    <w:rsid w:val="00446458"/>
    <w:rsid w:val="00494D8A"/>
    <w:rsid w:val="00560125"/>
    <w:rsid w:val="00585553"/>
    <w:rsid w:val="005B34D9"/>
    <w:rsid w:val="005D0CCF"/>
    <w:rsid w:val="005F410F"/>
    <w:rsid w:val="00601924"/>
    <w:rsid w:val="0064731F"/>
    <w:rsid w:val="006710F6"/>
    <w:rsid w:val="006C1B56"/>
    <w:rsid w:val="006D4761"/>
    <w:rsid w:val="00760F1C"/>
    <w:rsid w:val="007657F0"/>
    <w:rsid w:val="007E5DD3"/>
    <w:rsid w:val="007F350B"/>
    <w:rsid w:val="00820BE4"/>
    <w:rsid w:val="0083018C"/>
    <w:rsid w:val="008451E8"/>
    <w:rsid w:val="00913B9C"/>
    <w:rsid w:val="00956E77"/>
    <w:rsid w:val="00AA390C"/>
    <w:rsid w:val="00AF4704"/>
    <w:rsid w:val="00B574DB"/>
    <w:rsid w:val="00B826C2"/>
    <w:rsid w:val="00BD0723"/>
    <w:rsid w:val="00C10ECE"/>
    <w:rsid w:val="00C20C59"/>
    <w:rsid w:val="00C55B1F"/>
    <w:rsid w:val="00CE3425"/>
    <w:rsid w:val="00CF1A67"/>
    <w:rsid w:val="00D6167C"/>
    <w:rsid w:val="00D62446"/>
    <w:rsid w:val="00DA4EA2"/>
    <w:rsid w:val="00DE2C90"/>
    <w:rsid w:val="00E3592D"/>
    <w:rsid w:val="00ED65AB"/>
    <w:rsid w:val="00EE6566"/>
    <w:rsid w:val="00F12850"/>
    <w:rsid w:val="00F33BF4"/>
    <w:rsid w:val="00F7105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ing1Char">
    <w:name w:val="Heading 1 Char"/>
    <w:rsid w:val="00CE3425"/>
    <w:rPr>
      <w:rFonts w:ascii="Cambria" w:eastAsia="SimSun" w:hAnsi="Cambria" w:cs="Times New Roman"/>
      <w:b/>
      <w:bCs/>
      <w:color w:val="365F91"/>
      <w:sz w:val="28"/>
    </w:rPr>
  </w:style>
  <w:style w:type="character" w:customStyle="1" w:styleId="FooterChar">
    <w:name w:val="Footer Char"/>
    <w:semiHidden/>
    <w:rsid w:val="00CE3425"/>
    <w:rPr>
      <w:rFonts w:ascii="Calibri" w:hAnsi="Calibri" w:cs="SimSun"/>
      <w:caps/>
      <w:sz w:val="16"/>
      <w:lang w:eastAsia="en-GB"/>
    </w:rPr>
  </w:style>
  <w:style w:type="character" w:customStyle="1" w:styleId="HeaderChar">
    <w:name w:val="Header Char"/>
    <w:rsid w:val="00CE3425"/>
    <w:rPr>
      <w:rFonts w:ascii="Calibri" w:hAnsi="Calibri" w:cs="SimSun"/>
      <w:sz w:val="18"/>
      <w:lang w:val="en-GB" w:eastAsia="en-GB"/>
    </w:rPr>
  </w:style>
  <w:style w:type="character" w:customStyle="1" w:styleId="Heading3Char">
    <w:name w:val="Heading 3 Char"/>
    <w:semiHidden/>
    <w:rsid w:val="00CE3425"/>
    <w:rPr>
      <w:rFonts w:ascii="Cambria" w:eastAsia="SimSun" w:hAnsi="Cambria" w:cs="Times New Roman"/>
      <w:b/>
      <w:bCs/>
      <w:color w:val="4F81BD"/>
      <w:sz w:val="24"/>
      <w:lang w:val="en-GB" w:eastAsia="en-GB"/>
    </w:rPr>
  </w:style>
  <w:style w:type="character" w:customStyle="1" w:styleId="BalloonTextChar">
    <w:name w:val="Balloon Text Char"/>
    <w:semiHidden/>
    <w:rsid w:val="00CE3425"/>
    <w:rPr>
      <w:rFonts w:ascii="Tahoma" w:hAnsi="Tahoma" w:cs="Tahoma"/>
      <w:sz w:val="16"/>
      <w:lang w:val="en-GB" w:eastAsia="en-GB"/>
    </w:rPr>
  </w:style>
  <w:style w:type="paragraph" w:styleId="BalloonText">
    <w:name w:val="Balloon Text"/>
    <w:basedOn w:val="Normal"/>
    <w:link w:val="BalloonTextChar1"/>
    <w:rsid w:val="00CE3425"/>
    <w:pPr>
      <w:overflowPunct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GB" w:eastAsia="en-GB" w:bidi="en-US"/>
    </w:rPr>
  </w:style>
  <w:style w:type="character" w:customStyle="1" w:styleId="BalloonTextChar1">
    <w:name w:val="Balloon Text Char1"/>
    <w:basedOn w:val="DefaultParagraphFont"/>
    <w:link w:val="BalloonText"/>
    <w:rsid w:val="00CE3425"/>
    <w:rPr>
      <w:rFonts w:ascii="Tahoma" w:eastAsia="SimSun" w:hAnsi="Tahoma" w:cs="Tahoma"/>
      <w:sz w:val="16"/>
      <w:szCs w:val="16"/>
      <w:lang w:val="en-GB" w:eastAsia="en-GB" w:bidi="en-US"/>
    </w:rPr>
  </w:style>
  <w:style w:type="paragraph" w:styleId="ListParagraph">
    <w:name w:val="List Paragraph"/>
    <w:basedOn w:val="Normal"/>
    <w:qFormat/>
    <w:rsid w:val="00CE3425"/>
    <w:pPr>
      <w:overflowPunct/>
      <w:adjustRightInd/>
      <w:ind w:left="720"/>
      <w:textAlignment w:val="auto"/>
    </w:pPr>
    <w:rPr>
      <w:rFonts w:eastAsia="SimSun" w:cs="SimSun"/>
      <w:szCs w:val="24"/>
      <w:lang w:val="en-GB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ing1Char">
    <w:name w:val="Heading 1 Char"/>
    <w:rsid w:val="00CE3425"/>
    <w:rPr>
      <w:rFonts w:ascii="Cambria" w:eastAsia="SimSun" w:hAnsi="Cambria" w:cs="Times New Roman"/>
      <w:b/>
      <w:bCs/>
      <w:color w:val="365F91"/>
      <w:sz w:val="28"/>
    </w:rPr>
  </w:style>
  <w:style w:type="character" w:customStyle="1" w:styleId="FooterChar">
    <w:name w:val="Footer Char"/>
    <w:semiHidden/>
    <w:rsid w:val="00CE3425"/>
    <w:rPr>
      <w:rFonts w:ascii="Calibri" w:hAnsi="Calibri" w:cs="SimSun"/>
      <w:caps/>
      <w:sz w:val="16"/>
      <w:lang w:eastAsia="en-GB"/>
    </w:rPr>
  </w:style>
  <w:style w:type="character" w:customStyle="1" w:styleId="HeaderChar">
    <w:name w:val="Header Char"/>
    <w:rsid w:val="00CE3425"/>
    <w:rPr>
      <w:rFonts w:ascii="Calibri" w:hAnsi="Calibri" w:cs="SimSun"/>
      <w:sz w:val="18"/>
      <w:lang w:val="en-GB" w:eastAsia="en-GB"/>
    </w:rPr>
  </w:style>
  <w:style w:type="character" w:customStyle="1" w:styleId="Heading3Char">
    <w:name w:val="Heading 3 Char"/>
    <w:semiHidden/>
    <w:rsid w:val="00CE3425"/>
    <w:rPr>
      <w:rFonts w:ascii="Cambria" w:eastAsia="SimSun" w:hAnsi="Cambria" w:cs="Times New Roman"/>
      <w:b/>
      <w:bCs/>
      <w:color w:val="4F81BD"/>
      <w:sz w:val="24"/>
      <w:lang w:val="en-GB" w:eastAsia="en-GB"/>
    </w:rPr>
  </w:style>
  <w:style w:type="character" w:customStyle="1" w:styleId="BalloonTextChar">
    <w:name w:val="Balloon Text Char"/>
    <w:semiHidden/>
    <w:rsid w:val="00CE3425"/>
    <w:rPr>
      <w:rFonts w:ascii="Tahoma" w:hAnsi="Tahoma" w:cs="Tahoma"/>
      <w:sz w:val="16"/>
      <w:lang w:val="en-GB" w:eastAsia="en-GB"/>
    </w:rPr>
  </w:style>
  <w:style w:type="paragraph" w:styleId="BalloonText">
    <w:name w:val="Balloon Text"/>
    <w:basedOn w:val="Normal"/>
    <w:link w:val="BalloonTextChar1"/>
    <w:rsid w:val="00CE3425"/>
    <w:pPr>
      <w:overflowPunct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GB" w:eastAsia="en-GB" w:bidi="en-US"/>
    </w:rPr>
  </w:style>
  <w:style w:type="character" w:customStyle="1" w:styleId="BalloonTextChar1">
    <w:name w:val="Balloon Text Char1"/>
    <w:basedOn w:val="DefaultParagraphFont"/>
    <w:link w:val="BalloonText"/>
    <w:rsid w:val="00CE3425"/>
    <w:rPr>
      <w:rFonts w:ascii="Tahoma" w:eastAsia="SimSun" w:hAnsi="Tahoma" w:cs="Tahoma"/>
      <w:sz w:val="16"/>
      <w:szCs w:val="16"/>
      <w:lang w:val="en-GB" w:eastAsia="en-GB" w:bidi="en-US"/>
    </w:rPr>
  </w:style>
  <w:style w:type="paragraph" w:styleId="ListParagraph">
    <w:name w:val="List Paragraph"/>
    <w:basedOn w:val="Normal"/>
    <w:qFormat/>
    <w:rsid w:val="00CE3425"/>
    <w:pPr>
      <w:overflowPunct/>
      <w:adjustRightInd/>
      <w:ind w:left="720"/>
      <w:textAlignment w:val="auto"/>
    </w:pPr>
    <w:rPr>
      <w:rFonts w:eastAsia="SimSun" w:cs="SimSun"/>
      <w:szCs w:val="24"/>
      <w:lang w:val="en-GB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Pages/default.aspx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PS_C14.dotm</Template>
  <TotalTime>48</TotalTime>
  <Pages>9</Pages>
  <Words>3693</Words>
  <Characters>18940</Characters>
  <Application>Microsoft Office Word</Application>
  <DocSecurity>0</DocSecurity>
  <Lines>377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TERCER INFORME ANUAL DEL COMITÉ ASESOR INDEPENDIENTE SOBRE LA GESTIÓN (CAIG)</vt:lpstr>
    </vt:vector>
  </TitlesOfParts>
  <Manager>Secretaría General - Pool</Manager>
  <Company>Unión Internacional de Telecomunicaciones (UIT)</Company>
  <LinksUpToDate>false</LinksUpToDate>
  <CharactersWithSpaces>22578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 INFORME ANUAL DEL COMITÉ ASESOR INDEPENDIENTE SOBRE LA GESTIÓN (CAIG)</dc:title>
  <dc:subject>Consejo 2010</dc:subject>
  <dc:creator>Nota del Secretario General</dc:creator>
  <cp:keywords>C2010, C10</cp:keywords>
  <dc:description>Documento C14/22-S  Para: Punto del orden del día: ADM 7_x000d_Fecha del documento: 31 de marzo de 2014_x000d_Registrado por EGP108145 a 15:21:53 el 02.05.2014</dc:description>
  <cp:lastModifiedBy>cGarcia Prieto, M. Esperanza</cp:lastModifiedBy>
  <cp:revision>11</cp:revision>
  <cp:lastPrinted>2014-05-02T13:20:00Z</cp:lastPrinted>
  <dcterms:created xsi:type="dcterms:W3CDTF">2014-05-01T08:07:00Z</dcterms:created>
  <dcterms:modified xsi:type="dcterms:W3CDTF">2014-05-02T13:21:00Z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C14/22-S</vt:lpwstr>
  </property>
  <property fmtid="{D5CDD505-2E9C-101B-9397-08002B2CF9AE}" pid="3" name="Docdate">
    <vt:lpwstr>31 de marzo de 2014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2014 Ginebra, 6-15 de mayo de 2014</vt:lpwstr>
  </property>
  <property fmtid="{D5CDD505-2E9C-101B-9397-08002B2CF9AE}" pid="6" name="Docdest">
    <vt:lpwstr>Punto del orden del día: ADM 7</vt:lpwstr>
  </property>
  <property fmtid="{D5CDD505-2E9C-101B-9397-08002B2CF9AE}" pid="7" name="Docauthor">
    <vt:lpwstr>Nota del Secretario General</vt:lpwstr>
  </property>
</Properties>
</file>