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Spec="center" w:tblpY="-675"/>
        <w:tblW w:w="10031" w:type="dxa"/>
        <w:tblLayout w:type="fixed"/>
        <w:tblLook w:val="0000" w:firstRow="0" w:lastRow="0" w:firstColumn="0" w:lastColumn="0" w:noHBand="0" w:noVBand="0"/>
      </w:tblPr>
      <w:tblGrid>
        <w:gridCol w:w="6911"/>
        <w:gridCol w:w="3120"/>
      </w:tblGrid>
      <w:tr w:rsidR="00CC779C" w:rsidTr="00CC779C">
        <w:trPr>
          <w:cantSplit/>
        </w:trPr>
        <w:tc>
          <w:tcPr>
            <w:tcW w:w="6911" w:type="dxa"/>
          </w:tcPr>
          <w:p w:rsidR="00CC779C" w:rsidRPr="006617C0" w:rsidRDefault="00CC779C" w:rsidP="004F284B">
            <w:pPr>
              <w:spacing w:before="360" w:after="48" w:line="240" w:lineRule="atLeast"/>
              <w:rPr>
                <w:position w:val="6"/>
                <w:szCs w:val="24"/>
              </w:rPr>
            </w:pPr>
            <w:r w:rsidRPr="006617C0">
              <w:rPr>
                <w:rFonts w:cs="Times"/>
                <w:b/>
                <w:position w:val="6"/>
                <w:sz w:val="30"/>
                <w:szCs w:val="30"/>
              </w:rPr>
              <w:t>Council 201</w:t>
            </w:r>
            <w:r w:rsidR="004F284B">
              <w:rPr>
                <w:rFonts w:cs="Times"/>
                <w:b/>
                <w:position w:val="6"/>
                <w:sz w:val="30"/>
                <w:szCs w:val="30"/>
              </w:rPr>
              <w:t>2</w:t>
            </w:r>
            <w:r w:rsidRPr="006617C0">
              <w:rPr>
                <w:rFonts w:cs="Times"/>
                <w:b/>
                <w:position w:val="6"/>
                <w:szCs w:val="24"/>
              </w:rPr>
              <w:br/>
            </w:r>
            <w:r w:rsidRPr="006617C0">
              <w:rPr>
                <w:b/>
                <w:bCs/>
                <w:position w:val="6"/>
                <w:szCs w:val="24"/>
              </w:rPr>
              <w:t xml:space="preserve">Geneva, </w:t>
            </w:r>
            <w:r>
              <w:rPr>
                <w:b/>
                <w:bCs/>
                <w:position w:val="6"/>
                <w:szCs w:val="24"/>
              </w:rPr>
              <w:t>4</w:t>
            </w:r>
            <w:r w:rsidRPr="006617C0">
              <w:rPr>
                <w:b/>
                <w:bCs/>
                <w:position w:val="6"/>
                <w:szCs w:val="24"/>
              </w:rPr>
              <w:t>-</w:t>
            </w:r>
            <w:r>
              <w:rPr>
                <w:b/>
                <w:bCs/>
                <w:position w:val="6"/>
                <w:szCs w:val="24"/>
              </w:rPr>
              <w:t>13</w:t>
            </w:r>
            <w:r w:rsidRPr="006617C0">
              <w:rPr>
                <w:b/>
                <w:bCs/>
                <w:position w:val="6"/>
                <w:szCs w:val="24"/>
              </w:rPr>
              <w:t xml:space="preserve"> </w:t>
            </w:r>
            <w:r>
              <w:rPr>
                <w:b/>
                <w:bCs/>
                <w:position w:val="6"/>
                <w:szCs w:val="24"/>
              </w:rPr>
              <w:t>July</w:t>
            </w:r>
            <w:r w:rsidRPr="006617C0">
              <w:rPr>
                <w:b/>
                <w:bCs/>
                <w:position w:val="6"/>
                <w:szCs w:val="24"/>
              </w:rPr>
              <w:t xml:space="preserve"> </w:t>
            </w:r>
            <w:r>
              <w:rPr>
                <w:b/>
                <w:bCs/>
                <w:position w:val="6"/>
                <w:szCs w:val="24"/>
              </w:rPr>
              <w:t>2012</w:t>
            </w:r>
          </w:p>
        </w:tc>
        <w:tc>
          <w:tcPr>
            <w:tcW w:w="3120" w:type="dxa"/>
          </w:tcPr>
          <w:p w:rsidR="00CC779C" w:rsidRPr="006617C0" w:rsidRDefault="004F284B" w:rsidP="00CC779C">
            <w:pPr>
              <w:spacing w:line="240" w:lineRule="atLeast"/>
              <w:rPr>
                <w:szCs w:val="24"/>
              </w:rPr>
            </w:pPr>
            <w:bookmarkStart w:id="0" w:name="ditulogo"/>
            <w:bookmarkEnd w:id="0"/>
            <w:r>
              <w:rPr>
                <w:noProof/>
                <w:szCs w:val="24"/>
                <w:lang w:val="en-US" w:eastAsia="zh-CN"/>
              </w:rPr>
              <w:drawing>
                <wp:inline distT="0" distB="0" distL="0" distR="0">
                  <wp:extent cx="1768475" cy="741680"/>
                  <wp:effectExtent l="0" t="0" r="3175"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68475" cy="741680"/>
                          </a:xfrm>
                          <a:prstGeom prst="rect">
                            <a:avLst/>
                          </a:prstGeom>
                          <a:noFill/>
                          <a:ln>
                            <a:noFill/>
                          </a:ln>
                        </pic:spPr>
                      </pic:pic>
                    </a:graphicData>
                  </a:graphic>
                </wp:inline>
              </w:drawing>
            </w:r>
          </w:p>
        </w:tc>
      </w:tr>
      <w:tr w:rsidR="00CC779C" w:rsidRPr="00617BE4" w:rsidTr="00CC779C">
        <w:trPr>
          <w:cantSplit/>
        </w:trPr>
        <w:tc>
          <w:tcPr>
            <w:tcW w:w="6911" w:type="dxa"/>
            <w:tcBorders>
              <w:bottom w:val="single" w:sz="12" w:space="0" w:color="auto"/>
            </w:tcBorders>
          </w:tcPr>
          <w:p w:rsidR="00CC779C" w:rsidRPr="006617C0" w:rsidRDefault="00CC779C" w:rsidP="00CC779C">
            <w:pPr>
              <w:spacing w:before="0" w:after="48"/>
              <w:rPr>
                <w:b/>
                <w:smallCaps/>
                <w:szCs w:val="24"/>
              </w:rPr>
            </w:pPr>
          </w:p>
        </w:tc>
        <w:tc>
          <w:tcPr>
            <w:tcW w:w="3120" w:type="dxa"/>
            <w:tcBorders>
              <w:bottom w:val="single" w:sz="12" w:space="0" w:color="auto"/>
            </w:tcBorders>
          </w:tcPr>
          <w:p w:rsidR="00CC779C" w:rsidRPr="006617C0" w:rsidRDefault="00CC779C" w:rsidP="00CC779C">
            <w:pPr>
              <w:spacing w:before="0"/>
              <w:rPr>
                <w:szCs w:val="24"/>
              </w:rPr>
            </w:pPr>
          </w:p>
        </w:tc>
      </w:tr>
      <w:tr w:rsidR="00CC779C" w:rsidRPr="00617BE4" w:rsidTr="00CC779C">
        <w:trPr>
          <w:cantSplit/>
        </w:trPr>
        <w:tc>
          <w:tcPr>
            <w:tcW w:w="6911" w:type="dxa"/>
            <w:tcBorders>
              <w:top w:val="single" w:sz="12" w:space="0" w:color="auto"/>
            </w:tcBorders>
          </w:tcPr>
          <w:p w:rsidR="00CC779C" w:rsidRPr="006617C0" w:rsidRDefault="00CC779C" w:rsidP="00CC779C">
            <w:pPr>
              <w:spacing w:before="0"/>
              <w:rPr>
                <w:b/>
                <w:smallCaps/>
                <w:szCs w:val="24"/>
              </w:rPr>
            </w:pPr>
          </w:p>
        </w:tc>
        <w:tc>
          <w:tcPr>
            <w:tcW w:w="3120" w:type="dxa"/>
            <w:tcBorders>
              <w:top w:val="single" w:sz="12" w:space="0" w:color="auto"/>
            </w:tcBorders>
          </w:tcPr>
          <w:p w:rsidR="00CC779C" w:rsidRPr="006617C0" w:rsidRDefault="00CC779C" w:rsidP="00CC779C">
            <w:pPr>
              <w:spacing w:before="0"/>
              <w:rPr>
                <w:szCs w:val="24"/>
              </w:rPr>
            </w:pPr>
          </w:p>
        </w:tc>
      </w:tr>
      <w:tr w:rsidR="00CC779C" w:rsidRPr="00C82479" w:rsidTr="00CC779C">
        <w:trPr>
          <w:cantSplit/>
          <w:trHeight w:val="23"/>
        </w:trPr>
        <w:tc>
          <w:tcPr>
            <w:tcW w:w="6911" w:type="dxa"/>
            <w:vMerge w:val="restart"/>
          </w:tcPr>
          <w:p w:rsidR="00CC779C" w:rsidRPr="006617C0" w:rsidRDefault="004F284B" w:rsidP="00744E8F">
            <w:pPr>
              <w:tabs>
                <w:tab w:val="left" w:pos="851"/>
              </w:tabs>
              <w:spacing w:before="0"/>
              <w:rPr>
                <w:b/>
                <w:szCs w:val="24"/>
              </w:rPr>
            </w:pPr>
            <w:r>
              <w:rPr>
                <w:b/>
                <w:szCs w:val="24"/>
              </w:rPr>
              <w:t xml:space="preserve">Agenda item: </w:t>
            </w:r>
            <w:r w:rsidR="00744E8F">
              <w:rPr>
                <w:b/>
                <w:szCs w:val="24"/>
              </w:rPr>
              <w:t>PL 1.5</w:t>
            </w:r>
          </w:p>
        </w:tc>
        <w:tc>
          <w:tcPr>
            <w:tcW w:w="3120" w:type="dxa"/>
          </w:tcPr>
          <w:p w:rsidR="00CC779C" w:rsidRPr="006617C0" w:rsidRDefault="00CC779C" w:rsidP="00744E8F">
            <w:pPr>
              <w:tabs>
                <w:tab w:val="left" w:pos="851"/>
              </w:tabs>
              <w:spacing w:before="0"/>
              <w:rPr>
                <w:b/>
                <w:szCs w:val="24"/>
                <w:highlight w:val="yellow"/>
                <w:lang w:val="it-IT"/>
              </w:rPr>
            </w:pPr>
            <w:r w:rsidRPr="006617C0">
              <w:rPr>
                <w:b/>
                <w:szCs w:val="24"/>
                <w:lang w:val="it-IT"/>
              </w:rPr>
              <w:t>Document C</w:t>
            </w:r>
            <w:r>
              <w:rPr>
                <w:b/>
                <w:szCs w:val="24"/>
                <w:lang w:val="it-IT"/>
              </w:rPr>
              <w:t>12</w:t>
            </w:r>
            <w:r w:rsidRPr="006617C0">
              <w:rPr>
                <w:b/>
                <w:szCs w:val="24"/>
                <w:lang w:val="it-IT"/>
              </w:rPr>
              <w:t>/</w:t>
            </w:r>
            <w:r w:rsidR="00744E8F">
              <w:rPr>
                <w:b/>
                <w:szCs w:val="24"/>
                <w:lang w:val="it-IT"/>
              </w:rPr>
              <w:t>62</w:t>
            </w:r>
            <w:r w:rsidR="004F284B">
              <w:rPr>
                <w:b/>
                <w:szCs w:val="24"/>
                <w:lang w:val="it-IT"/>
              </w:rPr>
              <w:t>-E</w:t>
            </w:r>
          </w:p>
        </w:tc>
      </w:tr>
      <w:tr w:rsidR="00CC779C" w:rsidRPr="008E55CF" w:rsidTr="00CC779C">
        <w:trPr>
          <w:cantSplit/>
          <w:trHeight w:val="23"/>
        </w:trPr>
        <w:tc>
          <w:tcPr>
            <w:tcW w:w="6911" w:type="dxa"/>
            <w:vMerge/>
          </w:tcPr>
          <w:p w:rsidR="00CC779C" w:rsidRPr="006617C0" w:rsidRDefault="00CC779C" w:rsidP="00CC779C">
            <w:pPr>
              <w:tabs>
                <w:tab w:val="left" w:pos="851"/>
              </w:tabs>
              <w:spacing w:before="0"/>
              <w:rPr>
                <w:b/>
                <w:szCs w:val="24"/>
                <w:lang w:val="it-IT"/>
              </w:rPr>
            </w:pPr>
          </w:p>
        </w:tc>
        <w:tc>
          <w:tcPr>
            <w:tcW w:w="3120" w:type="dxa"/>
          </w:tcPr>
          <w:p w:rsidR="00CC779C" w:rsidRPr="006617C0" w:rsidRDefault="004F284B" w:rsidP="00CC779C">
            <w:pPr>
              <w:tabs>
                <w:tab w:val="left" w:pos="993"/>
              </w:tabs>
              <w:spacing w:before="0"/>
              <w:rPr>
                <w:b/>
                <w:szCs w:val="24"/>
                <w:highlight w:val="yellow"/>
              </w:rPr>
            </w:pPr>
            <w:r>
              <w:rPr>
                <w:b/>
                <w:szCs w:val="24"/>
                <w:lang w:val="it-IT"/>
              </w:rPr>
              <w:t>19</w:t>
            </w:r>
            <w:r w:rsidR="00CC779C" w:rsidRPr="006617C0">
              <w:rPr>
                <w:b/>
                <w:szCs w:val="24"/>
                <w:lang w:val="it-IT"/>
              </w:rPr>
              <w:t xml:space="preserve"> </w:t>
            </w:r>
            <w:r w:rsidR="00CC779C">
              <w:rPr>
                <w:b/>
                <w:szCs w:val="24"/>
                <w:lang w:val="it-IT"/>
              </w:rPr>
              <w:t>June</w:t>
            </w:r>
            <w:r w:rsidR="00CC779C" w:rsidRPr="006617C0">
              <w:rPr>
                <w:b/>
                <w:szCs w:val="24"/>
                <w:lang w:val="it-IT"/>
              </w:rPr>
              <w:t xml:space="preserve"> </w:t>
            </w:r>
            <w:r w:rsidR="00CC779C">
              <w:rPr>
                <w:b/>
                <w:szCs w:val="24"/>
                <w:lang w:val="it-IT"/>
              </w:rPr>
              <w:t>2012</w:t>
            </w:r>
          </w:p>
        </w:tc>
      </w:tr>
      <w:tr w:rsidR="00CC779C" w:rsidRPr="008E55CF" w:rsidTr="00CC779C">
        <w:trPr>
          <w:cantSplit/>
          <w:trHeight w:val="23"/>
        </w:trPr>
        <w:tc>
          <w:tcPr>
            <w:tcW w:w="6911" w:type="dxa"/>
            <w:vMerge/>
          </w:tcPr>
          <w:p w:rsidR="00CC779C" w:rsidRPr="006617C0" w:rsidRDefault="00CC779C" w:rsidP="00CC779C">
            <w:pPr>
              <w:tabs>
                <w:tab w:val="left" w:pos="851"/>
              </w:tabs>
              <w:spacing w:before="0"/>
              <w:rPr>
                <w:b/>
                <w:szCs w:val="24"/>
              </w:rPr>
            </w:pPr>
          </w:p>
        </w:tc>
        <w:tc>
          <w:tcPr>
            <w:tcW w:w="3120" w:type="dxa"/>
          </w:tcPr>
          <w:p w:rsidR="00CC779C" w:rsidRPr="006617C0" w:rsidRDefault="00CC779C" w:rsidP="00CC779C">
            <w:pPr>
              <w:tabs>
                <w:tab w:val="left" w:pos="993"/>
              </w:tabs>
              <w:spacing w:before="0"/>
              <w:rPr>
                <w:b/>
                <w:szCs w:val="24"/>
              </w:rPr>
            </w:pPr>
            <w:r w:rsidRPr="006617C0">
              <w:rPr>
                <w:b/>
                <w:szCs w:val="24"/>
              </w:rPr>
              <w:t>Original: English</w:t>
            </w:r>
          </w:p>
        </w:tc>
      </w:tr>
      <w:tr w:rsidR="00CC779C" w:rsidTr="00CC779C">
        <w:trPr>
          <w:cantSplit/>
        </w:trPr>
        <w:tc>
          <w:tcPr>
            <w:tcW w:w="10031" w:type="dxa"/>
            <w:gridSpan w:val="2"/>
          </w:tcPr>
          <w:p w:rsidR="00CC779C" w:rsidRPr="005D73EF" w:rsidRDefault="00744E8F" w:rsidP="004F284B">
            <w:pPr>
              <w:spacing w:before="480" w:after="240"/>
              <w:jc w:val="center"/>
              <w:rPr>
                <w:color w:val="000000"/>
              </w:rPr>
            </w:pPr>
            <w:r>
              <w:rPr>
                <w:b/>
                <w:bCs/>
                <w:color w:val="000000"/>
                <w:sz w:val="28"/>
                <w:szCs w:val="28"/>
              </w:rPr>
              <w:t>Note by the Secretary-General</w:t>
            </w:r>
            <w:r w:rsidR="00CC779C" w:rsidRPr="005D73EF">
              <w:rPr>
                <w:b/>
                <w:bCs/>
                <w:color w:val="000000"/>
                <w:sz w:val="28"/>
                <w:szCs w:val="28"/>
              </w:rPr>
              <w:t xml:space="preserve"> </w:t>
            </w:r>
          </w:p>
        </w:tc>
      </w:tr>
      <w:tr w:rsidR="00CC779C" w:rsidTr="00CC779C">
        <w:trPr>
          <w:cantSplit/>
        </w:trPr>
        <w:tc>
          <w:tcPr>
            <w:tcW w:w="10031" w:type="dxa"/>
            <w:gridSpan w:val="2"/>
          </w:tcPr>
          <w:p w:rsidR="00CC779C" w:rsidRPr="005D73EF" w:rsidRDefault="00744E8F" w:rsidP="004F284B">
            <w:pPr>
              <w:pStyle w:val="Title1"/>
              <w:spacing w:before="0"/>
              <w:rPr>
                <w:szCs w:val="28"/>
              </w:rPr>
            </w:pPr>
            <w:r w:rsidRPr="00744E8F">
              <w:rPr>
                <w:szCs w:val="28"/>
              </w:rPr>
              <w:t>REPORT ON THE CLOSURE OF THE IPV6 GROUP</w:t>
            </w:r>
          </w:p>
        </w:tc>
      </w:tr>
    </w:tbl>
    <w:p w:rsidR="00CC779C" w:rsidRDefault="00CC779C" w:rsidP="0034665F">
      <w:pPr>
        <w:spacing w:before="720"/>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3"/>
      </w:tblGrid>
      <w:tr w:rsidR="00CC779C" w:rsidTr="00CC779C">
        <w:tc>
          <w:tcPr>
            <w:tcW w:w="8363" w:type="dxa"/>
          </w:tcPr>
          <w:p w:rsidR="00CC779C" w:rsidRPr="00520046" w:rsidRDefault="00CC779C" w:rsidP="0034665F">
            <w:pPr>
              <w:spacing w:after="120"/>
              <w:ind w:left="187"/>
              <w:rPr>
                <w:b/>
                <w:bCs/>
              </w:rPr>
            </w:pPr>
            <w:r w:rsidRPr="00520046">
              <w:rPr>
                <w:b/>
                <w:bCs/>
              </w:rPr>
              <w:t>Summary</w:t>
            </w:r>
          </w:p>
          <w:p w:rsidR="0034665F" w:rsidRPr="0034665F" w:rsidRDefault="0034665F" w:rsidP="0034665F">
            <w:pPr>
              <w:spacing w:after="120"/>
              <w:ind w:left="181"/>
              <w:rPr>
                <w:bCs/>
              </w:rPr>
            </w:pPr>
            <w:r w:rsidRPr="0034665F">
              <w:rPr>
                <w:bCs/>
              </w:rPr>
              <w:t>ITU Council 2009 approved the proposal for the Director of TSB, in close collaboration with the Director of BDT, to convene an ITU-T/ITU-D IPv6 Group to conduct further activities toward the implementation of WTSA Resolution 64.</w:t>
            </w:r>
          </w:p>
          <w:p w:rsidR="0034665F" w:rsidRDefault="0034665F" w:rsidP="0034665F">
            <w:pPr>
              <w:spacing w:after="120"/>
              <w:ind w:left="187"/>
              <w:rPr>
                <w:bCs/>
              </w:rPr>
            </w:pPr>
            <w:r w:rsidRPr="0034665F">
              <w:rPr>
                <w:bCs/>
              </w:rPr>
              <w:t>This document reports the conclusion of the 4th meeting of this Group that it has completed its work.</w:t>
            </w:r>
          </w:p>
          <w:p w:rsidR="00CC779C" w:rsidRPr="00520046" w:rsidRDefault="00CC779C" w:rsidP="0034665F">
            <w:pPr>
              <w:spacing w:after="120"/>
              <w:ind w:left="187"/>
              <w:rPr>
                <w:b/>
                <w:bCs/>
              </w:rPr>
            </w:pPr>
            <w:r w:rsidRPr="00520046">
              <w:rPr>
                <w:b/>
                <w:bCs/>
              </w:rPr>
              <w:t>Action required</w:t>
            </w:r>
          </w:p>
          <w:p w:rsidR="0034665F" w:rsidRDefault="0034665F" w:rsidP="0034665F">
            <w:pPr>
              <w:spacing w:after="120"/>
              <w:ind w:left="181"/>
              <w:rPr>
                <w:bCs/>
              </w:rPr>
            </w:pPr>
            <w:r w:rsidRPr="0034665F">
              <w:rPr>
                <w:bCs/>
              </w:rPr>
              <w:t>The Council is invited to note this report.</w:t>
            </w:r>
          </w:p>
          <w:p w:rsidR="00CC779C" w:rsidRPr="00520046" w:rsidRDefault="00CC779C" w:rsidP="0034665F">
            <w:pPr>
              <w:spacing w:after="120"/>
              <w:ind w:left="181"/>
              <w:jc w:val="center"/>
              <w:rPr>
                <w:bCs/>
              </w:rPr>
            </w:pPr>
            <w:r w:rsidRPr="00520046">
              <w:rPr>
                <w:bCs/>
              </w:rPr>
              <w:t>________________</w:t>
            </w:r>
          </w:p>
          <w:p w:rsidR="00CC779C" w:rsidRPr="00520046" w:rsidRDefault="00CC779C" w:rsidP="0034665F">
            <w:pPr>
              <w:spacing w:after="120"/>
              <w:ind w:left="180"/>
              <w:rPr>
                <w:b/>
                <w:bCs/>
              </w:rPr>
            </w:pPr>
            <w:r w:rsidRPr="00520046">
              <w:rPr>
                <w:b/>
                <w:bCs/>
              </w:rPr>
              <w:t>References</w:t>
            </w:r>
          </w:p>
          <w:p w:rsidR="0034665F" w:rsidRDefault="0066672B" w:rsidP="0034665F">
            <w:pPr>
              <w:ind w:left="182" w:hanging="6"/>
            </w:pPr>
            <w:hyperlink r:id="rId9" w:history="1">
              <w:r w:rsidR="0034665F" w:rsidRPr="0034665F">
                <w:rPr>
                  <w:rStyle w:val="Hyperlink"/>
                </w:rPr>
                <w:t>C09/93</w:t>
              </w:r>
            </w:hyperlink>
            <w:r w:rsidR="0034665F">
              <w:t>: Summary Record of the second Plenary Meeting of Council 2009</w:t>
            </w:r>
          </w:p>
          <w:p w:rsidR="0034665F" w:rsidRDefault="0066672B" w:rsidP="0034665F">
            <w:pPr>
              <w:spacing w:before="0"/>
              <w:ind w:left="182" w:hanging="6"/>
            </w:pPr>
            <w:hyperlink r:id="rId10" w:history="1">
              <w:r w:rsidR="0034665F" w:rsidRPr="0034665F">
                <w:rPr>
                  <w:rStyle w:val="Hyperlink"/>
                </w:rPr>
                <w:t>C09/29</w:t>
              </w:r>
            </w:hyperlink>
            <w:r w:rsidR="0034665F">
              <w:t>: Director TSB Report on WTSA Resolution 64 "IP Address allocation and encouraging the deployment of IPv6"</w:t>
            </w:r>
          </w:p>
          <w:p w:rsidR="0034665F" w:rsidRDefault="0066672B" w:rsidP="0034665F">
            <w:pPr>
              <w:spacing w:before="0"/>
              <w:ind w:left="182" w:hanging="6"/>
            </w:pPr>
            <w:hyperlink r:id="rId11" w:history="1">
              <w:r w:rsidR="0034665F" w:rsidRPr="0034665F">
                <w:rPr>
                  <w:rStyle w:val="Hyperlink"/>
                </w:rPr>
                <w:t>C10/45Rev.1</w:t>
              </w:r>
            </w:hyperlink>
            <w:r w:rsidR="0034665F">
              <w:t>: Report on the work of the IPv6 Group (WTSA Resolution 64)</w:t>
            </w:r>
          </w:p>
          <w:p w:rsidR="0034665F" w:rsidRDefault="0066672B" w:rsidP="0034665F">
            <w:pPr>
              <w:spacing w:before="0"/>
              <w:ind w:left="182" w:hanging="6"/>
            </w:pPr>
            <w:hyperlink r:id="rId12" w:history="1">
              <w:r w:rsidR="0034665F" w:rsidRPr="0034665F">
                <w:rPr>
                  <w:rStyle w:val="Hyperlink"/>
                </w:rPr>
                <w:t>C11/32</w:t>
              </w:r>
            </w:hyperlink>
            <w:r w:rsidR="0034665F">
              <w:t xml:space="preserve">: </w:t>
            </w:r>
            <w:r w:rsidR="0034665F" w:rsidRPr="0034665F">
              <w:rPr>
                <w:spacing w:val="-2"/>
              </w:rPr>
              <w:t>Facilitating the transition from IPv4 to IPv6 as requested in Resolution 180</w:t>
            </w:r>
          </w:p>
          <w:p w:rsidR="00CC779C" w:rsidRDefault="0066672B" w:rsidP="0034665F">
            <w:pPr>
              <w:spacing w:before="0" w:after="120"/>
              <w:ind w:left="182" w:hanging="6"/>
            </w:pPr>
            <w:hyperlink r:id="rId13" w:history="1">
              <w:r w:rsidR="0034665F" w:rsidRPr="0034665F">
                <w:rPr>
                  <w:rStyle w:val="Hyperlink"/>
                </w:rPr>
                <w:t>C12/30</w:t>
              </w:r>
            </w:hyperlink>
            <w:r w:rsidR="0034665F">
              <w:t xml:space="preserve">: </w:t>
            </w:r>
            <w:r w:rsidR="0034665F" w:rsidRPr="0034665F">
              <w:rPr>
                <w:spacing w:val="-2"/>
              </w:rPr>
              <w:t>Facilitating the transition from IPv4 to IPv6 as requested in Resolution 180</w:t>
            </w:r>
          </w:p>
        </w:tc>
      </w:tr>
    </w:tbl>
    <w:p w:rsidR="00CC779C" w:rsidRDefault="00CC779C" w:rsidP="00CC779C">
      <w:pPr>
        <w:tabs>
          <w:tab w:val="clear" w:pos="567"/>
          <w:tab w:val="clear" w:pos="1134"/>
          <w:tab w:val="clear" w:pos="1701"/>
          <w:tab w:val="clear" w:pos="2268"/>
          <w:tab w:val="clear" w:pos="2835"/>
        </w:tabs>
        <w:overflowPunct/>
        <w:autoSpaceDE/>
        <w:autoSpaceDN/>
        <w:adjustRightInd/>
        <w:spacing w:before="0"/>
        <w:ind w:left="547"/>
        <w:jc w:val="both"/>
        <w:textAlignment w:val="auto"/>
        <w:rPr>
          <w:b/>
          <w:bCs/>
        </w:rPr>
      </w:pPr>
      <w:bookmarkStart w:id="1" w:name="dc06"/>
      <w:bookmarkEnd w:id="1"/>
    </w:p>
    <w:p w:rsidR="0034665F" w:rsidRPr="0034665F" w:rsidRDefault="0034665F" w:rsidP="008A3408">
      <w:pPr>
        <w:pStyle w:val="BodyText"/>
        <w:tabs>
          <w:tab w:val="clear" w:pos="794"/>
          <w:tab w:val="clear" w:pos="1191"/>
          <w:tab w:val="clear" w:pos="1588"/>
          <w:tab w:val="clear" w:pos="1985"/>
        </w:tabs>
        <w:spacing w:before="480"/>
        <w:rPr>
          <w:rFonts w:asciiTheme="minorHAnsi" w:hAnsiTheme="minorHAnsi" w:cstheme="minorHAnsi"/>
        </w:rPr>
      </w:pPr>
      <w:r w:rsidRPr="0034665F">
        <w:rPr>
          <w:rFonts w:asciiTheme="minorHAnsi" w:hAnsiTheme="minorHAnsi" w:cstheme="minorHAnsi"/>
        </w:rPr>
        <w:t>1</w:t>
      </w:r>
      <w:r>
        <w:rPr>
          <w:rFonts w:asciiTheme="minorHAnsi" w:hAnsiTheme="minorHAnsi" w:cstheme="minorHAnsi"/>
        </w:rPr>
        <w:t>.</w:t>
      </w:r>
      <w:r w:rsidRPr="0034665F">
        <w:rPr>
          <w:rFonts w:asciiTheme="minorHAnsi" w:hAnsiTheme="minorHAnsi" w:cstheme="minorHAnsi"/>
        </w:rPr>
        <w:tab/>
        <w:t>Council, at its 20-30 October 2009 meeting approved the recommendations in Document </w:t>
      </w:r>
      <w:hyperlink r:id="rId14" w:history="1">
        <w:r w:rsidRPr="0034665F">
          <w:rPr>
            <w:rStyle w:val="Hyperlink"/>
            <w:rFonts w:asciiTheme="minorHAnsi" w:hAnsiTheme="minorHAnsi" w:cstheme="minorHAnsi"/>
          </w:rPr>
          <w:t>C09/29</w:t>
        </w:r>
      </w:hyperlink>
      <w:r w:rsidRPr="0034665F">
        <w:rPr>
          <w:rFonts w:asciiTheme="minorHAnsi" w:hAnsiTheme="minorHAnsi" w:cstheme="minorHAnsi"/>
        </w:rPr>
        <w:t xml:space="preserve"> in particular that the Director of TSB, in close collaboration with the Director of BDT, convenes a group open to the membership of ITU-T and ITU-D to conduct further activities towards implementing WTSA Resolution 64</w:t>
      </w:r>
      <w:r w:rsidRPr="0034665F">
        <w:rPr>
          <w:rFonts w:asciiTheme="minorHAnsi" w:hAnsiTheme="minorHAnsi" w:cstheme="minorHAnsi"/>
          <w:bCs/>
        </w:rPr>
        <w:t>, liaising as appropriate with ITU-D and ITU-T Study Groups, as well as the Internet community and report to Council</w:t>
      </w:r>
      <w:r w:rsidRPr="0034665F">
        <w:rPr>
          <w:rFonts w:asciiTheme="minorHAnsi" w:hAnsiTheme="minorHAnsi" w:cstheme="minorHAnsi"/>
        </w:rPr>
        <w:t xml:space="preserve"> (see </w:t>
      </w:r>
      <w:hyperlink r:id="rId15" w:history="1">
        <w:r w:rsidRPr="0034665F">
          <w:rPr>
            <w:rStyle w:val="Hyperlink"/>
            <w:rFonts w:asciiTheme="minorHAnsi" w:hAnsiTheme="minorHAnsi" w:cstheme="minorHAnsi"/>
          </w:rPr>
          <w:t>C09/93</w:t>
        </w:r>
      </w:hyperlink>
      <w:r w:rsidRPr="0034665F">
        <w:rPr>
          <w:rFonts w:asciiTheme="minorHAnsi" w:hAnsiTheme="minorHAnsi" w:cstheme="minorHAnsi"/>
          <w:i/>
          <w:iCs/>
        </w:rPr>
        <w:t>).</w:t>
      </w:r>
    </w:p>
    <w:bookmarkStart w:id="2" w:name="_GoBack"/>
    <w:bookmarkEnd w:id="2"/>
    <w:p w:rsidR="0034665F" w:rsidRPr="0034665F" w:rsidRDefault="0066672B" w:rsidP="0034665F">
      <w:pPr>
        <w:keepNext/>
        <w:spacing w:after="120"/>
        <w:ind w:right="187"/>
        <w:jc w:val="both"/>
        <w:rPr>
          <w:rFonts w:asciiTheme="minorHAnsi" w:hAnsiTheme="minorHAnsi" w:cstheme="minorHAnsi"/>
          <w:szCs w:val="24"/>
        </w:rPr>
      </w:pPr>
      <w:r>
        <w:lastRenderedPageBreak/>
        <w:fldChar w:fldCharType="begin"/>
      </w:r>
      <w:r>
        <w:instrText xml:space="preserve"> HYPERLINK "http://www.itu.int/md/S09-CL-C-0029/en" </w:instrText>
      </w:r>
      <w:r>
        <w:fldChar w:fldCharType="separate"/>
      </w:r>
      <w:r w:rsidR="0034665F" w:rsidRPr="0034665F">
        <w:rPr>
          <w:rStyle w:val="Hyperlink"/>
          <w:rFonts w:asciiTheme="minorHAnsi" w:hAnsiTheme="minorHAnsi" w:cstheme="minorHAnsi"/>
        </w:rPr>
        <w:t>C09/29</w:t>
      </w:r>
      <w:r>
        <w:rPr>
          <w:rStyle w:val="Hyperlink"/>
          <w:rFonts w:asciiTheme="minorHAnsi" w:hAnsiTheme="minorHAnsi" w:cstheme="minorHAnsi"/>
        </w:rPr>
        <w:fldChar w:fldCharType="end"/>
      </w:r>
      <w:r w:rsidR="0034665F" w:rsidRPr="0034665F">
        <w:rPr>
          <w:rFonts w:asciiTheme="minorHAnsi" w:hAnsiTheme="minorHAnsi" w:cstheme="minorHAnsi"/>
        </w:rPr>
        <w:t xml:space="preserve"> specified that the group </w:t>
      </w:r>
      <w:r w:rsidR="0034665F" w:rsidRPr="0034665F">
        <w:rPr>
          <w:rFonts w:asciiTheme="minorHAnsi" w:eastAsia="SimSun" w:hAnsiTheme="minorHAnsi" w:cstheme="minorHAnsi"/>
          <w:szCs w:val="24"/>
          <w:lang w:val="en-US" w:eastAsia="zh-CN"/>
        </w:rPr>
        <w:t>should in particular</w:t>
      </w:r>
      <w:r w:rsidR="0034665F" w:rsidRPr="0034665F">
        <w:rPr>
          <w:rFonts w:asciiTheme="minorHAnsi" w:hAnsiTheme="minorHAnsi" w:cstheme="minorHAnsi"/>
          <w:szCs w:val="24"/>
        </w:rPr>
        <w:t>:</w:t>
      </w:r>
    </w:p>
    <w:p w:rsidR="0034665F" w:rsidRPr="0034665F" w:rsidRDefault="0034665F" w:rsidP="008A3408">
      <w:pPr>
        <w:keepNext/>
        <w:tabs>
          <w:tab w:val="clear" w:pos="567"/>
          <w:tab w:val="clear" w:pos="1134"/>
          <w:tab w:val="clear" w:pos="1701"/>
          <w:tab w:val="clear" w:pos="2268"/>
          <w:tab w:val="clear" w:pos="2835"/>
        </w:tabs>
        <w:spacing w:after="120"/>
        <w:ind w:left="794" w:right="187" w:hanging="794"/>
        <w:jc w:val="both"/>
        <w:rPr>
          <w:rFonts w:asciiTheme="minorHAnsi" w:hAnsiTheme="minorHAnsi" w:cstheme="minorHAnsi"/>
        </w:rPr>
      </w:pPr>
      <w:proofErr w:type="gramStart"/>
      <w:r w:rsidRPr="0034665F">
        <w:rPr>
          <w:rFonts w:asciiTheme="minorHAnsi" w:hAnsiTheme="minorHAnsi" w:cstheme="minorHAnsi"/>
        </w:rPr>
        <w:t>a</w:t>
      </w:r>
      <w:proofErr w:type="gramEnd"/>
      <w:r w:rsidRPr="0034665F">
        <w:rPr>
          <w:rFonts w:asciiTheme="minorHAnsi" w:hAnsiTheme="minorHAnsi" w:cstheme="minorHAnsi"/>
        </w:rPr>
        <w:t>.</w:t>
      </w:r>
      <w:r w:rsidRPr="0034665F">
        <w:rPr>
          <w:rFonts w:asciiTheme="minorHAnsi" w:hAnsiTheme="minorHAnsi" w:cstheme="minorHAnsi"/>
        </w:rPr>
        <w:tab/>
        <w:t>draft a global policy proposal for the reservation of a large IPv6 block, taking into consideration the future needs of developing countries.</w:t>
      </w:r>
    </w:p>
    <w:p w:rsidR="0034665F" w:rsidRPr="0034665F" w:rsidRDefault="0034665F" w:rsidP="008A3408">
      <w:pPr>
        <w:keepNext/>
        <w:tabs>
          <w:tab w:val="clear" w:pos="567"/>
          <w:tab w:val="clear" w:pos="1134"/>
          <w:tab w:val="clear" w:pos="1701"/>
          <w:tab w:val="clear" w:pos="2268"/>
          <w:tab w:val="clear" w:pos="2835"/>
        </w:tabs>
        <w:spacing w:after="120"/>
        <w:ind w:left="792" w:right="187" w:hanging="792"/>
        <w:jc w:val="both"/>
        <w:rPr>
          <w:rFonts w:asciiTheme="minorHAnsi" w:hAnsiTheme="minorHAnsi" w:cstheme="minorHAnsi"/>
        </w:rPr>
      </w:pPr>
      <w:proofErr w:type="gramStart"/>
      <w:r w:rsidRPr="0034665F">
        <w:rPr>
          <w:rFonts w:asciiTheme="minorHAnsi" w:hAnsiTheme="minorHAnsi" w:cstheme="minorHAnsi"/>
        </w:rPr>
        <w:t>b</w:t>
      </w:r>
      <w:proofErr w:type="gramEnd"/>
      <w:r w:rsidRPr="0034665F">
        <w:rPr>
          <w:rFonts w:asciiTheme="minorHAnsi" w:hAnsiTheme="minorHAnsi" w:cstheme="minorHAnsi"/>
        </w:rPr>
        <w:t>.</w:t>
      </w:r>
      <w:r w:rsidRPr="0034665F">
        <w:rPr>
          <w:rFonts w:asciiTheme="minorHAnsi" w:hAnsiTheme="minorHAnsi" w:cstheme="minorHAnsi"/>
        </w:rPr>
        <w:tab/>
        <w:t>further study possible methodologies and related implementation mechanisms to ensure ‘equitable access’ to IPv6 resource by countries.</w:t>
      </w:r>
    </w:p>
    <w:p w:rsidR="0034665F" w:rsidRPr="0034665F" w:rsidRDefault="0034665F" w:rsidP="008A3408">
      <w:pPr>
        <w:keepNext/>
        <w:tabs>
          <w:tab w:val="clear" w:pos="567"/>
          <w:tab w:val="clear" w:pos="1134"/>
          <w:tab w:val="clear" w:pos="1701"/>
          <w:tab w:val="clear" w:pos="2268"/>
          <w:tab w:val="clear" w:pos="2835"/>
        </w:tabs>
        <w:spacing w:after="120"/>
        <w:ind w:left="792" w:right="187" w:hanging="792"/>
        <w:jc w:val="both"/>
        <w:rPr>
          <w:rFonts w:asciiTheme="minorHAnsi" w:hAnsiTheme="minorHAnsi" w:cstheme="minorHAnsi"/>
        </w:rPr>
      </w:pPr>
      <w:proofErr w:type="gramStart"/>
      <w:r w:rsidRPr="0034665F">
        <w:rPr>
          <w:rFonts w:asciiTheme="minorHAnsi" w:hAnsiTheme="minorHAnsi" w:cstheme="minorHAnsi"/>
        </w:rPr>
        <w:t>c</w:t>
      </w:r>
      <w:proofErr w:type="gramEnd"/>
      <w:r w:rsidRPr="0034665F">
        <w:rPr>
          <w:rFonts w:asciiTheme="minorHAnsi" w:hAnsiTheme="minorHAnsi" w:cstheme="minorHAnsi"/>
        </w:rPr>
        <w:t>.</w:t>
      </w:r>
      <w:r w:rsidRPr="0034665F">
        <w:rPr>
          <w:rFonts w:asciiTheme="minorHAnsi" w:hAnsiTheme="minorHAnsi" w:cstheme="minorHAnsi"/>
        </w:rPr>
        <w:tab/>
        <w:t>further study the possibility for ITU to become another Internet Registry, and propose policies and procedures for ITU to manage a reserved IPv6 block.</w:t>
      </w:r>
    </w:p>
    <w:p w:rsidR="0034665F" w:rsidRPr="0034665F" w:rsidRDefault="0034665F" w:rsidP="008A3408">
      <w:pPr>
        <w:tabs>
          <w:tab w:val="clear" w:pos="567"/>
          <w:tab w:val="clear" w:pos="1134"/>
          <w:tab w:val="clear" w:pos="1701"/>
          <w:tab w:val="clear" w:pos="2268"/>
          <w:tab w:val="clear" w:pos="2835"/>
        </w:tabs>
        <w:spacing w:after="120"/>
        <w:ind w:left="792" w:right="186" w:hanging="792"/>
        <w:jc w:val="both"/>
        <w:rPr>
          <w:rFonts w:asciiTheme="minorHAnsi" w:hAnsiTheme="minorHAnsi" w:cstheme="minorHAnsi"/>
        </w:rPr>
      </w:pPr>
      <w:proofErr w:type="gramStart"/>
      <w:r w:rsidRPr="0034665F">
        <w:rPr>
          <w:rFonts w:asciiTheme="minorHAnsi" w:hAnsiTheme="minorHAnsi" w:cstheme="minorHAnsi"/>
        </w:rPr>
        <w:t>d</w:t>
      </w:r>
      <w:proofErr w:type="gramEnd"/>
      <w:r w:rsidRPr="0034665F">
        <w:rPr>
          <w:rFonts w:asciiTheme="minorHAnsi" w:hAnsiTheme="minorHAnsi" w:cstheme="minorHAnsi"/>
        </w:rPr>
        <w:t>.</w:t>
      </w:r>
      <w:r w:rsidRPr="0034665F">
        <w:rPr>
          <w:rFonts w:asciiTheme="minorHAnsi" w:hAnsiTheme="minorHAnsi" w:cstheme="minorHAnsi"/>
        </w:rPr>
        <w:tab/>
        <w:t>further study the feasibility and advisability of implementing the CIR model for those countries who would request national allocations.</w:t>
      </w:r>
    </w:p>
    <w:p w:rsidR="0034665F" w:rsidRPr="0034665F" w:rsidRDefault="0034665F" w:rsidP="008A3408">
      <w:pPr>
        <w:tabs>
          <w:tab w:val="clear" w:pos="567"/>
          <w:tab w:val="clear" w:pos="1134"/>
          <w:tab w:val="clear" w:pos="1701"/>
          <w:tab w:val="clear" w:pos="2268"/>
          <w:tab w:val="clear" w:pos="2835"/>
        </w:tabs>
        <w:spacing w:after="120"/>
        <w:ind w:left="792" w:right="186" w:hanging="792"/>
        <w:jc w:val="both"/>
        <w:rPr>
          <w:rFonts w:asciiTheme="minorHAnsi" w:hAnsiTheme="minorHAnsi" w:cstheme="minorHAnsi"/>
        </w:rPr>
      </w:pPr>
      <w:proofErr w:type="gramStart"/>
      <w:r w:rsidRPr="0034665F">
        <w:rPr>
          <w:rFonts w:asciiTheme="minorHAnsi" w:hAnsiTheme="minorHAnsi" w:cstheme="minorHAnsi"/>
        </w:rPr>
        <w:t>e</w:t>
      </w:r>
      <w:proofErr w:type="gramEnd"/>
      <w:r w:rsidRPr="0034665F">
        <w:rPr>
          <w:rFonts w:asciiTheme="minorHAnsi" w:hAnsiTheme="minorHAnsi" w:cstheme="minorHAnsi"/>
        </w:rPr>
        <w:t>.</w:t>
      </w:r>
      <w:r w:rsidRPr="0034665F">
        <w:rPr>
          <w:rFonts w:asciiTheme="minorHAnsi" w:hAnsiTheme="minorHAnsi" w:cstheme="minorHAnsi"/>
        </w:rPr>
        <w:tab/>
        <w:t>assist in the implementation of the project called for by Resolution 64, taking into account the needs at regional and national level in terms of capacity building and allocation policies.</w:t>
      </w:r>
    </w:p>
    <w:p w:rsidR="0034665F" w:rsidRPr="0034665F" w:rsidRDefault="0034665F" w:rsidP="008A3408">
      <w:pPr>
        <w:tabs>
          <w:tab w:val="clear" w:pos="567"/>
          <w:tab w:val="clear" w:pos="1134"/>
          <w:tab w:val="clear" w:pos="1701"/>
          <w:tab w:val="clear" w:pos="2268"/>
          <w:tab w:val="clear" w:pos="2835"/>
        </w:tabs>
        <w:spacing w:after="120"/>
        <w:rPr>
          <w:rFonts w:asciiTheme="minorHAnsi" w:hAnsiTheme="minorHAnsi" w:cstheme="minorHAnsi"/>
        </w:rPr>
      </w:pPr>
      <w:proofErr w:type="gramStart"/>
      <w:r w:rsidRPr="0034665F">
        <w:rPr>
          <w:rFonts w:asciiTheme="minorHAnsi" w:hAnsiTheme="minorHAnsi" w:cstheme="minorHAnsi"/>
        </w:rPr>
        <w:t>f</w:t>
      </w:r>
      <w:proofErr w:type="gramEnd"/>
      <w:r w:rsidRPr="0034665F">
        <w:rPr>
          <w:rFonts w:asciiTheme="minorHAnsi" w:hAnsiTheme="minorHAnsi" w:cstheme="minorHAnsi"/>
        </w:rPr>
        <w:t>.</w:t>
      </w:r>
      <w:r w:rsidRPr="0034665F">
        <w:rPr>
          <w:rFonts w:asciiTheme="minorHAnsi" w:hAnsiTheme="minorHAnsi" w:cstheme="minorHAnsi"/>
        </w:rPr>
        <w:tab/>
        <w:t>report to the next meeting of Council.</w:t>
      </w:r>
    </w:p>
    <w:p w:rsidR="0034665F" w:rsidRPr="0034665F" w:rsidRDefault="0034665F" w:rsidP="008A3408">
      <w:pPr>
        <w:pStyle w:val="BodyText"/>
        <w:tabs>
          <w:tab w:val="clear" w:pos="794"/>
          <w:tab w:val="clear" w:pos="1191"/>
          <w:tab w:val="clear" w:pos="1588"/>
          <w:tab w:val="clear" w:pos="1985"/>
        </w:tabs>
        <w:spacing w:before="240"/>
        <w:rPr>
          <w:rFonts w:asciiTheme="minorHAnsi" w:hAnsiTheme="minorHAnsi" w:cstheme="minorHAnsi"/>
        </w:rPr>
      </w:pPr>
      <w:r w:rsidRPr="0034665F">
        <w:rPr>
          <w:rFonts w:asciiTheme="minorHAnsi" w:hAnsiTheme="minorHAnsi" w:cstheme="minorHAnsi"/>
        </w:rPr>
        <w:t xml:space="preserve">The website for the group has been established at: </w:t>
      </w:r>
      <w:hyperlink r:id="rId16" w:history="1">
        <w:r w:rsidRPr="0034665F">
          <w:rPr>
            <w:rStyle w:val="Hyperlink"/>
            <w:rFonts w:asciiTheme="minorHAnsi" w:hAnsiTheme="minorHAnsi" w:cstheme="minorHAnsi"/>
          </w:rPr>
          <w:t>http://www.itu.int/ITU-T/othergroups/ipv6</w:t>
        </w:r>
      </w:hyperlink>
      <w:r w:rsidRPr="0034665F">
        <w:rPr>
          <w:rFonts w:asciiTheme="minorHAnsi" w:hAnsiTheme="minorHAnsi" w:cstheme="minorHAnsi"/>
        </w:rPr>
        <w:t>.</w:t>
      </w:r>
    </w:p>
    <w:p w:rsidR="0034665F" w:rsidRPr="0034665F" w:rsidRDefault="0034665F" w:rsidP="008A3408">
      <w:pPr>
        <w:pStyle w:val="BodyText"/>
        <w:tabs>
          <w:tab w:val="clear" w:pos="794"/>
          <w:tab w:val="clear" w:pos="1191"/>
          <w:tab w:val="clear" w:pos="1588"/>
          <w:tab w:val="clear" w:pos="1985"/>
        </w:tabs>
        <w:rPr>
          <w:rFonts w:asciiTheme="minorHAnsi" w:hAnsiTheme="minorHAnsi" w:cstheme="minorHAnsi"/>
        </w:rPr>
      </w:pPr>
      <w:r w:rsidRPr="0034665F">
        <w:rPr>
          <w:rFonts w:asciiTheme="minorHAnsi" w:hAnsiTheme="minorHAnsi" w:cstheme="minorHAnsi"/>
        </w:rPr>
        <w:t>2</w:t>
      </w:r>
      <w:r w:rsidRPr="0034665F">
        <w:rPr>
          <w:rFonts w:asciiTheme="minorHAnsi" w:hAnsiTheme="minorHAnsi" w:cstheme="minorHAnsi"/>
        </w:rPr>
        <w:tab/>
        <w:t xml:space="preserve">It was also agreed in Council 2009 that the group would be chaired by the United Arab Emirates. </w:t>
      </w:r>
    </w:p>
    <w:p w:rsidR="0034665F" w:rsidRPr="0034665F" w:rsidRDefault="0034665F" w:rsidP="008A3408">
      <w:pPr>
        <w:tabs>
          <w:tab w:val="clear" w:pos="567"/>
          <w:tab w:val="clear" w:pos="1134"/>
          <w:tab w:val="clear" w:pos="1701"/>
          <w:tab w:val="clear" w:pos="2268"/>
          <w:tab w:val="clear" w:pos="2835"/>
        </w:tabs>
        <w:spacing w:after="120"/>
        <w:rPr>
          <w:rFonts w:asciiTheme="minorHAnsi" w:hAnsiTheme="minorHAnsi" w:cstheme="minorHAnsi"/>
          <w:i/>
          <w:iCs/>
        </w:rPr>
      </w:pPr>
      <w:r w:rsidRPr="0034665F">
        <w:rPr>
          <w:rFonts w:asciiTheme="minorHAnsi" w:hAnsiTheme="minorHAnsi" w:cstheme="minorHAnsi"/>
        </w:rPr>
        <w:t>3</w:t>
      </w:r>
      <w:r w:rsidRPr="0034665F">
        <w:rPr>
          <w:rFonts w:asciiTheme="minorHAnsi" w:hAnsiTheme="minorHAnsi" w:cstheme="minorHAnsi"/>
        </w:rPr>
        <w:tab/>
        <w:t xml:space="preserve">The group held four meetings under the Chairmanship of </w:t>
      </w:r>
      <w:proofErr w:type="spellStart"/>
      <w:r w:rsidRPr="0034665F">
        <w:rPr>
          <w:rFonts w:asciiTheme="minorHAnsi" w:hAnsiTheme="minorHAnsi" w:cstheme="minorHAnsi"/>
        </w:rPr>
        <w:t>Mr.</w:t>
      </w:r>
      <w:proofErr w:type="spellEnd"/>
      <w:r w:rsidRPr="0034665F">
        <w:rPr>
          <w:rFonts w:asciiTheme="minorHAnsi" w:hAnsiTheme="minorHAnsi" w:cstheme="minorHAnsi"/>
        </w:rPr>
        <w:t xml:space="preserve"> Mohammed Al </w:t>
      </w:r>
      <w:proofErr w:type="spellStart"/>
      <w:r w:rsidRPr="0034665F">
        <w:rPr>
          <w:rFonts w:asciiTheme="minorHAnsi" w:hAnsiTheme="minorHAnsi" w:cstheme="minorHAnsi"/>
        </w:rPr>
        <w:t>Khamis</w:t>
      </w:r>
      <w:proofErr w:type="spellEnd"/>
      <w:r w:rsidRPr="0034665F">
        <w:rPr>
          <w:rFonts w:asciiTheme="minorHAnsi" w:hAnsiTheme="minorHAnsi" w:cstheme="minorHAnsi"/>
        </w:rPr>
        <w:t xml:space="preserve"> (United Arab Emirates), on 15-16 March 2010, 1-2 September 2010, 7-8 April 2011 and 12 June 2012 respectively. Remote participation and webcasting were provided. Reports of its first to third meetings were made to Council 2010 and Council 2011 in </w:t>
      </w:r>
      <w:hyperlink r:id="rId17" w:history="1">
        <w:r w:rsidRPr="0034665F">
          <w:rPr>
            <w:rStyle w:val="Hyperlink"/>
            <w:rFonts w:asciiTheme="minorHAnsi" w:hAnsiTheme="minorHAnsi" w:cstheme="minorHAnsi"/>
          </w:rPr>
          <w:t>C10/45Rev.1</w:t>
        </w:r>
      </w:hyperlink>
      <w:r w:rsidRPr="0034665F">
        <w:rPr>
          <w:rFonts w:asciiTheme="minorHAnsi" w:hAnsiTheme="minorHAnsi" w:cstheme="minorHAnsi"/>
        </w:rPr>
        <w:t xml:space="preserve"> and </w:t>
      </w:r>
      <w:hyperlink r:id="rId18" w:history="1">
        <w:r w:rsidRPr="0034665F">
          <w:rPr>
            <w:rStyle w:val="Hyperlink"/>
            <w:rFonts w:asciiTheme="minorHAnsi" w:hAnsiTheme="minorHAnsi" w:cstheme="minorHAnsi"/>
          </w:rPr>
          <w:t>C11/32</w:t>
        </w:r>
      </w:hyperlink>
      <w:r w:rsidRPr="0034665F">
        <w:rPr>
          <w:rFonts w:asciiTheme="minorHAnsi" w:hAnsiTheme="minorHAnsi" w:cstheme="minorHAnsi"/>
          <w:i/>
          <w:iCs/>
        </w:rPr>
        <w:t xml:space="preserve"> </w:t>
      </w:r>
      <w:r w:rsidRPr="0034665F">
        <w:rPr>
          <w:rFonts w:asciiTheme="minorHAnsi" w:hAnsiTheme="minorHAnsi" w:cstheme="minorHAnsi"/>
        </w:rPr>
        <w:t>respectively.</w:t>
      </w:r>
    </w:p>
    <w:p w:rsidR="0034665F" w:rsidRPr="0034665F" w:rsidRDefault="0034665F" w:rsidP="008A3408">
      <w:pPr>
        <w:tabs>
          <w:tab w:val="clear" w:pos="567"/>
          <w:tab w:val="clear" w:pos="1134"/>
          <w:tab w:val="clear" w:pos="1701"/>
          <w:tab w:val="clear" w:pos="2268"/>
          <w:tab w:val="clear" w:pos="2835"/>
        </w:tabs>
        <w:spacing w:after="120"/>
        <w:rPr>
          <w:rFonts w:asciiTheme="minorHAnsi" w:hAnsiTheme="minorHAnsi" w:cstheme="minorHAnsi"/>
          <w:color w:val="000000"/>
          <w:szCs w:val="24"/>
        </w:rPr>
      </w:pPr>
      <w:r w:rsidRPr="0034665F">
        <w:rPr>
          <w:rFonts w:asciiTheme="minorHAnsi" w:hAnsiTheme="minorHAnsi" w:cstheme="minorHAnsi"/>
          <w:lang w:val="en-US"/>
        </w:rPr>
        <w:t>4</w:t>
      </w:r>
      <w:r w:rsidRPr="0034665F">
        <w:rPr>
          <w:rFonts w:asciiTheme="minorHAnsi" w:hAnsiTheme="minorHAnsi" w:cstheme="minorHAnsi"/>
          <w:lang w:val="en-US"/>
        </w:rPr>
        <w:tab/>
        <w:t>The fourth meeting of this group on 12 June 2012</w:t>
      </w:r>
      <w:r w:rsidRPr="0034665F">
        <w:rPr>
          <w:rFonts w:asciiTheme="minorHAnsi" w:hAnsiTheme="minorHAnsi" w:cstheme="minorHAnsi"/>
          <w:color w:val="000000"/>
          <w:szCs w:val="24"/>
        </w:rPr>
        <w:t xml:space="preserve"> concluded as recorded in its meeting report that: </w:t>
      </w:r>
    </w:p>
    <w:p w:rsidR="0034665F" w:rsidRPr="0034665F" w:rsidRDefault="0034665F" w:rsidP="0034665F">
      <w:pPr>
        <w:spacing w:after="120"/>
        <w:rPr>
          <w:rFonts w:asciiTheme="minorHAnsi" w:hAnsiTheme="minorHAnsi" w:cstheme="minorHAnsi"/>
          <w:i/>
          <w:iCs/>
          <w:color w:val="000000"/>
        </w:rPr>
      </w:pPr>
      <w:r w:rsidRPr="0034665F">
        <w:rPr>
          <w:rFonts w:asciiTheme="minorHAnsi" w:hAnsiTheme="minorHAnsi" w:cstheme="minorHAnsi"/>
          <w:i/>
          <w:iCs/>
          <w:color w:val="000000"/>
          <w:szCs w:val="24"/>
        </w:rPr>
        <w:t>‘the discussions and contributions that had occurred over the previous IPv6 group meetings regarding points 1 – 4 of the Terms of References (</w:t>
      </w:r>
      <w:proofErr w:type="spellStart"/>
      <w:r w:rsidRPr="0034665F">
        <w:rPr>
          <w:rFonts w:asciiTheme="minorHAnsi" w:hAnsiTheme="minorHAnsi" w:cstheme="minorHAnsi"/>
          <w:i/>
          <w:iCs/>
          <w:color w:val="000000"/>
          <w:szCs w:val="24"/>
        </w:rPr>
        <w:t>ToRs</w:t>
      </w:r>
      <w:proofErr w:type="spellEnd"/>
      <w:r w:rsidRPr="0034665F">
        <w:rPr>
          <w:rFonts w:asciiTheme="minorHAnsi" w:hAnsiTheme="minorHAnsi" w:cstheme="minorHAnsi"/>
          <w:i/>
          <w:iCs/>
          <w:color w:val="000000"/>
          <w:szCs w:val="24"/>
        </w:rPr>
        <w:t xml:space="preserve">) were the studies, and that the issues raised in </w:t>
      </w:r>
      <w:hyperlink r:id="rId19" w:history="1">
        <w:r w:rsidRPr="005F04E4">
          <w:rPr>
            <w:rStyle w:val="Hyperlink"/>
            <w:rFonts w:asciiTheme="minorHAnsi" w:hAnsiTheme="minorHAnsi" w:cstheme="minorHAnsi"/>
            <w:i/>
            <w:iCs/>
            <w:szCs w:val="24"/>
          </w:rPr>
          <w:t>C09/29</w:t>
        </w:r>
      </w:hyperlink>
      <w:r w:rsidRPr="0034665F">
        <w:rPr>
          <w:rFonts w:asciiTheme="minorHAnsi" w:hAnsiTheme="minorHAnsi" w:cstheme="minorHAnsi"/>
          <w:i/>
          <w:iCs/>
          <w:color w:val="000000"/>
          <w:szCs w:val="24"/>
        </w:rPr>
        <w:t xml:space="preserve"> had been addressed. The conclusion of these discussions revealed that current IPv6 allocation policies and processes met the needs of stakeholders.</w:t>
      </w:r>
    </w:p>
    <w:p w:rsidR="0034665F" w:rsidRPr="0034665F" w:rsidRDefault="0034665F" w:rsidP="0034665F">
      <w:pPr>
        <w:spacing w:after="120"/>
        <w:rPr>
          <w:rFonts w:asciiTheme="minorHAnsi" w:hAnsiTheme="minorHAnsi" w:cstheme="minorHAnsi"/>
          <w:i/>
          <w:iCs/>
          <w:color w:val="000000"/>
        </w:rPr>
      </w:pPr>
      <w:r w:rsidRPr="0034665F">
        <w:rPr>
          <w:rFonts w:asciiTheme="minorHAnsi" w:hAnsiTheme="minorHAnsi" w:cstheme="minorHAnsi"/>
          <w:i/>
          <w:iCs/>
          <w:color w:val="000000"/>
          <w:szCs w:val="24"/>
        </w:rPr>
        <w:t xml:space="preserve">The meeting further appreciated that future work of IPv6 human capacity building activities and project on technical, policy and economic aspects of the transition from IPv4 to IPv6 will be continued and led by ITU-BDT in collaboration with interested partner entities (RIRs, NAv6, Cisco, etc.) and partner States (Czech Republic, Sudan, Sweden, etc.).  </w:t>
      </w:r>
    </w:p>
    <w:p w:rsidR="0034665F" w:rsidRPr="0034665F" w:rsidRDefault="0034665F" w:rsidP="0034665F">
      <w:pPr>
        <w:spacing w:after="120"/>
        <w:rPr>
          <w:rFonts w:asciiTheme="minorHAnsi" w:hAnsiTheme="minorHAnsi" w:cstheme="minorHAnsi"/>
          <w:i/>
          <w:iCs/>
          <w:color w:val="000000"/>
        </w:rPr>
      </w:pPr>
      <w:r w:rsidRPr="0034665F">
        <w:rPr>
          <w:rFonts w:asciiTheme="minorHAnsi" w:hAnsiTheme="minorHAnsi" w:cstheme="minorHAnsi"/>
          <w:i/>
          <w:iCs/>
          <w:color w:val="000000"/>
          <w:szCs w:val="24"/>
        </w:rPr>
        <w:t>The meeting agreed that the Chairman should send this report to the TSB and BDT Directors to notify that the IPv6 Group has completed its work.’</w:t>
      </w:r>
    </w:p>
    <w:p w:rsidR="0034665F" w:rsidRDefault="0034665F" w:rsidP="008A3408">
      <w:pPr>
        <w:pStyle w:val="BodyText"/>
        <w:tabs>
          <w:tab w:val="clear" w:pos="794"/>
          <w:tab w:val="clear" w:pos="1191"/>
          <w:tab w:val="clear" w:pos="1588"/>
          <w:tab w:val="clear" w:pos="1985"/>
        </w:tabs>
        <w:rPr>
          <w:rFonts w:asciiTheme="minorHAnsi" w:hAnsiTheme="minorHAnsi" w:cstheme="minorHAnsi"/>
        </w:rPr>
      </w:pPr>
      <w:r w:rsidRPr="0034665F">
        <w:rPr>
          <w:rFonts w:asciiTheme="minorHAnsi" w:hAnsiTheme="minorHAnsi" w:cstheme="minorHAnsi"/>
          <w:lang w:val="en-US"/>
        </w:rPr>
        <w:t>5</w:t>
      </w:r>
      <w:r w:rsidRPr="0034665F">
        <w:rPr>
          <w:rFonts w:asciiTheme="minorHAnsi" w:hAnsiTheme="minorHAnsi" w:cstheme="minorHAnsi"/>
          <w:lang w:val="en-US"/>
        </w:rPr>
        <w:tab/>
        <w:t xml:space="preserve">Mr. Mohammed Al </w:t>
      </w:r>
      <w:proofErr w:type="spellStart"/>
      <w:r w:rsidRPr="0034665F">
        <w:rPr>
          <w:rFonts w:asciiTheme="minorHAnsi" w:hAnsiTheme="minorHAnsi" w:cstheme="minorHAnsi"/>
          <w:lang w:val="en-US"/>
        </w:rPr>
        <w:t>Khamis</w:t>
      </w:r>
      <w:proofErr w:type="spellEnd"/>
      <w:r w:rsidRPr="0034665F">
        <w:rPr>
          <w:rFonts w:asciiTheme="minorHAnsi" w:hAnsiTheme="minorHAnsi" w:cstheme="minorHAnsi"/>
          <w:lang w:val="en-US"/>
        </w:rPr>
        <w:t xml:space="preserve"> has notified the TSB and BDT Directors as such on 19 June 2012, </w:t>
      </w:r>
      <w:r w:rsidRPr="0034665F">
        <w:rPr>
          <w:rFonts w:asciiTheme="minorHAnsi" w:hAnsiTheme="minorHAnsi" w:cstheme="minorHAnsi"/>
        </w:rPr>
        <w:t>therefore the IPv6 Group has been closed.</w:t>
      </w:r>
    </w:p>
    <w:p w:rsidR="008A3408" w:rsidRDefault="008A3408" w:rsidP="008A3408">
      <w:pPr>
        <w:pStyle w:val="BodyText"/>
        <w:tabs>
          <w:tab w:val="clear" w:pos="794"/>
          <w:tab w:val="clear" w:pos="1191"/>
          <w:tab w:val="clear" w:pos="1588"/>
          <w:tab w:val="clear" w:pos="1985"/>
        </w:tabs>
        <w:rPr>
          <w:rFonts w:asciiTheme="minorHAnsi" w:hAnsiTheme="minorHAnsi" w:cstheme="minorHAnsi"/>
        </w:rPr>
      </w:pPr>
    </w:p>
    <w:p w:rsidR="008A3408" w:rsidRPr="0034665F" w:rsidRDefault="008A3408" w:rsidP="008A3408">
      <w:pPr>
        <w:pStyle w:val="BodyText"/>
        <w:tabs>
          <w:tab w:val="clear" w:pos="794"/>
          <w:tab w:val="clear" w:pos="1191"/>
          <w:tab w:val="clear" w:pos="1588"/>
          <w:tab w:val="clear" w:pos="1985"/>
        </w:tabs>
        <w:jc w:val="center"/>
        <w:rPr>
          <w:rFonts w:asciiTheme="minorHAnsi" w:hAnsiTheme="minorHAnsi" w:cstheme="minorHAnsi"/>
        </w:rPr>
      </w:pPr>
      <w:r>
        <w:rPr>
          <w:rFonts w:asciiTheme="minorHAnsi" w:hAnsiTheme="minorHAnsi" w:cstheme="minorHAnsi"/>
        </w:rPr>
        <w:t>____________________</w:t>
      </w:r>
    </w:p>
    <w:p w:rsidR="0034665F" w:rsidRPr="0034665F" w:rsidRDefault="0034665F" w:rsidP="0034665F">
      <w:pPr>
        <w:spacing w:after="120"/>
        <w:rPr>
          <w:rFonts w:asciiTheme="minorHAnsi" w:hAnsiTheme="minorHAnsi" w:cstheme="minorHAnsi"/>
        </w:rPr>
      </w:pPr>
    </w:p>
    <w:p w:rsidR="0034665F" w:rsidRPr="0034665F" w:rsidRDefault="0034665F" w:rsidP="0034665F">
      <w:pPr>
        <w:tabs>
          <w:tab w:val="clear" w:pos="567"/>
          <w:tab w:val="clear" w:pos="1134"/>
          <w:tab w:val="clear" w:pos="1701"/>
          <w:tab w:val="clear" w:pos="2268"/>
          <w:tab w:val="clear" w:pos="2835"/>
        </w:tabs>
        <w:overflowPunct/>
        <w:autoSpaceDE/>
        <w:autoSpaceDN/>
        <w:adjustRightInd/>
        <w:spacing w:after="120"/>
        <w:ind w:left="547"/>
        <w:jc w:val="both"/>
        <w:textAlignment w:val="auto"/>
        <w:rPr>
          <w:rFonts w:asciiTheme="minorHAnsi" w:hAnsiTheme="minorHAnsi" w:cstheme="minorHAnsi"/>
          <w:b/>
          <w:bCs/>
        </w:rPr>
      </w:pPr>
    </w:p>
    <w:sectPr w:rsidR="0034665F" w:rsidRPr="0034665F" w:rsidSect="00CC779C">
      <w:headerReference w:type="default" r:id="rId20"/>
      <w:footerReference w:type="first" r:id="rId21"/>
      <w:pgSz w:w="11907" w:h="16840" w:code="9"/>
      <w:pgMar w:top="1440" w:right="1134" w:bottom="1440" w:left="113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4787" w:rsidRDefault="00CD4787">
      <w:pPr>
        <w:spacing w:before="0"/>
      </w:pPr>
      <w:r>
        <w:separator/>
      </w:r>
    </w:p>
  </w:endnote>
  <w:endnote w:type="continuationSeparator" w:id="0">
    <w:p w:rsidR="00CD4787" w:rsidRDefault="00CD4787">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pitch w:val="variable"/>
    <w:sig w:usb0="00000003" w:usb1="080E0000" w:usb2="00000010" w:usb3="00000000" w:csb0="00040001"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779C" w:rsidRDefault="00CC779C" w:rsidP="00CC779C">
    <w:pPr>
      <w:spacing w:after="120"/>
      <w:jc w:val="center"/>
    </w:pPr>
    <w:r>
      <w:t xml:space="preserve">• </w:t>
    </w:r>
    <w:hyperlink r:id="rId1" w:history="1">
      <w:r>
        <w:rPr>
          <w:rStyle w:val="Hyperlink"/>
        </w:rPr>
        <w:t>http://www.itu.int/council</w:t>
      </w:r>
    </w:hyperlink>
    <w:r>
      <w:t xml:space="preserve"> •</w:t>
    </w:r>
  </w:p>
  <w:p w:rsidR="00CC779C" w:rsidRDefault="00CC77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4787" w:rsidRDefault="00CD4787">
      <w:pPr>
        <w:spacing w:before="0"/>
      </w:pPr>
      <w:r>
        <w:separator/>
      </w:r>
    </w:p>
  </w:footnote>
  <w:footnote w:type="continuationSeparator" w:id="0">
    <w:p w:rsidR="00CD4787" w:rsidRDefault="00CD4787">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779C" w:rsidRPr="002B0815" w:rsidRDefault="00CC779C" w:rsidP="00744E8F">
    <w:pPr>
      <w:pStyle w:val="Header"/>
      <w:rPr>
        <w:lang w:val="en-US"/>
      </w:rPr>
    </w:pPr>
    <w:r>
      <w:rPr>
        <w:lang w:val="en-US"/>
      </w:rPr>
      <w:t xml:space="preserve">- </w:t>
    </w:r>
    <w:r w:rsidRPr="002B0815">
      <w:rPr>
        <w:lang w:val="en-US"/>
      </w:rPr>
      <w:fldChar w:fldCharType="begin"/>
    </w:r>
    <w:r w:rsidRPr="002B0815">
      <w:rPr>
        <w:lang w:val="en-US"/>
      </w:rPr>
      <w:instrText xml:space="preserve"> PAGE   \* MERGEFORMAT </w:instrText>
    </w:r>
    <w:r w:rsidRPr="002B0815">
      <w:rPr>
        <w:lang w:val="en-US"/>
      </w:rPr>
      <w:fldChar w:fldCharType="separate"/>
    </w:r>
    <w:r w:rsidR="0066672B">
      <w:rPr>
        <w:noProof/>
        <w:lang w:val="en-US"/>
      </w:rPr>
      <w:t>2</w:t>
    </w:r>
    <w:r w:rsidRPr="002B0815">
      <w:rPr>
        <w:lang w:val="en-US"/>
      </w:rPr>
      <w:fldChar w:fldCharType="end"/>
    </w:r>
    <w:r>
      <w:rPr>
        <w:lang w:val="en-US"/>
      </w:rPr>
      <w:t>/</w:t>
    </w:r>
    <w:fldSimple w:instr=" NUMPAGES   \* MERGEFORMAT ">
      <w:r w:rsidR="0066672B" w:rsidRPr="0066672B">
        <w:rPr>
          <w:noProof/>
          <w:lang w:val="en-US"/>
        </w:rPr>
        <w:t>2</w:t>
      </w:r>
    </w:fldSimple>
    <w:r>
      <w:rPr>
        <w:lang w:val="en-US"/>
      </w:rPr>
      <w:t xml:space="preserve"> -</w:t>
    </w:r>
    <w:r>
      <w:rPr>
        <w:lang w:val="en-US"/>
      </w:rPr>
      <w:br/>
      <w:t>C12/</w:t>
    </w:r>
    <w:r w:rsidR="00744E8F">
      <w:rPr>
        <w:lang w:val="en-US"/>
      </w:rPr>
      <w:t>62</w:t>
    </w:r>
    <w:r>
      <w:rPr>
        <w:lang w:val="en-US"/>
      </w:rPr>
      <w: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07006"/>
    <w:multiLevelType w:val="hybridMultilevel"/>
    <w:tmpl w:val="102266C0"/>
    <w:lvl w:ilvl="0" w:tplc="B37C128E">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5177E13"/>
    <w:multiLevelType w:val="multilevel"/>
    <w:tmpl w:val="A3A8DFB2"/>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80150B8"/>
    <w:multiLevelType w:val="hybridMultilevel"/>
    <w:tmpl w:val="E07A3556"/>
    <w:lvl w:ilvl="0" w:tplc="46FEFA86">
      <w:start w:val="1"/>
      <w:numFmt w:val="decimal"/>
      <w:lvlText w:val="%1."/>
      <w:lvlJc w:val="left"/>
      <w:pPr>
        <w:tabs>
          <w:tab w:val="num" w:pos="1080"/>
        </w:tabs>
        <w:ind w:left="1080" w:hanging="360"/>
      </w:pPr>
      <w:rPr>
        <w:rFonts w:cs="Times New Roman" w:hint="default"/>
      </w:rPr>
    </w:lvl>
    <w:lvl w:ilvl="1" w:tplc="04090017">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F6B3F05"/>
    <w:multiLevelType w:val="hybridMultilevel"/>
    <w:tmpl w:val="A278471E"/>
    <w:lvl w:ilvl="0" w:tplc="C91CBE68">
      <w:start w:val="6"/>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632376"/>
    <w:multiLevelType w:val="multilevel"/>
    <w:tmpl w:val="D5082E22"/>
    <w:lvl w:ilvl="0">
      <w:start w:val="1"/>
      <w:numFmt w:val="lowerLetter"/>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5">
    <w:nsid w:val="2B9A5C8F"/>
    <w:multiLevelType w:val="multilevel"/>
    <w:tmpl w:val="53D0C58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2FA76922"/>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30CD5DFF"/>
    <w:multiLevelType w:val="multilevel"/>
    <w:tmpl w:val="D742B07E"/>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3D6D2E57"/>
    <w:multiLevelType w:val="multilevel"/>
    <w:tmpl w:val="EFA2DC3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41EF428A"/>
    <w:multiLevelType w:val="multilevel"/>
    <w:tmpl w:val="D742B07E"/>
    <w:lvl w:ilvl="0">
      <w:start w:val="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4B28796D"/>
    <w:multiLevelType w:val="multilevel"/>
    <w:tmpl w:val="50926FB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568A3619"/>
    <w:multiLevelType w:val="hybridMultilevel"/>
    <w:tmpl w:val="5C78D54E"/>
    <w:lvl w:ilvl="0" w:tplc="04090015">
      <w:start w:val="1"/>
      <w:numFmt w:val="upperLetter"/>
      <w:lvlText w:val="%1."/>
      <w:lvlJc w:val="left"/>
      <w:pPr>
        <w:ind w:left="1800" w:hanging="360"/>
      </w:pPr>
    </w:lvl>
    <w:lvl w:ilvl="1" w:tplc="0409001B">
      <w:start w:val="1"/>
      <w:numFmt w:val="lowerRoman"/>
      <w:lvlText w:val="%2."/>
      <w:lvlJc w:val="righ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59D222BD"/>
    <w:multiLevelType w:val="multilevel"/>
    <w:tmpl w:val="D742B07E"/>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763101C6"/>
    <w:multiLevelType w:val="multilevel"/>
    <w:tmpl w:val="921A8B9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7E8512B6"/>
    <w:multiLevelType w:val="multilevel"/>
    <w:tmpl w:val="67188AB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7F2B7405"/>
    <w:multiLevelType w:val="hybridMultilevel"/>
    <w:tmpl w:val="78887188"/>
    <w:lvl w:ilvl="0" w:tplc="04090015">
      <w:start w:val="1"/>
      <w:numFmt w:val="upperLetter"/>
      <w:lvlText w:val="%1."/>
      <w:lvlJc w:val="left"/>
      <w:pPr>
        <w:ind w:left="1800" w:hanging="360"/>
      </w:pPr>
    </w:lvl>
    <w:lvl w:ilvl="1" w:tplc="0409001B">
      <w:start w:val="1"/>
      <w:numFmt w:val="lowerRoman"/>
      <w:lvlText w:val="%2."/>
      <w:lvlJc w:val="righ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6"/>
  </w:num>
  <w:num w:numId="2">
    <w:abstractNumId w:val="4"/>
  </w:num>
  <w:num w:numId="3">
    <w:abstractNumId w:val="11"/>
  </w:num>
  <w:num w:numId="4">
    <w:abstractNumId w:val="15"/>
  </w:num>
  <w:num w:numId="5">
    <w:abstractNumId w:val="14"/>
  </w:num>
  <w:num w:numId="6">
    <w:abstractNumId w:val="5"/>
  </w:num>
  <w:num w:numId="7">
    <w:abstractNumId w:val="1"/>
  </w:num>
  <w:num w:numId="8">
    <w:abstractNumId w:val="7"/>
  </w:num>
  <w:num w:numId="9">
    <w:abstractNumId w:val="12"/>
  </w:num>
  <w:num w:numId="10">
    <w:abstractNumId w:val="9"/>
  </w:num>
  <w:num w:numId="11">
    <w:abstractNumId w:val="10"/>
  </w:num>
  <w:num w:numId="12">
    <w:abstractNumId w:val="8"/>
  </w:num>
  <w:num w:numId="13">
    <w:abstractNumId w:val="13"/>
  </w:num>
  <w:num w:numId="14">
    <w:abstractNumId w:val="2"/>
  </w:num>
  <w:num w:numId="15">
    <w:abstractNumId w:val="0"/>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779C"/>
    <w:rsid w:val="000A013F"/>
    <w:rsid w:val="000A68EE"/>
    <w:rsid w:val="000E1182"/>
    <w:rsid w:val="00235A94"/>
    <w:rsid w:val="0034665F"/>
    <w:rsid w:val="004F284B"/>
    <w:rsid w:val="00574D28"/>
    <w:rsid w:val="005E7DD9"/>
    <w:rsid w:val="005F04E4"/>
    <w:rsid w:val="0066672B"/>
    <w:rsid w:val="00702879"/>
    <w:rsid w:val="00744E8F"/>
    <w:rsid w:val="00777118"/>
    <w:rsid w:val="008A3408"/>
    <w:rsid w:val="008B64CD"/>
    <w:rsid w:val="00CC779C"/>
    <w:rsid w:val="00CD4787"/>
    <w:rsid w:val="00CF29A4"/>
    <w:rsid w:val="00E1672D"/>
    <w:rsid w:val="00E83F7D"/>
    <w:rsid w:val="00F82A7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79C"/>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eastAsia="Times New Roman" w:cs="Times New Roman"/>
      <w:sz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7">
    <w:name w:val="Style7"/>
    <w:basedOn w:val="Normal"/>
    <w:rsid w:val="00CC779C"/>
    <w:pPr>
      <w:widowControl w:val="0"/>
      <w:spacing w:line="270" w:lineRule="exact"/>
      <w:jc w:val="both"/>
    </w:pPr>
    <w:rPr>
      <w:rFonts w:eastAsia="SimSun"/>
      <w:lang w:eastAsia="zh-CN"/>
    </w:rPr>
  </w:style>
  <w:style w:type="paragraph" w:styleId="NormalWeb">
    <w:name w:val="Normal (Web)"/>
    <w:basedOn w:val="Normal"/>
    <w:rsid w:val="00CC779C"/>
    <w:pPr>
      <w:spacing w:before="100" w:after="100" w:line="240" w:lineRule="atLeast"/>
    </w:pPr>
    <w:rPr>
      <w:rFonts w:ascii="Verdana" w:hAnsi="Verdana"/>
      <w:sz w:val="18"/>
      <w:szCs w:val="18"/>
    </w:rPr>
  </w:style>
  <w:style w:type="paragraph" w:customStyle="1" w:styleId="Title1">
    <w:name w:val="Title 1"/>
    <w:basedOn w:val="Normal"/>
    <w:next w:val="Normal"/>
    <w:rsid w:val="00CC779C"/>
    <w:pPr>
      <w:spacing w:before="240"/>
      <w:jc w:val="center"/>
    </w:pPr>
    <w:rPr>
      <w:caps/>
      <w:sz w:val="28"/>
    </w:rPr>
  </w:style>
  <w:style w:type="character" w:styleId="Hyperlink">
    <w:name w:val="Hyperlink"/>
    <w:basedOn w:val="DefaultParagraphFont"/>
    <w:rsid w:val="00CC779C"/>
    <w:rPr>
      <w:color w:val="0000FF"/>
      <w:u w:val="single"/>
    </w:rPr>
  </w:style>
  <w:style w:type="paragraph" w:styleId="Header">
    <w:name w:val="header"/>
    <w:basedOn w:val="Normal"/>
    <w:link w:val="HeaderChar"/>
    <w:rsid w:val="00CC779C"/>
    <w:pPr>
      <w:tabs>
        <w:tab w:val="clear" w:pos="567"/>
        <w:tab w:val="clear" w:pos="1134"/>
        <w:tab w:val="clear" w:pos="1701"/>
        <w:tab w:val="clear" w:pos="2268"/>
        <w:tab w:val="clear" w:pos="2835"/>
      </w:tabs>
      <w:spacing w:before="0"/>
      <w:jc w:val="center"/>
    </w:pPr>
    <w:rPr>
      <w:sz w:val="18"/>
    </w:rPr>
  </w:style>
  <w:style w:type="character" w:customStyle="1" w:styleId="HeaderChar">
    <w:name w:val="Header Char"/>
    <w:basedOn w:val="DefaultParagraphFont"/>
    <w:link w:val="Header"/>
    <w:rsid w:val="00CC779C"/>
    <w:rPr>
      <w:rFonts w:ascii="Calibri" w:eastAsia="Times New Roman" w:hAnsi="Calibri" w:cs="Times New Roman"/>
      <w:sz w:val="18"/>
      <w:szCs w:val="20"/>
      <w:lang w:val="en-GB"/>
    </w:rPr>
  </w:style>
  <w:style w:type="paragraph" w:styleId="Footer">
    <w:name w:val="footer"/>
    <w:basedOn w:val="Normal"/>
    <w:link w:val="FooterChar"/>
    <w:rsid w:val="00CC779C"/>
    <w:pPr>
      <w:tabs>
        <w:tab w:val="clear" w:pos="567"/>
        <w:tab w:val="clear" w:pos="1134"/>
        <w:tab w:val="clear" w:pos="1701"/>
        <w:tab w:val="clear" w:pos="2268"/>
        <w:tab w:val="clear" w:pos="2835"/>
        <w:tab w:val="left" w:pos="5954"/>
        <w:tab w:val="right" w:pos="9639"/>
      </w:tabs>
      <w:spacing w:before="0"/>
    </w:pPr>
    <w:rPr>
      <w:caps/>
      <w:noProof/>
      <w:sz w:val="16"/>
    </w:rPr>
  </w:style>
  <w:style w:type="character" w:customStyle="1" w:styleId="FooterChar">
    <w:name w:val="Footer Char"/>
    <w:basedOn w:val="DefaultParagraphFont"/>
    <w:link w:val="Footer"/>
    <w:rsid w:val="00CC779C"/>
    <w:rPr>
      <w:rFonts w:ascii="Calibri" w:eastAsia="Times New Roman" w:hAnsi="Calibri" w:cs="Times New Roman"/>
      <w:caps/>
      <w:noProof/>
      <w:sz w:val="16"/>
      <w:szCs w:val="20"/>
      <w:lang w:val="en-GB"/>
    </w:rPr>
  </w:style>
  <w:style w:type="paragraph" w:styleId="ListParagraph">
    <w:name w:val="List Paragraph"/>
    <w:basedOn w:val="Normal"/>
    <w:uiPriority w:val="34"/>
    <w:qFormat/>
    <w:rsid w:val="00CC779C"/>
    <w:pPr>
      <w:ind w:left="720"/>
      <w:contextualSpacing/>
    </w:pPr>
  </w:style>
  <w:style w:type="character" w:customStyle="1" w:styleId="FontStyle21">
    <w:name w:val="Font Style21"/>
    <w:basedOn w:val="DefaultParagraphFont"/>
    <w:rsid w:val="00CC779C"/>
    <w:rPr>
      <w:rFonts w:ascii="Times New Roman" w:hAnsi="Times New Roman" w:cs="Times New Roman"/>
      <w:sz w:val="22"/>
      <w:szCs w:val="22"/>
    </w:rPr>
  </w:style>
  <w:style w:type="paragraph" w:customStyle="1" w:styleId="Style9">
    <w:name w:val="Style9"/>
    <w:basedOn w:val="Normal"/>
    <w:rsid w:val="00CC779C"/>
    <w:pPr>
      <w:widowControl w:val="0"/>
      <w:overflowPunct/>
      <w:spacing w:before="0" w:line="266" w:lineRule="exact"/>
      <w:jc w:val="both"/>
      <w:textAlignment w:val="auto"/>
    </w:pPr>
    <w:rPr>
      <w:rFonts w:eastAsia="SimSun"/>
      <w:szCs w:val="24"/>
      <w:lang w:val="en-US" w:eastAsia="zh-CN"/>
    </w:rPr>
  </w:style>
  <w:style w:type="paragraph" w:styleId="BalloonText">
    <w:name w:val="Balloon Text"/>
    <w:basedOn w:val="Normal"/>
    <w:link w:val="BalloonTextChar"/>
    <w:uiPriority w:val="99"/>
    <w:semiHidden/>
    <w:unhideWhenUsed/>
    <w:rsid w:val="00CC779C"/>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779C"/>
    <w:rPr>
      <w:rFonts w:ascii="Tahoma" w:eastAsia="Times New Roman" w:hAnsi="Tahoma" w:cs="Tahoma"/>
      <w:sz w:val="16"/>
      <w:szCs w:val="16"/>
      <w:lang w:val="en-GB"/>
    </w:rPr>
  </w:style>
  <w:style w:type="paragraph" w:styleId="BodyText">
    <w:name w:val="Body Text"/>
    <w:basedOn w:val="Normal"/>
    <w:link w:val="BodyTextChar"/>
    <w:rsid w:val="0034665F"/>
    <w:pPr>
      <w:tabs>
        <w:tab w:val="clear" w:pos="567"/>
        <w:tab w:val="clear" w:pos="1134"/>
        <w:tab w:val="clear" w:pos="1701"/>
        <w:tab w:val="clear" w:pos="2268"/>
        <w:tab w:val="clear" w:pos="2835"/>
        <w:tab w:val="left" w:pos="794"/>
        <w:tab w:val="left" w:pos="1191"/>
        <w:tab w:val="left" w:pos="1588"/>
        <w:tab w:val="left" w:pos="1985"/>
      </w:tabs>
      <w:spacing w:after="120"/>
    </w:pPr>
    <w:rPr>
      <w:rFonts w:ascii="Times New Roman" w:hAnsi="Times New Roman"/>
    </w:rPr>
  </w:style>
  <w:style w:type="character" w:customStyle="1" w:styleId="BodyTextChar">
    <w:name w:val="Body Text Char"/>
    <w:basedOn w:val="DefaultParagraphFont"/>
    <w:link w:val="BodyText"/>
    <w:rsid w:val="0034665F"/>
    <w:rPr>
      <w:rFonts w:ascii="Times New Roman" w:eastAsia="Times New Roman" w:hAnsi="Times New Roman" w:cs="Times New Roman"/>
      <w:sz w:val="24"/>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79C"/>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eastAsia="Times New Roman" w:cs="Times New Roman"/>
      <w:sz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7">
    <w:name w:val="Style7"/>
    <w:basedOn w:val="Normal"/>
    <w:rsid w:val="00CC779C"/>
    <w:pPr>
      <w:widowControl w:val="0"/>
      <w:spacing w:line="270" w:lineRule="exact"/>
      <w:jc w:val="both"/>
    </w:pPr>
    <w:rPr>
      <w:rFonts w:eastAsia="SimSun"/>
      <w:lang w:eastAsia="zh-CN"/>
    </w:rPr>
  </w:style>
  <w:style w:type="paragraph" w:styleId="NormalWeb">
    <w:name w:val="Normal (Web)"/>
    <w:basedOn w:val="Normal"/>
    <w:rsid w:val="00CC779C"/>
    <w:pPr>
      <w:spacing w:before="100" w:after="100" w:line="240" w:lineRule="atLeast"/>
    </w:pPr>
    <w:rPr>
      <w:rFonts w:ascii="Verdana" w:hAnsi="Verdana"/>
      <w:sz w:val="18"/>
      <w:szCs w:val="18"/>
    </w:rPr>
  </w:style>
  <w:style w:type="paragraph" w:customStyle="1" w:styleId="Title1">
    <w:name w:val="Title 1"/>
    <w:basedOn w:val="Normal"/>
    <w:next w:val="Normal"/>
    <w:rsid w:val="00CC779C"/>
    <w:pPr>
      <w:spacing w:before="240"/>
      <w:jc w:val="center"/>
    </w:pPr>
    <w:rPr>
      <w:caps/>
      <w:sz w:val="28"/>
    </w:rPr>
  </w:style>
  <w:style w:type="character" w:styleId="Hyperlink">
    <w:name w:val="Hyperlink"/>
    <w:basedOn w:val="DefaultParagraphFont"/>
    <w:rsid w:val="00CC779C"/>
    <w:rPr>
      <w:color w:val="0000FF"/>
      <w:u w:val="single"/>
    </w:rPr>
  </w:style>
  <w:style w:type="paragraph" w:styleId="Header">
    <w:name w:val="header"/>
    <w:basedOn w:val="Normal"/>
    <w:link w:val="HeaderChar"/>
    <w:rsid w:val="00CC779C"/>
    <w:pPr>
      <w:tabs>
        <w:tab w:val="clear" w:pos="567"/>
        <w:tab w:val="clear" w:pos="1134"/>
        <w:tab w:val="clear" w:pos="1701"/>
        <w:tab w:val="clear" w:pos="2268"/>
        <w:tab w:val="clear" w:pos="2835"/>
      </w:tabs>
      <w:spacing w:before="0"/>
      <w:jc w:val="center"/>
    </w:pPr>
    <w:rPr>
      <w:sz w:val="18"/>
    </w:rPr>
  </w:style>
  <w:style w:type="character" w:customStyle="1" w:styleId="HeaderChar">
    <w:name w:val="Header Char"/>
    <w:basedOn w:val="DefaultParagraphFont"/>
    <w:link w:val="Header"/>
    <w:rsid w:val="00CC779C"/>
    <w:rPr>
      <w:rFonts w:ascii="Calibri" w:eastAsia="Times New Roman" w:hAnsi="Calibri" w:cs="Times New Roman"/>
      <w:sz w:val="18"/>
      <w:szCs w:val="20"/>
      <w:lang w:val="en-GB"/>
    </w:rPr>
  </w:style>
  <w:style w:type="paragraph" w:styleId="Footer">
    <w:name w:val="footer"/>
    <w:basedOn w:val="Normal"/>
    <w:link w:val="FooterChar"/>
    <w:rsid w:val="00CC779C"/>
    <w:pPr>
      <w:tabs>
        <w:tab w:val="clear" w:pos="567"/>
        <w:tab w:val="clear" w:pos="1134"/>
        <w:tab w:val="clear" w:pos="1701"/>
        <w:tab w:val="clear" w:pos="2268"/>
        <w:tab w:val="clear" w:pos="2835"/>
        <w:tab w:val="left" w:pos="5954"/>
        <w:tab w:val="right" w:pos="9639"/>
      </w:tabs>
      <w:spacing w:before="0"/>
    </w:pPr>
    <w:rPr>
      <w:caps/>
      <w:noProof/>
      <w:sz w:val="16"/>
    </w:rPr>
  </w:style>
  <w:style w:type="character" w:customStyle="1" w:styleId="FooterChar">
    <w:name w:val="Footer Char"/>
    <w:basedOn w:val="DefaultParagraphFont"/>
    <w:link w:val="Footer"/>
    <w:rsid w:val="00CC779C"/>
    <w:rPr>
      <w:rFonts w:ascii="Calibri" w:eastAsia="Times New Roman" w:hAnsi="Calibri" w:cs="Times New Roman"/>
      <w:caps/>
      <w:noProof/>
      <w:sz w:val="16"/>
      <w:szCs w:val="20"/>
      <w:lang w:val="en-GB"/>
    </w:rPr>
  </w:style>
  <w:style w:type="paragraph" w:styleId="ListParagraph">
    <w:name w:val="List Paragraph"/>
    <w:basedOn w:val="Normal"/>
    <w:uiPriority w:val="34"/>
    <w:qFormat/>
    <w:rsid w:val="00CC779C"/>
    <w:pPr>
      <w:ind w:left="720"/>
      <w:contextualSpacing/>
    </w:pPr>
  </w:style>
  <w:style w:type="character" w:customStyle="1" w:styleId="FontStyle21">
    <w:name w:val="Font Style21"/>
    <w:basedOn w:val="DefaultParagraphFont"/>
    <w:rsid w:val="00CC779C"/>
    <w:rPr>
      <w:rFonts w:ascii="Times New Roman" w:hAnsi="Times New Roman" w:cs="Times New Roman"/>
      <w:sz w:val="22"/>
      <w:szCs w:val="22"/>
    </w:rPr>
  </w:style>
  <w:style w:type="paragraph" w:customStyle="1" w:styleId="Style9">
    <w:name w:val="Style9"/>
    <w:basedOn w:val="Normal"/>
    <w:rsid w:val="00CC779C"/>
    <w:pPr>
      <w:widowControl w:val="0"/>
      <w:overflowPunct/>
      <w:spacing w:before="0" w:line="266" w:lineRule="exact"/>
      <w:jc w:val="both"/>
      <w:textAlignment w:val="auto"/>
    </w:pPr>
    <w:rPr>
      <w:rFonts w:eastAsia="SimSun"/>
      <w:szCs w:val="24"/>
      <w:lang w:val="en-US" w:eastAsia="zh-CN"/>
    </w:rPr>
  </w:style>
  <w:style w:type="paragraph" w:styleId="BalloonText">
    <w:name w:val="Balloon Text"/>
    <w:basedOn w:val="Normal"/>
    <w:link w:val="BalloonTextChar"/>
    <w:uiPriority w:val="99"/>
    <w:semiHidden/>
    <w:unhideWhenUsed/>
    <w:rsid w:val="00CC779C"/>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779C"/>
    <w:rPr>
      <w:rFonts w:ascii="Tahoma" w:eastAsia="Times New Roman" w:hAnsi="Tahoma" w:cs="Tahoma"/>
      <w:sz w:val="16"/>
      <w:szCs w:val="16"/>
      <w:lang w:val="en-GB"/>
    </w:rPr>
  </w:style>
  <w:style w:type="paragraph" w:styleId="BodyText">
    <w:name w:val="Body Text"/>
    <w:basedOn w:val="Normal"/>
    <w:link w:val="BodyTextChar"/>
    <w:rsid w:val="0034665F"/>
    <w:pPr>
      <w:tabs>
        <w:tab w:val="clear" w:pos="567"/>
        <w:tab w:val="clear" w:pos="1134"/>
        <w:tab w:val="clear" w:pos="1701"/>
        <w:tab w:val="clear" w:pos="2268"/>
        <w:tab w:val="clear" w:pos="2835"/>
        <w:tab w:val="left" w:pos="794"/>
        <w:tab w:val="left" w:pos="1191"/>
        <w:tab w:val="left" w:pos="1588"/>
        <w:tab w:val="left" w:pos="1985"/>
      </w:tabs>
      <w:spacing w:after="120"/>
    </w:pPr>
    <w:rPr>
      <w:rFonts w:ascii="Times New Roman" w:hAnsi="Times New Roman"/>
    </w:rPr>
  </w:style>
  <w:style w:type="character" w:customStyle="1" w:styleId="BodyTextChar">
    <w:name w:val="Body Text Char"/>
    <w:basedOn w:val="DefaultParagraphFont"/>
    <w:link w:val="BodyText"/>
    <w:rsid w:val="0034665F"/>
    <w:rPr>
      <w:rFonts w:ascii="Times New Roman" w:eastAsia="Times New Roman" w:hAnsi="Times New Roman" w:cs="Times New Roman"/>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itu.int/md/S12-CL-C-0030/en" TargetMode="External"/><Relationship Id="rId18" Type="http://schemas.openxmlformats.org/officeDocument/2006/relationships/hyperlink" Target="http://www.itu.int/md/S11-CL-C-0032/en" TargetMode="External"/><Relationship Id="rId3" Type="http://schemas.microsoft.com/office/2007/relationships/stylesWithEffects" Target="stylesWithEffect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itu.int/md/S11-CL-C-0032/en" TargetMode="External"/><Relationship Id="rId17" Type="http://schemas.openxmlformats.org/officeDocument/2006/relationships/hyperlink" Target="http://www.itu.int/md/S10-CL-C-0045/en" TargetMode="External"/><Relationship Id="rId2" Type="http://schemas.openxmlformats.org/officeDocument/2006/relationships/styles" Target="styles.xml"/><Relationship Id="rId16" Type="http://schemas.openxmlformats.org/officeDocument/2006/relationships/hyperlink" Target="http://www.itu.int/ITU-T/othergroups/ipv6/"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itu.int/md/S10-CL-C-0045/en" TargetMode="External"/><Relationship Id="rId5" Type="http://schemas.openxmlformats.org/officeDocument/2006/relationships/webSettings" Target="webSettings.xml"/><Relationship Id="rId15" Type="http://schemas.openxmlformats.org/officeDocument/2006/relationships/hyperlink" Target="http://www.itu.int/md/meetingdoc.asp?lang=en&amp;parent=S09-CL-C-0093" TargetMode="External"/><Relationship Id="rId23" Type="http://schemas.openxmlformats.org/officeDocument/2006/relationships/theme" Target="theme/theme1.xml"/><Relationship Id="rId10" Type="http://schemas.openxmlformats.org/officeDocument/2006/relationships/hyperlink" Target="http://www.itu.int/md/S09-CL-C-0029/en" TargetMode="External"/><Relationship Id="rId19" Type="http://schemas.openxmlformats.org/officeDocument/2006/relationships/hyperlink" Target="http://www.itu.int/md/S09-CL-C-0029/en" TargetMode="External"/><Relationship Id="rId4" Type="http://schemas.openxmlformats.org/officeDocument/2006/relationships/settings" Target="settings.xml"/><Relationship Id="rId9" Type="http://schemas.openxmlformats.org/officeDocument/2006/relationships/hyperlink" Target="http://www.itu.int/md/meetingdoc.asp?lang=en&amp;parent=S09-CL-C-0093" TargetMode="External"/><Relationship Id="rId14" Type="http://schemas.openxmlformats.org/officeDocument/2006/relationships/hyperlink" Target="http://www.itu.int/md/S09-CL-C-0029/en"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706</Words>
  <Characters>4030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CITC</Company>
  <LinksUpToDate>false</LinksUpToDate>
  <CharactersWithSpaces>4727</CharactersWithSpaces>
  <SharedDoc>false</SharedDoc>
  <HLinks>
    <vt:vector size="48" baseType="variant">
      <vt:variant>
        <vt:i4>6225928</vt:i4>
      </vt:variant>
      <vt:variant>
        <vt:i4>18</vt:i4>
      </vt:variant>
      <vt:variant>
        <vt:i4>0</vt:i4>
      </vt:variant>
      <vt:variant>
        <vt:i4>5</vt:i4>
      </vt:variant>
      <vt:variant>
        <vt:lpwstr>http://www.itu.int/council/groups/CWG-internet/index.html</vt:lpwstr>
      </vt:variant>
      <vt:variant>
        <vt:lpwstr/>
      </vt:variant>
      <vt:variant>
        <vt:i4>2752548</vt:i4>
      </vt:variant>
      <vt:variant>
        <vt:i4>15</vt:i4>
      </vt:variant>
      <vt:variant>
        <vt:i4>0</vt:i4>
      </vt:variant>
      <vt:variant>
        <vt:i4>5</vt:i4>
      </vt:variant>
      <vt:variant>
        <vt:lpwstr>http://www.itu.int/publ/T-RES-T.75-2008/en</vt:lpwstr>
      </vt:variant>
      <vt:variant>
        <vt:lpwstr/>
      </vt:variant>
      <vt:variant>
        <vt:i4>3342434</vt:i4>
      </vt:variant>
      <vt:variant>
        <vt:i4>12</vt:i4>
      </vt:variant>
      <vt:variant>
        <vt:i4>0</vt:i4>
      </vt:variant>
      <vt:variant>
        <vt:i4>5</vt:i4>
      </vt:variant>
      <vt:variant>
        <vt:lpwstr>http://www.itu.int/md/S11-CL-C-0099/en</vt:lpwstr>
      </vt:variant>
      <vt:variant>
        <vt:lpwstr/>
      </vt:variant>
      <vt:variant>
        <vt:i4>7995447</vt:i4>
      </vt:variant>
      <vt:variant>
        <vt:i4>9</vt:i4>
      </vt:variant>
      <vt:variant>
        <vt:i4>0</vt:i4>
      </vt:variant>
      <vt:variant>
        <vt:i4>5</vt:i4>
      </vt:variant>
      <vt:variant>
        <vt:lpwstr>http://www.itu.int/md/S09-CL-C-0105</vt:lpwstr>
      </vt:variant>
      <vt:variant>
        <vt:lpwstr/>
      </vt:variant>
      <vt:variant>
        <vt:i4>4980819</vt:i4>
      </vt:variant>
      <vt:variant>
        <vt:i4>6</vt:i4>
      </vt:variant>
      <vt:variant>
        <vt:i4>0</vt:i4>
      </vt:variant>
      <vt:variant>
        <vt:i4>5</vt:i4>
      </vt:variant>
      <vt:variant>
        <vt:lpwstr>http://www.itu.int/council/pd/council-res-dec.doc</vt:lpwstr>
      </vt:variant>
      <vt:variant>
        <vt:lpwstr>r1282</vt:lpwstr>
      </vt:variant>
      <vt:variant>
        <vt:i4>7864366</vt:i4>
      </vt:variant>
      <vt:variant>
        <vt:i4>3</vt:i4>
      </vt:variant>
      <vt:variant>
        <vt:i4>0</vt:i4>
      </vt:variant>
      <vt:variant>
        <vt:i4>5</vt:i4>
      </vt:variant>
      <vt:variant>
        <vt:lpwstr>http://www.itu.int/council/Basic-Texts/ResDecRec-PP10-e.docx</vt:lpwstr>
      </vt:variant>
      <vt:variant>
        <vt:lpwstr>res102</vt:lpwstr>
      </vt:variant>
      <vt:variant>
        <vt:i4>7864366</vt:i4>
      </vt:variant>
      <vt:variant>
        <vt:i4>0</vt:i4>
      </vt:variant>
      <vt:variant>
        <vt:i4>0</vt:i4>
      </vt:variant>
      <vt:variant>
        <vt:i4>5</vt:i4>
      </vt:variant>
      <vt:variant>
        <vt:lpwstr>http://www.itu.int/council/Basic-Texts/ResDecRec-PP10-e.docx</vt:lpwstr>
      </vt:variant>
      <vt:variant>
        <vt:lpwstr>res102</vt:lpwstr>
      </vt:variant>
      <vt:variant>
        <vt:i4>3342371</vt:i4>
      </vt:variant>
      <vt:variant>
        <vt:i4>6</vt:i4>
      </vt:variant>
      <vt:variant>
        <vt:i4>0</vt:i4>
      </vt:variant>
      <vt:variant>
        <vt:i4>5</vt:i4>
      </vt:variant>
      <vt:variant>
        <vt:lpwstr>http://www.itu.int/council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CITC</dc:creator>
  <cp:keywords/>
  <cp:lastModifiedBy>Janin, Patricia</cp:lastModifiedBy>
  <cp:revision>2</cp:revision>
  <cp:lastPrinted>2012-06-19T13:42:00Z</cp:lastPrinted>
  <dcterms:created xsi:type="dcterms:W3CDTF">2012-06-22T07:21:00Z</dcterms:created>
  <dcterms:modified xsi:type="dcterms:W3CDTF">2012-06-22T07:21:00Z</dcterms:modified>
</cp:coreProperties>
</file>