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541CF4">
            <w:pPr>
              <w:spacing w:before="360" w:after="48" w:line="240" w:lineRule="atLeast"/>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541CF4">
              <w:rPr>
                <w:rFonts w:cs="Arial"/>
                <w:b/>
                <w:bCs/>
                <w:sz w:val="26"/>
                <w:szCs w:val="26"/>
                <w:lang w:val="en-US" w:eastAsia="zh-CN"/>
              </w:rPr>
              <w:t>2</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541CF4" w:rsidRPr="003F303D">
              <w:rPr>
                <w:rFonts w:asciiTheme="minorHAnsi" w:hAnsiTheme="minorHAnsi"/>
                <w:b/>
                <w:bCs/>
                <w:smallCaps/>
                <w:szCs w:val="24"/>
                <w:lang w:val="en-US" w:eastAsia="zh-CN"/>
              </w:rPr>
              <w:t>201</w:t>
            </w:r>
            <w:r w:rsidR="00541CF4" w:rsidRPr="003F303D">
              <w:rPr>
                <w:rFonts w:asciiTheme="minorHAnsi" w:hAnsiTheme="minorHAnsi" w:hint="eastAsia"/>
                <w:b/>
                <w:bCs/>
                <w:smallCaps/>
                <w:szCs w:val="24"/>
                <w:lang w:val="en-US" w:eastAsia="zh-CN"/>
              </w:rPr>
              <w:t>2</w:t>
            </w:r>
            <w:r w:rsidR="00541CF4" w:rsidRPr="003F303D">
              <w:rPr>
                <w:rFonts w:ascii="SimSun" w:hAnsi="SimSun" w:hint="eastAsia"/>
                <w:b/>
                <w:bCs/>
                <w:smallCaps/>
                <w:szCs w:val="24"/>
                <w:lang w:val="en-US" w:eastAsia="zh-CN"/>
              </w:rPr>
              <w:t>年</w:t>
            </w:r>
            <w:r w:rsidR="00541CF4" w:rsidRPr="003F303D">
              <w:rPr>
                <w:rFonts w:asciiTheme="minorHAnsi" w:hAnsiTheme="minorHAnsi" w:hint="eastAsia"/>
                <w:b/>
                <w:bCs/>
                <w:smallCaps/>
                <w:szCs w:val="24"/>
                <w:lang w:val="en-US" w:eastAsia="zh-CN"/>
              </w:rPr>
              <w:t>7</w:t>
            </w:r>
            <w:r w:rsidR="00541CF4" w:rsidRPr="003F303D">
              <w:rPr>
                <w:rFonts w:ascii="SimSun" w:hAnsi="SimSun" w:hint="eastAsia"/>
                <w:b/>
                <w:bCs/>
                <w:smallCaps/>
                <w:szCs w:val="24"/>
                <w:lang w:val="en-US" w:eastAsia="zh-CN"/>
              </w:rPr>
              <w:t>月</w:t>
            </w:r>
            <w:r w:rsidR="00541CF4" w:rsidRPr="003F303D">
              <w:rPr>
                <w:rFonts w:asciiTheme="minorHAnsi" w:hAnsiTheme="minorHAnsi" w:cstheme="minorHAnsi" w:hint="eastAsia"/>
                <w:b/>
                <w:bCs/>
                <w:smallCaps/>
                <w:szCs w:val="24"/>
                <w:lang w:val="en-US" w:eastAsia="zh-CN"/>
              </w:rPr>
              <w:t>4</w:t>
            </w:r>
            <w:r w:rsidR="00541CF4" w:rsidRPr="003F303D">
              <w:rPr>
                <w:rFonts w:asciiTheme="minorHAnsi" w:hAnsiTheme="minorHAnsi" w:cstheme="minorHAnsi"/>
                <w:b/>
                <w:bCs/>
                <w:smallCaps/>
                <w:szCs w:val="24"/>
                <w:lang w:val="en-US" w:eastAsia="zh-CN"/>
              </w:rPr>
              <w:t>-</w:t>
            </w:r>
            <w:r w:rsidR="00541CF4" w:rsidRPr="003F303D">
              <w:rPr>
                <w:rFonts w:asciiTheme="minorHAnsi" w:hAnsiTheme="minorHAnsi" w:cstheme="minorHAnsi" w:hint="eastAsia"/>
                <w:b/>
                <w:bCs/>
                <w:smallCaps/>
                <w:szCs w:val="24"/>
                <w:lang w:val="en-US" w:eastAsia="zh-CN"/>
              </w:rPr>
              <w:t>13</w:t>
            </w:r>
            <w:r w:rsidR="00541CF4" w:rsidRPr="003F303D">
              <w:rPr>
                <w:rFonts w:ascii="SimSun" w:hAnsi="SimSun" w:hint="eastAsia"/>
                <w:b/>
                <w:bCs/>
                <w:smallCaps/>
                <w:szCs w:val="24"/>
                <w:lang w:val="en-US" w:eastAsia="zh-CN"/>
              </w:rPr>
              <w:t>日</w:t>
            </w:r>
            <w:r w:rsidR="00541CF4" w:rsidRPr="003F303D">
              <w:rPr>
                <w:rFonts w:ascii="SimSun" w:hAnsi="SimSun" w:cs="SimSun" w:hint="eastAsia"/>
                <w:b/>
                <w:smallCaps/>
                <w:szCs w:val="24"/>
                <w:lang w:val="en-US" w:eastAsia="zh-CN"/>
              </w:rPr>
              <w:t>，</w:t>
            </w:r>
            <w:r w:rsidR="00541CF4" w:rsidRPr="003F303D">
              <w:rPr>
                <w:rFonts w:ascii="SimSun" w:hAnsi="SimSun" w:hint="eastAsia"/>
                <w:b/>
                <w:bCs/>
                <w:szCs w:val="24"/>
                <w:lang w:eastAsia="zh-CN"/>
              </w:rPr>
              <w:t>日内瓦</w:t>
            </w:r>
          </w:p>
        </w:tc>
        <w:tc>
          <w:tcPr>
            <w:tcW w:w="3120" w:type="dxa"/>
          </w:tcPr>
          <w:p w:rsidR="00700D1F" w:rsidRDefault="00403EB7" w:rsidP="00700D1F">
            <w:pPr>
              <w:spacing w:before="0" w:line="240" w:lineRule="atLeast"/>
            </w:pPr>
            <w:bookmarkStart w:id="0" w:name="ditulogo"/>
            <w:bookmarkEnd w:id="0"/>
            <w:r>
              <w:rPr>
                <w:rFonts w:ascii="Verdana" w:hAnsi="Verdana"/>
                <w:b/>
                <w:bCs/>
                <w:noProof/>
                <w:lang w:val="en-US" w:eastAsia="zh-CN"/>
              </w:rPr>
              <w:drawing>
                <wp:inline distT="0" distB="0" distL="0" distR="0" wp14:anchorId="65F060B0" wp14:editId="51BA2983">
                  <wp:extent cx="1661160" cy="701040"/>
                  <wp:effectExtent l="19050" t="0" r="0" b="0"/>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9" cstate="print"/>
                          <a:srcRect/>
                          <a:stretch>
                            <a:fillRect/>
                          </a:stretch>
                        </pic:blipFill>
                        <pic:spPr bwMode="auto">
                          <a:xfrm>
                            <a:off x="0" y="0"/>
                            <a:ext cx="1661160" cy="701040"/>
                          </a:xfrm>
                          <a:prstGeom prst="rect">
                            <a:avLst/>
                          </a:prstGeom>
                          <a:noFill/>
                          <a:ln w="9525">
                            <a:noFill/>
                            <a:miter lim="800000"/>
                            <a:headEnd/>
                            <a:tailEnd/>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700D1F">
            <w:pPr>
              <w:spacing w:before="0" w:after="48" w:line="240" w:lineRule="atLeast"/>
              <w:rPr>
                <w:b/>
                <w:smallCaps/>
                <w:szCs w:val="24"/>
              </w:rPr>
            </w:pPr>
          </w:p>
        </w:tc>
        <w:tc>
          <w:tcPr>
            <w:tcW w:w="3120" w:type="dxa"/>
            <w:tcBorders>
              <w:bottom w:val="single" w:sz="12" w:space="0" w:color="auto"/>
            </w:tcBorders>
          </w:tcPr>
          <w:p w:rsidR="00700D1F" w:rsidRPr="00617BE4" w:rsidRDefault="00700D1F" w:rsidP="00700D1F">
            <w:pPr>
              <w:spacing w:before="0" w:line="240" w:lineRule="atLeast"/>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700D1F">
            <w:pPr>
              <w:spacing w:before="0" w:after="48" w:line="240" w:lineRule="atLeast"/>
              <w:rPr>
                <w:b/>
                <w:smallCaps/>
                <w:szCs w:val="24"/>
              </w:rPr>
            </w:pPr>
          </w:p>
        </w:tc>
        <w:tc>
          <w:tcPr>
            <w:tcW w:w="3120" w:type="dxa"/>
            <w:tcBorders>
              <w:top w:val="single" w:sz="12" w:space="0" w:color="auto"/>
            </w:tcBorders>
          </w:tcPr>
          <w:p w:rsidR="00700D1F" w:rsidRPr="00617BE4" w:rsidRDefault="00700D1F" w:rsidP="00700D1F">
            <w:pPr>
              <w:spacing w:before="0" w:line="240" w:lineRule="atLeast"/>
              <w:rPr>
                <w:rFonts w:ascii="Verdana" w:hAnsi="Verdana"/>
                <w:szCs w:val="24"/>
              </w:rPr>
            </w:pPr>
          </w:p>
        </w:tc>
      </w:tr>
      <w:tr w:rsidR="00136524">
        <w:trPr>
          <w:cantSplit/>
          <w:trHeight w:val="23"/>
        </w:trPr>
        <w:tc>
          <w:tcPr>
            <w:tcW w:w="6911" w:type="dxa"/>
            <w:vMerge w:val="restart"/>
          </w:tcPr>
          <w:p w:rsidR="00136524" w:rsidRPr="00FC5386" w:rsidRDefault="00136524" w:rsidP="00136524">
            <w:pPr>
              <w:tabs>
                <w:tab w:val="left" w:pos="851"/>
              </w:tabs>
              <w:spacing w:line="240" w:lineRule="atLeast"/>
              <w:rPr>
                <w:b/>
                <w:szCs w:val="24"/>
              </w:rPr>
            </w:pPr>
            <w:bookmarkStart w:id="1" w:name="dmeeting" w:colFirst="0" w:colLast="0"/>
          </w:p>
        </w:tc>
        <w:tc>
          <w:tcPr>
            <w:tcW w:w="3120" w:type="dxa"/>
          </w:tcPr>
          <w:p w:rsidR="00136524" w:rsidRDefault="00136524" w:rsidP="00136524">
            <w:pPr>
              <w:tabs>
                <w:tab w:val="left" w:pos="851"/>
              </w:tabs>
              <w:spacing w:before="0"/>
              <w:rPr>
                <w:b/>
                <w:bCs/>
                <w:lang w:eastAsia="zh-CN"/>
              </w:rPr>
            </w:pPr>
            <w:r>
              <w:rPr>
                <w:rFonts w:hint="eastAsia"/>
                <w:b/>
                <w:bCs/>
                <w:szCs w:val="24"/>
                <w:lang w:val="fr-CH" w:eastAsia="zh-CN"/>
              </w:rPr>
              <w:t>文件</w:t>
            </w:r>
            <w:r>
              <w:rPr>
                <w:rFonts w:hint="eastAsia"/>
                <w:b/>
                <w:bCs/>
                <w:sz w:val="20"/>
                <w:lang w:eastAsia="zh-CN"/>
              </w:rPr>
              <w:t xml:space="preserve"> </w:t>
            </w:r>
            <w:r>
              <w:rPr>
                <w:b/>
                <w:bCs/>
                <w:szCs w:val="24"/>
                <w:lang w:eastAsia="zh-CN"/>
              </w:rPr>
              <w:t>C12/8</w:t>
            </w:r>
            <w:r>
              <w:rPr>
                <w:rFonts w:hint="eastAsia"/>
                <w:b/>
                <w:bCs/>
                <w:szCs w:val="24"/>
                <w:lang w:eastAsia="zh-CN"/>
              </w:rPr>
              <w:t>6</w:t>
            </w:r>
            <w:r>
              <w:rPr>
                <w:b/>
                <w:bCs/>
                <w:szCs w:val="24"/>
                <w:lang w:eastAsia="zh-CN"/>
              </w:rPr>
              <w:t>-C</w:t>
            </w:r>
          </w:p>
        </w:tc>
      </w:tr>
      <w:bookmarkEnd w:id="1"/>
      <w:tr w:rsidR="00136524">
        <w:trPr>
          <w:cantSplit/>
          <w:trHeight w:val="23"/>
        </w:trPr>
        <w:tc>
          <w:tcPr>
            <w:tcW w:w="6911" w:type="dxa"/>
            <w:vMerge/>
          </w:tcPr>
          <w:p w:rsidR="00136524" w:rsidRDefault="00136524" w:rsidP="00136524">
            <w:pPr>
              <w:tabs>
                <w:tab w:val="left" w:pos="851"/>
              </w:tabs>
              <w:spacing w:line="240" w:lineRule="atLeast"/>
              <w:rPr>
                <w:b/>
                <w:lang w:eastAsia="zh-CN"/>
              </w:rPr>
            </w:pPr>
          </w:p>
        </w:tc>
        <w:tc>
          <w:tcPr>
            <w:tcW w:w="3120" w:type="dxa"/>
          </w:tcPr>
          <w:p w:rsidR="00136524" w:rsidRDefault="00136524" w:rsidP="00136524">
            <w:pPr>
              <w:tabs>
                <w:tab w:val="left" w:pos="993"/>
              </w:tabs>
              <w:spacing w:before="0"/>
              <w:rPr>
                <w:b/>
                <w:bCs/>
                <w:szCs w:val="24"/>
                <w:lang w:eastAsia="zh-CN"/>
              </w:rPr>
            </w:pPr>
            <w:r>
              <w:rPr>
                <w:b/>
                <w:bCs/>
                <w:szCs w:val="24"/>
                <w:lang w:eastAsia="zh-CN"/>
              </w:rPr>
              <w:t>2012</w:t>
            </w:r>
            <w:r>
              <w:rPr>
                <w:rFonts w:hint="eastAsia"/>
                <w:b/>
                <w:bCs/>
                <w:szCs w:val="24"/>
                <w:lang w:eastAsia="zh-CN"/>
              </w:rPr>
              <w:t>年</w:t>
            </w:r>
            <w:r>
              <w:rPr>
                <w:b/>
                <w:bCs/>
                <w:szCs w:val="24"/>
                <w:lang w:val="en-US" w:eastAsia="zh-CN"/>
              </w:rPr>
              <w:t>7</w:t>
            </w:r>
            <w:r>
              <w:rPr>
                <w:rFonts w:hint="eastAsia"/>
                <w:b/>
                <w:bCs/>
                <w:szCs w:val="24"/>
                <w:lang w:eastAsia="zh-CN"/>
              </w:rPr>
              <w:t>月</w:t>
            </w:r>
            <w:r>
              <w:rPr>
                <w:rFonts w:hint="eastAsia"/>
                <w:b/>
                <w:bCs/>
                <w:szCs w:val="24"/>
                <w:lang w:val="en-US" w:eastAsia="zh-CN"/>
              </w:rPr>
              <w:t>10</w:t>
            </w:r>
            <w:r>
              <w:rPr>
                <w:rFonts w:hint="eastAsia"/>
                <w:b/>
                <w:bCs/>
                <w:szCs w:val="24"/>
                <w:lang w:eastAsia="zh-CN"/>
              </w:rPr>
              <w:t>日</w:t>
            </w:r>
          </w:p>
        </w:tc>
      </w:tr>
      <w:tr w:rsidR="00136524">
        <w:trPr>
          <w:cantSplit/>
          <w:trHeight w:val="23"/>
        </w:trPr>
        <w:tc>
          <w:tcPr>
            <w:tcW w:w="6911" w:type="dxa"/>
            <w:vMerge/>
          </w:tcPr>
          <w:p w:rsidR="00136524" w:rsidRDefault="00136524" w:rsidP="00136524">
            <w:pPr>
              <w:tabs>
                <w:tab w:val="left" w:pos="851"/>
              </w:tabs>
              <w:spacing w:line="240" w:lineRule="atLeast"/>
              <w:rPr>
                <w:b/>
                <w:lang w:eastAsia="zh-CN"/>
              </w:rPr>
            </w:pPr>
          </w:p>
        </w:tc>
        <w:tc>
          <w:tcPr>
            <w:tcW w:w="3120" w:type="dxa"/>
          </w:tcPr>
          <w:p w:rsidR="00136524" w:rsidRDefault="00136524" w:rsidP="00136524">
            <w:pPr>
              <w:tabs>
                <w:tab w:val="left" w:pos="993"/>
              </w:tabs>
              <w:spacing w:before="0"/>
              <w:rPr>
                <w:rFonts w:ascii="SimSun" w:hAnsi="SimSun"/>
                <w:b/>
                <w:bCs/>
                <w:szCs w:val="24"/>
                <w:lang w:eastAsia="zh-CN"/>
              </w:rPr>
            </w:pPr>
            <w:r>
              <w:rPr>
                <w:rFonts w:hint="eastAsia"/>
                <w:b/>
                <w:bCs/>
                <w:szCs w:val="24"/>
                <w:lang w:eastAsia="zh-CN"/>
              </w:rPr>
              <w:t>原文：英文</w:t>
            </w:r>
          </w:p>
        </w:tc>
      </w:tr>
    </w:tbl>
    <w:tbl>
      <w:tblPr>
        <w:tblW w:w="10031" w:type="dxa"/>
        <w:tblLayout w:type="fixed"/>
        <w:tblLook w:val="0000" w:firstRow="0" w:lastRow="0" w:firstColumn="0" w:lastColumn="0" w:noHBand="0" w:noVBand="0"/>
      </w:tblPr>
      <w:tblGrid>
        <w:gridCol w:w="6912"/>
        <w:gridCol w:w="3119"/>
      </w:tblGrid>
      <w:tr w:rsidR="0093362E">
        <w:trPr>
          <w:cantSplit/>
        </w:trPr>
        <w:tc>
          <w:tcPr>
            <w:tcW w:w="6912" w:type="dxa"/>
          </w:tcPr>
          <w:p w:rsidR="0093362E" w:rsidRDefault="0093362E">
            <w:pPr>
              <w:rPr>
                <w:lang w:val="fr-CH" w:eastAsia="zh-CN"/>
              </w:rPr>
            </w:pPr>
          </w:p>
        </w:tc>
        <w:tc>
          <w:tcPr>
            <w:tcW w:w="3119" w:type="dxa"/>
          </w:tcPr>
          <w:p w:rsidR="0093362E" w:rsidRDefault="0093362E">
            <w:pPr>
              <w:rPr>
                <w:b/>
                <w:bCs/>
                <w:lang w:val="fr-CH" w:eastAsia="zh-CN"/>
              </w:rPr>
            </w:pPr>
          </w:p>
        </w:tc>
      </w:tr>
      <w:tr w:rsidR="0093362E">
        <w:trPr>
          <w:cantSplit/>
        </w:trPr>
        <w:tc>
          <w:tcPr>
            <w:tcW w:w="10031" w:type="dxa"/>
            <w:gridSpan w:val="2"/>
          </w:tcPr>
          <w:p w:rsidR="0093362E" w:rsidRDefault="00136524">
            <w:pPr>
              <w:pStyle w:val="Source"/>
              <w:rPr>
                <w:lang w:eastAsia="zh-CN"/>
              </w:rPr>
            </w:pPr>
            <w:r w:rsidRPr="00136524">
              <w:rPr>
                <w:rFonts w:hint="eastAsia"/>
                <w:b w:val="0"/>
                <w:bCs/>
                <w:lang w:val="en-US" w:eastAsia="zh-CN"/>
              </w:rPr>
              <w:t>第</w:t>
            </w:r>
            <w:r w:rsidRPr="00136524">
              <w:rPr>
                <w:b w:val="0"/>
                <w:bCs/>
                <w:lang w:val="en-US" w:eastAsia="zh-CN"/>
              </w:rPr>
              <w:t>134</w:t>
            </w:r>
            <w:r w:rsidRPr="00136524">
              <w:rPr>
                <w:rFonts w:hint="eastAsia"/>
                <w:b w:val="0"/>
                <w:bCs/>
                <w:lang w:val="en-US" w:eastAsia="zh-CN"/>
              </w:rPr>
              <w:t>4</w:t>
            </w:r>
            <w:r w:rsidRPr="00136524">
              <w:rPr>
                <w:rFonts w:hint="eastAsia"/>
                <w:b w:val="0"/>
                <w:bCs/>
                <w:lang w:val="en-US" w:eastAsia="zh-CN"/>
              </w:rPr>
              <w:t>号决议</w:t>
            </w:r>
            <w:r>
              <w:rPr>
                <w:lang w:val="en-US" w:eastAsia="zh-CN"/>
              </w:rPr>
              <w:br/>
            </w:r>
            <w:r w:rsidRPr="00136524">
              <w:rPr>
                <w:rFonts w:hint="eastAsia"/>
                <w:b w:val="0"/>
                <w:bCs/>
                <w:color w:val="000000"/>
                <w:lang w:eastAsia="zh-CN"/>
              </w:rPr>
              <w:t>（第四次全体会议通过）</w:t>
            </w:r>
          </w:p>
        </w:tc>
      </w:tr>
      <w:tr w:rsidR="0093362E">
        <w:trPr>
          <w:cantSplit/>
        </w:trPr>
        <w:tc>
          <w:tcPr>
            <w:tcW w:w="10031" w:type="dxa"/>
            <w:gridSpan w:val="2"/>
          </w:tcPr>
          <w:p w:rsidR="00B36EAA" w:rsidRPr="00136524" w:rsidRDefault="00136524" w:rsidP="00136524">
            <w:pPr>
              <w:pStyle w:val="Title1"/>
              <w:rPr>
                <w:b/>
                <w:lang w:eastAsia="zh-CN"/>
              </w:rPr>
            </w:pPr>
            <w:r w:rsidRPr="00136524">
              <w:rPr>
                <w:rFonts w:hint="eastAsia"/>
                <w:b/>
                <w:lang w:eastAsia="zh-CN"/>
              </w:rPr>
              <w:t>关于理事会国际互联网相关公共政策问题工作组（</w:t>
            </w:r>
            <w:r w:rsidRPr="00136524">
              <w:rPr>
                <w:rFonts w:asciiTheme="minorHAnsi" w:hAnsiTheme="minorHAnsi" w:cstheme="minorHAnsi"/>
                <w:b/>
                <w:szCs w:val="28"/>
                <w:lang w:eastAsia="zh-CN"/>
              </w:rPr>
              <w:t>CWG-</w:t>
            </w:r>
            <w:r w:rsidRPr="006D1CC7">
              <w:rPr>
                <w:rFonts w:asciiTheme="minorHAnsi" w:hAnsiTheme="minorHAnsi" w:cstheme="minorHAnsi"/>
                <w:b/>
                <w:caps w:val="0"/>
                <w:szCs w:val="28"/>
                <w:lang w:eastAsia="zh-CN"/>
              </w:rPr>
              <w:t>Internet</w:t>
            </w:r>
            <w:r w:rsidRPr="00136524">
              <w:rPr>
                <w:rFonts w:asciiTheme="minorHAnsi" w:hAnsiTheme="minorHAnsi" w:cstheme="minorHAnsi" w:hint="eastAsia"/>
                <w:b/>
                <w:szCs w:val="28"/>
                <w:lang w:eastAsia="zh-CN"/>
              </w:rPr>
              <w:t>）</w:t>
            </w:r>
            <w:r w:rsidRPr="00136524">
              <w:rPr>
                <w:rFonts w:asciiTheme="minorHAnsi" w:hAnsiTheme="minorHAnsi" w:cstheme="minorHAnsi" w:hint="eastAsia"/>
                <w:b/>
                <w:szCs w:val="28"/>
                <w:lang w:eastAsia="zh-CN"/>
              </w:rPr>
              <w:br/>
            </w:r>
            <w:r w:rsidRPr="00136524">
              <w:rPr>
                <w:rFonts w:asciiTheme="minorHAnsi" w:hAnsiTheme="minorHAnsi" w:cstheme="minorHAnsi" w:hint="eastAsia"/>
                <w:b/>
                <w:szCs w:val="28"/>
                <w:lang w:eastAsia="zh-CN"/>
              </w:rPr>
              <w:t>公开磋商方式的特设组（</w:t>
            </w:r>
            <w:r w:rsidRPr="00136524">
              <w:rPr>
                <w:rFonts w:asciiTheme="minorHAnsi" w:hAnsiTheme="minorHAnsi" w:cstheme="minorHAnsi" w:hint="eastAsia"/>
                <w:b/>
                <w:szCs w:val="28"/>
                <w:lang w:eastAsia="zh-CN"/>
              </w:rPr>
              <w:t>AHG</w:t>
            </w:r>
            <w:r w:rsidRPr="00136524">
              <w:rPr>
                <w:rFonts w:asciiTheme="minorHAnsi" w:hAnsiTheme="minorHAnsi" w:cstheme="minorHAnsi" w:hint="eastAsia"/>
                <w:b/>
                <w:szCs w:val="28"/>
                <w:lang w:eastAsia="zh-CN"/>
              </w:rPr>
              <w:t>）报告</w:t>
            </w:r>
          </w:p>
        </w:tc>
      </w:tr>
    </w:tbl>
    <w:p w:rsidR="00B36EAA" w:rsidRDefault="00B36EAA" w:rsidP="00B36EAA">
      <w:pPr>
        <w:tabs>
          <w:tab w:val="left" w:pos="720"/>
        </w:tabs>
        <w:spacing w:after="120"/>
        <w:jc w:val="center"/>
        <w:rPr>
          <w:rFonts w:asciiTheme="minorHAnsi" w:hAnsiTheme="minorHAnsi" w:cstheme="minorHAnsi"/>
          <w:bCs/>
          <w:caps/>
          <w:sz w:val="28"/>
          <w:szCs w:val="28"/>
          <w:lang w:eastAsia="zh-CN"/>
        </w:rPr>
      </w:pPr>
    </w:p>
    <w:p w:rsidR="00B36EAA" w:rsidRPr="00D2677C" w:rsidRDefault="00B36EAA" w:rsidP="00B36EAA">
      <w:pPr>
        <w:tabs>
          <w:tab w:val="left" w:pos="720"/>
        </w:tabs>
        <w:spacing w:after="120"/>
        <w:jc w:val="both"/>
        <w:rPr>
          <w:rFonts w:asciiTheme="minorHAnsi" w:hAnsiTheme="minorHAnsi" w:cstheme="minorHAnsi"/>
          <w:szCs w:val="24"/>
          <w:lang w:eastAsia="zh-CN"/>
        </w:rPr>
      </w:pPr>
      <w:r w:rsidRPr="00D2677C">
        <w:rPr>
          <w:rFonts w:asciiTheme="minorHAnsi" w:hAnsiTheme="minorHAnsi" w:cstheme="minorHAnsi" w:hint="eastAsia"/>
          <w:bCs/>
          <w:caps/>
          <w:szCs w:val="24"/>
          <w:lang w:eastAsia="zh-CN"/>
        </w:rPr>
        <w:t>理事会，</w:t>
      </w:r>
      <w:bookmarkStart w:id="2" w:name="_GoBack"/>
      <w:bookmarkEnd w:id="2"/>
    </w:p>
    <w:p w:rsidR="00B36EAA" w:rsidRPr="00A93560" w:rsidRDefault="00B36EAA" w:rsidP="00B36EAA">
      <w:pPr>
        <w:pStyle w:val="Call"/>
        <w:rPr>
          <w:rFonts w:eastAsia="STKaiti"/>
          <w:lang w:eastAsia="zh-CN"/>
        </w:rPr>
      </w:pPr>
      <w:r w:rsidRPr="00A93560">
        <w:rPr>
          <w:rFonts w:eastAsia="STKaiti" w:hint="eastAsia"/>
          <w:lang w:eastAsia="zh-CN"/>
        </w:rPr>
        <w:t>认识到</w:t>
      </w:r>
    </w:p>
    <w:p w:rsidR="00B36EAA" w:rsidRPr="001145AF" w:rsidRDefault="00B36EAA" w:rsidP="00B36EAA">
      <w:pPr>
        <w:rPr>
          <w:szCs w:val="24"/>
          <w:lang w:eastAsia="zh-CN"/>
        </w:rPr>
      </w:pPr>
      <w:r w:rsidRPr="007C396D">
        <w:rPr>
          <w:rFonts w:hint="eastAsia"/>
          <w:i/>
          <w:iCs/>
          <w:szCs w:val="24"/>
          <w:lang w:eastAsia="zh-CN"/>
        </w:rPr>
        <w:t>a)</w:t>
      </w:r>
      <w:r>
        <w:rPr>
          <w:rFonts w:hint="eastAsia"/>
          <w:szCs w:val="24"/>
          <w:lang w:eastAsia="zh-CN"/>
        </w:rPr>
        <w:tab/>
      </w:r>
      <w:r w:rsidRPr="001145AF">
        <w:rPr>
          <w:szCs w:val="24"/>
          <w:lang w:eastAsia="zh-CN"/>
        </w:rPr>
        <w:t>第</w:t>
      </w:r>
      <w:r w:rsidRPr="001145AF">
        <w:rPr>
          <w:szCs w:val="24"/>
          <w:lang w:eastAsia="zh-CN"/>
        </w:rPr>
        <w:t>102</w:t>
      </w:r>
      <w:r w:rsidRPr="001145AF">
        <w:rPr>
          <w:szCs w:val="24"/>
          <w:lang w:eastAsia="zh-CN"/>
        </w:rPr>
        <w:t>号决议（</w:t>
      </w:r>
      <w:r w:rsidRPr="001145AF">
        <w:rPr>
          <w:szCs w:val="24"/>
          <w:lang w:eastAsia="zh-CN"/>
        </w:rPr>
        <w:t>2010</w:t>
      </w:r>
      <w:r w:rsidRPr="001145AF">
        <w:rPr>
          <w:szCs w:val="24"/>
          <w:lang w:eastAsia="zh-CN"/>
        </w:rPr>
        <w:t>年，瓜达拉哈拉，修订版）责成理事会，</w:t>
      </w:r>
      <w:r w:rsidRPr="001145AF">
        <w:rPr>
          <w:lang w:eastAsia="zh-CN"/>
        </w:rPr>
        <w:t>修订其适当决议，将专门组变为仅限成员国参加的、与所有利益攸关方进行公开磋商的理事会工作组（</w:t>
      </w:r>
      <w:r w:rsidRPr="001145AF">
        <w:rPr>
          <w:lang w:eastAsia="zh-CN"/>
        </w:rPr>
        <w:t>CWG</w:t>
      </w:r>
      <w:r w:rsidRPr="001145AF">
        <w:rPr>
          <w:lang w:eastAsia="zh-CN"/>
        </w:rPr>
        <w:t>）；</w:t>
      </w:r>
    </w:p>
    <w:p w:rsidR="00B36EAA" w:rsidRPr="00C45039" w:rsidRDefault="00B36EAA" w:rsidP="00136524">
      <w:pPr>
        <w:rPr>
          <w:szCs w:val="24"/>
          <w:lang w:eastAsia="zh-CN"/>
        </w:rPr>
      </w:pPr>
      <w:r w:rsidRPr="007C396D">
        <w:rPr>
          <w:rFonts w:hint="eastAsia"/>
          <w:i/>
          <w:iCs/>
          <w:szCs w:val="24"/>
          <w:lang w:eastAsia="zh-CN"/>
        </w:rPr>
        <w:t>b)</w:t>
      </w:r>
      <w:r>
        <w:rPr>
          <w:rFonts w:hint="eastAsia"/>
          <w:szCs w:val="24"/>
          <w:lang w:eastAsia="zh-CN"/>
        </w:rPr>
        <w:tab/>
      </w:r>
      <w:r>
        <w:rPr>
          <w:rFonts w:hint="eastAsia"/>
          <w:szCs w:val="24"/>
          <w:lang w:eastAsia="zh-CN"/>
        </w:rPr>
        <w:t>理事会</w:t>
      </w:r>
      <w:r w:rsidR="00136524">
        <w:rPr>
          <w:rFonts w:hint="eastAsia"/>
          <w:szCs w:val="24"/>
          <w:lang w:eastAsia="zh-CN"/>
        </w:rPr>
        <w:t>2011</w:t>
      </w:r>
      <w:r w:rsidR="00136524">
        <w:rPr>
          <w:rFonts w:hint="eastAsia"/>
          <w:szCs w:val="24"/>
          <w:lang w:eastAsia="zh-CN"/>
        </w:rPr>
        <w:t>年会议</w:t>
      </w:r>
      <w:r>
        <w:rPr>
          <w:rFonts w:hint="eastAsia"/>
          <w:szCs w:val="24"/>
          <w:lang w:eastAsia="zh-CN"/>
        </w:rPr>
        <w:t>通过第</w:t>
      </w:r>
      <w:r>
        <w:rPr>
          <w:rFonts w:hint="eastAsia"/>
          <w:szCs w:val="24"/>
          <w:lang w:eastAsia="zh-CN"/>
        </w:rPr>
        <w:t>1336</w:t>
      </w:r>
      <w:r>
        <w:rPr>
          <w:rFonts w:hint="eastAsia"/>
          <w:szCs w:val="24"/>
          <w:lang w:eastAsia="zh-CN"/>
        </w:rPr>
        <w:t>号决议</w:t>
      </w:r>
      <w:r w:rsidR="00136524">
        <w:rPr>
          <w:rFonts w:hint="eastAsia"/>
          <w:szCs w:val="24"/>
          <w:lang w:eastAsia="zh-CN"/>
        </w:rPr>
        <w:t>成</w:t>
      </w:r>
      <w:r>
        <w:rPr>
          <w:rFonts w:hint="eastAsia"/>
          <w:szCs w:val="24"/>
          <w:lang w:eastAsia="zh-CN"/>
        </w:rPr>
        <w:t>立了仅限成员国参加、与所有利益攸关方进行公开磋商的理事会国际互联网相关公共政策问题工作组（</w:t>
      </w:r>
      <w:r>
        <w:rPr>
          <w:szCs w:val="24"/>
          <w:lang w:eastAsia="zh-CN"/>
        </w:rPr>
        <w:t>CWG-Internet</w:t>
      </w:r>
      <w:r>
        <w:rPr>
          <w:rFonts w:hint="eastAsia"/>
          <w:szCs w:val="24"/>
          <w:lang w:eastAsia="zh-CN"/>
        </w:rPr>
        <w:t>），其职责范围为该决议附件所述的职责范围，</w:t>
      </w:r>
    </w:p>
    <w:p w:rsidR="00B36EAA" w:rsidRPr="00A93560" w:rsidRDefault="00B36EAA" w:rsidP="00B36EAA">
      <w:pPr>
        <w:pStyle w:val="Call"/>
        <w:rPr>
          <w:rFonts w:eastAsia="STKaiti"/>
          <w:lang w:eastAsia="zh-CN"/>
        </w:rPr>
      </w:pPr>
      <w:r w:rsidRPr="00A93560">
        <w:rPr>
          <w:rFonts w:eastAsia="STKaiti" w:hint="eastAsia"/>
          <w:lang w:eastAsia="zh-CN"/>
        </w:rPr>
        <w:t>进一步认识到</w:t>
      </w:r>
      <w:r w:rsidRPr="00A93560">
        <w:rPr>
          <w:rFonts w:eastAsia="STKaiti"/>
          <w:lang w:eastAsia="zh-CN"/>
        </w:rPr>
        <w:t xml:space="preserve"> </w:t>
      </w:r>
    </w:p>
    <w:p w:rsidR="00B36EAA" w:rsidRDefault="00B36EAA" w:rsidP="00136524">
      <w:pPr>
        <w:tabs>
          <w:tab w:val="left" w:pos="720"/>
        </w:tabs>
        <w:spacing w:after="120"/>
        <w:ind w:firstLineChars="200" w:firstLine="480"/>
        <w:jc w:val="both"/>
        <w:rPr>
          <w:lang w:eastAsia="zh-CN"/>
        </w:rPr>
      </w:pPr>
      <w:r>
        <w:rPr>
          <w:rFonts w:asciiTheme="minorHAnsi" w:hAnsiTheme="minorHAnsi" w:cstheme="minorHAnsi" w:hint="eastAsia"/>
          <w:lang w:eastAsia="zh-CN"/>
        </w:rPr>
        <w:t>理事会</w:t>
      </w:r>
      <w:r>
        <w:rPr>
          <w:rFonts w:asciiTheme="minorHAnsi" w:hAnsiTheme="minorHAnsi" w:cstheme="minorHAnsi" w:hint="eastAsia"/>
          <w:lang w:eastAsia="zh-CN"/>
        </w:rPr>
        <w:t>2011</w:t>
      </w:r>
      <w:r>
        <w:rPr>
          <w:rFonts w:asciiTheme="minorHAnsi" w:hAnsiTheme="minorHAnsi" w:cstheme="minorHAnsi" w:hint="eastAsia"/>
          <w:lang w:eastAsia="zh-CN"/>
        </w:rPr>
        <w:t>年会议第</w:t>
      </w:r>
      <w:r>
        <w:rPr>
          <w:rFonts w:asciiTheme="minorHAnsi" w:hAnsiTheme="minorHAnsi" w:cstheme="minorHAnsi" w:hint="eastAsia"/>
          <w:lang w:eastAsia="zh-CN"/>
        </w:rPr>
        <w:t>1336</w:t>
      </w:r>
      <w:r>
        <w:rPr>
          <w:rFonts w:asciiTheme="minorHAnsi" w:hAnsiTheme="minorHAnsi" w:cstheme="minorHAnsi" w:hint="eastAsia"/>
          <w:lang w:eastAsia="zh-CN"/>
        </w:rPr>
        <w:t>号决议规定的</w:t>
      </w:r>
      <w:r>
        <w:rPr>
          <w:rFonts w:asciiTheme="minorHAnsi" w:hAnsiTheme="minorHAnsi" w:cstheme="minorHAnsi"/>
          <w:lang w:eastAsia="zh-CN"/>
        </w:rPr>
        <w:t>CWG-Internet</w:t>
      </w:r>
      <w:r>
        <w:rPr>
          <w:rFonts w:asciiTheme="minorHAnsi" w:hAnsiTheme="minorHAnsi" w:cstheme="minorHAnsi" w:hint="eastAsia"/>
          <w:lang w:eastAsia="zh-CN"/>
        </w:rPr>
        <w:t>的职责范围是：</w:t>
      </w:r>
      <w:r>
        <w:rPr>
          <w:rFonts w:hint="eastAsia"/>
          <w:lang w:eastAsia="zh-CN"/>
        </w:rPr>
        <w:t>确定、研究国际互联网的相关公共政策问题并推进相关事宜，包括理事会第</w:t>
      </w:r>
      <w:r>
        <w:rPr>
          <w:rFonts w:hint="eastAsia"/>
          <w:lang w:eastAsia="zh-CN"/>
        </w:rPr>
        <w:t>1305</w:t>
      </w:r>
      <w:r>
        <w:rPr>
          <w:rFonts w:hint="eastAsia"/>
          <w:lang w:eastAsia="zh-CN"/>
        </w:rPr>
        <w:t>号决议（</w:t>
      </w:r>
      <w:r>
        <w:rPr>
          <w:rFonts w:hint="eastAsia"/>
          <w:lang w:eastAsia="zh-CN"/>
        </w:rPr>
        <w:t>2009</w:t>
      </w:r>
      <w:r>
        <w:rPr>
          <w:rFonts w:hint="eastAsia"/>
          <w:lang w:eastAsia="zh-CN"/>
        </w:rPr>
        <w:t>年）确定的问题；</w:t>
      </w:r>
      <w:r w:rsidR="00136524">
        <w:rPr>
          <w:rFonts w:hint="eastAsia"/>
          <w:lang w:eastAsia="zh-CN"/>
        </w:rPr>
        <w:t>在此方面</w:t>
      </w:r>
      <w:r>
        <w:rPr>
          <w:rFonts w:hint="eastAsia"/>
          <w:lang w:eastAsia="zh-CN"/>
        </w:rPr>
        <w:t>酌情：</w:t>
      </w:r>
    </w:p>
    <w:p w:rsidR="00B36EAA" w:rsidRPr="006A0399" w:rsidRDefault="00B36EAA" w:rsidP="00B36EAA">
      <w:pPr>
        <w:pStyle w:val="enumlev1"/>
        <w:rPr>
          <w:lang w:eastAsia="zh-CN"/>
        </w:rPr>
      </w:pPr>
      <w:r w:rsidRPr="006A0399">
        <w:rPr>
          <w:rFonts w:hint="eastAsia"/>
          <w:lang w:eastAsia="zh-CN"/>
        </w:rPr>
        <w:t>1</w:t>
      </w:r>
      <w:r>
        <w:rPr>
          <w:rFonts w:hint="eastAsia"/>
          <w:lang w:eastAsia="zh-CN"/>
        </w:rPr>
        <w:t>)</w:t>
      </w:r>
      <w:r w:rsidRPr="006A0399">
        <w:rPr>
          <w:rFonts w:hint="eastAsia"/>
          <w:lang w:eastAsia="zh-CN"/>
        </w:rPr>
        <w:tab/>
      </w:r>
      <w:r w:rsidRPr="006A0399">
        <w:rPr>
          <w:rFonts w:hint="eastAsia"/>
          <w:lang w:eastAsia="zh-CN"/>
        </w:rPr>
        <w:t>向国际电联所有成员并向所有相关国际组织和积极参与上述活动的利益攸关方传播研究成果，供其在决策过程中考虑；</w:t>
      </w:r>
    </w:p>
    <w:p w:rsidR="00B36EAA" w:rsidRPr="006A0399" w:rsidRDefault="00B36EAA" w:rsidP="00B36EAA">
      <w:pPr>
        <w:pStyle w:val="enumlev1"/>
        <w:rPr>
          <w:lang w:eastAsia="zh-CN"/>
        </w:rPr>
      </w:pPr>
      <w:r w:rsidRPr="006A0399">
        <w:rPr>
          <w:rFonts w:hint="eastAsia"/>
          <w:lang w:eastAsia="zh-CN"/>
        </w:rPr>
        <w:t>2</w:t>
      </w:r>
      <w:r>
        <w:rPr>
          <w:rFonts w:hint="eastAsia"/>
          <w:lang w:eastAsia="zh-CN"/>
        </w:rPr>
        <w:t>)</w:t>
      </w:r>
      <w:r w:rsidRPr="006A0399">
        <w:rPr>
          <w:rFonts w:hint="eastAsia"/>
          <w:lang w:eastAsia="zh-CN"/>
        </w:rPr>
        <w:tab/>
      </w:r>
      <w:r w:rsidRPr="006A0399">
        <w:rPr>
          <w:rFonts w:hint="eastAsia"/>
          <w:lang w:eastAsia="zh-CN"/>
        </w:rPr>
        <w:t>审议并探讨秘书长和各局主任为落实第</w:t>
      </w:r>
      <w:r w:rsidRPr="006A0399">
        <w:rPr>
          <w:rFonts w:hint="eastAsia"/>
          <w:lang w:eastAsia="zh-CN"/>
        </w:rPr>
        <w:t>102</w:t>
      </w:r>
      <w:r w:rsidRPr="006A0399">
        <w:rPr>
          <w:rFonts w:hint="eastAsia"/>
          <w:lang w:eastAsia="zh-CN"/>
        </w:rPr>
        <w:t>号决议（</w:t>
      </w:r>
      <w:r w:rsidRPr="006A0399">
        <w:rPr>
          <w:rFonts w:hint="eastAsia"/>
          <w:lang w:eastAsia="zh-CN"/>
        </w:rPr>
        <w:t>2010</w:t>
      </w:r>
      <w:r w:rsidRPr="006A0399">
        <w:rPr>
          <w:rFonts w:hint="eastAsia"/>
          <w:lang w:eastAsia="zh-CN"/>
        </w:rPr>
        <w:t>年，瓜达拉哈拉，修订版）所开展的活动并酌情为上述活动准备输入文件；</w:t>
      </w:r>
    </w:p>
    <w:p w:rsidR="00B36EAA" w:rsidRPr="00C45039" w:rsidRDefault="00B36EAA" w:rsidP="00136524">
      <w:pPr>
        <w:pStyle w:val="enumlev1"/>
        <w:rPr>
          <w:rFonts w:asciiTheme="minorHAnsi" w:hAnsiTheme="minorHAnsi" w:cstheme="minorHAnsi"/>
          <w:lang w:eastAsia="zh-CN"/>
        </w:rPr>
      </w:pPr>
      <w:r w:rsidRPr="006A0399">
        <w:rPr>
          <w:rFonts w:hint="eastAsia"/>
          <w:lang w:eastAsia="zh-CN"/>
        </w:rPr>
        <w:t>3</w:t>
      </w:r>
      <w:r>
        <w:rPr>
          <w:rFonts w:hint="eastAsia"/>
          <w:lang w:eastAsia="zh-CN"/>
        </w:rPr>
        <w:t>)</w:t>
      </w:r>
      <w:r w:rsidRPr="006A0399">
        <w:rPr>
          <w:rFonts w:hint="eastAsia"/>
          <w:lang w:eastAsia="zh-CN"/>
        </w:rPr>
        <w:tab/>
      </w:r>
      <w:r w:rsidRPr="006A0399">
        <w:rPr>
          <w:rFonts w:hint="eastAsia"/>
          <w:lang w:eastAsia="zh-CN"/>
        </w:rPr>
        <w:t>启动并以公开和包容性方式开展与所有利益攸关方的公开磋商；</w:t>
      </w:r>
      <w:r w:rsidR="00136524">
        <w:rPr>
          <w:rFonts w:hint="eastAsia"/>
          <w:lang w:eastAsia="zh-CN"/>
        </w:rPr>
        <w:t>并</w:t>
      </w:r>
      <w:r w:rsidRPr="006A0399">
        <w:rPr>
          <w:rFonts w:hint="eastAsia"/>
          <w:lang w:eastAsia="zh-CN"/>
        </w:rPr>
        <w:t>将向理事会工作组介绍公开磋商的结果，供其在讨论中考虑</w:t>
      </w:r>
      <w:r w:rsidR="00136524">
        <w:rPr>
          <w:rFonts w:hint="eastAsia"/>
          <w:lang w:eastAsia="zh-CN"/>
        </w:rPr>
        <w:t>，</w:t>
      </w:r>
    </w:p>
    <w:p w:rsidR="00B36EAA" w:rsidRPr="00A93560" w:rsidRDefault="00B36EAA" w:rsidP="00B36EAA">
      <w:pPr>
        <w:pStyle w:val="Call"/>
        <w:rPr>
          <w:rFonts w:eastAsia="STKaiti"/>
          <w:lang w:eastAsia="zh-CN"/>
        </w:rPr>
      </w:pPr>
      <w:r w:rsidRPr="00A93560">
        <w:rPr>
          <w:rFonts w:eastAsia="STKaiti" w:hint="eastAsia"/>
          <w:lang w:eastAsia="zh-CN"/>
        </w:rPr>
        <w:t>做出决议</w:t>
      </w:r>
    </w:p>
    <w:p w:rsidR="00B36EAA" w:rsidRPr="00A25438" w:rsidRDefault="00B36EAA" w:rsidP="00B36EAA">
      <w:pPr>
        <w:rPr>
          <w:lang w:eastAsia="zh-CN"/>
        </w:rPr>
      </w:pPr>
      <w:r>
        <w:rPr>
          <w:rFonts w:hint="eastAsia"/>
          <w:lang w:eastAsia="zh-CN"/>
        </w:rPr>
        <w:t>1</w:t>
      </w:r>
      <w:r>
        <w:rPr>
          <w:rFonts w:hint="eastAsia"/>
          <w:lang w:eastAsia="zh-CN"/>
        </w:rPr>
        <w:tab/>
      </w:r>
      <w:r w:rsidRPr="00A25438">
        <w:rPr>
          <w:lang w:eastAsia="zh-CN"/>
        </w:rPr>
        <w:t xml:space="preserve">CWG-Internet </w:t>
      </w:r>
      <w:r>
        <w:rPr>
          <w:rFonts w:hint="eastAsia"/>
          <w:lang w:eastAsia="zh-CN"/>
        </w:rPr>
        <w:t>将就需进行公开磋商的国际互联网相关</w:t>
      </w:r>
      <w:r w:rsidRPr="00A25438">
        <w:rPr>
          <w:rFonts w:hint="eastAsia"/>
          <w:lang w:eastAsia="zh-CN"/>
        </w:rPr>
        <w:t>公共政策问题做出决定；</w:t>
      </w:r>
    </w:p>
    <w:p w:rsidR="00B36EAA" w:rsidRPr="00B73FED" w:rsidRDefault="00B36EAA" w:rsidP="00B36EAA">
      <w:pPr>
        <w:rPr>
          <w:lang w:eastAsia="zh-CN"/>
        </w:rPr>
      </w:pPr>
      <w:r>
        <w:rPr>
          <w:rFonts w:hint="eastAsia"/>
          <w:lang w:eastAsia="zh-CN"/>
        </w:rPr>
        <w:t>2</w:t>
      </w:r>
      <w:r>
        <w:rPr>
          <w:rFonts w:hint="eastAsia"/>
          <w:lang w:eastAsia="zh-CN"/>
        </w:rPr>
        <w:tab/>
      </w:r>
      <w:r>
        <w:rPr>
          <w:rFonts w:hint="eastAsia"/>
          <w:lang w:eastAsia="zh-CN"/>
        </w:rPr>
        <w:t>工作组将与所有利益攸关方进行在线磋商，提供回应的截止期限为工作组会议召开的</w:t>
      </w:r>
      <w:r>
        <w:rPr>
          <w:rFonts w:hint="eastAsia"/>
          <w:lang w:eastAsia="zh-CN"/>
        </w:rPr>
        <w:t>1</w:t>
      </w:r>
      <w:r w:rsidR="00136524">
        <w:rPr>
          <w:rFonts w:hint="eastAsia"/>
          <w:lang w:eastAsia="zh-CN"/>
        </w:rPr>
        <w:t>个月前。收到的所有回复均</w:t>
      </w:r>
      <w:r>
        <w:rPr>
          <w:rFonts w:hint="eastAsia"/>
          <w:lang w:eastAsia="zh-CN"/>
        </w:rPr>
        <w:t>将在</w:t>
      </w:r>
      <w:r w:rsidRPr="00B73FED">
        <w:rPr>
          <w:lang w:eastAsia="zh-CN"/>
        </w:rPr>
        <w:t xml:space="preserve">CWG-Internet </w:t>
      </w:r>
      <w:r>
        <w:rPr>
          <w:rFonts w:hint="eastAsia"/>
          <w:lang w:eastAsia="zh-CN"/>
        </w:rPr>
        <w:t>的专门网页上提供。在此方面：</w:t>
      </w:r>
    </w:p>
    <w:p w:rsidR="00840AF8" w:rsidRDefault="00840AF8">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B36EAA" w:rsidRDefault="00B36EAA" w:rsidP="00B36EAA">
      <w:pPr>
        <w:tabs>
          <w:tab w:val="clear" w:pos="794"/>
          <w:tab w:val="clear" w:pos="1191"/>
          <w:tab w:val="clear" w:pos="1588"/>
          <w:tab w:val="clear" w:pos="1985"/>
        </w:tabs>
        <w:overflowPunct/>
        <w:autoSpaceDE/>
        <w:autoSpaceDN/>
        <w:adjustRightInd/>
        <w:spacing w:before="0"/>
        <w:textAlignment w:val="auto"/>
        <w:rPr>
          <w:lang w:eastAsia="zh-CN"/>
        </w:rPr>
      </w:pPr>
    </w:p>
    <w:p w:rsidR="00B36EAA" w:rsidRPr="00A25438" w:rsidRDefault="00B36EAA" w:rsidP="00BC3669">
      <w:pPr>
        <w:pStyle w:val="enumlev1"/>
        <w:rPr>
          <w:lang w:eastAsia="zh-CN"/>
        </w:rPr>
      </w:pPr>
      <w:r w:rsidRPr="00A25438">
        <w:rPr>
          <w:lang w:eastAsia="zh-CN"/>
        </w:rPr>
        <w:t>•</w:t>
      </w:r>
      <w:r>
        <w:rPr>
          <w:rFonts w:hint="eastAsia"/>
          <w:lang w:eastAsia="zh-CN"/>
        </w:rPr>
        <w:tab/>
      </w:r>
      <w:r>
        <w:rPr>
          <w:rFonts w:hint="eastAsia"/>
          <w:lang w:eastAsia="zh-CN"/>
        </w:rPr>
        <w:t>所有利益攸关方均可将回复提交国际电联秘书处设立的网上交流机制（</w:t>
      </w:r>
      <w:r w:rsidRPr="00A25438">
        <w:rPr>
          <w:lang w:eastAsia="zh-CN"/>
        </w:rPr>
        <w:t>reflector</w:t>
      </w:r>
      <w:r>
        <w:rPr>
          <w:rFonts w:hint="eastAsia"/>
          <w:lang w:eastAsia="zh-CN"/>
        </w:rPr>
        <w:t>）。</w:t>
      </w:r>
    </w:p>
    <w:p w:rsidR="00B36EAA" w:rsidRPr="00A25438" w:rsidRDefault="00B36EAA" w:rsidP="00B36EAA">
      <w:pPr>
        <w:pStyle w:val="enumlev1"/>
        <w:rPr>
          <w:lang w:eastAsia="zh-CN"/>
        </w:rPr>
      </w:pPr>
      <w:r w:rsidRPr="00A25438">
        <w:rPr>
          <w:lang w:eastAsia="zh-CN"/>
        </w:rPr>
        <w:t>•</w:t>
      </w:r>
      <w:r>
        <w:rPr>
          <w:rFonts w:hint="eastAsia"/>
          <w:lang w:eastAsia="zh-CN"/>
        </w:rPr>
        <w:tab/>
      </w:r>
      <w:r>
        <w:rPr>
          <w:rFonts w:hint="eastAsia"/>
          <w:lang w:eastAsia="zh-CN"/>
        </w:rPr>
        <w:t>将提供向国际电联秘书处发送回复的电子邮件地址。</w:t>
      </w:r>
    </w:p>
    <w:p w:rsidR="00B36EAA" w:rsidRPr="00A25438" w:rsidRDefault="00B36EAA" w:rsidP="00BC3669">
      <w:pPr>
        <w:pStyle w:val="enumlev1"/>
        <w:rPr>
          <w:lang w:eastAsia="zh-CN"/>
        </w:rPr>
      </w:pPr>
      <w:r w:rsidRPr="00A25438">
        <w:rPr>
          <w:lang w:eastAsia="zh-CN"/>
        </w:rPr>
        <w:t>•</w:t>
      </w:r>
      <w:r>
        <w:rPr>
          <w:rFonts w:hint="eastAsia"/>
          <w:lang w:eastAsia="zh-CN"/>
        </w:rPr>
        <w:tab/>
      </w:r>
      <w:r w:rsidR="00BC3669">
        <w:rPr>
          <w:rFonts w:hint="eastAsia"/>
          <w:lang w:eastAsia="zh-CN"/>
        </w:rPr>
        <w:t>从</w:t>
      </w:r>
      <w:r w:rsidR="00BC3669">
        <w:rPr>
          <w:rFonts w:hint="eastAsia"/>
          <w:lang w:eastAsia="zh-CN"/>
        </w:rPr>
        <w:t>利益攸关方</w:t>
      </w:r>
      <w:r>
        <w:rPr>
          <w:rFonts w:hint="eastAsia"/>
          <w:lang w:eastAsia="zh-CN"/>
        </w:rPr>
        <w:t>收到的所有回复</w:t>
      </w:r>
      <w:r w:rsidR="00BC3669">
        <w:rPr>
          <w:rFonts w:hint="eastAsia"/>
          <w:lang w:eastAsia="zh-CN"/>
        </w:rPr>
        <w:t>均</w:t>
      </w:r>
      <w:r>
        <w:rPr>
          <w:rFonts w:hint="eastAsia"/>
          <w:lang w:eastAsia="zh-CN"/>
        </w:rPr>
        <w:t>将不加编辑地在</w:t>
      </w:r>
      <w:r w:rsidRPr="00A25438">
        <w:rPr>
          <w:lang w:eastAsia="zh-CN"/>
        </w:rPr>
        <w:t>CWG-Internet</w:t>
      </w:r>
      <w:r>
        <w:rPr>
          <w:rFonts w:hint="eastAsia"/>
          <w:lang w:eastAsia="zh-CN"/>
        </w:rPr>
        <w:t>网站上发布，供工作组下次会议审议。</w:t>
      </w:r>
    </w:p>
    <w:p w:rsidR="00B36EAA" w:rsidRDefault="00B36EAA" w:rsidP="00B36EAA">
      <w:pPr>
        <w:pStyle w:val="Reasons"/>
        <w:rPr>
          <w:lang w:eastAsia="zh-CN"/>
        </w:rPr>
      </w:pPr>
    </w:p>
    <w:p w:rsidR="0093362E" w:rsidRDefault="00B36EAA" w:rsidP="00135A5E">
      <w:pPr>
        <w:jc w:val="center"/>
      </w:pPr>
      <w:r>
        <w:t>______________</w:t>
      </w:r>
    </w:p>
    <w:sectPr w:rsidR="0093362E"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EAA" w:rsidRDefault="00B36EAA">
      <w:r>
        <w:separator/>
      </w:r>
    </w:p>
  </w:endnote>
  <w:endnote w:type="continuationSeparator" w:id="0">
    <w:p w:rsidR="00B36EAA" w:rsidRDefault="00B3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Pr="00136524" w:rsidRDefault="00136524">
    <w:pPr>
      <w:pStyle w:val="Footer"/>
      <w:rPr>
        <w:lang w:val="fr-CH"/>
      </w:rPr>
    </w:pPr>
    <w:r>
      <w:fldChar w:fldCharType="begin"/>
    </w:r>
    <w:r>
      <w:instrText xml:space="preserve"> FILENAME \p  \* MERGEFORMAT </w:instrText>
    </w:r>
    <w:r>
      <w:fldChar w:fldCharType="separate"/>
    </w:r>
    <w:r w:rsidR="00082902">
      <w:t>P:\CHI\SG\CONSEIL\C12\000\086C.docx</w:t>
    </w:r>
    <w:r>
      <w:fldChar w:fldCharType="end"/>
    </w:r>
    <w:r>
      <w:rPr>
        <w:rFonts w:hint="eastAsia"/>
        <w:lang w:eastAsia="zh-CN"/>
      </w:rPr>
      <w:t xml:space="preserve"> </w:t>
    </w:r>
    <w:r w:rsidRPr="00DB4AAD">
      <w:rPr>
        <w:lang w:val="fr-CH"/>
      </w:rPr>
      <w:t>(</w:t>
    </w:r>
    <w:r>
      <w:rPr>
        <w:lang w:val="fr-CH"/>
      </w:rPr>
      <w:t>3</w:t>
    </w:r>
    <w:r>
      <w:rPr>
        <w:rFonts w:hint="eastAsia"/>
        <w:lang w:val="fr-CH" w:eastAsia="zh-CN"/>
      </w:rPr>
      <w:t>30053</w:t>
    </w:r>
    <w:r w:rsidRPr="00DB4AAD">
      <w:rPr>
        <w:lang w:val="fr-CH"/>
      </w:rPr>
      <w:t>)</w:t>
    </w:r>
    <w:r>
      <w:tab/>
    </w:r>
    <w:r>
      <w:fldChar w:fldCharType="begin"/>
    </w:r>
    <w:r>
      <w:instrText xml:space="preserve"> SAVEDATE \@ DD.MM.YY </w:instrText>
    </w:r>
    <w:r>
      <w:fldChar w:fldCharType="separate"/>
    </w:r>
    <w:r w:rsidR="00082902">
      <w:t>12.07.12</w:t>
    </w:r>
    <w:r>
      <w:fldChar w:fldCharType="end"/>
    </w:r>
    <w:r>
      <w:tab/>
    </w:r>
    <w:r>
      <w:fldChar w:fldCharType="begin"/>
    </w:r>
    <w:r>
      <w:instrText xml:space="preserve"> SAVEDATE \@ DD.MM.YY </w:instrText>
    </w:r>
    <w:r>
      <w:fldChar w:fldCharType="separate"/>
    </w:r>
    <w:r w:rsidR="00082902">
      <w:t>12.07.12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Default="00397F55">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397F55" w:rsidRPr="00136524" w:rsidRDefault="00136524" w:rsidP="00F11595">
    <w:pPr>
      <w:pStyle w:val="Footer"/>
      <w:tabs>
        <w:tab w:val="clear" w:pos="5954"/>
        <w:tab w:val="left" w:pos="6521"/>
      </w:tabs>
      <w:rPr>
        <w:lang w:val="fr-CH"/>
      </w:rPr>
    </w:pPr>
    <w:r>
      <w:fldChar w:fldCharType="begin"/>
    </w:r>
    <w:r>
      <w:instrText xml:space="preserve"> FILENAME \p  \* MERGEFORMAT </w:instrText>
    </w:r>
    <w:r>
      <w:fldChar w:fldCharType="separate"/>
    </w:r>
    <w:r w:rsidR="00082902">
      <w:t>P:\CHI\SG\CONSEIL\C12\000\086C.docx</w:t>
    </w:r>
    <w:r>
      <w:fldChar w:fldCharType="end"/>
    </w:r>
    <w:r>
      <w:rPr>
        <w:rFonts w:hint="eastAsia"/>
        <w:lang w:eastAsia="zh-CN"/>
      </w:rPr>
      <w:t xml:space="preserve"> </w:t>
    </w:r>
    <w:r w:rsidRPr="00DB4AAD">
      <w:rPr>
        <w:lang w:val="fr-CH"/>
      </w:rPr>
      <w:t>(</w:t>
    </w:r>
    <w:r>
      <w:rPr>
        <w:lang w:val="fr-CH"/>
      </w:rPr>
      <w:t>3</w:t>
    </w:r>
    <w:r>
      <w:rPr>
        <w:rFonts w:hint="eastAsia"/>
        <w:lang w:val="fr-CH" w:eastAsia="zh-CN"/>
      </w:rPr>
      <w:t>30053</w:t>
    </w:r>
    <w:r w:rsidRPr="00DB4AAD">
      <w:rPr>
        <w:lang w:val="fr-CH"/>
      </w:rPr>
      <w:t>)</w:t>
    </w:r>
    <w:r>
      <w:tab/>
    </w:r>
    <w:r>
      <w:fldChar w:fldCharType="begin"/>
    </w:r>
    <w:r>
      <w:instrText xml:space="preserve"> SAVEDATE \@ DD.MM.YY </w:instrText>
    </w:r>
    <w:r>
      <w:fldChar w:fldCharType="separate"/>
    </w:r>
    <w:r w:rsidR="00082902">
      <w:t>12.07.12</w:t>
    </w:r>
    <w:r>
      <w:fldChar w:fldCharType="end"/>
    </w:r>
    <w:r>
      <w:tab/>
    </w:r>
    <w:r>
      <w:fldChar w:fldCharType="begin"/>
    </w:r>
    <w:r>
      <w:instrText xml:space="preserve"> SAVEDATE \@ DD.MM.YY </w:instrText>
    </w:r>
    <w:r>
      <w:fldChar w:fldCharType="separate"/>
    </w:r>
    <w:r w:rsidR="00082902">
      <w:t>12.07.12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EAA" w:rsidRDefault="00B36EAA">
      <w:r>
        <w:t>____________________</w:t>
      </w:r>
    </w:p>
  </w:footnote>
  <w:footnote w:type="continuationSeparator" w:id="0">
    <w:p w:rsidR="00B36EAA" w:rsidRDefault="00B36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Default="007205CB" w:rsidP="00CE6F22">
    <w:pPr>
      <w:pStyle w:val="Header"/>
    </w:pPr>
    <w:r>
      <w:fldChar w:fldCharType="begin"/>
    </w:r>
    <w:r>
      <w:instrText>PAGE</w:instrText>
    </w:r>
    <w:r>
      <w:fldChar w:fldCharType="separate"/>
    </w:r>
    <w:r w:rsidR="00082902">
      <w:rPr>
        <w:noProof/>
      </w:rPr>
      <w:t>2</w:t>
    </w:r>
    <w:r>
      <w:rPr>
        <w:noProof/>
      </w:rPr>
      <w:fldChar w:fldCharType="end"/>
    </w:r>
  </w:p>
  <w:p w:rsidR="00397F55" w:rsidRDefault="00397F55" w:rsidP="00541CF4">
    <w:pPr>
      <w:pStyle w:val="Header"/>
      <w:rPr>
        <w:lang w:eastAsia="zh-CN"/>
      </w:rPr>
    </w:pPr>
    <w:r>
      <w:t>C</w:t>
    </w:r>
    <w:r w:rsidR="00CD47F0">
      <w:t>1</w:t>
    </w:r>
    <w:r w:rsidR="00541CF4">
      <w:t>2</w:t>
    </w:r>
    <w:r>
      <w:t>/</w:t>
    </w:r>
    <w:r w:rsidR="00136524">
      <w:rPr>
        <w:rFonts w:hint="eastAsia"/>
        <w:lang w:eastAsia="zh-CN"/>
      </w:rPr>
      <w:t>86</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AA"/>
    <w:rsid w:val="00082902"/>
    <w:rsid w:val="000D15EA"/>
    <w:rsid w:val="00124C9D"/>
    <w:rsid w:val="00135A5E"/>
    <w:rsid w:val="00136524"/>
    <w:rsid w:val="00157773"/>
    <w:rsid w:val="00190272"/>
    <w:rsid w:val="00325C25"/>
    <w:rsid w:val="00393DDF"/>
    <w:rsid w:val="00397F55"/>
    <w:rsid w:val="00403EB7"/>
    <w:rsid w:val="004D163F"/>
    <w:rsid w:val="004F2598"/>
    <w:rsid w:val="005403F7"/>
    <w:rsid w:val="00540632"/>
    <w:rsid w:val="00541CF4"/>
    <w:rsid w:val="006A2DD3"/>
    <w:rsid w:val="006C36CD"/>
    <w:rsid w:val="006D1CC7"/>
    <w:rsid w:val="00700D1F"/>
    <w:rsid w:val="007205CB"/>
    <w:rsid w:val="007E189D"/>
    <w:rsid w:val="00813AA2"/>
    <w:rsid w:val="00840AF8"/>
    <w:rsid w:val="0093362E"/>
    <w:rsid w:val="00997185"/>
    <w:rsid w:val="00B36EAA"/>
    <w:rsid w:val="00B60184"/>
    <w:rsid w:val="00B62D20"/>
    <w:rsid w:val="00B81E75"/>
    <w:rsid w:val="00BB23D0"/>
    <w:rsid w:val="00BC3669"/>
    <w:rsid w:val="00C36A9B"/>
    <w:rsid w:val="00C64E4E"/>
    <w:rsid w:val="00C66E64"/>
    <w:rsid w:val="00CD47F0"/>
    <w:rsid w:val="00CE6F22"/>
    <w:rsid w:val="00D94637"/>
    <w:rsid w:val="00E265BF"/>
    <w:rsid w:val="00E671E7"/>
    <w:rsid w:val="00E77476"/>
    <w:rsid w:val="00EE777B"/>
    <w:rsid w:val="00F11595"/>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ResNoChar">
    <w:name w:val="Res_No Char"/>
    <w:basedOn w:val="DefaultParagraphFont"/>
    <w:link w:val="ResNo"/>
    <w:locked/>
    <w:rsid w:val="00B36EAA"/>
    <w:rPr>
      <w:rFonts w:ascii="Calibri" w:hAnsi="Calibri"/>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ResNoChar">
    <w:name w:val="Res_No Char"/>
    <w:basedOn w:val="DefaultParagraphFont"/>
    <w:link w:val="ResNo"/>
    <w:locked/>
    <w:rsid w:val="00B36EAA"/>
    <w:rPr>
      <w:rFonts w:ascii="Calibri" w:hAnsi="Calibri"/>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g\Application%20Data\Microsoft\Templates\POOL%20C%20-%20ITU\PC_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A649-C9FF-411C-8FF2-B6453E02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PC_C12.dotm</Template>
  <TotalTime>11</TotalTime>
  <Pages>2</Pages>
  <Words>699</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912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Council 2004</dc:subject>
  <dc:creator>song</dc:creator>
  <cp:keywords>C2004, C04</cp:keywords>
  <dc:description>C05/xx-C  For: _x000d_Document date: _x000d_Saved by CHI42772 at 09:12:08 on 10/02/2005</dc:description>
  <cp:lastModifiedBy>song</cp:lastModifiedBy>
  <cp:revision>12</cp:revision>
  <cp:lastPrinted>2012-07-12T16:09:00Z</cp:lastPrinted>
  <dcterms:created xsi:type="dcterms:W3CDTF">2012-07-12T15:58:00Z</dcterms:created>
  <dcterms:modified xsi:type="dcterms:W3CDTF">2012-07-12T16:10:00Z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