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B68" w:rsidRDefault="005B2B68" w:rsidP="005B2B68">
      <w:pPr>
        <w:pStyle w:val="Equation"/>
        <w:tabs>
          <w:tab w:val="left" w:pos="1191"/>
          <w:tab w:val="left" w:pos="1588"/>
          <w:tab w:val="left" w:pos="1985"/>
        </w:tabs>
        <w:spacing w:before="240"/>
        <w:jc w:val="right"/>
        <w:rPr>
          <w:rFonts w:ascii="Trebuchet MS" w:hAnsi="Trebuchet MS"/>
          <w:b/>
          <w:bCs/>
        </w:rPr>
      </w:pPr>
      <w:r w:rsidRPr="00702DCE">
        <w:rPr>
          <w:rFonts w:ascii="Trebuchet MS" w:hAnsi="Trebuchet MS"/>
          <w:b/>
          <w:bCs/>
        </w:rPr>
        <w:t>WTPF-IEG/3/3</w:t>
      </w:r>
      <w:r>
        <w:rPr>
          <w:rFonts w:ascii="Trebuchet MS" w:hAnsi="Trebuchet MS"/>
          <w:b/>
          <w:bCs/>
        </w:rPr>
        <w:t>9</w:t>
      </w:r>
    </w:p>
    <w:p w:rsidR="005B2B68" w:rsidRPr="005B2B68" w:rsidRDefault="005B2B68" w:rsidP="005B2B68">
      <w:pPr>
        <w:pStyle w:val="Equation"/>
        <w:tabs>
          <w:tab w:val="left" w:pos="1191"/>
          <w:tab w:val="left" w:pos="1588"/>
          <w:tab w:val="left" w:pos="1985"/>
        </w:tabs>
        <w:spacing w:before="240"/>
        <w:jc w:val="right"/>
        <w:rPr>
          <w:b/>
          <w:bCs/>
          <w:sz w:val="22"/>
          <w:szCs w:val="22"/>
        </w:rPr>
      </w:pPr>
      <w:bookmarkStart w:id="0" w:name="_GoBack"/>
      <w:bookmarkEnd w:id="0"/>
    </w:p>
    <w:p w:rsidR="004F6443" w:rsidRPr="00A8071D" w:rsidRDefault="004F6443" w:rsidP="004F6443">
      <w:pPr>
        <w:rPr>
          <w:color w:val="000080"/>
          <w:lang w:val="en-US"/>
        </w:rPr>
      </w:pPr>
      <w:r w:rsidRPr="00A8071D">
        <w:rPr>
          <w:rFonts w:ascii="Arial" w:hAnsi="Arial" w:cs="Arial"/>
          <w:b/>
          <w:bCs/>
          <w:color w:val="000080"/>
          <w:sz w:val="20"/>
          <w:szCs w:val="20"/>
          <w:u w:val="single"/>
          <w:lang w:val="en-US"/>
        </w:rPr>
        <w:t xml:space="preserve">Poland on the WTPF report ver. 4 </w:t>
      </w:r>
    </w:p>
    <w:p w:rsidR="004F6443" w:rsidRPr="00A8071D" w:rsidRDefault="004F6443" w:rsidP="004F6443">
      <w:pPr>
        <w:rPr>
          <w:rFonts w:ascii="Arial" w:hAnsi="Arial" w:cs="Arial"/>
          <w:color w:val="000080"/>
          <w:sz w:val="20"/>
          <w:szCs w:val="20"/>
          <w:lang w:val="en-US"/>
        </w:rPr>
      </w:pPr>
    </w:p>
    <w:p w:rsidR="004F6443" w:rsidRPr="00A8071D" w:rsidRDefault="004F6443" w:rsidP="004F6443">
      <w:pPr>
        <w:rPr>
          <w:lang w:val="en-US"/>
        </w:rPr>
      </w:pPr>
      <w:r w:rsidRPr="00A8071D">
        <w:rPr>
          <w:rFonts w:ascii="Arial" w:hAnsi="Arial" w:cs="Arial"/>
          <w:b/>
          <w:bCs/>
          <w:color w:val="000080"/>
          <w:sz w:val="20"/>
          <w:szCs w:val="20"/>
          <w:lang w:val="en-US"/>
        </w:rPr>
        <w:t xml:space="preserve">General opinion on the 2.3.2 section </w:t>
      </w:r>
    </w:p>
    <w:p w:rsidR="004F6443" w:rsidRPr="00A8071D" w:rsidRDefault="004F6443" w:rsidP="004F6443">
      <w:pPr>
        <w:rPr>
          <w:lang w:val="en-US"/>
        </w:rPr>
      </w:pPr>
      <w:r w:rsidRPr="00A8071D">
        <w:rPr>
          <w:rFonts w:ascii="Arial" w:hAnsi="Arial" w:cs="Arial"/>
          <w:color w:val="000080"/>
          <w:sz w:val="20"/>
          <w:szCs w:val="20"/>
          <w:lang w:val="en-US"/>
        </w:rPr>
        <w:t> </w:t>
      </w:r>
    </w:p>
    <w:p w:rsidR="004F6443" w:rsidRPr="00A8071D" w:rsidRDefault="004F6443" w:rsidP="004F6443">
      <w:pPr>
        <w:rPr>
          <w:lang w:val="en-US"/>
        </w:rPr>
      </w:pPr>
      <w:smartTag w:uri="urn:schemas-microsoft-com:office:smarttags" w:element="place">
        <w:smartTag w:uri="urn:schemas-microsoft-com:office:smarttags" w:element="country-region">
          <w:r w:rsidRPr="00A8071D">
            <w:rPr>
              <w:rFonts w:ascii="Arial" w:hAnsi="Arial" w:cs="Arial"/>
              <w:color w:val="000080"/>
              <w:sz w:val="20"/>
              <w:szCs w:val="20"/>
              <w:lang w:val="en-US"/>
            </w:rPr>
            <w:t>Poland</w:t>
          </w:r>
        </w:smartTag>
      </w:smartTag>
      <w:r w:rsidRPr="00A8071D">
        <w:rPr>
          <w:rFonts w:ascii="Arial" w:hAnsi="Arial" w:cs="Arial"/>
          <w:color w:val="000080"/>
          <w:sz w:val="20"/>
          <w:szCs w:val="20"/>
          <w:lang w:val="en-US"/>
        </w:rPr>
        <w:t xml:space="preserve"> would welcome more constructive approach as regards the WTPF’s outcome on the internet governance part of the report</w:t>
      </w:r>
      <w:r w:rsidRPr="00A8071D">
        <w:rPr>
          <w:rFonts w:ascii="Arial" w:hAnsi="Arial" w:cs="Arial"/>
          <w:i/>
          <w:iCs/>
          <w:color w:val="000080"/>
          <w:sz w:val="20"/>
          <w:szCs w:val="20"/>
          <w:lang w:val="en-US"/>
        </w:rPr>
        <w:t>.</w:t>
      </w:r>
    </w:p>
    <w:p w:rsidR="004F6443" w:rsidRPr="00A8071D" w:rsidRDefault="004F6443" w:rsidP="004F6443">
      <w:pPr>
        <w:rPr>
          <w:lang w:val="en-US"/>
        </w:rPr>
      </w:pPr>
      <w:r w:rsidRPr="00A8071D">
        <w:rPr>
          <w:rFonts w:ascii="Arial" w:hAnsi="Arial" w:cs="Arial"/>
          <w:i/>
          <w:iCs/>
          <w:color w:val="000080"/>
          <w:sz w:val="20"/>
          <w:szCs w:val="20"/>
          <w:lang w:val="en-US"/>
        </w:rPr>
        <w:t> </w:t>
      </w:r>
    </w:p>
    <w:p w:rsidR="004F6443" w:rsidRPr="00A8071D" w:rsidRDefault="004F6443" w:rsidP="004F6443">
      <w:pPr>
        <w:ind w:left="1656" w:hanging="360"/>
        <w:rPr>
          <w:lang w:val="en-US"/>
        </w:rPr>
      </w:pPr>
      <w:r w:rsidRPr="00A8071D">
        <w:rPr>
          <w:lang w:val="en-US"/>
        </w:rPr>
        <w:t>a.</w:t>
      </w:r>
      <w:r w:rsidRPr="00A8071D">
        <w:rPr>
          <w:sz w:val="14"/>
          <w:szCs w:val="14"/>
          <w:lang w:val="en-US"/>
        </w:rPr>
        <w:t xml:space="preserve">       </w:t>
      </w:r>
      <w:smartTag w:uri="urn:schemas-microsoft-com:office:smarttags" w:element="place">
        <w:smartTag w:uri="urn:schemas-microsoft-com:office:smarttags" w:element="country-region">
          <w:r w:rsidRPr="00A8071D">
            <w:rPr>
              <w:rFonts w:ascii="Arial" w:hAnsi="Arial" w:cs="Arial"/>
              <w:color w:val="000080"/>
              <w:sz w:val="20"/>
              <w:szCs w:val="20"/>
              <w:lang w:val="en-US"/>
            </w:rPr>
            <w:t>Poland</w:t>
          </w:r>
        </w:smartTag>
      </w:smartTag>
      <w:r w:rsidRPr="00A8071D">
        <w:rPr>
          <w:rFonts w:ascii="Arial" w:hAnsi="Arial" w:cs="Arial"/>
          <w:color w:val="000080"/>
          <w:sz w:val="20"/>
          <w:szCs w:val="20"/>
          <w:lang w:val="en-US"/>
        </w:rPr>
        <w:t xml:space="preserve"> notes that the report adequately reflects the main points of the so-far discussion and divergent opinions on the internet governance. </w:t>
      </w:r>
    </w:p>
    <w:p w:rsidR="004F6443" w:rsidRPr="00A8071D" w:rsidRDefault="004F6443" w:rsidP="004F6443">
      <w:pPr>
        <w:ind w:left="1656" w:hanging="360"/>
        <w:rPr>
          <w:lang w:val="en-US"/>
        </w:rPr>
      </w:pPr>
      <w:r w:rsidRPr="00A8071D">
        <w:rPr>
          <w:lang w:val="en-US"/>
        </w:rPr>
        <w:t>b.</w:t>
      </w:r>
      <w:r w:rsidRPr="00A8071D">
        <w:rPr>
          <w:sz w:val="14"/>
          <w:szCs w:val="14"/>
          <w:lang w:val="en-US"/>
        </w:rPr>
        <w:t xml:space="preserve">      </w:t>
      </w:r>
      <w:r w:rsidRPr="00A8071D">
        <w:rPr>
          <w:rFonts w:ascii="Arial" w:hAnsi="Arial" w:cs="Arial"/>
          <w:color w:val="000080"/>
          <w:sz w:val="20"/>
          <w:szCs w:val="20"/>
          <w:lang w:val="en-US"/>
        </w:rPr>
        <w:t>The content is therefore of an explanatory and recounting character giving facts and opinions raised along the way</w:t>
      </w:r>
    </w:p>
    <w:p w:rsidR="004F6443" w:rsidRPr="00A8071D" w:rsidRDefault="004F6443" w:rsidP="004F6443">
      <w:pPr>
        <w:ind w:left="1656" w:hanging="360"/>
        <w:rPr>
          <w:lang w:val="en-US"/>
        </w:rPr>
      </w:pPr>
      <w:r w:rsidRPr="00A8071D">
        <w:rPr>
          <w:lang w:val="en-US"/>
        </w:rPr>
        <w:t>c.</w:t>
      </w:r>
      <w:r w:rsidRPr="00A8071D">
        <w:rPr>
          <w:sz w:val="14"/>
          <w:szCs w:val="14"/>
          <w:lang w:val="en-US"/>
        </w:rPr>
        <w:t xml:space="preserve">       </w:t>
      </w:r>
      <w:r w:rsidRPr="00A8071D">
        <w:rPr>
          <w:rFonts w:ascii="Arial" w:hAnsi="Arial" w:cs="Arial"/>
          <w:color w:val="000080"/>
          <w:sz w:val="20"/>
          <w:szCs w:val="20"/>
          <w:lang w:val="en-US"/>
        </w:rPr>
        <w:t xml:space="preserve">In the opinion of </w:t>
      </w:r>
      <w:smartTag w:uri="urn:schemas-microsoft-com:office:smarttags" w:element="place">
        <w:smartTag w:uri="urn:schemas-microsoft-com:office:smarttags" w:element="country-region">
          <w:r w:rsidRPr="00A8071D">
            <w:rPr>
              <w:rFonts w:ascii="Arial" w:hAnsi="Arial" w:cs="Arial"/>
              <w:color w:val="000080"/>
              <w:sz w:val="20"/>
              <w:szCs w:val="20"/>
              <w:lang w:val="en-US"/>
            </w:rPr>
            <w:t>Poland</w:t>
          </w:r>
        </w:smartTag>
      </w:smartTag>
      <w:r w:rsidRPr="00A8071D">
        <w:rPr>
          <w:rFonts w:ascii="Arial" w:hAnsi="Arial" w:cs="Arial"/>
          <w:color w:val="000080"/>
          <w:sz w:val="20"/>
          <w:szCs w:val="20"/>
          <w:lang w:val="en-US"/>
        </w:rPr>
        <w:t xml:space="preserve"> the informative character of the document should be balanced with a set of action lines from the ITU SG which would hopefully provide point of reference for WTPF discussion (</w:t>
      </w:r>
      <w:r w:rsidRPr="00A8071D">
        <w:rPr>
          <w:rFonts w:ascii="Arial" w:hAnsi="Arial" w:cs="Arial"/>
          <w:i/>
          <w:iCs/>
          <w:color w:val="000080"/>
          <w:sz w:val="20"/>
          <w:szCs w:val="20"/>
          <w:lang w:val="en-US"/>
        </w:rPr>
        <w:t>the discussion should be based on thesis rather than a compilation of facts and opinions</w:t>
      </w:r>
      <w:r w:rsidRPr="00A8071D">
        <w:rPr>
          <w:rFonts w:ascii="Arial" w:hAnsi="Arial" w:cs="Arial"/>
          <w:color w:val="000080"/>
          <w:sz w:val="20"/>
          <w:szCs w:val="20"/>
          <w:lang w:val="en-US"/>
        </w:rPr>
        <w:t>).</w:t>
      </w:r>
    </w:p>
    <w:p w:rsidR="004F6443" w:rsidRPr="00A8071D" w:rsidRDefault="004F6443" w:rsidP="004F6443">
      <w:pPr>
        <w:ind w:left="1656" w:hanging="360"/>
        <w:rPr>
          <w:lang w:val="en-US"/>
        </w:rPr>
      </w:pPr>
      <w:r w:rsidRPr="00A8071D">
        <w:rPr>
          <w:lang w:val="en-US"/>
        </w:rPr>
        <w:t>d.</w:t>
      </w:r>
      <w:r w:rsidRPr="00A8071D">
        <w:rPr>
          <w:sz w:val="14"/>
          <w:szCs w:val="14"/>
          <w:lang w:val="en-US"/>
        </w:rPr>
        <w:t xml:space="preserve">      </w:t>
      </w:r>
      <w:r w:rsidRPr="00A8071D">
        <w:rPr>
          <w:rFonts w:ascii="Arial" w:hAnsi="Arial" w:cs="Arial"/>
          <w:color w:val="000080"/>
          <w:sz w:val="20"/>
          <w:szCs w:val="20"/>
          <w:lang w:val="en-US"/>
        </w:rPr>
        <w:t>This approach would secure concrete outcomes of the conference.</w:t>
      </w:r>
    </w:p>
    <w:p w:rsidR="004F6443" w:rsidRPr="00A8071D" w:rsidRDefault="004F6443" w:rsidP="004F6443">
      <w:pPr>
        <w:ind w:left="1296"/>
        <w:rPr>
          <w:lang w:val="en-US"/>
        </w:rPr>
      </w:pPr>
      <w:r w:rsidRPr="00A8071D">
        <w:rPr>
          <w:rFonts w:ascii="Arial" w:hAnsi="Arial" w:cs="Arial"/>
          <w:color w:val="000080"/>
          <w:sz w:val="20"/>
          <w:szCs w:val="20"/>
          <w:lang w:val="en-US"/>
        </w:rPr>
        <w:t> </w:t>
      </w:r>
    </w:p>
    <w:p w:rsidR="004F6443" w:rsidRPr="00A8071D" w:rsidRDefault="004F6443" w:rsidP="004F6443">
      <w:pPr>
        <w:rPr>
          <w:lang w:val="en-US"/>
        </w:rPr>
      </w:pPr>
      <w:smartTag w:uri="urn:schemas-microsoft-com:office:smarttags" w:element="place">
        <w:smartTag w:uri="urn:schemas-microsoft-com:office:smarttags" w:element="country-region">
          <w:r w:rsidRPr="00A8071D">
            <w:rPr>
              <w:rFonts w:ascii="Arial" w:hAnsi="Arial" w:cs="Arial"/>
              <w:color w:val="000080"/>
              <w:sz w:val="20"/>
              <w:szCs w:val="20"/>
              <w:lang w:val="en-US"/>
            </w:rPr>
            <w:t>Poland</w:t>
          </w:r>
        </w:smartTag>
      </w:smartTag>
      <w:r w:rsidRPr="00A8071D">
        <w:rPr>
          <w:rFonts w:ascii="Arial" w:hAnsi="Arial" w:cs="Arial"/>
          <w:color w:val="000080"/>
          <w:sz w:val="20"/>
          <w:szCs w:val="20"/>
          <w:lang w:val="en-US"/>
        </w:rPr>
        <w:t xml:space="preserve"> considers that those action lines should address some of the biggest challenges as regards the core of the multi-stakeholder process. It is our opinion that the following topics reflect some of those crucial questions and a structured discussion on them should become part of the final report:</w:t>
      </w:r>
    </w:p>
    <w:p w:rsidR="004F6443" w:rsidRPr="00A8071D" w:rsidRDefault="004F6443" w:rsidP="004F6443">
      <w:pPr>
        <w:ind w:left="1296"/>
        <w:rPr>
          <w:lang w:val="en-US"/>
        </w:rPr>
      </w:pPr>
      <w:r w:rsidRPr="00A8071D">
        <w:rPr>
          <w:rFonts w:ascii="Arial" w:hAnsi="Arial" w:cs="Arial"/>
          <w:i/>
          <w:iCs/>
          <w:color w:val="000080"/>
          <w:sz w:val="20"/>
          <w:szCs w:val="20"/>
          <w:lang w:val="en-US"/>
        </w:rPr>
        <w:t> </w:t>
      </w:r>
    </w:p>
    <w:p w:rsidR="004F6443" w:rsidRPr="00A8071D" w:rsidRDefault="004F6443" w:rsidP="004F6443">
      <w:pPr>
        <w:ind w:left="936" w:hanging="360"/>
        <w:rPr>
          <w:lang w:val="en-US"/>
        </w:rPr>
      </w:pPr>
      <w:r w:rsidRPr="00A8071D">
        <w:rPr>
          <w:lang w:val="en-US"/>
        </w:rPr>
        <w:t>1.</w:t>
      </w:r>
      <w:r w:rsidRPr="00A8071D">
        <w:rPr>
          <w:sz w:val="14"/>
          <w:szCs w:val="14"/>
          <w:lang w:val="en-US"/>
        </w:rPr>
        <w:t xml:space="preserve">      </w:t>
      </w:r>
      <w:r w:rsidRPr="00A8071D">
        <w:rPr>
          <w:rFonts w:ascii="Arial" w:hAnsi="Arial" w:cs="Arial"/>
          <w:color w:val="000080"/>
          <w:sz w:val="20"/>
          <w:szCs w:val="20"/>
          <w:lang w:val="en-US"/>
        </w:rPr>
        <w:t>In the draft report, the process of the promotion of greater involvement of all stakeholders lacks clear vision as regards concrete measures the ITU wishes to use in order to bring all interested stakeholders closer to the process.</w:t>
      </w:r>
    </w:p>
    <w:p w:rsidR="004F6443" w:rsidRPr="00A8071D" w:rsidRDefault="004F6443" w:rsidP="004F6443">
      <w:pPr>
        <w:rPr>
          <w:lang w:val="en-US"/>
        </w:rPr>
      </w:pPr>
      <w:r w:rsidRPr="00A8071D">
        <w:rPr>
          <w:rFonts w:ascii="Arial" w:hAnsi="Arial" w:cs="Arial"/>
          <w:color w:val="000080"/>
          <w:sz w:val="20"/>
          <w:szCs w:val="20"/>
          <w:lang w:val="en-US"/>
        </w:rPr>
        <w:t> </w:t>
      </w:r>
    </w:p>
    <w:p w:rsidR="004F6443" w:rsidRPr="00A8071D" w:rsidRDefault="004F6443" w:rsidP="004F6443">
      <w:pPr>
        <w:ind w:left="936" w:hanging="360"/>
        <w:rPr>
          <w:lang w:val="en-US"/>
        </w:rPr>
      </w:pPr>
      <w:r w:rsidRPr="00A8071D">
        <w:rPr>
          <w:lang w:val="en-US"/>
        </w:rPr>
        <w:t>2.</w:t>
      </w:r>
      <w:r w:rsidRPr="00A8071D">
        <w:rPr>
          <w:sz w:val="14"/>
          <w:szCs w:val="14"/>
          <w:lang w:val="en-US"/>
        </w:rPr>
        <w:t xml:space="preserve">      </w:t>
      </w:r>
      <w:r w:rsidRPr="00A8071D">
        <w:rPr>
          <w:rFonts w:ascii="Arial" w:hAnsi="Arial" w:cs="Arial"/>
          <w:color w:val="000080"/>
          <w:sz w:val="20"/>
          <w:szCs w:val="20"/>
          <w:lang w:val="en-US"/>
        </w:rPr>
        <w:t xml:space="preserve">There is no decisive reasoning in the report for the current internet governance model to be altered. </w:t>
      </w:r>
      <w:smartTag w:uri="urn:schemas-microsoft-com:office:smarttags" w:element="country-region">
        <w:r w:rsidRPr="00A8071D">
          <w:rPr>
            <w:rFonts w:ascii="Arial" w:hAnsi="Arial" w:cs="Arial"/>
            <w:color w:val="000080"/>
            <w:sz w:val="20"/>
            <w:szCs w:val="20"/>
            <w:lang w:val="en-US"/>
          </w:rPr>
          <w:t>Poland</w:t>
        </w:r>
      </w:smartTag>
      <w:r w:rsidRPr="00A8071D">
        <w:rPr>
          <w:rFonts w:ascii="Arial" w:hAnsi="Arial" w:cs="Arial"/>
          <w:color w:val="000080"/>
          <w:sz w:val="20"/>
          <w:szCs w:val="20"/>
          <w:lang w:val="en-US"/>
        </w:rPr>
        <w:t xml:space="preserve"> would welcome in-depth proposals from </w:t>
      </w:r>
      <w:smartTag w:uri="urn:schemas-microsoft-com:office:smarttags" w:element="country-region">
        <w:r w:rsidRPr="00A8071D">
          <w:rPr>
            <w:rFonts w:ascii="Arial" w:hAnsi="Arial" w:cs="Arial"/>
            <w:color w:val="000080"/>
            <w:sz w:val="20"/>
            <w:szCs w:val="20"/>
            <w:lang w:val="en-US"/>
          </w:rPr>
          <w:t>Saudi Arabia</w:t>
        </w:r>
      </w:smartTag>
      <w:r w:rsidRPr="00A8071D">
        <w:rPr>
          <w:rFonts w:ascii="Arial" w:hAnsi="Arial" w:cs="Arial"/>
          <w:color w:val="000080"/>
          <w:sz w:val="20"/>
          <w:szCs w:val="20"/>
          <w:lang w:val="en-US"/>
        </w:rPr>
        <w:t xml:space="preserve">, </w:t>
      </w:r>
      <w:smartTag w:uri="urn:schemas-microsoft-com:office:smarttags" w:element="country-region">
        <w:r w:rsidRPr="00A8071D">
          <w:rPr>
            <w:rFonts w:ascii="Arial" w:hAnsi="Arial" w:cs="Arial"/>
            <w:color w:val="000080"/>
            <w:sz w:val="20"/>
            <w:szCs w:val="20"/>
            <w:lang w:val="en-US"/>
          </w:rPr>
          <w:t>Sudan</w:t>
        </w:r>
      </w:smartTag>
      <w:r w:rsidRPr="00A8071D">
        <w:rPr>
          <w:rFonts w:ascii="Arial" w:hAnsi="Arial" w:cs="Arial"/>
          <w:color w:val="000080"/>
          <w:sz w:val="20"/>
          <w:szCs w:val="20"/>
          <w:lang w:val="en-US"/>
        </w:rPr>
        <w:t xml:space="preserve"> and </w:t>
      </w:r>
      <w:smartTag w:uri="urn:schemas-microsoft-com:office:smarttags" w:element="place">
        <w:smartTag w:uri="urn:schemas-microsoft-com:office:smarttags" w:element="country-region">
          <w:r w:rsidRPr="00A8071D">
            <w:rPr>
              <w:rFonts w:ascii="Arial" w:hAnsi="Arial" w:cs="Arial"/>
              <w:color w:val="000080"/>
              <w:sz w:val="20"/>
              <w:szCs w:val="20"/>
              <w:lang w:val="en-US"/>
            </w:rPr>
            <w:t>Algeria</w:t>
          </w:r>
        </w:smartTag>
      </w:smartTag>
      <w:r w:rsidRPr="00A8071D">
        <w:rPr>
          <w:rFonts w:ascii="Arial" w:hAnsi="Arial" w:cs="Arial"/>
          <w:color w:val="000080"/>
          <w:sz w:val="20"/>
          <w:szCs w:val="20"/>
          <w:lang w:val="en-US"/>
        </w:rPr>
        <w:t xml:space="preserve"> on their constructive vision for the greater involvement of Governments and organizations e.g. ICANN. </w:t>
      </w:r>
    </w:p>
    <w:p w:rsidR="004F6443" w:rsidRPr="00A8071D" w:rsidRDefault="004F6443" w:rsidP="004F6443">
      <w:pPr>
        <w:rPr>
          <w:lang w:val="en-US"/>
        </w:rPr>
      </w:pPr>
      <w:r w:rsidRPr="00A8071D">
        <w:rPr>
          <w:rFonts w:ascii="Arial" w:hAnsi="Arial" w:cs="Arial"/>
          <w:color w:val="000080"/>
          <w:sz w:val="20"/>
          <w:szCs w:val="20"/>
          <w:lang w:val="en-US"/>
        </w:rPr>
        <w:t> </w:t>
      </w:r>
    </w:p>
    <w:p w:rsidR="004F6443" w:rsidRPr="00A8071D" w:rsidRDefault="004F6443" w:rsidP="004F6443">
      <w:pPr>
        <w:ind w:left="936" w:hanging="360"/>
        <w:rPr>
          <w:lang w:val="en-US"/>
        </w:rPr>
      </w:pPr>
      <w:r w:rsidRPr="00A8071D">
        <w:rPr>
          <w:lang w:val="en-US"/>
        </w:rPr>
        <w:t>3.</w:t>
      </w:r>
      <w:r w:rsidRPr="00A8071D">
        <w:rPr>
          <w:sz w:val="14"/>
          <w:szCs w:val="14"/>
          <w:lang w:val="en-US"/>
        </w:rPr>
        <w:t xml:space="preserve">      </w:t>
      </w:r>
      <w:r w:rsidRPr="00A8071D">
        <w:rPr>
          <w:rFonts w:ascii="Arial" w:hAnsi="Arial" w:cs="Arial"/>
          <w:color w:val="000080"/>
          <w:sz w:val="20"/>
          <w:szCs w:val="20"/>
          <w:lang w:val="en-US"/>
        </w:rPr>
        <w:t xml:space="preserve">Since many organizations active in the Internet multi-stakeholder model (e.g. ICANN) are central in the process there should be a constructive and positive agenda within the ITU along with a clearly defined area of cooperation for making the main actors responsive to the ITU’s initiatives. </w:t>
      </w:r>
    </w:p>
    <w:p w:rsidR="004F6443" w:rsidRPr="00A8071D" w:rsidRDefault="004F6443" w:rsidP="004F6443">
      <w:pPr>
        <w:rPr>
          <w:lang w:val="en-US"/>
        </w:rPr>
      </w:pPr>
      <w:r w:rsidRPr="00A8071D">
        <w:rPr>
          <w:rFonts w:ascii="Arial" w:hAnsi="Arial" w:cs="Arial"/>
          <w:color w:val="000080"/>
          <w:sz w:val="20"/>
          <w:szCs w:val="20"/>
          <w:lang w:val="en-US"/>
        </w:rPr>
        <w:t> </w:t>
      </w:r>
    </w:p>
    <w:p w:rsidR="004F6443" w:rsidRPr="00A8071D" w:rsidRDefault="004F6443" w:rsidP="004F6443">
      <w:pPr>
        <w:ind w:left="936" w:hanging="360"/>
        <w:rPr>
          <w:lang w:val="en-US"/>
        </w:rPr>
      </w:pPr>
      <w:r w:rsidRPr="00A8071D">
        <w:rPr>
          <w:lang w:val="en-US"/>
        </w:rPr>
        <w:t>4.</w:t>
      </w:r>
      <w:r w:rsidRPr="00A8071D">
        <w:rPr>
          <w:sz w:val="14"/>
          <w:szCs w:val="14"/>
          <w:lang w:val="en-US"/>
        </w:rPr>
        <w:t xml:space="preserve">      </w:t>
      </w:r>
      <w:r w:rsidRPr="00A8071D">
        <w:rPr>
          <w:rFonts w:ascii="Arial" w:hAnsi="Arial" w:cs="Arial"/>
          <w:color w:val="000080"/>
          <w:sz w:val="20"/>
          <w:szCs w:val="20"/>
          <w:lang w:val="en-US"/>
        </w:rPr>
        <w:t xml:space="preserve">The WTPF should also report on the current status of the degree to which different stakeholders are involved in the multi-stakeholder model of the internet governance. It should provide a profile as to where the model encountered bottlenecks and what seemed to be the main problems.    </w:t>
      </w:r>
    </w:p>
    <w:p w:rsidR="004F6443" w:rsidRPr="00A8071D" w:rsidRDefault="004F6443" w:rsidP="004F6443">
      <w:pPr>
        <w:rPr>
          <w:lang w:val="en-US"/>
        </w:rPr>
      </w:pPr>
      <w:r w:rsidRPr="00A8071D">
        <w:rPr>
          <w:rFonts w:ascii="Arial" w:hAnsi="Arial" w:cs="Arial"/>
          <w:color w:val="000080"/>
          <w:sz w:val="20"/>
          <w:szCs w:val="20"/>
          <w:lang w:val="en-US"/>
        </w:rPr>
        <w:t> </w:t>
      </w:r>
    </w:p>
    <w:p w:rsidR="004F6443" w:rsidRPr="00A8071D" w:rsidRDefault="004F6443" w:rsidP="004F6443">
      <w:pPr>
        <w:ind w:left="936" w:hanging="360"/>
        <w:rPr>
          <w:lang w:val="en-US"/>
        </w:rPr>
      </w:pPr>
      <w:r w:rsidRPr="00A8071D">
        <w:rPr>
          <w:lang w:val="en-US"/>
        </w:rPr>
        <w:t>5.</w:t>
      </w:r>
      <w:r w:rsidRPr="00A8071D">
        <w:rPr>
          <w:sz w:val="14"/>
          <w:szCs w:val="14"/>
          <w:lang w:val="en-US"/>
        </w:rPr>
        <w:t xml:space="preserve">      </w:t>
      </w:r>
      <w:r w:rsidRPr="00A8071D">
        <w:rPr>
          <w:rFonts w:ascii="Arial" w:hAnsi="Arial" w:cs="Arial"/>
          <w:color w:val="000080"/>
          <w:sz w:val="20"/>
          <w:szCs w:val="20"/>
          <w:lang w:val="en-US"/>
        </w:rPr>
        <w:t>Poland would also welcome a structured road map on the main task for the ITU SG provided for in the WCIT Resolution 3 – ‘…</w:t>
      </w:r>
      <w:r w:rsidRPr="00A8071D">
        <w:rPr>
          <w:rFonts w:ascii="Arial" w:hAnsi="Arial" w:cs="Arial"/>
          <w:i/>
          <w:iCs/>
          <w:color w:val="000080"/>
          <w:sz w:val="20"/>
          <w:szCs w:val="20"/>
          <w:lang w:val="en-US"/>
        </w:rPr>
        <w:t xml:space="preserve">to continue to take the necessary steps for ITU to play an active and constructive role in the development of broadband and the </w:t>
      </w:r>
      <w:proofErr w:type="spellStart"/>
      <w:r w:rsidRPr="00A8071D">
        <w:rPr>
          <w:rFonts w:ascii="Arial" w:hAnsi="Arial" w:cs="Arial"/>
          <w:i/>
          <w:iCs/>
          <w:color w:val="000080"/>
          <w:sz w:val="20"/>
          <w:szCs w:val="20"/>
          <w:lang w:val="en-US"/>
        </w:rPr>
        <w:t>multistakeholder</w:t>
      </w:r>
      <w:proofErr w:type="spellEnd"/>
      <w:r w:rsidRPr="00A8071D">
        <w:rPr>
          <w:rFonts w:ascii="Arial" w:hAnsi="Arial" w:cs="Arial"/>
          <w:i/>
          <w:iCs/>
          <w:color w:val="000080"/>
          <w:sz w:val="20"/>
          <w:szCs w:val="20"/>
          <w:lang w:val="en-US"/>
        </w:rPr>
        <w:t xml:space="preserve"> model of the Internet as expressed in §35 of the Tunis Agenda</w:t>
      </w:r>
      <w:r w:rsidRPr="00A8071D">
        <w:rPr>
          <w:rFonts w:ascii="Arial" w:hAnsi="Arial" w:cs="Arial"/>
          <w:color w:val="000080"/>
          <w:sz w:val="20"/>
          <w:szCs w:val="20"/>
          <w:lang w:val="en-US"/>
        </w:rPr>
        <w:t>.’</w:t>
      </w:r>
    </w:p>
    <w:p w:rsidR="004F6443" w:rsidRPr="00A8071D" w:rsidRDefault="004F6443" w:rsidP="004F6443">
      <w:pPr>
        <w:rPr>
          <w:lang w:val="en-US"/>
        </w:rPr>
      </w:pPr>
      <w:r w:rsidRPr="00A8071D">
        <w:rPr>
          <w:rFonts w:ascii="Arial" w:hAnsi="Arial" w:cs="Arial"/>
          <w:color w:val="000080"/>
          <w:sz w:val="20"/>
          <w:szCs w:val="20"/>
          <w:lang w:val="en-US"/>
        </w:rPr>
        <w:t> </w:t>
      </w:r>
    </w:p>
    <w:p w:rsidR="004F6443" w:rsidRPr="00A8071D" w:rsidRDefault="004F6443" w:rsidP="004F6443">
      <w:pPr>
        <w:rPr>
          <w:lang w:val="en-US"/>
        </w:rPr>
      </w:pPr>
      <w:r w:rsidRPr="00A8071D">
        <w:rPr>
          <w:rFonts w:ascii="Arial" w:hAnsi="Arial" w:cs="Arial"/>
          <w:color w:val="000080"/>
          <w:sz w:val="20"/>
          <w:szCs w:val="20"/>
          <w:lang w:val="en-US"/>
        </w:rPr>
        <w:t> </w:t>
      </w:r>
    </w:p>
    <w:p w:rsidR="004F6443" w:rsidRPr="00A8071D" w:rsidRDefault="004F6443" w:rsidP="004F6443">
      <w:pPr>
        <w:rPr>
          <w:lang w:val="en-US"/>
        </w:rPr>
      </w:pPr>
      <w:r w:rsidRPr="00A8071D">
        <w:rPr>
          <w:rFonts w:ascii="Arial" w:hAnsi="Arial" w:cs="Arial"/>
          <w:b/>
          <w:bCs/>
          <w:color w:val="000080"/>
          <w:sz w:val="20"/>
          <w:szCs w:val="20"/>
          <w:lang w:val="en-US"/>
        </w:rPr>
        <w:t>On broadband networks, section 2.3.3</w:t>
      </w:r>
    </w:p>
    <w:p w:rsidR="004F6443" w:rsidRPr="00A8071D" w:rsidRDefault="004F6443" w:rsidP="004F6443">
      <w:pPr>
        <w:rPr>
          <w:lang w:val="en-US"/>
        </w:rPr>
      </w:pPr>
      <w:r w:rsidRPr="00A8071D">
        <w:rPr>
          <w:rFonts w:ascii="Arial" w:hAnsi="Arial" w:cs="Arial"/>
          <w:b/>
          <w:bCs/>
          <w:color w:val="000080"/>
          <w:sz w:val="20"/>
          <w:szCs w:val="20"/>
          <w:lang w:val="en-US"/>
        </w:rPr>
        <w:t> </w:t>
      </w:r>
    </w:p>
    <w:p w:rsidR="004F6443" w:rsidRPr="00A8071D" w:rsidRDefault="004F6443" w:rsidP="004F6443">
      <w:pPr>
        <w:ind w:firstLine="708"/>
        <w:rPr>
          <w:lang w:val="en-US"/>
        </w:rPr>
      </w:pPr>
      <w:r w:rsidRPr="00A8071D">
        <w:rPr>
          <w:rFonts w:ascii="Arial" w:hAnsi="Arial" w:cs="Arial"/>
          <w:b/>
          <w:bCs/>
          <w:color w:val="000080"/>
          <w:sz w:val="20"/>
          <w:szCs w:val="20"/>
          <w:lang w:val="en-US"/>
        </w:rPr>
        <w:t xml:space="preserve">ISPs should get involved in the broadband investment </w:t>
      </w:r>
    </w:p>
    <w:p w:rsidR="004F6443" w:rsidRPr="00A8071D" w:rsidRDefault="004F6443" w:rsidP="004F6443">
      <w:pPr>
        <w:rPr>
          <w:lang w:val="en-US"/>
        </w:rPr>
      </w:pPr>
      <w:r w:rsidRPr="00A8071D">
        <w:rPr>
          <w:rFonts w:ascii="Arial" w:hAnsi="Arial" w:cs="Arial"/>
          <w:color w:val="000080"/>
          <w:sz w:val="20"/>
          <w:szCs w:val="20"/>
          <w:lang w:val="en-US"/>
        </w:rPr>
        <w:t> </w:t>
      </w:r>
    </w:p>
    <w:p w:rsidR="004F6443" w:rsidRPr="00A8071D" w:rsidRDefault="004F6443" w:rsidP="004F6443">
      <w:pPr>
        <w:rPr>
          <w:lang w:val="en-US"/>
        </w:rPr>
      </w:pPr>
      <w:smartTag w:uri="urn:schemas-microsoft-com:office:smarttags" w:element="place">
        <w:smartTag w:uri="urn:schemas-microsoft-com:office:smarttags" w:element="country-region">
          <w:r w:rsidRPr="00A8071D">
            <w:rPr>
              <w:rFonts w:ascii="Arial" w:hAnsi="Arial" w:cs="Arial"/>
              <w:color w:val="000080"/>
              <w:sz w:val="20"/>
              <w:szCs w:val="20"/>
              <w:lang w:val="en-US"/>
            </w:rPr>
            <w:t>Poland</w:t>
          </w:r>
        </w:smartTag>
      </w:smartTag>
      <w:r w:rsidRPr="00A8071D">
        <w:rPr>
          <w:rFonts w:ascii="Arial" w:hAnsi="Arial" w:cs="Arial"/>
          <w:color w:val="000080"/>
          <w:sz w:val="20"/>
          <w:szCs w:val="20"/>
          <w:lang w:val="en-US"/>
        </w:rPr>
        <w:t xml:space="preserve"> notes there are issues around the current broadband investment model in which network operators face the ever-increasing traffic to go through their networks and limited subscriber pricing on the competitive market. The network operators point that this model does not reflect the current value chain in the network world and should be addressed with the provision of a mechanism that involves </w:t>
      </w:r>
      <w:r w:rsidRPr="00A8071D">
        <w:rPr>
          <w:rFonts w:ascii="Arial" w:hAnsi="Arial" w:cs="Arial"/>
          <w:color w:val="000080"/>
          <w:sz w:val="20"/>
          <w:szCs w:val="20"/>
          <w:lang w:val="en-US"/>
        </w:rPr>
        <w:lastRenderedPageBreak/>
        <w:t xml:space="preserve">the ISPs in the roll-out of networks. </w:t>
      </w:r>
      <w:smartTag w:uri="urn:schemas-microsoft-com:office:smarttags" w:element="place">
        <w:smartTag w:uri="urn:schemas-microsoft-com:office:smarttags" w:element="country-region">
          <w:r w:rsidRPr="00A8071D">
            <w:rPr>
              <w:rFonts w:ascii="Arial" w:hAnsi="Arial" w:cs="Arial"/>
              <w:color w:val="000080"/>
              <w:sz w:val="20"/>
              <w:szCs w:val="20"/>
              <w:lang w:val="en-US"/>
            </w:rPr>
            <w:t>Poland</w:t>
          </w:r>
        </w:smartTag>
      </w:smartTag>
      <w:r w:rsidRPr="00A8071D">
        <w:rPr>
          <w:rFonts w:ascii="Arial" w:hAnsi="Arial" w:cs="Arial"/>
          <w:color w:val="000080"/>
          <w:sz w:val="20"/>
          <w:szCs w:val="20"/>
          <w:lang w:val="en-US"/>
        </w:rPr>
        <w:t xml:space="preserve"> is of the opinion that WTPF-13 could include a structured dialogue in its agenda.    </w:t>
      </w:r>
    </w:p>
    <w:p w:rsidR="004F6443" w:rsidRPr="00A8071D" w:rsidRDefault="004F6443" w:rsidP="004F6443">
      <w:pPr>
        <w:rPr>
          <w:lang w:val="en-US"/>
        </w:rPr>
      </w:pPr>
      <w:r w:rsidRPr="00A8071D">
        <w:rPr>
          <w:rFonts w:ascii="Arial" w:hAnsi="Arial" w:cs="Arial"/>
          <w:color w:val="000080"/>
          <w:sz w:val="20"/>
          <w:szCs w:val="20"/>
          <w:lang w:val="en-US"/>
        </w:rPr>
        <w:t> </w:t>
      </w:r>
    </w:p>
    <w:p w:rsidR="004F6443" w:rsidRPr="00A8071D" w:rsidRDefault="004F6443" w:rsidP="004F6443">
      <w:pPr>
        <w:ind w:firstLine="708"/>
        <w:rPr>
          <w:lang w:val="en-US"/>
        </w:rPr>
      </w:pPr>
      <w:r w:rsidRPr="00A8071D">
        <w:rPr>
          <w:rFonts w:ascii="Arial" w:hAnsi="Arial" w:cs="Arial"/>
          <w:b/>
          <w:bCs/>
          <w:color w:val="000080"/>
          <w:sz w:val="20"/>
          <w:szCs w:val="20"/>
          <w:lang w:val="en-US"/>
        </w:rPr>
        <w:t>Digital literacy   </w:t>
      </w:r>
    </w:p>
    <w:p w:rsidR="004F6443" w:rsidRPr="00A8071D" w:rsidRDefault="004F6443" w:rsidP="004F6443">
      <w:pPr>
        <w:rPr>
          <w:lang w:val="en-US"/>
        </w:rPr>
      </w:pPr>
      <w:r w:rsidRPr="00A8071D">
        <w:rPr>
          <w:rFonts w:ascii="Arial" w:hAnsi="Arial" w:cs="Arial"/>
          <w:b/>
          <w:bCs/>
          <w:color w:val="000080"/>
          <w:sz w:val="20"/>
          <w:szCs w:val="20"/>
          <w:lang w:val="en-US"/>
        </w:rPr>
        <w:t> </w:t>
      </w:r>
    </w:p>
    <w:p w:rsidR="004F6443" w:rsidRPr="00A8071D" w:rsidRDefault="004F6443" w:rsidP="004F6443">
      <w:pPr>
        <w:rPr>
          <w:lang w:val="en-US"/>
        </w:rPr>
      </w:pPr>
      <w:smartTag w:uri="urn:schemas-microsoft-com:office:smarttags" w:element="place">
        <w:smartTag w:uri="urn:schemas-microsoft-com:office:smarttags" w:element="country-region">
          <w:r w:rsidRPr="00A8071D">
            <w:rPr>
              <w:rFonts w:ascii="Arial" w:hAnsi="Arial" w:cs="Arial"/>
              <w:color w:val="000080"/>
              <w:sz w:val="20"/>
              <w:szCs w:val="20"/>
              <w:lang w:val="en-US"/>
            </w:rPr>
            <w:t>Poland</w:t>
          </w:r>
        </w:smartTag>
      </w:smartTag>
      <w:r w:rsidRPr="00A8071D">
        <w:rPr>
          <w:rFonts w:ascii="Arial" w:hAnsi="Arial" w:cs="Arial"/>
          <w:color w:val="000080"/>
          <w:sz w:val="20"/>
          <w:szCs w:val="20"/>
          <w:lang w:val="en-US"/>
        </w:rPr>
        <w:t xml:space="preserve"> notes that there is a clear link between the level of demand for telecommunications services and digital literacy. WTPF-13 should reflect on the issue and preferably consider and put forward structured proposals in order to address insufficient digital literacy and digital divide (especially in the LDCs). </w:t>
      </w:r>
    </w:p>
    <w:p w:rsidR="004F6443" w:rsidRDefault="004F6443" w:rsidP="004F6443">
      <w:pPr>
        <w:rPr>
          <w:lang w:val="en-US"/>
        </w:rPr>
      </w:pPr>
      <w:r w:rsidRPr="00A8071D">
        <w:rPr>
          <w:rFonts w:ascii="Arial" w:hAnsi="Arial" w:cs="Arial"/>
          <w:color w:val="000080"/>
          <w:sz w:val="20"/>
          <w:szCs w:val="20"/>
          <w:lang w:val="en-US"/>
        </w:rPr>
        <w:t>    </w:t>
      </w:r>
    </w:p>
    <w:p w:rsidR="004F6443" w:rsidRPr="004F6443" w:rsidRDefault="004F6443">
      <w:pPr>
        <w:rPr>
          <w:lang w:val="en-US"/>
        </w:rPr>
      </w:pPr>
    </w:p>
    <w:sectPr w:rsidR="004F6443" w:rsidRPr="004F64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443"/>
    <w:rsid w:val="004F6443"/>
    <w:rsid w:val="005B2B68"/>
    <w:rsid w:val="008464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6443"/>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4F6443"/>
    <w:rPr>
      <w:rFonts w:ascii="Arial" w:hAnsi="Arial" w:cs="Arial"/>
      <w:color w:val="000080"/>
      <w:sz w:val="20"/>
      <w:szCs w:val="20"/>
    </w:rPr>
  </w:style>
  <w:style w:type="paragraph" w:customStyle="1" w:styleId="Equation">
    <w:name w:val="Equation"/>
    <w:basedOn w:val="Normal"/>
    <w:rsid w:val="005B2B68"/>
    <w:pPr>
      <w:tabs>
        <w:tab w:val="left" w:pos="794"/>
        <w:tab w:val="center" w:pos="4820"/>
        <w:tab w:val="right" w:pos="9639"/>
      </w:tabs>
      <w:overflowPunct w:val="0"/>
      <w:autoSpaceDE w:val="0"/>
      <w:autoSpaceDN w:val="0"/>
      <w:adjustRightInd w:val="0"/>
      <w:spacing w:before="120"/>
      <w:textAlignment w:val="baseline"/>
    </w:pPr>
    <w:rPr>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6443"/>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4F6443"/>
    <w:rPr>
      <w:rFonts w:ascii="Arial" w:hAnsi="Arial" w:cs="Arial"/>
      <w:color w:val="000080"/>
      <w:sz w:val="20"/>
      <w:szCs w:val="20"/>
    </w:rPr>
  </w:style>
  <w:style w:type="paragraph" w:customStyle="1" w:styleId="Equation">
    <w:name w:val="Equation"/>
    <w:basedOn w:val="Normal"/>
    <w:rsid w:val="005B2B68"/>
    <w:pPr>
      <w:tabs>
        <w:tab w:val="left" w:pos="794"/>
        <w:tab w:val="center" w:pos="4820"/>
        <w:tab w:val="right" w:pos="9639"/>
      </w:tabs>
      <w:overflowPunct w:val="0"/>
      <w:autoSpaceDE w:val="0"/>
      <w:autoSpaceDN w:val="0"/>
      <w:adjustRightInd w:val="0"/>
      <w:spacing w:before="120"/>
      <w:textAlignment w:val="baseline"/>
    </w:pPr>
    <w:rPr>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3052</Characters>
  <Application>Microsoft Office Word</Application>
  <DocSecurity>0</DocSecurity>
  <Lines>25</Lines>
  <Paragraphs>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MI</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m.pukaluk</dc:creator>
  <cp:keywords/>
  <cp:lastModifiedBy>unknown</cp:lastModifiedBy>
  <cp:revision>2</cp:revision>
  <dcterms:created xsi:type="dcterms:W3CDTF">2013-02-06T07:45:00Z</dcterms:created>
  <dcterms:modified xsi:type="dcterms:W3CDTF">2013-02-06T07:45:00Z</dcterms:modified>
</cp:coreProperties>
</file>