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770"/>
      </w:tblGrid>
      <w:tr w:rsidR="00015E3B" w:rsidRPr="00015E3B" w:rsidTr="00674951">
        <w:tc>
          <w:tcPr>
            <w:tcW w:w="9855" w:type="dxa"/>
            <w:gridSpan w:val="2"/>
            <w:hideMark/>
          </w:tcPr>
          <w:p w:rsidR="00015E3B" w:rsidRPr="00015E3B" w:rsidRDefault="00015E3B" w:rsidP="00015E3B">
            <w:pPr>
              <w:tabs>
                <w:tab w:val="clear" w:pos="1871"/>
                <w:tab w:val="left" w:pos="567"/>
                <w:tab w:val="left" w:pos="709"/>
                <w:tab w:val="left" w:pos="1701"/>
                <w:tab w:val="left" w:pos="2835"/>
              </w:tabs>
              <w:bidi w:val="0"/>
              <w:spacing w:before="100" w:beforeAutospacing="1" w:after="100" w:afterAutospacing="1"/>
              <w:jc w:val="center"/>
              <w:rPr>
                <w:rFonts w:ascii="Calibri" w:hAnsi="Calibri"/>
                <w:sz w:val="24"/>
                <w:szCs w:val="24"/>
                <w:lang w:val="en-GB"/>
              </w:rPr>
            </w:pPr>
            <w:r w:rsidRPr="00015E3B">
              <w:rPr>
                <w:rFonts w:ascii="Calibri" w:hAnsi="Calibri"/>
                <w:noProof/>
                <w:sz w:val="24"/>
                <w:szCs w:val="24"/>
                <w:lang w:eastAsia="zh-CN"/>
              </w:rPr>
              <w:drawing>
                <wp:inline distT="0" distB="0" distL="0" distR="0" wp14:anchorId="1B1C4C70" wp14:editId="27AD2AAC">
                  <wp:extent cx="6120765" cy="9550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55040"/>
                          </a:xfrm>
                          <a:prstGeom prst="rect">
                            <a:avLst/>
                          </a:prstGeom>
                        </pic:spPr>
                      </pic:pic>
                    </a:graphicData>
                  </a:graphic>
                </wp:inline>
              </w:drawing>
            </w:r>
          </w:p>
        </w:tc>
      </w:tr>
      <w:tr w:rsidR="00015E3B" w:rsidRPr="00015E3B" w:rsidTr="00674951">
        <w:tc>
          <w:tcPr>
            <w:tcW w:w="9855" w:type="dxa"/>
            <w:gridSpan w:val="2"/>
            <w:tcBorders>
              <w:top w:val="nil"/>
              <w:left w:val="nil"/>
              <w:bottom w:val="single" w:sz="12" w:space="0" w:color="auto"/>
              <w:right w:val="nil"/>
            </w:tcBorders>
            <w:hideMark/>
          </w:tcPr>
          <w:p w:rsidR="00015E3B" w:rsidRPr="00015E3B" w:rsidRDefault="00015E3B" w:rsidP="00015E3B">
            <w:pPr>
              <w:tabs>
                <w:tab w:val="clear" w:pos="1134"/>
                <w:tab w:val="clear" w:pos="1871"/>
                <w:tab w:val="clear" w:pos="2268"/>
                <w:tab w:val="left" w:pos="284"/>
              </w:tabs>
              <w:spacing w:before="60"/>
              <w:ind w:left="284"/>
              <w:jc w:val="left"/>
              <w:rPr>
                <w:rFonts w:ascii="Calibri" w:hAnsi="Calibri"/>
                <w:noProof/>
                <w:rtl/>
                <w:lang w:bidi="ar-SY"/>
              </w:rPr>
            </w:pPr>
            <w:r w:rsidRPr="00015E3B">
              <w:rPr>
                <w:rFonts w:ascii="Calibri" w:hAnsi="Calibri" w:hint="cs"/>
                <w:rtl/>
                <w:lang w:val="en-GB"/>
              </w:rPr>
              <w:t xml:space="preserve">جنيف، </w:t>
            </w:r>
            <w:r w:rsidRPr="00015E3B">
              <w:rPr>
                <w:rFonts w:ascii="Calibri" w:hAnsi="Calibri"/>
              </w:rPr>
              <w:t>16-14</w:t>
            </w:r>
            <w:r w:rsidRPr="00015E3B">
              <w:rPr>
                <w:rFonts w:ascii="Calibri" w:hAnsi="Calibri" w:hint="cs"/>
                <w:rtl/>
                <w:lang w:bidi="ar-SY"/>
              </w:rPr>
              <w:t xml:space="preserve"> مايو </w:t>
            </w:r>
            <w:r w:rsidRPr="00015E3B">
              <w:rPr>
                <w:rFonts w:ascii="Calibri" w:hAnsi="Calibri"/>
                <w:lang w:bidi="ar-SY"/>
              </w:rPr>
              <w:t>2013</w:t>
            </w:r>
          </w:p>
        </w:tc>
      </w:tr>
      <w:tr w:rsidR="00015E3B" w:rsidRPr="00015E3B" w:rsidTr="00A66EAD">
        <w:tc>
          <w:tcPr>
            <w:tcW w:w="3085" w:type="dxa"/>
            <w:tcBorders>
              <w:top w:val="single" w:sz="12" w:space="0" w:color="auto"/>
              <w:left w:val="nil"/>
              <w:right w:val="nil"/>
            </w:tcBorders>
            <w:hideMark/>
          </w:tcPr>
          <w:p w:rsidR="00015E3B" w:rsidRPr="00015E3B" w:rsidRDefault="00015E3B" w:rsidP="004F6857">
            <w:pPr>
              <w:tabs>
                <w:tab w:val="clear" w:pos="1134"/>
                <w:tab w:val="clear" w:pos="1871"/>
                <w:tab w:val="clear" w:pos="2268"/>
              </w:tabs>
              <w:spacing w:before="180"/>
              <w:rPr>
                <w:rFonts w:ascii="Calibri" w:hAnsi="Calibri"/>
                <w:b/>
                <w:bCs/>
                <w:rtl/>
                <w:lang w:bidi="ar-EG"/>
              </w:rPr>
            </w:pPr>
            <w:r w:rsidRPr="00015E3B">
              <w:rPr>
                <w:rFonts w:ascii="Calibri" w:hAnsi="Calibri" w:hint="cs"/>
                <w:b/>
                <w:bCs/>
                <w:rtl/>
                <w:lang w:val="en-GB"/>
              </w:rPr>
              <w:t xml:space="preserve">الوثيقة </w:t>
            </w:r>
            <w:r w:rsidRPr="00015E3B">
              <w:rPr>
                <w:rFonts w:ascii="Calibri" w:hAnsi="Calibri"/>
                <w:b/>
                <w:bCs/>
              </w:rPr>
              <w:t>WTPF-13/</w:t>
            </w:r>
            <w:r w:rsidR="004F6857">
              <w:rPr>
                <w:rFonts w:ascii="Calibri" w:hAnsi="Calibri"/>
                <w:b/>
                <w:bCs/>
              </w:rPr>
              <w:t>6</w:t>
            </w:r>
            <w:r w:rsidRPr="00015E3B">
              <w:rPr>
                <w:rFonts w:ascii="Calibri" w:hAnsi="Calibri"/>
                <w:b/>
                <w:bCs/>
              </w:rPr>
              <w:t>-A</w:t>
            </w:r>
          </w:p>
          <w:p w:rsidR="00015E3B" w:rsidRPr="00015E3B" w:rsidRDefault="004F6857" w:rsidP="004F6857">
            <w:pPr>
              <w:tabs>
                <w:tab w:val="clear" w:pos="1134"/>
                <w:tab w:val="clear" w:pos="1871"/>
                <w:tab w:val="clear" w:pos="2268"/>
              </w:tabs>
              <w:spacing w:before="0"/>
              <w:rPr>
                <w:rFonts w:ascii="Calibri" w:hAnsi="Calibri"/>
                <w:b/>
                <w:bCs/>
                <w:rtl/>
                <w:lang w:bidi="ar-EG"/>
              </w:rPr>
            </w:pPr>
            <w:r>
              <w:rPr>
                <w:rFonts w:ascii="Calibri" w:hAnsi="Calibri"/>
                <w:b/>
                <w:bCs/>
                <w:lang w:bidi="ar-SY"/>
              </w:rPr>
              <w:t>27</w:t>
            </w:r>
            <w:r w:rsidR="00B50180" w:rsidRPr="00B50180">
              <w:rPr>
                <w:rFonts w:ascii="Calibri" w:hAnsi="Calibri" w:hint="cs"/>
                <w:b/>
                <w:bCs/>
                <w:rtl/>
                <w:lang w:bidi="ar-EG"/>
              </w:rPr>
              <w:t xml:space="preserve"> </w:t>
            </w:r>
            <w:r>
              <w:rPr>
                <w:rFonts w:ascii="Calibri" w:hAnsi="Calibri" w:hint="cs"/>
                <w:b/>
                <w:bCs/>
                <w:rtl/>
                <w:lang w:bidi="ar-EG"/>
              </w:rPr>
              <w:t xml:space="preserve">أبريل </w:t>
            </w:r>
            <w:r w:rsidR="00B50180" w:rsidRPr="00B50180">
              <w:rPr>
                <w:rFonts w:ascii="Calibri" w:hAnsi="Calibri"/>
                <w:b/>
                <w:bCs/>
                <w:lang w:bidi="ar-SY"/>
              </w:rPr>
              <w:t>2013</w:t>
            </w:r>
          </w:p>
          <w:p w:rsidR="00015E3B" w:rsidRPr="00015E3B" w:rsidRDefault="00015E3B" w:rsidP="002F589D">
            <w:pPr>
              <w:tabs>
                <w:tab w:val="clear" w:pos="1134"/>
                <w:tab w:val="clear" w:pos="1871"/>
                <w:tab w:val="clear" w:pos="2268"/>
              </w:tabs>
              <w:spacing w:before="0" w:after="120"/>
              <w:rPr>
                <w:lang w:eastAsia="zh-CN"/>
              </w:rPr>
            </w:pPr>
            <w:r w:rsidRPr="00015E3B">
              <w:rPr>
                <w:rFonts w:ascii="Calibri" w:hAnsi="Calibri" w:hint="cs"/>
                <w:b/>
                <w:bCs/>
                <w:rtl/>
                <w:lang w:val="en-GB"/>
              </w:rPr>
              <w:t xml:space="preserve">الأصل: </w:t>
            </w:r>
            <w:r w:rsidR="00B50180" w:rsidRPr="00B50180">
              <w:rPr>
                <w:rFonts w:ascii="Calibri" w:hAnsi="Calibri" w:hint="cs"/>
                <w:b/>
                <w:bCs/>
                <w:rtl/>
                <w:lang w:val="en-GB" w:bidi="ar-EG"/>
              </w:rPr>
              <w:t>بالإنكليزية</w:t>
            </w:r>
          </w:p>
        </w:tc>
        <w:tc>
          <w:tcPr>
            <w:tcW w:w="6770" w:type="dxa"/>
            <w:tcBorders>
              <w:top w:val="single" w:sz="12" w:space="0" w:color="auto"/>
              <w:left w:val="nil"/>
              <w:right w:val="nil"/>
            </w:tcBorders>
          </w:tcPr>
          <w:p w:rsidR="00015E3B" w:rsidRPr="00015E3B" w:rsidRDefault="00015E3B" w:rsidP="00015E3B">
            <w:pPr>
              <w:tabs>
                <w:tab w:val="clear" w:pos="1134"/>
                <w:tab w:val="clear" w:pos="1871"/>
                <w:tab w:val="clear" w:pos="2268"/>
                <w:tab w:val="left" w:pos="6521"/>
              </w:tabs>
              <w:bidi w:val="0"/>
              <w:spacing w:before="0"/>
              <w:jc w:val="left"/>
              <w:rPr>
                <w:rFonts w:ascii="Calibri" w:hAnsi="Calibri"/>
                <w:b/>
                <w:bCs/>
                <w:sz w:val="24"/>
                <w:szCs w:val="24"/>
              </w:rPr>
            </w:pPr>
          </w:p>
        </w:tc>
      </w:tr>
      <w:tr w:rsidR="00A66EAD" w:rsidRPr="00015E3B" w:rsidTr="00A66EAD">
        <w:tc>
          <w:tcPr>
            <w:tcW w:w="9855" w:type="dxa"/>
            <w:gridSpan w:val="2"/>
            <w:tcBorders>
              <w:left w:val="nil"/>
              <w:right w:val="nil"/>
            </w:tcBorders>
          </w:tcPr>
          <w:p w:rsidR="00A66EAD" w:rsidRPr="00015E3B" w:rsidRDefault="002951E1" w:rsidP="00A66EAD">
            <w:pPr>
              <w:pStyle w:val="Source"/>
              <w:rPr>
                <w:rFonts w:ascii="Calibri" w:hAnsi="Calibri"/>
                <w:sz w:val="24"/>
                <w:szCs w:val="24"/>
              </w:rPr>
            </w:pPr>
            <w:r>
              <w:rPr>
                <w:rFonts w:hint="cs"/>
                <w:rtl/>
              </w:rPr>
              <w:t>مساه</w:t>
            </w:r>
            <w:r w:rsidR="00E63004">
              <w:rPr>
                <w:rFonts w:hint="cs"/>
                <w:rtl/>
              </w:rPr>
              <w:t>‍</w:t>
            </w:r>
            <w:r>
              <w:rPr>
                <w:rFonts w:hint="cs"/>
                <w:rtl/>
              </w:rPr>
              <w:t>مة من الولايات ال</w:t>
            </w:r>
            <w:r w:rsidR="00E63004">
              <w:rPr>
                <w:rFonts w:hint="cs"/>
                <w:rtl/>
              </w:rPr>
              <w:t>‍</w:t>
            </w:r>
            <w:r>
              <w:rPr>
                <w:rFonts w:hint="cs"/>
                <w:rtl/>
              </w:rPr>
              <w:t>متحدة الأمريكية</w:t>
            </w:r>
          </w:p>
        </w:tc>
      </w:tr>
      <w:tr w:rsidR="00A66EAD" w:rsidRPr="00015E3B" w:rsidTr="00A66EAD">
        <w:tc>
          <w:tcPr>
            <w:tcW w:w="9855" w:type="dxa"/>
            <w:gridSpan w:val="2"/>
            <w:tcBorders>
              <w:left w:val="nil"/>
              <w:bottom w:val="nil"/>
              <w:right w:val="nil"/>
            </w:tcBorders>
          </w:tcPr>
          <w:p w:rsidR="00A66EAD" w:rsidRPr="00015E3B" w:rsidRDefault="00A66EAD" w:rsidP="00A66EAD">
            <w:pPr>
              <w:pStyle w:val="Title1"/>
              <w:rPr>
                <w:rFonts w:ascii="Calibri" w:hAnsi="Calibri"/>
                <w:b/>
                <w:bCs/>
                <w:sz w:val="24"/>
                <w:szCs w:val="24"/>
              </w:rPr>
            </w:pPr>
          </w:p>
        </w:tc>
      </w:tr>
    </w:tbl>
    <w:p w:rsidR="002951E1" w:rsidRPr="002951E1" w:rsidRDefault="002951E1" w:rsidP="00E63004">
      <w:pPr>
        <w:rPr>
          <w:rtl/>
          <w:lang w:val="en-GB" w:bidi="ar-EG"/>
        </w:rPr>
      </w:pPr>
      <w:r w:rsidRPr="002951E1">
        <w:rPr>
          <w:rFonts w:hint="cs"/>
          <w:rtl/>
          <w:lang w:val="en-GB" w:bidi="ar-EG"/>
        </w:rPr>
        <w:t>ترحب الولايات المتحدة الأمريكية بفرصة المشاركة في هذا المنتدى العالمي الخامس لسياسات الاتصالات</w:t>
      </w:r>
      <w:r w:rsidR="00E63004">
        <w:rPr>
          <w:rFonts w:hint="eastAsia"/>
          <w:rtl/>
          <w:lang w:val="en-GB" w:bidi="ar-EG"/>
        </w:rPr>
        <w:t> </w:t>
      </w:r>
      <w:r w:rsidRPr="002951E1">
        <w:rPr>
          <w:lang w:bidi="ar-EG"/>
        </w:rPr>
        <w:t>(WTPF)</w:t>
      </w:r>
      <w:r w:rsidRPr="002951E1">
        <w:rPr>
          <w:rFonts w:hint="cs"/>
          <w:rtl/>
          <w:lang w:val="en-GB" w:bidi="ar-EG"/>
        </w:rPr>
        <w:t>. ونتطلع</w:t>
      </w:r>
      <w:r>
        <w:rPr>
          <w:rFonts w:hint="cs"/>
          <w:rtl/>
          <w:lang w:val="en-GB" w:bidi="ar-EG"/>
        </w:rPr>
        <w:t xml:space="preserve"> إلى تبادل وجهات النظر</w:t>
      </w:r>
      <w:r w:rsidRPr="002951E1">
        <w:rPr>
          <w:rFonts w:hint="cs"/>
          <w:rtl/>
          <w:lang w:val="en-GB" w:bidi="ar-EG"/>
        </w:rPr>
        <w:t xml:space="preserve"> خلال الأيام الثلاثة </w:t>
      </w:r>
      <w:r>
        <w:rPr>
          <w:rFonts w:hint="cs"/>
          <w:rtl/>
          <w:lang w:val="en-GB" w:bidi="ar-EG"/>
        </w:rPr>
        <w:t xml:space="preserve">التالية </w:t>
      </w:r>
      <w:r w:rsidRPr="002951E1">
        <w:rPr>
          <w:rFonts w:hint="cs"/>
          <w:rtl/>
          <w:lang w:val="en-GB" w:bidi="ar-EG"/>
        </w:rPr>
        <w:t>بشأن القضايا المثارة في تقرير الأمين العام للاتحاد ومشاريع الآراء الستة التي أعدها فريق الخبراء غير الرسمي</w:t>
      </w:r>
      <w:r w:rsidR="00E63004">
        <w:rPr>
          <w:rFonts w:hint="eastAsia"/>
          <w:rtl/>
          <w:lang w:val="en-GB" w:bidi="ar-EG"/>
        </w:rPr>
        <w:t> </w:t>
      </w:r>
      <w:r w:rsidRPr="002951E1">
        <w:rPr>
          <w:lang w:bidi="ar-EG"/>
        </w:rPr>
        <w:t>(IEG)</w:t>
      </w:r>
      <w:r w:rsidRPr="002951E1">
        <w:rPr>
          <w:rFonts w:hint="cs"/>
          <w:rtl/>
          <w:lang w:val="en-GB" w:bidi="ar-EG"/>
        </w:rPr>
        <w:t>.</w:t>
      </w:r>
    </w:p>
    <w:p w:rsidR="002951E1" w:rsidRPr="002951E1" w:rsidRDefault="002951E1" w:rsidP="002951E1">
      <w:pPr>
        <w:rPr>
          <w:rtl/>
          <w:lang w:val="en-GB" w:bidi="ar-EG"/>
        </w:rPr>
      </w:pPr>
      <w:r w:rsidRPr="002951E1">
        <w:rPr>
          <w:rFonts w:hint="cs"/>
          <w:rtl/>
          <w:lang w:val="en-GB" w:bidi="ar-EG"/>
        </w:rPr>
        <w:t>الإنترنت هي الوسيلة التمكينية الهائلة للعالم الحديث. فهي تعزز الإنتاجية الفردية والازدهار والصحة والتعليم. كما أنها تسمح بحفز</w:t>
      </w:r>
      <w:r w:rsidRPr="002951E1">
        <w:rPr>
          <w:rtl/>
          <w:lang w:val="en-GB" w:bidi="ar-EG"/>
        </w:rPr>
        <w:t xml:space="preserve"> </w:t>
      </w:r>
      <w:r w:rsidRPr="002951E1">
        <w:rPr>
          <w:rFonts w:hint="eastAsia"/>
          <w:rtl/>
          <w:lang w:val="en-GB" w:bidi="ar-EG"/>
        </w:rPr>
        <w:t>الابتكار</w:t>
      </w:r>
      <w:r w:rsidRPr="002951E1">
        <w:rPr>
          <w:rtl/>
          <w:lang w:val="en-GB" w:bidi="ar-EG"/>
        </w:rPr>
        <w:t xml:space="preserve"> </w:t>
      </w:r>
      <w:r w:rsidRPr="002951E1">
        <w:rPr>
          <w:rFonts w:hint="eastAsia"/>
          <w:rtl/>
          <w:lang w:val="en-GB" w:bidi="ar-EG"/>
        </w:rPr>
        <w:t>وفتح</w:t>
      </w:r>
      <w:r w:rsidRPr="002951E1">
        <w:rPr>
          <w:rtl/>
          <w:lang w:val="en-GB" w:bidi="ar-EG"/>
        </w:rPr>
        <w:t xml:space="preserve"> </w:t>
      </w:r>
      <w:r w:rsidRPr="002951E1">
        <w:rPr>
          <w:rFonts w:hint="eastAsia"/>
          <w:rtl/>
          <w:lang w:val="en-GB" w:bidi="ar-EG"/>
        </w:rPr>
        <w:t>الأسواق</w:t>
      </w:r>
      <w:r w:rsidRPr="002951E1">
        <w:rPr>
          <w:rtl/>
          <w:lang w:val="en-GB" w:bidi="ar-EG"/>
        </w:rPr>
        <w:t xml:space="preserve"> </w:t>
      </w:r>
      <w:r w:rsidRPr="002951E1">
        <w:rPr>
          <w:rFonts w:hint="eastAsia"/>
          <w:rtl/>
          <w:lang w:val="en-GB" w:bidi="ar-EG"/>
        </w:rPr>
        <w:t>العالمية</w:t>
      </w:r>
      <w:r w:rsidRPr="002951E1">
        <w:rPr>
          <w:rtl/>
          <w:lang w:val="en-GB" w:bidi="ar-EG"/>
        </w:rPr>
        <w:t xml:space="preserve"> </w:t>
      </w:r>
      <w:r w:rsidRPr="002951E1">
        <w:rPr>
          <w:rFonts w:hint="cs"/>
          <w:rtl/>
          <w:lang w:val="en-GB" w:bidi="ar-EG"/>
        </w:rPr>
        <w:t>وتوليد</w:t>
      </w:r>
      <w:r w:rsidRPr="002951E1">
        <w:rPr>
          <w:rtl/>
          <w:lang w:val="en-GB" w:bidi="ar-EG"/>
        </w:rPr>
        <w:t xml:space="preserve"> </w:t>
      </w:r>
      <w:r w:rsidRPr="002951E1">
        <w:rPr>
          <w:rFonts w:hint="eastAsia"/>
          <w:rtl/>
          <w:lang w:val="en-GB" w:bidi="ar-EG"/>
        </w:rPr>
        <w:t>صناعات</w:t>
      </w:r>
      <w:r w:rsidRPr="002951E1">
        <w:rPr>
          <w:rtl/>
          <w:lang w:val="en-GB" w:bidi="ar-EG"/>
        </w:rPr>
        <w:t xml:space="preserve"> </w:t>
      </w:r>
      <w:r w:rsidRPr="002951E1">
        <w:rPr>
          <w:rFonts w:hint="eastAsia"/>
          <w:rtl/>
          <w:lang w:val="en-GB" w:bidi="ar-EG"/>
        </w:rPr>
        <w:t>جديدة</w:t>
      </w:r>
      <w:r w:rsidRPr="002951E1">
        <w:rPr>
          <w:rtl/>
          <w:lang w:val="en-GB" w:bidi="ar-EG"/>
        </w:rPr>
        <w:t xml:space="preserve">. </w:t>
      </w:r>
      <w:r w:rsidRPr="002951E1">
        <w:rPr>
          <w:rFonts w:hint="cs"/>
          <w:rtl/>
          <w:lang w:val="en-GB" w:bidi="ar-EG"/>
        </w:rPr>
        <w:t xml:space="preserve">وتساعد الإنترنت على تعزيز الديمقراطية </w:t>
      </w:r>
      <w:r>
        <w:rPr>
          <w:rFonts w:hint="cs"/>
          <w:rtl/>
          <w:lang w:val="en-GB" w:bidi="ar-EG"/>
        </w:rPr>
        <w:t xml:space="preserve">وريادة الأعمال </w:t>
      </w:r>
      <w:r w:rsidRPr="002951E1">
        <w:rPr>
          <w:rFonts w:hint="cs"/>
          <w:rtl/>
          <w:lang w:val="en-GB" w:bidi="ar-EG"/>
        </w:rPr>
        <w:t>وزيادة الشفافية بين الحكومات والمواطنين.</w:t>
      </w:r>
    </w:p>
    <w:p w:rsidR="002951E1" w:rsidRPr="002951E1" w:rsidRDefault="002951E1" w:rsidP="00E63004">
      <w:pPr>
        <w:rPr>
          <w:rtl/>
          <w:lang w:val="en-GB" w:bidi="ar-EG"/>
        </w:rPr>
      </w:pPr>
      <w:r w:rsidRPr="002951E1">
        <w:rPr>
          <w:rFonts w:hint="cs"/>
          <w:rtl/>
          <w:lang w:val="en-GB" w:bidi="ar-EG"/>
        </w:rPr>
        <w:t xml:space="preserve">وتثق الولايات المتحدة في نهج تعدد أصحاب المصلحة </w:t>
      </w:r>
      <w:r>
        <w:rPr>
          <w:rFonts w:hint="cs"/>
          <w:rtl/>
          <w:lang w:val="en-GB" w:bidi="ar-EG"/>
        </w:rPr>
        <w:t xml:space="preserve">في وضع السياسات الخاصة بالإنترنت وإدارتها، </w:t>
      </w:r>
      <w:r w:rsidRPr="002951E1">
        <w:rPr>
          <w:rFonts w:hint="cs"/>
          <w:rtl/>
          <w:lang w:val="en-GB" w:bidi="ar-EG"/>
        </w:rPr>
        <w:t>وتواصل دعم منظمات أصحاب المصلحة المتعددين القائمة بما في ذلك مؤسسة الإنترنت للأرقام والأسماء المخصصة</w:t>
      </w:r>
      <w:r w:rsidR="00E63004">
        <w:rPr>
          <w:rFonts w:hint="eastAsia"/>
          <w:rtl/>
          <w:lang w:val="en-GB" w:bidi="ar-EG"/>
        </w:rPr>
        <w:t> </w:t>
      </w:r>
      <w:r w:rsidRPr="002951E1">
        <w:rPr>
          <w:lang w:bidi="ar-EG"/>
        </w:rPr>
        <w:t>(ICANN)</w:t>
      </w:r>
      <w:r w:rsidRPr="002951E1">
        <w:rPr>
          <w:rFonts w:hint="cs"/>
          <w:rtl/>
          <w:lang w:val="en-GB" w:bidi="ar-EG"/>
        </w:rPr>
        <w:t xml:space="preserve"> وسجلات الإنترنت الإقليمية</w:t>
      </w:r>
      <w:r w:rsidR="00E63004">
        <w:rPr>
          <w:rFonts w:hint="eastAsia"/>
          <w:rtl/>
          <w:lang w:val="en-GB" w:bidi="ar-EG"/>
        </w:rPr>
        <w:t> </w:t>
      </w:r>
      <w:r w:rsidRPr="002951E1">
        <w:rPr>
          <w:lang w:bidi="ar-EG"/>
        </w:rPr>
        <w:t>(RIR)</w:t>
      </w:r>
      <w:r w:rsidRPr="002951E1">
        <w:rPr>
          <w:rFonts w:hint="cs"/>
          <w:rtl/>
          <w:lang w:val="en-GB" w:bidi="ar-EG"/>
        </w:rPr>
        <w:t xml:space="preserve"> وفريق مهام هندسة الإنترنت</w:t>
      </w:r>
      <w:r w:rsidR="00E63004">
        <w:rPr>
          <w:rFonts w:hint="eastAsia"/>
          <w:rtl/>
          <w:lang w:val="en-GB" w:bidi="ar-EG"/>
        </w:rPr>
        <w:t> </w:t>
      </w:r>
      <w:r w:rsidRPr="002951E1">
        <w:rPr>
          <w:lang w:bidi="ar-EG"/>
        </w:rPr>
        <w:t>(IETF)</w:t>
      </w:r>
      <w:r w:rsidRPr="002951E1">
        <w:rPr>
          <w:rFonts w:hint="cs"/>
          <w:rtl/>
          <w:lang w:val="en-GB" w:bidi="ar-EG"/>
        </w:rPr>
        <w:t xml:space="preserve"> وجمعية الإنترنت</w:t>
      </w:r>
      <w:r w:rsidR="00E63004">
        <w:rPr>
          <w:rFonts w:hint="eastAsia"/>
          <w:rtl/>
          <w:lang w:val="en-GB" w:bidi="ar-EG"/>
        </w:rPr>
        <w:t> </w:t>
      </w:r>
      <w:r w:rsidRPr="002951E1">
        <w:rPr>
          <w:lang w:bidi="ar-EG"/>
        </w:rPr>
        <w:t>(SOC)</w:t>
      </w:r>
      <w:r w:rsidRPr="002951E1">
        <w:rPr>
          <w:rFonts w:hint="cs"/>
          <w:rtl/>
          <w:lang w:val="en-GB" w:bidi="ar-EG"/>
        </w:rPr>
        <w:t xml:space="preserve"> واتحاد الشبكة العالمية</w:t>
      </w:r>
      <w:r w:rsidR="00E63004">
        <w:rPr>
          <w:rFonts w:hint="eastAsia"/>
          <w:rtl/>
          <w:lang w:val="en-GB" w:bidi="ar-EG"/>
        </w:rPr>
        <w:t> </w:t>
      </w:r>
      <w:r w:rsidRPr="002951E1">
        <w:rPr>
          <w:lang w:bidi="ar-EG"/>
        </w:rPr>
        <w:t>(W3C)</w:t>
      </w:r>
      <w:r w:rsidRPr="002951E1">
        <w:rPr>
          <w:rFonts w:hint="cs"/>
          <w:rtl/>
          <w:lang w:val="en-GB" w:bidi="ar-EG"/>
        </w:rPr>
        <w:t xml:space="preserve">. والإنترنت نظام متنوع ومتعدد الطبقات يزدهر عندما يعمل جميع أصحاب المصلحة بطريقة مفتوحة وشفافة وخاضعة للمساءلة ويتخذون قرارات على أساس توافق الآراء. وقد شجع </w:t>
      </w:r>
      <w:r>
        <w:rPr>
          <w:rFonts w:hint="cs"/>
          <w:rtl/>
          <w:lang w:val="en-GB" w:bidi="ar-EG"/>
        </w:rPr>
        <w:t xml:space="preserve">نموذج </w:t>
      </w:r>
      <w:r w:rsidRPr="002951E1">
        <w:rPr>
          <w:rFonts w:hint="cs"/>
          <w:rtl/>
          <w:lang w:val="en-GB" w:bidi="ar-EG"/>
        </w:rPr>
        <w:t xml:space="preserve">تعدد أصحاب المصلحة حرية التعبير سواء على </w:t>
      </w:r>
      <w:r>
        <w:rPr>
          <w:rFonts w:hint="cs"/>
          <w:rtl/>
          <w:lang w:val="en-GB" w:bidi="ar-EG"/>
        </w:rPr>
        <w:t xml:space="preserve">الإنترنت </w:t>
      </w:r>
      <w:r w:rsidRPr="002951E1">
        <w:rPr>
          <w:rFonts w:hint="cs"/>
          <w:rtl/>
          <w:lang w:val="en-GB" w:bidi="ar-EG"/>
        </w:rPr>
        <w:t>أو خارجه</w:t>
      </w:r>
      <w:r>
        <w:rPr>
          <w:rFonts w:hint="cs"/>
          <w:rtl/>
          <w:lang w:val="en-GB" w:bidi="ar-EG"/>
        </w:rPr>
        <w:t>ا</w:t>
      </w:r>
      <w:r w:rsidRPr="002951E1">
        <w:rPr>
          <w:rFonts w:hint="cs"/>
          <w:rtl/>
          <w:lang w:val="en-GB" w:bidi="ar-EG"/>
        </w:rPr>
        <w:t xml:space="preserve">. وسمح بكفالة أن تكون الإنترنت منصة قوية ومفتوحة للابتكار والاستثمار والنمو الاقتصادي وتوليد الثروات في العالم بما في ذلك البلدان النامية. وفي بيئة سريعة التغير من منظور </w:t>
      </w:r>
      <w:r>
        <w:rPr>
          <w:rFonts w:hint="cs"/>
          <w:rtl/>
          <w:lang w:val="en-GB" w:bidi="ar-EG"/>
        </w:rPr>
        <w:t xml:space="preserve">السياسات والمنظور </w:t>
      </w:r>
      <w:r w:rsidRPr="002951E1">
        <w:rPr>
          <w:rFonts w:hint="cs"/>
          <w:rtl/>
          <w:lang w:val="en-GB" w:bidi="ar-EG"/>
        </w:rPr>
        <w:t xml:space="preserve">التقني، يسمح لنا هذا النموذج بمعالجة القضايا بطريقة مرنة وقابلة للتكيف وقابلة </w:t>
      </w:r>
      <w:r>
        <w:rPr>
          <w:rFonts w:hint="cs"/>
          <w:rtl/>
          <w:lang w:val="en-GB" w:bidi="ar-EG"/>
        </w:rPr>
        <w:t xml:space="preserve">للتطوير </w:t>
      </w:r>
      <w:r w:rsidRPr="002951E1">
        <w:rPr>
          <w:rFonts w:hint="cs"/>
          <w:rtl/>
          <w:lang w:val="en-GB" w:bidi="ar-EG"/>
        </w:rPr>
        <w:t>على غرار الإنترنت ذاتها.</w:t>
      </w:r>
    </w:p>
    <w:p w:rsidR="002951E1" w:rsidRPr="002951E1" w:rsidRDefault="007B57FE" w:rsidP="007B57FE">
      <w:pPr>
        <w:rPr>
          <w:rtl/>
          <w:lang w:val="en-GB" w:bidi="ar-EG"/>
        </w:rPr>
      </w:pPr>
      <w:r>
        <w:rPr>
          <w:rFonts w:hint="cs"/>
          <w:rtl/>
          <w:lang w:val="en-GB" w:bidi="ar-EG"/>
        </w:rPr>
        <w:t xml:space="preserve">وقد </w:t>
      </w:r>
      <w:r w:rsidR="002951E1" w:rsidRPr="002951E1">
        <w:rPr>
          <w:rFonts w:hint="cs"/>
          <w:rtl/>
          <w:lang w:val="en-GB" w:bidi="ar-EG"/>
        </w:rPr>
        <w:t xml:space="preserve">أعدت مشاريع الآراء الستة المرفقة بتقرير الأمين العام من خلال مساهمات وردت من مجموعة واسعة من أصحاب المصلحة علماً أن فريق الخبراء غير الرسمي كان مفتوحاً أمام جميع من أبدوا رغبتهم في المشاركة. ونتيجة لذلك، أثريت نوعية المناقشة بحضور أفراد من المجتمع التقني ودوائر الصناعة والمجتمع المدني. وخلال اجتماع فريق الخبراء غير الرسمي، أعربت الولايات المتحدة عن </w:t>
      </w:r>
      <w:r>
        <w:rPr>
          <w:rFonts w:hint="cs"/>
          <w:rtl/>
          <w:lang w:val="en-GB" w:bidi="ar-EG"/>
        </w:rPr>
        <w:t xml:space="preserve">رأيها </w:t>
      </w:r>
      <w:r w:rsidR="002951E1" w:rsidRPr="002951E1">
        <w:rPr>
          <w:rFonts w:hint="cs"/>
          <w:rtl/>
          <w:lang w:val="en-GB" w:bidi="ar-EG"/>
        </w:rPr>
        <w:t xml:space="preserve">أن يكون المنتدى مفتوحاً أيضاً أمام جميع أصحاب المصلحة، </w:t>
      </w:r>
      <w:r>
        <w:rPr>
          <w:rFonts w:hint="cs"/>
          <w:rtl/>
          <w:lang w:val="en-GB" w:bidi="ar-EG"/>
        </w:rPr>
        <w:t xml:space="preserve">ونقدر </w:t>
      </w:r>
      <w:r w:rsidR="002951E1" w:rsidRPr="002951E1">
        <w:rPr>
          <w:rFonts w:hint="cs"/>
          <w:rtl/>
          <w:lang w:val="en-GB" w:bidi="ar-EG"/>
        </w:rPr>
        <w:t>الخطوات التي اتخذها الاتحاد في هذا الاتجاه. ومع ذلك، ما</w:t>
      </w:r>
      <w:r>
        <w:rPr>
          <w:rFonts w:hint="eastAsia"/>
          <w:rtl/>
          <w:lang w:val="en-GB" w:bidi="ar-EG"/>
        </w:rPr>
        <w:t> </w:t>
      </w:r>
      <w:r w:rsidR="002951E1" w:rsidRPr="002951E1">
        <w:rPr>
          <w:rFonts w:hint="cs"/>
          <w:rtl/>
          <w:lang w:val="en-GB" w:bidi="ar-EG"/>
        </w:rPr>
        <w:t>زلنا نعتقد أن نوعية مناقشاتنا هنا ستستفيد من عملية مفتوحة وشاملة تماماً.</w:t>
      </w:r>
    </w:p>
    <w:p w:rsidR="002951E1" w:rsidRPr="002951E1" w:rsidRDefault="002951E1" w:rsidP="007B57FE">
      <w:pPr>
        <w:rPr>
          <w:rtl/>
          <w:lang w:val="en-GB" w:bidi="ar-EG"/>
        </w:rPr>
      </w:pPr>
      <w:r w:rsidRPr="002951E1">
        <w:rPr>
          <w:rFonts w:hint="cs"/>
          <w:rtl/>
          <w:lang w:val="en-GB" w:bidi="ar-EG"/>
        </w:rPr>
        <w:t xml:space="preserve">وخلال الأيام الثلاثة المقبلة، سننظر في مشاريع الآراء المقدمة </w:t>
      </w:r>
      <w:r w:rsidR="007B57FE">
        <w:rPr>
          <w:rFonts w:hint="cs"/>
          <w:rtl/>
          <w:lang w:val="en-GB" w:bidi="ar-EG"/>
        </w:rPr>
        <w:t xml:space="preserve">بتوافق الآراء </w:t>
      </w:r>
      <w:r w:rsidRPr="002951E1">
        <w:rPr>
          <w:rFonts w:hint="cs"/>
          <w:rtl/>
          <w:lang w:val="en-GB" w:bidi="ar-EG"/>
        </w:rPr>
        <w:t>من فريق الخبراء غير الرسمي</w:t>
      </w:r>
      <w:r w:rsidR="007B57FE">
        <w:rPr>
          <w:rFonts w:hint="cs"/>
          <w:rtl/>
          <w:lang w:val="en-GB" w:bidi="ar-EG"/>
        </w:rPr>
        <w:t xml:space="preserve"> </w:t>
      </w:r>
      <w:r w:rsidRPr="002951E1">
        <w:rPr>
          <w:rFonts w:hint="cs"/>
          <w:rtl/>
          <w:lang w:val="en-GB" w:bidi="ar-EG"/>
        </w:rPr>
        <w:t xml:space="preserve">إلى المنتدى لزيادة </w:t>
      </w:r>
      <w:r w:rsidR="00582EE3">
        <w:rPr>
          <w:rFonts w:hint="cs"/>
          <w:rtl/>
          <w:lang w:val="en-GB" w:bidi="ar-SY"/>
        </w:rPr>
        <w:t>ا</w:t>
      </w:r>
      <w:r w:rsidR="007B57FE">
        <w:rPr>
          <w:rFonts w:hint="cs"/>
          <w:rtl/>
          <w:lang w:val="en-GB" w:bidi="ar-EG"/>
        </w:rPr>
        <w:t>لمواصلة</w:t>
      </w:r>
      <w:r w:rsidRPr="002951E1">
        <w:rPr>
          <w:rFonts w:hint="cs"/>
          <w:rtl/>
          <w:lang w:val="en-GB" w:bidi="ar-EG"/>
        </w:rPr>
        <w:t>. ونرى أن هذه المناقشات ينبغي أن تركز على دراسة القضايا الهامة المطروحة أمامنا</w:t>
      </w:r>
      <w:r w:rsidR="007B57FE">
        <w:rPr>
          <w:rFonts w:hint="cs"/>
          <w:rtl/>
          <w:lang w:val="en-GB" w:bidi="ar-EG"/>
        </w:rPr>
        <w:t> </w:t>
      </w:r>
      <w:r w:rsidR="007B57FE">
        <w:rPr>
          <w:rFonts w:hint="cs"/>
          <w:rtl/>
          <w:lang w:val="en-GB" w:bidi="ar-EG"/>
        </w:rPr>
        <w:noBreakHyphen/>
        <w:t> </w:t>
      </w:r>
      <w:r w:rsidRPr="002951E1">
        <w:rPr>
          <w:rFonts w:hint="cs"/>
          <w:rtl/>
          <w:lang w:val="en-GB" w:bidi="ar-EG"/>
        </w:rPr>
        <w:t>ألا وهي بناء النطاق العريض وتنميته وضمان أن تكون الإنترنت منصة متينة ومفتوحة للابتكار والاستثمار والنمو الاقتصادي وتوليد الثروات في العالم.</w:t>
      </w:r>
    </w:p>
    <w:p w:rsidR="002951E1" w:rsidRPr="002951E1" w:rsidRDefault="002951E1" w:rsidP="007B57FE">
      <w:pPr>
        <w:rPr>
          <w:rtl/>
          <w:lang w:val="en-GB" w:bidi="ar-EG"/>
        </w:rPr>
      </w:pPr>
      <w:r w:rsidRPr="002951E1">
        <w:rPr>
          <w:rFonts w:hint="cs"/>
          <w:rtl/>
          <w:lang w:val="en-GB" w:bidi="ar-EG"/>
        </w:rPr>
        <w:lastRenderedPageBreak/>
        <w:t xml:space="preserve">وبهذا الصدد، فإن الولايات المتحدة على استعداد لتأييد توافق الآراء الذي حققه فريق الخبراء غير الرسمي واعتماد الآراء الستة غير الملزمة على النحو الوارد في الملحق بتقرير الأمين العام. ونتّبع هذا النهج استناداً إلى رغبتنا في نجاح المنتدى على الرغم من بعض المخاوف بشأن الآراء المتعلقة بتعدد أصحاب المصلحة وتعزيز التعاون. ولكننا ندرك، كما نأمل أن يدرك جميع المشاركين، أن محاولة إعادة التفاوض بشأن النص أو إدخال مواضيع أو آراء جديدة خلال هذا الاجتماع سوف يتسبب في صعوبات كبيرة </w:t>
      </w:r>
      <w:r w:rsidR="007B57FE">
        <w:rPr>
          <w:rFonts w:hint="cs"/>
          <w:rtl/>
          <w:lang w:val="en-GB" w:bidi="ar-EG"/>
        </w:rPr>
        <w:t>وينال من</w:t>
      </w:r>
      <w:r w:rsidRPr="002951E1">
        <w:rPr>
          <w:rFonts w:hint="cs"/>
          <w:rtl/>
          <w:lang w:val="en-GB" w:bidi="ar-EG"/>
        </w:rPr>
        <w:t xml:space="preserve"> توافق الآراء الذي تم تحقيقه فعلاً.</w:t>
      </w:r>
    </w:p>
    <w:p w:rsidR="002951E1" w:rsidRPr="002951E1" w:rsidRDefault="002951E1" w:rsidP="002951E1">
      <w:pPr>
        <w:rPr>
          <w:rtl/>
          <w:lang w:val="en-GB" w:bidi="ar-EG"/>
        </w:rPr>
      </w:pPr>
      <w:r w:rsidRPr="002951E1">
        <w:rPr>
          <w:rFonts w:hint="cs"/>
          <w:rtl/>
          <w:lang w:val="en-GB" w:bidi="ar-EG"/>
        </w:rPr>
        <w:t>تقدم الولايات المتحدة التعليقات العامة التالية بشأن كل مشروع من مشاريع الآراء الستة:</w:t>
      </w:r>
    </w:p>
    <w:p w:rsidR="002951E1" w:rsidRPr="002951E1" w:rsidRDefault="002951E1" w:rsidP="004617F0">
      <w:pPr>
        <w:ind w:left="567"/>
        <w:rPr>
          <w:rtl/>
          <w:lang w:val="en-GB"/>
        </w:rPr>
      </w:pPr>
      <w:r w:rsidRPr="002951E1">
        <w:rPr>
          <w:rFonts w:hint="cs"/>
          <w:b/>
          <w:bCs/>
          <w:i/>
          <w:iCs/>
          <w:rtl/>
          <w:lang w:val="en-GB" w:bidi="ar-EG"/>
        </w:rPr>
        <w:t xml:space="preserve">الرأي </w:t>
      </w:r>
      <w:r w:rsidRPr="002951E1">
        <w:rPr>
          <w:b/>
          <w:bCs/>
          <w:i/>
          <w:iCs/>
          <w:lang w:bidi="ar-EG"/>
        </w:rPr>
        <w:t>1</w:t>
      </w:r>
      <w:r w:rsidRPr="002951E1">
        <w:rPr>
          <w:rFonts w:hint="cs"/>
          <w:b/>
          <w:bCs/>
          <w:rtl/>
          <w:lang w:val="en-GB" w:bidi="ar-EG"/>
        </w:rPr>
        <w:t xml:space="preserve"> </w:t>
      </w:r>
      <w:r w:rsidRPr="002951E1">
        <w:rPr>
          <w:rFonts w:hint="cs"/>
          <w:b/>
          <w:bCs/>
          <w:i/>
          <w:iCs/>
          <w:rtl/>
          <w:lang w:val="en-GB" w:bidi="ar-EG"/>
        </w:rPr>
        <w:t>(</w:t>
      </w:r>
      <w:r w:rsidRPr="002951E1">
        <w:rPr>
          <w:rFonts w:hint="cs"/>
          <w:b/>
          <w:bCs/>
          <w:i/>
          <w:iCs/>
          <w:rtl/>
          <w:lang w:val="en-GB"/>
        </w:rPr>
        <w:t>تشجيع إنشاء نقاط تبادل للإنترنت </w:t>
      </w:r>
      <w:r w:rsidRPr="002951E1">
        <w:rPr>
          <w:b/>
          <w:bCs/>
          <w:i/>
          <w:iCs/>
          <w:lang w:bidi="ar-EG"/>
        </w:rPr>
        <w:t>(IXP)</w:t>
      </w:r>
      <w:r w:rsidRPr="002951E1">
        <w:rPr>
          <w:rFonts w:hint="cs"/>
          <w:b/>
          <w:bCs/>
          <w:i/>
          <w:iCs/>
          <w:rtl/>
          <w:lang w:val="en-GB"/>
        </w:rPr>
        <w:t xml:space="preserve"> كحل طويل الأجل لزيادة التوصيلية):</w:t>
      </w:r>
      <w:r w:rsidRPr="002951E1">
        <w:rPr>
          <w:rFonts w:hint="cs"/>
          <w:rtl/>
          <w:lang w:val="en-GB"/>
        </w:rPr>
        <w:t xml:space="preserve"> تؤيد الولايات المتحدة إنشاء نقاط تبادل الإنترنت</w:t>
      </w:r>
      <w:r w:rsidR="00786355">
        <w:rPr>
          <w:rFonts w:hint="eastAsia"/>
          <w:rtl/>
          <w:lang w:val="en-GB"/>
        </w:rPr>
        <w:t> </w:t>
      </w:r>
      <w:r w:rsidR="00786355">
        <w:t>(IXP)</w:t>
      </w:r>
      <w:r w:rsidRPr="002951E1">
        <w:rPr>
          <w:rFonts w:hint="cs"/>
          <w:rtl/>
          <w:lang w:val="en-GB"/>
        </w:rPr>
        <w:t xml:space="preserve"> على المستويات الوطنية والإقليمية والدولية. ونرى أن نقاط تبادل الإنترنت يمكن أن تكون أدوات قيّمة لتخفيض تكاليف التوصيل</w:t>
      </w:r>
      <w:r w:rsidR="007B57FE">
        <w:rPr>
          <w:rFonts w:hint="cs"/>
          <w:rtl/>
          <w:lang w:val="en-GB"/>
        </w:rPr>
        <w:t>ية</w:t>
      </w:r>
      <w:r w:rsidRPr="002951E1">
        <w:rPr>
          <w:rFonts w:hint="cs"/>
          <w:rtl/>
          <w:lang w:val="en-GB"/>
        </w:rPr>
        <w:t xml:space="preserve"> وتحسين السرعة وتشجيع تطوير المحتوى المحلي. ونعتقد أيضاً أن نقاط تبادل الإنترنت يمكن أن تكون أكثر فعالية في الأماكن التي تشجع المنافسة في الأسواق والاستثمار الخاص والتدفق الحر للمعلومات على </w:t>
      </w:r>
      <w:r w:rsidR="007B57FE">
        <w:rPr>
          <w:rFonts w:hint="cs"/>
          <w:rtl/>
          <w:lang w:val="en-GB"/>
        </w:rPr>
        <w:t>الإنترنت</w:t>
      </w:r>
      <w:r w:rsidRPr="002951E1">
        <w:rPr>
          <w:rFonts w:hint="cs"/>
          <w:rtl/>
          <w:lang w:val="en-GB"/>
        </w:rPr>
        <w:t>.</w:t>
      </w:r>
    </w:p>
    <w:p w:rsidR="002951E1" w:rsidRPr="002951E1" w:rsidRDefault="002951E1" w:rsidP="0035486D">
      <w:pPr>
        <w:ind w:left="567"/>
        <w:rPr>
          <w:rtl/>
          <w:lang w:val="en-GB" w:bidi="ar-EG"/>
        </w:rPr>
      </w:pPr>
      <w:r w:rsidRPr="002951E1">
        <w:rPr>
          <w:rFonts w:hint="cs"/>
          <w:b/>
          <w:bCs/>
          <w:i/>
          <w:iCs/>
          <w:rtl/>
          <w:lang w:val="en-GB" w:bidi="ar-EG"/>
        </w:rPr>
        <w:t xml:space="preserve">الرأي </w:t>
      </w:r>
      <w:r w:rsidRPr="002951E1">
        <w:rPr>
          <w:b/>
          <w:bCs/>
          <w:i/>
          <w:iCs/>
          <w:lang w:bidi="ar-EG"/>
        </w:rPr>
        <w:t>2</w:t>
      </w:r>
      <w:r w:rsidRPr="002951E1">
        <w:rPr>
          <w:rFonts w:hint="cs"/>
          <w:rtl/>
          <w:lang w:val="en-GB" w:bidi="ar-EG"/>
        </w:rPr>
        <w:t xml:space="preserve"> </w:t>
      </w:r>
      <w:r w:rsidRPr="002951E1">
        <w:rPr>
          <w:rFonts w:hint="cs"/>
          <w:b/>
          <w:bCs/>
          <w:i/>
          <w:iCs/>
          <w:rtl/>
          <w:lang w:val="en-GB"/>
        </w:rPr>
        <w:t xml:space="preserve">(تعزيز بيئة تمكينية من أجل نمو </w:t>
      </w:r>
      <w:r w:rsidR="007B57FE">
        <w:rPr>
          <w:rFonts w:hint="cs"/>
          <w:b/>
          <w:bCs/>
          <w:i/>
          <w:iCs/>
          <w:rtl/>
          <w:lang w:val="en-GB"/>
        </w:rPr>
        <w:t xml:space="preserve">وتطوير </w:t>
      </w:r>
      <w:r w:rsidRPr="002951E1">
        <w:rPr>
          <w:rFonts w:hint="cs"/>
          <w:b/>
          <w:bCs/>
          <w:i/>
          <w:iCs/>
          <w:rtl/>
          <w:lang w:val="en-GB"/>
        </w:rPr>
        <w:t>أكبر للتوصيلية عريضة النطاق):</w:t>
      </w:r>
      <w:r w:rsidRPr="002951E1">
        <w:rPr>
          <w:rFonts w:hint="cs"/>
          <w:rtl/>
          <w:lang w:val="en-GB"/>
        </w:rPr>
        <w:t xml:space="preserve"> </w:t>
      </w:r>
      <w:r w:rsidRPr="002951E1">
        <w:rPr>
          <w:rFonts w:hint="cs"/>
          <w:rtl/>
          <w:lang w:val="en-GB" w:bidi="ar-EG"/>
        </w:rPr>
        <w:t xml:space="preserve">نشيد أيضاً بالجهود التي تبذلها الدول الأعضاء في سبيل تهيئة بيئة تمكينية من أجل نمو </w:t>
      </w:r>
      <w:r w:rsidR="007B57FE">
        <w:rPr>
          <w:rFonts w:hint="cs"/>
          <w:rtl/>
          <w:lang w:val="en-GB" w:bidi="ar-EG"/>
        </w:rPr>
        <w:t xml:space="preserve">وتطوير </w:t>
      </w:r>
      <w:r w:rsidRPr="002951E1">
        <w:rPr>
          <w:rFonts w:hint="cs"/>
          <w:rtl/>
          <w:lang w:val="en-GB" w:bidi="ar-EG"/>
        </w:rPr>
        <w:t>أكبر للتوصيلية عريضة النطاق. وتوسيع انتشار النطاق العريض يسمح بتسهيل الابتكار وتعزيز تقديم الرعاية الصحية وتحسين التعليم والسلامة العامة وإرساء أساس للتنمية الاقتصادية طويلة الأجل في</w:t>
      </w:r>
      <w:r w:rsidR="007B57FE">
        <w:rPr>
          <w:rFonts w:hint="eastAsia"/>
          <w:rtl/>
          <w:lang w:val="en-GB" w:bidi="ar-EG"/>
        </w:rPr>
        <w:t> </w:t>
      </w:r>
      <w:r w:rsidRPr="002951E1">
        <w:rPr>
          <w:rFonts w:hint="cs"/>
          <w:rtl/>
          <w:lang w:val="en-GB" w:bidi="ar-EG"/>
        </w:rPr>
        <w:t xml:space="preserve">جميع </w:t>
      </w:r>
      <w:r w:rsidR="0017173D">
        <w:rPr>
          <w:rFonts w:hint="cs"/>
          <w:rtl/>
          <w:lang w:val="en-GB" w:bidi="ar-EG"/>
        </w:rPr>
        <w:t xml:space="preserve">مجتمعات </w:t>
      </w:r>
      <w:r w:rsidRPr="002951E1">
        <w:rPr>
          <w:rFonts w:hint="cs"/>
          <w:rtl/>
          <w:lang w:val="en-GB" w:bidi="ar-EG"/>
        </w:rPr>
        <w:t>أنحاء العالم.</w:t>
      </w:r>
    </w:p>
    <w:p w:rsidR="002951E1" w:rsidRPr="00F50B04" w:rsidRDefault="002951E1" w:rsidP="00E63004">
      <w:pPr>
        <w:ind w:left="567"/>
        <w:rPr>
          <w:spacing w:val="-2"/>
          <w:rtl/>
          <w:lang w:val="en-GB" w:bidi="ar-EG"/>
        </w:rPr>
      </w:pPr>
      <w:r w:rsidRPr="00F50B04">
        <w:rPr>
          <w:rFonts w:hint="cs"/>
          <w:b/>
          <w:bCs/>
          <w:i/>
          <w:iCs/>
          <w:spacing w:val="-2"/>
          <w:rtl/>
          <w:lang w:val="en-GB" w:bidi="ar-EG"/>
        </w:rPr>
        <w:t xml:space="preserve">الرأيان </w:t>
      </w:r>
      <w:r w:rsidRPr="00F50B04">
        <w:rPr>
          <w:b/>
          <w:bCs/>
          <w:i/>
          <w:iCs/>
          <w:spacing w:val="-2"/>
          <w:lang w:bidi="ar-EG"/>
        </w:rPr>
        <w:t>3</w:t>
      </w:r>
      <w:r w:rsidRPr="00F50B04">
        <w:rPr>
          <w:rFonts w:hint="cs"/>
          <w:b/>
          <w:bCs/>
          <w:i/>
          <w:iCs/>
          <w:spacing w:val="-2"/>
          <w:rtl/>
          <w:lang w:val="en-GB" w:bidi="ar-EG"/>
        </w:rPr>
        <w:t xml:space="preserve"> و</w:t>
      </w:r>
      <w:r w:rsidRPr="00F50B04">
        <w:rPr>
          <w:b/>
          <w:bCs/>
          <w:i/>
          <w:iCs/>
          <w:spacing w:val="-2"/>
          <w:lang w:bidi="ar-EG"/>
        </w:rPr>
        <w:t>4</w:t>
      </w:r>
      <w:r w:rsidRPr="00F50B04">
        <w:rPr>
          <w:rFonts w:hint="cs"/>
          <w:b/>
          <w:bCs/>
          <w:i/>
          <w:iCs/>
          <w:spacing w:val="-2"/>
          <w:rtl/>
          <w:lang w:val="en-GB" w:bidi="ar-EG"/>
        </w:rPr>
        <w:t xml:space="preserve"> </w:t>
      </w:r>
      <w:r w:rsidRPr="00F50B04">
        <w:rPr>
          <w:rFonts w:hint="cs"/>
          <w:b/>
          <w:bCs/>
          <w:i/>
          <w:iCs/>
          <w:spacing w:val="-2"/>
          <w:rtl/>
          <w:lang w:val="en-GB"/>
        </w:rPr>
        <w:t>(دعم بناء القدرات من أجل نشر الإصدار السادس لبروتوكول الإنترنت</w:t>
      </w:r>
      <w:r w:rsidR="00E63004">
        <w:rPr>
          <w:rFonts w:hint="eastAsia"/>
          <w:b/>
          <w:bCs/>
          <w:i/>
          <w:iCs/>
          <w:spacing w:val="-2"/>
          <w:rtl/>
          <w:lang w:val="en-GB"/>
        </w:rPr>
        <w:t> </w:t>
      </w:r>
      <w:bookmarkStart w:id="0" w:name="_GoBack"/>
      <w:bookmarkEnd w:id="0"/>
      <w:r w:rsidRPr="00F50B04">
        <w:rPr>
          <w:b/>
          <w:bCs/>
          <w:i/>
          <w:iCs/>
          <w:spacing w:val="-2"/>
          <w:lang w:bidi="ar-EG"/>
        </w:rPr>
        <w:t>(IPv6)</w:t>
      </w:r>
      <w:r w:rsidRPr="00F50B04">
        <w:rPr>
          <w:rFonts w:hint="cs"/>
          <w:b/>
          <w:bCs/>
          <w:i/>
          <w:iCs/>
          <w:spacing w:val="-2"/>
          <w:rtl/>
          <w:lang w:val="en-GB"/>
        </w:rPr>
        <w:t>؛ دعم تبني الإصدار</w:t>
      </w:r>
      <w:r w:rsidR="00786355">
        <w:rPr>
          <w:rFonts w:hint="eastAsia"/>
          <w:b/>
          <w:bCs/>
          <w:i/>
          <w:iCs/>
          <w:spacing w:val="-2"/>
          <w:rtl/>
          <w:lang w:val="en-GB"/>
        </w:rPr>
        <w:t> </w:t>
      </w:r>
      <w:r w:rsidRPr="00F50B04">
        <w:rPr>
          <w:b/>
          <w:bCs/>
          <w:i/>
          <w:iCs/>
          <w:spacing w:val="-2"/>
          <w:lang w:bidi="ar-EG"/>
        </w:rPr>
        <w:t>6</w:t>
      </w:r>
      <w:r w:rsidRPr="00F50B04">
        <w:rPr>
          <w:rFonts w:hint="cs"/>
          <w:b/>
          <w:bCs/>
          <w:i/>
          <w:iCs/>
          <w:spacing w:val="-2"/>
          <w:rtl/>
          <w:lang w:val="en-GB"/>
        </w:rPr>
        <w:t xml:space="preserve"> لبروتوكول الإنترنت والانتقال من الإصدار الرابع):</w:t>
      </w:r>
      <w:r w:rsidRPr="00F50B04">
        <w:rPr>
          <w:rFonts w:hint="cs"/>
          <w:spacing w:val="-2"/>
          <w:rtl/>
          <w:lang w:val="en-GB"/>
        </w:rPr>
        <w:t xml:space="preserve"> تشجع الولايات المتحدة </w:t>
      </w:r>
      <w:r w:rsidR="00F50B04" w:rsidRPr="00F50B04">
        <w:rPr>
          <w:rFonts w:hint="cs"/>
          <w:spacing w:val="-2"/>
          <w:rtl/>
          <w:lang w:val="en-GB"/>
        </w:rPr>
        <w:t xml:space="preserve">تبني الإصدار </w:t>
      </w:r>
      <w:r w:rsidRPr="00F50B04">
        <w:rPr>
          <w:rFonts w:hint="cs"/>
          <w:spacing w:val="-2"/>
          <w:rtl/>
          <w:lang w:val="en-GB"/>
        </w:rPr>
        <w:t xml:space="preserve">السادس </w:t>
      </w:r>
      <w:r w:rsidR="00F50B04" w:rsidRPr="00F50B04">
        <w:rPr>
          <w:rFonts w:hint="cs"/>
          <w:spacing w:val="-2"/>
          <w:rtl/>
          <w:lang w:val="en-GB"/>
        </w:rPr>
        <w:t>ل</w:t>
      </w:r>
      <w:r w:rsidRPr="00F50B04">
        <w:rPr>
          <w:rFonts w:hint="cs"/>
          <w:spacing w:val="-2"/>
          <w:rtl/>
          <w:lang w:val="en-GB"/>
        </w:rPr>
        <w:t>بروتوكول الإنترنت</w:t>
      </w:r>
      <w:r w:rsidR="00F50B04" w:rsidRPr="00F50B04">
        <w:rPr>
          <w:rFonts w:hint="cs"/>
          <w:spacing w:val="-2"/>
          <w:rtl/>
          <w:lang w:val="en-GB"/>
        </w:rPr>
        <w:t xml:space="preserve"> على وجه السرعة</w:t>
      </w:r>
      <w:r w:rsidRPr="00F50B04">
        <w:rPr>
          <w:rFonts w:hint="cs"/>
          <w:spacing w:val="-2"/>
          <w:rtl/>
          <w:lang w:val="en-GB"/>
        </w:rPr>
        <w:t xml:space="preserve">. ويمثل هذا الإصدار </w:t>
      </w:r>
      <w:r w:rsidRPr="00F50B04">
        <w:rPr>
          <w:rFonts w:hint="cs"/>
          <w:spacing w:val="-2"/>
          <w:rtl/>
          <w:lang w:val="en-GB" w:bidi="ar-EG"/>
        </w:rPr>
        <w:t xml:space="preserve">جيلاً جديداً من التكنولوجيا </w:t>
      </w:r>
      <w:r w:rsidR="00F50B04" w:rsidRPr="00F50B04">
        <w:rPr>
          <w:rFonts w:hint="cs"/>
          <w:spacing w:val="-2"/>
          <w:rtl/>
          <w:lang w:val="en-GB" w:bidi="ar-EG"/>
        </w:rPr>
        <w:t xml:space="preserve">يسمح بنمو </w:t>
      </w:r>
      <w:r w:rsidRPr="00F50B04">
        <w:rPr>
          <w:rFonts w:hint="cs"/>
          <w:spacing w:val="-2"/>
          <w:rtl/>
          <w:lang w:val="en-GB" w:bidi="ar-EG"/>
        </w:rPr>
        <w:t>الشبكات والتنمية والابتكار. والولايات المتحدة متمسكة بتأييدها لنظام تعدد أصحاب المصلحة لتوزيع وإدارة أرقام بروتوكول الإنترنت التي تركز على سجلات الإنترنت الإقليمية الخمسة. وقد استوفى هذا النظام احتياجات أصحاب المصلحة على الصعيد العالمي حسبما أشار إليه فريق العمل المعني بالإصدار</w:t>
      </w:r>
      <w:r w:rsidR="00511DEC">
        <w:rPr>
          <w:rFonts w:hint="eastAsia"/>
          <w:spacing w:val="-2"/>
          <w:rtl/>
          <w:lang w:val="en-GB" w:bidi="ar-EG"/>
        </w:rPr>
        <w:t> </w:t>
      </w:r>
      <w:r w:rsidRPr="00F50B04">
        <w:rPr>
          <w:spacing w:val="-2"/>
          <w:lang w:bidi="ar-EG"/>
        </w:rPr>
        <w:t>IPv6</w:t>
      </w:r>
      <w:r w:rsidRPr="00F50B04">
        <w:rPr>
          <w:rFonts w:hint="cs"/>
          <w:spacing w:val="-2"/>
          <w:rtl/>
          <w:lang w:val="en-GB" w:bidi="ar-EG"/>
        </w:rPr>
        <w:t>.</w:t>
      </w:r>
    </w:p>
    <w:p w:rsidR="002951E1" w:rsidRPr="002951E1" w:rsidRDefault="002951E1" w:rsidP="004617F0">
      <w:pPr>
        <w:ind w:left="567"/>
        <w:rPr>
          <w:rtl/>
          <w:lang w:val="en-GB"/>
        </w:rPr>
      </w:pPr>
      <w:r w:rsidRPr="002951E1">
        <w:rPr>
          <w:rFonts w:hint="cs"/>
          <w:b/>
          <w:bCs/>
          <w:i/>
          <w:iCs/>
          <w:rtl/>
          <w:lang w:val="en-GB" w:bidi="ar-EG"/>
        </w:rPr>
        <w:t xml:space="preserve">الرأي </w:t>
      </w:r>
      <w:r w:rsidRPr="002951E1">
        <w:rPr>
          <w:b/>
          <w:bCs/>
          <w:i/>
          <w:iCs/>
          <w:lang w:bidi="ar-EG"/>
        </w:rPr>
        <w:t>5</w:t>
      </w:r>
      <w:r w:rsidRPr="002951E1">
        <w:rPr>
          <w:rFonts w:hint="cs"/>
          <w:i/>
          <w:iCs/>
          <w:rtl/>
          <w:lang w:val="en-GB" w:bidi="ar-EG"/>
        </w:rPr>
        <w:t xml:space="preserve"> </w:t>
      </w:r>
      <w:r w:rsidRPr="002951E1">
        <w:rPr>
          <w:rFonts w:hint="cs"/>
          <w:b/>
          <w:bCs/>
          <w:i/>
          <w:iCs/>
          <w:rtl/>
          <w:lang w:val="en-GB" w:bidi="ar-EG"/>
        </w:rPr>
        <w:t>(</w:t>
      </w:r>
      <w:r w:rsidRPr="002951E1">
        <w:rPr>
          <w:rFonts w:hint="cs"/>
          <w:b/>
          <w:bCs/>
          <w:i/>
          <w:iCs/>
          <w:rtl/>
          <w:lang w:val="en-GB"/>
        </w:rPr>
        <w:t>دعم نهج تعدد أصحاب المصلحة في إدارة الإنترنت):</w:t>
      </w:r>
      <w:r w:rsidRPr="002951E1">
        <w:rPr>
          <w:rFonts w:hint="cs"/>
          <w:i/>
          <w:iCs/>
          <w:rtl/>
          <w:lang w:val="en-GB"/>
        </w:rPr>
        <w:t xml:space="preserve"> </w:t>
      </w:r>
      <w:r w:rsidRPr="002951E1">
        <w:rPr>
          <w:rFonts w:hint="cs"/>
          <w:rtl/>
          <w:lang w:val="en-GB"/>
        </w:rPr>
        <w:t>تؤيد الولايات المتحدة مشاركة أصحاب المصلحة المتعددين في إدارة الإنترنت. والسمة المميزة لنهج تعدد أصحاب المصلحة هي قدرة أي طرف على المشاركة على أساس عادل ومفتوح وشامل. وترى الولايات المتحدة أن اتباع نهج تعدد أصحاب المصلحة في مجال وضع السياسات والإدارة يسمح للمواطنين في</w:t>
      </w:r>
      <w:r w:rsidR="00F50B04">
        <w:rPr>
          <w:rFonts w:hint="eastAsia"/>
          <w:rtl/>
          <w:lang w:val="en-GB"/>
        </w:rPr>
        <w:t> </w:t>
      </w:r>
      <w:r w:rsidRPr="002951E1">
        <w:rPr>
          <w:rFonts w:hint="cs"/>
          <w:rtl/>
          <w:lang w:val="en-GB"/>
        </w:rPr>
        <w:t xml:space="preserve">العالم </w:t>
      </w:r>
      <w:r w:rsidR="00F50B04">
        <w:rPr>
          <w:rFonts w:hint="cs"/>
          <w:rtl/>
          <w:lang w:val="en-GB"/>
        </w:rPr>
        <w:t xml:space="preserve">بالاستفادة من </w:t>
      </w:r>
      <w:r w:rsidRPr="002951E1">
        <w:rPr>
          <w:rFonts w:hint="cs"/>
          <w:rtl/>
          <w:lang w:val="en-GB"/>
        </w:rPr>
        <w:t>الإمكانات الكاملة للإنترنت.</w:t>
      </w:r>
    </w:p>
    <w:p w:rsidR="002951E1" w:rsidRPr="002951E1" w:rsidRDefault="002951E1" w:rsidP="00740864">
      <w:pPr>
        <w:ind w:left="567"/>
        <w:rPr>
          <w:rtl/>
          <w:lang w:val="en-GB" w:bidi="ar-EG"/>
        </w:rPr>
      </w:pPr>
      <w:r w:rsidRPr="002951E1">
        <w:rPr>
          <w:rFonts w:hint="cs"/>
          <w:b/>
          <w:bCs/>
          <w:i/>
          <w:iCs/>
          <w:rtl/>
          <w:lang w:val="en-GB"/>
        </w:rPr>
        <w:t xml:space="preserve">الرأي </w:t>
      </w:r>
      <w:r w:rsidRPr="002951E1">
        <w:rPr>
          <w:b/>
          <w:bCs/>
          <w:i/>
          <w:iCs/>
          <w:lang w:bidi="ar-EG"/>
        </w:rPr>
        <w:t>6</w:t>
      </w:r>
      <w:r w:rsidRPr="002951E1">
        <w:rPr>
          <w:rFonts w:hint="cs"/>
          <w:b/>
          <w:bCs/>
          <w:i/>
          <w:iCs/>
          <w:rtl/>
          <w:lang w:val="en-GB" w:bidi="ar-EG"/>
        </w:rPr>
        <w:t xml:space="preserve"> </w:t>
      </w:r>
      <w:r w:rsidRPr="002951E1">
        <w:rPr>
          <w:rFonts w:hint="cs"/>
          <w:b/>
          <w:bCs/>
          <w:i/>
          <w:iCs/>
          <w:rtl/>
          <w:lang w:val="en-GB"/>
        </w:rPr>
        <w:t>(دعم تفعيل عملية التعاون المعزز):</w:t>
      </w:r>
      <w:r w:rsidRPr="002951E1">
        <w:rPr>
          <w:rFonts w:hint="cs"/>
          <w:rtl/>
          <w:lang w:val="en-GB"/>
        </w:rPr>
        <w:t xml:space="preserve"> ترى الولايات المتحدة أن العالم شهد تق</w:t>
      </w:r>
      <w:r w:rsidRPr="002951E1">
        <w:rPr>
          <w:rFonts w:hint="cs"/>
          <w:rtl/>
          <w:lang w:val="en-GB" w:bidi="ar-EG"/>
        </w:rPr>
        <w:t>دماً كبيراً نحو بناء مجتمع معلومات جامع هدفه الإنسان ومحوره التنمية على النحو المبين في نص القمة العالمية لمجتمع المعلومات. والاتحاد هو واحد من المنظمات العديدة التي قدمت مساهمات لعملية التعاون المعزز. وتقر قرارات مؤتمر المندوبين المفوضين</w:t>
      </w:r>
      <w:r w:rsidR="00740864">
        <w:rPr>
          <w:rFonts w:hint="eastAsia"/>
          <w:rtl/>
          <w:lang w:val="en-GB" w:bidi="ar-EG"/>
        </w:rPr>
        <w:t> </w:t>
      </w:r>
      <w:r w:rsidRPr="002951E1">
        <w:rPr>
          <w:lang w:bidi="ar-EG"/>
        </w:rPr>
        <w:t>101</w:t>
      </w:r>
      <w:r w:rsidRPr="002951E1">
        <w:rPr>
          <w:rFonts w:hint="cs"/>
          <w:rtl/>
          <w:lang w:val="en-GB" w:bidi="ar-EG"/>
        </w:rPr>
        <w:t xml:space="preserve"> و</w:t>
      </w:r>
      <w:r w:rsidRPr="002951E1">
        <w:rPr>
          <w:lang w:bidi="ar-EG"/>
        </w:rPr>
        <w:t>102</w:t>
      </w:r>
      <w:r w:rsidRPr="002951E1">
        <w:rPr>
          <w:rFonts w:hint="cs"/>
          <w:rtl/>
          <w:lang w:val="en-GB" w:bidi="ar-EG"/>
        </w:rPr>
        <w:t xml:space="preserve"> و</w:t>
      </w:r>
      <w:r w:rsidRPr="002951E1">
        <w:rPr>
          <w:lang w:bidi="ar-EG"/>
        </w:rPr>
        <w:t>133</w:t>
      </w:r>
      <w:r w:rsidRPr="002951E1">
        <w:rPr>
          <w:rFonts w:hint="cs"/>
          <w:rtl/>
          <w:lang w:val="en-GB" w:bidi="ar-EG"/>
        </w:rPr>
        <w:t xml:space="preserve"> الحاجة إلى استكشاف أساليب ووسائل لزيادة التعاون والتنسيق مع المنظمات ذات الصلة عند معالجة الاتحاد للقضايا المتصلة </w:t>
      </w:r>
      <w:r w:rsidR="00740864">
        <w:rPr>
          <w:rFonts w:hint="cs"/>
          <w:rtl/>
          <w:lang w:val="en-GB" w:bidi="ar-EG"/>
        </w:rPr>
        <w:t>بسياسات الإنترنت</w:t>
      </w:r>
      <w:r w:rsidR="00F50B04">
        <w:rPr>
          <w:rFonts w:hint="cs"/>
          <w:rtl/>
          <w:lang w:val="en-GB" w:bidi="ar-EG"/>
        </w:rPr>
        <w:t>.</w:t>
      </w:r>
      <w:r w:rsidRPr="002951E1">
        <w:rPr>
          <w:rFonts w:hint="cs"/>
          <w:rtl/>
          <w:lang w:val="en-GB" w:bidi="ar-EG"/>
        </w:rPr>
        <w:t xml:space="preserve"> وهذا يعني المشاركة </w:t>
      </w:r>
      <w:r w:rsidR="00F50B04">
        <w:rPr>
          <w:rFonts w:hint="cs"/>
          <w:rtl/>
          <w:lang w:val="en-GB" w:bidi="ar-EG"/>
        </w:rPr>
        <w:t xml:space="preserve">الفعالة لمؤسسات </w:t>
      </w:r>
      <w:r w:rsidRPr="002951E1">
        <w:rPr>
          <w:rFonts w:hint="cs"/>
          <w:rtl/>
          <w:lang w:val="en-GB" w:bidi="ar-EG"/>
        </w:rPr>
        <w:t xml:space="preserve">مثل مؤسسة الإنترنت للأسماء والأرقام المخصصة وسجلات الإنترنت الإقليمية وفريق مهام هندسة الإنترنت وجمعية الإنترنت واتحاد الشبكة العالمية فضلاً عن أصحاب المصلحة الذين يشاركون في هذه المؤسسات وغيرها من المنظمات المعنية بالإنترنت. </w:t>
      </w:r>
    </w:p>
    <w:p w:rsidR="00B50180" w:rsidRPr="002C151F" w:rsidRDefault="002951E1" w:rsidP="0093107F">
      <w:pPr>
        <w:rPr>
          <w:spacing w:val="-4"/>
          <w:rtl/>
          <w:lang w:val="en-GB" w:bidi="ar-EG"/>
        </w:rPr>
      </w:pPr>
      <w:r w:rsidRPr="002C151F">
        <w:rPr>
          <w:rFonts w:hint="cs"/>
          <w:spacing w:val="-4"/>
          <w:rtl/>
          <w:lang w:val="en-GB" w:bidi="ar-EG"/>
        </w:rPr>
        <w:t xml:space="preserve">وتتطلع الولايات المتحدة إلى تبادل قيّم للأفكار بشأن المواضيع التي أثيرت في تقرير الأمين العام وهي على استعداد لإقرار الآراء الستة المتفق عليها. ومن خلال القيام بذلك، نعتقد أن جميع المشاركين سيغادرون المنتدى وقد </w:t>
      </w:r>
      <w:r w:rsidR="0093107F" w:rsidRPr="002C151F">
        <w:rPr>
          <w:rFonts w:hint="cs"/>
          <w:spacing w:val="-4"/>
          <w:rtl/>
          <w:lang w:val="en-GB" w:bidi="ar-EG"/>
        </w:rPr>
        <w:t>أثرتهم</w:t>
      </w:r>
      <w:r w:rsidRPr="002C151F">
        <w:rPr>
          <w:rFonts w:hint="cs"/>
          <w:spacing w:val="-4"/>
          <w:rtl/>
          <w:lang w:val="en-GB" w:bidi="ar-EG"/>
        </w:rPr>
        <w:t xml:space="preserve"> المناقشات واستعدوا أفضل استعداد لتحقيق أهدافنا المشتركة المتمثلة في ازدهار الإنترنت وتحقيق النمو الاقتصادي والرفاه الاجتماعي الذي نستحقه جميعاً.</w:t>
      </w:r>
    </w:p>
    <w:p w:rsidR="00DC2457" w:rsidRPr="00015E3B" w:rsidRDefault="00DC2457" w:rsidP="002C151F">
      <w:pPr>
        <w:spacing w:before="240"/>
        <w:jc w:val="center"/>
        <w:rPr>
          <w:lang w:val="en-GB" w:bidi="ar-EG"/>
        </w:rPr>
      </w:pPr>
      <w:r>
        <w:rPr>
          <w:rFonts w:hint="cs"/>
          <w:rtl/>
          <w:lang w:val="en-GB" w:bidi="ar-EG"/>
        </w:rPr>
        <w:lastRenderedPageBreak/>
        <w:t>___________</w:t>
      </w:r>
    </w:p>
    <w:sectPr w:rsidR="00DC2457" w:rsidRPr="00015E3B" w:rsidSect="004D4AE6">
      <w:headerReference w:type="even" r:id="rId10"/>
      <w:headerReference w:type="default" r:id="rId11"/>
      <w:footerReference w:type="default" r:id="rId12"/>
      <w:footerReference w:type="first" r:id="rId13"/>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857" w:rsidRDefault="004F6857" w:rsidP="002919E1">
      <w:r>
        <w:separator/>
      </w:r>
    </w:p>
    <w:p w:rsidR="004F6857" w:rsidRDefault="004F6857" w:rsidP="002919E1"/>
    <w:p w:rsidR="004F6857" w:rsidRDefault="004F6857" w:rsidP="002919E1"/>
    <w:p w:rsidR="004F6857" w:rsidRDefault="004F6857"/>
  </w:endnote>
  <w:endnote w:type="continuationSeparator" w:id="0">
    <w:p w:rsidR="004F6857" w:rsidRDefault="004F6857" w:rsidP="002919E1">
      <w:r>
        <w:continuationSeparator/>
      </w:r>
    </w:p>
    <w:p w:rsidR="004F6857" w:rsidRDefault="004F6857" w:rsidP="002919E1"/>
    <w:p w:rsidR="004F6857" w:rsidRDefault="004F6857" w:rsidP="002919E1"/>
    <w:p w:rsidR="004F6857" w:rsidRDefault="004F68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8A9" w:rsidRPr="00336C1A" w:rsidRDefault="002D28A9" w:rsidP="00511DEC">
    <w:pPr>
      <w:pStyle w:val="Footer"/>
      <w:tabs>
        <w:tab w:val="clear" w:pos="1871"/>
        <w:tab w:val="clear" w:pos="2268"/>
        <w:tab w:val="clear" w:pos="5812"/>
        <w:tab w:val="left" w:pos="5670"/>
      </w:tabs>
      <w:spacing w:before="0"/>
    </w:pPr>
    <w:r w:rsidRPr="00CB4300">
      <w:fldChar w:fldCharType="begin"/>
    </w:r>
    <w:r w:rsidRPr="00336C1A">
      <w:instrText xml:space="preserve"> FILENAME \p \* MERGEFORMAT </w:instrText>
    </w:r>
    <w:r w:rsidRPr="00CB4300">
      <w:fldChar w:fldCharType="separate"/>
    </w:r>
    <w:r w:rsidR="00582EE3">
      <w:rPr>
        <w:noProof/>
      </w:rPr>
      <w:t>P:\ARA\SG\CONF-SG\WTPF13\000\006A.docx</w:t>
    </w:r>
    <w:r w:rsidRPr="00CB4300">
      <w:fldChar w:fldCharType="end"/>
    </w:r>
    <w:r w:rsidRPr="00336C1A">
      <w:t xml:space="preserve"> </w:t>
    </w:r>
    <w:r w:rsidR="004617F0">
      <w:t xml:space="preserve"> </w:t>
    </w:r>
    <w:r w:rsidRPr="00336C1A">
      <w:t xml:space="preserve"> (</w:t>
    </w:r>
    <w:r w:rsidR="004617F0">
      <w:t>343522</w:t>
    </w:r>
    <w:r w:rsidRPr="00336C1A">
      <w:t>)</w:t>
    </w:r>
    <w:r w:rsidRPr="00336C1A">
      <w:tab/>
    </w:r>
    <w:r w:rsidRPr="00CB4300">
      <w:fldChar w:fldCharType="begin"/>
    </w:r>
    <w:r w:rsidRPr="00CB4300">
      <w:instrText xml:space="preserve"> savedate \@ dd.MM.yy </w:instrText>
    </w:r>
    <w:r w:rsidRPr="00CB4300">
      <w:fldChar w:fldCharType="separate"/>
    </w:r>
    <w:r w:rsidR="00786355">
      <w:rPr>
        <w:noProof/>
      </w:rPr>
      <w:t>08.05.13</w:t>
    </w:r>
    <w:r w:rsidRPr="00CB4300">
      <w:fldChar w:fldCharType="end"/>
    </w:r>
    <w:r w:rsidRPr="00336C1A">
      <w:tab/>
    </w:r>
    <w:r w:rsidRPr="00CB4300">
      <w:fldChar w:fldCharType="begin"/>
    </w:r>
    <w:r w:rsidRPr="00CB4300">
      <w:instrText xml:space="preserve"> printdate \@ dd.MM.yy </w:instrText>
    </w:r>
    <w:r w:rsidRPr="00CB4300">
      <w:fldChar w:fldCharType="separate"/>
    </w:r>
    <w:r w:rsidR="00582EE3">
      <w:rPr>
        <w:noProof/>
      </w:rPr>
      <w:t>08.05.13</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8A9" w:rsidRPr="00336C1A" w:rsidRDefault="002D28A9" w:rsidP="004617F0">
    <w:pPr>
      <w:pStyle w:val="Footer"/>
      <w:tabs>
        <w:tab w:val="clear" w:pos="1134"/>
        <w:tab w:val="clear" w:pos="1871"/>
        <w:tab w:val="clear" w:pos="2268"/>
        <w:tab w:val="clear" w:pos="5812"/>
        <w:tab w:val="left" w:pos="5670"/>
      </w:tabs>
    </w:pPr>
    <w:r>
      <w:fldChar w:fldCharType="begin"/>
    </w:r>
    <w:r w:rsidRPr="00336C1A">
      <w:instrText xml:space="preserve"> FILENAME \p \* MERGEFORMAT </w:instrText>
    </w:r>
    <w:r>
      <w:fldChar w:fldCharType="separate"/>
    </w:r>
    <w:r w:rsidR="00582EE3">
      <w:rPr>
        <w:noProof/>
      </w:rPr>
      <w:t>P:\ARA\SG\CONF-SG\WTPF13\000\006A.docx</w:t>
    </w:r>
    <w:r>
      <w:fldChar w:fldCharType="end"/>
    </w:r>
    <w:r w:rsidRPr="00336C1A">
      <w:t xml:space="preserve">   (</w:t>
    </w:r>
    <w:r w:rsidR="004617F0">
      <w:t>343522</w:t>
    </w:r>
    <w:r w:rsidRPr="00336C1A">
      <w:t>)</w:t>
    </w:r>
    <w:r w:rsidRPr="00336C1A">
      <w:tab/>
    </w:r>
    <w:r w:rsidRPr="00B12661">
      <w:fldChar w:fldCharType="begin"/>
    </w:r>
    <w:r w:rsidRPr="00B12661">
      <w:instrText xml:space="preserve"> savedate \@ dd.MM.yy </w:instrText>
    </w:r>
    <w:r w:rsidRPr="00B12661">
      <w:fldChar w:fldCharType="separate"/>
    </w:r>
    <w:r w:rsidR="00786355">
      <w:rPr>
        <w:noProof/>
      </w:rPr>
      <w:t>08.05.13</w:t>
    </w:r>
    <w:r w:rsidRPr="00B12661">
      <w:fldChar w:fldCharType="end"/>
    </w:r>
    <w:r w:rsidRPr="00336C1A">
      <w:tab/>
    </w:r>
    <w:r w:rsidRPr="00B12661">
      <w:fldChar w:fldCharType="begin"/>
    </w:r>
    <w:r w:rsidRPr="00B12661">
      <w:instrText xml:space="preserve"> printdate \@ dd.MM.yy </w:instrText>
    </w:r>
    <w:r w:rsidRPr="00B12661">
      <w:fldChar w:fldCharType="separate"/>
    </w:r>
    <w:r w:rsidR="00582EE3">
      <w:rPr>
        <w:noProof/>
      </w:rPr>
      <w:t>08.05.13</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857" w:rsidRDefault="004F6857" w:rsidP="002919E1">
      <w:r>
        <w:t>___________________</w:t>
      </w:r>
    </w:p>
  </w:footnote>
  <w:footnote w:type="continuationSeparator" w:id="0">
    <w:p w:rsidR="004F6857" w:rsidRDefault="004F6857" w:rsidP="002919E1">
      <w:r>
        <w:continuationSeparator/>
      </w:r>
    </w:p>
    <w:p w:rsidR="004F6857" w:rsidRDefault="004F6857" w:rsidP="002919E1"/>
    <w:p w:rsidR="004F6857" w:rsidRDefault="004F6857" w:rsidP="002919E1"/>
    <w:p w:rsidR="004F6857" w:rsidRDefault="004F685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8A9" w:rsidRDefault="002D28A9" w:rsidP="002919E1"/>
  <w:p w:rsidR="002D28A9" w:rsidRDefault="002D28A9" w:rsidP="002919E1"/>
  <w:p w:rsidR="002D28A9" w:rsidRDefault="002D28A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8A9" w:rsidRPr="0088384B" w:rsidRDefault="002D28A9" w:rsidP="004617F0">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E63004">
      <w:rPr>
        <w:rStyle w:val="PageNumber"/>
        <w:noProof/>
      </w:rPr>
      <w:t>2</w:t>
    </w:r>
    <w:r w:rsidRPr="0088384B">
      <w:rPr>
        <w:rStyle w:val="PageNumber"/>
      </w:rPr>
      <w:fldChar w:fldCharType="end"/>
    </w:r>
    <w:r>
      <w:rPr>
        <w:rStyle w:val="PageNumber"/>
        <w:rtl/>
      </w:rPr>
      <w:br/>
    </w:r>
    <w:r w:rsidR="00015E3B">
      <w:rPr>
        <w:rStyle w:val="PageNumber"/>
      </w:rPr>
      <w:t>WTPF13</w:t>
    </w:r>
    <w:r w:rsidRPr="0088384B">
      <w:rPr>
        <w:rStyle w:val="PageNumber"/>
      </w:rPr>
      <w:t>/</w:t>
    </w:r>
    <w:r w:rsidR="004617F0">
      <w:rPr>
        <w:rStyle w:val="PageNumber"/>
      </w:rPr>
      <w:t>6</w:t>
    </w:r>
    <w:r w:rsidRPr="0088384B">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C79A10EA"/>
    <w:lvl w:ilvl="0">
      <w:start w:val="1"/>
      <w:numFmt w:val="decimal"/>
      <w:lvlText w:val="%1."/>
      <w:lvlJc w:val="left"/>
      <w:pPr>
        <w:tabs>
          <w:tab w:val="num" w:pos="926"/>
        </w:tabs>
        <w:ind w:left="926" w:hanging="360"/>
      </w:pPr>
    </w:lvl>
  </w:abstractNum>
  <w:abstractNum w:abstractNumId="3">
    <w:nsid w:val="FFFFFF7F"/>
    <w:multiLevelType w:val="singleLevel"/>
    <w:tmpl w:val="40009634"/>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FA69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FF4501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8B08BC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activeWritingStyle w:appName="MSWord" w:lang="ar-SA" w:vendorID="4" w:dllVersion="512" w:checkStyle="0"/>
  <w:activeWritingStyle w:appName="MSWord" w:lang="ar-EG" w:vendorID="4" w:dllVersion="512" w:checkStyle="1"/>
  <w:activeWritingStyle w:appName="MSWord" w:lang="ar-SY" w:vendorID="4" w:dllVersion="512" w:checkStyle="1"/>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857"/>
    <w:rsid w:val="00011021"/>
    <w:rsid w:val="000114EC"/>
    <w:rsid w:val="00011F8C"/>
    <w:rsid w:val="00015E3B"/>
    <w:rsid w:val="00040C94"/>
    <w:rsid w:val="000425FC"/>
    <w:rsid w:val="00044D43"/>
    <w:rsid w:val="00051907"/>
    <w:rsid w:val="00072A32"/>
    <w:rsid w:val="00075A3F"/>
    <w:rsid w:val="000A1B16"/>
    <w:rsid w:val="000B1219"/>
    <w:rsid w:val="000B324F"/>
    <w:rsid w:val="000B5404"/>
    <w:rsid w:val="000D1708"/>
    <w:rsid w:val="000E2AFC"/>
    <w:rsid w:val="000E6D30"/>
    <w:rsid w:val="000F05F5"/>
    <w:rsid w:val="000F518F"/>
    <w:rsid w:val="0010081C"/>
    <w:rsid w:val="001011CD"/>
    <w:rsid w:val="001013E3"/>
    <w:rsid w:val="00140B00"/>
    <w:rsid w:val="001464F2"/>
    <w:rsid w:val="00167364"/>
    <w:rsid w:val="0017173D"/>
    <w:rsid w:val="001903B2"/>
    <w:rsid w:val="001E190C"/>
    <w:rsid w:val="001E54F6"/>
    <w:rsid w:val="001E5A8C"/>
    <w:rsid w:val="00201A0A"/>
    <w:rsid w:val="002075D4"/>
    <w:rsid w:val="00211B2A"/>
    <w:rsid w:val="002333A0"/>
    <w:rsid w:val="002543CF"/>
    <w:rsid w:val="0026062E"/>
    <w:rsid w:val="00260F50"/>
    <w:rsid w:val="00261EF7"/>
    <w:rsid w:val="0027069F"/>
    <w:rsid w:val="00280E04"/>
    <w:rsid w:val="00281F5F"/>
    <w:rsid w:val="002843E4"/>
    <w:rsid w:val="002919E1"/>
    <w:rsid w:val="002951E1"/>
    <w:rsid w:val="00295917"/>
    <w:rsid w:val="00296071"/>
    <w:rsid w:val="002A4572"/>
    <w:rsid w:val="002A7E2E"/>
    <w:rsid w:val="002B16D8"/>
    <w:rsid w:val="002C151F"/>
    <w:rsid w:val="002D0D6E"/>
    <w:rsid w:val="002D28A9"/>
    <w:rsid w:val="002D5F64"/>
    <w:rsid w:val="002D6FBF"/>
    <w:rsid w:val="002E48BF"/>
    <w:rsid w:val="002E61C2"/>
    <w:rsid w:val="002F589D"/>
    <w:rsid w:val="00336C1A"/>
    <w:rsid w:val="0035486D"/>
    <w:rsid w:val="003569E1"/>
    <w:rsid w:val="003815E2"/>
    <w:rsid w:val="00381FAD"/>
    <w:rsid w:val="003923B1"/>
    <w:rsid w:val="003965FE"/>
    <w:rsid w:val="003B27AD"/>
    <w:rsid w:val="003B4F23"/>
    <w:rsid w:val="003C12F6"/>
    <w:rsid w:val="003C3A13"/>
    <w:rsid w:val="003E02EF"/>
    <w:rsid w:val="003E1D90"/>
    <w:rsid w:val="00400CD4"/>
    <w:rsid w:val="00402947"/>
    <w:rsid w:val="00407E3A"/>
    <w:rsid w:val="004147B9"/>
    <w:rsid w:val="00422C04"/>
    <w:rsid w:val="00426144"/>
    <w:rsid w:val="004617F0"/>
    <w:rsid w:val="00470CBD"/>
    <w:rsid w:val="004909DD"/>
    <w:rsid w:val="004A05E6"/>
    <w:rsid w:val="004A34A8"/>
    <w:rsid w:val="004A6C66"/>
    <w:rsid w:val="004A7AA0"/>
    <w:rsid w:val="004C11BC"/>
    <w:rsid w:val="004D4AE6"/>
    <w:rsid w:val="004E501D"/>
    <w:rsid w:val="004F1F4D"/>
    <w:rsid w:val="004F6857"/>
    <w:rsid w:val="00505FCA"/>
    <w:rsid w:val="00511DEC"/>
    <w:rsid w:val="005169F4"/>
    <w:rsid w:val="005210D1"/>
    <w:rsid w:val="00523146"/>
    <w:rsid w:val="00523275"/>
    <w:rsid w:val="00531DC7"/>
    <w:rsid w:val="005350B0"/>
    <w:rsid w:val="00535432"/>
    <w:rsid w:val="00546A99"/>
    <w:rsid w:val="00553411"/>
    <w:rsid w:val="00564746"/>
    <w:rsid w:val="0056512C"/>
    <w:rsid w:val="00576D0A"/>
    <w:rsid w:val="00582EE3"/>
    <w:rsid w:val="00584333"/>
    <w:rsid w:val="005953EC"/>
    <w:rsid w:val="005B00A1"/>
    <w:rsid w:val="005C29C8"/>
    <w:rsid w:val="005C5D25"/>
    <w:rsid w:val="005D72A4"/>
    <w:rsid w:val="005F05CC"/>
    <w:rsid w:val="005F65DE"/>
    <w:rsid w:val="006315B5"/>
    <w:rsid w:val="0065562F"/>
    <w:rsid w:val="00674951"/>
    <w:rsid w:val="00680A66"/>
    <w:rsid w:val="00681391"/>
    <w:rsid w:val="006A12AC"/>
    <w:rsid w:val="006A2162"/>
    <w:rsid w:val="006B4B90"/>
    <w:rsid w:val="006B658C"/>
    <w:rsid w:val="006D2674"/>
    <w:rsid w:val="006E38D0"/>
    <w:rsid w:val="006E465B"/>
    <w:rsid w:val="006F70BF"/>
    <w:rsid w:val="00716B1D"/>
    <w:rsid w:val="007248EC"/>
    <w:rsid w:val="00731150"/>
    <w:rsid w:val="00736DCC"/>
    <w:rsid w:val="00740864"/>
    <w:rsid w:val="00741855"/>
    <w:rsid w:val="00742B73"/>
    <w:rsid w:val="00751251"/>
    <w:rsid w:val="007610E7"/>
    <w:rsid w:val="00771F7E"/>
    <w:rsid w:val="00773E9C"/>
    <w:rsid w:val="00776F6B"/>
    <w:rsid w:val="00777694"/>
    <w:rsid w:val="00786355"/>
    <w:rsid w:val="00786A7E"/>
    <w:rsid w:val="007A0802"/>
    <w:rsid w:val="007B1FCA"/>
    <w:rsid w:val="007B57FE"/>
    <w:rsid w:val="007C2C12"/>
    <w:rsid w:val="007C3CFA"/>
    <w:rsid w:val="007E0E8B"/>
    <w:rsid w:val="007F08CA"/>
    <w:rsid w:val="007F7FC3"/>
    <w:rsid w:val="00800BB8"/>
    <w:rsid w:val="00810482"/>
    <w:rsid w:val="008123A7"/>
    <w:rsid w:val="00817568"/>
    <w:rsid w:val="008204AC"/>
    <w:rsid w:val="008261C2"/>
    <w:rsid w:val="00830D96"/>
    <w:rsid w:val="008417E8"/>
    <w:rsid w:val="0085569D"/>
    <w:rsid w:val="00855B59"/>
    <w:rsid w:val="00857D84"/>
    <w:rsid w:val="008657CB"/>
    <w:rsid w:val="0088384B"/>
    <w:rsid w:val="00893E53"/>
    <w:rsid w:val="008A1137"/>
    <w:rsid w:val="008A1788"/>
    <w:rsid w:val="008A4185"/>
    <w:rsid w:val="008A6552"/>
    <w:rsid w:val="008B4E93"/>
    <w:rsid w:val="008D6ACC"/>
    <w:rsid w:val="008D7AF0"/>
    <w:rsid w:val="008E32DD"/>
    <w:rsid w:val="008F4626"/>
    <w:rsid w:val="009004DF"/>
    <w:rsid w:val="00904AA5"/>
    <w:rsid w:val="0093107F"/>
    <w:rsid w:val="00951718"/>
    <w:rsid w:val="00960962"/>
    <w:rsid w:val="00972CE0"/>
    <w:rsid w:val="009A3D30"/>
    <w:rsid w:val="009D6348"/>
    <w:rsid w:val="009E613F"/>
    <w:rsid w:val="009F042B"/>
    <w:rsid w:val="00A03FD6"/>
    <w:rsid w:val="00A10369"/>
    <w:rsid w:val="00A116A8"/>
    <w:rsid w:val="00A22AE9"/>
    <w:rsid w:val="00A26758"/>
    <w:rsid w:val="00A26D0E"/>
    <w:rsid w:val="00A278E9"/>
    <w:rsid w:val="00A3451F"/>
    <w:rsid w:val="00A36268"/>
    <w:rsid w:val="00A40B2C"/>
    <w:rsid w:val="00A66D2B"/>
    <w:rsid w:val="00A66EAD"/>
    <w:rsid w:val="00A870AD"/>
    <w:rsid w:val="00A9645C"/>
    <w:rsid w:val="00AB2A33"/>
    <w:rsid w:val="00AC1275"/>
    <w:rsid w:val="00AC7395"/>
    <w:rsid w:val="00AD690F"/>
    <w:rsid w:val="00AD69DD"/>
    <w:rsid w:val="00AE40DC"/>
    <w:rsid w:val="00AF41D1"/>
    <w:rsid w:val="00B01623"/>
    <w:rsid w:val="00B033DF"/>
    <w:rsid w:val="00B07CEE"/>
    <w:rsid w:val="00B12661"/>
    <w:rsid w:val="00B1714C"/>
    <w:rsid w:val="00B357E9"/>
    <w:rsid w:val="00B4164D"/>
    <w:rsid w:val="00B425C1"/>
    <w:rsid w:val="00B50180"/>
    <w:rsid w:val="00B5251C"/>
    <w:rsid w:val="00B606BA"/>
    <w:rsid w:val="00B66817"/>
    <w:rsid w:val="00B71E3B"/>
    <w:rsid w:val="00B721D5"/>
    <w:rsid w:val="00B81CB5"/>
    <w:rsid w:val="00B8351F"/>
    <w:rsid w:val="00B86C44"/>
    <w:rsid w:val="00BA7D44"/>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2430C"/>
    <w:rsid w:val="00D25120"/>
    <w:rsid w:val="00D30B67"/>
    <w:rsid w:val="00D419CB"/>
    <w:rsid w:val="00D44E3F"/>
    <w:rsid w:val="00D525F5"/>
    <w:rsid w:val="00D535D0"/>
    <w:rsid w:val="00D81703"/>
    <w:rsid w:val="00D82929"/>
    <w:rsid w:val="00D84214"/>
    <w:rsid w:val="00D943E5"/>
    <w:rsid w:val="00DA1AE0"/>
    <w:rsid w:val="00DC2457"/>
    <w:rsid w:val="00DC29DD"/>
    <w:rsid w:val="00DC7C0E"/>
    <w:rsid w:val="00DD2837"/>
    <w:rsid w:val="00DF2A6A"/>
    <w:rsid w:val="00DF3B72"/>
    <w:rsid w:val="00E22C9B"/>
    <w:rsid w:val="00E2489D"/>
    <w:rsid w:val="00E26520"/>
    <w:rsid w:val="00E343A3"/>
    <w:rsid w:val="00E51BFA"/>
    <w:rsid w:val="00E621A3"/>
    <w:rsid w:val="00E63004"/>
    <w:rsid w:val="00E833BC"/>
    <w:rsid w:val="00E8580E"/>
    <w:rsid w:val="00EA1B76"/>
    <w:rsid w:val="00EA77D7"/>
    <w:rsid w:val="00EC09B9"/>
    <w:rsid w:val="00ED048C"/>
    <w:rsid w:val="00EF38AF"/>
    <w:rsid w:val="00EF71BA"/>
    <w:rsid w:val="00F055F8"/>
    <w:rsid w:val="00F10CB4"/>
    <w:rsid w:val="00F11B3D"/>
    <w:rsid w:val="00F14763"/>
    <w:rsid w:val="00F16212"/>
    <w:rsid w:val="00F16602"/>
    <w:rsid w:val="00F25B80"/>
    <w:rsid w:val="00F2685F"/>
    <w:rsid w:val="00F350C8"/>
    <w:rsid w:val="00F50B04"/>
    <w:rsid w:val="00F8654D"/>
    <w:rsid w:val="00F900C9"/>
    <w:rsid w:val="00F92C96"/>
    <w:rsid w:val="00FA0D4E"/>
    <w:rsid w:val="00FB0753"/>
    <w:rsid w:val="00FB5CC8"/>
    <w:rsid w:val="00FC2CD0"/>
    <w:rsid w:val="00FD0594"/>
    <w:rsid w:val="00FF4620"/>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semiHidden="1"/>
    <w:lsdException w:name="index 9" w:semiHidden="1"/>
    <w:lsdException w:name="footnote text" w:uiPriority="99" w:qFormat="1"/>
    <w:lsdException w:name="caption" w:qFormat="1"/>
    <w:lsdException w:name="envelope address" w:semiHidden="1"/>
    <w:lsdException w:name="envelope return" w:semiHidden="1"/>
    <w:lsdException w:name="line number" w:semiHidden="1"/>
    <w:lsdException w:name="List 2" w:semiHidden="1"/>
    <w:lsdException w:name="List 4" w:semiHidden="1"/>
    <w:lsdException w:name="List Bullet 2" w:semiHidden="1"/>
    <w:lsdException w:name="List Bullet 3" w:semiHidden="1"/>
    <w:lsdException w:name="List Bullet 4" w:semiHidden="1"/>
    <w:lsdException w:name="List Number 2" w:semiHidden="1"/>
    <w:lsdException w:name="List Number 3" w:semiHidden="1"/>
    <w:lsdException w:name="Title" w:qFormat="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trong" w:qFormat="1"/>
    <w:lsdException w:name="Emphasis" w:semiHidden="1" w:unhideWhenUsed="1"/>
    <w:lsdException w:name="E-mail Signatur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Table Grid" w:uiPriority="59"/>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D0D6E"/>
    <w:pPr>
      <w:tabs>
        <w:tab w:val="left" w:pos="1134"/>
        <w:tab w:val="left" w:pos="1871"/>
        <w:tab w:val="left" w:pos="2268"/>
      </w:tabs>
      <w:bidi/>
      <w:spacing w:before="120" w:line="192" w:lineRule="auto"/>
      <w:jc w:val="both"/>
    </w:pPr>
    <w:rPr>
      <w:rFonts w:asciiTheme="minorHAnsi" w:hAnsiTheme="minorHAnsi" w:cs="Traditional Arabic"/>
      <w:sz w:val="22"/>
      <w:szCs w:val="30"/>
      <w:lang w:eastAsia="en-US"/>
    </w:rPr>
  </w:style>
  <w:style w:type="paragraph" w:styleId="Heading1">
    <w:name w:val="heading 1"/>
    <w:basedOn w:val="Normal"/>
    <w:next w:val="Normal"/>
    <w:qFormat/>
    <w:rsid w:val="00336C1A"/>
    <w:pPr>
      <w:keepNext/>
      <w:spacing w:before="280"/>
      <w:ind w:left="1134" w:hanging="1134"/>
      <w:outlineLvl w:val="0"/>
    </w:pPr>
    <w:rPr>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336C1A"/>
    <w:rPr>
      <w:rFonts w:asciiTheme="minorHAnsi" w:hAnsiTheme="minorHAnsi" w:cs="Times New Roman"/>
      <w:position w:val="6"/>
      <w:sz w:val="18"/>
      <w:szCs w:val="18"/>
    </w:rPr>
  </w:style>
  <w:style w:type="paragraph" w:styleId="FootnoteText">
    <w:name w:val="footnote text"/>
    <w:basedOn w:val="Normal"/>
    <w:link w:val="FootnoteTextChar"/>
    <w:uiPriority w:val="99"/>
    <w:qFormat/>
    <w:rsid w:val="004F1F4D"/>
    <w:pPr>
      <w:keepLines/>
      <w:tabs>
        <w:tab w:val="left" w:pos="372"/>
      </w:tabs>
      <w:spacing w:before="60" w:line="180" w:lineRule="auto"/>
      <w:ind w:left="340" w:hanging="340"/>
    </w:pPr>
    <w:rPr>
      <w:rFonts w:ascii="Times New Roman" w:hAnsi="Times New Roman"/>
      <w:sz w:val="18"/>
      <w:szCs w:val="24"/>
      <w:lang w:bidi="ar-EG"/>
    </w:rPr>
  </w:style>
  <w:style w:type="character" w:customStyle="1" w:styleId="FootnoteTextChar">
    <w:name w:val="Footnote Text Char"/>
    <w:basedOn w:val="DefaultParagraphFont"/>
    <w:link w:val="FootnoteText"/>
    <w:uiPriority w:val="99"/>
    <w:rsid w:val="004F1F4D"/>
    <w:rPr>
      <w:rFonts w:ascii="Times New Roman" w:hAnsi="Times New Roman" w:cs="Traditional Arabic"/>
      <w:sz w:val="18"/>
      <w:szCs w:val="24"/>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tabs>
        <w:tab w:val="clear" w:pos="1134"/>
      </w:tabs>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AE40DC"/>
    <w:pPr>
      <w:keepNext/>
      <w:keepLines/>
      <w:spacing w:before="180"/>
      <w:ind w:left="1134"/>
    </w:pPr>
    <w:rPr>
      <w:i/>
      <w:iCs/>
    </w:rPr>
  </w:style>
  <w:style w:type="character" w:customStyle="1" w:styleId="CallChar">
    <w:name w:val="Call Char"/>
    <w:basedOn w:val="DefaultParagraphFont"/>
    <w:link w:val="Call"/>
    <w:locked/>
    <w:rsid w:val="00AE40DC"/>
    <w:rPr>
      <w:rFonts w:asciiTheme="minorHAnsi" w:hAnsiTheme="minorHAnsi" w:cs="Traditional Arabic"/>
      <w:i/>
      <w:iCs/>
      <w:sz w:val="22"/>
      <w:szCs w:val="30"/>
      <w:lang w:eastAsia="en-US"/>
    </w:rPr>
  </w:style>
  <w:style w:type="paragraph" w:customStyle="1" w:styleId="enumlev1">
    <w:name w:val="enumlev1"/>
    <w:basedOn w:val="Normal"/>
    <w:next w:val="Normal"/>
    <w:link w:val="enumlev1Char"/>
    <w:qFormat/>
    <w:rsid w:val="00AE40DC"/>
    <w:pPr>
      <w:spacing w:before="80"/>
      <w:ind w:left="1134" w:hanging="1134"/>
    </w:pPr>
  </w:style>
  <w:style w:type="character" w:customStyle="1" w:styleId="enumlev1Char">
    <w:name w:val="enumlev1 Char"/>
    <w:basedOn w:val="DefaultParagraphFont"/>
    <w:link w:val="enumlev1"/>
    <w:rsid w:val="00AE40DC"/>
    <w:rPr>
      <w:rFonts w:asciiTheme="minorHAnsi" w:hAnsiTheme="minorHAnsi" w:cs="Traditional Arabic"/>
      <w:sz w:val="22"/>
      <w:szCs w:val="30"/>
      <w:lang w:eastAsia="en-US"/>
    </w:rPr>
  </w:style>
  <w:style w:type="paragraph" w:customStyle="1" w:styleId="enumlev2">
    <w:name w:val="enumlev2"/>
    <w:basedOn w:val="enumlev1"/>
    <w:next w:val="Normal"/>
    <w:link w:val="enumlev2Char"/>
    <w:qFormat/>
    <w:rsid w:val="00AE40DC"/>
    <w:pPr>
      <w:ind w:left="1871" w:hanging="737"/>
    </w:pPr>
  </w:style>
  <w:style w:type="character" w:customStyle="1" w:styleId="enumlev2Char">
    <w:name w:val="enumlev2 Char"/>
    <w:basedOn w:val="enumlev1Char"/>
    <w:link w:val="enumlev2"/>
    <w:rsid w:val="00AE40DC"/>
    <w:rPr>
      <w:rFonts w:asciiTheme="minorHAnsi" w:hAnsiTheme="minorHAnsi" w:cs="Traditional Arabic"/>
      <w:sz w:val="22"/>
      <w:szCs w:val="30"/>
      <w:lang w:eastAsia="en-US"/>
    </w:rPr>
  </w:style>
  <w:style w:type="paragraph" w:customStyle="1" w:styleId="enumlev3">
    <w:name w:val="enumlev3"/>
    <w:basedOn w:val="enumlev2"/>
    <w:next w:val="Normal"/>
    <w:link w:val="enumlev3Char"/>
    <w:qFormat/>
    <w:rsid w:val="00AE40DC"/>
    <w:pPr>
      <w:tabs>
        <w:tab w:val="clear" w:pos="1134"/>
        <w:tab w:val="left" w:pos="2500"/>
      </w:tabs>
      <w:ind w:left="2268" w:hanging="397"/>
    </w:pPr>
  </w:style>
  <w:style w:type="character" w:customStyle="1" w:styleId="enumlev3Char">
    <w:name w:val="enumlev3 Char"/>
    <w:basedOn w:val="enumlev2Char"/>
    <w:link w:val="enumlev3"/>
    <w:rsid w:val="00AE40DC"/>
    <w:rPr>
      <w:rFonts w:asciiTheme="minorHAnsi" w:hAnsiTheme="minorHAnsi" w:cs="Traditional Arabic"/>
      <w:sz w:val="22"/>
      <w:szCs w:val="30"/>
      <w:lang w:eastAsia="en-US"/>
    </w:rPr>
  </w:style>
  <w:style w:type="paragraph" w:customStyle="1" w:styleId="Tablehead">
    <w:name w:val="Table_head"/>
    <w:basedOn w:val="Normal"/>
    <w:qFormat/>
    <w:rsid w:val="00336C1A"/>
    <w:pPr>
      <w:spacing w:before="60" w:after="60" w:line="260" w:lineRule="exact"/>
      <w:jc w:val="center"/>
    </w:pPr>
    <w:rPr>
      <w:b/>
      <w:bCs/>
      <w:sz w:val="20"/>
      <w:szCs w:val="26"/>
      <w:lang w:bidi="ar-EG"/>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336C1A"/>
    <w:pPr>
      <w:spacing w:before="840"/>
      <w:jc w:val="center"/>
    </w:pPr>
    <w:rPr>
      <w:b/>
      <w:bCs/>
      <w:snapToGrid w:val="0"/>
      <w:sz w:val="28"/>
      <w:szCs w:val="40"/>
      <w:lang w:bidi="ar-EG"/>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336C1A"/>
    <w:pPr>
      <w:keepNext/>
      <w:spacing w:before="240"/>
      <w:outlineLvl w:val="0"/>
    </w:pPr>
    <w:rPr>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336C1A"/>
    <w:rPr>
      <w:b/>
      <w:bCs/>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D28A9"/>
    <w:pPr>
      <w:framePr w:hSpace="180" w:wrap="around" w:hAnchor="text" w:y="-612"/>
      <w:bidi/>
      <w:spacing w:before="20" w:line="168" w:lineRule="auto"/>
    </w:pPr>
    <w:rPr>
      <w:rFonts w:asciiTheme="minorHAnsi" w:hAnsiTheme="minorHAnsi" w:cs="Traditional Arabic"/>
      <w:b/>
      <w:bCs/>
      <w:sz w:val="22"/>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lang w:bidi="ar-EG"/>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336C1A"/>
    <w:pPr>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336C1A"/>
    <w:pPr>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table" w:customStyle="1" w:styleId="TableGrid1">
    <w:name w:val="Table Grid1"/>
    <w:basedOn w:val="TableNormal"/>
    <w:next w:val="TableGrid"/>
    <w:rsid w:val="00015E3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B5018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50180"/>
    <w:rPr>
      <w:rFonts w:ascii="Tahoma" w:hAnsi="Tahoma" w:cs="Tahoma"/>
      <w:sz w:val="16"/>
      <w:szCs w:val="16"/>
      <w:lang w:eastAsia="en-US"/>
    </w:rPr>
  </w:style>
  <w:style w:type="table" w:styleId="TableWeb3">
    <w:name w:val="Table Web 3"/>
    <w:basedOn w:val="TableNormal"/>
    <w:rsid w:val="00B50180"/>
    <w:pPr>
      <w:tabs>
        <w:tab w:val="left" w:pos="1134"/>
        <w:tab w:val="left" w:pos="1871"/>
        <w:tab w:val="left" w:pos="2268"/>
      </w:tabs>
      <w:bidi/>
      <w:spacing w:before="120" w:line="192" w:lineRule="auto"/>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semiHidden="1"/>
    <w:lsdException w:name="index 9" w:semiHidden="1"/>
    <w:lsdException w:name="footnote text" w:uiPriority="99" w:qFormat="1"/>
    <w:lsdException w:name="caption" w:qFormat="1"/>
    <w:lsdException w:name="envelope address" w:semiHidden="1"/>
    <w:lsdException w:name="envelope return" w:semiHidden="1"/>
    <w:lsdException w:name="line number" w:semiHidden="1"/>
    <w:lsdException w:name="List 2" w:semiHidden="1"/>
    <w:lsdException w:name="List 4" w:semiHidden="1"/>
    <w:lsdException w:name="List Bullet 2" w:semiHidden="1"/>
    <w:lsdException w:name="List Bullet 3" w:semiHidden="1"/>
    <w:lsdException w:name="List Bullet 4" w:semiHidden="1"/>
    <w:lsdException w:name="List Number 2" w:semiHidden="1"/>
    <w:lsdException w:name="List Number 3" w:semiHidden="1"/>
    <w:lsdException w:name="Title" w:qFormat="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trong" w:qFormat="1"/>
    <w:lsdException w:name="Emphasis" w:semiHidden="1" w:unhideWhenUsed="1"/>
    <w:lsdException w:name="E-mail Signatur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Table Grid" w:uiPriority="59"/>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D0D6E"/>
    <w:pPr>
      <w:tabs>
        <w:tab w:val="left" w:pos="1134"/>
        <w:tab w:val="left" w:pos="1871"/>
        <w:tab w:val="left" w:pos="2268"/>
      </w:tabs>
      <w:bidi/>
      <w:spacing w:before="120" w:line="192" w:lineRule="auto"/>
      <w:jc w:val="both"/>
    </w:pPr>
    <w:rPr>
      <w:rFonts w:asciiTheme="minorHAnsi" w:hAnsiTheme="minorHAnsi" w:cs="Traditional Arabic"/>
      <w:sz w:val="22"/>
      <w:szCs w:val="30"/>
      <w:lang w:eastAsia="en-US"/>
    </w:rPr>
  </w:style>
  <w:style w:type="paragraph" w:styleId="Heading1">
    <w:name w:val="heading 1"/>
    <w:basedOn w:val="Normal"/>
    <w:next w:val="Normal"/>
    <w:qFormat/>
    <w:rsid w:val="00336C1A"/>
    <w:pPr>
      <w:keepNext/>
      <w:spacing w:before="280"/>
      <w:ind w:left="1134" w:hanging="1134"/>
      <w:outlineLvl w:val="0"/>
    </w:pPr>
    <w:rPr>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336C1A"/>
    <w:rPr>
      <w:rFonts w:asciiTheme="minorHAnsi" w:hAnsiTheme="minorHAnsi" w:cs="Times New Roman"/>
      <w:position w:val="6"/>
      <w:sz w:val="18"/>
      <w:szCs w:val="18"/>
    </w:rPr>
  </w:style>
  <w:style w:type="paragraph" w:styleId="FootnoteText">
    <w:name w:val="footnote text"/>
    <w:basedOn w:val="Normal"/>
    <w:link w:val="FootnoteTextChar"/>
    <w:uiPriority w:val="99"/>
    <w:qFormat/>
    <w:rsid w:val="004F1F4D"/>
    <w:pPr>
      <w:keepLines/>
      <w:tabs>
        <w:tab w:val="left" w:pos="372"/>
      </w:tabs>
      <w:spacing w:before="60" w:line="180" w:lineRule="auto"/>
      <w:ind w:left="340" w:hanging="340"/>
    </w:pPr>
    <w:rPr>
      <w:rFonts w:ascii="Times New Roman" w:hAnsi="Times New Roman"/>
      <w:sz w:val="18"/>
      <w:szCs w:val="24"/>
      <w:lang w:bidi="ar-EG"/>
    </w:rPr>
  </w:style>
  <w:style w:type="character" w:customStyle="1" w:styleId="FootnoteTextChar">
    <w:name w:val="Footnote Text Char"/>
    <w:basedOn w:val="DefaultParagraphFont"/>
    <w:link w:val="FootnoteText"/>
    <w:uiPriority w:val="99"/>
    <w:rsid w:val="004F1F4D"/>
    <w:rPr>
      <w:rFonts w:ascii="Times New Roman" w:hAnsi="Times New Roman" w:cs="Traditional Arabic"/>
      <w:sz w:val="18"/>
      <w:szCs w:val="24"/>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tabs>
        <w:tab w:val="clear" w:pos="1134"/>
      </w:tabs>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AE40DC"/>
    <w:pPr>
      <w:keepNext/>
      <w:keepLines/>
      <w:spacing w:before="180"/>
      <w:ind w:left="1134"/>
    </w:pPr>
    <w:rPr>
      <w:i/>
      <w:iCs/>
    </w:rPr>
  </w:style>
  <w:style w:type="character" w:customStyle="1" w:styleId="CallChar">
    <w:name w:val="Call Char"/>
    <w:basedOn w:val="DefaultParagraphFont"/>
    <w:link w:val="Call"/>
    <w:locked/>
    <w:rsid w:val="00AE40DC"/>
    <w:rPr>
      <w:rFonts w:asciiTheme="minorHAnsi" w:hAnsiTheme="minorHAnsi" w:cs="Traditional Arabic"/>
      <w:i/>
      <w:iCs/>
      <w:sz w:val="22"/>
      <w:szCs w:val="30"/>
      <w:lang w:eastAsia="en-US"/>
    </w:rPr>
  </w:style>
  <w:style w:type="paragraph" w:customStyle="1" w:styleId="enumlev1">
    <w:name w:val="enumlev1"/>
    <w:basedOn w:val="Normal"/>
    <w:next w:val="Normal"/>
    <w:link w:val="enumlev1Char"/>
    <w:qFormat/>
    <w:rsid w:val="00AE40DC"/>
    <w:pPr>
      <w:spacing w:before="80"/>
      <w:ind w:left="1134" w:hanging="1134"/>
    </w:pPr>
  </w:style>
  <w:style w:type="character" w:customStyle="1" w:styleId="enumlev1Char">
    <w:name w:val="enumlev1 Char"/>
    <w:basedOn w:val="DefaultParagraphFont"/>
    <w:link w:val="enumlev1"/>
    <w:rsid w:val="00AE40DC"/>
    <w:rPr>
      <w:rFonts w:asciiTheme="minorHAnsi" w:hAnsiTheme="minorHAnsi" w:cs="Traditional Arabic"/>
      <w:sz w:val="22"/>
      <w:szCs w:val="30"/>
      <w:lang w:eastAsia="en-US"/>
    </w:rPr>
  </w:style>
  <w:style w:type="paragraph" w:customStyle="1" w:styleId="enumlev2">
    <w:name w:val="enumlev2"/>
    <w:basedOn w:val="enumlev1"/>
    <w:next w:val="Normal"/>
    <w:link w:val="enumlev2Char"/>
    <w:qFormat/>
    <w:rsid w:val="00AE40DC"/>
    <w:pPr>
      <w:ind w:left="1871" w:hanging="737"/>
    </w:pPr>
  </w:style>
  <w:style w:type="character" w:customStyle="1" w:styleId="enumlev2Char">
    <w:name w:val="enumlev2 Char"/>
    <w:basedOn w:val="enumlev1Char"/>
    <w:link w:val="enumlev2"/>
    <w:rsid w:val="00AE40DC"/>
    <w:rPr>
      <w:rFonts w:asciiTheme="minorHAnsi" w:hAnsiTheme="minorHAnsi" w:cs="Traditional Arabic"/>
      <w:sz w:val="22"/>
      <w:szCs w:val="30"/>
      <w:lang w:eastAsia="en-US"/>
    </w:rPr>
  </w:style>
  <w:style w:type="paragraph" w:customStyle="1" w:styleId="enumlev3">
    <w:name w:val="enumlev3"/>
    <w:basedOn w:val="enumlev2"/>
    <w:next w:val="Normal"/>
    <w:link w:val="enumlev3Char"/>
    <w:qFormat/>
    <w:rsid w:val="00AE40DC"/>
    <w:pPr>
      <w:tabs>
        <w:tab w:val="clear" w:pos="1134"/>
        <w:tab w:val="left" w:pos="2500"/>
      </w:tabs>
      <w:ind w:left="2268" w:hanging="397"/>
    </w:pPr>
  </w:style>
  <w:style w:type="character" w:customStyle="1" w:styleId="enumlev3Char">
    <w:name w:val="enumlev3 Char"/>
    <w:basedOn w:val="enumlev2Char"/>
    <w:link w:val="enumlev3"/>
    <w:rsid w:val="00AE40DC"/>
    <w:rPr>
      <w:rFonts w:asciiTheme="minorHAnsi" w:hAnsiTheme="minorHAnsi" w:cs="Traditional Arabic"/>
      <w:sz w:val="22"/>
      <w:szCs w:val="30"/>
      <w:lang w:eastAsia="en-US"/>
    </w:rPr>
  </w:style>
  <w:style w:type="paragraph" w:customStyle="1" w:styleId="Tablehead">
    <w:name w:val="Table_head"/>
    <w:basedOn w:val="Normal"/>
    <w:qFormat/>
    <w:rsid w:val="00336C1A"/>
    <w:pPr>
      <w:spacing w:before="60" w:after="60" w:line="260" w:lineRule="exact"/>
      <w:jc w:val="center"/>
    </w:pPr>
    <w:rPr>
      <w:b/>
      <w:bCs/>
      <w:sz w:val="20"/>
      <w:szCs w:val="26"/>
      <w:lang w:bidi="ar-EG"/>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336C1A"/>
    <w:pPr>
      <w:spacing w:before="840"/>
      <w:jc w:val="center"/>
    </w:pPr>
    <w:rPr>
      <w:b/>
      <w:bCs/>
      <w:snapToGrid w:val="0"/>
      <w:sz w:val="28"/>
      <w:szCs w:val="40"/>
      <w:lang w:bidi="ar-EG"/>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336C1A"/>
    <w:pPr>
      <w:keepNext/>
      <w:spacing w:before="240"/>
      <w:outlineLvl w:val="0"/>
    </w:pPr>
    <w:rPr>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336C1A"/>
    <w:rPr>
      <w:b/>
      <w:bCs/>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D28A9"/>
    <w:pPr>
      <w:framePr w:hSpace="180" w:wrap="around" w:hAnchor="text" w:y="-612"/>
      <w:bidi/>
      <w:spacing w:before="20" w:line="168" w:lineRule="auto"/>
    </w:pPr>
    <w:rPr>
      <w:rFonts w:asciiTheme="minorHAnsi" w:hAnsiTheme="minorHAnsi" w:cs="Traditional Arabic"/>
      <w:b/>
      <w:bCs/>
      <w:sz w:val="22"/>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lang w:bidi="ar-EG"/>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336C1A"/>
    <w:pPr>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336C1A"/>
    <w:pPr>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table" w:customStyle="1" w:styleId="TableGrid1">
    <w:name w:val="Table Grid1"/>
    <w:basedOn w:val="TableNormal"/>
    <w:next w:val="TableGrid"/>
    <w:rsid w:val="00015E3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B5018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50180"/>
    <w:rPr>
      <w:rFonts w:ascii="Tahoma" w:hAnsi="Tahoma" w:cs="Tahoma"/>
      <w:sz w:val="16"/>
      <w:szCs w:val="16"/>
      <w:lang w:eastAsia="en-US"/>
    </w:rPr>
  </w:style>
  <w:style w:type="table" w:styleId="TableWeb3">
    <w:name w:val="Table Web 3"/>
    <w:basedOn w:val="TableNormal"/>
    <w:rsid w:val="00B50180"/>
    <w:pPr>
      <w:tabs>
        <w:tab w:val="left" w:pos="1134"/>
        <w:tab w:val="left" w:pos="1871"/>
        <w:tab w:val="left" w:pos="2268"/>
      </w:tabs>
      <w:bidi/>
      <w:spacing w:before="120" w:line="192" w:lineRule="auto"/>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SG\CONF-SG\WTPF13\WTPF13_A_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F5357-E395-4168-A3AC-869C92BEB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WTPF13_A_Template.dotm</Template>
  <TotalTime>24</TotalTime>
  <Pages>2</Pages>
  <Words>905</Words>
  <Characters>4975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WCIT12</vt:lpstr>
    </vt:vector>
  </TitlesOfParts>
  <Manager>General Secretariat - Pool</Manager>
  <Company>International Telecommunication Union (ITU)</Company>
  <LinksUpToDate>false</LinksUpToDate>
  <CharactersWithSpaces>5869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WCIT12</dc:title>
  <dc:creator>Riz, Imad</dc:creator>
  <cp:keywords>WCIT12</cp:keywords>
  <cp:lastModifiedBy>Samy AWAD</cp:lastModifiedBy>
  <cp:revision>16</cp:revision>
  <cp:lastPrinted>2013-05-08T08:44:00Z</cp:lastPrinted>
  <dcterms:created xsi:type="dcterms:W3CDTF">2013-05-08T08:34:00Z</dcterms:created>
  <dcterms:modified xsi:type="dcterms:W3CDTF">2013-05-08T11:17:00Z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