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3476"/>
      </w:tblGrid>
      <w:tr w:rsidR="00B722C2" w:rsidTr="00CC18AF">
        <w:tc>
          <w:tcPr>
            <w:tcW w:w="9855" w:type="dxa"/>
            <w:gridSpan w:val="2"/>
            <w:hideMark/>
          </w:tcPr>
          <w:p w:rsidR="00B722C2" w:rsidRDefault="00B722C2" w:rsidP="00543EEB">
            <w:pPr>
              <w:tabs>
                <w:tab w:val="left" w:pos="709"/>
              </w:tabs>
              <w:spacing w:before="100" w:beforeAutospacing="1" w:after="100" w:afterAutospacing="1"/>
              <w:jc w:val="center"/>
              <w:rPr>
                <w:szCs w:val="24"/>
              </w:rPr>
            </w:pPr>
            <w:r>
              <w:rPr>
                <w:noProof/>
                <w:lang w:val="en-US" w:eastAsia="zh-CN"/>
              </w:rPr>
              <w:drawing>
                <wp:inline distT="0" distB="0" distL="0" distR="0" wp14:anchorId="71DA3590" wp14:editId="5B45C734">
                  <wp:extent cx="6120765" cy="9639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PF-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765" cy="963930"/>
                          </a:xfrm>
                          <a:prstGeom prst="rect">
                            <a:avLst/>
                          </a:prstGeom>
                        </pic:spPr>
                      </pic:pic>
                    </a:graphicData>
                  </a:graphic>
                </wp:inline>
              </w:drawing>
            </w:r>
          </w:p>
        </w:tc>
      </w:tr>
      <w:tr w:rsidR="00B722C2" w:rsidTr="00CC18AF">
        <w:tc>
          <w:tcPr>
            <w:tcW w:w="9855" w:type="dxa"/>
            <w:gridSpan w:val="2"/>
            <w:tcBorders>
              <w:top w:val="nil"/>
              <w:left w:val="nil"/>
              <w:bottom w:val="single" w:sz="12" w:space="0" w:color="auto"/>
              <w:right w:val="nil"/>
            </w:tcBorders>
            <w:hideMark/>
          </w:tcPr>
          <w:p w:rsidR="00B722C2" w:rsidRDefault="00B722C2" w:rsidP="00543EEB">
            <w:pPr>
              <w:pStyle w:val="Header"/>
              <w:tabs>
                <w:tab w:val="left" w:pos="284"/>
              </w:tabs>
              <w:spacing w:before="60"/>
              <w:ind w:left="284"/>
              <w:jc w:val="left"/>
              <w:rPr>
                <w:noProof/>
                <w:lang w:eastAsia="zh-CN"/>
              </w:rPr>
            </w:pPr>
            <w:r>
              <w:rPr>
                <w:sz w:val="28"/>
                <w:szCs w:val="28"/>
              </w:rPr>
              <w:t>2013</w:t>
            </w:r>
            <w:r w:rsidR="00986165">
              <w:rPr>
                <w:rFonts w:hint="eastAsia"/>
                <w:sz w:val="28"/>
                <w:szCs w:val="28"/>
                <w:lang w:eastAsia="zh-CN"/>
              </w:rPr>
              <w:t>年</w:t>
            </w:r>
            <w:r w:rsidR="00986165">
              <w:rPr>
                <w:rFonts w:hint="eastAsia"/>
                <w:sz w:val="28"/>
                <w:szCs w:val="28"/>
                <w:lang w:eastAsia="zh-CN"/>
              </w:rPr>
              <w:t>5</w:t>
            </w:r>
            <w:r w:rsidR="00986165">
              <w:rPr>
                <w:rFonts w:hint="eastAsia"/>
                <w:sz w:val="28"/>
                <w:szCs w:val="28"/>
                <w:lang w:eastAsia="zh-CN"/>
              </w:rPr>
              <w:t>月</w:t>
            </w:r>
            <w:r w:rsidR="00986165">
              <w:rPr>
                <w:rFonts w:hint="eastAsia"/>
                <w:sz w:val="28"/>
                <w:szCs w:val="28"/>
                <w:lang w:eastAsia="zh-CN"/>
              </w:rPr>
              <w:t>14-16</w:t>
            </w:r>
            <w:r w:rsidR="00986165">
              <w:rPr>
                <w:rFonts w:hint="eastAsia"/>
                <w:sz w:val="28"/>
                <w:szCs w:val="28"/>
                <w:lang w:eastAsia="zh-CN"/>
              </w:rPr>
              <w:t>日，日内瓦</w:t>
            </w:r>
          </w:p>
        </w:tc>
      </w:tr>
      <w:tr w:rsidR="00B722C2" w:rsidRPr="00543EEB" w:rsidTr="00CC18AF">
        <w:tc>
          <w:tcPr>
            <w:tcW w:w="6379" w:type="dxa"/>
            <w:tcBorders>
              <w:top w:val="single" w:sz="12" w:space="0" w:color="auto"/>
              <w:left w:val="nil"/>
              <w:bottom w:val="nil"/>
            </w:tcBorders>
            <w:hideMark/>
          </w:tcPr>
          <w:p w:rsidR="00B722C2" w:rsidRDefault="00B722C2" w:rsidP="00543EEB">
            <w:pPr>
              <w:pStyle w:val="Header"/>
              <w:tabs>
                <w:tab w:val="left" w:pos="6521"/>
              </w:tabs>
              <w:spacing w:before="160"/>
              <w:ind w:left="284"/>
              <w:jc w:val="left"/>
              <w:rPr>
                <w:b/>
                <w:bCs/>
                <w:sz w:val="24"/>
                <w:szCs w:val="24"/>
              </w:rPr>
            </w:pPr>
          </w:p>
        </w:tc>
        <w:tc>
          <w:tcPr>
            <w:tcW w:w="3476" w:type="dxa"/>
            <w:tcBorders>
              <w:top w:val="single" w:sz="12" w:space="0" w:color="auto"/>
              <w:bottom w:val="nil"/>
              <w:right w:val="nil"/>
            </w:tcBorders>
          </w:tcPr>
          <w:p w:rsidR="00B722C2" w:rsidRPr="00A74E11" w:rsidRDefault="00986165" w:rsidP="00A74E11">
            <w:pPr>
              <w:rPr>
                <w:b/>
                <w:bCs/>
                <w:lang w:val="en-US" w:eastAsia="zh-CN"/>
              </w:rPr>
            </w:pPr>
            <w:r>
              <w:rPr>
                <w:rFonts w:hint="eastAsia"/>
                <w:b/>
                <w:bCs/>
                <w:lang w:eastAsia="zh-CN"/>
              </w:rPr>
              <w:t>文件</w:t>
            </w:r>
            <w:r w:rsidR="00B722C2" w:rsidRPr="00A74E11">
              <w:rPr>
                <w:b/>
                <w:bCs/>
                <w:lang w:val="en-US" w:eastAsia="zh-CN"/>
              </w:rPr>
              <w:t xml:space="preserve"> WTPF-13/</w:t>
            </w:r>
            <w:r w:rsidR="00295295" w:rsidRPr="00A74E11">
              <w:rPr>
                <w:rFonts w:hint="eastAsia"/>
                <w:b/>
                <w:bCs/>
                <w:lang w:val="en-US" w:eastAsia="zh-CN"/>
              </w:rPr>
              <w:t>5</w:t>
            </w:r>
            <w:r w:rsidR="00A74E11" w:rsidRPr="00A74E11">
              <w:rPr>
                <w:b/>
                <w:bCs/>
                <w:lang w:val="en-US" w:eastAsia="zh-CN"/>
              </w:rPr>
              <w:t>(Rev.1)</w:t>
            </w:r>
            <w:r w:rsidR="00B722C2" w:rsidRPr="00A74E11">
              <w:rPr>
                <w:b/>
                <w:bCs/>
                <w:lang w:val="en-US" w:eastAsia="zh-CN"/>
              </w:rPr>
              <w:t>-C</w:t>
            </w:r>
          </w:p>
          <w:p w:rsidR="00B722C2" w:rsidRPr="00A74E11" w:rsidRDefault="00295295" w:rsidP="00A74E11">
            <w:pPr>
              <w:spacing w:before="0"/>
              <w:rPr>
                <w:b/>
                <w:bCs/>
                <w:lang w:val="en-US" w:eastAsia="zh-CN"/>
              </w:rPr>
            </w:pPr>
            <w:r w:rsidRPr="00A74E11">
              <w:rPr>
                <w:rFonts w:hint="eastAsia"/>
                <w:b/>
                <w:bCs/>
                <w:lang w:val="en-US" w:eastAsia="zh-CN"/>
              </w:rPr>
              <w:t>2013</w:t>
            </w:r>
            <w:r>
              <w:rPr>
                <w:rFonts w:hint="eastAsia"/>
                <w:b/>
                <w:bCs/>
                <w:lang w:val="fr-FR" w:eastAsia="zh-CN"/>
              </w:rPr>
              <w:t>年</w:t>
            </w:r>
            <w:r w:rsidR="00A74E11" w:rsidRPr="00A74E11">
              <w:rPr>
                <w:rFonts w:hint="eastAsia"/>
                <w:b/>
                <w:bCs/>
                <w:lang w:val="en-US" w:eastAsia="zh-CN"/>
              </w:rPr>
              <w:t>5</w:t>
            </w:r>
            <w:r>
              <w:rPr>
                <w:rFonts w:hint="eastAsia"/>
                <w:b/>
                <w:bCs/>
                <w:lang w:val="fr-FR" w:eastAsia="zh-CN"/>
              </w:rPr>
              <w:t>月</w:t>
            </w:r>
            <w:r w:rsidR="00A74E11" w:rsidRPr="00A74E11">
              <w:rPr>
                <w:rFonts w:hint="eastAsia"/>
                <w:b/>
                <w:bCs/>
                <w:lang w:val="en-US" w:eastAsia="zh-CN"/>
              </w:rPr>
              <w:t>1</w:t>
            </w:r>
            <w:r w:rsidRPr="00A74E11">
              <w:rPr>
                <w:rFonts w:hint="eastAsia"/>
                <w:b/>
                <w:bCs/>
                <w:lang w:val="en-US" w:eastAsia="zh-CN"/>
              </w:rPr>
              <w:t>6</w:t>
            </w:r>
            <w:r>
              <w:rPr>
                <w:rFonts w:hint="eastAsia"/>
                <w:b/>
                <w:bCs/>
                <w:lang w:val="fr-FR" w:eastAsia="zh-CN"/>
              </w:rPr>
              <w:t>日</w:t>
            </w:r>
          </w:p>
          <w:p w:rsidR="00B722C2" w:rsidRDefault="00986165" w:rsidP="00543EEB">
            <w:pPr>
              <w:pStyle w:val="Header"/>
              <w:tabs>
                <w:tab w:val="left" w:pos="6521"/>
              </w:tabs>
              <w:jc w:val="left"/>
              <w:rPr>
                <w:b/>
                <w:bCs/>
                <w:sz w:val="24"/>
                <w:szCs w:val="24"/>
                <w:lang w:eastAsia="zh-CN"/>
              </w:rPr>
            </w:pPr>
            <w:r>
              <w:rPr>
                <w:rFonts w:hint="eastAsia"/>
                <w:b/>
                <w:bCs/>
                <w:sz w:val="24"/>
                <w:szCs w:val="24"/>
                <w:lang w:eastAsia="zh-CN"/>
              </w:rPr>
              <w:t>原文：</w:t>
            </w:r>
            <w:r w:rsidR="00295295">
              <w:rPr>
                <w:rFonts w:hint="eastAsia"/>
                <w:b/>
                <w:bCs/>
                <w:sz w:val="24"/>
                <w:szCs w:val="24"/>
                <w:lang w:eastAsia="zh-CN"/>
              </w:rPr>
              <w:t>英文</w:t>
            </w:r>
          </w:p>
        </w:tc>
      </w:tr>
    </w:tbl>
    <w:p w:rsidR="007F5D90" w:rsidRPr="00082237" w:rsidRDefault="007F5D90" w:rsidP="00EA388E">
      <w:pPr>
        <w:pStyle w:val="Source"/>
        <w:rPr>
          <w:lang w:eastAsia="zh-CN"/>
        </w:rPr>
      </w:pPr>
      <w:bookmarkStart w:id="0" w:name="_GoBack"/>
      <w:bookmarkEnd w:id="0"/>
      <w:r>
        <w:rPr>
          <w:rFonts w:hint="eastAsia"/>
          <w:lang w:eastAsia="zh-CN"/>
        </w:rPr>
        <w:t>巴西联邦共和国文稿</w:t>
      </w:r>
    </w:p>
    <w:p w:rsidR="00295295" w:rsidRPr="00082237" w:rsidRDefault="00A74E11" w:rsidP="003615DF">
      <w:pPr>
        <w:pStyle w:val="PartNo"/>
        <w:rPr>
          <w:u w:val="single"/>
          <w:lang w:eastAsia="zh-CN"/>
        </w:rPr>
      </w:pPr>
      <w:r>
        <w:rPr>
          <w:rFonts w:hint="eastAsia"/>
          <w:lang w:eastAsia="zh-CN"/>
        </w:rPr>
        <w:t>第</w:t>
      </w:r>
      <w:r>
        <w:rPr>
          <w:rFonts w:hint="eastAsia"/>
          <w:lang w:eastAsia="zh-CN"/>
        </w:rPr>
        <w:t>3</w:t>
      </w:r>
      <w:r>
        <w:rPr>
          <w:rFonts w:hint="eastAsia"/>
          <w:lang w:eastAsia="zh-CN"/>
        </w:rPr>
        <w:t>工作组</w:t>
      </w:r>
      <w:r w:rsidR="00543EEB">
        <w:rPr>
          <w:rFonts w:hint="eastAsia"/>
          <w:lang w:eastAsia="zh-CN"/>
        </w:rPr>
        <w:t>意见草案</w:t>
      </w:r>
    </w:p>
    <w:p w:rsidR="00295295" w:rsidRPr="00082237" w:rsidRDefault="00A74E11" w:rsidP="003615DF">
      <w:pPr>
        <w:pStyle w:val="Parttitle"/>
        <w:rPr>
          <w:lang w:eastAsia="zh-CN"/>
        </w:rPr>
      </w:pPr>
      <w:r>
        <w:rPr>
          <w:rFonts w:hint="eastAsia"/>
          <w:lang w:eastAsia="zh-CN"/>
        </w:rPr>
        <w:t>发挥</w:t>
      </w:r>
      <w:r w:rsidR="007F5D90">
        <w:rPr>
          <w:rFonts w:hint="eastAsia"/>
          <w:lang w:eastAsia="zh-CN"/>
        </w:rPr>
        <w:t>政府在互联网管理利益攸关多方框架中的作用</w:t>
      </w:r>
    </w:p>
    <w:p w:rsidR="00295295" w:rsidRPr="00082237" w:rsidRDefault="00295295" w:rsidP="00543EEB">
      <w:pPr>
        <w:spacing w:before="240"/>
        <w:jc w:val="center"/>
        <w:rPr>
          <w:rFonts w:cstheme="minorHAnsi"/>
          <w:b/>
          <w:sz w:val="4"/>
          <w:szCs w:val="4"/>
          <w:lang w:eastAsia="zh-CN"/>
        </w:rPr>
      </w:pPr>
    </w:p>
    <w:p w:rsidR="00295295" w:rsidRPr="00082237" w:rsidRDefault="008B7CAF" w:rsidP="00543EEB">
      <w:pPr>
        <w:pStyle w:val="Normalaftertitle"/>
        <w:rPr>
          <w:rFonts w:cstheme="minorHAnsi"/>
          <w:bCs/>
          <w:szCs w:val="24"/>
          <w:lang w:eastAsia="zh-CN"/>
        </w:rPr>
      </w:pPr>
      <w:r w:rsidRPr="00A45AD3">
        <w:rPr>
          <w:lang w:val="en-US" w:eastAsia="zh-CN"/>
        </w:rPr>
        <w:t>第五届世界电信</w:t>
      </w:r>
      <w:r w:rsidRPr="00A45AD3">
        <w:rPr>
          <w:lang w:val="en-US" w:eastAsia="zh-CN"/>
        </w:rPr>
        <w:t>/</w:t>
      </w:r>
      <w:r w:rsidRPr="00A45AD3">
        <w:rPr>
          <w:lang w:val="en-US" w:eastAsia="zh-CN"/>
        </w:rPr>
        <w:t>信息通信技术（</w:t>
      </w:r>
      <w:r w:rsidRPr="00A45AD3">
        <w:rPr>
          <w:lang w:val="en-US" w:eastAsia="zh-CN"/>
        </w:rPr>
        <w:t>ICT</w:t>
      </w:r>
      <w:r w:rsidRPr="00A45AD3">
        <w:rPr>
          <w:lang w:val="en-US" w:eastAsia="zh-CN"/>
        </w:rPr>
        <w:t>）政策论坛</w:t>
      </w:r>
      <w:r w:rsidRPr="00A45AD3">
        <w:rPr>
          <w:rFonts w:hint="eastAsia"/>
          <w:lang w:val="en-US" w:eastAsia="zh-CN"/>
        </w:rPr>
        <w:t>（</w:t>
      </w:r>
      <w:r w:rsidRPr="00A45AD3">
        <w:rPr>
          <w:rFonts w:hint="eastAsia"/>
          <w:lang w:val="en-US" w:eastAsia="zh-CN"/>
        </w:rPr>
        <w:t>2013</w:t>
      </w:r>
      <w:r w:rsidRPr="00A45AD3">
        <w:rPr>
          <w:rFonts w:hint="eastAsia"/>
          <w:lang w:val="en-US" w:eastAsia="zh-CN"/>
        </w:rPr>
        <w:t>年，日内瓦），</w:t>
      </w:r>
    </w:p>
    <w:p w:rsidR="00295295" w:rsidRPr="0012769C" w:rsidRDefault="00206406" w:rsidP="00543EEB">
      <w:pPr>
        <w:pStyle w:val="Call"/>
        <w:rPr>
          <w:lang w:eastAsia="zh-CN"/>
        </w:rPr>
      </w:pPr>
      <w:r>
        <w:rPr>
          <w:rFonts w:hint="eastAsia"/>
          <w:lang w:eastAsia="zh-CN"/>
        </w:rPr>
        <w:t>认识到</w:t>
      </w:r>
    </w:p>
    <w:p w:rsidR="00295295" w:rsidRPr="00082237" w:rsidRDefault="00D256FD" w:rsidP="0041149B">
      <w:pPr>
        <w:ind w:firstLineChars="200" w:firstLine="480"/>
        <w:rPr>
          <w:lang w:eastAsia="zh-CN"/>
        </w:rPr>
      </w:pPr>
      <w:r>
        <w:rPr>
          <w:rFonts w:hint="eastAsia"/>
          <w:lang w:eastAsia="zh-CN"/>
        </w:rPr>
        <w:t>不同组织</w:t>
      </w:r>
      <w:r w:rsidR="00A74E11">
        <w:rPr>
          <w:rFonts w:hint="eastAsia"/>
          <w:lang w:eastAsia="zh-CN"/>
        </w:rPr>
        <w:t>、机构和实体为各利益攸关方更加平衡地参与</w:t>
      </w:r>
      <w:r w:rsidR="005F0A26">
        <w:rPr>
          <w:rFonts w:hint="eastAsia"/>
          <w:lang w:eastAsia="zh-CN"/>
        </w:rPr>
        <w:t>与</w:t>
      </w:r>
      <w:r>
        <w:rPr>
          <w:rFonts w:hint="eastAsia"/>
          <w:lang w:eastAsia="zh-CN"/>
        </w:rPr>
        <w:t>互联网管理相关的问题</w:t>
      </w:r>
      <w:r w:rsidR="0041149B">
        <w:rPr>
          <w:rFonts w:hint="eastAsia"/>
          <w:lang w:eastAsia="zh-CN"/>
        </w:rPr>
        <w:t>做出了宝贵贡献</w:t>
      </w:r>
      <w:r>
        <w:rPr>
          <w:rFonts w:hint="eastAsia"/>
          <w:lang w:eastAsia="zh-CN"/>
        </w:rPr>
        <w:t>；</w:t>
      </w:r>
    </w:p>
    <w:p w:rsidR="00295295" w:rsidRPr="0012769C" w:rsidRDefault="00D256FD" w:rsidP="00543EEB">
      <w:pPr>
        <w:pStyle w:val="Call"/>
        <w:rPr>
          <w:lang w:eastAsia="zh-CN"/>
        </w:rPr>
      </w:pPr>
      <w:r>
        <w:rPr>
          <w:rFonts w:hint="eastAsia"/>
          <w:lang w:eastAsia="zh-CN"/>
        </w:rPr>
        <w:t>强调</w:t>
      </w:r>
    </w:p>
    <w:p w:rsidR="00295295" w:rsidRPr="00082237" w:rsidRDefault="00295295" w:rsidP="00543EEB">
      <w:pPr>
        <w:rPr>
          <w:lang w:eastAsia="zh-CN"/>
        </w:rPr>
      </w:pPr>
      <w:r>
        <w:rPr>
          <w:lang w:eastAsia="zh-CN"/>
        </w:rPr>
        <w:t>a)</w:t>
      </w:r>
      <w:r>
        <w:rPr>
          <w:lang w:eastAsia="zh-CN"/>
        </w:rPr>
        <w:tab/>
      </w:r>
      <w:r w:rsidR="00833508">
        <w:rPr>
          <w:rFonts w:hint="eastAsia"/>
          <w:lang w:eastAsia="zh-CN"/>
        </w:rPr>
        <w:t>国际电联特别通过其成员的贡献和三个部门的活动在促进互联网持续发展方面发挥的建设性作用；</w:t>
      </w:r>
    </w:p>
    <w:p w:rsidR="00295295" w:rsidRPr="00082237" w:rsidRDefault="00A74E11" w:rsidP="00543EEB">
      <w:pPr>
        <w:rPr>
          <w:lang w:eastAsia="zh-CN"/>
        </w:rPr>
      </w:pPr>
      <w:r>
        <w:rPr>
          <w:rFonts w:hint="eastAsia"/>
          <w:lang w:eastAsia="zh-CN"/>
        </w:rPr>
        <w:t>b</w:t>
      </w:r>
      <w:r w:rsidR="00295295">
        <w:rPr>
          <w:lang w:eastAsia="zh-CN"/>
        </w:rPr>
        <w:t>)</w:t>
      </w:r>
      <w:r w:rsidR="00295295">
        <w:rPr>
          <w:lang w:eastAsia="zh-CN"/>
        </w:rPr>
        <w:tab/>
      </w:r>
      <w:r w:rsidR="0081275A">
        <w:rPr>
          <w:rFonts w:hint="eastAsia"/>
          <w:lang w:eastAsia="zh-CN"/>
        </w:rPr>
        <w:t>国家层面的开放和包容性</w:t>
      </w:r>
      <w:r>
        <w:rPr>
          <w:rFonts w:hint="eastAsia"/>
          <w:lang w:eastAsia="zh-CN"/>
        </w:rPr>
        <w:t>利益攸关多方</w:t>
      </w:r>
      <w:r w:rsidR="0081275A">
        <w:rPr>
          <w:rFonts w:hint="eastAsia"/>
          <w:lang w:eastAsia="zh-CN"/>
        </w:rPr>
        <w:t>磋商机制具有重要和建设性作用，</w:t>
      </w:r>
    </w:p>
    <w:p w:rsidR="00295295" w:rsidRPr="0012769C" w:rsidRDefault="00105701" w:rsidP="00543EEB">
      <w:pPr>
        <w:pStyle w:val="Call"/>
        <w:rPr>
          <w:lang w:eastAsia="zh-CN"/>
        </w:rPr>
      </w:pPr>
      <w:r>
        <w:rPr>
          <w:rFonts w:hint="eastAsia"/>
          <w:lang w:eastAsia="zh-CN"/>
        </w:rPr>
        <w:t>认为</w:t>
      </w:r>
    </w:p>
    <w:p w:rsidR="00295295" w:rsidRPr="00082237" w:rsidRDefault="00295295" w:rsidP="00A74E11">
      <w:pPr>
        <w:rPr>
          <w:lang w:eastAsia="zh-CN"/>
        </w:rPr>
      </w:pPr>
      <w:r>
        <w:rPr>
          <w:lang w:eastAsia="zh-CN"/>
        </w:rPr>
        <w:t>1</w:t>
      </w:r>
      <w:r>
        <w:rPr>
          <w:lang w:eastAsia="zh-CN"/>
        </w:rPr>
        <w:tab/>
      </w:r>
      <w:r w:rsidR="00105701">
        <w:rPr>
          <w:rFonts w:hint="eastAsia"/>
          <w:lang w:eastAsia="zh-CN"/>
        </w:rPr>
        <w:t>国际电联</w:t>
      </w:r>
      <w:r w:rsidR="00A74E11">
        <w:rPr>
          <w:rFonts w:hint="eastAsia"/>
          <w:lang w:eastAsia="zh-CN"/>
        </w:rPr>
        <w:t>应与其他相关组织、机构和实体一道为</w:t>
      </w:r>
      <w:r w:rsidR="008A3E7C">
        <w:rPr>
          <w:rFonts w:hint="eastAsia"/>
          <w:lang w:eastAsia="zh-CN"/>
        </w:rPr>
        <w:t>成员国提供支持，确保政府在国际互联网管理</w:t>
      </w:r>
      <w:r w:rsidR="00A74E11">
        <w:rPr>
          <w:rFonts w:hint="eastAsia"/>
          <w:lang w:eastAsia="zh-CN"/>
        </w:rPr>
        <w:t>的利益攸关多方</w:t>
      </w:r>
      <w:r w:rsidR="008A3E7C">
        <w:rPr>
          <w:rFonts w:hint="eastAsia"/>
          <w:lang w:eastAsia="zh-CN"/>
        </w:rPr>
        <w:t>框架内</w:t>
      </w:r>
      <w:r w:rsidR="00A74E11">
        <w:rPr>
          <w:rFonts w:hint="eastAsia"/>
          <w:lang w:eastAsia="zh-CN"/>
        </w:rPr>
        <w:t>进行有效参与</w:t>
      </w:r>
      <w:r w:rsidR="008A3E7C">
        <w:rPr>
          <w:rFonts w:hint="eastAsia"/>
          <w:lang w:eastAsia="zh-CN"/>
        </w:rPr>
        <w:t>；</w:t>
      </w:r>
    </w:p>
    <w:p w:rsidR="00295295" w:rsidRPr="00082237" w:rsidRDefault="003A3650" w:rsidP="003A3650">
      <w:pPr>
        <w:rPr>
          <w:lang w:eastAsia="zh-CN"/>
        </w:rPr>
      </w:pPr>
      <w:r>
        <w:rPr>
          <w:rFonts w:hint="eastAsia"/>
          <w:lang w:eastAsia="zh-CN"/>
        </w:rPr>
        <w:t>2</w:t>
      </w:r>
      <w:r w:rsidR="00295295">
        <w:rPr>
          <w:lang w:eastAsia="zh-CN"/>
        </w:rPr>
        <w:tab/>
      </w:r>
      <w:r w:rsidR="00997F78">
        <w:rPr>
          <w:rFonts w:hint="eastAsia"/>
          <w:lang w:eastAsia="zh-CN"/>
        </w:rPr>
        <w:t>互联网利益攸关多方管理模式必须继续由各自发挥其作用</w:t>
      </w:r>
      <w:r w:rsidR="00A74E11">
        <w:rPr>
          <w:rFonts w:hint="eastAsia"/>
          <w:lang w:eastAsia="zh-CN"/>
        </w:rPr>
        <w:t>并履行其职责</w:t>
      </w:r>
      <w:r w:rsidR="00997F78">
        <w:rPr>
          <w:rFonts w:hint="eastAsia"/>
          <w:lang w:eastAsia="zh-CN"/>
        </w:rPr>
        <w:t>的所有方面予以参与</w:t>
      </w:r>
      <w:r w:rsidR="00A74E11">
        <w:rPr>
          <w:rFonts w:hint="eastAsia"/>
          <w:lang w:eastAsia="zh-CN"/>
        </w:rPr>
        <w:t>，为此，</w:t>
      </w:r>
      <w:r w:rsidR="00997F78">
        <w:rPr>
          <w:rFonts w:hint="eastAsia"/>
          <w:lang w:eastAsia="zh-CN"/>
        </w:rPr>
        <w:t>所有</w:t>
      </w:r>
      <w:r w:rsidR="00A74E11">
        <w:rPr>
          <w:rFonts w:hint="eastAsia"/>
          <w:lang w:eastAsia="zh-CN"/>
        </w:rPr>
        <w:t>利益攸关</w:t>
      </w:r>
      <w:r w:rsidR="00997F78">
        <w:rPr>
          <w:rFonts w:hint="eastAsia"/>
          <w:lang w:eastAsia="zh-CN"/>
        </w:rPr>
        <w:t>方都应本着诚意继续开展合作；</w:t>
      </w:r>
    </w:p>
    <w:p w:rsidR="00295295" w:rsidRPr="0012769C" w:rsidRDefault="005E2777" w:rsidP="00543EEB">
      <w:pPr>
        <w:pStyle w:val="Call"/>
        <w:rPr>
          <w:lang w:eastAsia="zh-CN"/>
        </w:rPr>
      </w:pPr>
      <w:r>
        <w:rPr>
          <w:rFonts w:hint="eastAsia"/>
          <w:lang w:eastAsia="zh-CN"/>
        </w:rPr>
        <w:t>请秘书长</w:t>
      </w:r>
    </w:p>
    <w:p w:rsidR="00295295" w:rsidRPr="00082237" w:rsidRDefault="00295295" w:rsidP="003A3650">
      <w:pPr>
        <w:rPr>
          <w:lang w:eastAsia="zh-CN"/>
        </w:rPr>
      </w:pPr>
      <w:r>
        <w:rPr>
          <w:lang w:eastAsia="zh-CN"/>
        </w:rPr>
        <w:t>1</w:t>
      </w:r>
      <w:r>
        <w:rPr>
          <w:lang w:eastAsia="zh-CN"/>
        </w:rPr>
        <w:tab/>
      </w:r>
      <w:r w:rsidR="003A3650">
        <w:rPr>
          <w:rFonts w:hint="eastAsia"/>
          <w:lang w:eastAsia="zh-CN"/>
        </w:rPr>
        <w:t>按照《突尼斯议程》第</w:t>
      </w:r>
      <w:r w:rsidR="003A3650">
        <w:rPr>
          <w:rFonts w:hint="eastAsia"/>
          <w:lang w:eastAsia="zh-CN"/>
        </w:rPr>
        <w:t>35a</w:t>
      </w:r>
      <w:r w:rsidR="003A3650">
        <w:rPr>
          <w:rFonts w:hint="eastAsia"/>
          <w:lang w:eastAsia="zh-CN"/>
        </w:rPr>
        <w:t>段，</w:t>
      </w:r>
      <w:r w:rsidR="005E2777">
        <w:rPr>
          <w:rFonts w:hint="eastAsia"/>
          <w:lang w:eastAsia="zh-CN"/>
        </w:rPr>
        <w:t>通过国际电联秘书处，支持发展中国家</w:t>
      </w:r>
      <w:r w:rsidR="00E6170A">
        <w:rPr>
          <w:rFonts w:hint="eastAsia"/>
          <w:lang w:eastAsia="zh-CN"/>
        </w:rPr>
        <w:t>、</w:t>
      </w:r>
      <w:r w:rsidR="005E2777">
        <w:rPr>
          <w:rFonts w:hint="eastAsia"/>
          <w:lang w:eastAsia="zh-CN"/>
        </w:rPr>
        <w:t>特别是最不发达国家</w:t>
      </w:r>
      <w:r w:rsidR="003A3650">
        <w:rPr>
          <w:rFonts w:hint="eastAsia"/>
          <w:lang w:eastAsia="zh-CN"/>
        </w:rPr>
        <w:t>的能力建设，在与国际互联网相关的公共政策问题上行使其权利并履行其职责</w:t>
      </w:r>
      <w:r w:rsidR="005E2777">
        <w:rPr>
          <w:rFonts w:hint="eastAsia"/>
          <w:lang w:eastAsia="zh-CN"/>
        </w:rPr>
        <w:t>；</w:t>
      </w:r>
    </w:p>
    <w:p w:rsidR="00295295" w:rsidRPr="00082237" w:rsidRDefault="00295295" w:rsidP="008817FE">
      <w:pPr>
        <w:rPr>
          <w:lang w:eastAsia="zh-CN"/>
        </w:rPr>
      </w:pPr>
      <w:r>
        <w:rPr>
          <w:lang w:eastAsia="zh-CN"/>
        </w:rPr>
        <w:t>2</w:t>
      </w:r>
      <w:r>
        <w:rPr>
          <w:lang w:eastAsia="zh-CN"/>
        </w:rPr>
        <w:tab/>
      </w:r>
      <w:r w:rsidR="005E2777">
        <w:rPr>
          <w:rFonts w:hint="eastAsia"/>
          <w:lang w:eastAsia="zh-CN"/>
        </w:rPr>
        <w:t>继续</w:t>
      </w:r>
      <w:r w:rsidR="00E6170A">
        <w:rPr>
          <w:rFonts w:hint="eastAsia"/>
          <w:lang w:eastAsia="zh-CN"/>
        </w:rPr>
        <w:t>推进</w:t>
      </w:r>
      <w:r w:rsidR="005E2777">
        <w:rPr>
          <w:rFonts w:hint="eastAsia"/>
          <w:lang w:eastAsia="zh-CN"/>
        </w:rPr>
        <w:t>国际电联</w:t>
      </w:r>
      <w:r w:rsidR="00E6170A">
        <w:rPr>
          <w:rFonts w:hint="eastAsia"/>
          <w:lang w:eastAsia="zh-CN"/>
        </w:rPr>
        <w:t>内部</w:t>
      </w:r>
      <w:r w:rsidR="005E2777">
        <w:rPr>
          <w:rFonts w:hint="eastAsia"/>
          <w:lang w:eastAsia="zh-CN"/>
        </w:rPr>
        <w:t>决策进程的公开性和透明性</w:t>
      </w:r>
      <w:r w:rsidR="008817FE">
        <w:rPr>
          <w:rFonts w:hint="eastAsia"/>
          <w:lang w:eastAsia="zh-CN"/>
        </w:rPr>
        <w:t>。</w:t>
      </w:r>
    </w:p>
    <w:p w:rsidR="00295295" w:rsidRPr="0012769C" w:rsidRDefault="00161F69" w:rsidP="00543EEB">
      <w:pPr>
        <w:pStyle w:val="Call"/>
        <w:rPr>
          <w:lang w:eastAsia="zh-CN"/>
        </w:rPr>
      </w:pPr>
      <w:r>
        <w:rPr>
          <w:rFonts w:hint="eastAsia"/>
          <w:lang w:eastAsia="zh-CN"/>
        </w:rPr>
        <w:lastRenderedPageBreak/>
        <w:t>请成员国</w:t>
      </w:r>
    </w:p>
    <w:p w:rsidR="00295295" w:rsidRPr="00082237" w:rsidRDefault="00295295" w:rsidP="003A3650">
      <w:pPr>
        <w:rPr>
          <w:lang w:eastAsia="zh-CN"/>
        </w:rPr>
      </w:pPr>
      <w:r>
        <w:rPr>
          <w:lang w:eastAsia="zh-CN"/>
        </w:rPr>
        <w:t>1</w:t>
      </w:r>
      <w:r>
        <w:rPr>
          <w:lang w:eastAsia="zh-CN"/>
        </w:rPr>
        <w:tab/>
      </w:r>
      <w:r w:rsidR="00161F69">
        <w:rPr>
          <w:rFonts w:hint="eastAsia"/>
          <w:lang w:eastAsia="zh-CN"/>
        </w:rPr>
        <w:t>在现有互联网管理</w:t>
      </w:r>
      <w:r w:rsidR="003A3650">
        <w:rPr>
          <w:rFonts w:hint="eastAsia"/>
          <w:lang w:eastAsia="zh-CN"/>
        </w:rPr>
        <w:t>利益攸关多方</w:t>
      </w:r>
      <w:r w:rsidR="00161F69">
        <w:rPr>
          <w:rFonts w:hint="eastAsia"/>
          <w:lang w:eastAsia="zh-CN"/>
        </w:rPr>
        <w:t>框架内，</w:t>
      </w:r>
      <w:r w:rsidR="00AF384F">
        <w:rPr>
          <w:rFonts w:hint="eastAsia"/>
          <w:lang w:eastAsia="zh-CN"/>
        </w:rPr>
        <w:t>为有关当前信息社会世界峰会（</w:t>
      </w:r>
      <w:r w:rsidR="00AF384F">
        <w:rPr>
          <w:rFonts w:hint="eastAsia"/>
          <w:lang w:eastAsia="zh-CN"/>
        </w:rPr>
        <w:t>WSIS</w:t>
      </w:r>
      <w:r w:rsidR="00AF384F">
        <w:rPr>
          <w:rFonts w:hint="eastAsia"/>
          <w:lang w:eastAsia="zh-CN"/>
        </w:rPr>
        <w:t>）议程</w:t>
      </w:r>
      <w:r w:rsidR="00E6170A">
        <w:rPr>
          <w:rFonts w:hint="eastAsia"/>
          <w:lang w:eastAsia="zh-CN"/>
        </w:rPr>
        <w:t>的</w:t>
      </w:r>
      <w:r w:rsidR="00AF384F">
        <w:rPr>
          <w:rFonts w:hint="eastAsia"/>
          <w:lang w:eastAsia="zh-CN"/>
        </w:rPr>
        <w:t>合作和参与讨论及</w:t>
      </w:r>
      <w:r w:rsidR="00E6170A">
        <w:rPr>
          <w:rFonts w:hint="eastAsia"/>
          <w:lang w:eastAsia="zh-CN"/>
        </w:rPr>
        <w:t>《</w:t>
      </w:r>
      <w:r w:rsidR="00AF384F">
        <w:rPr>
          <w:rFonts w:hint="eastAsia"/>
          <w:lang w:eastAsia="zh-CN"/>
        </w:rPr>
        <w:t>WSIS</w:t>
      </w:r>
      <w:r w:rsidR="00AF384F">
        <w:rPr>
          <w:rFonts w:hint="eastAsia"/>
          <w:lang w:eastAsia="zh-CN"/>
        </w:rPr>
        <w:t>成果落实</w:t>
      </w:r>
      <w:r w:rsidR="00E6170A">
        <w:rPr>
          <w:rFonts w:hint="eastAsia"/>
          <w:lang w:eastAsia="zh-CN"/>
        </w:rPr>
        <w:t>全面审议行动计划》</w:t>
      </w:r>
      <w:r w:rsidR="00AF384F">
        <w:rPr>
          <w:rFonts w:hint="eastAsia"/>
          <w:lang w:eastAsia="zh-CN"/>
        </w:rPr>
        <w:t>（</w:t>
      </w:r>
      <w:r w:rsidR="00AF384F">
        <w:rPr>
          <w:lang w:eastAsia="zh-CN"/>
        </w:rPr>
        <w:t>WSIS+10</w:t>
      </w:r>
      <w:r w:rsidR="00AF384F">
        <w:rPr>
          <w:rFonts w:hint="eastAsia"/>
          <w:lang w:eastAsia="zh-CN"/>
        </w:rPr>
        <w:t>）的</w:t>
      </w:r>
      <w:r w:rsidR="003A3650">
        <w:rPr>
          <w:rFonts w:hint="eastAsia"/>
          <w:lang w:eastAsia="zh-CN"/>
        </w:rPr>
        <w:t>拟定</w:t>
      </w:r>
      <w:r w:rsidR="00AF384F">
        <w:rPr>
          <w:rFonts w:hint="eastAsia"/>
          <w:lang w:eastAsia="zh-CN"/>
        </w:rPr>
        <w:t>献计献策</w:t>
      </w:r>
      <w:r w:rsidR="00E6170A">
        <w:rPr>
          <w:rFonts w:hint="eastAsia"/>
          <w:lang w:eastAsia="zh-CN"/>
        </w:rPr>
        <w:t>；</w:t>
      </w:r>
    </w:p>
    <w:p w:rsidR="00295295" w:rsidRPr="00082237" w:rsidRDefault="00295295" w:rsidP="00E6170A">
      <w:pPr>
        <w:rPr>
          <w:lang w:eastAsia="zh-CN"/>
        </w:rPr>
      </w:pPr>
      <w:r>
        <w:rPr>
          <w:lang w:eastAsia="zh-CN"/>
        </w:rPr>
        <w:t>2</w:t>
      </w:r>
      <w:r>
        <w:rPr>
          <w:lang w:eastAsia="zh-CN"/>
        </w:rPr>
        <w:tab/>
      </w:r>
      <w:r w:rsidR="00657235">
        <w:rPr>
          <w:rFonts w:hint="eastAsia"/>
          <w:lang w:eastAsia="zh-CN"/>
        </w:rPr>
        <w:t>酌情为互联网的进一步发展和国际电联内相关问题的讨论</w:t>
      </w:r>
      <w:r w:rsidR="00E6170A">
        <w:rPr>
          <w:rFonts w:hint="eastAsia"/>
          <w:lang w:eastAsia="zh-CN"/>
        </w:rPr>
        <w:t>做出</w:t>
      </w:r>
      <w:r w:rsidR="00657235">
        <w:rPr>
          <w:rFonts w:hint="eastAsia"/>
          <w:lang w:eastAsia="zh-CN"/>
        </w:rPr>
        <w:t>具有建设性的贡献；</w:t>
      </w:r>
    </w:p>
    <w:p w:rsidR="00295295" w:rsidRPr="00082237" w:rsidRDefault="00295295" w:rsidP="008D2566">
      <w:pPr>
        <w:rPr>
          <w:lang w:eastAsia="zh-CN"/>
        </w:rPr>
      </w:pPr>
      <w:r>
        <w:rPr>
          <w:lang w:eastAsia="zh-CN"/>
        </w:rPr>
        <w:t>3</w:t>
      </w:r>
      <w:r>
        <w:rPr>
          <w:lang w:eastAsia="zh-CN"/>
        </w:rPr>
        <w:tab/>
      </w:r>
      <w:r w:rsidR="00657235">
        <w:rPr>
          <w:rFonts w:hint="eastAsia"/>
          <w:lang w:eastAsia="zh-CN"/>
        </w:rPr>
        <w:t>与其他所有利益</w:t>
      </w:r>
      <w:r w:rsidR="008D2566">
        <w:rPr>
          <w:rFonts w:hint="eastAsia"/>
          <w:lang w:eastAsia="zh-CN"/>
        </w:rPr>
        <w:t>攸关</w:t>
      </w:r>
      <w:r w:rsidR="00657235">
        <w:rPr>
          <w:rFonts w:hint="eastAsia"/>
          <w:lang w:eastAsia="zh-CN"/>
        </w:rPr>
        <w:t>方一道，积极参与利益攸关多方论坛并为之贡献</w:t>
      </w:r>
      <w:r w:rsidR="00D35F0F">
        <w:rPr>
          <w:rFonts w:hint="eastAsia"/>
          <w:lang w:eastAsia="zh-CN"/>
        </w:rPr>
        <w:t>力量。</w:t>
      </w:r>
    </w:p>
    <w:p w:rsidR="006873C0" w:rsidRDefault="006873C0" w:rsidP="00543EEB">
      <w:pPr>
        <w:pStyle w:val="Reasons"/>
        <w:rPr>
          <w:lang w:eastAsia="zh-CN"/>
        </w:rPr>
      </w:pPr>
    </w:p>
    <w:p w:rsidR="006873C0" w:rsidRDefault="006873C0" w:rsidP="00543EEB">
      <w:pPr>
        <w:jc w:val="center"/>
      </w:pPr>
      <w:r>
        <w:t>______________</w:t>
      </w:r>
    </w:p>
    <w:sectPr w:rsidR="006873C0" w:rsidSect="006C36CD">
      <w:headerReference w:type="default" r:id="rId10"/>
      <w:footerReference w:type="default" r:id="rId11"/>
      <w:footerReference w:type="first" r:id="rId1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295" w:rsidRDefault="00295295">
      <w:r>
        <w:separator/>
      </w:r>
    </w:p>
  </w:endnote>
  <w:endnote w:type="continuationSeparator" w:id="0">
    <w:p w:rsidR="00295295" w:rsidRDefault="00295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notTrueType/>
    <w:pitch w:val="default"/>
  </w:font>
  <w:font w:name="STKaiti">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F55" w:rsidRPr="00700D1F" w:rsidRDefault="007205CB" w:rsidP="003A3650">
    <w:pPr>
      <w:pStyle w:val="Footer"/>
      <w:rPr>
        <w:lang w:val="en-US"/>
      </w:rPr>
    </w:pPr>
    <w:r>
      <w:fldChar w:fldCharType="begin"/>
    </w:r>
    <w:r w:rsidRPr="007205CB">
      <w:rPr>
        <w:lang w:val="en-US"/>
      </w:rPr>
      <w:instrText xml:space="preserve"> FILENAME \p \* MERGEFORMAT </w:instrText>
    </w:r>
    <w:r>
      <w:fldChar w:fldCharType="separate"/>
    </w:r>
    <w:r w:rsidR="005F0A26">
      <w:rPr>
        <w:lang w:val="en-US"/>
      </w:rPr>
      <w:t>P:\CHI\SG\CONF-SG\WTPF13\000\005REV1C.docx</w:t>
    </w:r>
    <w:r>
      <w:rPr>
        <w:lang w:val="en-US"/>
      </w:rPr>
      <w:fldChar w:fldCharType="end"/>
    </w:r>
    <w:r w:rsidR="00295295">
      <w:rPr>
        <w:rFonts w:hint="eastAsia"/>
        <w:lang w:val="en-US" w:eastAsia="zh-CN"/>
      </w:rPr>
      <w:t xml:space="preserve"> (34</w:t>
    </w:r>
    <w:r w:rsidR="003A3650">
      <w:rPr>
        <w:rFonts w:hint="eastAsia"/>
        <w:lang w:val="en-US" w:eastAsia="zh-CN"/>
      </w:rPr>
      <w:t>4761</w:t>
    </w:r>
    <w:r w:rsidR="00295295">
      <w:rPr>
        <w:rFonts w:hint="eastAsia"/>
        <w:lang w:val="en-US" w:eastAsia="zh-CN"/>
      </w:rPr>
      <w:t>)</w:t>
    </w:r>
    <w:r w:rsidR="00397F55" w:rsidRPr="00700D1F">
      <w:rPr>
        <w:lang w:val="en-US"/>
      </w:rPr>
      <w:tab/>
    </w:r>
    <w:r w:rsidR="00B62D20">
      <w:fldChar w:fldCharType="begin"/>
    </w:r>
    <w:r w:rsidR="00397F55">
      <w:instrText xml:space="preserve"> savedate \@ dd.MM.yy </w:instrText>
    </w:r>
    <w:r w:rsidR="00B62D20">
      <w:fldChar w:fldCharType="separate"/>
    </w:r>
    <w:r w:rsidR="003615DF">
      <w:t>16.05.13</w:t>
    </w:r>
    <w:r w:rsidR="00B62D20">
      <w:fldChar w:fldCharType="end"/>
    </w:r>
    <w:r w:rsidR="00397F55" w:rsidRPr="00700D1F">
      <w:rPr>
        <w:lang w:val="en-US"/>
      </w:rPr>
      <w:tab/>
    </w:r>
    <w:r w:rsidR="00B62D20">
      <w:fldChar w:fldCharType="begin"/>
    </w:r>
    <w:r w:rsidR="00397F55">
      <w:instrText xml:space="preserve"> printdate \@ dd.MM.yy </w:instrText>
    </w:r>
    <w:r w:rsidR="00B62D20">
      <w:fldChar w:fldCharType="separate"/>
    </w:r>
    <w:r w:rsidR="005F0A26">
      <w:t>16.05.13</w:t>
    </w:r>
    <w:r w:rsidR="00B62D2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650" w:rsidRPr="00700D1F" w:rsidRDefault="003A3650" w:rsidP="003A3650">
    <w:pPr>
      <w:pStyle w:val="Footer"/>
      <w:rPr>
        <w:lang w:val="en-US"/>
      </w:rPr>
    </w:pPr>
    <w:r>
      <w:fldChar w:fldCharType="begin"/>
    </w:r>
    <w:r w:rsidRPr="007205CB">
      <w:rPr>
        <w:lang w:val="en-US"/>
      </w:rPr>
      <w:instrText xml:space="preserve"> FILENAME \p \* MERGEFORMAT </w:instrText>
    </w:r>
    <w:r>
      <w:fldChar w:fldCharType="separate"/>
    </w:r>
    <w:r w:rsidR="005F0A26">
      <w:rPr>
        <w:lang w:val="en-US"/>
      </w:rPr>
      <w:t>P:\CHI\SG\CONF-SG\WTPF13\000\005REV1C.docx</w:t>
    </w:r>
    <w:r>
      <w:rPr>
        <w:lang w:val="en-US"/>
      </w:rPr>
      <w:fldChar w:fldCharType="end"/>
    </w:r>
    <w:r>
      <w:rPr>
        <w:rFonts w:hint="eastAsia"/>
        <w:lang w:val="en-US" w:eastAsia="zh-CN"/>
      </w:rPr>
      <w:t xml:space="preserve"> (344761)</w:t>
    </w:r>
    <w:r w:rsidRPr="00700D1F">
      <w:rPr>
        <w:lang w:val="en-US"/>
      </w:rPr>
      <w:tab/>
    </w:r>
    <w:r>
      <w:fldChar w:fldCharType="begin"/>
    </w:r>
    <w:r>
      <w:instrText xml:space="preserve"> savedate \@ dd.MM.yy </w:instrText>
    </w:r>
    <w:r>
      <w:fldChar w:fldCharType="separate"/>
    </w:r>
    <w:r w:rsidR="003615DF">
      <w:t>16.05.13</w:t>
    </w:r>
    <w:r>
      <w:fldChar w:fldCharType="end"/>
    </w:r>
    <w:r w:rsidRPr="00700D1F">
      <w:rPr>
        <w:lang w:val="en-US"/>
      </w:rPr>
      <w:tab/>
    </w:r>
    <w:r>
      <w:fldChar w:fldCharType="begin"/>
    </w:r>
    <w:r>
      <w:instrText xml:space="preserve"> printdate \@ dd.MM.yy </w:instrText>
    </w:r>
    <w:r>
      <w:fldChar w:fldCharType="separate"/>
    </w:r>
    <w:r w:rsidR="005F0A26">
      <w:t>16.05.13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295" w:rsidRDefault="00295295">
      <w:r>
        <w:t>____________________</w:t>
      </w:r>
    </w:p>
  </w:footnote>
  <w:footnote w:type="continuationSeparator" w:id="0">
    <w:p w:rsidR="00295295" w:rsidRDefault="002952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F55" w:rsidRDefault="007205CB" w:rsidP="00CE6F22">
    <w:pPr>
      <w:pStyle w:val="Header"/>
    </w:pPr>
    <w:r>
      <w:fldChar w:fldCharType="begin"/>
    </w:r>
    <w:r>
      <w:instrText>PAGE</w:instrText>
    </w:r>
    <w:r>
      <w:fldChar w:fldCharType="separate"/>
    </w:r>
    <w:r w:rsidR="003615DF">
      <w:rPr>
        <w:noProof/>
      </w:rPr>
      <w:t>2</w:t>
    </w:r>
    <w:r>
      <w:rPr>
        <w:noProof/>
      </w:rPr>
      <w:fldChar w:fldCharType="end"/>
    </w:r>
  </w:p>
  <w:p w:rsidR="00397F55" w:rsidRDefault="00B722C2" w:rsidP="00B722C2">
    <w:pPr>
      <w:pStyle w:val="Header"/>
      <w:rPr>
        <w:lang w:eastAsia="zh-CN"/>
      </w:rPr>
    </w:pPr>
    <w:r>
      <w:t>WTPF-13</w:t>
    </w:r>
    <w:r w:rsidR="00397F55">
      <w:t>/</w:t>
    </w:r>
    <w:r w:rsidR="00295295">
      <w:rPr>
        <w:rFonts w:hint="eastAsia"/>
        <w:lang w:eastAsia="zh-CN"/>
      </w:rPr>
      <w:t>5</w:t>
    </w:r>
    <w:r w:rsidR="003A3650">
      <w:rPr>
        <w:rFonts w:hint="eastAsia"/>
        <w:lang w:eastAsia="zh-CN"/>
      </w:rPr>
      <w:t>(Rev.1)</w:t>
    </w:r>
    <w:r w:rsidR="00397F55">
      <w:t>-C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295"/>
    <w:rsid w:val="000012BB"/>
    <w:rsid w:val="000D15EA"/>
    <w:rsid w:val="00105701"/>
    <w:rsid w:val="00124C9D"/>
    <w:rsid w:val="00157773"/>
    <w:rsid w:val="00161F69"/>
    <w:rsid w:val="00190272"/>
    <w:rsid w:val="00206406"/>
    <w:rsid w:val="00263362"/>
    <w:rsid w:val="00295295"/>
    <w:rsid w:val="00325C25"/>
    <w:rsid w:val="003615DF"/>
    <w:rsid w:val="00363595"/>
    <w:rsid w:val="00393DDF"/>
    <w:rsid w:val="00397F55"/>
    <w:rsid w:val="003A3650"/>
    <w:rsid w:val="003C19C0"/>
    <w:rsid w:val="00403EB7"/>
    <w:rsid w:val="0041149B"/>
    <w:rsid w:val="004D163F"/>
    <w:rsid w:val="004F2598"/>
    <w:rsid w:val="005403F7"/>
    <w:rsid w:val="00540632"/>
    <w:rsid w:val="00541CF4"/>
    <w:rsid w:val="00543EEB"/>
    <w:rsid w:val="005E2777"/>
    <w:rsid w:val="005F0A26"/>
    <w:rsid w:val="005F792D"/>
    <w:rsid w:val="005F7C61"/>
    <w:rsid w:val="00657235"/>
    <w:rsid w:val="00684E02"/>
    <w:rsid w:val="006873C0"/>
    <w:rsid w:val="006A2DD3"/>
    <w:rsid w:val="006C36CD"/>
    <w:rsid w:val="00700D1F"/>
    <w:rsid w:val="007205CB"/>
    <w:rsid w:val="007E189D"/>
    <w:rsid w:val="007F5D90"/>
    <w:rsid w:val="00805B71"/>
    <w:rsid w:val="0081275A"/>
    <w:rsid w:val="00813AA2"/>
    <w:rsid w:val="00833508"/>
    <w:rsid w:val="008650C8"/>
    <w:rsid w:val="008817FE"/>
    <w:rsid w:val="008A3E7C"/>
    <w:rsid w:val="008B7CAF"/>
    <w:rsid w:val="008D2566"/>
    <w:rsid w:val="008E7798"/>
    <w:rsid w:val="0093362E"/>
    <w:rsid w:val="009710AF"/>
    <w:rsid w:val="00986165"/>
    <w:rsid w:val="00997185"/>
    <w:rsid w:val="00997F78"/>
    <w:rsid w:val="00A36093"/>
    <w:rsid w:val="00A74E11"/>
    <w:rsid w:val="00AF384F"/>
    <w:rsid w:val="00B60184"/>
    <w:rsid w:val="00B62D20"/>
    <w:rsid w:val="00B722C2"/>
    <w:rsid w:val="00B81E75"/>
    <w:rsid w:val="00C04D5C"/>
    <w:rsid w:val="00C36D3D"/>
    <w:rsid w:val="00C64E4E"/>
    <w:rsid w:val="00C66033"/>
    <w:rsid w:val="00C66E64"/>
    <w:rsid w:val="00CC18AF"/>
    <w:rsid w:val="00CD47F0"/>
    <w:rsid w:val="00CE6F22"/>
    <w:rsid w:val="00CF7057"/>
    <w:rsid w:val="00D256FD"/>
    <w:rsid w:val="00D35F0F"/>
    <w:rsid w:val="00D9296C"/>
    <w:rsid w:val="00D94637"/>
    <w:rsid w:val="00DF30D2"/>
    <w:rsid w:val="00E265BF"/>
    <w:rsid w:val="00E6170A"/>
    <w:rsid w:val="00E77476"/>
    <w:rsid w:val="00E939A7"/>
    <w:rsid w:val="00EA388E"/>
    <w:rsid w:val="00F11595"/>
    <w:rsid w:val="00F2319B"/>
    <w:rsid w:val="00F72CEB"/>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7CA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6C36CD"/>
    <w:pPr>
      <w:keepNext/>
      <w:keepLines/>
      <w:spacing w:before="480"/>
      <w:ind w:left="794" w:hanging="794"/>
      <w:outlineLvl w:val="0"/>
    </w:pPr>
    <w:rPr>
      <w:b/>
      <w:sz w:val="28"/>
    </w:rPr>
  </w:style>
  <w:style w:type="paragraph" w:styleId="Heading2">
    <w:name w:val="heading 2"/>
    <w:basedOn w:val="Heading1"/>
    <w:next w:val="Normal"/>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4D163F"/>
    <w:rPr>
      <w:rFonts w:ascii="Calibri" w:hAnsi="Calibri"/>
      <w:color w:val="0000FF"/>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rsid w:val="008B7CAF"/>
    <w:pPr>
      <w:keepNext/>
      <w:keepLines/>
      <w:spacing w:before="160"/>
      <w:ind w:left="794"/>
    </w:pPr>
    <w:rPr>
      <w:rFonts w:eastAsia="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erChar">
    <w:name w:val="Header Char"/>
    <w:basedOn w:val="DefaultParagraphFont"/>
    <w:link w:val="Header"/>
    <w:rsid w:val="00B722C2"/>
    <w:rPr>
      <w:rFonts w:ascii="Calibri" w:hAnsi="Calibri"/>
      <w:sz w:val="18"/>
      <w:lang w:val="fr-FR" w:eastAsia="en-US"/>
    </w:rPr>
  </w:style>
  <w:style w:type="table" w:styleId="TableGrid">
    <w:name w:val="Table Grid"/>
    <w:basedOn w:val="TableNormal"/>
    <w:rsid w:val="00B722C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ource0">
    <w:name w:val="source"/>
    <w:basedOn w:val="Normal"/>
    <w:rsid w:val="00295295"/>
    <w:pPr>
      <w:tabs>
        <w:tab w:val="clear" w:pos="794"/>
        <w:tab w:val="clear" w:pos="1191"/>
        <w:tab w:val="clear" w:pos="1588"/>
        <w:tab w:val="clear" w:pos="1985"/>
        <w:tab w:val="left" w:pos="2552"/>
      </w:tabs>
      <w:overflowPunct/>
      <w:autoSpaceDE/>
      <w:autoSpaceDN/>
      <w:adjustRightInd/>
      <w:spacing w:before="240"/>
      <w:jc w:val="center"/>
      <w:textAlignment w:val="auto"/>
    </w:pPr>
    <w:rPr>
      <w:rFonts w:asciiTheme="minorHAnsi" w:eastAsiaTheme="minorEastAsia" w:hAnsiTheme="minorHAnsi" w:cstheme="minorHAnsi"/>
      <w:b/>
      <w:bCs/>
      <w:sz w:val="28"/>
      <w:szCs w:val="2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7CA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6C36CD"/>
    <w:pPr>
      <w:keepNext/>
      <w:keepLines/>
      <w:spacing w:before="480"/>
      <w:ind w:left="794" w:hanging="794"/>
      <w:outlineLvl w:val="0"/>
    </w:pPr>
    <w:rPr>
      <w:b/>
      <w:sz w:val="28"/>
    </w:rPr>
  </w:style>
  <w:style w:type="paragraph" w:styleId="Heading2">
    <w:name w:val="heading 2"/>
    <w:basedOn w:val="Heading1"/>
    <w:next w:val="Normal"/>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4D163F"/>
    <w:rPr>
      <w:rFonts w:ascii="Calibri" w:hAnsi="Calibri"/>
      <w:color w:val="0000FF"/>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rsid w:val="008B7CAF"/>
    <w:pPr>
      <w:keepNext/>
      <w:keepLines/>
      <w:spacing w:before="160"/>
      <w:ind w:left="794"/>
    </w:pPr>
    <w:rPr>
      <w:rFonts w:eastAsia="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erChar">
    <w:name w:val="Header Char"/>
    <w:basedOn w:val="DefaultParagraphFont"/>
    <w:link w:val="Header"/>
    <w:rsid w:val="00B722C2"/>
    <w:rPr>
      <w:rFonts w:ascii="Calibri" w:hAnsi="Calibri"/>
      <w:sz w:val="18"/>
      <w:lang w:val="fr-FR" w:eastAsia="en-US"/>
    </w:rPr>
  </w:style>
  <w:style w:type="table" w:styleId="TableGrid">
    <w:name w:val="Table Grid"/>
    <w:basedOn w:val="TableNormal"/>
    <w:rsid w:val="00B722C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ource0">
    <w:name w:val="source"/>
    <w:basedOn w:val="Normal"/>
    <w:rsid w:val="00295295"/>
    <w:pPr>
      <w:tabs>
        <w:tab w:val="clear" w:pos="794"/>
        <w:tab w:val="clear" w:pos="1191"/>
        <w:tab w:val="clear" w:pos="1588"/>
        <w:tab w:val="clear" w:pos="1985"/>
        <w:tab w:val="left" w:pos="2552"/>
      </w:tabs>
      <w:overflowPunct/>
      <w:autoSpaceDE/>
      <w:autoSpaceDN/>
      <w:adjustRightInd/>
      <w:spacing w:before="240"/>
      <w:jc w:val="center"/>
      <w:textAlignment w:val="auto"/>
    </w:pPr>
    <w:rPr>
      <w:rFonts w:asciiTheme="minorHAnsi" w:eastAsiaTheme="minorEastAsia" w:hAnsiTheme="minorHAnsi" w:cstheme="minorHAnsi"/>
      <w:b/>
      <w:bCs/>
      <w:sz w:val="28"/>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enm\Application%20Data\Microsoft\Templates\POOL%20C%20-%20ITU\PC_WTPF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2C961-FA59-4FC0-BB0B-9D3FA9E5B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PC_WTPF13</Template>
  <TotalTime>27</TotalTime>
  <Pages>2</Pages>
  <Words>597</Words>
  <Characters>104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Manager>General Secretariat - Pool</Manager>
  <Company>International Telecommunication Union (ITU)</Company>
  <LinksUpToDate>false</LinksUpToDate>
  <CharactersWithSpaces>700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Council 2004</dc:subject>
  <dc:creator>chenm</dc:creator>
  <cp:keywords>C2004, C04</cp:keywords>
  <dc:description>C05/xx-C  For: _x000d_Document date: _x000d_Saved by CHI42772 at 09:12:08 on 10/02/2005</dc:description>
  <cp:lastModifiedBy>Cong, Cong</cp:lastModifiedBy>
  <cp:revision>35</cp:revision>
  <cp:lastPrinted>2013-05-16T08:55:00Z</cp:lastPrinted>
  <dcterms:created xsi:type="dcterms:W3CDTF">2013-05-16T08:38:00Z</dcterms:created>
  <dcterms:modified xsi:type="dcterms:W3CDTF">2013-05-16T09:05:00Z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ies>
</file>