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476"/>
      </w:tblGrid>
      <w:tr w:rsidR="00B722C2" w:rsidTr="00CC18AF">
        <w:tc>
          <w:tcPr>
            <w:tcW w:w="9855" w:type="dxa"/>
            <w:gridSpan w:val="2"/>
            <w:hideMark/>
          </w:tcPr>
          <w:p w:rsidR="00B722C2" w:rsidRDefault="00B722C2" w:rsidP="00543EEB">
            <w:pPr>
              <w:tabs>
                <w:tab w:val="left" w:pos="709"/>
              </w:tabs>
              <w:spacing w:before="100" w:beforeAutospacing="1" w:after="100" w:afterAutospacing="1"/>
              <w:jc w:val="center"/>
              <w:rPr>
                <w:szCs w:val="24"/>
              </w:rPr>
            </w:pPr>
            <w:r>
              <w:rPr>
                <w:noProof/>
                <w:lang w:val="en-US" w:eastAsia="zh-CN"/>
              </w:rPr>
              <w:drawing>
                <wp:inline distT="0" distB="0" distL="0" distR="0" wp14:anchorId="71DA3590" wp14:editId="5B45C734">
                  <wp:extent cx="6120765" cy="96393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TPF-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765" cy="963930"/>
                          </a:xfrm>
                          <a:prstGeom prst="rect">
                            <a:avLst/>
                          </a:prstGeom>
                        </pic:spPr>
                      </pic:pic>
                    </a:graphicData>
                  </a:graphic>
                </wp:inline>
              </w:drawing>
            </w:r>
          </w:p>
        </w:tc>
      </w:tr>
      <w:tr w:rsidR="00B722C2" w:rsidTr="00CC18AF">
        <w:tc>
          <w:tcPr>
            <w:tcW w:w="9855" w:type="dxa"/>
            <w:gridSpan w:val="2"/>
            <w:tcBorders>
              <w:top w:val="nil"/>
              <w:left w:val="nil"/>
              <w:bottom w:val="single" w:sz="12" w:space="0" w:color="auto"/>
              <w:right w:val="nil"/>
            </w:tcBorders>
            <w:hideMark/>
          </w:tcPr>
          <w:p w:rsidR="00B722C2" w:rsidRDefault="00B722C2" w:rsidP="00543EEB">
            <w:pPr>
              <w:pStyle w:val="Header"/>
              <w:tabs>
                <w:tab w:val="left" w:pos="284"/>
              </w:tabs>
              <w:spacing w:before="60"/>
              <w:ind w:left="284"/>
              <w:jc w:val="left"/>
              <w:rPr>
                <w:noProof/>
                <w:lang w:eastAsia="zh-CN"/>
              </w:rPr>
            </w:pPr>
            <w:r>
              <w:rPr>
                <w:sz w:val="28"/>
                <w:szCs w:val="28"/>
              </w:rPr>
              <w:t>2013</w:t>
            </w:r>
            <w:r w:rsidR="00986165">
              <w:rPr>
                <w:rFonts w:hint="eastAsia"/>
                <w:sz w:val="28"/>
                <w:szCs w:val="28"/>
                <w:lang w:eastAsia="zh-CN"/>
              </w:rPr>
              <w:t>年</w:t>
            </w:r>
            <w:r w:rsidR="00986165">
              <w:rPr>
                <w:rFonts w:hint="eastAsia"/>
                <w:sz w:val="28"/>
                <w:szCs w:val="28"/>
                <w:lang w:eastAsia="zh-CN"/>
              </w:rPr>
              <w:t>5</w:t>
            </w:r>
            <w:r w:rsidR="00986165">
              <w:rPr>
                <w:rFonts w:hint="eastAsia"/>
                <w:sz w:val="28"/>
                <w:szCs w:val="28"/>
                <w:lang w:eastAsia="zh-CN"/>
              </w:rPr>
              <w:t>月</w:t>
            </w:r>
            <w:r w:rsidR="00986165">
              <w:rPr>
                <w:rFonts w:hint="eastAsia"/>
                <w:sz w:val="28"/>
                <w:szCs w:val="28"/>
                <w:lang w:eastAsia="zh-CN"/>
              </w:rPr>
              <w:t>14-16</w:t>
            </w:r>
            <w:r w:rsidR="00986165">
              <w:rPr>
                <w:rFonts w:hint="eastAsia"/>
                <w:sz w:val="28"/>
                <w:szCs w:val="28"/>
                <w:lang w:eastAsia="zh-CN"/>
              </w:rPr>
              <w:t>日，日内瓦</w:t>
            </w:r>
          </w:p>
        </w:tc>
      </w:tr>
      <w:tr w:rsidR="00B722C2" w:rsidRPr="00543EEB" w:rsidTr="00CC18AF">
        <w:tc>
          <w:tcPr>
            <w:tcW w:w="6379" w:type="dxa"/>
            <w:tcBorders>
              <w:top w:val="single" w:sz="12" w:space="0" w:color="auto"/>
              <w:left w:val="nil"/>
              <w:bottom w:val="nil"/>
            </w:tcBorders>
            <w:hideMark/>
          </w:tcPr>
          <w:p w:rsidR="00B722C2" w:rsidRDefault="00B722C2" w:rsidP="00543EEB">
            <w:pPr>
              <w:pStyle w:val="Header"/>
              <w:tabs>
                <w:tab w:val="left" w:pos="6521"/>
              </w:tabs>
              <w:spacing w:before="160"/>
              <w:ind w:left="284"/>
              <w:jc w:val="left"/>
              <w:rPr>
                <w:b/>
                <w:bCs/>
                <w:sz w:val="24"/>
                <w:szCs w:val="24"/>
              </w:rPr>
            </w:pPr>
          </w:p>
        </w:tc>
        <w:tc>
          <w:tcPr>
            <w:tcW w:w="3476" w:type="dxa"/>
            <w:tcBorders>
              <w:top w:val="single" w:sz="12" w:space="0" w:color="auto"/>
              <w:bottom w:val="nil"/>
              <w:right w:val="nil"/>
            </w:tcBorders>
          </w:tcPr>
          <w:p w:rsidR="00B722C2" w:rsidRPr="00986165" w:rsidRDefault="00986165" w:rsidP="00543EEB">
            <w:pPr>
              <w:rPr>
                <w:b/>
                <w:bCs/>
                <w:lang w:val="fr-FR"/>
              </w:rPr>
            </w:pPr>
            <w:r>
              <w:rPr>
                <w:rFonts w:hint="eastAsia"/>
                <w:b/>
                <w:bCs/>
                <w:lang w:eastAsia="zh-CN"/>
              </w:rPr>
              <w:t>文件</w:t>
            </w:r>
            <w:r w:rsidR="00B722C2" w:rsidRPr="00986165">
              <w:rPr>
                <w:b/>
                <w:bCs/>
                <w:lang w:val="fr-FR"/>
              </w:rPr>
              <w:t xml:space="preserve"> WTPF-13/</w:t>
            </w:r>
            <w:r w:rsidR="00295295">
              <w:rPr>
                <w:rFonts w:hint="eastAsia"/>
                <w:b/>
                <w:bCs/>
                <w:lang w:val="fr-FR" w:eastAsia="zh-CN"/>
              </w:rPr>
              <w:t>5</w:t>
            </w:r>
            <w:r w:rsidR="00B722C2" w:rsidRPr="00986165">
              <w:rPr>
                <w:b/>
                <w:bCs/>
                <w:lang w:val="fr-FR"/>
              </w:rPr>
              <w:t>-C</w:t>
            </w:r>
          </w:p>
          <w:p w:rsidR="00B722C2" w:rsidRPr="00986165" w:rsidRDefault="00295295" w:rsidP="00543EEB">
            <w:pPr>
              <w:spacing w:before="0"/>
              <w:rPr>
                <w:b/>
                <w:bCs/>
                <w:lang w:val="fr-FR" w:eastAsia="zh-CN"/>
              </w:rPr>
            </w:pPr>
            <w:r>
              <w:rPr>
                <w:rFonts w:hint="eastAsia"/>
                <w:b/>
                <w:bCs/>
                <w:lang w:val="fr-FR" w:eastAsia="zh-CN"/>
              </w:rPr>
              <w:t>2013</w:t>
            </w:r>
            <w:r>
              <w:rPr>
                <w:rFonts w:hint="eastAsia"/>
                <w:b/>
                <w:bCs/>
                <w:lang w:val="fr-FR" w:eastAsia="zh-CN"/>
              </w:rPr>
              <w:t>年</w:t>
            </w:r>
            <w:r>
              <w:rPr>
                <w:rFonts w:hint="eastAsia"/>
                <w:b/>
                <w:bCs/>
                <w:lang w:val="fr-FR" w:eastAsia="zh-CN"/>
              </w:rPr>
              <w:t>4</w:t>
            </w:r>
            <w:r>
              <w:rPr>
                <w:rFonts w:hint="eastAsia"/>
                <w:b/>
                <w:bCs/>
                <w:lang w:val="fr-FR" w:eastAsia="zh-CN"/>
              </w:rPr>
              <w:t>月</w:t>
            </w:r>
            <w:r>
              <w:rPr>
                <w:rFonts w:hint="eastAsia"/>
                <w:b/>
                <w:bCs/>
                <w:lang w:val="fr-FR" w:eastAsia="zh-CN"/>
              </w:rPr>
              <w:t>26</w:t>
            </w:r>
            <w:r>
              <w:rPr>
                <w:rFonts w:hint="eastAsia"/>
                <w:b/>
                <w:bCs/>
                <w:lang w:val="fr-FR" w:eastAsia="zh-CN"/>
              </w:rPr>
              <w:t>日</w:t>
            </w:r>
          </w:p>
          <w:p w:rsidR="00B722C2" w:rsidRDefault="00986165" w:rsidP="00543EEB">
            <w:pPr>
              <w:pStyle w:val="Header"/>
              <w:tabs>
                <w:tab w:val="left" w:pos="6521"/>
              </w:tabs>
              <w:jc w:val="left"/>
              <w:rPr>
                <w:b/>
                <w:bCs/>
                <w:sz w:val="24"/>
                <w:szCs w:val="24"/>
                <w:lang w:eastAsia="zh-CN"/>
              </w:rPr>
            </w:pPr>
            <w:r>
              <w:rPr>
                <w:rFonts w:hint="eastAsia"/>
                <w:b/>
                <w:bCs/>
                <w:sz w:val="24"/>
                <w:szCs w:val="24"/>
                <w:lang w:eastAsia="zh-CN"/>
              </w:rPr>
              <w:t>原文：</w:t>
            </w:r>
            <w:r w:rsidR="00295295">
              <w:rPr>
                <w:rFonts w:hint="eastAsia"/>
                <w:b/>
                <w:bCs/>
                <w:sz w:val="24"/>
                <w:szCs w:val="24"/>
                <w:lang w:eastAsia="zh-CN"/>
              </w:rPr>
              <w:t>英文</w:t>
            </w:r>
          </w:p>
        </w:tc>
      </w:tr>
    </w:tbl>
    <w:p w:rsidR="007F5D90" w:rsidRPr="00082237" w:rsidRDefault="007F5D90" w:rsidP="00EA388E">
      <w:pPr>
        <w:pStyle w:val="Source"/>
      </w:pPr>
      <w:r>
        <w:rPr>
          <w:rFonts w:hint="eastAsia"/>
        </w:rPr>
        <w:t>巴西联邦共和国文稿</w:t>
      </w:r>
    </w:p>
    <w:p w:rsidR="00295295" w:rsidRPr="00082237" w:rsidRDefault="00543EEB" w:rsidP="00543EEB">
      <w:pPr>
        <w:spacing w:before="720"/>
        <w:jc w:val="center"/>
        <w:rPr>
          <w:rFonts w:cstheme="minorHAnsi"/>
          <w:bCs/>
          <w:sz w:val="28"/>
          <w:szCs w:val="28"/>
          <w:u w:val="single"/>
          <w:lang w:eastAsia="zh-CN"/>
        </w:rPr>
      </w:pPr>
      <w:r>
        <w:rPr>
          <w:rFonts w:cstheme="minorHAnsi" w:hint="eastAsia"/>
          <w:bCs/>
          <w:sz w:val="28"/>
          <w:szCs w:val="28"/>
          <w:lang w:eastAsia="zh-CN"/>
        </w:rPr>
        <w:t>意见草案</w:t>
      </w:r>
    </w:p>
    <w:p w:rsidR="00295295" w:rsidRPr="00082237" w:rsidRDefault="007F5D90" w:rsidP="00543EEB">
      <w:pPr>
        <w:spacing w:before="240"/>
        <w:jc w:val="center"/>
        <w:rPr>
          <w:rFonts w:cstheme="minorHAnsi"/>
          <w:b/>
          <w:szCs w:val="24"/>
          <w:lang w:eastAsia="zh-CN"/>
        </w:rPr>
      </w:pPr>
      <w:r>
        <w:rPr>
          <w:rFonts w:cstheme="minorHAnsi" w:hint="eastAsia"/>
          <w:b/>
          <w:szCs w:val="24"/>
          <w:lang w:eastAsia="zh-CN"/>
        </w:rPr>
        <w:t>政府在互联网管理利益攸关多方框架中的作用</w:t>
      </w:r>
    </w:p>
    <w:p w:rsidR="00295295" w:rsidRPr="00082237" w:rsidRDefault="00295295" w:rsidP="00543EEB">
      <w:pPr>
        <w:spacing w:before="240"/>
        <w:jc w:val="center"/>
        <w:rPr>
          <w:rFonts w:cstheme="minorHAnsi"/>
          <w:b/>
          <w:sz w:val="4"/>
          <w:szCs w:val="4"/>
          <w:lang w:eastAsia="zh-CN"/>
        </w:rPr>
      </w:pPr>
    </w:p>
    <w:p w:rsidR="00295295" w:rsidRPr="00082237" w:rsidRDefault="008B7CAF" w:rsidP="00543EEB">
      <w:pPr>
        <w:pStyle w:val="Normalaftertitle"/>
        <w:rPr>
          <w:rFonts w:cstheme="minorHAnsi"/>
          <w:bCs/>
          <w:szCs w:val="24"/>
          <w:lang w:eastAsia="zh-CN"/>
        </w:rPr>
      </w:pPr>
      <w:r w:rsidRPr="00A45AD3">
        <w:rPr>
          <w:lang w:val="en-US" w:eastAsia="zh-CN"/>
        </w:rPr>
        <w:t>第五届世界电信</w:t>
      </w:r>
      <w:r w:rsidRPr="00A45AD3">
        <w:rPr>
          <w:lang w:val="en-US" w:eastAsia="zh-CN"/>
        </w:rPr>
        <w:t>/</w:t>
      </w:r>
      <w:r w:rsidRPr="00A45AD3">
        <w:rPr>
          <w:lang w:val="en-US" w:eastAsia="zh-CN"/>
        </w:rPr>
        <w:t>信息通信技术（</w:t>
      </w:r>
      <w:r w:rsidRPr="00A45AD3">
        <w:rPr>
          <w:lang w:val="en-US" w:eastAsia="zh-CN"/>
        </w:rPr>
        <w:t>ICT</w:t>
      </w:r>
      <w:r w:rsidRPr="00A45AD3">
        <w:rPr>
          <w:lang w:val="en-US" w:eastAsia="zh-CN"/>
        </w:rPr>
        <w:t>）政策论坛</w:t>
      </w:r>
      <w:r w:rsidRPr="00A45AD3">
        <w:rPr>
          <w:rFonts w:hint="eastAsia"/>
          <w:lang w:val="en-US" w:eastAsia="zh-CN"/>
        </w:rPr>
        <w:t>（</w:t>
      </w:r>
      <w:r w:rsidRPr="00A45AD3">
        <w:rPr>
          <w:rFonts w:hint="eastAsia"/>
          <w:lang w:val="en-US" w:eastAsia="zh-CN"/>
        </w:rPr>
        <w:t>2013</w:t>
      </w:r>
      <w:r w:rsidRPr="00A45AD3">
        <w:rPr>
          <w:rFonts w:hint="eastAsia"/>
          <w:lang w:val="en-US" w:eastAsia="zh-CN"/>
        </w:rPr>
        <w:t>年，日内瓦），</w:t>
      </w:r>
    </w:p>
    <w:p w:rsidR="00295295" w:rsidRPr="00082237" w:rsidRDefault="007F5D90" w:rsidP="00543EEB">
      <w:pPr>
        <w:pStyle w:val="Call"/>
        <w:rPr>
          <w:lang w:eastAsia="zh-CN"/>
        </w:rPr>
      </w:pPr>
      <w:r>
        <w:rPr>
          <w:rFonts w:hint="eastAsia"/>
          <w:lang w:eastAsia="zh-CN"/>
        </w:rPr>
        <w:t>考虑到</w:t>
      </w:r>
    </w:p>
    <w:p w:rsidR="00295295" w:rsidRPr="00082237" w:rsidRDefault="007F5D90" w:rsidP="00543EEB">
      <w:pPr>
        <w:ind w:firstLineChars="200" w:firstLine="480"/>
        <w:rPr>
          <w:lang w:eastAsia="zh-CN"/>
        </w:rPr>
      </w:pPr>
      <w:r>
        <w:rPr>
          <w:rFonts w:hint="eastAsia"/>
          <w:lang w:eastAsia="zh-CN"/>
        </w:rPr>
        <w:t>国际电联《组织法》和《公约》以及相关大会和全会的决定和决议规定了国际电联的职责和作用</w:t>
      </w:r>
      <w:r w:rsidR="000012BB">
        <w:rPr>
          <w:rFonts w:hint="eastAsia"/>
          <w:lang w:eastAsia="zh-CN"/>
        </w:rPr>
        <w:t>，</w:t>
      </w:r>
    </w:p>
    <w:p w:rsidR="00295295" w:rsidRPr="008B7CAF" w:rsidRDefault="008B7CAF" w:rsidP="00543EEB">
      <w:pPr>
        <w:pStyle w:val="Call"/>
        <w:rPr>
          <w:lang w:eastAsia="zh-CN"/>
        </w:rPr>
      </w:pPr>
      <w:r w:rsidRPr="008B7CAF">
        <w:rPr>
          <w:rFonts w:hint="eastAsia"/>
          <w:lang w:eastAsia="zh-CN"/>
        </w:rPr>
        <w:t>忆及</w:t>
      </w:r>
    </w:p>
    <w:p w:rsidR="00295295" w:rsidRPr="00082237" w:rsidRDefault="00295295" w:rsidP="00543EEB">
      <w:pPr>
        <w:rPr>
          <w:rFonts w:cstheme="minorHAnsi"/>
          <w:szCs w:val="24"/>
          <w:lang w:eastAsia="zh-CN"/>
        </w:rPr>
      </w:pPr>
      <w:r>
        <w:rPr>
          <w:rFonts w:cstheme="minorHAnsi"/>
          <w:szCs w:val="24"/>
          <w:lang w:eastAsia="zh-CN"/>
        </w:rPr>
        <w:t>a)</w:t>
      </w:r>
      <w:r>
        <w:rPr>
          <w:rFonts w:cstheme="minorHAnsi"/>
          <w:szCs w:val="24"/>
          <w:lang w:eastAsia="zh-CN"/>
        </w:rPr>
        <w:tab/>
      </w:r>
      <w:r w:rsidR="00543EEB">
        <w:rPr>
          <w:rFonts w:cstheme="minorHAnsi" w:hint="eastAsia"/>
          <w:szCs w:val="24"/>
          <w:lang w:eastAsia="zh-CN"/>
        </w:rPr>
        <w:t>《</w:t>
      </w:r>
      <w:r w:rsidR="00543EEB" w:rsidRPr="00DA3287">
        <w:rPr>
          <w:rFonts w:hint="eastAsia"/>
          <w:lang w:eastAsia="zh-CN"/>
        </w:rPr>
        <w:t>信息社会</w:t>
      </w:r>
      <w:r w:rsidR="008B7CAF" w:rsidRPr="00DA3287">
        <w:rPr>
          <w:rFonts w:hint="eastAsia"/>
          <w:lang w:eastAsia="zh-CN"/>
        </w:rPr>
        <w:t>突尼斯议程》</w:t>
      </w:r>
      <w:r w:rsidR="008B7CAF">
        <w:rPr>
          <w:rFonts w:hint="eastAsia"/>
          <w:lang w:eastAsia="zh-CN"/>
        </w:rPr>
        <w:t>（突尼斯，</w:t>
      </w:r>
      <w:r w:rsidR="008B7CAF">
        <w:rPr>
          <w:rFonts w:hint="eastAsia"/>
          <w:lang w:eastAsia="zh-CN"/>
        </w:rPr>
        <w:t>2005</w:t>
      </w:r>
      <w:r w:rsidR="008B7CAF">
        <w:rPr>
          <w:rFonts w:hint="eastAsia"/>
          <w:lang w:eastAsia="zh-CN"/>
        </w:rPr>
        <w:t>年）</w:t>
      </w:r>
      <w:r w:rsidR="008B7CAF" w:rsidRPr="00DA3287">
        <w:rPr>
          <w:rFonts w:hint="eastAsia"/>
          <w:lang w:eastAsia="zh-CN"/>
        </w:rPr>
        <w:t>第</w:t>
      </w:r>
      <w:r w:rsidR="008B7CAF" w:rsidRPr="00DA3287">
        <w:rPr>
          <w:rFonts w:hint="eastAsia"/>
          <w:lang w:eastAsia="zh-CN"/>
        </w:rPr>
        <w:t>34</w:t>
      </w:r>
      <w:r w:rsidR="008B7CAF" w:rsidRPr="00DA3287">
        <w:rPr>
          <w:rFonts w:hint="eastAsia"/>
          <w:lang w:eastAsia="zh-CN"/>
        </w:rPr>
        <w:t>段</w:t>
      </w:r>
      <w:r w:rsidR="00543EEB">
        <w:rPr>
          <w:rFonts w:hint="eastAsia"/>
          <w:lang w:eastAsia="zh-CN"/>
        </w:rPr>
        <w:t>确认</w:t>
      </w:r>
      <w:r w:rsidR="008B7CAF" w:rsidRPr="00DA3287">
        <w:rPr>
          <w:rFonts w:hint="eastAsia"/>
          <w:lang w:eastAsia="zh-CN"/>
        </w:rPr>
        <w:t>，</w:t>
      </w:r>
      <w:r w:rsidR="008B7CAF" w:rsidRPr="00DA3287">
        <w:rPr>
          <w:lang w:eastAsia="zh-CN"/>
        </w:rPr>
        <w:t>有关互联网</w:t>
      </w:r>
      <w:r w:rsidR="00543EEB">
        <w:rPr>
          <w:rFonts w:hint="eastAsia"/>
          <w:lang w:eastAsia="zh-CN"/>
        </w:rPr>
        <w:t>管理</w:t>
      </w:r>
      <w:r w:rsidR="008B7CAF" w:rsidRPr="00DA3287">
        <w:rPr>
          <w:lang w:eastAsia="zh-CN"/>
        </w:rPr>
        <w:t>的工作定义是由政府、私营部门和民间团体通过发挥各自的作用</w:t>
      </w:r>
      <w:r w:rsidR="00543EEB" w:rsidRPr="00DA3287">
        <w:rPr>
          <w:lang w:eastAsia="zh-CN"/>
        </w:rPr>
        <w:t>制定和应用</w:t>
      </w:r>
      <w:r w:rsidR="008B7CAF" w:rsidRPr="00DA3287">
        <w:rPr>
          <w:rFonts w:hint="eastAsia"/>
          <w:lang w:eastAsia="zh-CN"/>
        </w:rPr>
        <w:t>共同</w:t>
      </w:r>
      <w:r w:rsidR="008B7CAF" w:rsidRPr="00DA3287">
        <w:rPr>
          <w:lang w:eastAsia="zh-CN"/>
        </w:rPr>
        <w:t>的原则、规范、规则、决策程序和计划，为互联网</w:t>
      </w:r>
      <w:r w:rsidR="00543EEB">
        <w:rPr>
          <w:rFonts w:hint="eastAsia"/>
          <w:lang w:eastAsia="zh-CN"/>
        </w:rPr>
        <w:t>的</w:t>
      </w:r>
      <w:r w:rsidR="008B7CAF" w:rsidRPr="00DA3287">
        <w:rPr>
          <w:lang w:eastAsia="zh-CN"/>
        </w:rPr>
        <w:t>演进和使用</w:t>
      </w:r>
      <w:r w:rsidR="00543EEB">
        <w:rPr>
          <w:rFonts w:hint="eastAsia"/>
          <w:lang w:eastAsia="zh-CN"/>
        </w:rPr>
        <w:t>确定方向</w:t>
      </w:r>
      <w:r w:rsidR="008B7CAF">
        <w:rPr>
          <w:rFonts w:hint="eastAsia"/>
          <w:lang w:eastAsia="zh-CN"/>
        </w:rPr>
        <w:t>；</w:t>
      </w:r>
    </w:p>
    <w:p w:rsidR="00295295" w:rsidRPr="00082237" w:rsidRDefault="00295295" w:rsidP="00543EEB">
      <w:pPr>
        <w:rPr>
          <w:rFonts w:cstheme="minorHAnsi"/>
          <w:szCs w:val="24"/>
          <w:lang w:eastAsia="zh-CN"/>
        </w:rPr>
      </w:pPr>
      <w:r>
        <w:rPr>
          <w:rFonts w:cstheme="minorHAnsi"/>
          <w:szCs w:val="24"/>
          <w:lang w:eastAsia="zh-CN"/>
        </w:rPr>
        <w:t>b)</w:t>
      </w:r>
      <w:r>
        <w:rPr>
          <w:rFonts w:cstheme="minorHAnsi"/>
          <w:szCs w:val="24"/>
          <w:lang w:eastAsia="zh-CN"/>
        </w:rPr>
        <w:tab/>
      </w:r>
      <w:r w:rsidR="00543EEB">
        <w:rPr>
          <w:rFonts w:cstheme="minorHAnsi" w:hint="eastAsia"/>
          <w:szCs w:val="24"/>
          <w:lang w:eastAsia="zh-CN"/>
        </w:rPr>
        <w:t>《</w:t>
      </w:r>
      <w:r w:rsidR="00543EEB" w:rsidRPr="00DA3287">
        <w:rPr>
          <w:rFonts w:hint="eastAsia"/>
          <w:lang w:eastAsia="zh-CN"/>
        </w:rPr>
        <w:t>信息社会突尼斯议程》</w:t>
      </w:r>
      <w:r w:rsidR="008B7CAF">
        <w:rPr>
          <w:rFonts w:hint="eastAsia"/>
          <w:lang w:eastAsia="zh-CN"/>
        </w:rPr>
        <w:t>（突尼斯，</w:t>
      </w:r>
      <w:r w:rsidR="008B7CAF">
        <w:rPr>
          <w:rFonts w:hint="eastAsia"/>
          <w:lang w:eastAsia="zh-CN"/>
        </w:rPr>
        <w:t>2005</w:t>
      </w:r>
      <w:r w:rsidR="008B7CAF">
        <w:rPr>
          <w:rFonts w:hint="eastAsia"/>
          <w:lang w:eastAsia="zh-CN"/>
        </w:rPr>
        <w:t>年）</w:t>
      </w:r>
      <w:r w:rsidR="008B7CAF" w:rsidRPr="00DA3287">
        <w:rPr>
          <w:rFonts w:hint="eastAsia"/>
          <w:lang w:eastAsia="zh-CN"/>
        </w:rPr>
        <w:t>第</w:t>
      </w:r>
      <w:r w:rsidR="008B7CAF" w:rsidRPr="00DA3287">
        <w:rPr>
          <w:lang w:eastAsia="zh-CN"/>
        </w:rPr>
        <w:t>35</w:t>
      </w:r>
      <w:r w:rsidR="008B7CAF" w:rsidRPr="00DA3287">
        <w:rPr>
          <w:rFonts w:hint="eastAsia"/>
          <w:lang w:eastAsia="zh-CN"/>
        </w:rPr>
        <w:t>段</w:t>
      </w:r>
      <w:r w:rsidR="007F5D90">
        <w:rPr>
          <w:rFonts w:cstheme="minorHAnsi" w:hint="eastAsia"/>
          <w:szCs w:val="24"/>
          <w:lang w:eastAsia="zh-CN"/>
        </w:rPr>
        <w:t>确认，</w:t>
      </w:r>
      <w:r w:rsidR="008B7CAF" w:rsidRPr="00DA3287">
        <w:rPr>
          <w:lang w:eastAsia="zh-CN"/>
        </w:rPr>
        <w:t>互联网的管理包含技术和公共政策两个方面的问题，</w:t>
      </w:r>
      <w:r w:rsidR="00543EEB">
        <w:rPr>
          <w:rFonts w:hint="eastAsia"/>
          <w:lang w:eastAsia="zh-CN"/>
        </w:rPr>
        <w:t>因此</w:t>
      </w:r>
      <w:r w:rsidR="008B7CAF" w:rsidRPr="00DA3287">
        <w:rPr>
          <w:lang w:eastAsia="zh-CN"/>
        </w:rPr>
        <w:t>应有所有利益相关方和相关政府间和国际组织的参与</w:t>
      </w:r>
      <w:r w:rsidR="007F5D90">
        <w:rPr>
          <w:rFonts w:hint="eastAsia"/>
          <w:lang w:eastAsia="zh-CN"/>
        </w:rPr>
        <w:t>，</w:t>
      </w:r>
      <w:r w:rsidR="00543EEB">
        <w:rPr>
          <w:rFonts w:hint="eastAsia"/>
          <w:lang w:eastAsia="zh-CN"/>
        </w:rPr>
        <w:t>且该段</w:t>
      </w:r>
      <w:r w:rsidR="007F5D90">
        <w:rPr>
          <w:rFonts w:hint="eastAsia"/>
          <w:lang w:eastAsia="zh-CN"/>
        </w:rPr>
        <w:t>承认上述实体各自的作用；</w:t>
      </w:r>
    </w:p>
    <w:p w:rsidR="00295295" w:rsidRPr="00082237" w:rsidRDefault="00295295" w:rsidP="00543EEB">
      <w:pPr>
        <w:rPr>
          <w:rFonts w:cstheme="minorHAnsi"/>
          <w:szCs w:val="24"/>
          <w:lang w:eastAsia="zh-CN"/>
        </w:rPr>
      </w:pPr>
      <w:r>
        <w:rPr>
          <w:rFonts w:cstheme="minorHAnsi"/>
          <w:szCs w:val="24"/>
          <w:lang w:eastAsia="zh-CN"/>
        </w:rPr>
        <w:t>c)</w:t>
      </w:r>
      <w:r>
        <w:rPr>
          <w:rFonts w:cstheme="minorHAnsi"/>
          <w:szCs w:val="24"/>
          <w:lang w:eastAsia="zh-CN"/>
        </w:rPr>
        <w:tab/>
      </w:r>
      <w:r w:rsidR="00543EEB">
        <w:rPr>
          <w:rFonts w:cstheme="minorHAnsi" w:hint="eastAsia"/>
          <w:szCs w:val="24"/>
          <w:lang w:eastAsia="zh-CN"/>
        </w:rPr>
        <w:t>《</w:t>
      </w:r>
      <w:r w:rsidR="00543EEB" w:rsidRPr="00DA3287">
        <w:rPr>
          <w:rFonts w:hint="eastAsia"/>
          <w:lang w:eastAsia="zh-CN"/>
        </w:rPr>
        <w:t>信息社会突尼斯议程》</w:t>
      </w:r>
      <w:r w:rsidR="008B7CAF">
        <w:rPr>
          <w:rFonts w:hint="eastAsia"/>
          <w:lang w:eastAsia="zh-CN"/>
        </w:rPr>
        <w:t>（突尼斯，</w:t>
      </w:r>
      <w:r w:rsidR="008B7CAF">
        <w:rPr>
          <w:rFonts w:hint="eastAsia"/>
          <w:lang w:eastAsia="zh-CN"/>
        </w:rPr>
        <w:t>2005</w:t>
      </w:r>
      <w:r w:rsidR="008B7CAF">
        <w:rPr>
          <w:rFonts w:hint="eastAsia"/>
          <w:lang w:eastAsia="zh-CN"/>
        </w:rPr>
        <w:t>年）</w:t>
      </w:r>
      <w:r w:rsidR="008B7CAF" w:rsidRPr="00DA3287">
        <w:rPr>
          <w:rFonts w:hint="eastAsia"/>
          <w:lang w:eastAsia="zh-CN"/>
        </w:rPr>
        <w:t>第</w:t>
      </w:r>
      <w:r w:rsidR="008B7CAF" w:rsidRPr="00DA3287">
        <w:rPr>
          <w:lang w:eastAsia="zh-CN"/>
        </w:rPr>
        <w:t>55</w:t>
      </w:r>
      <w:r w:rsidR="008B7CAF" w:rsidRPr="00DA3287">
        <w:rPr>
          <w:rFonts w:hint="eastAsia"/>
          <w:lang w:eastAsia="zh-CN"/>
        </w:rPr>
        <w:t>段</w:t>
      </w:r>
      <w:r w:rsidR="00A36093">
        <w:rPr>
          <w:rFonts w:cstheme="minorHAnsi" w:hint="eastAsia"/>
          <w:szCs w:val="24"/>
          <w:lang w:eastAsia="zh-CN"/>
        </w:rPr>
        <w:t>承认，</w:t>
      </w:r>
      <w:r w:rsidR="005F792D" w:rsidRPr="00DA3287">
        <w:rPr>
          <w:lang w:eastAsia="zh-CN"/>
        </w:rPr>
        <w:t>现有互联网</w:t>
      </w:r>
      <w:r w:rsidR="00543EEB">
        <w:rPr>
          <w:rFonts w:hint="eastAsia"/>
          <w:lang w:eastAsia="zh-CN"/>
        </w:rPr>
        <w:t>管理</w:t>
      </w:r>
      <w:r w:rsidR="005F792D" w:rsidRPr="00DA3287">
        <w:rPr>
          <w:lang w:eastAsia="zh-CN"/>
        </w:rPr>
        <w:t>的安排是行之有效的，使互联网成为如今的极为强健、充满活力且覆盖不同地域的媒介。互联网的日常运行工作由私营部门主导，创新和价值创造则来自网络边缘</w:t>
      </w:r>
      <w:r w:rsidR="005F792D" w:rsidRPr="00DA3287">
        <w:rPr>
          <w:rFonts w:hint="eastAsia"/>
          <w:lang w:eastAsia="zh-CN"/>
        </w:rPr>
        <w:t>；</w:t>
      </w:r>
    </w:p>
    <w:p w:rsidR="00295295" w:rsidRPr="00082237" w:rsidRDefault="00295295" w:rsidP="00543EEB">
      <w:pPr>
        <w:rPr>
          <w:rFonts w:cstheme="minorHAnsi"/>
          <w:szCs w:val="24"/>
          <w:lang w:eastAsia="zh-CN"/>
        </w:rPr>
      </w:pPr>
      <w:r>
        <w:rPr>
          <w:rFonts w:cstheme="minorHAnsi"/>
          <w:szCs w:val="24"/>
          <w:lang w:eastAsia="zh-CN"/>
        </w:rPr>
        <w:t>d)</w:t>
      </w:r>
      <w:r>
        <w:rPr>
          <w:rFonts w:cstheme="minorHAnsi"/>
          <w:szCs w:val="24"/>
          <w:lang w:eastAsia="zh-CN"/>
        </w:rPr>
        <w:tab/>
      </w:r>
      <w:r w:rsidR="008E7798" w:rsidRPr="008E7798">
        <w:rPr>
          <w:rFonts w:cstheme="minorHAnsi" w:hint="eastAsia"/>
          <w:szCs w:val="24"/>
          <w:lang w:eastAsia="zh-CN"/>
        </w:rPr>
        <w:t>所有国家政府均应平等负责地参与国际互联网管理，以确保互联网的稳定性、安全性和</w:t>
      </w:r>
      <w:r w:rsidR="00543EEB">
        <w:rPr>
          <w:rFonts w:cstheme="minorHAnsi" w:hint="eastAsia"/>
          <w:szCs w:val="24"/>
          <w:lang w:eastAsia="zh-CN"/>
        </w:rPr>
        <w:t>连续</w:t>
      </w:r>
      <w:r w:rsidR="008E7798" w:rsidRPr="008E7798">
        <w:rPr>
          <w:rFonts w:cstheme="minorHAnsi" w:hint="eastAsia"/>
          <w:szCs w:val="24"/>
          <w:lang w:eastAsia="zh-CN"/>
        </w:rPr>
        <w:t>性，同时认识到各国政府有必要根据《突尼斯议程》第</w:t>
      </w:r>
      <w:r w:rsidR="008E7798" w:rsidRPr="008E7798">
        <w:rPr>
          <w:rFonts w:cstheme="minorHAnsi" w:hint="eastAsia"/>
          <w:szCs w:val="24"/>
          <w:lang w:eastAsia="zh-CN"/>
        </w:rPr>
        <w:t>68</w:t>
      </w:r>
      <w:r w:rsidR="008E7798" w:rsidRPr="008E7798">
        <w:rPr>
          <w:rFonts w:cstheme="minorHAnsi" w:hint="eastAsia"/>
          <w:szCs w:val="24"/>
          <w:lang w:eastAsia="zh-CN"/>
        </w:rPr>
        <w:t>段与所有利益攸关方协商制定公共政策；</w:t>
      </w:r>
    </w:p>
    <w:p w:rsidR="00295295" w:rsidRPr="00082237" w:rsidRDefault="00295295" w:rsidP="00E6170A">
      <w:pPr>
        <w:rPr>
          <w:rFonts w:cstheme="minorHAnsi"/>
          <w:szCs w:val="24"/>
          <w:lang w:eastAsia="zh-CN"/>
        </w:rPr>
      </w:pPr>
      <w:r>
        <w:rPr>
          <w:rFonts w:cstheme="minorHAnsi"/>
          <w:szCs w:val="24"/>
          <w:lang w:eastAsia="zh-CN"/>
        </w:rPr>
        <w:t>e)</w:t>
      </w:r>
      <w:r>
        <w:rPr>
          <w:rFonts w:cstheme="minorHAnsi"/>
          <w:szCs w:val="24"/>
          <w:lang w:eastAsia="zh-CN"/>
        </w:rPr>
        <w:tab/>
      </w:r>
      <w:r w:rsidR="00543EEB">
        <w:rPr>
          <w:rFonts w:cstheme="minorHAnsi" w:hint="eastAsia"/>
          <w:szCs w:val="24"/>
          <w:lang w:eastAsia="zh-CN"/>
        </w:rPr>
        <w:t>如</w:t>
      </w:r>
      <w:r w:rsidR="00543EEB" w:rsidRPr="008E7798">
        <w:rPr>
          <w:rFonts w:cstheme="minorHAnsi" w:hint="eastAsia"/>
          <w:szCs w:val="24"/>
          <w:lang w:eastAsia="zh-CN"/>
        </w:rPr>
        <w:t>《突尼斯议程》第</w:t>
      </w:r>
      <w:r w:rsidR="00543EEB" w:rsidRPr="008E7798">
        <w:rPr>
          <w:rFonts w:cstheme="minorHAnsi" w:hint="eastAsia"/>
          <w:szCs w:val="24"/>
          <w:lang w:eastAsia="zh-CN"/>
        </w:rPr>
        <w:t>69</w:t>
      </w:r>
      <w:r w:rsidR="00543EEB">
        <w:rPr>
          <w:rFonts w:cstheme="minorHAnsi" w:hint="eastAsia"/>
          <w:szCs w:val="24"/>
          <w:lang w:eastAsia="zh-CN"/>
        </w:rPr>
        <w:t>段所述</w:t>
      </w:r>
      <w:r w:rsidR="00543EEB">
        <w:rPr>
          <w:rFonts w:cstheme="minorHAnsi" w:hint="eastAsia"/>
          <w:szCs w:val="24"/>
          <w:lang w:eastAsia="zh-CN"/>
        </w:rPr>
        <w:t>，</w:t>
      </w:r>
      <w:r w:rsidR="008E7798" w:rsidRPr="008E7798">
        <w:rPr>
          <w:rFonts w:cstheme="minorHAnsi" w:hint="eastAsia"/>
          <w:szCs w:val="24"/>
          <w:lang w:eastAsia="zh-CN"/>
        </w:rPr>
        <w:t>有必要在未来强化合作，使各国政府在与互联网相关的国际公共政策问题</w:t>
      </w:r>
      <w:r w:rsidR="00543EEB">
        <w:rPr>
          <w:rFonts w:cstheme="minorHAnsi" w:hint="eastAsia"/>
          <w:szCs w:val="24"/>
          <w:lang w:eastAsia="zh-CN"/>
        </w:rPr>
        <w:t>、</w:t>
      </w:r>
      <w:r w:rsidR="008E7798" w:rsidRPr="008E7798">
        <w:rPr>
          <w:rFonts w:cstheme="minorHAnsi" w:hint="eastAsia"/>
          <w:szCs w:val="24"/>
          <w:lang w:eastAsia="zh-CN"/>
        </w:rPr>
        <w:t>而非</w:t>
      </w:r>
      <w:r w:rsidR="00543EEB">
        <w:rPr>
          <w:rFonts w:cstheme="minorHAnsi" w:hint="eastAsia"/>
          <w:szCs w:val="24"/>
          <w:lang w:eastAsia="zh-CN"/>
        </w:rPr>
        <w:t>不影响</w:t>
      </w:r>
      <w:r w:rsidR="00543EEB">
        <w:rPr>
          <w:rFonts w:cstheme="minorHAnsi" w:hint="eastAsia"/>
          <w:szCs w:val="24"/>
          <w:lang w:eastAsia="zh-CN"/>
        </w:rPr>
        <w:t>国际公共政策问题</w:t>
      </w:r>
      <w:r w:rsidR="00543EEB">
        <w:rPr>
          <w:rFonts w:cstheme="minorHAnsi" w:hint="eastAsia"/>
          <w:szCs w:val="24"/>
          <w:lang w:eastAsia="zh-CN"/>
        </w:rPr>
        <w:t>的</w:t>
      </w:r>
      <w:r w:rsidR="008E7798" w:rsidRPr="008E7798">
        <w:rPr>
          <w:rFonts w:cstheme="minorHAnsi" w:hint="eastAsia"/>
          <w:szCs w:val="24"/>
          <w:lang w:eastAsia="zh-CN"/>
        </w:rPr>
        <w:t>日常技术和业务问题上平等地发挥作用，履行职责</w:t>
      </w:r>
      <w:r w:rsidR="008E7798">
        <w:rPr>
          <w:rFonts w:cstheme="minorHAnsi" w:hint="eastAsia"/>
          <w:szCs w:val="24"/>
          <w:lang w:eastAsia="zh-CN"/>
        </w:rPr>
        <w:t>；</w:t>
      </w:r>
    </w:p>
    <w:p w:rsidR="00295295" w:rsidRPr="00082237" w:rsidRDefault="00295295" w:rsidP="00E6170A">
      <w:pPr>
        <w:rPr>
          <w:rFonts w:cstheme="minorHAnsi"/>
          <w:szCs w:val="24"/>
          <w:lang w:eastAsia="zh-CN"/>
        </w:rPr>
      </w:pPr>
      <w:r>
        <w:rPr>
          <w:rFonts w:cstheme="minorHAnsi"/>
          <w:szCs w:val="24"/>
          <w:lang w:eastAsia="zh-CN"/>
        </w:rPr>
        <w:lastRenderedPageBreak/>
        <w:t>f)</w:t>
      </w:r>
      <w:r>
        <w:rPr>
          <w:rFonts w:cstheme="minorHAnsi"/>
          <w:szCs w:val="24"/>
          <w:lang w:eastAsia="zh-CN"/>
        </w:rPr>
        <w:tab/>
      </w:r>
      <w:r w:rsidR="00A36093">
        <w:rPr>
          <w:rFonts w:cstheme="minorHAnsi" w:hint="eastAsia"/>
          <w:szCs w:val="24"/>
          <w:lang w:eastAsia="zh-CN"/>
        </w:rPr>
        <w:t>全权代表大会第</w:t>
      </w:r>
      <w:r w:rsidR="00A36093">
        <w:rPr>
          <w:rFonts w:cstheme="minorHAnsi"/>
          <w:szCs w:val="24"/>
          <w:lang w:eastAsia="zh-CN"/>
        </w:rPr>
        <w:t>101</w:t>
      </w:r>
      <w:r w:rsidR="00A36093">
        <w:rPr>
          <w:rFonts w:cstheme="minorHAnsi" w:hint="eastAsia"/>
          <w:szCs w:val="24"/>
          <w:lang w:eastAsia="zh-CN"/>
        </w:rPr>
        <w:t>、</w:t>
      </w:r>
      <w:r w:rsidR="00543EEB">
        <w:rPr>
          <w:rFonts w:cstheme="minorHAnsi"/>
          <w:szCs w:val="24"/>
          <w:lang w:eastAsia="zh-CN"/>
        </w:rPr>
        <w:t>102</w:t>
      </w:r>
      <w:r w:rsidR="00A36093">
        <w:rPr>
          <w:rFonts w:cstheme="minorHAnsi" w:hint="eastAsia"/>
          <w:szCs w:val="24"/>
          <w:lang w:eastAsia="zh-CN"/>
        </w:rPr>
        <w:t>和</w:t>
      </w:r>
      <w:r w:rsidR="00A36093">
        <w:rPr>
          <w:rFonts w:cstheme="minorHAnsi"/>
          <w:szCs w:val="24"/>
          <w:lang w:eastAsia="zh-CN"/>
        </w:rPr>
        <w:t>133</w:t>
      </w:r>
      <w:r w:rsidR="00A36093">
        <w:rPr>
          <w:rFonts w:cstheme="minorHAnsi" w:hint="eastAsia"/>
          <w:szCs w:val="24"/>
          <w:lang w:eastAsia="zh-CN"/>
        </w:rPr>
        <w:t>号决议</w:t>
      </w:r>
      <w:r w:rsidR="00E939A7">
        <w:rPr>
          <w:rFonts w:cstheme="minorHAnsi" w:hint="eastAsia"/>
          <w:szCs w:val="24"/>
          <w:lang w:eastAsia="zh-CN"/>
        </w:rPr>
        <w:t>均</w:t>
      </w:r>
      <w:r w:rsidR="00E6170A">
        <w:rPr>
          <w:rFonts w:cstheme="minorHAnsi" w:hint="eastAsia"/>
          <w:szCs w:val="24"/>
          <w:lang w:eastAsia="zh-CN"/>
        </w:rPr>
        <w:t>做出</w:t>
      </w:r>
      <w:r w:rsidR="00E939A7">
        <w:rPr>
          <w:rFonts w:cstheme="minorHAnsi" w:hint="eastAsia"/>
          <w:szCs w:val="24"/>
          <w:lang w:eastAsia="zh-CN"/>
        </w:rPr>
        <w:t>决议，</w:t>
      </w:r>
      <w:r w:rsidR="00E6170A">
        <w:rPr>
          <w:rFonts w:cstheme="minorHAnsi" w:hint="eastAsia"/>
          <w:szCs w:val="24"/>
          <w:lang w:eastAsia="zh-CN"/>
        </w:rPr>
        <w:t>需</w:t>
      </w:r>
      <w:r w:rsidR="008E7798" w:rsidRPr="00B17F4E">
        <w:rPr>
          <w:rFonts w:cs="Calibri" w:hint="eastAsia"/>
          <w:lang w:eastAsia="zh-CN"/>
        </w:rPr>
        <w:t>酌情通过合作协议探索国际电联和参与</w:t>
      </w:r>
      <w:r w:rsidR="008E7798" w:rsidRPr="00B17F4E">
        <w:rPr>
          <w:rFonts w:cs="Calibri" w:hint="eastAsia"/>
          <w:lang w:eastAsia="zh-CN"/>
        </w:rPr>
        <w:t>IP</w:t>
      </w:r>
      <w:r w:rsidR="008E7798" w:rsidRPr="00B17F4E">
        <w:rPr>
          <w:rFonts w:cs="Calibri" w:hint="eastAsia"/>
          <w:lang w:eastAsia="zh-CN"/>
        </w:rPr>
        <w:t>网络和未来互联网发展的相关组织扩大协作和协调的途径和方法，以便加强国际</w:t>
      </w:r>
      <w:r w:rsidR="008E7798">
        <w:rPr>
          <w:rFonts w:cs="Calibri" w:hint="eastAsia"/>
          <w:lang w:eastAsia="zh-CN"/>
        </w:rPr>
        <w:t>电联</w:t>
      </w:r>
      <w:r w:rsidR="008E7798" w:rsidRPr="00B17F4E">
        <w:rPr>
          <w:rFonts w:cs="Calibri" w:hint="eastAsia"/>
          <w:lang w:eastAsia="zh-CN"/>
        </w:rPr>
        <w:t>在互联网管理中的作用，从而确保国际社会获得最大收益</w:t>
      </w:r>
      <w:r w:rsidR="008E7798">
        <w:rPr>
          <w:rFonts w:cs="Calibri" w:hint="eastAsia"/>
          <w:lang w:eastAsia="zh-CN"/>
        </w:rPr>
        <w:t>；</w:t>
      </w:r>
    </w:p>
    <w:p w:rsidR="00295295" w:rsidRPr="00082237" w:rsidRDefault="00295295" w:rsidP="00E6170A">
      <w:pPr>
        <w:rPr>
          <w:rFonts w:cstheme="minorHAnsi"/>
          <w:szCs w:val="24"/>
          <w:lang w:eastAsia="zh-CN"/>
        </w:rPr>
      </w:pPr>
      <w:r>
        <w:rPr>
          <w:rFonts w:cstheme="minorHAnsi"/>
          <w:szCs w:val="24"/>
          <w:lang w:eastAsia="zh-CN"/>
        </w:rPr>
        <w:t>g)</w:t>
      </w:r>
      <w:r>
        <w:rPr>
          <w:rFonts w:cstheme="minorHAnsi"/>
          <w:szCs w:val="24"/>
          <w:lang w:eastAsia="zh-CN"/>
        </w:rPr>
        <w:tab/>
      </w:r>
      <w:r w:rsidR="00E939A7">
        <w:rPr>
          <w:rFonts w:cstheme="minorHAnsi" w:hint="eastAsia"/>
          <w:szCs w:val="24"/>
          <w:lang w:eastAsia="zh-CN"/>
        </w:rPr>
        <w:t>联合国大会第</w:t>
      </w:r>
      <w:r w:rsidRPr="00082237">
        <w:rPr>
          <w:rFonts w:cstheme="minorHAnsi"/>
          <w:b/>
          <w:szCs w:val="24"/>
          <w:lang w:eastAsia="zh-CN"/>
        </w:rPr>
        <w:t>A/RES/67/195</w:t>
      </w:r>
      <w:r w:rsidR="00E939A7">
        <w:rPr>
          <w:rFonts w:cstheme="minorHAnsi" w:hint="eastAsia"/>
          <w:bCs/>
          <w:szCs w:val="24"/>
          <w:lang w:eastAsia="zh-CN"/>
        </w:rPr>
        <w:t>号决议第</w:t>
      </w:r>
      <w:r w:rsidR="00E939A7">
        <w:rPr>
          <w:rFonts w:cstheme="minorHAnsi" w:hint="eastAsia"/>
          <w:bCs/>
          <w:szCs w:val="24"/>
          <w:lang w:eastAsia="zh-CN"/>
        </w:rPr>
        <w:t>19</w:t>
      </w:r>
      <w:r w:rsidR="00E939A7">
        <w:rPr>
          <w:rFonts w:cstheme="minorHAnsi" w:hint="eastAsia"/>
          <w:bCs/>
          <w:szCs w:val="24"/>
          <w:lang w:eastAsia="zh-CN"/>
        </w:rPr>
        <w:t>段</w:t>
      </w:r>
      <w:r w:rsidR="00DF30D2" w:rsidRPr="00DF30D2">
        <w:rPr>
          <w:rFonts w:cstheme="minorHAnsi" w:hint="eastAsia"/>
          <w:szCs w:val="24"/>
          <w:lang w:eastAsia="zh-CN"/>
        </w:rPr>
        <w:t>强调指出</w:t>
      </w:r>
      <w:r w:rsidR="00E939A7">
        <w:rPr>
          <w:rFonts w:cstheme="minorHAnsi" w:hint="eastAsia"/>
          <w:szCs w:val="24"/>
          <w:lang w:eastAsia="zh-CN"/>
        </w:rPr>
        <w:t>，</w:t>
      </w:r>
      <w:r w:rsidR="00DF30D2" w:rsidRPr="00DF30D2">
        <w:rPr>
          <w:rFonts w:cstheme="minorHAnsi" w:hint="eastAsia"/>
          <w:szCs w:val="24"/>
          <w:lang w:eastAsia="zh-CN"/>
        </w:rPr>
        <w:t>需要加强所有发展中国家</w:t>
      </w:r>
      <w:r w:rsidR="00E6170A">
        <w:rPr>
          <w:rFonts w:cstheme="minorHAnsi" w:hint="eastAsia"/>
          <w:szCs w:val="24"/>
          <w:lang w:eastAsia="zh-CN"/>
        </w:rPr>
        <w:t>，</w:t>
      </w:r>
      <w:r w:rsidR="00DF30D2" w:rsidRPr="00DF30D2">
        <w:rPr>
          <w:rFonts w:cstheme="minorHAnsi" w:hint="eastAsia"/>
          <w:szCs w:val="24"/>
          <w:lang w:eastAsia="zh-CN"/>
        </w:rPr>
        <w:t>特别是最不发达国家对</w:t>
      </w:r>
      <w:r w:rsidR="00E6170A">
        <w:rPr>
          <w:rFonts w:cstheme="minorHAnsi" w:hint="eastAsia"/>
          <w:szCs w:val="24"/>
          <w:lang w:eastAsia="zh-CN"/>
        </w:rPr>
        <w:t>互联网管理</w:t>
      </w:r>
      <w:r w:rsidR="00DF30D2" w:rsidRPr="00DF30D2">
        <w:rPr>
          <w:rFonts w:cstheme="minorHAnsi" w:hint="eastAsia"/>
          <w:szCs w:val="24"/>
          <w:lang w:eastAsia="zh-CN"/>
        </w:rPr>
        <w:t>论坛各次会议的参与，为此</w:t>
      </w:r>
      <w:r w:rsidR="00E6170A">
        <w:rPr>
          <w:rFonts w:cstheme="minorHAnsi" w:hint="eastAsia"/>
          <w:szCs w:val="24"/>
          <w:lang w:eastAsia="zh-CN"/>
        </w:rPr>
        <w:t>谨</w:t>
      </w:r>
      <w:r w:rsidR="00DF30D2" w:rsidRPr="00DF30D2">
        <w:rPr>
          <w:rFonts w:cstheme="minorHAnsi" w:hint="eastAsia"/>
          <w:szCs w:val="24"/>
          <w:lang w:eastAsia="zh-CN"/>
        </w:rPr>
        <w:t>邀请各</w:t>
      </w:r>
      <w:r w:rsidR="00E6170A">
        <w:rPr>
          <w:rFonts w:cstheme="minorHAnsi" w:hint="eastAsia"/>
          <w:szCs w:val="24"/>
          <w:lang w:eastAsia="zh-CN"/>
        </w:rPr>
        <w:t>成</w:t>
      </w:r>
      <w:r w:rsidR="00DF30D2" w:rsidRPr="00DF30D2">
        <w:rPr>
          <w:rFonts w:cstheme="minorHAnsi" w:hint="eastAsia"/>
          <w:szCs w:val="24"/>
          <w:lang w:eastAsia="zh-CN"/>
        </w:rPr>
        <w:t>员国和其他利益攸关方支持发展中国家的政府和所有其他利益攸关方参与论坛本身及各次筹备会议</w:t>
      </w:r>
      <w:r w:rsidR="00DF30D2">
        <w:rPr>
          <w:rFonts w:cstheme="minorHAnsi" w:hint="eastAsia"/>
          <w:szCs w:val="24"/>
          <w:lang w:eastAsia="zh-CN"/>
        </w:rPr>
        <w:t>，</w:t>
      </w:r>
    </w:p>
    <w:p w:rsidR="00295295" w:rsidRPr="0012769C" w:rsidRDefault="00E939A7" w:rsidP="00543EEB">
      <w:pPr>
        <w:pStyle w:val="Call"/>
        <w:rPr>
          <w:lang w:eastAsia="zh-CN"/>
        </w:rPr>
      </w:pPr>
      <w:r>
        <w:rPr>
          <w:rFonts w:hint="eastAsia"/>
          <w:lang w:eastAsia="zh-CN"/>
        </w:rPr>
        <w:t>顾及</w:t>
      </w:r>
      <w:r w:rsidR="00684E02">
        <w:rPr>
          <w:rFonts w:hint="eastAsia"/>
          <w:lang w:eastAsia="zh-CN"/>
        </w:rPr>
        <w:t>到</w:t>
      </w:r>
    </w:p>
    <w:p w:rsidR="00295295" w:rsidRPr="00082237" w:rsidRDefault="00295295" w:rsidP="00E6170A">
      <w:pPr>
        <w:rPr>
          <w:lang w:eastAsia="zh-CN"/>
        </w:rPr>
      </w:pPr>
      <w:r>
        <w:rPr>
          <w:lang w:eastAsia="zh-CN"/>
        </w:rPr>
        <w:t>a)</w:t>
      </w:r>
      <w:r>
        <w:rPr>
          <w:lang w:eastAsia="zh-CN"/>
        </w:rPr>
        <w:tab/>
      </w:r>
      <w:r w:rsidR="00E939A7">
        <w:rPr>
          <w:rFonts w:hint="eastAsia"/>
          <w:lang w:eastAsia="zh-CN"/>
        </w:rPr>
        <w:t>若干成员国已</w:t>
      </w:r>
      <w:r w:rsidR="00E6170A">
        <w:rPr>
          <w:rFonts w:hint="eastAsia"/>
          <w:lang w:eastAsia="zh-CN"/>
        </w:rPr>
        <w:t>通过</w:t>
      </w:r>
      <w:r w:rsidR="00E939A7">
        <w:rPr>
          <w:rFonts w:hint="eastAsia"/>
          <w:lang w:eastAsia="zh-CN"/>
        </w:rPr>
        <w:t>了有关互联网管理的高层原则，重点关注政府、私营部门、民间团体和其它利益攸关方在与互联网相关的公共政策问题方面的互补作用；</w:t>
      </w:r>
    </w:p>
    <w:p w:rsidR="00295295" w:rsidRPr="00082237" w:rsidRDefault="00295295" w:rsidP="00543EEB">
      <w:pPr>
        <w:rPr>
          <w:lang w:eastAsia="zh-CN"/>
        </w:rPr>
      </w:pPr>
      <w:r>
        <w:rPr>
          <w:lang w:eastAsia="zh-CN"/>
        </w:rPr>
        <w:t>b)</w:t>
      </w:r>
      <w:r>
        <w:rPr>
          <w:lang w:eastAsia="zh-CN"/>
        </w:rPr>
        <w:tab/>
      </w:r>
      <w:r w:rsidR="00E939A7">
        <w:rPr>
          <w:rFonts w:hint="eastAsia"/>
          <w:lang w:eastAsia="zh-CN"/>
        </w:rPr>
        <w:t>一些成员国认为，现代信息社会发展的一个重要趋势是，互联网在国际电信</w:t>
      </w:r>
      <w:r w:rsidR="00E939A7">
        <w:rPr>
          <w:rFonts w:hint="eastAsia"/>
          <w:lang w:eastAsia="zh-CN"/>
        </w:rPr>
        <w:t>/</w:t>
      </w:r>
      <w:r w:rsidR="00E939A7">
        <w:rPr>
          <w:rFonts w:hint="eastAsia"/>
          <w:lang w:eastAsia="zh-CN"/>
        </w:rPr>
        <w:t>信息通信技术（</w:t>
      </w:r>
      <w:r w:rsidR="00E939A7">
        <w:rPr>
          <w:rFonts w:hint="eastAsia"/>
          <w:lang w:eastAsia="zh-CN"/>
        </w:rPr>
        <w:t>ICT</w:t>
      </w:r>
      <w:r w:rsidR="00E939A7">
        <w:rPr>
          <w:rFonts w:hint="eastAsia"/>
          <w:lang w:eastAsia="zh-CN"/>
        </w:rPr>
        <w:t>）</w:t>
      </w:r>
      <w:r w:rsidR="00263362">
        <w:rPr>
          <w:rFonts w:hint="eastAsia"/>
          <w:lang w:eastAsia="zh-CN"/>
        </w:rPr>
        <w:t>系统中的作用日益加大，并已构成国家电信基础设施的一个组成部分，因此，</w:t>
      </w:r>
      <w:r w:rsidR="00DF30D2">
        <w:rPr>
          <w:rFonts w:hint="eastAsia"/>
          <w:lang w:eastAsia="zh-CN"/>
        </w:rPr>
        <w:t>将互联网编号、命名、寻址和识别资源当作</w:t>
      </w:r>
      <w:r w:rsidR="00263362">
        <w:rPr>
          <w:rFonts w:hint="eastAsia"/>
          <w:lang w:eastAsia="zh-CN"/>
        </w:rPr>
        <w:t>关键性</w:t>
      </w:r>
      <w:r w:rsidR="00DF30D2">
        <w:rPr>
          <w:rFonts w:hint="eastAsia"/>
          <w:lang w:eastAsia="zh-CN"/>
        </w:rPr>
        <w:t>国际资源，</w:t>
      </w:r>
    </w:p>
    <w:p w:rsidR="00295295" w:rsidRPr="0012769C" w:rsidRDefault="00206406" w:rsidP="00543EEB">
      <w:pPr>
        <w:pStyle w:val="Call"/>
        <w:rPr>
          <w:lang w:eastAsia="zh-CN"/>
        </w:rPr>
      </w:pPr>
      <w:r>
        <w:rPr>
          <w:rFonts w:hint="eastAsia"/>
          <w:lang w:eastAsia="zh-CN"/>
        </w:rPr>
        <w:t>认识到</w:t>
      </w:r>
    </w:p>
    <w:p w:rsidR="00295295" w:rsidRPr="00082237" w:rsidRDefault="00295295" w:rsidP="00E6170A">
      <w:pPr>
        <w:rPr>
          <w:lang w:eastAsia="zh-CN"/>
        </w:rPr>
      </w:pPr>
      <w:r>
        <w:rPr>
          <w:lang w:eastAsia="zh-CN"/>
        </w:rPr>
        <w:t>a)</w:t>
      </w:r>
      <w:r>
        <w:rPr>
          <w:lang w:eastAsia="zh-CN"/>
        </w:rPr>
        <w:tab/>
      </w:r>
      <w:r w:rsidR="00E6170A">
        <w:rPr>
          <w:rFonts w:hint="eastAsia"/>
          <w:lang w:eastAsia="zh-CN"/>
        </w:rPr>
        <w:t>多个</w:t>
      </w:r>
      <w:r w:rsidR="00D256FD">
        <w:rPr>
          <w:rFonts w:hint="eastAsia"/>
          <w:lang w:eastAsia="zh-CN"/>
        </w:rPr>
        <w:t>不同组织就诸多与互联网管理相关的问题</w:t>
      </w:r>
      <w:r w:rsidR="00E6170A">
        <w:rPr>
          <w:rFonts w:hint="eastAsia"/>
          <w:lang w:eastAsia="zh-CN"/>
        </w:rPr>
        <w:t>提供着</w:t>
      </w:r>
      <w:r w:rsidR="00D256FD">
        <w:rPr>
          <w:rFonts w:hint="eastAsia"/>
          <w:lang w:eastAsia="zh-CN"/>
        </w:rPr>
        <w:t>宝贵输入意见；</w:t>
      </w:r>
    </w:p>
    <w:p w:rsidR="00295295" w:rsidRPr="00082237" w:rsidRDefault="00295295" w:rsidP="00E6170A">
      <w:pPr>
        <w:rPr>
          <w:lang w:eastAsia="zh-CN"/>
        </w:rPr>
      </w:pPr>
      <w:r>
        <w:rPr>
          <w:lang w:eastAsia="zh-CN"/>
        </w:rPr>
        <w:t>b)</w:t>
      </w:r>
      <w:r>
        <w:rPr>
          <w:lang w:eastAsia="zh-CN"/>
        </w:rPr>
        <w:tab/>
      </w:r>
      <w:r w:rsidR="00D256FD">
        <w:rPr>
          <w:rFonts w:hint="eastAsia"/>
          <w:lang w:eastAsia="zh-CN"/>
        </w:rPr>
        <w:t>许多成员国都希望实现目前政府参与的互联网管理问题框架的充分代表性；</w:t>
      </w:r>
    </w:p>
    <w:p w:rsidR="00295295" w:rsidRPr="00082237" w:rsidRDefault="00295295" w:rsidP="00E6170A">
      <w:pPr>
        <w:rPr>
          <w:lang w:eastAsia="zh-CN"/>
        </w:rPr>
      </w:pPr>
      <w:r>
        <w:rPr>
          <w:lang w:eastAsia="zh-CN"/>
        </w:rPr>
        <w:t>c)</w:t>
      </w:r>
      <w:r>
        <w:rPr>
          <w:lang w:eastAsia="zh-CN"/>
        </w:rPr>
        <w:tab/>
      </w:r>
      <w:r w:rsidR="006873C0">
        <w:rPr>
          <w:rFonts w:hint="eastAsia"/>
          <w:lang w:eastAsia="zh-CN"/>
        </w:rPr>
        <w:t>成员国须在</w:t>
      </w:r>
      <w:r w:rsidR="00E6170A">
        <w:rPr>
          <w:rFonts w:hint="eastAsia"/>
          <w:lang w:eastAsia="zh-CN"/>
        </w:rPr>
        <w:t>确保</w:t>
      </w:r>
      <w:r w:rsidR="006873C0">
        <w:rPr>
          <w:rFonts w:hint="eastAsia"/>
          <w:lang w:eastAsia="zh-CN"/>
        </w:rPr>
        <w:t>互联网编号、命名、寻址和识别资源的</w:t>
      </w:r>
      <w:r w:rsidR="00E6170A">
        <w:rPr>
          <w:rFonts w:hint="eastAsia"/>
          <w:lang w:eastAsia="zh-CN"/>
        </w:rPr>
        <w:t>可靠划分、分配和再利用方面发挥同等的作用并履行同等职责；</w:t>
      </w:r>
    </w:p>
    <w:p w:rsidR="00295295" w:rsidRPr="00082237" w:rsidRDefault="00295295" w:rsidP="00543EEB">
      <w:pPr>
        <w:rPr>
          <w:lang w:eastAsia="zh-CN"/>
        </w:rPr>
      </w:pPr>
      <w:r>
        <w:rPr>
          <w:lang w:eastAsia="zh-CN"/>
        </w:rPr>
        <w:t>d)</w:t>
      </w:r>
      <w:r>
        <w:rPr>
          <w:lang w:eastAsia="zh-CN"/>
        </w:rPr>
        <w:tab/>
      </w:r>
      <w:r w:rsidR="00D256FD">
        <w:rPr>
          <w:rFonts w:hint="eastAsia"/>
          <w:lang w:eastAsia="zh-CN"/>
        </w:rPr>
        <w:t>很多互联网管理问题与电信相关；</w:t>
      </w:r>
    </w:p>
    <w:p w:rsidR="00295295" w:rsidRPr="00082237" w:rsidRDefault="00295295" w:rsidP="00E6170A">
      <w:pPr>
        <w:rPr>
          <w:lang w:eastAsia="zh-CN"/>
        </w:rPr>
      </w:pPr>
      <w:r>
        <w:rPr>
          <w:lang w:eastAsia="zh-CN"/>
        </w:rPr>
        <w:t>e)</w:t>
      </w:r>
      <w:r>
        <w:rPr>
          <w:lang w:eastAsia="zh-CN"/>
        </w:rPr>
        <w:tab/>
      </w:r>
      <w:r w:rsidR="00D256FD">
        <w:rPr>
          <w:rFonts w:hint="eastAsia"/>
          <w:lang w:eastAsia="zh-CN"/>
        </w:rPr>
        <w:t>国家在</w:t>
      </w:r>
      <w:r w:rsidR="00E6170A">
        <w:rPr>
          <w:rFonts w:hint="eastAsia"/>
          <w:lang w:eastAsia="zh-CN"/>
        </w:rPr>
        <w:t>与</w:t>
      </w:r>
      <w:r w:rsidR="00D256FD">
        <w:rPr>
          <w:rFonts w:hint="eastAsia"/>
          <w:lang w:eastAsia="zh-CN"/>
        </w:rPr>
        <w:t>互联网</w:t>
      </w:r>
      <w:r w:rsidR="00E6170A">
        <w:rPr>
          <w:rFonts w:hint="eastAsia"/>
          <w:lang w:eastAsia="zh-CN"/>
        </w:rPr>
        <w:t>有关的</w:t>
      </w:r>
      <w:r w:rsidR="00D256FD">
        <w:rPr>
          <w:rFonts w:hint="eastAsia"/>
          <w:lang w:eastAsia="zh-CN"/>
        </w:rPr>
        <w:t>公共政策领域拥有主权，</w:t>
      </w:r>
    </w:p>
    <w:p w:rsidR="00295295" w:rsidRPr="0012769C" w:rsidRDefault="00D256FD" w:rsidP="00543EEB">
      <w:pPr>
        <w:pStyle w:val="Call"/>
        <w:rPr>
          <w:lang w:eastAsia="zh-CN"/>
        </w:rPr>
      </w:pPr>
      <w:r>
        <w:rPr>
          <w:rFonts w:hint="eastAsia"/>
          <w:lang w:eastAsia="zh-CN"/>
        </w:rPr>
        <w:t>强调</w:t>
      </w:r>
    </w:p>
    <w:p w:rsidR="00295295" w:rsidRPr="00082237" w:rsidRDefault="00295295" w:rsidP="00543EEB">
      <w:pPr>
        <w:rPr>
          <w:lang w:eastAsia="zh-CN"/>
        </w:rPr>
      </w:pPr>
      <w:r>
        <w:rPr>
          <w:lang w:eastAsia="zh-CN"/>
        </w:rPr>
        <w:t>a)</w:t>
      </w:r>
      <w:r>
        <w:rPr>
          <w:lang w:eastAsia="zh-CN"/>
        </w:rPr>
        <w:tab/>
      </w:r>
      <w:r w:rsidR="00833508">
        <w:rPr>
          <w:rFonts w:hint="eastAsia"/>
          <w:lang w:eastAsia="zh-CN"/>
        </w:rPr>
        <w:t>国际电联特别通过其成员的贡献和三个部门的活动在促进互联网持续发展方面发挥的建设性作用；</w:t>
      </w:r>
    </w:p>
    <w:p w:rsidR="00295295" w:rsidRPr="00082237" w:rsidRDefault="00295295" w:rsidP="00543EEB">
      <w:pPr>
        <w:rPr>
          <w:lang w:eastAsia="zh-CN"/>
        </w:rPr>
      </w:pPr>
      <w:r>
        <w:rPr>
          <w:lang w:eastAsia="zh-CN"/>
        </w:rPr>
        <w:t>b)</w:t>
      </w:r>
      <w:r>
        <w:rPr>
          <w:lang w:eastAsia="zh-CN"/>
        </w:rPr>
        <w:tab/>
      </w:r>
      <w:r w:rsidR="00833508">
        <w:rPr>
          <w:rFonts w:hint="eastAsia"/>
          <w:lang w:eastAsia="zh-CN"/>
        </w:rPr>
        <w:t>国际电联是利益攸关多方组织，</w:t>
      </w:r>
      <w:r w:rsidR="0081275A">
        <w:rPr>
          <w:rFonts w:hint="eastAsia"/>
          <w:lang w:eastAsia="zh-CN"/>
        </w:rPr>
        <w:t>亦</w:t>
      </w:r>
      <w:r w:rsidR="00833508">
        <w:rPr>
          <w:rFonts w:hint="eastAsia"/>
          <w:lang w:eastAsia="zh-CN"/>
        </w:rPr>
        <w:t>向</w:t>
      </w:r>
      <w:r w:rsidR="0081275A">
        <w:rPr>
          <w:rFonts w:hint="eastAsia"/>
          <w:lang w:eastAsia="zh-CN"/>
        </w:rPr>
        <w:t>自身作为成员或作为国家代表团成员参加工作的</w:t>
      </w:r>
      <w:r w:rsidR="00833508">
        <w:rPr>
          <w:rFonts w:hint="eastAsia"/>
          <w:lang w:eastAsia="zh-CN"/>
        </w:rPr>
        <w:t>私营部门和民进团体开放</w:t>
      </w:r>
      <w:r w:rsidR="0081275A">
        <w:rPr>
          <w:rFonts w:hint="eastAsia"/>
          <w:lang w:eastAsia="zh-CN"/>
        </w:rPr>
        <w:t>；</w:t>
      </w:r>
    </w:p>
    <w:p w:rsidR="00295295" w:rsidRPr="00082237" w:rsidRDefault="00295295" w:rsidP="00543EEB">
      <w:pPr>
        <w:rPr>
          <w:lang w:eastAsia="zh-CN"/>
        </w:rPr>
      </w:pPr>
      <w:r>
        <w:rPr>
          <w:lang w:eastAsia="zh-CN"/>
        </w:rPr>
        <w:t>c)</w:t>
      </w:r>
      <w:r>
        <w:rPr>
          <w:lang w:eastAsia="zh-CN"/>
        </w:rPr>
        <w:tab/>
      </w:r>
      <w:r w:rsidR="0081275A">
        <w:rPr>
          <w:rFonts w:hint="eastAsia"/>
          <w:lang w:eastAsia="zh-CN"/>
        </w:rPr>
        <w:t>国家层面的开放和包容性磋商机制具有重要和建设性作用，</w:t>
      </w:r>
    </w:p>
    <w:p w:rsidR="00295295" w:rsidRPr="0012769C" w:rsidRDefault="00105701" w:rsidP="00543EEB">
      <w:pPr>
        <w:pStyle w:val="Call"/>
        <w:rPr>
          <w:lang w:eastAsia="zh-CN"/>
        </w:rPr>
      </w:pPr>
      <w:r>
        <w:rPr>
          <w:rFonts w:hint="eastAsia"/>
          <w:lang w:eastAsia="zh-CN"/>
        </w:rPr>
        <w:t>认为</w:t>
      </w:r>
    </w:p>
    <w:p w:rsidR="00295295" w:rsidRPr="00082237" w:rsidRDefault="00295295" w:rsidP="00E6170A">
      <w:pPr>
        <w:rPr>
          <w:lang w:eastAsia="zh-CN"/>
        </w:rPr>
      </w:pPr>
      <w:r>
        <w:rPr>
          <w:lang w:eastAsia="zh-CN"/>
        </w:rPr>
        <w:t>1</w:t>
      </w:r>
      <w:r>
        <w:rPr>
          <w:lang w:eastAsia="zh-CN"/>
        </w:rPr>
        <w:tab/>
      </w:r>
      <w:r w:rsidR="00105701">
        <w:rPr>
          <w:rFonts w:hint="eastAsia"/>
          <w:lang w:eastAsia="zh-CN"/>
        </w:rPr>
        <w:t>作为联合国电信事务专门机构的国际电联</w:t>
      </w:r>
      <w:r w:rsidR="008A3E7C">
        <w:rPr>
          <w:rFonts w:hint="eastAsia"/>
          <w:lang w:eastAsia="zh-CN"/>
        </w:rPr>
        <w:t>资格独特，可为成员国提供必要和充分支持，确保政府在国际互联网管理框架范围内，充分参与有关电信问题的研究解决；</w:t>
      </w:r>
      <w:r w:rsidRPr="00082237">
        <w:rPr>
          <w:lang w:eastAsia="zh-CN"/>
        </w:rPr>
        <w:t xml:space="preserve"> </w:t>
      </w:r>
    </w:p>
    <w:p w:rsidR="00295295" w:rsidRPr="00082237" w:rsidRDefault="00295295" w:rsidP="00543EEB">
      <w:pPr>
        <w:rPr>
          <w:lang w:eastAsia="zh-CN"/>
        </w:rPr>
      </w:pPr>
      <w:r>
        <w:rPr>
          <w:lang w:eastAsia="zh-CN"/>
        </w:rPr>
        <w:t>2</w:t>
      </w:r>
      <w:r>
        <w:rPr>
          <w:lang w:eastAsia="zh-CN"/>
        </w:rPr>
        <w:tab/>
      </w:r>
      <w:r w:rsidR="008A3E7C">
        <w:rPr>
          <w:rFonts w:hint="eastAsia"/>
          <w:lang w:eastAsia="zh-CN"/>
        </w:rPr>
        <w:t>成员国有权</w:t>
      </w:r>
      <w:r w:rsidR="006873C0">
        <w:rPr>
          <w:rFonts w:hint="eastAsia"/>
          <w:lang w:eastAsia="zh-CN"/>
        </w:rPr>
        <w:t>制定并实施</w:t>
      </w:r>
      <w:r w:rsidR="008A3E7C">
        <w:rPr>
          <w:rFonts w:hint="eastAsia"/>
          <w:lang w:eastAsia="zh-CN"/>
        </w:rPr>
        <w:t>关于互联网管理问题的国家</w:t>
      </w:r>
      <w:r w:rsidR="006873C0">
        <w:rPr>
          <w:rFonts w:hint="eastAsia"/>
          <w:lang w:eastAsia="zh-CN"/>
        </w:rPr>
        <w:t>公共政策</w:t>
      </w:r>
      <w:r w:rsidR="00997F78">
        <w:rPr>
          <w:rFonts w:hint="eastAsia"/>
          <w:lang w:eastAsia="zh-CN"/>
        </w:rPr>
        <w:t>，并就此类问题的国际政策提出建议；</w:t>
      </w:r>
    </w:p>
    <w:p w:rsidR="00295295" w:rsidRPr="00082237" w:rsidRDefault="00295295" w:rsidP="00543EEB">
      <w:pPr>
        <w:rPr>
          <w:lang w:eastAsia="zh-CN"/>
        </w:rPr>
      </w:pPr>
      <w:r>
        <w:rPr>
          <w:lang w:eastAsia="zh-CN"/>
        </w:rPr>
        <w:t>3</w:t>
      </w:r>
      <w:r>
        <w:rPr>
          <w:lang w:eastAsia="zh-CN"/>
        </w:rPr>
        <w:tab/>
      </w:r>
      <w:r w:rsidR="00997F78">
        <w:rPr>
          <w:rFonts w:hint="eastAsia"/>
          <w:lang w:eastAsia="zh-CN"/>
        </w:rPr>
        <w:t>为政府提供机遇，参与有关互联网发展及其政策等诸多方面的现有利益攸关多方进程；</w:t>
      </w:r>
    </w:p>
    <w:p w:rsidR="00295295" w:rsidRPr="00082237" w:rsidRDefault="00295295" w:rsidP="00543EEB">
      <w:pPr>
        <w:rPr>
          <w:lang w:eastAsia="zh-CN"/>
        </w:rPr>
      </w:pPr>
      <w:r>
        <w:rPr>
          <w:lang w:eastAsia="zh-CN"/>
        </w:rPr>
        <w:t>4</w:t>
      </w:r>
      <w:r>
        <w:rPr>
          <w:lang w:eastAsia="zh-CN"/>
        </w:rPr>
        <w:tab/>
      </w:r>
      <w:r w:rsidR="00997F78">
        <w:rPr>
          <w:rFonts w:hint="eastAsia"/>
          <w:lang w:eastAsia="zh-CN"/>
        </w:rPr>
        <w:t>互联网利益攸关多方管理模式必须继续由各自发挥其作用的所有方面予以参与；</w:t>
      </w:r>
    </w:p>
    <w:p w:rsidR="00295295" w:rsidRPr="00082237" w:rsidRDefault="00295295" w:rsidP="00543EEB">
      <w:pPr>
        <w:rPr>
          <w:lang w:eastAsia="zh-CN"/>
        </w:rPr>
      </w:pPr>
      <w:r>
        <w:rPr>
          <w:lang w:eastAsia="zh-CN"/>
        </w:rPr>
        <w:t>5</w:t>
      </w:r>
      <w:r>
        <w:rPr>
          <w:lang w:eastAsia="zh-CN"/>
        </w:rPr>
        <w:tab/>
      </w:r>
      <w:r w:rsidR="00997F78">
        <w:rPr>
          <w:rFonts w:hint="eastAsia"/>
          <w:lang w:eastAsia="zh-CN"/>
        </w:rPr>
        <w:t>所有各方都应按照其各自的作用和职责，本着诚意继续开展合作；</w:t>
      </w:r>
    </w:p>
    <w:p w:rsidR="00295295" w:rsidRPr="00082237" w:rsidRDefault="00295295" w:rsidP="00543EEB">
      <w:pPr>
        <w:rPr>
          <w:lang w:eastAsia="zh-CN"/>
        </w:rPr>
      </w:pPr>
      <w:r>
        <w:rPr>
          <w:lang w:eastAsia="zh-CN"/>
        </w:rPr>
        <w:t>6</w:t>
      </w:r>
      <w:r>
        <w:rPr>
          <w:lang w:eastAsia="zh-CN"/>
        </w:rPr>
        <w:tab/>
      </w:r>
      <w:r w:rsidR="009710AF">
        <w:rPr>
          <w:rFonts w:hint="eastAsia"/>
          <w:lang w:eastAsia="zh-CN"/>
        </w:rPr>
        <w:t>国际电联必须在其职责范围内，继续推动政府</w:t>
      </w:r>
      <w:r w:rsidR="00E6170A">
        <w:rPr>
          <w:rFonts w:hint="eastAsia"/>
          <w:lang w:eastAsia="zh-CN"/>
        </w:rPr>
        <w:t>间</w:t>
      </w:r>
      <w:r w:rsidR="009710AF">
        <w:rPr>
          <w:rFonts w:hint="eastAsia"/>
          <w:lang w:eastAsia="zh-CN"/>
        </w:rPr>
        <w:t>有关互联网管理的讨论，</w:t>
      </w:r>
    </w:p>
    <w:p w:rsidR="00295295" w:rsidRPr="0012769C" w:rsidRDefault="005E2777" w:rsidP="00543EEB">
      <w:pPr>
        <w:pStyle w:val="Call"/>
        <w:rPr>
          <w:lang w:eastAsia="zh-CN"/>
        </w:rPr>
      </w:pPr>
      <w:r>
        <w:rPr>
          <w:rFonts w:hint="eastAsia"/>
          <w:lang w:eastAsia="zh-CN"/>
        </w:rPr>
        <w:lastRenderedPageBreak/>
        <w:t>请秘书长</w:t>
      </w:r>
    </w:p>
    <w:p w:rsidR="00295295" w:rsidRPr="00082237" w:rsidRDefault="00295295" w:rsidP="00E6170A">
      <w:pPr>
        <w:rPr>
          <w:lang w:eastAsia="zh-CN"/>
        </w:rPr>
      </w:pPr>
      <w:r>
        <w:rPr>
          <w:lang w:eastAsia="zh-CN"/>
        </w:rPr>
        <w:t>1</w:t>
      </w:r>
      <w:r>
        <w:rPr>
          <w:lang w:eastAsia="zh-CN"/>
        </w:rPr>
        <w:tab/>
      </w:r>
      <w:r w:rsidR="005E2777">
        <w:rPr>
          <w:rFonts w:hint="eastAsia"/>
          <w:lang w:eastAsia="zh-CN"/>
        </w:rPr>
        <w:t>通过国际电联秘书处，支持发展中国家</w:t>
      </w:r>
      <w:r w:rsidR="00E6170A">
        <w:rPr>
          <w:rFonts w:hint="eastAsia"/>
          <w:lang w:eastAsia="zh-CN"/>
        </w:rPr>
        <w:t>、</w:t>
      </w:r>
      <w:r w:rsidR="005E2777">
        <w:rPr>
          <w:rFonts w:hint="eastAsia"/>
          <w:lang w:eastAsia="zh-CN"/>
        </w:rPr>
        <w:t>特别是最不发达国家在现有互联网管理框架范围内，参加相关组织的工作，包括其就具体问题提供的能力建设机遇；</w:t>
      </w:r>
    </w:p>
    <w:p w:rsidR="00295295" w:rsidRPr="00082237" w:rsidRDefault="00295295" w:rsidP="00E6170A">
      <w:pPr>
        <w:rPr>
          <w:lang w:eastAsia="zh-CN"/>
        </w:rPr>
      </w:pPr>
      <w:r>
        <w:rPr>
          <w:lang w:eastAsia="zh-CN"/>
        </w:rPr>
        <w:t>2</w:t>
      </w:r>
      <w:r>
        <w:rPr>
          <w:lang w:eastAsia="zh-CN"/>
        </w:rPr>
        <w:tab/>
      </w:r>
      <w:r w:rsidR="005E2777">
        <w:rPr>
          <w:rFonts w:hint="eastAsia"/>
          <w:lang w:eastAsia="zh-CN"/>
        </w:rPr>
        <w:t>继续</w:t>
      </w:r>
      <w:r w:rsidR="00E6170A">
        <w:rPr>
          <w:rFonts w:hint="eastAsia"/>
          <w:lang w:eastAsia="zh-CN"/>
        </w:rPr>
        <w:t>推进</w:t>
      </w:r>
      <w:r w:rsidR="005E2777">
        <w:rPr>
          <w:rFonts w:hint="eastAsia"/>
          <w:lang w:eastAsia="zh-CN"/>
        </w:rPr>
        <w:t>国际电联</w:t>
      </w:r>
      <w:r w:rsidR="00E6170A">
        <w:rPr>
          <w:rFonts w:hint="eastAsia"/>
          <w:lang w:eastAsia="zh-CN"/>
        </w:rPr>
        <w:t>内部</w:t>
      </w:r>
      <w:r w:rsidR="005E2777">
        <w:rPr>
          <w:rFonts w:hint="eastAsia"/>
          <w:lang w:eastAsia="zh-CN"/>
        </w:rPr>
        <w:t>决策进程的公开性和透明性；</w:t>
      </w:r>
    </w:p>
    <w:p w:rsidR="00295295" w:rsidRPr="00082237" w:rsidRDefault="00295295" w:rsidP="00543EEB">
      <w:pPr>
        <w:rPr>
          <w:lang w:eastAsia="zh-CN"/>
        </w:rPr>
      </w:pPr>
      <w:r>
        <w:rPr>
          <w:lang w:eastAsia="zh-CN"/>
        </w:rPr>
        <w:t>3</w:t>
      </w:r>
      <w:r>
        <w:rPr>
          <w:lang w:eastAsia="zh-CN"/>
        </w:rPr>
        <w:tab/>
      </w:r>
      <w:r w:rsidR="005E2777">
        <w:rPr>
          <w:rFonts w:hint="eastAsia"/>
          <w:lang w:eastAsia="zh-CN"/>
        </w:rPr>
        <w:t>确保国际电联在互联网管理中继续发挥积极作用，</w:t>
      </w:r>
    </w:p>
    <w:p w:rsidR="00295295" w:rsidRPr="0012769C" w:rsidRDefault="00161F69" w:rsidP="00543EEB">
      <w:pPr>
        <w:pStyle w:val="Call"/>
        <w:rPr>
          <w:lang w:eastAsia="zh-CN"/>
        </w:rPr>
      </w:pPr>
      <w:r>
        <w:rPr>
          <w:rFonts w:hint="eastAsia"/>
          <w:lang w:eastAsia="zh-CN"/>
        </w:rPr>
        <w:t>请成员国</w:t>
      </w:r>
    </w:p>
    <w:p w:rsidR="00295295" w:rsidRPr="00082237" w:rsidRDefault="00295295" w:rsidP="00E6170A">
      <w:pPr>
        <w:rPr>
          <w:lang w:eastAsia="zh-CN"/>
        </w:rPr>
      </w:pPr>
      <w:r>
        <w:rPr>
          <w:lang w:eastAsia="zh-CN"/>
        </w:rPr>
        <w:t>1</w:t>
      </w:r>
      <w:r>
        <w:rPr>
          <w:lang w:eastAsia="zh-CN"/>
        </w:rPr>
        <w:tab/>
      </w:r>
      <w:r w:rsidR="00161F69">
        <w:rPr>
          <w:rFonts w:hint="eastAsia"/>
          <w:lang w:eastAsia="zh-CN"/>
        </w:rPr>
        <w:t>在现有互联网管理框架范围内，</w:t>
      </w:r>
      <w:r w:rsidR="00AF384F">
        <w:rPr>
          <w:rFonts w:hint="eastAsia"/>
          <w:lang w:eastAsia="zh-CN"/>
        </w:rPr>
        <w:t>为有关当前信息社会世界峰会（</w:t>
      </w:r>
      <w:r w:rsidR="00AF384F">
        <w:rPr>
          <w:rFonts w:hint="eastAsia"/>
          <w:lang w:eastAsia="zh-CN"/>
        </w:rPr>
        <w:t>WSIS</w:t>
      </w:r>
      <w:r w:rsidR="00AF384F">
        <w:rPr>
          <w:rFonts w:hint="eastAsia"/>
          <w:lang w:eastAsia="zh-CN"/>
        </w:rPr>
        <w:t>）议程</w:t>
      </w:r>
      <w:r w:rsidR="00E6170A">
        <w:rPr>
          <w:rFonts w:hint="eastAsia"/>
          <w:lang w:eastAsia="zh-CN"/>
        </w:rPr>
        <w:t>的</w:t>
      </w:r>
      <w:r w:rsidR="00AF384F">
        <w:rPr>
          <w:rFonts w:hint="eastAsia"/>
          <w:lang w:eastAsia="zh-CN"/>
        </w:rPr>
        <w:t>合作和参与讨论及</w:t>
      </w:r>
      <w:r w:rsidR="00E6170A">
        <w:rPr>
          <w:rFonts w:hint="eastAsia"/>
          <w:lang w:eastAsia="zh-CN"/>
        </w:rPr>
        <w:t>《</w:t>
      </w:r>
      <w:r w:rsidR="00AF384F">
        <w:rPr>
          <w:rFonts w:hint="eastAsia"/>
          <w:lang w:eastAsia="zh-CN"/>
        </w:rPr>
        <w:t>WSIS</w:t>
      </w:r>
      <w:r w:rsidR="00AF384F">
        <w:rPr>
          <w:rFonts w:hint="eastAsia"/>
          <w:lang w:eastAsia="zh-CN"/>
        </w:rPr>
        <w:t>成果落实</w:t>
      </w:r>
      <w:r w:rsidR="00E6170A">
        <w:rPr>
          <w:rFonts w:hint="eastAsia"/>
          <w:lang w:eastAsia="zh-CN"/>
        </w:rPr>
        <w:t>全面审议行动计划》</w:t>
      </w:r>
      <w:r w:rsidR="00AF384F">
        <w:rPr>
          <w:rFonts w:hint="eastAsia"/>
          <w:lang w:eastAsia="zh-CN"/>
        </w:rPr>
        <w:t>（</w:t>
      </w:r>
      <w:r w:rsidR="00AF384F">
        <w:rPr>
          <w:lang w:eastAsia="zh-CN"/>
        </w:rPr>
        <w:t>WSIS+10</w:t>
      </w:r>
      <w:r w:rsidR="00AF384F">
        <w:rPr>
          <w:rFonts w:hint="eastAsia"/>
          <w:lang w:eastAsia="zh-CN"/>
        </w:rPr>
        <w:t>）的参与献计献策</w:t>
      </w:r>
      <w:r w:rsidR="00E6170A">
        <w:rPr>
          <w:rFonts w:hint="eastAsia"/>
          <w:lang w:eastAsia="zh-CN"/>
        </w:rPr>
        <w:t>；</w:t>
      </w:r>
    </w:p>
    <w:p w:rsidR="00295295" w:rsidRPr="00082237" w:rsidRDefault="00295295" w:rsidP="00E6170A">
      <w:pPr>
        <w:rPr>
          <w:lang w:eastAsia="zh-CN"/>
        </w:rPr>
      </w:pPr>
      <w:r>
        <w:rPr>
          <w:lang w:eastAsia="zh-CN"/>
        </w:rPr>
        <w:t>2</w:t>
      </w:r>
      <w:r>
        <w:rPr>
          <w:lang w:eastAsia="zh-CN"/>
        </w:rPr>
        <w:tab/>
      </w:r>
      <w:r w:rsidR="00657235">
        <w:rPr>
          <w:rFonts w:hint="eastAsia"/>
          <w:lang w:eastAsia="zh-CN"/>
        </w:rPr>
        <w:t>酌情为互联网的进一步发展和国际电联内相关问题的讨论</w:t>
      </w:r>
      <w:r w:rsidR="00E6170A">
        <w:rPr>
          <w:rFonts w:hint="eastAsia"/>
          <w:lang w:eastAsia="zh-CN"/>
        </w:rPr>
        <w:t>做出</w:t>
      </w:r>
      <w:r w:rsidR="00657235">
        <w:rPr>
          <w:rFonts w:hint="eastAsia"/>
          <w:lang w:eastAsia="zh-CN"/>
        </w:rPr>
        <w:t>具有建设性的贡献；</w:t>
      </w:r>
    </w:p>
    <w:p w:rsidR="00295295" w:rsidRPr="00082237" w:rsidRDefault="00295295" w:rsidP="008D2566">
      <w:pPr>
        <w:rPr>
          <w:lang w:eastAsia="zh-CN"/>
        </w:rPr>
      </w:pPr>
      <w:r>
        <w:rPr>
          <w:lang w:eastAsia="zh-CN"/>
        </w:rPr>
        <w:t>3</w:t>
      </w:r>
      <w:r>
        <w:rPr>
          <w:lang w:eastAsia="zh-CN"/>
        </w:rPr>
        <w:tab/>
      </w:r>
      <w:r w:rsidR="00657235">
        <w:rPr>
          <w:rFonts w:hint="eastAsia"/>
          <w:lang w:eastAsia="zh-CN"/>
        </w:rPr>
        <w:t>与其他所有利益</w:t>
      </w:r>
      <w:r w:rsidR="008D2566">
        <w:rPr>
          <w:rFonts w:hint="eastAsia"/>
          <w:lang w:eastAsia="zh-CN"/>
        </w:rPr>
        <w:t>攸关</w:t>
      </w:r>
      <w:bookmarkStart w:id="0" w:name="_GoBack"/>
      <w:bookmarkEnd w:id="0"/>
      <w:r w:rsidR="00657235">
        <w:rPr>
          <w:rFonts w:hint="eastAsia"/>
          <w:lang w:eastAsia="zh-CN"/>
        </w:rPr>
        <w:t>方一道，积极参与利益攸关多方论坛并为之贡献</w:t>
      </w:r>
      <w:r w:rsidR="00D35F0F">
        <w:rPr>
          <w:rFonts w:hint="eastAsia"/>
          <w:lang w:eastAsia="zh-CN"/>
        </w:rPr>
        <w:t>力量。</w:t>
      </w:r>
    </w:p>
    <w:p w:rsidR="006873C0" w:rsidRDefault="006873C0" w:rsidP="00543EEB">
      <w:pPr>
        <w:pStyle w:val="Reasons"/>
        <w:rPr>
          <w:lang w:eastAsia="zh-CN"/>
        </w:rPr>
      </w:pPr>
    </w:p>
    <w:p w:rsidR="006873C0" w:rsidRDefault="006873C0" w:rsidP="00543EEB">
      <w:pPr>
        <w:jc w:val="center"/>
      </w:pPr>
      <w:r>
        <w:t>______________</w:t>
      </w:r>
    </w:p>
    <w:sectPr w:rsidR="006873C0" w:rsidSect="006C36CD">
      <w:headerReference w:type="default" r:id="rId10"/>
      <w:footerReference w:type="default" r:id="rId11"/>
      <w:footerReference w:type="first" r:id="rId12"/>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295" w:rsidRDefault="00295295">
      <w:r>
        <w:separator/>
      </w:r>
    </w:p>
  </w:endnote>
  <w:endnote w:type="continuationSeparator" w:id="0">
    <w:p w:rsidR="00295295" w:rsidRDefault="0029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E10002FF" w:usb1="4000ACFF" w:usb2="00000009" w:usb3="00000000" w:csb0="0000019F" w:csb1="00000000"/>
  </w:font>
  <w:font w:name="Times New Roman Bold">
    <w:panose1 w:val="02020803070505020304"/>
    <w:charset w:val="00"/>
    <w:family w:val="roman"/>
    <w:notTrueType/>
    <w:pitch w:val="default"/>
  </w:font>
  <w:font w:name="STKaiti">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700D1F" w:rsidRDefault="007205CB">
    <w:pPr>
      <w:pStyle w:val="Footer"/>
      <w:rPr>
        <w:lang w:val="en-US"/>
      </w:rPr>
    </w:pPr>
    <w:r>
      <w:fldChar w:fldCharType="begin"/>
    </w:r>
    <w:r w:rsidRPr="007205CB">
      <w:rPr>
        <w:lang w:val="en-US"/>
      </w:rPr>
      <w:instrText xml:space="preserve"> FILENAME \p \* MERGEFORMAT </w:instrText>
    </w:r>
    <w:r>
      <w:fldChar w:fldCharType="separate"/>
    </w:r>
    <w:r w:rsidR="008D2566">
      <w:rPr>
        <w:lang w:val="en-US"/>
      </w:rPr>
      <w:t>P:\CHI\SG\CONF-SG\WTPF13\000\005C.docx</w:t>
    </w:r>
    <w:r>
      <w:rPr>
        <w:lang w:val="en-US"/>
      </w:rPr>
      <w:fldChar w:fldCharType="end"/>
    </w:r>
    <w:r w:rsidR="00295295">
      <w:rPr>
        <w:rFonts w:hint="eastAsia"/>
        <w:lang w:val="en-US" w:eastAsia="zh-CN"/>
      </w:rPr>
      <w:t xml:space="preserve"> (343491)</w:t>
    </w:r>
    <w:r w:rsidR="00397F55" w:rsidRPr="00700D1F">
      <w:rPr>
        <w:lang w:val="en-US"/>
      </w:rPr>
      <w:tab/>
    </w:r>
    <w:r w:rsidR="00B62D20">
      <w:fldChar w:fldCharType="begin"/>
    </w:r>
    <w:r w:rsidR="00397F55">
      <w:instrText xml:space="preserve"> savedate \@ dd.MM.yy </w:instrText>
    </w:r>
    <w:r w:rsidR="00B62D20">
      <w:fldChar w:fldCharType="separate"/>
    </w:r>
    <w:r w:rsidR="008D2566">
      <w:t>07.05.13</w:t>
    </w:r>
    <w:r w:rsidR="00B62D20">
      <w:fldChar w:fldCharType="end"/>
    </w:r>
    <w:r w:rsidR="00397F55" w:rsidRPr="00700D1F">
      <w:rPr>
        <w:lang w:val="en-US"/>
      </w:rPr>
      <w:tab/>
    </w:r>
    <w:r w:rsidR="00B62D20">
      <w:fldChar w:fldCharType="begin"/>
    </w:r>
    <w:r w:rsidR="00397F55">
      <w:instrText xml:space="preserve"> printdate \@ dd.MM.yy </w:instrText>
    </w:r>
    <w:r w:rsidR="00B62D20">
      <w:fldChar w:fldCharType="separate"/>
    </w:r>
    <w:r w:rsidR="008D2566">
      <w:t>07.05.13</w:t>
    </w:r>
    <w:r w:rsidR="00B62D2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Pr="00813AA2" w:rsidRDefault="007205CB" w:rsidP="00F11595">
    <w:pPr>
      <w:pStyle w:val="Footer"/>
      <w:tabs>
        <w:tab w:val="clear" w:pos="5954"/>
        <w:tab w:val="left" w:pos="6521"/>
      </w:tabs>
      <w:rPr>
        <w:lang w:val="en-US"/>
      </w:rPr>
    </w:pPr>
    <w:r>
      <w:fldChar w:fldCharType="begin"/>
    </w:r>
    <w:r w:rsidRPr="007205CB">
      <w:rPr>
        <w:lang w:val="en-US"/>
      </w:rPr>
      <w:instrText xml:space="preserve"> FILENAME \p  \* MERGEFORMAT </w:instrText>
    </w:r>
    <w:r>
      <w:fldChar w:fldCharType="separate"/>
    </w:r>
    <w:r w:rsidR="008D2566">
      <w:rPr>
        <w:lang w:val="en-US"/>
      </w:rPr>
      <w:t>P:\CHI\SG\CONF-SG\WTPF13\000\005C.docx</w:t>
    </w:r>
    <w:r>
      <w:rPr>
        <w:lang w:val="en-US"/>
      </w:rPr>
      <w:fldChar w:fldCharType="end"/>
    </w:r>
    <w:r w:rsidR="00295295">
      <w:rPr>
        <w:rFonts w:hint="eastAsia"/>
        <w:lang w:val="en-US" w:eastAsia="zh-CN"/>
      </w:rPr>
      <w:t xml:space="preserve"> (343491)</w:t>
    </w:r>
    <w:r w:rsidR="00397F55" w:rsidRPr="00813AA2">
      <w:rPr>
        <w:lang w:val="en-US"/>
      </w:rPr>
      <w:tab/>
    </w:r>
    <w:r w:rsidR="00B62D20">
      <w:fldChar w:fldCharType="begin"/>
    </w:r>
    <w:r w:rsidR="00397F55">
      <w:instrText xml:space="preserve"> SAVEDATE \@ DD.MM.YY </w:instrText>
    </w:r>
    <w:r w:rsidR="00B62D20">
      <w:fldChar w:fldCharType="separate"/>
    </w:r>
    <w:r w:rsidR="008D2566">
      <w:t>07.05.13</w:t>
    </w:r>
    <w:r w:rsidR="00B62D20">
      <w:fldChar w:fldCharType="end"/>
    </w:r>
    <w:r w:rsidR="00397F55" w:rsidRPr="00813AA2">
      <w:rPr>
        <w:lang w:val="en-US"/>
      </w:rPr>
      <w:tab/>
    </w:r>
    <w:r w:rsidR="00B62D20">
      <w:fldChar w:fldCharType="begin"/>
    </w:r>
    <w:r w:rsidR="00397F55">
      <w:instrText xml:space="preserve"> PRINTDATE \@ DD.MM.YY </w:instrText>
    </w:r>
    <w:r w:rsidR="00B62D20">
      <w:fldChar w:fldCharType="separate"/>
    </w:r>
    <w:r w:rsidR="008D2566">
      <w:t>07.05.13</w:t>
    </w:r>
    <w:r w:rsidR="00B62D20">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295" w:rsidRDefault="00295295">
      <w:r>
        <w:t>____________________</w:t>
      </w:r>
    </w:p>
  </w:footnote>
  <w:footnote w:type="continuationSeparator" w:id="0">
    <w:p w:rsidR="00295295" w:rsidRDefault="002952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F55" w:rsidRDefault="007205CB" w:rsidP="00CE6F22">
    <w:pPr>
      <w:pStyle w:val="Header"/>
    </w:pPr>
    <w:r>
      <w:fldChar w:fldCharType="begin"/>
    </w:r>
    <w:r>
      <w:instrText>PAGE</w:instrText>
    </w:r>
    <w:r>
      <w:fldChar w:fldCharType="separate"/>
    </w:r>
    <w:r w:rsidR="008D2566">
      <w:rPr>
        <w:noProof/>
      </w:rPr>
      <w:t>3</w:t>
    </w:r>
    <w:r>
      <w:rPr>
        <w:noProof/>
      </w:rPr>
      <w:fldChar w:fldCharType="end"/>
    </w:r>
  </w:p>
  <w:p w:rsidR="00397F55" w:rsidRDefault="00B722C2" w:rsidP="00B722C2">
    <w:pPr>
      <w:pStyle w:val="Header"/>
      <w:rPr>
        <w:lang w:eastAsia="zh-CN"/>
      </w:rPr>
    </w:pPr>
    <w:r>
      <w:t>WTPF-13</w:t>
    </w:r>
    <w:r w:rsidR="00397F55">
      <w:t>/</w:t>
    </w:r>
    <w:r w:rsidR="00295295">
      <w:rPr>
        <w:rFonts w:hint="eastAsia"/>
        <w:lang w:eastAsia="zh-CN"/>
      </w:rPr>
      <w:t>5</w:t>
    </w:r>
    <w:r w:rsidR="00397F55">
      <w:t>-C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295"/>
    <w:rsid w:val="000012BB"/>
    <w:rsid w:val="000D15EA"/>
    <w:rsid w:val="00105701"/>
    <w:rsid w:val="00124C9D"/>
    <w:rsid w:val="00157773"/>
    <w:rsid w:val="00161F69"/>
    <w:rsid w:val="00190272"/>
    <w:rsid w:val="00206406"/>
    <w:rsid w:val="00263362"/>
    <w:rsid w:val="00295295"/>
    <w:rsid w:val="00325C25"/>
    <w:rsid w:val="00363595"/>
    <w:rsid w:val="00393DDF"/>
    <w:rsid w:val="00397F55"/>
    <w:rsid w:val="00403EB7"/>
    <w:rsid w:val="004D163F"/>
    <w:rsid w:val="004F2598"/>
    <w:rsid w:val="005403F7"/>
    <w:rsid w:val="00540632"/>
    <w:rsid w:val="00541CF4"/>
    <w:rsid w:val="00543EEB"/>
    <w:rsid w:val="005E2777"/>
    <w:rsid w:val="005F792D"/>
    <w:rsid w:val="005F7C61"/>
    <w:rsid w:val="00657235"/>
    <w:rsid w:val="00684E02"/>
    <w:rsid w:val="006873C0"/>
    <w:rsid w:val="006A2DD3"/>
    <w:rsid w:val="006C36CD"/>
    <w:rsid w:val="00700D1F"/>
    <w:rsid w:val="007205CB"/>
    <w:rsid w:val="007E189D"/>
    <w:rsid w:val="007F5D90"/>
    <w:rsid w:val="00805B71"/>
    <w:rsid w:val="0081275A"/>
    <w:rsid w:val="00813AA2"/>
    <w:rsid w:val="00833508"/>
    <w:rsid w:val="008650C8"/>
    <w:rsid w:val="008A3E7C"/>
    <w:rsid w:val="008B7CAF"/>
    <w:rsid w:val="008D2566"/>
    <w:rsid w:val="008E7798"/>
    <w:rsid w:val="0093362E"/>
    <w:rsid w:val="009710AF"/>
    <w:rsid w:val="00986165"/>
    <w:rsid w:val="00997185"/>
    <w:rsid w:val="00997F78"/>
    <w:rsid w:val="00A36093"/>
    <w:rsid w:val="00AF384F"/>
    <w:rsid w:val="00B60184"/>
    <w:rsid w:val="00B62D20"/>
    <w:rsid w:val="00B722C2"/>
    <w:rsid w:val="00B81E75"/>
    <w:rsid w:val="00C04D5C"/>
    <w:rsid w:val="00C36D3D"/>
    <w:rsid w:val="00C64E4E"/>
    <w:rsid w:val="00C66033"/>
    <w:rsid w:val="00C66E64"/>
    <w:rsid w:val="00CC18AF"/>
    <w:rsid w:val="00CD47F0"/>
    <w:rsid w:val="00CE6F22"/>
    <w:rsid w:val="00CF7057"/>
    <w:rsid w:val="00D256FD"/>
    <w:rsid w:val="00D35F0F"/>
    <w:rsid w:val="00D9296C"/>
    <w:rsid w:val="00D94637"/>
    <w:rsid w:val="00DF30D2"/>
    <w:rsid w:val="00E265BF"/>
    <w:rsid w:val="00E6170A"/>
    <w:rsid w:val="00E77476"/>
    <w:rsid w:val="00E939A7"/>
    <w:rsid w:val="00EA388E"/>
    <w:rsid w:val="00F11595"/>
    <w:rsid w:val="00F72CEB"/>
    <w:rsid w:val="00FC538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C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8B7CAF"/>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295295"/>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SimSu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B7CAF"/>
    <w:pPr>
      <w:tabs>
        <w:tab w:val="left" w:pos="794"/>
        <w:tab w:val="left" w:pos="1191"/>
        <w:tab w:val="left" w:pos="1588"/>
        <w:tab w:val="left" w:pos="198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6C36CD"/>
    <w:pPr>
      <w:keepNext/>
      <w:keepLines/>
      <w:spacing w:before="480"/>
      <w:ind w:left="794" w:hanging="794"/>
      <w:outlineLvl w:val="0"/>
    </w:pPr>
    <w:rPr>
      <w:b/>
      <w:sz w:val="28"/>
    </w:rPr>
  </w:style>
  <w:style w:type="paragraph" w:styleId="Heading2">
    <w:name w:val="heading 2"/>
    <w:basedOn w:val="Heading1"/>
    <w:next w:val="Normal"/>
    <w:qFormat/>
    <w:rsid w:val="006C36CD"/>
    <w:pPr>
      <w:spacing w:before="320"/>
      <w:outlineLvl w:val="1"/>
    </w:pPr>
    <w:rPr>
      <w:sz w:val="24"/>
    </w:rPr>
  </w:style>
  <w:style w:type="paragraph" w:styleId="Heading3">
    <w:name w:val="heading 3"/>
    <w:basedOn w:val="Heading1"/>
    <w:next w:val="Normal"/>
    <w:qFormat/>
    <w:rsid w:val="004D163F"/>
    <w:pPr>
      <w:spacing w:before="200"/>
      <w:ind w:left="0" w:firstLine="0"/>
      <w:outlineLvl w:val="2"/>
    </w:pPr>
    <w:rPr>
      <w:i/>
      <w:sz w:val="24"/>
    </w:rPr>
  </w:style>
  <w:style w:type="paragraph" w:styleId="Heading4">
    <w:name w:val="heading 4"/>
    <w:basedOn w:val="Heading3"/>
    <w:next w:val="Normal"/>
    <w:qFormat/>
    <w:rsid w:val="006C36CD"/>
    <w:pPr>
      <w:tabs>
        <w:tab w:val="clear" w:pos="794"/>
        <w:tab w:val="clear" w:pos="1191"/>
        <w:tab w:val="clear" w:pos="1588"/>
        <w:tab w:val="clear" w:pos="1985"/>
      </w:tabs>
      <w:outlineLvl w:val="3"/>
    </w:pPr>
    <w:rPr>
      <w:b w:val="0"/>
    </w:rPr>
  </w:style>
  <w:style w:type="paragraph" w:styleId="Heading5">
    <w:name w:val="heading 5"/>
    <w:basedOn w:val="Heading4"/>
    <w:next w:val="Normal"/>
    <w:qFormat/>
    <w:rsid w:val="006C36CD"/>
    <w:pPr>
      <w:outlineLvl w:val="4"/>
    </w:pPr>
  </w:style>
  <w:style w:type="paragraph" w:styleId="Heading6">
    <w:name w:val="heading 6"/>
    <w:basedOn w:val="Heading4"/>
    <w:next w:val="Normal"/>
    <w:qFormat/>
    <w:rsid w:val="006C36CD"/>
    <w:pPr>
      <w:outlineLvl w:val="5"/>
    </w:pPr>
  </w:style>
  <w:style w:type="paragraph" w:styleId="Heading7">
    <w:name w:val="heading 7"/>
    <w:basedOn w:val="Heading6"/>
    <w:next w:val="Normal"/>
    <w:qFormat/>
    <w:rsid w:val="006C36CD"/>
    <w:pPr>
      <w:outlineLvl w:val="6"/>
    </w:pPr>
  </w:style>
  <w:style w:type="paragraph" w:styleId="Heading8">
    <w:name w:val="heading 8"/>
    <w:basedOn w:val="Heading6"/>
    <w:next w:val="Normal"/>
    <w:qFormat/>
    <w:rsid w:val="006C36CD"/>
    <w:pPr>
      <w:outlineLvl w:val="7"/>
    </w:pPr>
  </w:style>
  <w:style w:type="paragraph" w:styleId="Heading9">
    <w:name w:val="heading 9"/>
    <w:basedOn w:val="Heading6"/>
    <w:next w:val="Normal"/>
    <w:qFormat/>
    <w:rsid w:val="006C36C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6C36CD"/>
  </w:style>
  <w:style w:type="paragraph" w:styleId="TOC4">
    <w:name w:val="toc 4"/>
    <w:basedOn w:val="TOC3"/>
    <w:semiHidden/>
    <w:rsid w:val="006C36CD"/>
    <w:pPr>
      <w:spacing w:before="80"/>
    </w:pPr>
  </w:style>
  <w:style w:type="paragraph" w:styleId="TOC3">
    <w:name w:val="toc 3"/>
    <w:basedOn w:val="TOC2"/>
    <w:semiHidden/>
    <w:rsid w:val="006C36CD"/>
  </w:style>
  <w:style w:type="paragraph" w:styleId="TOC2">
    <w:name w:val="toc 2"/>
    <w:basedOn w:val="TOC1"/>
    <w:semiHidden/>
    <w:rsid w:val="006C36CD"/>
    <w:pPr>
      <w:spacing w:before="160"/>
    </w:pPr>
  </w:style>
  <w:style w:type="paragraph" w:styleId="TOC1">
    <w:name w:val="toc 1"/>
    <w:basedOn w:val="Normal"/>
    <w:semiHidden/>
    <w:rsid w:val="006C36CD"/>
    <w:pPr>
      <w:keepLines/>
      <w:tabs>
        <w:tab w:val="clear" w:pos="794"/>
        <w:tab w:val="clear" w:pos="1191"/>
        <w:tab w:val="clear" w:pos="1588"/>
        <w:tab w:val="clear" w:pos="1985"/>
        <w:tab w:val="left" w:leader="dot" w:pos="7938"/>
        <w:tab w:val="center" w:pos="8789"/>
      </w:tabs>
      <w:spacing w:before="240"/>
      <w:ind w:left="567" w:hanging="567"/>
    </w:pPr>
  </w:style>
  <w:style w:type="paragraph" w:styleId="TOC7">
    <w:name w:val="toc 7"/>
    <w:basedOn w:val="TOC4"/>
    <w:semiHidden/>
    <w:rsid w:val="006C36CD"/>
  </w:style>
  <w:style w:type="paragraph" w:styleId="TOC6">
    <w:name w:val="toc 6"/>
    <w:basedOn w:val="TOC4"/>
    <w:semiHidden/>
    <w:rsid w:val="006C36CD"/>
  </w:style>
  <w:style w:type="paragraph" w:styleId="TOC5">
    <w:name w:val="toc 5"/>
    <w:basedOn w:val="TOC4"/>
    <w:semiHidden/>
    <w:rsid w:val="006C36CD"/>
  </w:style>
  <w:style w:type="paragraph" w:styleId="Index7">
    <w:name w:val="index 7"/>
    <w:basedOn w:val="Normal"/>
    <w:next w:val="Normal"/>
    <w:semiHidden/>
    <w:rsid w:val="006C36CD"/>
    <w:pPr>
      <w:ind w:left="1698"/>
    </w:pPr>
  </w:style>
  <w:style w:type="paragraph" w:styleId="Index6">
    <w:name w:val="index 6"/>
    <w:basedOn w:val="Normal"/>
    <w:next w:val="Normal"/>
    <w:semiHidden/>
    <w:rsid w:val="006C36CD"/>
    <w:pPr>
      <w:ind w:left="1415"/>
    </w:pPr>
  </w:style>
  <w:style w:type="paragraph" w:styleId="Index5">
    <w:name w:val="index 5"/>
    <w:basedOn w:val="Normal"/>
    <w:next w:val="Normal"/>
    <w:semiHidden/>
    <w:rsid w:val="006C36CD"/>
    <w:pPr>
      <w:ind w:left="1132"/>
    </w:pPr>
  </w:style>
  <w:style w:type="paragraph" w:styleId="Index4">
    <w:name w:val="index 4"/>
    <w:basedOn w:val="Normal"/>
    <w:next w:val="Normal"/>
    <w:semiHidden/>
    <w:rsid w:val="006C36CD"/>
    <w:pPr>
      <w:ind w:left="849"/>
    </w:pPr>
  </w:style>
  <w:style w:type="paragraph" w:styleId="Index3">
    <w:name w:val="index 3"/>
    <w:basedOn w:val="Normal"/>
    <w:next w:val="Normal"/>
    <w:semiHidden/>
    <w:rsid w:val="006C36CD"/>
    <w:pPr>
      <w:ind w:left="566"/>
    </w:pPr>
  </w:style>
  <w:style w:type="paragraph" w:styleId="Index2">
    <w:name w:val="index 2"/>
    <w:basedOn w:val="Normal"/>
    <w:next w:val="Normal"/>
    <w:semiHidden/>
    <w:rsid w:val="006C36CD"/>
    <w:pPr>
      <w:ind w:left="283"/>
    </w:pPr>
  </w:style>
  <w:style w:type="paragraph" w:styleId="Index1">
    <w:name w:val="index 1"/>
    <w:basedOn w:val="Normal"/>
    <w:next w:val="Normal"/>
    <w:semiHidden/>
    <w:rsid w:val="006C36CD"/>
  </w:style>
  <w:style w:type="character" w:styleId="LineNumber">
    <w:name w:val="line number"/>
    <w:basedOn w:val="DefaultParagraphFont"/>
    <w:rsid w:val="006C36CD"/>
  </w:style>
  <w:style w:type="paragraph" w:styleId="IndexHeading">
    <w:name w:val="index heading"/>
    <w:basedOn w:val="Normal"/>
    <w:next w:val="Index1"/>
    <w:semiHidden/>
    <w:rsid w:val="006C36CD"/>
  </w:style>
  <w:style w:type="paragraph" w:styleId="Footer">
    <w:name w:val="footer"/>
    <w:basedOn w:val="Normal"/>
    <w:rsid w:val="006C36CD"/>
    <w:pPr>
      <w:tabs>
        <w:tab w:val="clear" w:pos="794"/>
        <w:tab w:val="clear" w:pos="1191"/>
        <w:tab w:val="clear" w:pos="1588"/>
        <w:tab w:val="clear" w:pos="1985"/>
        <w:tab w:val="left" w:pos="5954"/>
        <w:tab w:val="right" w:pos="9639"/>
      </w:tabs>
      <w:spacing w:before="0"/>
    </w:pPr>
    <w:rPr>
      <w:caps/>
      <w:noProof/>
      <w:sz w:val="16"/>
      <w:lang w:val="fr-FR"/>
    </w:rPr>
  </w:style>
  <w:style w:type="paragraph" w:styleId="Header">
    <w:name w:val="header"/>
    <w:basedOn w:val="Normal"/>
    <w:link w:val="HeaderChar"/>
    <w:rsid w:val="006C36CD"/>
    <w:pPr>
      <w:tabs>
        <w:tab w:val="clear" w:pos="794"/>
        <w:tab w:val="clear" w:pos="1191"/>
        <w:tab w:val="clear" w:pos="1588"/>
        <w:tab w:val="clear" w:pos="1985"/>
      </w:tabs>
      <w:spacing w:before="0"/>
      <w:jc w:val="center"/>
    </w:pPr>
    <w:rPr>
      <w:sz w:val="18"/>
      <w:lang w:val="fr-FR"/>
    </w:rPr>
  </w:style>
  <w:style w:type="character" w:styleId="FootnoteReference">
    <w:name w:val="footnote reference"/>
    <w:basedOn w:val="DefaultParagraphFont"/>
    <w:semiHidden/>
    <w:rsid w:val="006C36CD"/>
    <w:rPr>
      <w:position w:val="6"/>
      <w:sz w:val="18"/>
    </w:rPr>
  </w:style>
  <w:style w:type="paragraph" w:styleId="FootnoteText">
    <w:name w:val="footnote text"/>
    <w:basedOn w:val="Normal"/>
    <w:semiHidden/>
    <w:rsid w:val="006C36CD"/>
    <w:pPr>
      <w:keepLines/>
      <w:tabs>
        <w:tab w:val="left" w:pos="255"/>
      </w:tabs>
      <w:ind w:left="255" w:hanging="255"/>
    </w:pPr>
  </w:style>
  <w:style w:type="paragraph" w:styleId="NormalIndent">
    <w:name w:val="Normal Indent"/>
    <w:basedOn w:val="Normal"/>
    <w:rsid w:val="006C36CD"/>
    <w:pPr>
      <w:ind w:left="794"/>
    </w:pPr>
  </w:style>
  <w:style w:type="paragraph" w:customStyle="1" w:styleId="enumlev1">
    <w:name w:val="enumlev1"/>
    <w:basedOn w:val="Normal"/>
    <w:rsid w:val="006C36CD"/>
    <w:pPr>
      <w:tabs>
        <w:tab w:val="left" w:pos="2608"/>
        <w:tab w:val="left" w:pos="3345"/>
      </w:tabs>
      <w:spacing w:before="80"/>
      <w:ind w:left="794" w:hanging="794"/>
    </w:pPr>
  </w:style>
  <w:style w:type="paragraph" w:customStyle="1" w:styleId="enumlev2">
    <w:name w:val="enumlev2"/>
    <w:basedOn w:val="enumlev1"/>
    <w:rsid w:val="006C36CD"/>
    <w:pPr>
      <w:ind w:left="1191" w:hanging="397"/>
    </w:pPr>
  </w:style>
  <w:style w:type="paragraph" w:customStyle="1" w:styleId="enumlev3">
    <w:name w:val="enumlev3"/>
    <w:basedOn w:val="enumlev2"/>
    <w:rsid w:val="006C36CD"/>
    <w:pPr>
      <w:ind w:left="1588"/>
    </w:pPr>
  </w:style>
  <w:style w:type="paragraph" w:customStyle="1" w:styleId="Normalaftertitle">
    <w:name w:val="Normal after title"/>
    <w:basedOn w:val="Normal"/>
    <w:next w:val="Normal"/>
    <w:rsid w:val="006C36CD"/>
    <w:pPr>
      <w:spacing w:before="320"/>
    </w:pPr>
  </w:style>
  <w:style w:type="paragraph" w:customStyle="1" w:styleId="Equation">
    <w:name w:val="Equation"/>
    <w:basedOn w:val="Normal"/>
    <w:rsid w:val="006C36CD"/>
    <w:pPr>
      <w:tabs>
        <w:tab w:val="clear" w:pos="1191"/>
        <w:tab w:val="clear" w:pos="1588"/>
        <w:tab w:val="clear" w:pos="1985"/>
        <w:tab w:val="center" w:pos="4820"/>
        <w:tab w:val="right" w:pos="9639"/>
      </w:tabs>
    </w:pPr>
  </w:style>
  <w:style w:type="paragraph" w:customStyle="1" w:styleId="Head">
    <w:name w:val="Head"/>
    <w:basedOn w:val="Normal"/>
    <w:rsid w:val="006C36CD"/>
    <w:pPr>
      <w:tabs>
        <w:tab w:val="left" w:pos="6663"/>
      </w:tabs>
      <w:overflowPunct/>
      <w:autoSpaceDE/>
      <w:autoSpaceDN/>
      <w:adjustRightInd/>
      <w:spacing w:before="0"/>
      <w:textAlignment w:val="auto"/>
    </w:pPr>
  </w:style>
  <w:style w:type="paragraph" w:customStyle="1" w:styleId="toc0">
    <w:name w:val="toc 0"/>
    <w:basedOn w:val="Normal"/>
    <w:next w:val="TOC1"/>
    <w:rsid w:val="006C36CD"/>
    <w:pPr>
      <w:tabs>
        <w:tab w:val="clear" w:pos="1191"/>
        <w:tab w:val="clear" w:pos="1588"/>
        <w:tab w:val="clear" w:pos="1985"/>
        <w:tab w:val="center" w:pos="8789"/>
      </w:tabs>
    </w:pPr>
    <w:rPr>
      <w:b/>
    </w:rPr>
  </w:style>
  <w:style w:type="paragraph" w:styleId="List">
    <w:name w:val="List"/>
    <w:basedOn w:val="Normal"/>
    <w:rsid w:val="006C36CD"/>
    <w:pPr>
      <w:tabs>
        <w:tab w:val="clear" w:pos="794"/>
        <w:tab w:val="clear" w:pos="1191"/>
        <w:tab w:val="clear" w:pos="1588"/>
        <w:tab w:val="clear" w:pos="1985"/>
        <w:tab w:val="left" w:pos="1701"/>
        <w:tab w:val="left" w:pos="2127"/>
      </w:tabs>
      <w:ind w:left="2127" w:hanging="2127"/>
    </w:pPr>
  </w:style>
  <w:style w:type="paragraph" w:customStyle="1" w:styleId="Part">
    <w:name w:val="Part"/>
    <w:basedOn w:val="Normal"/>
    <w:rsid w:val="006C36CD"/>
    <w:pPr>
      <w:tabs>
        <w:tab w:val="clear" w:pos="794"/>
        <w:tab w:val="clear" w:pos="1191"/>
        <w:tab w:val="clear" w:pos="1588"/>
        <w:tab w:val="clear" w:pos="1985"/>
        <w:tab w:val="left" w:pos="1276"/>
        <w:tab w:val="left" w:pos="1701"/>
      </w:tabs>
      <w:spacing w:before="199"/>
      <w:ind w:left="1701" w:hanging="1701"/>
    </w:pPr>
    <w:rPr>
      <w:caps/>
    </w:rPr>
  </w:style>
  <w:style w:type="paragraph" w:customStyle="1" w:styleId="docnoted">
    <w:name w:val="docnoted"/>
    <w:basedOn w:val="Normal"/>
    <w:next w:val="Head"/>
    <w:rsid w:val="006C36CD"/>
    <w:pPr>
      <w:pBdr>
        <w:top w:val="single" w:sz="6" w:space="0" w:color="auto"/>
        <w:left w:val="single" w:sz="6" w:space="0" w:color="auto"/>
        <w:bottom w:val="single" w:sz="6" w:space="0" w:color="auto"/>
        <w:right w:val="single" w:sz="6" w:space="0" w:color="auto"/>
      </w:pBdr>
      <w:shd w:val="pct10" w:color="auto" w:fill="auto"/>
      <w:ind w:right="91"/>
    </w:pPr>
    <w:rPr>
      <w:sz w:val="20"/>
    </w:rPr>
  </w:style>
  <w:style w:type="paragraph" w:customStyle="1" w:styleId="Source">
    <w:name w:val="Source"/>
    <w:basedOn w:val="Normal"/>
    <w:next w:val="Normal"/>
    <w:rsid w:val="006C36CD"/>
    <w:pPr>
      <w:spacing w:before="480"/>
      <w:jc w:val="center"/>
    </w:pPr>
    <w:rPr>
      <w:b/>
      <w:sz w:val="28"/>
    </w:rPr>
  </w:style>
  <w:style w:type="paragraph" w:customStyle="1" w:styleId="meeting">
    <w:name w:val="meeting"/>
    <w:basedOn w:val="Head"/>
    <w:next w:val="Head"/>
    <w:rsid w:val="006C36CD"/>
    <w:pPr>
      <w:tabs>
        <w:tab w:val="left" w:pos="7371"/>
      </w:tabs>
      <w:spacing w:after="567"/>
    </w:pPr>
  </w:style>
  <w:style w:type="paragraph" w:customStyle="1" w:styleId="Subject">
    <w:name w:val="Subject"/>
    <w:basedOn w:val="Normal"/>
    <w:next w:val="Source"/>
    <w:rsid w:val="006C36CD"/>
    <w:pPr>
      <w:tabs>
        <w:tab w:val="clear" w:pos="794"/>
        <w:tab w:val="clear" w:pos="1191"/>
        <w:tab w:val="clear" w:pos="1588"/>
        <w:tab w:val="clear" w:pos="1985"/>
        <w:tab w:val="left" w:pos="1134"/>
      </w:tabs>
      <w:spacing w:before="0"/>
      <w:ind w:left="1134" w:hanging="1134"/>
    </w:pPr>
  </w:style>
  <w:style w:type="paragraph" w:customStyle="1" w:styleId="Object">
    <w:name w:val="Object"/>
    <w:basedOn w:val="Subject"/>
    <w:next w:val="Subject"/>
    <w:rsid w:val="006C36CD"/>
  </w:style>
  <w:style w:type="paragraph" w:customStyle="1" w:styleId="Data">
    <w:name w:val="Data"/>
    <w:basedOn w:val="Subject"/>
    <w:next w:val="Subject"/>
    <w:rsid w:val="006C36CD"/>
  </w:style>
  <w:style w:type="paragraph" w:customStyle="1" w:styleId="Reasons">
    <w:name w:val="Reasons"/>
    <w:basedOn w:val="Normal"/>
    <w:qFormat/>
    <w:rsid w:val="006C36CD"/>
    <w:pPr>
      <w:tabs>
        <w:tab w:val="clear" w:pos="794"/>
        <w:tab w:val="clear" w:pos="1191"/>
        <w:tab w:val="clear" w:pos="1588"/>
        <w:tab w:val="clear" w:pos="1985"/>
        <w:tab w:val="left" w:pos="567"/>
        <w:tab w:val="left" w:pos="1134"/>
        <w:tab w:val="left" w:pos="1701"/>
        <w:tab w:val="left" w:pos="2268"/>
        <w:tab w:val="left" w:pos="2835"/>
      </w:tabs>
    </w:pPr>
  </w:style>
  <w:style w:type="character" w:styleId="Hyperlink">
    <w:name w:val="Hyperlink"/>
    <w:basedOn w:val="DefaultParagraphFont"/>
    <w:rsid w:val="004D163F"/>
    <w:rPr>
      <w:rFonts w:ascii="Calibri" w:hAnsi="Calibri"/>
      <w:color w:val="0000FF"/>
      <w:u w:val="single"/>
    </w:rPr>
  </w:style>
  <w:style w:type="paragraph" w:customStyle="1" w:styleId="FirstFooter">
    <w:name w:val="FirstFooter"/>
    <w:basedOn w:val="Footer"/>
    <w:rsid w:val="006C36CD"/>
    <w:pPr>
      <w:tabs>
        <w:tab w:val="clear" w:pos="5954"/>
        <w:tab w:val="clear" w:pos="9639"/>
      </w:tabs>
      <w:overflowPunct/>
      <w:autoSpaceDE/>
      <w:autoSpaceDN/>
      <w:adjustRightInd/>
      <w:spacing w:before="40"/>
      <w:textAlignment w:val="auto"/>
    </w:pPr>
    <w:rPr>
      <w:caps w:val="0"/>
      <w:noProof w:val="0"/>
    </w:rPr>
  </w:style>
  <w:style w:type="paragraph" w:customStyle="1" w:styleId="Note">
    <w:name w:val="Note"/>
    <w:basedOn w:val="Normal"/>
    <w:rsid w:val="006C36CD"/>
    <w:pPr>
      <w:tabs>
        <w:tab w:val="clear" w:pos="794"/>
        <w:tab w:val="clear" w:pos="1191"/>
        <w:tab w:val="clear" w:pos="1588"/>
        <w:tab w:val="clear" w:pos="1985"/>
      </w:tabs>
      <w:spacing w:before="80"/>
    </w:pPr>
  </w:style>
  <w:style w:type="paragraph" w:styleId="TOC9">
    <w:name w:val="toc 9"/>
    <w:basedOn w:val="TOC4"/>
    <w:semiHidden/>
    <w:rsid w:val="006C36CD"/>
  </w:style>
  <w:style w:type="paragraph" w:customStyle="1" w:styleId="Headingb">
    <w:name w:val="Heading_b"/>
    <w:basedOn w:val="Heading3"/>
    <w:next w:val="Normal"/>
    <w:rsid w:val="006C36CD"/>
    <w:pPr>
      <w:tabs>
        <w:tab w:val="clear" w:pos="1191"/>
        <w:tab w:val="clear" w:pos="1588"/>
        <w:tab w:val="clear" w:pos="1985"/>
        <w:tab w:val="left" w:pos="2127"/>
        <w:tab w:val="left" w:pos="2410"/>
        <w:tab w:val="left" w:pos="2921"/>
        <w:tab w:val="left" w:pos="3261"/>
      </w:tabs>
      <w:overflowPunct/>
      <w:autoSpaceDE/>
      <w:autoSpaceDN/>
      <w:adjustRightInd/>
      <w:spacing w:before="160"/>
      <w:textAlignment w:val="auto"/>
      <w:outlineLvl w:val="9"/>
    </w:pPr>
    <w:rPr>
      <w:i w:val="0"/>
    </w:rPr>
  </w:style>
  <w:style w:type="character" w:styleId="FollowedHyperlink">
    <w:name w:val="FollowedHyperlink"/>
    <w:basedOn w:val="DefaultParagraphFont"/>
    <w:rsid w:val="004D163F"/>
    <w:rPr>
      <w:rFonts w:ascii="Calibri" w:hAnsi="Calibri"/>
      <w:color w:val="800080"/>
      <w:u w:val="single"/>
    </w:rPr>
  </w:style>
  <w:style w:type="paragraph" w:customStyle="1" w:styleId="Title1">
    <w:name w:val="Title 1"/>
    <w:basedOn w:val="Source"/>
    <w:next w:val="Title2"/>
    <w:rsid w:val="006C36CD"/>
    <w:pPr>
      <w:tabs>
        <w:tab w:val="clear" w:pos="794"/>
        <w:tab w:val="clear" w:pos="1191"/>
        <w:tab w:val="clear" w:pos="1588"/>
        <w:tab w:val="clear" w:pos="1985"/>
        <w:tab w:val="left" w:pos="567"/>
        <w:tab w:val="left" w:pos="1134"/>
        <w:tab w:val="left" w:pos="1701"/>
        <w:tab w:val="left" w:pos="2268"/>
        <w:tab w:val="left" w:pos="2835"/>
      </w:tabs>
      <w:spacing w:before="240"/>
    </w:pPr>
    <w:rPr>
      <w:b w:val="0"/>
      <w:caps/>
    </w:rPr>
  </w:style>
  <w:style w:type="paragraph" w:customStyle="1" w:styleId="Title2">
    <w:name w:val="Title 2"/>
    <w:basedOn w:val="Source"/>
    <w:next w:val="Title3"/>
    <w:rsid w:val="006C36CD"/>
    <w:pPr>
      <w:tabs>
        <w:tab w:val="clear" w:pos="794"/>
        <w:tab w:val="clear" w:pos="1191"/>
        <w:tab w:val="clear" w:pos="1588"/>
        <w:tab w:val="clear" w:pos="1985"/>
      </w:tabs>
      <w:overflowPunct/>
      <w:autoSpaceDE/>
      <w:autoSpaceDN/>
      <w:adjustRightInd/>
      <w:textAlignment w:val="auto"/>
    </w:pPr>
    <w:rPr>
      <w:b w:val="0"/>
      <w:caps/>
    </w:rPr>
  </w:style>
  <w:style w:type="paragraph" w:customStyle="1" w:styleId="Title3">
    <w:name w:val="Title 3"/>
    <w:basedOn w:val="Title2"/>
    <w:next w:val="Title4"/>
    <w:rsid w:val="006C36CD"/>
    <w:pPr>
      <w:spacing w:before="240"/>
    </w:pPr>
    <w:rPr>
      <w:caps w:val="0"/>
    </w:rPr>
  </w:style>
  <w:style w:type="paragraph" w:customStyle="1" w:styleId="Title4">
    <w:name w:val="Title 4"/>
    <w:basedOn w:val="Title3"/>
    <w:next w:val="Heading1"/>
    <w:rsid w:val="006C36CD"/>
    <w:rPr>
      <w:b/>
    </w:rPr>
  </w:style>
  <w:style w:type="paragraph" w:customStyle="1" w:styleId="dnum">
    <w:name w:val="dnum"/>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date">
    <w:name w:val="ddate"/>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orlang">
    <w:name w:val="dorlang"/>
    <w:basedOn w:val="Normal"/>
    <w:rsid w:val="006C36CD"/>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AnnexNo">
    <w:name w:val="Annex_No"/>
    <w:basedOn w:val="Normal"/>
    <w:next w:val="Annextitle"/>
    <w:rsid w:val="006C36CD"/>
    <w:pPr>
      <w:keepNext/>
      <w:keepLines/>
      <w:spacing w:before="480" w:after="80"/>
      <w:jc w:val="center"/>
    </w:pPr>
    <w:rPr>
      <w:caps/>
      <w:sz w:val="28"/>
    </w:rPr>
  </w:style>
  <w:style w:type="paragraph" w:customStyle="1" w:styleId="Annextitle">
    <w:name w:val="Annex_title"/>
    <w:basedOn w:val="Normal"/>
    <w:next w:val="Annexref"/>
    <w:rsid w:val="006C36CD"/>
    <w:pPr>
      <w:keepNext/>
      <w:keepLines/>
      <w:spacing w:before="240" w:after="280"/>
      <w:jc w:val="center"/>
    </w:pPr>
    <w:rPr>
      <w:rFonts w:ascii="Times New Roman Bold" w:hAnsi="Times New Roman Bold"/>
      <w:b/>
      <w:sz w:val="28"/>
    </w:rPr>
  </w:style>
  <w:style w:type="paragraph" w:customStyle="1" w:styleId="Annexref">
    <w:name w:val="Annex_ref"/>
    <w:basedOn w:val="Normal"/>
    <w:next w:val="Normalaftertitle"/>
    <w:rsid w:val="006C36CD"/>
    <w:pPr>
      <w:keepNext/>
      <w:keepLines/>
      <w:spacing w:after="280"/>
      <w:jc w:val="center"/>
    </w:pPr>
  </w:style>
  <w:style w:type="paragraph" w:customStyle="1" w:styleId="AppendixNo">
    <w:name w:val="Appendix_No"/>
    <w:basedOn w:val="AnnexNo"/>
    <w:next w:val="Appendixtitle"/>
    <w:rsid w:val="006C36CD"/>
  </w:style>
  <w:style w:type="paragraph" w:customStyle="1" w:styleId="Appendixtitle">
    <w:name w:val="Appendix_title"/>
    <w:basedOn w:val="Annextitle"/>
    <w:next w:val="Appendixref"/>
    <w:rsid w:val="006C36CD"/>
  </w:style>
  <w:style w:type="paragraph" w:customStyle="1" w:styleId="Appendixref">
    <w:name w:val="Appendix_ref"/>
    <w:basedOn w:val="Annexref"/>
    <w:next w:val="Normalaftertitle"/>
    <w:rsid w:val="006C36CD"/>
  </w:style>
  <w:style w:type="paragraph" w:customStyle="1" w:styleId="Call">
    <w:name w:val="Call"/>
    <w:basedOn w:val="Normal"/>
    <w:next w:val="Normal"/>
    <w:rsid w:val="008B7CAF"/>
    <w:pPr>
      <w:keepNext/>
      <w:keepLines/>
      <w:spacing w:before="160"/>
      <w:ind w:left="794"/>
    </w:pPr>
    <w:rPr>
      <w:rFonts w:eastAsia="STKaiti"/>
    </w:rPr>
  </w:style>
  <w:style w:type="character" w:styleId="EndnoteReference">
    <w:name w:val="endnote reference"/>
    <w:basedOn w:val="DefaultParagraphFont"/>
    <w:semiHidden/>
    <w:rsid w:val="006C36CD"/>
    <w:rPr>
      <w:vertAlign w:val="superscript"/>
    </w:rPr>
  </w:style>
  <w:style w:type="paragraph" w:customStyle="1" w:styleId="Equationlegend">
    <w:name w:val="Equation_legend"/>
    <w:basedOn w:val="Normal"/>
    <w:rsid w:val="006C36CD"/>
    <w:pPr>
      <w:tabs>
        <w:tab w:val="clear" w:pos="794"/>
        <w:tab w:val="clear" w:pos="1191"/>
        <w:tab w:val="clear" w:pos="1588"/>
        <w:tab w:val="clear" w:pos="1985"/>
        <w:tab w:val="right" w:pos="1531"/>
        <w:tab w:val="left" w:pos="1701"/>
      </w:tabs>
      <w:overflowPunct/>
      <w:autoSpaceDE/>
      <w:autoSpaceDN/>
      <w:adjustRightInd/>
      <w:spacing w:before="80"/>
      <w:ind w:left="1701" w:hanging="1701"/>
      <w:textAlignment w:val="auto"/>
    </w:pPr>
  </w:style>
  <w:style w:type="paragraph" w:customStyle="1" w:styleId="Figure">
    <w:name w:val="Figure"/>
    <w:basedOn w:val="Normal"/>
    <w:next w:val="Figuretitle"/>
    <w:rsid w:val="006C36CD"/>
    <w:pPr>
      <w:keepNext/>
      <w:keepLines/>
      <w:spacing w:after="120"/>
      <w:jc w:val="center"/>
    </w:pPr>
  </w:style>
  <w:style w:type="paragraph" w:customStyle="1" w:styleId="Figuretitle">
    <w:name w:val="Figure_title"/>
    <w:basedOn w:val="Tabletitle"/>
    <w:next w:val="Normalaftertitle"/>
    <w:rsid w:val="004D163F"/>
    <w:pPr>
      <w:spacing w:before="240" w:after="480"/>
    </w:pPr>
    <w:rPr>
      <w:rFonts w:ascii="Calibri" w:hAnsi="Calibri"/>
    </w:rPr>
  </w:style>
  <w:style w:type="paragraph" w:customStyle="1" w:styleId="Tabletitle">
    <w:name w:val="Table_title"/>
    <w:basedOn w:val="TableNo"/>
    <w:next w:val="Tabletext"/>
    <w:rsid w:val="006C36CD"/>
    <w:pPr>
      <w:spacing w:before="0"/>
    </w:pPr>
    <w:rPr>
      <w:rFonts w:ascii="Times New Roman Bold" w:hAnsi="Times New Roman Bold"/>
      <w:b/>
      <w:caps w:val="0"/>
    </w:rPr>
  </w:style>
  <w:style w:type="paragraph" w:customStyle="1" w:styleId="TableNo">
    <w:name w:val="Table_No"/>
    <w:basedOn w:val="Normal"/>
    <w:next w:val="Tabletitle"/>
    <w:rsid w:val="006C36CD"/>
    <w:pPr>
      <w:keepNext/>
      <w:spacing w:before="360" w:after="120"/>
      <w:jc w:val="center"/>
    </w:pPr>
    <w:rPr>
      <w:caps/>
    </w:rPr>
  </w:style>
  <w:style w:type="paragraph" w:customStyle="1" w:styleId="Tabletext">
    <w:name w:val="Table_text"/>
    <w:basedOn w:val="Normal"/>
    <w:rsid w:val="006C36C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Figurelegend">
    <w:name w:val="Figure_legend"/>
    <w:basedOn w:val="Normal"/>
    <w:rsid w:val="006C36CD"/>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6C36CD"/>
    <w:pPr>
      <w:keepNext/>
      <w:keepLines/>
      <w:spacing w:before="240" w:after="120"/>
      <w:jc w:val="center"/>
    </w:pPr>
    <w:rPr>
      <w:caps/>
    </w:rPr>
  </w:style>
  <w:style w:type="paragraph" w:customStyle="1" w:styleId="Figurewithouttitle">
    <w:name w:val="Figure_without_title"/>
    <w:basedOn w:val="Figure"/>
    <w:next w:val="Normalaftertitle"/>
    <w:rsid w:val="006C36CD"/>
    <w:pPr>
      <w:keepNext w:val="0"/>
      <w:spacing w:after="240"/>
    </w:pPr>
  </w:style>
  <w:style w:type="paragraph" w:customStyle="1" w:styleId="Headingi">
    <w:name w:val="Heading_i"/>
    <w:basedOn w:val="Heading3"/>
    <w:next w:val="Normal"/>
    <w:rsid w:val="00E265BF"/>
    <w:pPr>
      <w:spacing w:before="160"/>
    </w:pPr>
    <w:rPr>
      <w:rFonts w:ascii="STKaiti" w:hAnsi="STKaiti"/>
      <w:b w:val="0"/>
    </w:rPr>
  </w:style>
  <w:style w:type="character" w:styleId="PageNumber">
    <w:name w:val="page number"/>
    <w:basedOn w:val="DefaultParagraphFont"/>
    <w:rsid w:val="006C36CD"/>
  </w:style>
  <w:style w:type="paragraph" w:customStyle="1" w:styleId="PartNo">
    <w:name w:val="Part_No"/>
    <w:basedOn w:val="AnnexNo"/>
    <w:next w:val="Parttitle"/>
    <w:rsid w:val="006C36CD"/>
  </w:style>
  <w:style w:type="paragraph" w:customStyle="1" w:styleId="Parttitle">
    <w:name w:val="Part_title"/>
    <w:basedOn w:val="Annextitle"/>
    <w:next w:val="Partref"/>
    <w:rsid w:val="004D163F"/>
    <w:rPr>
      <w:rFonts w:ascii="Calibri" w:hAnsi="Calibri"/>
    </w:rPr>
  </w:style>
  <w:style w:type="paragraph" w:customStyle="1" w:styleId="Partref">
    <w:name w:val="Part_ref"/>
    <w:basedOn w:val="Annexref"/>
    <w:next w:val="Normalaftertitle"/>
    <w:rsid w:val="006C36CD"/>
  </w:style>
  <w:style w:type="paragraph" w:customStyle="1" w:styleId="RecNo">
    <w:name w:val="Rec_No"/>
    <w:basedOn w:val="Normal"/>
    <w:next w:val="Rectitle"/>
    <w:rsid w:val="006C36CD"/>
    <w:pPr>
      <w:keepNext/>
      <w:keepLines/>
      <w:spacing w:before="480"/>
      <w:jc w:val="center"/>
    </w:pPr>
    <w:rPr>
      <w:caps/>
      <w:sz w:val="28"/>
    </w:rPr>
  </w:style>
  <w:style w:type="paragraph" w:customStyle="1" w:styleId="Rectitle">
    <w:name w:val="Rec_title"/>
    <w:basedOn w:val="RecNo"/>
    <w:next w:val="Recref"/>
    <w:rsid w:val="004D163F"/>
    <w:pPr>
      <w:spacing w:before="240"/>
    </w:pPr>
    <w:rPr>
      <w:b/>
      <w:caps w:val="0"/>
    </w:rPr>
  </w:style>
  <w:style w:type="paragraph" w:customStyle="1" w:styleId="Recref">
    <w:name w:val="Rec_ref"/>
    <w:basedOn w:val="Rectitle"/>
    <w:next w:val="Recdate"/>
    <w:rsid w:val="006C36CD"/>
    <w:pPr>
      <w:tabs>
        <w:tab w:val="clear" w:pos="794"/>
        <w:tab w:val="clear" w:pos="1191"/>
        <w:tab w:val="clear" w:pos="1588"/>
        <w:tab w:val="clear" w:pos="1985"/>
      </w:tabs>
      <w:spacing w:before="120"/>
    </w:pPr>
    <w:rPr>
      <w:rFonts w:ascii="Times New Roman" w:hAnsi="Times New Roman"/>
      <w:b w:val="0"/>
      <w:sz w:val="24"/>
    </w:rPr>
  </w:style>
  <w:style w:type="paragraph" w:customStyle="1" w:styleId="Recdate">
    <w:name w:val="Rec_date"/>
    <w:basedOn w:val="Recref"/>
    <w:next w:val="Normalaftertitle"/>
    <w:rsid w:val="006C36CD"/>
    <w:pPr>
      <w:jc w:val="right"/>
    </w:pPr>
    <w:rPr>
      <w:sz w:val="22"/>
    </w:rPr>
  </w:style>
  <w:style w:type="paragraph" w:customStyle="1" w:styleId="Questiondate">
    <w:name w:val="Question_date"/>
    <w:basedOn w:val="Recdate"/>
    <w:next w:val="Normalaftertitle"/>
    <w:rsid w:val="006C36CD"/>
  </w:style>
  <w:style w:type="paragraph" w:customStyle="1" w:styleId="QuestionNo">
    <w:name w:val="Question_No"/>
    <w:basedOn w:val="RecNo"/>
    <w:next w:val="Questiontitle"/>
    <w:rsid w:val="006C36CD"/>
  </w:style>
  <w:style w:type="paragraph" w:customStyle="1" w:styleId="Questionref">
    <w:name w:val="Question_ref"/>
    <w:basedOn w:val="Recref"/>
    <w:next w:val="Questiondate"/>
    <w:rsid w:val="006C36CD"/>
  </w:style>
  <w:style w:type="paragraph" w:customStyle="1" w:styleId="Questiontitle">
    <w:name w:val="Question_title"/>
    <w:basedOn w:val="Rectitle"/>
    <w:next w:val="Questionref"/>
    <w:rsid w:val="006C36CD"/>
  </w:style>
  <w:style w:type="paragraph" w:customStyle="1" w:styleId="Reftext">
    <w:name w:val="Ref_text"/>
    <w:basedOn w:val="Normal"/>
    <w:rsid w:val="006C36CD"/>
    <w:pPr>
      <w:ind w:left="794" w:hanging="794"/>
    </w:pPr>
  </w:style>
  <w:style w:type="paragraph" w:customStyle="1" w:styleId="Reftitle">
    <w:name w:val="Ref_title"/>
    <w:basedOn w:val="Normal"/>
    <w:next w:val="Reftext"/>
    <w:rsid w:val="006C36CD"/>
    <w:pPr>
      <w:spacing w:before="480"/>
      <w:jc w:val="center"/>
    </w:pPr>
    <w:rPr>
      <w:caps/>
    </w:rPr>
  </w:style>
  <w:style w:type="paragraph" w:customStyle="1" w:styleId="Repdate">
    <w:name w:val="Rep_date"/>
    <w:basedOn w:val="Recdate"/>
    <w:next w:val="Normalaftertitle"/>
    <w:rsid w:val="006C36CD"/>
  </w:style>
  <w:style w:type="paragraph" w:customStyle="1" w:styleId="RepNo">
    <w:name w:val="Rep_No"/>
    <w:basedOn w:val="RecNo"/>
    <w:next w:val="Reptitle"/>
    <w:rsid w:val="006C36CD"/>
  </w:style>
  <w:style w:type="paragraph" w:customStyle="1" w:styleId="Reptitle">
    <w:name w:val="Rep_title"/>
    <w:basedOn w:val="Rectitle"/>
    <w:next w:val="Repref"/>
    <w:rsid w:val="006C36CD"/>
  </w:style>
  <w:style w:type="paragraph" w:customStyle="1" w:styleId="Repref">
    <w:name w:val="Rep_ref"/>
    <w:basedOn w:val="Recref"/>
    <w:next w:val="Repdate"/>
    <w:rsid w:val="006C36CD"/>
  </w:style>
  <w:style w:type="paragraph" w:customStyle="1" w:styleId="Resdate">
    <w:name w:val="Res_date"/>
    <w:basedOn w:val="Recdate"/>
    <w:next w:val="Normalaftertitle"/>
    <w:rsid w:val="006C36CD"/>
  </w:style>
  <w:style w:type="paragraph" w:customStyle="1" w:styleId="ResNo">
    <w:name w:val="Res_No"/>
    <w:basedOn w:val="RecNo"/>
    <w:next w:val="Restitle"/>
    <w:rsid w:val="006C36CD"/>
  </w:style>
  <w:style w:type="paragraph" w:customStyle="1" w:styleId="Restitle">
    <w:name w:val="Res_title"/>
    <w:basedOn w:val="Rectitle"/>
    <w:next w:val="Resref"/>
    <w:rsid w:val="006C36CD"/>
  </w:style>
  <w:style w:type="paragraph" w:customStyle="1" w:styleId="Resref">
    <w:name w:val="Res_ref"/>
    <w:basedOn w:val="Recref"/>
    <w:next w:val="Resdate"/>
    <w:rsid w:val="006C36CD"/>
  </w:style>
  <w:style w:type="paragraph" w:customStyle="1" w:styleId="SectionNo">
    <w:name w:val="Section_No"/>
    <w:basedOn w:val="AnnexNo"/>
    <w:next w:val="Sectiontitle"/>
    <w:rsid w:val="006C36CD"/>
  </w:style>
  <w:style w:type="paragraph" w:customStyle="1" w:styleId="Sectiontitle">
    <w:name w:val="Section_title"/>
    <w:basedOn w:val="Normal"/>
    <w:next w:val="Normalaftertitle"/>
    <w:rsid w:val="006C36CD"/>
    <w:rPr>
      <w:sz w:val="28"/>
    </w:rPr>
  </w:style>
  <w:style w:type="paragraph" w:customStyle="1" w:styleId="SpecialFooter">
    <w:name w:val="Special Footer"/>
    <w:basedOn w:val="Footer"/>
    <w:rsid w:val="006C36CD"/>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6C36CD"/>
    <w:pPr>
      <w:keepNext/>
      <w:spacing w:before="80" w:after="80"/>
      <w:jc w:val="center"/>
    </w:pPr>
    <w:rPr>
      <w:b/>
    </w:rPr>
  </w:style>
  <w:style w:type="paragraph" w:customStyle="1" w:styleId="Tablelegend">
    <w:name w:val="Table_legend"/>
    <w:basedOn w:val="Tabletext"/>
    <w:rsid w:val="006C36CD"/>
    <w:pPr>
      <w:spacing w:before="120"/>
    </w:pPr>
  </w:style>
  <w:style w:type="paragraph" w:customStyle="1" w:styleId="Tableref">
    <w:name w:val="Table_ref"/>
    <w:basedOn w:val="Normal"/>
    <w:next w:val="Tabletitle"/>
    <w:rsid w:val="006C36CD"/>
    <w:pPr>
      <w:keepNext/>
      <w:spacing w:before="567"/>
      <w:jc w:val="center"/>
    </w:pPr>
  </w:style>
  <w:style w:type="paragraph" w:customStyle="1" w:styleId="Artheading">
    <w:name w:val="Art_heading"/>
    <w:basedOn w:val="Normal"/>
    <w:next w:val="Normalaftertitle"/>
    <w:rsid w:val="006C36CD"/>
    <w:pPr>
      <w:spacing w:before="480"/>
      <w:jc w:val="center"/>
    </w:pPr>
    <w:rPr>
      <w:rFonts w:ascii="Times New Roman Bold" w:hAnsi="Times New Roman Bold"/>
      <w:b/>
      <w:sz w:val="28"/>
    </w:rPr>
  </w:style>
  <w:style w:type="paragraph" w:customStyle="1" w:styleId="ArtNo">
    <w:name w:val="Art_No"/>
    <w:basedOn w:val="Normal"/>
    <w:next w:val="Normal"/>
    <w:rsid w:val="006C36CD"/>
    <w:pPr>
      <w:keepNext/>
      <w:keepLines/>
      <w:spacing w:before="480"/>
      <w:jc w:val="center"/>
    </w:pPr>
    <w:rPr>
      <w:caps/>
      <w:sz w:val="28"/>
    </w:rPr>
  </w:style>
  <w:style w:type="paragraph" w:customStyle="1" w:styleId="Arttitle">
    <w:name w:val="Art_title"/>
    <w:basedOn w:val="Normal"/>
    <w:next w:val="Normalaftertitle"/>
    <w:rsid w:val="006C36CD"/>
    <w:pPr>
      <w:keepNext/>
      <w:keepLines/>
      <w:spacing w:before="240"/>
      <w:jc w:val="center"/>
    </w:pPr>
    <w:rPr>
      <w:b/>
      <w:sz w:val="28"/>
    </w:rPr>
  </w:style>
  <w:style w:type="paragraph" w:customStyle="1" w:styleId="ChapNo">
    <w:name w:val="Chap_No"/>
    <w:basedOn w:val="ArtNo"/>
    <w:next w:val="Chaptitle"/>
    <w:rsid w:val="004D163F"/>
    <w:rPr>
      <w:b/>
    </w:rPr>
  </w:style>
  <w:style w:type="paragraph" w:customStyle="1" w:styleId="Chaptitle">
    <w:name w:val="Chap_title"/>
    <w:basedOn w:val="Arttitle"/>
    <w:next w:val="Normalaftertitle"/>
    <w:rsid w:val="006C36CD"/>
  </w:style>
  <w:style w:type="paragraph" w:styleId="BodyTextIndent3">
    <w:name w:val="Body Text Indent 3"/>
    <w:basedOn w:val="Normal"/>
    <w:rsid w:val="006C36CD"/>
    <w:pPr>
      <w:spacing w:before="0"/>
      <w:ind w:firstLine="601"/>
      <w:textAlignment w:val="auto"/>
    </w:pPr>
    <w:rPr>
      <w:sz w:val="22"/>
      <w:lang w:val="fr-FR" w:eastAsia="zh-CN"/>
    </w:rPr>
  </w:style>
  <w:style w:type="paragraph" w:customStyle="1" w:styleId="NormalCH">
    <w:name w:val="NormalCH"/>
    <w:basedOn w:val="Normal"/>
    <w:next w:val="Normal"/>
    <w:qFormat/>
    <w:rsid w:val="00E77476"/>
    <w:pPr>
      <w:ind w:firstLineChars="200" w:firstLine="200"/>
    </w:pPr>
    <w:rPr>
      <w:szCs w:val="19"/>
      <w:lang w:eastAsia="zh-CN"/>
    </w:rPr>
  </w:style>
  <w:style w:type="character" w:customStyle="1" w:styleId="HeaderChar">
    <w:name w:val="Header Char"/>
    <w:basedOn w:val="DefaultParagraphFont"/>
    <w:link w:val="Header"/>
    <w:rsid w:val="00B722C2"/>
    <w:rPr>
      <w:rFonts w:ascii="Calibri" w:hAnsi="Calibri"/>
      <w:sz w:val="18"/>
      <w:lang w:val="fr-FR" w:eastAsia="en-US"/>
    </w:rPr>
  </w:style>
  <w:style w:type="table" w:styleId="TableGrid">
    <w:name w:val="Table Grid"/>
    <w:basedOn w:val="TableNormal"/>
    <w:rsid w:val="00B722C2"/>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ource0">
    <w:name w:val="source"/>
    <w:basedOn w:val="Normal"/>
    <w:rsid w:val="00295295"/>
    <w:pPr>
      <w:tabs>
        <w:tab w:val="clear" w:pos="794"/>
        <w:tab w:val="clear" w:pos="1191"/>
        <w:tab w:val="clear" w:pos="1588"/>
        <w:tab w:val="clear" w:pos="1985"/>
        <w:tab w:val="left" w:pos="2552"/>
      </w:tabs>
      <w:overflowPunct/>
      <w:autoSpaceDE/>
      <w:autoSpaceDN/>
      <w:adjustRightInd/>
      <w:spacing w:before="240"/>
      <w:jc w:val="center"/>
      <w:textAlignment w:val="auto"/>
    </w:pPr>
    <w:rPr>
      <w:rFonts w:asciiTheme="minorHAnsi" w:eastAsiaTheme="minorEastAsia" w:hAnsiTheme="minorHAnsi" w:cstheme="minorHAnsi"/>
      <w:b/>
      <w:bCs/>
      <w:sz w:val="28"/>
      <w:szCs w:val="2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enm\Application%20Data\Microsoft\Templates\POOL%20C%20-%20ITU\PC_WTPF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03550-5135-4D08-A521-0BA1CBAF9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PC_WTPF13</Template>
  <TotalTime>27</TotalTime>
  <Pages>3</Pages>
  <Words>1792</Words>
  <Characters>189</Characters>
  <Application>Microsoft Office Word</Application>
  <DocSecurity>0</DocSecurity>
  <Lines>1</Lines>
  <Paragraphs>3</Paragraphs>
  <ScaleCrop>false</ScaleCrop>
  <HeadingPairs>
    <vt:vector size="2" baseType="variant">
      <vt:variant>
        <vt:lpstr>Title</vt:lpstr>
      </vt:variant>
      <vt:variant>
        <vt:i4>1</vt:i4>
      </vt:variant>
    </vt:vector>
  </HeadingPairs>
  <TitlesOfParts>
    <vt:vector size="1" baseType="lpstr">
      <vt:lpstr> </vt:lpstr>
    </vt:vector>
  </TitlesOfParts>
  <Manager>General Secretariat - Pool</Manager>
  <Company>International Telecommunication Union (ITU)</Company>
  <LinksUpToDate>false</LinksUpToDate>
  <CharactersWithSpaces>1978</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Council 2004</dc:subject>
  <dc:creator>chenm</dc:creator>
  <cp:keywords>C2004, C04</cp:keywords>
  <dc:description>C05/xx-C  For: _x000d_Document date: _x000d_Saved by CHI42772 at 09:12:08 on 10/02/2005</dc:description>
  <cp:lastModifiedBy>mchen</cp:lastModifiedBy>
  <cp:revision>5</cp:revision>
  <cp:lastPrinted>2013-05-07T08:21:00Z</cp:lastPrinted>
  <dcterms:created xsi:type="dcterms:W3CDTF">2013-05-07T08:00:00Z</dcterms:created>
  <dcterms:modified xsi:type="dcterms:W3CDTF">2013-05-07T08:29:00Z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C05/xx-C</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vt:lpwstr>
  </property>
</Properties>
</file>