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44166D" w:rsidTr="00975143">
        <w:tc>
          <w:tcPr>
            <w:tcW w:w="9572" w:type="dxa"/>
          </w:tcPr>
          <w:p w:rsidR="0044166D" w:rsidRDefault="0044166D" w:rsidP="00975143">
            <w:pPr>
              <w:tabs>
                <w:tab w:val="left" w:pos="709"/>
              </w:tabs>
              <w:spacing w:before="100" w:beforeAutospacing="1" w:after="100" w:afterAutospacing="1"/>
              <w:jc w:val="center"/>
              <w:rPr>
                <w:szCs w:val="24"/>
              </w:rPr>
            </w:pPr>
            <w:bookmarkStart w:id="0" w:name="dstart"/>
            <w:bookmarkStart w:id="1" w:name="dbreak"/>
            <w:bookmarkStart w:id="2" w:name="_GoBack"/>
            <w:bookmarkEnd w:id="0"/>
            <w:bookmarkEnd w:id="1"/>
            <w:bookmarkEnd w:id="2"/>
            <w:r>
              <w:rPr>
                <w:noProof/>
                <w:lang w:val="en-US" w:eastAsia="zh-CN"/>
              </w:rPr>
              <w:drawing>
                <wp:inline distT="0" distB="0" distL="0" distR="0" wp14:anchorId="7014A62C" wp14:editId="6337DBD8">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44166D" w:rsidRPr="00450278" w:rsidTr="00975143">
        <w:tc>
          <w:tcPr>
            <w:tcW w:w="9572" w:type="dxa"/>
            <w:tcBorders>
              <w:bottom w:val="single" w:sz="12" w:space="0" w:color="auto"/>
            </w:tcBorders>
          </w:tcPr>
          <w:p w:rsidR="0044166D" w:rsidRPr="00450278" w:rsidRDefault="0044166D" w:rsidP="00975143">
            <w:pPr>
              <w:pStyle w:val="Header"/>
              <w:tabs>
                <w:tab w:val="left" w:pos="284"/>
              </w:tabs>
              <w:spacing w:line="360" w:lineRule="auto"/>
              <w:ind w:left="284"/>
              <w:jc w:val="left"/>
              <w:rPr>
                <w:noProof/>
              </w:rPr>
            </w:pPr>
            <w:r w:rsidRPr="00450278">
              <w:rPr>
                <w:sz w:val="28"/>
                <w:szCs w:val="28"/>
              </w:rPr>
              <w:t>Geneva, 14-16 May 2013</w:t>
            </w:r>
          </w:p>
        </w:tc>
      </w:tr>
      <w:tr w:rsidR="0044166D" w:rsidRPr="00450278" w:rsidTr="00975143">
        <w:tc>
          <w:tcPr>
            <w:tcW w:w="9572" w:type="dxa"/>
            <w:tcBorders>
              <w:top w:val="single" w:sz="12" w:space="0" w:color="auto"/>
            </w:tcBorders>
          </w:tcPr>
          <w:p w:rsidR="0044166D" w:rsidRPr="00450278" w:rsidRDefault="0044166D" w:rsidP="004C4FE6">
            <w:pPr>
              <w:pStyle w:val="Header"/>
              <w:tabs>
                <w:tab w:val="left" w:pos="6096"/>
              </w:tabs>
              <w:spacing w:before="160"/>
              <w:ind w:left="284"/>
              <w:jc w:val="left"/>
              <w:rPr>
                <w:b/>
                <w:bCs/>
                <w:sz w:val="24"/>
                <w:szCs w:val="24"/>
              </w:rPr>
            </w:pPr>
            <w:r>
              <w:rPr>
                <w:sz w:val="28"/>
                <w:szCs w:val="28"/>
              </w:rPr>
              <w:tab/>
            </w:r>
            <w:r w:rsidRPr="00450278">
              <w:rPr>
                <w:b/>
                <w:bCs/>
                <w:sz w:val="24"/>
                <w:szCs w:val="24"/>
              </w:rPr>
              <w:t>Document WTPF-13/</w:t>
            </w:r>
            <w:r>
              <w:rPr>
                <w:b/>
                <w:bCs/>
                <w:sz w:val="24"/>
                <w:szCs w:val="24"/>
              </w:rPr>
              <w:t>2</w:t>
            </w:r>
            <w:r w:rsidR="004C4FE6">
              <w:rPr>
                <w:b/>
                <w:bCs/>
                <w:sz w:val="24"/>
                <w:szCs w:val="24"/>
              </w:rPr>
              <w:t>(Rev.1)</w:t>
            </w:r>
            <w:r w:rsidRPr="00450278">
              <w:rPr>
                <w:b/>
                <w:bCs/>
                <w:sz w:val="24"/>
                <w:szCs w:val="24"/>
              </w:rPr>
              <w:t>-E</w:t>
            </w:r>
            <w:r w:rsidRPr="00450278">
              <w:rPr>
                <w:b/>
                <w:bCs/>
                <w:sz w:val="24"/>
                <w:szCs w:val="24"/>
              </w:rPr>
              <w:br/>
            </w:r>
            <w:r w:rsidRPr="00450278">
              <w:rPr>
                <w:b/>
                <w:bCs/>
                <w:sz w:val="24"/>
                <w:szCs w:val="24"/>
              </w:rPr>
              <w:tab/>
            </w:r>
            <w:r>
              <w:rPr>
                <w:b/>
                <w:bCs/>
                <w:sz w:val="24"/>
                <w:szCs w:val="24"/>
              </w:rPr>
              <w:t xml:space="preserve">22 March </w:t>
            </w:r>
            <w:r w:rsidRPr="00450278">
              <w:rPr>
                <w:b/>
                <w:bCs/>
                <w:sz w:val="24"/>
                <w:szCs w:val="24"/>
              </w:rPr>
              <w:t>2013</w:t>
            </w:r>
            <w:r w:rsidRPr="00450278">
              <w:rPr>
                <w:b/>
                <w:bCs/>
                <w:sz w:val="24"/>
                <w:szCs w:val="24"/>
              </w:rPr>
              <w:br/>
            </w:r>
            <w:r w:rsidRPr="00450278">
              <w:rPr>
                <w:b/>
                <w:bCs/>
                <w:sz w:val="24"/>
                <w:szCs w:val="24"/>
              </w:rPr>
              <w:tab/>
              <w:t>Original: English</w:t>
            </w:r>
          </w:p>
        </w:tc>
      </w:tr>
      <w:tr w:rsidR="0044166D" w:rsidRPr="00450278" w:rsidTr="00975143">
        <w:tc>
          <w:tcPr>
            <w:tcW w:w="9572" w:type="dxa"/>
          </w:tcPr>
          <w:p w:rsidR="0044166D" w:rsidRDefault="0044166D" w:rsidP="00975143">
            <w:pPr>
              <w:pStyle w:val="Source"/>
              <w:rPr>
                <w:szCs w:val="28"/>
              </w:rPr>
            </w:pPr>
            <w:r>
              <w:t>Note by the Secretary-General</w:t>
            </w:r>
          </w:p>
        </w:tc>
      </w:tr>
      <w:tr w:rsidR="0044166D" w:rsidRPr="00450278" w:rsidTr="00975143">
        <w:tc>
          <w:tcPr>
            <w:tcW w:w="9572" w:type="dxa"/>
          </w:tcPr>
          <w:p w:rsidR="0044166D" w:rsidRDefault="0044166D" w:rsidP="00A25184">
            <w:pPr>
              <w:pStyle w:val="Title1"/>
            </w:pPr>
            <w:r>
              <w:t>Rules of Procedure of the World Telecommunication</w:t>
            </w:r>
            <w:r w:rsidR="00A25184">
              <w:br/>
            </w:r>
            <w:r>
              <w:t>Policy Forum</w:t>
            </w:r>
            <w:r w:rsidR="00A25184">
              <w:t xml:space="preserve"> (2009)</w:t>
            </w:r>
            <w:r w:rsidRPr="00E95DD5">
              <w:rPr>
                <w:rStyle w:val="FootnoteReference"/>
              </w:rPr>
              <w:footnoteReference w:customMarkFollows="1" w:id="1"/>
              <w:sym w:font="Symbol" w:char="F02A"/>
            </w:r>
          </w:p>
        </w:tc>
      </w:tr>
    </w:tbl>
    <w:p w:rsidR="00F04AB6" w:rsidRDefault="00F04AB6" w:rsidP="00F04AB6">
      <w:pPr>
        <w:spacing w:before="840"/>
        <w:jc w:val="center"/>
        <w:rPr>
          <w:b/>
        </w:rPr>
      </w:pPr>
      <w:r>
        <w:rPr>
          <w:b/>
        </w:rPr>
        <w:t>Article 1</w:t>
      </w:r>
    </w:p>
    <w:p w:rsidR="00F04AB6" w:rsidRDefault="00F04AB6" w:rsidP="00F04AB6">
      <w:r>
        <w:t>The forum shall be convened once or twice in the interval between two plenipotentiary conferences by decision of the Council, which shall set the date, duration and venue.</w:t>
      </w:r>
    </w:p>
    <w:p w:rsidR="00F04AB6" w:rsidRPr="00F04AB6" w:rsidRDefault="00F04AB6" w:rsidP="00F04AB6">
      <w:pPr>
        <w:pStyle w:val="Headingi"/>
        <w:spacing w:before="480"/>
        <w:rPr>
          <w:b/>
          <w:bCs/>
          <w:sz w:val="28"/>
          <w:szCs w:val="22"/>
        </w:rPr>
      </w:pPr>
      <w:r w:rsidRPr="00F04AB6">
        <w:rPr>
          <w:b/>
          <w:bCs/>
          <w:sz w:val="28"/>
          <w:szCs w:val="22"/>
        </w:rPr>
        <w:t>Agenda and themes</w:t>
      </w:r>
    </w:p>
    <w:p w:rsidR="00F04AB6" w:rsidRDefault="00F04AB6" w:rsidP="00F04AB6">
      <w:pPr>
        <w:jc w:val="center"/>
        <w:rPr>
          <w:b/>
        </w:rPr>
      </w:pPr>
      <w:r>
        <w:rPr>
          <w:b/>
        </w:rPr>
        <w:t>Article 2</w:t>
      </w:r>
    </w:p>
    <w:p w:rsidR="00F04AB6" w:rsidRDefault="00F04AB6" w:rsidP="00F04AB6">
      <w:r>
        <w:t xml:space="preserve">The agenda and themes of the forum shall be set by the Council on the basis of a report by the Secretary-General, including input from any conference, assembly or meeting of the Union, and of contributions from </w:t>
      </w:r>
      <w:smartTag w:uri="urn:schemas-microsoft-com:office:smarttags" w:element="place">
        <w:smartTag w:uri="urn:schemas-microsoft-com:office:smarttags" w:element="PlaceName">
          <w:r>
            <w:rPr>
              <w:b/>
            </w:rPr>
            <w:t>Member</w:t>
          </w:r>
        </w:smartTag>
        <w:r>
          <w:rPr>
            <w:b/>
          </w:rPr>
          <w:t xml:space="preserve"> </w:t>
        </w:r>
        <w:smartTag w:uri="urn:schemas-microsoft-com:office:smarttags" w:element="PlaceType">
          <w:r>
            <w:rPr>
              <w:b/>
            </w:rPr>
            <w:t>States</w:t>
          </w:r>
        </w:smartTag>
      </w:smartTag>
      <w:r>
        <w:t xml:space="preserve"> and organizations and entities covered by Article 19 of the ITU Convention.</w:t>
      </w:r>
    </w:p>
    <w:p w:rsidR="00F04AB6" w:rsidRPr="00F04AB6" w:rsidRDefault="00F04AB6" w:rsidP="00F04AB6">
      <w:pPr>
        <w:pStyle w:val="Headingi"/>
        <w:spacing w:before="480"/>
        <w:rPr>
          <w:b/>
          <w:bCs/>
          <w:sz w:val="28"/>
          <w:szCs w:val="22"/>
        </w:rPr>
      </w:pPr>
      <w:r w:rsidRPr="00F04AB6">
        <w:rPr>
          <w:b/>
          <w:bCs/>
          <w:sz w:val="28"/>
          <w:szCs w:val="22"/>
        </w:rPr>
        <w:t>Composition</w:t>
      </w:r>
    </w:p>
    <w:p w:rsidR="00F04AB6" w:rsidRDefault="00F04AB6" w:rsidP="00F04AB6">
      <w:pPr>
        <w:jc w:val="center"/>
        <w:rPr>
          <w:b/>
        </w:rPr>
      </w:pPr>
      <w:r>
        <w:rPr>
          <w:b/>
        </w:rPr>
        <w:t>Article 3</w:t>
      </w:r>
    </w:p>
    <w:p w:rsidR="00F04AB6" w:rsidRDefault="00F04AB6" w:rsidP="00F04AB6">
      <w:r>
        <w:t xml:space="preserve">The forum shall be open to all </w:t>
      </w:r>
      <w:smartTag w:uri="urn:schemas-microsoft-com:office:smarttags" w:element="PlaceName">
        <w:r>
          <w:rPr>
            <w:b/>
          </w:rPr>
          <w:t>Member</w:t>
        </w:r>
      </w:smartTag>
      <w:r>
        <w:rPr>
          <w:b/>
        </w:rPr>
        <w:t xml:space="preserve"> </w:t>
      </w:r>
      <w:smartTag w:uri="urn:schemas-microsoft-com:office:smarttags" w:element="PlaceType">
        <w:r>
          <w:rPr>
            <w:b/>
          </w:rPr>
          <w:t>States</w:t>
        </w:r>
      </w:smartTag>
      <w:r>
        <w:t xml:space="preserve"> and to entities and organizations authorized to participate in the activities of the </w:t>
      </w:r>
      <w:smartTag w:uri="urn:schemas-microsoft-com:office:smarttags" w:element="place">
        <w:r>
          <w:t>Union</w:t>
        </w:r>
      </w:smartTag>
      <w:r>
        <w:t xml:space="preserve"> under Article 19 of the ITU Convention.  In line with </w:t>
      </w:r>
      <w:r>
        <w:rPr>
          <w:b/>
          <w:bCs/>
        </w:rPr>
        <w:t>N</w:t>
      </w:r>
      <w:r>
        <w:rPr>
          <w:b/>
        </w:rPr>
        <w:t xml:space="preserve">o. 164 of the General Rules of conferences, assemblies and other meetings of the </w:t>
      </w:r>
      <w:smartTag w:uri="urn:schemas-microsoft-com:office:smarttags" w:element="place">
        <w:r>
          <w:rPr>
            <w:b/>
          </w:rPr>
          <w:t>Union</w:t>
        </w:r>
      </w:smartTag>
      <w:r>
        <w:t>, with the agreement of the Chairman of the forum and within the practical arrangements made by the Secretary-General, the public and press representatives may attend all or part of a forum.</w:t>
      </w:r>
    </w:p>
    <w:p w:rsidR="00F04AB6" w:rsidRDefault="00F04AB6">
      <w:pPr>
        <w:tabs>
          <w:tab w:val="clear" w:pos="567"/>
          <w:tab w:val="clear" w:pos="1134"/>
          <w:tab w:val="clear" w:pos="1701"/>
          <w:tab w:val="clear" w:pos="2268"/>
          <w:tab w:val="clear" w:pos="2835"/>
        </w:tabs>
        <w:overflowPunct/>
        <w:autoSpaceDE/>
        <w:autoSpaceDN/>
        <w:adjustRightInd/>
        <w:spacing w:before="0"/>
        <w:textAlignment w:val="auto"/>
        <w:rPr>
          <w:b/>
        </w:rPr>
      </w:pPr>
    </w:p>
    <w:p w:rsidR="00F04AB6" w:rsidRDefault="00F04AB6" w:rsidP="00F04AB6">
      <w:pPr>
        <w:jc w:val="center"/>
      </w:pPr>
      <w:r>
        <w:rPr>
          <w:b/>
        </w:rPr>
        <w:t>Article 4</w:t>
      </w:r>
    </w:p>
    <w:p w:rsidR="00F04AB6" w:rsidRDefault="00F04AB6" w:rsidP="00F04AB6">
      <w:pPr>
        <w:rPr>
          <w:u w:val="single"/>
        </w:rPr>
      </w:pPr>
      <w:r>
        <w:t xml:space="preserve">If the forum deems appropriate, it may in some cases restrict some sessions to </w:t>
      </w:r>
      <w:r>
        <w:rPr>
          <w:b/>
        </w:rPr>
        <w:t>Member States</w:t>
      </w:r>
      <w:r>
        <w:t xml:space="preserve"> only. At the request of any delegation, supported by one other, and by decision of the majority of delegations, a session of the forum may be restricted to </w:t>
      </w:r>
      <w:r>
        <w:rPr>
          <w:b/>
        </w:rPr>
        <w:t>Member States</w:t>
      </w:r>
      <w:r>
        <w:t xml:space="preserve"> only.</w:t>
      </w:r>
    </w:p>
    <w:p w:rsidR="00F04AB6" w:rsidRPr="00F04AB6" w:rsidRDefault="00F04AB6" w:rsidP="00F04AB6">
      <w:pPr>
        <w:pStyle w:val="Headingi"/>
        <w:spacing w:before="480"/>
        <w:rPr>
          <w:b/>
          <w:bCs/>
          <w:sz w:val="28"/>
          <w:szCs w:val="22"/>
        </w:rPr>
      </w:pPr>
      <w:r w:rsidRPr="00F04AB6">
        <w:rPr>
          <w:b/>
          <w:bCs/>
          <w:sz w:val="28"/>
          <w:szCs w:val="22"/>
        </w:rPr>
        <w:t>Order of seating</w:t>
      </w:r>
    </w:p>
    <w:p w:rsidR="00F04AB6" w:rsidRDefault="00F04AB6" w:rsidP="00F04AB6">
      <w:pPr>
        <w:jc w:val="center"/>
      </w:pPr>
      <w:r>
        <w:rPr>
          <w:b/>
        </w:rPr>
        <w:t>Article 5</w:t>
      </w:r>
    </w:p>
    <w:p w:rsidR="00F04AB6" w:rsidRDefault="00F04AB6" w:rsidP="00F04AB6">
      <w:r>
        <w:t xml:space="preserve">At meetings of the forum, delegations shall be seated in the alphabetical order of the French names of the </w:t>
      </w:r>
      <w:r>
        <w:rPr>
          <w:b/>
        </w:rPr>
        <w:t>Member States and Sector Members</w:t>
      </w:r>
      <w:r>
        <w:t xml:space="preserve"> represented.</w:t>
      </w:r>
    </w:p>
    <w:p w:rsidR="00F04AB6" w:rsidRPr="00F04AB6" w:rsidRDefault="00F04AB6" w:rsidP="00F04AB6">
      <w:pPr>
        <w:pStyle w:val="Headingi"/>
        <w:spacing w:before="480"/>
        <w:rPr>
          <w:b/>
          <w:bCs/>
          <w:sz w:val="28"/>
          <w:szCs w:val="22"/>
        </w:rPr>
      </w:pPr>
      <w:r w:rsidRPr="00F04AB6">
        <w:rPr>
          <w:b/>
          <w:bCs/>
          <w:sz w:val="28"/>
          <w:szCs w:val="22"/>
        </w:rPr>
        <w:t>Chairman and vice-chairman</w:t>
      </w:r>
    </w:p>
    <w:p w:rsidR="00F04AB6" w:rsidRDefault="00F04AB6" w:rsidP="00F04AB6">
      <w:pPr>
        <w:jc w:val="center"/>
      </w:pPr>
      <w:r>
        <w:rPr>
          <w:b/>
        </w:rPr>
        <w:t>Article 6</w:t>
      </w:r>
    </w:p>
    <w:p w:rsidR="00F04AB6" w:rsidRDefault="00F04AB6" w:rsidP="00F04AB6">
      <w:r>
        <w:t>The forum shall select a chairman and, where appropriate, a vice-chairman on the basis of consultations conducted by the Secretary-General.</w:t>
      </w:r>
    </w:p>
    <w:p w:rsidR="00F04AB6" w:rsidRPr="00F04AB6" w:rsidRDefault="00F04AB6" w:rsidP="00F04AB6">
      <w:pPr>
        <w:pStyle w:val="Headingi"/>
        <w:spacing w:before="480"/>
        <w:rPr>
          <w:b/>
          <w:bCs/>
          <w:sz w:val="28"/>
          <w:szCs w:val="22"/>
        </w:rPr>
      </w:pPr>
      <w:r w:rsidRPr="00F04AB6">
        <w:rPr>
          <w:b/>
          <w:bCs/>
          <w:sz w:val="28"/>
          <w:szCs w:val="22"/>
        </w:rPr>
        <w:t>Powers of the Chairman of the forum</w:t>
      </w:r>
    </w:p>
    <w:p w:rsidR="00F04AB6" w:rsidRDefault="00F04AB6" w:rsidP="00F04AB6">
      <w:pPr>
        <w:jc w:val="center"/>
      </w:pPr>
      <w:r>
        <w:rPr>
          <w:b/>
        </w:rPr>
        <w:t>Article 7</w:t>
      </w:r>
    </w:p>
    <w:p w:rsidR="00F04AB6" w:rsidRDefault="00F04AB6" w:rsidP="00F04AB6">
      <w:r>
        <w:t>The Chairman shall ensure that the Rules of Procedure are applied. He shall open and close each plenary meeting. He shall direct the deliberations and give the floor to speakers.</w:t>
      </w:r>
    </w:p>
    <w:p w:rsidR="00F04AB6" w:rsidRDefault="00F04AB6" w:rsidP="00F04AB6">
      <w:pPr>
        <w:jc w:val="center"/>
      </w:pPr>
      <w:r>
        <w:rPr>
          <w:b/>
        </w:rPr>
        <w:t>Article 8</w:t>
      </w:r>
    </w:p>
    <w:p w:rsidR="00F04AB6" w:rsidRDefault="00F04AB6" w:rsidP="00F04AB6">
      <w:r>
        <w:rPr>
          <w:b/>
        </w:rPr>
        <w:t>The Chairman</w:t>
      </w:r>
      <w:r>
        <w:t xml:space="preserve"> shall ensure that order is maintained at plenary meetings and it shall be his duty to protect the right of each delegation to express its opinion freely and fully on the point at issue.</w:t>
      </w:r>
    </w:p>
    <w:p w:rsidR="00F04AB6" w:rsidRDefault="00F04AB6" w:rsidP="00F04AB6">
      <w:r>
        <w:rPr>
          <w:b/>
        </w:rPr>
        <w:t>The Chairman</w:t>
      </w:r>
      <w:r>
        <w:t xml:space="preserve"> shall ensure that discussion is limited to the point at issue, and he may interrupt any speaker who departs therefrom and request him to confine his remarks to the subject under discussion.</w:t>
      </w:r>
    </w:p>
    <w:p w:rsidR="00F04AB6" w:rsidRPr="00F04AB6" w:rsidRDefault="00F04AB6" w:rsidP="00F04AB6">
      <w:pPr>
        <w:pStyle w:val="Headingi"/>
        <w:spacing w:before="480"/>
        <w:rPr>
          <w:b/>
          <w:bCs/>
          <w:sz w:val="28"/>
          <w:szCs w:val="22"/>
        </w:rPr>
      </w:pPr>
      <w:r w:rsidRPr="00F04AB6">
        <w:rPr>
          <w:b/>
          <w:bCs/>
          <w:sz w:val="28"/>
          <w:szCs w:val="22"/>
        </w:rPr>
        <w:t>Organization of debates</w:t>
      </w:r>
    </w:p>
    <w:p w:rsidR="00F04AB6" w:rsidRDefault="00F04AB6" w:rsidP="00F04AB6">
      <w:pPr>
        <w:jc w:val="center"/>
      </w:pPr>
      <w:r>
        <w:rPr>
          <w:b/>
        </w:rPr>
        <w:t>Article 9</w:t>
      </w:r>
    </w:p>
    <w:p w:rsidR="00F04AB6" w:rsidRDefault="00F04AB6" w:rsidP="00F04AB6">
      <w:r>
        <w:t>As a general rule, the work of the forum shall be carried out in plenary.</w:t>
      </w:r>
    </w:p>
    <w:p w:rsidR="00F04AB6" w:rsidRDefault="00F04AB6" w:rsidP="00F04AB6">
      <w:pPr>
        <w:jc w:val="center"/>
        <w:rPr>
          <w:b/>
        </w:rPr>
      </w:pPr>
    </w:p>
    <w:p w:rsidR="00F04AB6" w:rsidRDefault="00F04AB6" w:rsidP="00F04AB6">
      <w:pPr>
        <w:jc w:val="center"/>
      </w:pPr>
      <w:r>
        <w:rPr>
          <w:b/>
        </w:rPr>
        <w:t>Article 10</w:t>
      </w:r>
    </w:p>
    <w:p w:rsidR="00F04AB6" w:rsidRDefault="00F04AB6" w:rsidP="00F04AB6">
      <w:r>
        <w:t xml:space="preserve">Discussions at the forum shall be based on contributions from </w:t>
      </w:r>
      <w:smartTag w:uri="urn:schemas-microsoft-com:office:smarttags" w:element="place">
        <w:smartTag w:uri="urn:schemas-microsoft-com:office:smarttags" w:element="PlaceName">
          <w:r>
            <w:rPr>
              <w:b/>
            </w:rPr>
            <w:t>Member</w:t>
          </w:r>
        </w:smartTag>
        <w:r>
          <w:rPr>
            <w:b/>
          </w:rPr>
          <w:t xml:space="preserve"> </w:t>
        </w:r>
        <w:smartTag w:uri="urn:schemas-microsoft-com:office:smarttags" w:element="PlaceType">
          <w:r>
            <w:rPr>
              <w:b/>
            </w:rPr>
            <w:t>States</w:t>
          </w:r>
        </w:smartTag>
      </w:smartTag>
      <w:r>
        <w:t xml:space="preserve"> and organizations and entities covered by Article 19 of the ITU Convention, the report of the Secretary-General and the views expressed by the participants.</w:t>
      </w:r>
    </w:p>
    <w:p w:rsidR="00F04AB6" w:rsidRDefault="00F04A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i/>
          <w:sz w:val="28"/>
          <w:szCs w:val="22"/>
        </w:rPr>
      </w:pPr>
      <w:r>
        <w:rPr>
          <w:b/>
          <w:bCs/>
          <w:sz w:val="28"/>
          <w:szCs w:val="22"/>
        </w:rPr>
        <w:br w:type="page"/>
      </w:r>
    </w:p>
    <w:p w:rsidR="00F04AB6" w:rsidRPr="00F04AB6" w:rsidRDefault="00F04AB6" w:rsidP="00F04AB6">
      <w:pPr>
        <w:pStyle w:val="Headingi"/>
        <w:spacing w:before="480"/>
        <w:rPr>
          <w:b/>
          <w:bCs/>
          <w:sz w:val="28"/>
          <w:szCs w:val="22"/>
        </w:rPr>
      </w:pPr>
      <w:r w:rsidRPr="00F04AB6">
        <w:rPr>
          <w:b/>
          <w:bCs/>
          <w:sz w:val="28"/>
          <w:szCs w:val="22"/>
        </w:rPr>
        <w:lastRenderedPageBreak/>
        <w:t>Rules for debates</w:t>
      </w:r>
    </w:p>
    <w:p w:rsidR="00F04AB6" w:rsidRDefault="00F04AB6" w:rsidP="00F04AB6">
      <w:pPr>
        <w:jc w:val="center"/>
        <w:rPr>
          <w:b/>
        </w:rPr>
      </w:pPr>
      <w:r>
        <w:rPr>
          <w:b/>
        </w:rPr>
        <w:t>Article 11</w:t>
      </w:r>
    </w:p>
    <w:p w:rsidR="00F04AB6" w:rsidRDefault="00F04AB6" w:rsidP="00F04AB6">
      <w:r>
        <w:t>Persons wishing to speak must first obtain the consent of the Chairman. As a general rule, they shall begin by announcing in what capacity they are speaking.</w:t>
      </w:r>
    </w:p>
    <w:p w:rsidR="00F04AB6" w:rsidRDefault="00F04AB6" w:rsidP="00F04AB6">
      <w:pPr>
        <w:jc w:val="center"/>
        <w:rPr>
          <w:b/>
        </w:rPr>
      </w:pPr>
      <w:r>
        <w:rPr>
          <w:b/>
        </w:rPr>
        <w:t>Article 12</w:t>
      </w:r>
    </w:p>
    <w:p w:rsidR="00F04AB6" w:rsidRDefault="00F04AB6" w:rsidP="00F04AB6">
      <w:r>
        <w:t>The plenary meeting may, if necessary, decide how many speeches any one delegation may make on any one particular point, and how long they may last.</w:t>
      </w:r>
    </w:p>
    <w:p w:rsidR="00F04AB6" w:rsidRDefault="00F04AB6" w:rsidP="00F04AB6">
      <w:pPr>
        <w:jc w:val="center"/>
        <w:rPr>
          <w:b/>
        </w:rPr>
      </w:pPr>
      <w:r>
        <w:rPr>
          <w:b/>
        </w:rPr>
        <w:t>Article 13</w:t>
      </w:r>
    </w:p>
    <w:p w:rsidR="00F04AB6" w:rsidRDefault="00F04AB6" w:rsidP="00F04AB6">
      <w:r>
        <w:t>When a delegation has exceeded the time allowed, the Chairman may request it to conclude its remarks briefly.</w:t>
      </w:r>
    </w:p>
    <w:p w:rsidR="00F04AB6" w:rsidRPr="00F04AB6" w:rsidRDefault="00F04AB6" w:rsidP="00F04AB6">
      <w:pPr>
        <w:pStyle w:val="Headingi"/>
        <w:spacing w:before="480"/>
        <w:rPr>
          <w:b/>
          <w:bCs/>
          <w:sz w:val="28"/>
          <w:szCs w:val="22"/>
        </w:rPr>
      </w:pPr>
      <w:r w:rsidRPr="00F04AB6">
        <w:rPr>
          <w:b/>
          <w:bCs/>
          <w:sz w:val="28"/>
          <w:szCs w:val="22"/>
        </w:rPr>
        <w:t>Outputs of the forum</w:t>
      </w:r>
    </w:p>
    <w:p w:rsidR="00F04AB6" w:rsidRDefault="00F04AB6" w:rsidP="00F04AB6">
      <w:pPr>
        <w:jc w:val="center"/>
        <w:rPr>
          <w:b/>
        </w:rPr>
      </w:pPr>
      <w:r>
        <w:rPr>
          <w:b/>
        </w:rPr>
        <w:t>Article 14</w:t>
      </w:r>
    </w:p>
    <w:p w:rsidR="00F04AB6" w:rsidRDefault="00F04AB6" w:rsidP="00F04AB6">
      <w:r>
        <w:t xml:space="preserve">The forum shall neither produce prescriptive regulatory outcomes nor produce outputs with binding force. It shall prepare reports, and, where appropriate, opinions for consideration by </w:t>
      </w:r>
      <w:smartTag w:uri="urn:schemas-microsoft-com:office:smarttags" w:element="place">
        <w:smartTag w:uri="urn:schemas-microsoft-com:office:smarttags" w:element="PlaceName">
          <w:r>
            <w:rPr>
              <w:b/>
            </w:rPr>
            <w:t>Member</w:t>
          </w:r>
        </w:smartTag>
        <w:r>
          <w:rPr>
            <w:b/>
          </w:rPr>
          <w:t xml:space="preserve"> </w:t>
        </w:r>
        <w:smartTag w:uri="urn:schemas-microsoft-com:office:smarttags" w:element="PlaceType">
          <w:r>
            <w:rPr>
              <w:b/>
            </w:rPr>
            <w:t>States</w:t>
          </w:r>
        </w:smartTag>
      </w:smartTag>
      <w:r>
        <w:rPr>
          <w:b/>
        </w:rPr>
        <w:t xml:space="preserve"> and Sector Members</w:t>
      </w:r>
      <w:r>
        <w:t xml:space="preserve"> and relevant ITU meetings.</w:t>
      </w:r>
    </w:p>
    <w:p w:rsidR="00F04AB6" w:rsidRPr="00F04AB6" w:rsidRDefault="00F04AB6" w:rsidP="00F04AB6">
      <w:pPr>
        <w:pStyle w:val="Headingi"/>
        <w:spacing w:before="480"/>
        <w:rPr>
          <w:b/>
          <w:bCs/>
          <w:sz w:val="28"/>
          <w:szCs w:val="22"/>
        </w:rPr>
      </w:pPr>
      <w:r w:rsidRPr="00F04AB6">
        <w:rPr>
          <w:b/>
          <w:bCs/>
          <w:sz w:val="28"/>
          <w:szCs w:val="22"/>
        </w:rPr>
        <w:t>Approval of reports and opinions</w:t>
      </w:r>
    </w:p>
    <w:p w:rsidR="00F04AB6" w:rsidRDefault="00F04AB6" w:rsidP="00F04AB6">
      <w:pPr>
        <w:jc w:val="center"/>
        <w:rPr>
          <w:b/>
        </w:rPr>
      </w:pPr>
      <w:r>
        <w:rPr>
          <w:b/>
        </w:rPr>
        <w:t>Article 15</w:t>
      </w:r>
    </w:p>
    <w:p w:rsidR="00F04AB6" w:rsidRDefault="00F04AB6" w:rsidP="00F04AB6">
      <w:r>
        <w:t>The texts of reports and, where appropriate, opinions of the forum shall be considered as final after their adoption by the plenary meeting.</w:t>
      </w:r>
    </w:p>
    <w:p w:rsidR="00F04AB6" w:rsidRDefault="00F04AB6" w:rsidP="00F04AB6"/>
    <w:p w:rsidR="00F04AB6" w:rsidRDefault="00F04AB6" w:rsidP="00F04AB6">
      <w:pPr>
        <w:jc w:val="center"/>
        <w:rPr>
          <w:u w:val="single"/>
        </w:rPr>
      </w:pPr>
    </w:p>
    <w:p w:rsidR="00F04AB6" w:rsidRDefault="00F04AB6" w:rsidP="00F04AB6">
      <w:pPr>
        <w:jc w:val="center"/>
        <w:rPr>
          <w:u w:val="single"/>
        </w:rPr>
      </w:pPr>
    </w:p>
    <w:p w:rsidR="00F04AB6" w:rsidRPr="008B4A6A" w:rsidRDefault="00F04AB6" w:rsidP="00F04AB6">
      <w:pPr>
        <w:jc w:val="center"/>
      </w:pPr>
      <w:r>
        <w:rPr>
          <w:u w:val="single"/>
        </w:rPr>
        <w:t>                    </w:t>
      </w:r>
    </w:p>
    <w:p w:rsidR="008B4A6A" w:rsidRPr="00F94A63" w:rsidRDefault="008B4A6A" w:rsidP="00F04AB6">
      <w:pPr>
        <w:pStyle w:val="Normalaftertitle"/>
        <w:tabs>
          <w:tab w:val="clear" w:pos="567"/>
          <w:tab w:val="clear" w:pos="1134"/>
          <w:tab w:val="clear" w:pos="1701"/>
          <w:tab w:val="clear" w:pos="2268"/>
          <w:tab w:val="clear" w:pos="2835"/>
        </w:tabs>
        <w:snapToGrid w:val="0"/>
        <w:spacing w:before="600" w:after="120"/>
      </w:pPr>
    </w:p>
    <w:sectPr w:rsidR="008B4A6A" w:rsidRPr="00F94A63" w:rsidSect="004D1851">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90" w:rsidRDefault="00CA3890">
      <w:r>
        <w:separator/>
      </w:r>
    </w:p>
  </w:endnote>
  <w:endnote w:type="continuationSeparator" w:id="0">
    <w:p w:rsidR="00CA3890" w:rsidRDefault="00CA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90" w:rsidRDefault="00CA3890">
      <w:r>
        <w:t>____________________</w:t>
      </w:r>
    </w:p>
  </w:footnote>
  <w:footnote w:type="continuationSeparator" w:id="0">
    <w:p w:rsidR="00CA3890" w:rsidRDefault="00CA3890">
      <w:r>
        <w:continuationSeparator/>
      </w:r>
    </w:p>
  </w:footnote>
  <w:footnote w:id="1">
    <w:p w:rsidR="0044166D" w:rsidRPr="00E95DD5" w:rsidRDefault="0044166D" w:rsidP="0044166D">
      <w:pPr>
        <w:pStyle w:val="FootnoteText"/>
      </w:pPr>
      <w:r w:rsidRPr="00E95DD5">
        <w:rPr>
          <w:rStyle w:val="FootnoteReference"/>
        </w:rPr>
        <w:sym w:font="Symbol" w:char="F02A"/>
      </w:r>
      <w:r>
        <w:t xml:space="preserve"> </w:t>
      </w:r>
      <w:r>
        <w:tab/>
      </w:r>
      <w:r>
        <w:rPr>
          <w:i/>
          <w:sz w:val="18"/>
        </w:rPr>
        <w:t xml:space="preserve">Note by the General Secretariat:  </w:t>
      </w:r>
      <w:r>
        <w:rPr>
          <w:sz w:val="18"/>
        </w:rPr>
        <w:t xml:space="preserve">The Rules of Procedure were adopted by the first World Telecommunication Policy Forum in 1996.  Some small, purely editorial changes have been made in order to reflect amendments made to the Constitution, the Convention and the General Rules of conferences, assemblies and meetings of the </w:t>
      </w:r>
      <w:smartTag w:uri="urn:schemas-microsoft-com:office:smarttags" w:element="place">
        <w:r>
          <w:rPr>
            <w:sz w:val="18"/>
          </w:rPr>
          <w:t>Union</w:t>
        </w:r>
      </w:smartTag>
      <w:r>
        <w:rPr>
          <w:sz w:val="18"/>
        </w:rPr>
        <w:t xml:space="preserve"> by the 1998, 2002 and 2006 plenipotentiary conferences.  These changes are marked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00" w:rsidRDefault="00604EE8" w:rsidP="00CE433C">
    <w:pPr>
      <w:pStyle w:val="Header"/>
    </w:pPr>
    <w:r>
      <w:fldChar w:fldCharType="begin"/>
    </w:r>
    <w:r>
      <w:instrText>PAGE</w:instrText>
    </w:r>
    <w:r>
      <w:fldChar w:fldCharType="separate"/>
    </w:r>
    <w:r w:rsidR="00596091">
      <w:rPr>
        <w:noProof/>
      </w:rPr>
      <w:t>3</w:t>
    </w:r>
    <w:r>
      <w:rPr>
        <w:noProof/>
      </w:rPr>
      <w:fldChar w:fldCharType="end"/>
    </w:r>
    <w:r w:rsidR="004D5F00">
      <w:rPr>
        <w:noProof/>
      </w:rPr>
      <w:t>/</w:t>
    </w:r>
    <w:r w:rsidR="00596091">
      <w:fldChar w:fldCharType="begin"/>
    </w:r>
    <w:r w:rsidR="00596091">
      <w:instrText xml:space="preserve"> NUMPAGES   \* MERGEFORMAT </w:instrText>
    </w:r>
    <w:r w:rsidR="00596091">
      <w:fldChar w:fldCharType="separate"/>
    </w:r>
    <w:r w:rsidR="00596091">
      <w:rPr>
        <w:noProof/>
      </w:rPr>
      <w:t>3</w:t>
    </w:r>
    <w:r w:rsidR="00596091">
      <w:rPr>
        <w:noProof/>
      </w:rPr>
      <w:fldChar w:fldCharType="end"/>
    </w:r>
  </w:p>
  <w:p w:rsidR="004D5F00" w:rsidRDefault="00F04AB6" w:rsidP="00F04AB6">
    <w:pPr>
      <w:pStyle w:val="Header"/>
    </w:pPr>
    <w:r>
      <w:t>WTPF-13</w:t>
    </w:r>
    <w:r w:rsidR="004D5F00">
      <w:t>/</w:t>
    </w:r>
    <w:r w:rsidR="00B03D21">
      <w:t>2</w:t>
    </w:r>
    <w:r w:rsidR="00596091">
      <w:t>(Rev.1)</w:t>
    </w:r>
    <w:r w:rsidR="004D5F0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76E48C"/>
    <w:lvl w:ilvl="0">
      <w:start w:val="1"/>
      <w:numFmt w:val="decimal"/>
      <w:lvlText w:val="%1."/>
      <w:lvlJc w:val="left"/>
      <w:pPr>
        <w:tabs>
          <w:tab w:val="num" w:pos="1492"/>
        </w:tabs>
        <w:ind w:left="1492" w:hanging="360"/>
      </w:pPr>
    </w:lvl>
  </w:abstractNum>
  <w:abstractNum w:abstractNumId="1">
    <w:nsid w:val="FFFFFF7D"/>
    <w:multiLevelType w:val="singleLevel"/>
    <w:tmpl w:val="EB000B14"/>
    <w:lvl w:ilvl="0">
      <w:start w:val="1"/>
      <w:numFmt w:val="decimal"/>
      <w:lvlText w:val="%1."/>
      <w:lvlJc w:val="left"/>
      <w:pPr>
        <w:tabs>
          <w:tab w:val="num" w:pos="1209"/>
        </w:tabs>
        <w:ind w:left="1209" w:hanging="360"/>
      </w:pPr>
    </w:lvl>
  </w:abstractNum>
  <w:abstractNum w:abstractNumId="2">
    <w:nsid w:val="FFFFFF7E"/>
    <w:multiLevelType w:val="singleLevel"/>
    <w:tmpl w:val="0A78ED94"/>
    <w:lvl w:ilvl="0">
      <w:start w:val="1"/>
      <w:numFmt w:val="decimal"/>
      <w:lvlText w:val="%1."/>
      <w:lvlJc w:val="left"/>
      <w:pPr>
        <w:tabs>
          <w:tab w:val="num" w:pos="926"/>
        </w:tabs>
        <w:ind w:left="926" w:hanging="360"/>
      </w:pPr>
    </w:lvl>
  </w:abstractNum>
  <w:abstractNum w:abstractNumId="3">
    <w:nsid w:val="FFFFFF7F"/>
    <w:multiLevelType w:val="singleLevel"/>
    <w:tmpl w:val="1F1A6CEC"/>
    <w:lvl w:ilvl="0">
      <w:start w:val="1"/>
      <w:numFmt w:val="decimal"/>
      <w:lvlText w:val="%1."/>
      <w:lvlJc w:val="left"/>
      <w:pPr>
        <w:tabs>
          <w:tab w:val="num" w:pos="643"/>
        </w:tabs>
        <w:ind w:left="643" w:hanging="360"/>
      </w:pPr>
    </w:lvl>
  </w:abstractNum>
  <w:abstractNum w:abstractNumId="4">
    <w:nsid w:val="FFFFFF80"/>
    <w:multiLevelType w:val="singleLevel"/>
    <w:tmpl w:val="1BEEF8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E295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566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EEC0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0E8956"/>
    <w:lvl w:ilvl="0">
      <w:start w:val="1"/>
      <w:numFmt w:val="decimal"/>
      <w:lvlText w:val="%1."/>
      <w:lvlJc w:val="left"/>
      <w:pPr>
        <w:tabs>
          <w:tab w:val="num" w:pos="360"/>
        </w:tabs>
        <w:ind w:left="360" w:hanging="360"/>
      </w:pPr>
    </w:lvl>
  </w:abstractNum>
  <w:abstractNum w:abstractNumId="9">
    <w:nsid w:val="FFFFFF89"/>
    <w:multiLevelType w:val="singleLevel"/>
    <w:tmpl w:val="CFEE612A"/>
    <w:lvl w:ilvl="0">
      <w:start w:val="1"/>
      <w:numFmt w:val="bullet"/>
      <w:lvlText w:val=""/>
      <w:lvlJc w:val="left"/>
      <w:pPr>
        <w:tabs>
          <w:tab w:val="num" w:pos="360"/>
        </w:tabs>
        <w:ind w:left="360" w:hanging="360"/>
      </w:pPr>
      <w:rPr>
        <w:rFonts w:ascii="Symbol" w:hAnsi="Symbol" w:hint="default"/>
      </w:rPr>
    </w:lvl>
  </w:abstractNum>
  <w:abstractNum w:abstractNumId="10">
    <w:nsid w:val="107745E7"/>
    <w:multiLevelType w:val="hybridMultilevel"/>
    <w:tmpl w:val="EA102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02"/>
    <w:rsid w:val="00012F2B"/>
    <w:rsid w:val="0002437D"/>
    <w:rsid w:val="0005464E"/>
    <w:rsid w:val="00063016"/>
    <w:rsid w:val="00076AF6"/>
    <w:rsid w:val="00082134"/>
    <w:rsid w:val="00085CF2"/>
    <w:rsid w:val="000A01D8"/>
    <w:rsid w:val="000B1705"/>
    <w:rsid w:val="000B4C6D"/>
    <w:rsid w:val="000C057A"/>
    <w:rsid w:val="001121F5"/>
    <w:rsid w:val="0013653B"/>
    <w:rsid w:val="00140CE1"/>
    <w:rsid w:val="0017539C"/>
    <w:rsid w:val="00175AC2"/>
    <w:rsid w:val="0017609F"/>
    <w:rsid w:val="00181B5B"/>
    <w:rsid w:val="001C628E"/>
    <w:rsid w:val="001E0F7B"/>
    <w:rsid w:val="002119FD"/>
    <w:rsid w:val="002130E0"/>
    <w:rsid w:val="0022276F"/>
    <w:rsid w:val="00265875"/>
    <w:rsid w:val="0027303B"/>
    <w:rsid w:val="0028109B"/>
    <w:rsid w:val="002A383E"/>
    <w:rsid w:val="002B1F58"/>
    <w:rsid w:val="002C1C7A"/>
    <w:rsid w:val="00307098"/>
    <w:rsid w:val="0031021C"/>
    <w:rsid w:val="00313300"/>
    <w:rsid w:val="00316EBF"/>
    <w:rsid w:val="00322D0D"/>
    <w:rsid w:val="00380675"/>
    <w:rsid w:val="003942D4"/>
    <w:rsid w:val="003958A8"/>
    <w:rsid w:val="003B7CBA"/>
    <w:rsid w:val="003C4355"/>
    <w:rsid w:val="0040435A"/>
    <w:rsid w:val="00431D9E"/>
    <w:rsid w:val="00433CE8"/>
    <w:rsid w:val="00434A5C"/>
    <w:rsid w:val="0044166D"/>
    <w:rsid w:val="004544D9"/>
    <w:rsid w:val="00490E72"/>
    <w:rsid w:val="004921C8"/>
    <w:rsid w:val="004A491A"/>
    <w:rsid w:val="004C4FE6"/>
    <w:rsid w:val="004D1851"/>
    <w:rsid w:val="004D599D"/>
    <w:rsid w:val="004D5F00"/>
    <w:rsid w:val="004E2EA5"/>
    <w:rsid w:val="004E3AEB"/>
    <w:rsid w:val="0050223C"/>
    <w:rsid w:val="0051505C"/>
    <w:rsid w:val="005243FF"/>
    <w:rsid w:val="005334A4"/>
    <w:rsid w:val="0056049B"/>
    <w:rsid w:val="00564FBC"/>
    <w:rsid w:val="00582442"/>
    <w:rsid w:val="00596091"/>
    <w:rsid w:val="005C179E"/>
    <w:rsid w:val="005D310B"/>
    <w:rsid w:val="00604EE8"/>
    <w:rsid w:val="006141F0"/>
    <w:rsid w:val="006178BF"/>
    <w:rsid w:val="006378C4"/>
    <w:rsid w:val="006535F1"/>
    <w:rsid w:val="0065557D"/>
    <w:rsid w:val="00662984"/>
    <w:rsid w:val="00665F2B"/>
    <w:rsid w:val="00666D9C"/>
    <w:rsid w:val="006B6DCC"/>
    <w:rsid w:val="006E51CB"/>
    <w:rsid w:val="00733C3A"/>
    <w:rsid w:val="0075051B"/>
    <w:rsid w:val="007678A0"/>
    <w:rsid w:val="00794D34"/>
    <w:rsid w:val="007C44EB"/>
    <w:rsid w:val="00813E5E"/>
    <w:rsid w:val="0083581B"/>
    <w:rsid w:val="00864AFF"/>
    <w:rsid w:val="008774D7"/>
    <w:rsid w:val="008A0EC8"/>
    <w:rsid w:val="008B1713"/>
    <w:rsid w:val="008B4A6A"/>
    <w:rsid w:val="008C73C6"/>
    <w:rsid w:val="008C7E27"/>
    <w:rsid w:val="009173EF"/>
    <w:rsid w:val="00932906"/>
    <w:rsid w:val="00933F77"/>
    <w:rsid w:val="00953794"/>
    <w:rsid w:val="00956BCD"/>
    <w:rsid w:val="00961B0B"/>
    <w:rsid w:val="00967D9F"/>
    <w:rsid w:val="009B13B8"/>
    <w:rsid w:val="009B660C"/>
    <w:rsid w:val="009E06F8"/>
    <w:rsid w:val="009E17BD"/>
    <w:rsid w:val="009F1529"/>
    <w:rsid w:val="00A04CEC"/>
    <w:rsid w:val="00A25184"/>
    <w:rsid w:val="00A27F92"/>
    <w:rsid w:val="00A32257"/>
    <w:rsid w:val="00A55622"/>
    <w:rsid w:val="00A763C8"/>
    <w:rsid w:val="00A82C0D"/>
    <w:rsid w:val="00A83502"/>
    <w:rsid w:val="00A87548"/>
    <w:rsid w:val="00AF6E49"/>
    <w:rsid w:val="00B03D21"/>
    <w:rsid w:val="00B04A67"/>
    <w:rsid w:val="00B0583C"/>
    <w:rsid w:val="00B22BE2"/>
    <w:rsid w:val="00B40A81"/>
    <w:rsid w:val="00B44910"/>
    <w:rsid w:val="00B72267"/>
    <w:rsid w:val="00B76EB6"/>
    <w:rsid w:val="00B824C8"/>
    <w:rsid w:val="00BB3602"/>
    <w:rsid w:val="00BC251A"/>
    <w:rsid w:val="00BD032B"/>
    <w:rsid w:val="00BD545C"/>
    <w:rsid w:val="00BD6F4A"/>
    <w:rsid w:val="00BE2640"/>
    <w:rsid w:val="00BF4658"/>
    <w:rsid w:val="00C01189"/>
    <w:rsid w:val="00C374DE"/>
    <w:rsid w:val="00C47AD4"/>
    <w:rsid w:val="00C52D81"/>
    <w:rsid w:val="00C55198"/>
    <w:rsid w:val="00C62CC5"/>
    <w:rsid w:val="00CA3890"/>
    <w:rsid w:val="00CA6393"/>
    <w:rsid w:val="00CB18FF"/>
    <w:rsid w:val="00CC2494"/>
    <w:rsid w:val="00CD0C08"/>
    <w:rsid w:val="00CE433C"/>
    <w:rsid w:val="00CE7586"/>
    <w:rsid w:val="00CF33F3"/>
    <w:rsid w:val="00D06183"/>
    <w:rsid w:val="00D22C42"/>
    <w:rsid w:val="00D344EE"/>
    <w:rsid w:val="00D50202"/>
    <w:rsid w:val="00D65041"/>
    <w:rsid w:val="00DD4839"/>
    <w:rsid w:val="00E10E80"/>
    <w:rsid w:val="00E124F0"/>
    <w:rsid w:val="00EB0D6F"/>
    <w:rsid w:val="00EB2232"/>
    <w:rsid w:val="00EC5337"/>
    <w:rsid w:val="00EE7ED3"/>
    <w:rsid w:val="00F04AB6"/>
    <w:rsid w:val="00F06711"/>
    <w:rsid w:val="00F2150A"/>
    <w:rsid w:val="00F231D8"/>
    <w:rsid w:val="00F46C5F"/>
    <w:rsid w:val="00F825AE"/>
    <w:rsid w:val="00F8680E"/>
    <w:rsid w:val="00F94A63"/>
    <w:rsid w:val="00F9684F"/>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rsid w:val="00953794"/>
    <w:pPr>
      <w:spacing w:before="0"/>
    </w:pPr>
    <w:rPr>
      <w:rFonts w:ascii="Tahoma" w:hAnsi="Tahoma" w:cs="Tahoma"/>
      <w:sz w:val="16"/>
      <w:szCs w:val="16"/>
    </w:rPr>
  </w:style>
  <w:style w:type="character" w:customStyle="1" w:styleId="BalloonTextChar">
    <w:name w:val="Balloon Text Char"/>
    <w:basedOn w:val="DefaultParagraphFont"/>
    <w:link w:val="BalloonText"/>
    <w:rsid w:val="00953794"/>
    <w:rPr>
      <w:rFonts w:ascii="Tahoma" w:hAnsi="Tahoma" w:cs="Tahoma"/>
      <w:sz w:val="16"/>
      <w:szCs w:val="16"/>
      <w:lang w:val="en-GB" w:eastAsia="en-US"/>
    </w:rPr>
  </w:style>
  <w:style w:type="paragraph" w:styleId="ListParagraph">
    <w:name w:val="List Paragraph"/>
    <w:basedOn w:val="Normal"/>
    <w:uiPriority w:val="34"/>
    <w:qFormat/>
    <w:rsid w:val="0031021C"/>
    <w:pPr>
      <w:ind w:left="720"/>
      <w:contextualSpacing/>
    </w:pPr>
  </w:style>
  <w:style w:type="character" w:customStyle="1" w:styleId="HeaderChar">
    <w:name w:val="Header Char"/>
    <w:basedOn w:val="DefaultParagraphFont"/>
    <w:link w:val="Header"/>
    <w:rsid w:val="0044166D"/>
    <w:rPr>
      <w:rFonts w:ascii="Calibri" w:hAnsi="Calibri"/>
      <w:sz w:val="18"/>
      <w:lang w:val="en-GB" w:eastAsia="en-US"/>
    </w:rPr>
  </w:style>
  <w:style w:type="table" w:styleId="TableGrid">
    <w:name w:val="Table Grid"/>
    <w:basedOn w:val="TableNormal"/>
    <w:rsid w:val="0044166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rsid w:val="00953794"/>
    <w:pPr>
      <w:spacing w:before="0"/>
    </w:pPr>
    <w:rPr>
      <w:rFonts w:ascii="Tahoma" w:hAnsi="Tahoma" w:cs="Tahoma"/>
      <w:sz w:val="16"/>
      <w:szCs w:val="16"/>
    </w:rPr>
  </w:style>
  <w:style w:type="character" w:customStyle="1" w:styleId="BalloonTextChar">
    <w:name w:val="Balloon Text Char"/>
    <w:basedOn w:val="DefaultParagraphFont"/>
    <w:link w:val="BalloonText"/>
    <w:rsid w:val="00953794"/>
    <w:rPr>
      <w:rFonts w:ascii="Tahoma" w:hAnsi="Tahoma" w:cs="Tahoma"/>
      <w:sz w:val="16"/>
      <w:szCs w:val="16"/>
      <w:lang w:val="en-GB" w:eastAsia="en-US"/>
    </w:rPr>
  </w:style>
  <w:style w:type="paragraph" w:styleId="ListParagraph">
    <w:name w:val="List Paragraph"/>
    <w:basedOn w:val="Normal"/>
    <w:uiPriority w:val="34"/>
    <w:qFormat/>
    <w:rsid w:val="0031021C"/>
    <w:pPr>
      <w:ind w:left="720"/>
      <w:contextualSpacing/>
    </w:pPr>
  </w:style>
  <w:style w:type="character" w:customStyle="1" w:styleId="HeaderChar">
    <w:name w:val="Header Char"/>
    <w:basedOn w:val="DefaultParagraphFont"/>
    <w:link w:val="Header"/>
    <w:rsid w:val="0044166D"/>
    <w:rPr>
      <w:rFonts w:ascii="Calibri" w:hAnsi="Calibri"/>
      <w:sz w:val="18"/>
      <w:lang w:val="en-GB" w:eastAsia="en-US"/>
    </w:rPr>
  </w:style>
  <w:style w:type="table" w:styleId="TableGrid">
    <w:name w:val="Table Grid"/>
    <w:basedOn w:val="TableNormal"/>
    <w:rsid w:val="0044166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7D22-5405-43B2-874A-C819E059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brouard</dc:creator>
  <cp:keywords/>
  <dc:description/>
  <cp:lastModifiedBy>unknown</cp:lastModifiedBy>
  <cp:revision>7</cp:revision>
  <cp:lastPrinted>2013-03-18T10:24:00Z</cp:lastPrinted>
  <dcterms:created xsi:type="dcterms:W3CDTF">2013-03-06T13:46:00Z</dcterms:created>
  <dcterms:modified xsi:type="dcterms:W3CDTF">2013-04-04T15:21:00Z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