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66EE6F92" wp14:editId="643B20E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BD6EF3" w:rsidRDefault="00280E04" w:rsidP="009A7E73">
            <w:pPr>
              <w:pStyle w:val="Committee"/>
              <w:framePr w:hSpace="0" w:wrap="auto" w:yAlign="inline"/>
              <w:rPr>
                <w:rtl/>
              </w:rPr>
            </w:pPr>
            <w:r w:rsidRPr="007610E7">
              <w:rPr>
                <w:rFonts w:ascii="Traditional Arabic" w:eastAsia="SimSun" w:hAnsi="Traditional Arabic"/>
                <w:rtl/>
              </w:rPr>
              <w:t>الجلسة العامة</w:t>
            </w:r>
          </w:p>
        </w:tc>
        <w:tc>
          <w:tcPr>
            <w:tcW w:w="3119" w:type="dxa"/>
            <w:vAlign w:val="center"/>
          </w:tcPr>
          <w:p w:rsidR="00280E04" w:rsidRPr="00F43D5A" w:rsidRDefault="00280E04" w:rsidP="00F43D5A">
            <w:pPr>
              <w:pStyle w:val="Adress"/>
              <w:framePr w:hSpace="0" w:wrap="auto" w:xAlign="left" w:yAlign="inline"/>
              <w:rPr>
                <w:rtl/>
              </w:rPr>
            </w:pPr>
            <w:r w:rsidRPr="00F43D5A">
              <w:rPr>
                <w:rtl/>
              </w:rPr>
              <w:t xml:space="preserve">الوثيقة </w:t>
            </w:r>
            <w:r w:rsidR="00F43D5A">
              <w:t>26-A</w:t>
            </w:r>
          </w:p>
        </w:tc>
      </w:tr>
      <w:tr w:rsidR="00280E04" w:rsidTr="00336C1A">
        <w:trPr>
          <w:cantSplit/>
        </w:trPr>
        <w:tc>
          <w:tcPr>
            <w:tcW w:w="6770" w:type="dxa"/>
          </w:tcPr>
          <w:p w:rsidR="00280E04" w:rsidRPr="00232325" w:rsidRDefault="00280E04" w:rsidP="00232325">
            <w:pPr>
              <w:rPr>
                <w:b/>
                <w:bCs/>
                <w:rtl/>
              </w:rPr>
            </w:pPr>
          </w:p>
        </w:tc>
        <w:tc>
          <w:tcPr>
            <w:tcW w:w="3119" w:type="dxa"/>
            <w:vAlign w:val="center"/>
          </w:tcPr>
          <w:p w:rsidR="00280E04" w:rsidRPr="00F43D5A" w:rsidRDefault="00F43D5A" w:rsidP="00F43D5A">
            <w:pPr>
              <w:pStyle w:val="Adress"/>
              <w:framePr w:hSpace="0" w:wrap="auto" w:xAlign="left" w:yAlign="inline"/>
              <w:rPr>
                <w:rtl/>
                <w:lang w:bidi="ar-SY"/>
              </w:rPr>
            </w:pPr>
            <w:r>
              <w:rPr>
                <w:rFonts w:eastAsia="SimSun"/>
              </w:rPr>
              <w:t>12</w:t>
            </w:r>
            <w:r w:rsidR="00280E04" w:rsidRPr="00F43D5A">
              <w:rPr>
                <w:rFonts w:eastAsia="SimSun"/>
                <w:rtl/>
              </w:rPr>
              <w:t xml:space="preserve"> نوفمبر </w:t>
            </w:r>
            <w:r>
              <w:rPr>
                <w:rFonts w:eastAsia="SimSun"/>
              </w:rPr>
              <w:t>2012</w:t>
            </w:r>
          </w:p>
        </w:tc>
      </w:tr>
      <w:tr w:rsidR="00280E04" w:rsidTr="00336C1A">
        <w:trPr>
          <w:cantSplit/>
        </w:trPr>
        <w:tc>
          <w:tcPr>
            <w:tcW w:w="6770" w:type="dxa"/>
          </w:tcPr>
          <w:p w:rsidR="00280E04" w:rsidRPr="00BD6EF3" w:rsidRDefault="00280E04" w:rsidP="00336C1A">
            <w:pPr>
              <w:pStyle w:val="Adress"/>
              <w:framePr w:hSpace="0" w:wrap="auto" w:xAlign="left" w:yAlign="inline"/>
              <w:rPr>
                <w:rFonts w:eastAsia="SimSun" w:hint="eastAsia"/>
                <w:rtl/>
              </w:rPr>
            </w:pPr>
          </w:p>
        </w:tc>
        <w:tc>
          <w:tcPr>
            <w:tcW w:w="3119" w:type="dxa"/>
            <w:vAlign w:val="center"/>
          </w:tcPr>
          <w:p w:rsidR="00280E04" w:rsidRPr="00F43D5A" w:rsidRDefault="00280E04" w:rsidP="00336C1A">
            <w:pPr>
              <w:pStyle w:val="Adress"/>
              <w:framePr w:hSpace="0" w:wrap="auto" w:xAlign="left" w:yAlign="inline"/>
              <w:rPr>
                <w:rFonts w:eastAsia="SimSun" w:hint="eastAsia"/>
              </w:rPr>
            </w:pPr>
            <w:r w:rsidRPr="00F43D5A">
              <w:rPr>
                <w:rFonts w:eastAsia="SimSun"/>
                <w:rtl/>
              </w:rPr>
              <w:t>الأصل: بالإسبانية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كوبـا</w:t>
            </w:r>
          </w:p>
        </w:tc>
      </w:tr>
      <w:tr w:rsidR="00280E04" w:rsidTr="00336C1A">
        <w:trPr>
          <w:cantSplit/>
        </w:trPr>
        <w:tc>
          <w:tcPr>
            <w:tcW w:w="9889" w:type="dxa"/>
            <w:gridSpan w:val="2"/>
          </w:tcPr>
          <w:p w:rsidR="00280E04" w:rsidRPr="00BD6EF3" w:rsidRDefault="00F43D5A" w:rsidP="00336C1A">
            <w:pPr>
              <w:pStyle w:val="Title1"/>
              <w:spacing w:before="240"/>
            </w:pPr>
            <w:r>
              <w:rPr>
                <w:rFonts w:hint="cs"/>
                <w:rtl/>
              </w:rPr>
              <w:t>مقترحات مشتركة بشأن أعمال المؤتمر</w:t>
            </w:r>
          </w:p>
        </w:tc>
      </w:tr>
      <w:tr w:rsidR="00280E04" w:rsidTr="00336C1A">
        <w:trPr>
          <w:cantSplit/>
        </w:trPr>
        <w:tc>
          <w:tcPr>
            <w:tcW w:w="9889" w:type="dxa"/>
            <w:gridSpan w:val="2"/>
          </w:tcPr>
          <w:p w:rsidR="00280E04" w:rsidRPr="00F43D5A" w:rsidRDefault="00F43D5A" w:rsidP="00336C1A">
            <w:pPr>
              <w:pStyle w:val="Title2"/>
              <w:rPr>
                <w:rtl/>
              </w:rPr>
            </w:pPr>
            <w:r>
              <w:rPr>
                <w:rFonts w:hint="cs"/>
                <w:rtl/>
              </w:rPr>
              <w:t>التوصيل الدولي والنفاذ على أساس غير تمييزي إلى الإنترنت</w:t>
            </w:r>
          </w:p>
        </w:tc>
      </w:tr>
      <w:tr w:rsidR="00280E04" w:rsidTr="00336C1A">
        <w:trPr>
          <w:cantSplit/>
        </w:trPr>
        <w:tc>
          <w:tcPr>
            <w:tcW w:w="9889" w:type="dxa"/>
            <w:gridSpan w:val="2"/>
          </w:tcPr>
          <w:p w:rsidR="00280E04" w:rsidRPr="000F0A3B" w:rsidRDefault="00280E04" w:rsidP="000F0A3B">
            <w:pPr>
              <w:pStyle w:val="Agendaitem"/>
            </w:pPr>
          </w:p>
        </w:tc>
      </w:tr>
    </w:tbl>
    <w:p w:rsidR="000858C3" w:rsidRPr="000858C3" w:rsidRDefault="000858C3" w:rsidP="00F43D5A">
      <w:pPr>
        <w:pStyle w:val="Headingb"/>
        <w:rPr>
          <w:rtl/>
        </w:rPr>
      </w:pPr>
      <w:r w:rsidRPr="000858C3">
        <w:rPr>
          <w:rFonts w:hint="cs"/>
          <w:rtl/>
        </w:rPr>
        <w:t>ملخص</w:t>
      </w:r>
    </w:p>
    <w:p w:rsidR="000858C3" w:rsidRPr="000858C3" w:rsidRDefault="000858C3" w:rsidP="00F43D5A">
      <w:pPr>
        <w:rPr>
          <w:rtl/>
          <w:lang w:bidi="ar-EG"/>
        </w:rPr>
      </w:pPr>
      <w:r w:rsidRPr="000858C3">
        <w:rPr>
          <w:rFonts w:hint="cs"/>
          <w:rtl/>
          <w:lang w:bidi="ar-EG"/>
        </w:rPr>
        <w:t xml:space="preserve">تقدم هذه المساهمة مشروعي حكمين بشأن الموضوعين الواردين أدناه لإمكانية إدراجهما في مواد لوائح الاتصالات الدولية والأسباب المقابلة لهما، ويُعرضان على المؤتمر العالمي للاتصالات الدولية لعام </w:t>
      </w:r>
      <w:r w:rsidRPr="000858C3">
        <w:t>2012</w:t>
      </w:r>
      <w:r w:rsidRPr="000858C3">
        <w:rPr>
          <w:rFonts w:hint="cs"/>
          <w:rtl/>
          <w:lang w:bidi="ar-EG"/>
        </w:rPr>
        <w:t xml:space="preserve"> لكي ينظر فيهما.</w:t>
      </w:r>
    </w:p>
    <w:p w:rsidR="000858C3" w:rsidRDefault="00AF11B1" w:rsidP="00AF11B1">
      <w:pPr>
        <w:tabs>
          <w:tab w:val="clear" w:pos="1134"/>
          <w:tab w:val="clear" w:pos="1871"/>
          <w:tab w:val="clear" w:pos="2268"/>
          <w:tab w:val="left" w:pos="946"/>
          <w:tab w:val="left" w:pos="8505"/>
        </w:tabs>
        <w:rPr>
          <w:u w:val="single"/>
          <w:rtl/>
          <w:lang w:bidi="ar-EG"/>
        </w:rPr>
      </w:pPr>
      <w:r>
        <w:rPr>
          <w:lang w:bidi="ar-EG"/>
        </w:rPr>
        <w:tab/>
      </w:r>
      <w:r w:rsidR="000858C3" w:rsidRPr="00F43D5A">
        <w:rPr>
          <w:rFonts w:hint="cs"/>
          <w:u w:val="single"/>
          <w:rtl/>
          <w:lang w:bidi="ar-EG"/>
        </w:rPr>
        <w:t>البند</w:t>
      </w:r>
      <w:r w:rsidR="00F43D5A">
        <w:rPr>
          <w:rtl/>
          <w:lang w:bidi="ar-EG"/>
        </w:rPr>
        <w:tab/>
      </w:r>
      <w:r w:rsidR="000858C3" w:rsidRPr="00F43D5A">
        <w:rPr>
          <w:rFonts w:hint="cs"/>
          <w:u w:val="single"/>
          <w:rtl/>
          <w:lang w:bidi="ar-EG"/>
        </w:rPr>
        <w:t>الصفحة</w:t>
      </w:r>
    </w:p>
    <w:p w:rsidR="0071470A" w:rsidRPr="00666635" w:rsidRDefault="0071470A" w:rsidP="00005CA4">
      <w:pPr>
        <w:pStyle w:val="TOC1"/>
        <w:rPr>
          <w:rFonts w:eastAsiaTheme="minorEastAsia" w:cstheme="minorBidi"/>
          <w:noProof/>
          <w:szCs w:val="22"/>
          <w:rtl/>
          <w:lang w:eastAsia="zh-CN"/>
        </w:rPr>
      </w:pPr>
      <w:r w:rsidRPr="00666635">
        <w:rPr>
          <w:lang w:bidi="ar-EG"/>
        </w:rPr>
        <w:fldChar w:fldCharType="begin"/>
      </w:r>
      <w:r w:rsidRPr="00666635">
        <w:rPr>
          <w:lang w:bidi="ar-EG"/>
        </w:rPr>
        <w:instrText xml:space="preserve"> TOC \h \z \u \t "Heading 1;1;Heading 2;2" </w:instrText>
      </w:r>
      <w:r w:rsidRPr="00666635">
        <w:rPr>
          <w:lang w:bidi="ar-EG"/>
        </w:rPr>
        <w:fldChar w:fldCharType="separate"/>
      </w:r>
      <w:hyperlink w:anchor="_Toc341354924" w:history="1">
        <w:r w:rsidRPr="00666635">
          <w:rPr>
            <w:rStyle w:val="Hyperlink"/>
            <w:rFonts w:hint="cs"/>
            <w:noProof/>
            <w:rtl/>
            <w:lang w:bidi="ar-EG"/>
          </w:rPr>
          <w:t>أولاً</w:t>
        </w:r>
        <w:r w:rsidRPr="00666635">
          <w:rPr>
            <w:rFonts w:eastAsiaTheme="minorEastAsia" w:cstheme="minorBidi"/>
            <w:noProof/>
            <w:szCs w:val="22"/>
            <w:rtl/>
            <w:lang w:eastAsia="zh-CN"/>
          </w:rPr>
          <w:tab/>
        </w:r>
        <w:r w:rsidRPr="00666635">
          <w:rPr>
            <w:rStyle w:val="Hyperlink"/>
            <w:rFonts w:hint="cs"/>
            <w:noProof/>
            <w:rtl/>
            <w:lang w:bidi="ar-EG"/>
          </w:rPr>
          <w:t>الخلفية</w:t>
        </w:r>
        <w:r w:rsidRPr="00666635">
          <w:rPr>
            <w:noProof/>
            <w:webHidden/>
            <w:rtl/>
          </w:rPr>
          <w:tab/>
        </w:r>
        <w:r w:rsidRPr="00666635">
          <w:rPr>
            <w:noProof/>
            <w:webHidden/>
          </w:rPr>
          <w:tab/>
          <w:t>1</w:t>
        </w:r>
      </w:hyperlink>
    </w:p>
    <w:p w:rsidR="0071470A" w:rsidRPr="00666635" w:rsidRDefault="00AF11B1" w:rsidP="00005CA4">
      <w:pPr>
        <w:pStyle w:val="TOC1"/>
        <w:rPr>
          <w:rStyle w:val="Hyperlink"/>
          <w:color w:val="auto"/>
          <w:rtl/>
          <w:lang w:bidi="ar-EG"/>
        </w:rPr>
      </w:pPr>
      <w:hyperlink w:anchor="_Toc341354925" w:history="1">
        <w:r w:rsidR="0071470A" w:rsidRPr="00666635">
          <w:rPr>
            <w:rStyle w:val="Hyperlink"/>
            <w:rFonts w:hint="cs"/>
            <w:noProof/>
            <w:color w:val="auto"/>
            <w:rtl/>
            <w:lang w:bidi="ar-EG"/>
          </w:rPr>
          <w:t>ثانياً</w:t>
        </w:r>
        <w:r w:rsidR="0071470A" w:rsidRPr="00666635">
          <w:rPr>
            <w:rStyle w:val="Hyperlink"/>
            <w:color w:val="auto"/>
            <w:rtl/>
            <w:lang w:bidi="ar-EG"/>
          </w:rPr>
          <w:tab/>
        </w:r>
        <w:r w:rsidR="0071470A" w:rsidRPr="00666635">
          <w:rPr>
            <w:rStyle w:val="Hyperlink"/>
            <w:rFonts w:hint="cs"/>
            <w:noProof/>
            <w:color w:val="auto"/>
            <w:rtl/>
            <w:lang w:bidi="ar-EG"/>
          </w:rPr>
          <w:t>اقتراح</w:t>
        </w:r>
        <w:r w:rsidR="0071470A" w:rsidRPr="00666635">
          <w:rPr>
            <w:rStyle w:val="Hyperlink"/>
            <w:noProof/>
            <w:color w:val="auto"/>
            <w:rtl/>
            <w:lang w:bidi="ar-EG"/>
          </w:rPr>
          <w:t xml:space="preserve"> </w:t>
        </w:r>
        <w:r w:rsidR="0071470A" w:rsidRPr="00666635">
          <w:rPr>
            <w:rStyle w:val="Hyperlink"/>
            <w:rFonts w:hint="cs"/>
            <w:noProof/>
            <w:color w:val="auto"/>
            <w:rtl/>
            <w:lang w:bidi="ar-EG"/>
          </w:rPr>
          <w:t>حكم</w:t>
        </w:r>
        <w:r w:rsidR="0071470A" w:rsidRPr="00666635">
          <w:rPr>
            <w:rStyle w:val="Hyperlink"/>
            <w:noProof/>
            <w:color w:val="auto"/>
            <w:rtl/>
            <w:lang w:bidi="ar-EG"/>
          </w:rPr>
          <w:t xml:space="preserve"> </w:t>
        </w:r>
        <w:r w:rsidR="0071470A" w:rsidRPr="00666635">
          <w:rPr>
            <w:rStyle w:val="Hyperlink"/>
            <w:rFonts w:hint="cs"/>
            <w:noProof/>
            <w:color w:val="auto"/>
            <w:rtl/>
            <w:lang w:bidi="ar-EG"/>
          </w:rPr>
          <w:t>بشأن</w:t>
        </w:r>
        <w:r w:rsidR="0071470A" w:rsidRPr="00666635">
          <w:rPr>
            <w:rStyle w:val="Hyperlink"/>
            <w:noProof/>
            <w:color w:val="auto"/>
            <w:rtl/>
            <w:lang w:bidi="ar-EG"/>
          </w:rPr>
          <w:t xml:space="preserve"> </w:t>
        </w:r>
        <w:r w:rsidR="0071470A" w:rsidRPr="00666635">
          <w:rPr>
            <w:rStyle w:val="Hyperlink"/>
            <w:rFonts w:hint="cs"/>
            <w:noProof/>
            <w:color w:val="auto"/>
            <w:rtl/>
            <w:lang w:bidi="ar-EG"/>
          </w:rPr>
          <w:t>شروط</w:t>
        </w:r>
        <w:r w:rsidR="0071470A" w:rsidRPr="00666635">
          <w:rPr>
            <w:rStyle w:val="Hyperlink"/>
            <w:noProof/>
            <w:color w:val="auto"/>
            <w:rtl/>
            <w:lang w:bidi="ar-EG"/>
          </w:rPr>
          <w:t xml:space="preserve"> </w:t>
        </w:r>
        <w:r w:rsidR="0071470A" w:rsidRPr="00666635">
          <w:rPr>
            <w:rStyle w:val="Hyperlink"/>
            <w:rFonts w:hint="cs"/>
            <w:noProof/>
            <w:color w:val="auto"/>
            <w:rtl/>
            <w:lang w:bidi="ar-EG"/>
          </w:rPr>
          <w:t>التوصيل</w:t>
        </w:r>
        <w:r w:rsidR="0071470A" w:rsidRPr="00666635">
          <w:rPr>
            <w:rStyle w:val="Hyperlink"/>
            <w:noProof/>
            <w:color w:val="auto"/>
            <w:rtl/>
            <w:lang w:bidi="ar-EG"/>
          </w:rPr>
          <w:t xml:space="preserve"> </w:t>
        </w:r>
        <w:r w:rsidR="0071470A" w:rsidRPr="00666635">
          <w:rPr>
            <w:rStyle w:val="Hyperlink"/>
            <w:rFonts w:hint="cs"/>
            <w:noProof/>
            <w:color w:val="auto"/>
            <w:rtl/>
            <w:lang w:bidi="ar-EG"/>
          </w:rPr>
          <w:t>الدولي</w:t>
        </w:r>
        <w:r w:rsidR="0071470A" w:rsidRPr="00666635">
          <w:rPr>
            <w:rStyle w:val="Hyperlink"/>
            <w:noProof/>
            <w:color w:val="auto"/>
            <w:rtl/>
            <w:lang w:bidi="ar-EG"/>
          </w:rPr>
          <w:t xml:space="preserve"> </w:t>
        </w:r>
        <w:r w:rsidR="0071470A" w:rsidRPr="00666635">
          <w:rPr>
            <w:rStyle w:val="Hyperlink"/>
            <w:rFonts w:hint="cs"/>
            <w:noProof/>
            <w:color w:val="auto"/>
            <w:rtl/>
            <w:lang w:bidi="ar-EG"/>
          </w:rPr>
          <w:t>للإنترنت</w:t>
        </w:r>
        <w:r w:rsidR="0071470A" w:rsidRPr="00666635">
          <w:rPr>
            <w:rStyle w:val="Hyperlink"/>
            <w:noProof/>
            <w:color w:val="auto"/>
            <w:rtl/>
            <w:lang w:bidi="ar-EG"/>
          </w:rPr>
          <w:t xml:space="preserve"> </w:t>
        </w:r>
        <w:r w:rsidR="00005CA4">
          <w:rPr>
            <w:rStyle w:val="Hyperlink"/>
            <w:noProof/>
            <w:color w:val="auto"/>
            <w:lang w:bidi="ar-EG"/>
          </w:rPr>
          <w:br/>
        </w:r>
        <w:r w:rsidR="0071470A" w:rsidRPr="00666635">
          <w:rPr>
            <w:rStyle w:val="Hyperlink"/>
            <w:rFonts w:hint="cs"/>
            <w:noProof/>
            <w:color w:val="auto"/>
            <w:rtl/>
            <w:lang w:bidi="ar-EG"/>
          </w:rPr>
          <w:t>اقتراح</w:t>
        </w:r>
        <w:r w:rsidR="0071470A" w:rsidRPr="00666635">
          <w:rPr>
            <w:rStyle w:val="Hyperlink"/>
            <w:noProof/>
            <w:color w:val="auto"/>
            <w:rtl/>
            <w:lang w:bidi="ar-EG"/>
          </w:rPr>
          <w:t xml:space="preserve"> </w:t>
        </w:r>
        <w:r w:rsidR="0071470A" w:rsidRPr="00666635">
          <w:rPr>
            <w:rStyle w:val="Hyperlink"/>
            <w:rFonts w:hint="cs"/>
            <w:noProof/>
            <w:color w:val="auto"/>
            <w:rtl/>
            <w:lang w:bidi="ar-EG"/>
          </w:rPr>
          <w:t>حكم</w:t>
        </w:r>
        <w:r w:rsidR="0071470A" w:rsidRPr="00666635">
          <w:rPr>
            <w:rStyle w:val="Hyperlink"/>
            <w:noProof/>
            <w:color w:val="auto"/>
            <w:rtl/>
            <w:lang w:bidi="ar-EG"/>
          </w:rPr>
          <w:t xml:space="preserve"> </w:t>
        </w:r>
        <w:r w:rsidR="0071470A" w:rsidRPr="00666635">
          <w:rPr>
            <w:rStyle w:val="Hyperlink"/>
            <w:rFonts w:hint="cs"/>
            <w:noProof/>
            <w:color w:val="auto"/>
            <w:rtl/>
            <w:lang w:bidi="ar-EG"/>
          </w:rPr>
          <w:t>بشأن</w:t>
        </w:r>
        <w:r w:rsidR="0071470A" w:rsidRPr="00666635">
          <w:rPr>
            <w:rStyle w:val="Hyperlink"/>
            <w:noProof/>
            <w:color w:val="auto"/>
            <w:rtl/>
            <w:lang w:bidi="ar-EG"/>
          </w:rPr>
          <w:t xml:space="preserve"> </w:t>
        </w:r>
        <w:r w:rsidR="0071470A" w:rsidRPr="00666635">
          <w:rPr>
            <w:rStyle w:val="Hyperlink"/>
            <w:rFonts w:hint="cs"/>
            <w:noProof/>
            <w:color w:val="auto"/>
            <w:rtl/>
            <w:lang w:bidi="ar-EG"/>
          </w:rPr>
          <w:t>النفاذ</w:t>
        </w:r>
        <w:r w:rsidR="0071470A" w:rsidRPr="00666635">
          <w:rPr>
            <w:rStyle w:val="Hyperlink"/>
            <w:noProof/>
            <w:color w:val="auto"/>
            <w:rtl/>
            <w:lang w:bidi="ar-EG"/>
          </w:rPr>
          <w:t xml:space="preserve"> </w:t>
        </w:r>
        <w:r w:rsidR="0071470A" w:rsidRPr="00666635">
          <w:rPr>
            <w:rStyle w:val="Hyperlink"/>
            <w:rFonts w:hint="cs"/>
            <w:noProof/>
            <w:color w:val="auto"/>
            <w:rtl/>
            <w:lang w:bidi="ar-EG"/>
          </w:rPr>
          <w:t>إلى</w:t>
        </w:r>
        <w:r w:rsidR="0071470A" w:rsidRPr="00666635">
          <w:rPr>
            <w:rStyle w:val="Hyperlink"/>
            <w:noProof/>
            <w:color w:val="auto"/>
            <w:rtl/>
            <w:lang w:bidi="ar-EG"/>
          </w:rPr>
          <w:t xml:space="preserve"> </w:t>
        </w:r>
        <w:r w:rsidR="0071470A" w:rsidRPr="00666635">
          <w:rPr>
            <w:rStyle w:val="Hyperlink"/>
            <w:rFonts w:hint="cs"/>
            <w:noProof/>
            <w:color w:val="auto"/>
            <w:rtl/>
            <w:lang w:bidi="ar-EG"/>
          </w:rPr>
          <w:t>شبكة</w:t>
        </w:r>
        <w:r w:rsidR="0071470A" w:rsidRPr="00666635">
          <w:rPr>
            <w:rStyle w:val="Hyperlink"/>
            <w:noProof/>
            <w:color w:val="auto"/>
            <w:rtl/>
            <w:lang w:bidi="ar-EG"/>
          </w:rPr>
          <w:t xml:space="preserve"> </w:t>
        </w:r>
        <w:r w:rsidR="0071470A" w:rsidRPr="00666635">
          <w:rPr>
            <w:rStyle w:val="Hyperlink"/>
            <w:rFonts w:hint="cs"/>
            <w:noProof/>
            <w:color w:val="auto"/>
            <w:rtl/>
            <w:lang w:bidi="ar-EG"/>
          </w:rPr>
          <w:t>الإنترنت</w:t>
        </w:r>
        <w:r w:rsidR="0071470A" w:rsidRPr="00666635">
          <w:rPr>
            <w:rStyle w:val="Hyperlink"/>
            <w:noProof/>
            <w:color w:val="auto"/>
            <w:rtl/>
            <w:lang w:bidi="ar-EG"/>
          </w:rPr>
          <w:t xml:space="preserve"> </w:t>
        </w:r>
        <w:r w:rsidR="0071470A" w:rsidRPr="00666635">
          <w:rPr>
            <w:rStyle w:val="Hyperlink"/>
            <w:rFonts w:hint="cs"/>
            <w:noProof/>
            <w:color w:val="auto"/>
            <w:rtl/>
            <w:lang w:bidi="ar-EG"/>
          </w:rPr>
          <w:t>واستخدامها</w:t>
        </w:r>
        <w:r w:rsidR="0071470A" w:rsidRPr="00666635">
          <w:rPr>
            <w:rStyle w:val="Hyperlink"/>
            <w:noProof/>
            <w:color w:val="auto"/>
            <w:rtl/>
            <w:lang w:bidi="ar-EG"/>
          </w:rPr>
          <w:t xml:space="preserve"> </w:t>
        </w:r>
        <w:r w:rsidR="0071470A" w:rsidRPr="00666635">
          <w:rPr>
            <w:rStyle w:val="Hyperlink"/>
            <w:rFonts w:hint="cs"/>
            <w:noProof/>
            <w:color w:val="auto"/>
            <w:rtl/>
            <w:lang w:bidi="ar-EG"/>
          </w:rPr>
          <w:t>على</w:t>
        </w:r>
        <w:r w:rsidR="0071470A" w:rsidRPr="00666635">
          <w:rPr>
            <w:rStyle w:val="Hyperlink"/>
            <w:noProof/>
            <w:color w:val="auto"/>
            <w:rtl/>
            <w:lang w:bidi="ar-EG"/>
          </w:rPr>
          <w:t xml:space="preserve"> </w:t>
        </w:r>
        <w:r w:rsidR="0071470A" w:rsidRPr="00666635">
          <w:rPr>
            <w:rStyle w:val="Hyperlink"/>
            <w:rFonts w:hint="cs"/>
            <w:noProof/>
            <w:color w:val="auto"/>
            <w:rtl/>
            <w:lang w:bidi="ar-EG"/>
          </w:rPr>
          <w:t>أساس</w:t>
        </w:r>
        <w:r w:rsidR="0071470A" w:rsidRPr="00666635">
          <w:rPr>
            <w:rStyle w:val="Hyperlink"/>
            <w:noProof/>
            <w:color w:val="auto"/>
            <w:rtl/>
            <w:lang w:bidi="ar-EG"/>
          </w:rPr>
          <w:t xml:space="preserve"> </w:t>
        </w:r>
        <w:r w:rsidR="0071470A" w:rsidRPr="00666635">
          <w:rPr>
            <w:rStyle w:val="Hyperlink"/>
            <w:rFonts w:hint="cs"/>
            <w:noProof/>
            <w:color w:val="auto"/>
            <w:rtl/>
            <w:lang w:bidi="ar-EG"/>
          </w:rPr>
          <w:t>غير</w:t>
        </w:r>
        <w:r w:rsidR="0071470A" w:rsidRPr="00666635">
          <w:rPr>
            <w:rStyle w:val="Hyperlink"/>
            <w:noProof/>
            <w:color w:val="auto"/>
            <w:rtl/>
            <w:lang w:bidi="ar-EG"/>
          </w:rPr>
          <w:t xml:space="preserve"> </w:t>
        </w:r>
        <w:r w:rsidR="0071470A" w:rsidRPr="00666635">
          <w:rPr>
            <w:rStyle w:val="Hyperlink"/>
            <w:rFonts w:hint="cs"/>
            <w:noProof/>
            <w:color w:val="auto"/>
            <w:rtl/>
            <w:lang w:bidi="ar-EG"/>
          </w:rPr>
          <w:t>تمييزي</w:t>
        </w:r>
        <w:r w:rsidR="0071470A" w:rsidRPr="00666635">
          <w:rPr>
            <w:rStyle w:val="Hyperlink"/>
            <w:webHidden/>
            <w:color w:val="auto"/>
            <w:rtl/>
            <w:lang w:bidi="ar-EG"/>
          </w:rPr>
          <w:tab/>
        </w:r>
        <w:r w:rsidR="0071470A" w:rsidRPr="00666635">
          <w:rPr>
            <w:rStyle w:val="Hyperlink"/>
            <w:rFonts w:hint="cs"/>
            <w:webHidden/>
            <w:color w:val="auto"/>
            <w:rtl/>
            <w:lang w:bidi="ar-EG"/>
          </w:rPr>
          <w:tab/>
        </w:r>
        <w:r w:rsidR="0071470A" w:rsidRPr="00666635">
          <w:rPr>
            <w:rStyle w:val="Hyperlink"/>
            <w:webHidden/>
            <w:color w:val="auto"/>
            <w:lang w:bidi="ar-EG"/>
          </w:rPr>
          <w:t>3</w:t>
        </w:r>
      </w:hyperlink>
    </w:p>
    <w:p w:rsidR="000858C3" w:rsidRPr="000858C3" w:rsidRDefault="0071470A" w:rsidP="00B56E09">
      <w:pPr>
        <w:pStyle w:val="Heading1"/>
        <w:tabs>
          <w:tab w:val="clear" w:pos="1134"/>
        </w:tabs>
        <w:rPr>
          <w:rtl/>
        </w:rPr>
      </w:pPr>
      <w:r w:rsidRPr="00666635">
        <w:rPr>
          <w:b w:val="0"/>
          <w:bCs w:val="0"/>
        </w:rPr>
        <w:fldChar w:fldCharType="end"/>
      </w:r>
      <w:bookmarkStart w:id="1" w:name="_Toc341354924"/>
      <w:r w:rsidR="000858C3" w:rsidRPr="000858C3">
        <w:rPr>
          <w:rFonts w:hint="cs"/>
          <w:rtl/>
        </w:rPr>
        <w:t>أولاً</w:t>
      </w:r>
      <w:r w:rsidR="000858C3" w:rsidRPr="000858C3">
        <w:rPr>
          <w:rFonts w:hint="cs"/>
          <w:rtl/>
        </w:rPr>
        <w:tab/>
        <w:t>الخلفية</w:t>
      </w:r>
      <w:bookmarkEnd w:id="1"/>
    </w:p>
    <w:p w:rsidR="000858C3" w:rsidRPr="00F43D5A" w:rsidRDefault="000858C3" w:rsidP="00F43D5A">
      <w:pPr>
        <w:pStyle w:val="Call"/>
        <w:rPr>
          <w:rtl/>
        </w:rPr>
      </w:pPr>
      <w:r w:rsidRPr="00F43D5A">
        <w:rPr>
          <w:rFonts w:hint="cs"/>
          <w:rtl/>
        </w:rPr>
        <w:t>أخذاً في الاعتبار</w:t>
      </w:r>
    </w:p>
    <w:p w:rsidR="000858C3" w:rsidRPr="000858C3" w:rsidRDefault="000858C3" w:rsidP="00F43D5A">
      <w:pPr>
        <w:rPr>
          <w:rtl/>
        </w:rPr>
      </w:pPr>
      <w:r w:rsidRPr="000858C3">
        <w:rPr>
          <w:rFonts w:hint="cs"/>
          <w:rtl/>
          <w:lang w:bidi="ar-EG"/>
        </w:rPr>
        <w:t>أن أحد أهداف الاتحاد الواردة في المادة</w:t>
      </w:r>
      <w:r w:rsidR="00F43D5A">
        <w:rPr>
          <w:rFonts w:hint="eastAsia"/>
          <w:rtl/>
          <w:lang w:bidi="ar-EG"/>
        </w:rPr>
        <w:t> </w:t>
      </w:r>
      <w:r w:rsidRPr="000858C3">
        <w:t>1</w:t>
      </w:r>
      <w:r w:rsidRPr="000858C3">
        <w:rPr>
          <w:rFonts w:hint="cs"/>
          <w:rtl/>
          <w:lang w:bidi="ar-EG"/>
        </w:rPr>
        <w:t xml:space="preserve"> من دستور الاتحاد هو "</w:t>
      </w:r>
      <w:r w:rsidRPr="000858C3">
        <w:rPr>
          <w:rtl/>
        </w:rPr>
        <w:t>الحفاظ على التعاون الدولي بين الدول الأعضاء</w:t>
      </w:r>
      <w:r w:rsidRPr="000858C3">
        <w:rPr>
          <w:rFonts w:hint="cs"/>
          <w:rtl/>
        </w:rPr>
        <w:t xml:space="preserve"> وتوسيعه،</w:t>
      </w:r>
      <w:r w:rsidRPr="000858C3">
        <w:rPr>
          <w:rtl/>
        </w:rPr>
        <w:t xml:space="preserve"> لتحسين الاتصالات بجميع أنواعها وترشيد استعمالها</w:t>
      </w:r>
      <w:r w:rsidRPr="000858C3">
        <w:rPr>
          <w:rFonts w:hint="cs"/>
          <w:rtl/>
        </w:rPr>
        <w:t>"،</w:t>
      </w:r>
    </w:p>
    <w:p w:rsidR="000858C3" w:rsidRPr="000858C3" w:rsidRDefault="000858C3" w:rsidP="00F43D5A">
      <w:pPr>
        <w:pStyle w:val="Call"/>
        <w:rPr>
          <w:rtl/>
        </w:rPr>
      </w:pPr>
      <w:r w:rsidRPr="000858C3">
        <w:rPr>
          <w:rFonts w:hint="cs"/>
          <w:rtl/>
        </w:rPr>
        <w:t>وأخذاً في الاعتبار كذلك</w:t>
      </w:r>
    </w:p>
    <w:p w:rsidR="000858C3" w:rsidRPr="000858C3" w:rsidRDefault="000858C3" w:rsidP="00F43D5A">
      <w:pPr>
        <w:rPr>
          <w:rtl/>
          <w:lang w:bidi="ar-EG"/>
        </w:rPr>
      </w:pPr>
      <w:r w:rsidRPr="000858C3">
        <w:rPr>
          <w:rFonts w:hint="cs"/>
          <w:rtl/>
          <w:lang w:bidi="ar-EG"/>
        </w:rPr>
        <w:t xml:space="preserve">الوثائق الصادرة عن القمة العالمية لمجتمع المعلومات، جنيف </w:t>
      </w:r>
      <w:r w:rsidRPr="000858C3">
        <w:t>2003</w:t>
      </w:r>
      <w:r w:rsidRPr="000858C3">
        <w:rPr>
          <w:rFonts w:hint="cs"/>
          <w:rtl/>
          <w:lang w:bidi="ar-EG"/>
        </w:rPr>
        <w:t xml:space="preserve"> وتونس </w:t>
      </w:r>
      <w:r w:rsidRPr="000858C3">
        <w:t>2005</w:t>
      </w:r>
      <w:r w:rsidRPr="000858C3">
        <w:rPr>
          <w:rFonts w:hint="cs"/>
          <w:rtl/>
          <w:lang w:bidi="ar-EG"/>
        </w:rPr>
        <w:t xml:space="preserve">، بما فيها إعلان المبادئ وخاصة الفقرات </w:t>
      </w:r>
      <w:r w:rsidRPr="000858C3">
        <w:t>11</w:t>
      </w:r>
      <w:r w:rsidRPr="000858C3">
        <w:rPr>
          <w:rFonts w:hint="cs"/>
          <w:rtl/>
          <w:lang w:bidi="ar-EG"/>
        </w:rPr>
        <w:t xml:space="preserve"> و</w:t>
      </w:r>
      <w:r w:rsidRPr="000858C3">
        <w:t>19</w:t>
      </w:r>
      <w:r w:rsidRPr="000858C3">
        <w:rPr>
          <w:rFonts w:hint="cs"/>
          <w:rtl/>
          <w:lang w:bidi="ar-EG"/>
        </w:rPr>
        <w:t xml:space="preserve"> و</w:t>
      </w:r>
      <w:r w:rsidRPr="000858C3">
        <w:t>20</w:t>
      </w:r>
      <w:r w:rsidRPr="000858C3">
        <w:rPr>
          <w:rFonts w:hint="cs"/>
          <w:rtl/>
          <w:lang w:bidi="ar-EG"/>
        </w:rPr>
        <w:t xml:space="preserve"> و</w:t>
      </w:r>
      <w:r w:rsidRPr="000858C3">
        <w:t>21</w:t>
      </w:r>
      <w:r w:rsidRPr="000858C3">
        <w:rPr>
          <w:rFonts w:hint="cs"/>
          <w:rtl/>
          <w:lang w:bidi="ar-EG"/>
        </w:rPr>
        <w:t xml:space="preserve"> و</w:t>
      </w:r>
      <w:r w:rsidRPr="000858C3">
        <w:t>49</w:t>
      </w:r>
      <w:r w:rsidRPr="000858C3">
        <w:rPr>
          <w:rFonts w:hint="cs"/>
          <w:rtl/>
          <w:lang w:bidi="ar-EG"/>
        </w:rPr>
        <w:t xml:space="preserve"> منه،</w:t>
      </w:r>
    </w:p>
    <w:p w:rsidR="000858C3" w:rsidRPr="000858C3" w:rsidRDefault="008562D0" w:rsidP="00F43D5A">
      <w:pPr>
        <w:pStyle w:val="Call"/>
        <w:rPr>
          <w:rtl/>
          <w:lang w:bidi="ar-EG"/>
        </w:rPr>
      </w:pPr>
      <w:r>
        <w:rPr>
          <w:rFonts w:hint="cs"/>
          <w:rtl/>
          <w:lang w:bidi="ar-EG"/>
        </w:rPr>
        <w:lastRenderedPageBreak/>
        <w:t>وعلماً أن</w:t>
      </w:r>
    </w:p>
    <w:p w:rsidR="000858C3" w:rsidRPr="000858C3" w:rsidRDefault="000858C3" w:rsidP="00F43D5A">
      <w:pPr>
        <w:rPr>
          <w:rtl/>
        </w:rPr>
      </w:pPr>
      <w:r w:rsidRPr="000858C3">
        <w:rPr>
          <w:rFonts w:hint="cs"/>
          <w:rtl/>
          <w:lang w:bidi="ar-EG"/>
        </w:rPr>
        <w:t xml:space="preserve">الفقرة </w:t>
      </w:r>
      <w:r w:rsidRPr="000858C3">
        <w:t>48</w:t>
      </w:r>
      <w:r w:rsidRPr="000858C3">
        <w:rPr>
          <w:rFonts w:hint="cs"/>
          <w:rtl/>
          <w:lang w:bidi="ar-EG"/>
        </w:rPr>
        <w:t xml:space="preserve"> من إعلان المبادئ الصادر عن القمة تعترف أن "</w:t>
      </w:r>
      <w:r w:rsidRPr="000858C3">
        <w:rPr>
          <w:rtl/>
        </w:rPr>
        <w:t xml:space="preserve">الإنترنت </w:t>
      </w:r>
      <w:r w:rsidRPr="000858C3">
        <w:rPr>
          <w:rFonts w:hint="cs"/>
          <w:rtl/>
        </w:rPr>
        <w:t>قد تطورت لتصبح</w:t>
      </w:r>
      <w:r w:rsidRPr="000858C3">
        <w:rPr>
          <w:rtl/>
        </w:rPr>
        <w:t xml:space="preserve"> </w:t>
      </w:r>
      <w:r w:rsidRPr="000858C3">
        <w:rPr>
          <w:rFonts w:hint="cs"/>
          <w:rtl/>
        </w:rPr>
        <w:t>مرفقاً عالمياً متاحاً للعامة</w:t>
      </w:r>
      <w:r w:rsidRPr="000858C3">
        <w:rPr>
          <w:rtl/>
        </w:rPr>
        <w:t xml:space="preserve"> وينبغي أن تشكل إدارتها قضية </w:t>
      </w:r>
      <w:r w:rsidRPr="000858C3">
        <w:rPr>
          <w:rFonts w:hint="cs"/>
          <w:rtl/>
        </w:rPr>
        <w:t>مركزية</w:t>
      </w:r>
      <w:r w:rsidRPr="000858C3">
        <w:rPr>
          <w:rtl/>
        </w:rPr>
        <w:t xml:space="preserve"> في </w:t>
      </w:r>
      <w:r w:rsidRPr="000858C3">
        <w:rPr>
          <w:rFonts w:hint="eastAsia"/>
          <w:rtl/>
        </w:rPr>
        <w:t>جدول</w:t>
      </w:r>
      <w:r w:rsidRPr="000858C3">
        <w:rPr>
          <w:rtl/>
        </w:rPr>
        <w:t xml:space="preserve"> أعمال مجتمع المعلومات. </w:t>
      </w:r>
      <w:r w:rsidRPr="000858C3">
        <w:rPr>
          <w:rFonts w:hint="cs"/>
          <w:rtl/>
        </w:rPr>
        <w:t>و</w:t>
      </w:r>
      <w:r w:rsidRPr="000858C3">
        <w:rPr>
          <w:rtl/>
        </w:rPr>
        <w:t xml:space="preserve">ينبغي </w:t>
      </w:r>
      <w:r w:rsidRPr="000858C3">
        <w:rPr>
          <w:rFonts w:hint="eastAsia"/>
          <w:rtl/>
        </w:rPr>
        <w:t>أن</w:t>
      </w:r>
      <w:r w:rsidRPr="000858C3">
        <w:rPr>
          <w:rtl/>
        </w:rPr>
        <w:t xml:space="preserve"> تكون الإدارة الدولية للإنترنت متعددة الأطراف وشفافة وديمقراطية، </w:t>
      </w:r>
      <w:r w:rsidRPr="000858C3">
        <w:rPr>
          <w:rFonts w:hint="cs"/>
          <w:rtl/>
        </w:rPr>
        <w:t>و</w:t>
      </w:r>
      <w:r w:rsidRPr="000858C3">
        <w:rPr>
          <w:rFonts w:hint="eastAsia"/>
          <w:rtl/>
        </w:rPr>
        <w:t>بمشاركة</w:t>
      </w:r>
      <w:r w:rsidRPr="000858C3">
        <w:rPr>
          <w:rtl/>
        </w:rPr>
        <w:t xml:space="preserve"> كاملة من الحكومات والقطاع الخاص والمجتمع المدني والمنظمات الدولية. ويجب </w:t>
      </w:r>
      <w:r w:rsidRPr="000858C3">
        <w:rPr>
          <w:rFonts w:hint="eastAsia"/>
          <w:rtl/>
        </w:rPr>
        <w:t>أن</w:t>
      </w:r>
      <w:r w:rsidRPr="000858C3">
        <w:rPr>
          <w:rtl/>
        </w:rPr>
        <w:t xml:space="preserve"> تكفل توزيعاً منصفاً للموارد وأن تيسر النفاذ أمام الجميع وأن تكفل تشغيلاً </w:t>
      </w:r>
      <w:r w:rsidRPr="000858C3">
        <w:rPr>
          <w:rFonts w:hint="eastAsia"/>
          <w:rtl/>
        </w:rPr>
        <w:t>مستقراً</w:t>
      </w:r>
      <w:r w:rsidRPr="000858C3">
        <w:rPr>
          <w:rtl/>
        </w:rPr>
        <w:t xml:space="preserve"> وآمناً للإنترنت</w:t>
      </w:r>
      <w:r w:rsidRPr="000858C3">
        <w:rPr>
          <w:rFonts w:hint="cs"/>
          <w:rtl/>
        </w:rPr>
        <w:t>"،</w:t>
      </w:r>
    </w:p>
    <w:p w:rsidR="000858C3" w:rsidRPr="000858C3" w:rsidRDefault="000858C3" w:rsidP="00F43D5A">
      <w:pPr>
        <w:pStyle w:val="Call"/>
        <w:rPr>
          <w:rtl/>
        </w:rPr>
      </w:pPr>
      <w:r w:rsidRPr="000858C3">
        <w:rPr>
          <w:rFonts w:hint="cs"/>
          <w:rtl/>
        </w:rPr>
        <w:t xml:space="preserve">ونظراً إلى </w:t>
      </w:r>
    </w:p>
    <w:p w:rsidR="000858C3" w:rsidRPr="000858C3" w:rsidRDefault="008562D0" w:rsidP="00F43D5A">
      <w:pPr>
        <w:rPr>
          <w:rtl/>
          <w:lang w:bidi="ar-EG"/>
        </w:rPr>
      </w:pPr>
      <w:r w:rsidRPr="00AF11B1">
        <w:rPr>
          <w:rFonts w:hint="cs"/>
          <w:i/>
          <w:iCs/>
          <w:rtl/>
        </w:rPr>
        <w:t xml:space="preserve"> </w:t>
      </w:r>
      <w:r w:rsidR="000858C3" w:rsidRPr="00AF11B1">
        <w:rPr>
          <w:rFonts w:hint="cs"/>
          <w:i/>
          <w:iCs/>
          <w:rtl/>
        </w:rPr>
        <w:t>أ</w:t>
      </w:r>
      <w:r w:rsidRPr="00AF11B1">
        <w:rPr>
          <w:rFonts w:hint="cs"/>
          <w:i/>
          <w:iCs/>
          <w:rtl/>
        </w:rPr>
        <w:t xml:space="preserve"> </w:t>
      </w:r>
      <w:r w:rsidR="000858C3" w:rsidRPr="00AF11B1">
        <w:rPr>
          <w:rFonts w:hint="cs"/>
          <w:i/>
          <w:iCs/>
          <w:rtl/>
        </w:rPr>
        <w:t>)</w:t>
      </w:r>
      <w:r w:rsidR="000858C3" w:rsidRPr="000858C3">
        <w:rPr>
          <w:rFonts w:hint="cs"/>
          <w:rtl/>
        </w:rPr>
        <w:tab/>
        <w:t xml:space="preserve">الجزء </w:t>
      </w:r>
      <w:r w:rsidR="000858C3" w:rsidRPr="008562D0">
        <w:rPr>
          <w:i/>
          <w:iCs/>
          <w:rtl/>
        </w:rPr>
        <w:t>إذ يُذكّر</w:t>
      </w:r>
      <w:r w:rsidR="000858C3" w:rsidRPr="000858C3">
        <w:rPr>
          <w:rFonts w:hint="cs"/>
          <w:rtl/>
        </w:rPr>
        <w:t xml:space="preserve"> من القرار </w:t>
      </w:r>
      <w:r w:rsidR="000858C3" w:rsidRPr="000858C3">
        <w:t>101</w:t>
      </w:r>
      <w:r w:rsidR="000858C3" w:rsidRPr="000858C3">
        <w:rPr>
          <w:rFonts w:hint="cs"/>
          <w:rtl/>
          <w:lang w:bidi="ar-EG"/>
        </w:rPr>
        <w:t xml:space="preserve"> (المراجع في غوادالاخارا، </w:t>
      </w:r>
      <w:r w:rsidR="000858C3" w:rsidRPr="000858C3">
        <w:t>2010</w:t>
      </w:r>
      <w:r w:rsidR="000858C3" w:rsidRPr="000858C3">
        <w:rPr>
          <w:rFonts w:hint="cs"/>
          <w:rtl/>
          <w:lang w:bidi="ar-EG"/>
        </w:rPr>
        <w:t>)، الذي يسترعي الانتباه إلى، مثلاً:</w:t>
      </w:r>
    </w:p>
    <w:p w:rsidR="000858C3" w:rsidRPr="000858C3" w:rsidRDefault="008562D0" w:rsidP="008562D0">
      <w:pPr>
        <w:pStyle w:val="enumlev1"/>
      </w:pPr>
      <w:r>
        <w:t>'1'</w:t>
      </w:r>
      <w:r w:rsidR="000858C3" w:rsidRPr="000858C3">
        <w:rPr>
          <w:rFonts w:hint="cs"/>
          <w:rtl/>
          <w:lang w:bidi="ar-EG"/>
        </w:rPr>
        <w:tab/>
      </w:r>
      <w:r w:rsidR="000858C3" w:rsidRPr="000858C3">
        <w:rPr>
          <w:rtl/>
        </w:rPr>
        <w:t>نتائج القمة العالمية لمجتمع المعلومات بمرحلتيها في جنيف </w:t>
      </w:r>
      <w:r w:rsidR="000858C3" w:rsidRPr="000858C3">
        <w:t>(2003)</w:t>
      </w:r>
      <w:r w:rsidR="000858C3" w:rsidRPr="000858C3">
        <w:rPr>
          <w:rtl/>
        </w:rPr>
        <w:t xml:space="preserve"> وتونس </w:t>
      </w:r>
      <w:r w:rsidR="000858C3" w:rsidRPr="000858C3">
        <w:t>(2005)</w:t>
      </w:r>
      <w:r w:rsidR="000858C3" w:rsidRPr="000858C3">
        <w:rPr>
          <w:rtl/>
        </w:rPr>
        <w:t xml:space="preserve">، خاصة الفقرة </w:t>
      </w:r>
      <w:r w:rsidR="000858C3" w:rsidRPr="000858C3">
        <w:t>27</w:t>
      </w:r>
      <w:r w:rsidR="000858C3" w:rsidRPr="000858C3">
        <w:rPr>
          <w:rtl/>
        </w:rPr>
        <w:t> ج)، والفقرة </w:t>
      </w:r>
      <w:r w:rsidR="000858C3" w:rsidRPr="000858C3">
        <w:t>50</w:t>
      </w:r>
      <w:r w:rsidR="000858C3" w:rsidRPr="000858C3">
        <w:rPr>
          <w:rtl/>
        </w:rPr>
        <w:t> د)</w:t>
      </w:r>
      <w:r w:rsidR="000858C3" w:rsidRPr="000858C3">
        <w:rPr>
          <w:rFonts w:hint="cs"/>
          <w:rtl/>
        </w:rPr>
        <w:t> </w:t>
      </w:r>
      <w:r w:rsidR="000858C3" w:rsidRPr="000858C3">
        <w:rPr>
          <w:rtl/>
        </w:rPr>
        <w:t xml:space="preserve">لبرنامج عمل تونس بشأن مجتمع المعلومات، </w:t>
      </w:r>
      <w:r w:rsidR="000858C3" w:rsidRPr="000858C3">
        <w:rPr>
          <w:rFonts w:hint="cs"/>
          <w:rtl/>
        </w:rPr>
        <w:t>فيما</w:t>
      </w:r>
      <w:r w:rsidR="000858C3" w:rsidRPr="000858C3">
        <w:rPr>
          <w:rFonts w:hint="eastAsia"/>
          <w:rtl/>
        </w:rPr>
        <w:t> </w:t>
      </w:r>
      <w:r w:rsidR="000858C3" w:rsidRPr="000858C3">
        <w:rPr>
          <w:rFonts w:hint="cs"/>
          <w:rtl/>
        </w:rPr>
        <w:t>يتعلق</w:t>
      </w:r>
      <w:r w:rsidR="000858C3" w:rsidRPr="000858C3">
        <w:rPr>
          <w:rtl/>
        </w:rPr>
        <w:t xml:space="preserve"> بالتوصيلية الدولية</w:t>
      </w:r>
      <w:r w:rsidR="000858C3" w:rsidRPr="000858C3">
        <w:rPr>
          <w:rFonts w:hint="cs"/>
          <w:rtl/>
        </w:rPr>
        <w:t> </w:t>
      </w:r>
      <w:r w:rsidR="000858C3" w:rsidRPr="000858C3">
        <w:rPr>
          <w:rtl/>
        </w:rPr>
        <w:t>للإنترنت؛</w:t>
      </w:r>
    </w:p>
    <w:p w:rsidR="000858C3" w:rsidRPr="000858C3" w:rsidRDefault="008562D0" w:rsidP="008562D0">
      <w:pPr>
        <w:pStyle w:val="enumlev1"/>
        <w:rPr>
          <w:rtl/>
        </w:rPr>
      </w:pPr>
      <w:r>
        <w:t>'2'</w:t>
      </w:r>
      <w:r w:rsidR="000858C3" w:rsidRPr="000858C3">
        <w:rPr>
          <w:rFonts w:hint="cs"/>
          <w:rtl/>
          <w:lang w:bidi="ar-EG"/>
        </w:rPr>
        <w:tab/>
      </w:r>
      <w:r w:rsidR="000858C3" w:rsidRPr="000858C3">
        <w:rPr>
          <w:rtl/>
        </w:rPr>
        <w:t>القرار</w:t>
      </w:r>
      <w:r w:rsidR="000858C3" w:rsidRPr="000858C3">
        <w:rPr>
          <w:rFonts w:hint="cs"/>
          <w:rtl/>
        </w:rPr>
        <w:t> </w:t>
      </w:r>
      <w:r w:rsidR="000858C3" w:rsidRPr="000858C3">
        <w:t>23</w:t>
      </w:r>
      <w:r w:rsidR="000858C3" w:rsidRPr="000858C3">
        <w:rPr>
          <w:rtl/>
        </w:rPr>
        <w:t xml:space="preserve"> (المراجع في حيدر آباد،</w:t>
      </w:r>
      <w:r w:rsidR="000858C3" w:rsidRPr="000858C3">
        <w:rPr>
          <w:rFonts w:hint="cs"/>
          <w:rtl/>
        </w:rPr>
        <w:t> </w:t>
      </w:r>
      <w:r w:rsidR="000858C3" w:rsidRPr="000858C3">
        <w:t>2010</w:t>
      </w:r>
      <w:r w:rsidR="000858C3" w:rsidRPr="000858C3">
        <w:rPr>
          <w:rtl/>
        </w:rPr>
        <w:t>) للمؤتمر العالمي لتنمية الاتصالات</w:t>
      </w:r>
      <w:r w:rsidR="000858C3" w:rsidRPr="000858C3">
        <w:rPr>
          <w:rFonts w:hint="cs"/>
          <w:rtl/>
        </w:rPr>
        <w:t>،</w:t>
      </w:r>
      <w:r w:rsidR="000858C3" w:rsidRPr="000858C3">
        <w:rPr>
          <w:rtl/>
        </w:rPr>
        <w:t xml:space="preserve"> حول النفاذ إلى شبكة الإنترنت وتوفرها في البلدان النامية ومبادئ تحديد رسوم التوصيل الدولي</w:t>
      </w:r>
      <w:r w:rsidR="000858C3" w:rsidRPr="000858C3">
        <w:rPr>
          <w:rFonts w:hint="cs"/>
          <w:rtl/>
        </w:rPr>
        <w:t> </w:t>
      </w:r>
      <w:r w:rsidR="000858C3" w:rsidRPr="000858C3">
        <w:rPr>
          <w:rtl/>
        </w:rPr>
        <w:t>للإنترنت؛</w:t>
      </w:r>
    </w:p>
    <w:p w:rsidR="000858C3" w:rsidRPr="000858C3" w:rsidRDefault="008562D0" w:rsidP="008562D0">
      <w:pPr>
        <w:pStyle w:val="enumlev1"/>
        <w:rPr>
          <w:rtl/>
          <w:lang w:bidi="ar-EG"/>
        </w:rPr>
      </w:pPr>
      <w:r>
        <w:t>'3'</w:t>
      </w:r>
      <w:r w:rsidR="000858C3" w:rsidRPr="000858C3">
        <w:rPr>
          <w:rFonts w:hint="cs"/>
          <w:rtl/>
          <w:lang w:bidi="ar-EG"/>
        </w:rPr>
        <w:tab/>
      </w:r>
      <w:r w:rsidR="000858C3" w:rsidRPr="000858C3">
        <w:rPr>
          <w:rFonts w:hint="eastAsia"/>
          <w:rtl/>
        </w:rPr>
        <w:t>القرار</w:t>
      </w:r>
      <w:r w:rsidR="000858C3" w:rsidRPr="000858C3">
        <w:rPr>
          <w:rFonts w:hint="cs"/>
          <w:rtl/>
        </w:rPr>
        <w:t> </w:t>
      </w:r>
      <w:r w:rsidR="000858C3" w:rsidRPr="000858C3">
        <w:t>69</w:t>
      </w:r>
      <w:r w:rsidR="000858C3" w:rsidRPr="000858C3">
        <w:rPr>
          <w:rtl/>
        </w:rPr>
        <w:t xml:space="preserve"> (</w:t>
      </w:r>
      <w:r w:rsidR="000858C3" w:rsidRPr="000858C3">
        <w:rPr>
          <w:rFonts w:hint="eastAsia"/>
          <w:rtl/>
        </w:rPr>
        <w:t>جوهانسبرغ،</w:t>
      </w:r>
      <w:r w:rsidR="000858C3" w:rsidRPr="000858C3">
        <w:rPr>
          <w:rFonts w:hint="cs"/>
          <w:rtl/>
        </w:rPr>
        <w:t> </w:t>
      </w:r>
      <w:r w:rsidR="000858C3" w:rsidRPr="000858C3">
        <w:t>2008</w:t>
      </w:r>
      <w:r w:rsidR="000858C3" w:rsidRPr="000858C3">
        <w:rPr>
          <w:rtl/>
        </w:rPr>
        <w:t xml:space="preserve">) </w:t>
      </w:r>
      <w:r w:rsidR="000858C3" w:rsidRPr="000858C3">
        <w:rPr>
          <w:rFonts w:hint="eastAsia"/>
          <w:rtl/>
        </w:rPr>
        <w:t>للجمعية</w:t>
      </w:r>
      <w:r w:rsidR="000858C3" w:rsidRPr="000858C3">
        <w:rPr>
          <w:rtl/>
        </w:rPr>
        <w:t xml:space="preserve"> </w:t>
      </w:r>
      <w:r w:rsidR="000858C3" w:rsidRPr="000858C3">
        <w:rPr>
          <w:rFonts w:hint="eastAsia"/>
          <w:rtl/>
        </w:rPr>
        <w:t>العالمية</w:t>
      </w:r>
      <w:r w:rsidR="000858C3" w:rsidRPr="000858C3">
        <w:rPr>
          <w:rtl/>
        </w:rPr>
        <w:t xml:space="preserve"> </w:t>
      </w:r>
      <w:r w:rsidR="000858C3" w:rsidRPr="000858C3">
        <w:rPr>
          <w:rFonts w:hint="eastAsia"/>
          <w:rtl/>
        </w:rPr>
        <w:t>لتقييس</w:t>
      </w:r>
      <w:r w:rsidR="000858C3" w:rsidRPr="000858C3">
        <w:rPr>
          <w:rtl/>
        </w:rPr>
        <w:t xml:space="preserve"> </w:t>
      </w:r>
      <w:r w:rsidR="000858C3" w:rsidRPr="000858C3">
        <w:rPr>
          <w:rFonts w:hint="eastAsia"/>
          <w:rtl/>
        </w:rPr>
        <w:t>الاتصالات</w:t>
      </w:r>
      <w:r w:rsidR="000858C3" w:rsidRPr="000858C3">
        <w:rPr>
          <w:rFonts w:hint="cs"/>
          <w:rtl/>
        </w:rPr>
        <w:t>،</w:t>
      </w:r>
      <w:r w:rsidR="000858C3" w:rsidRPr="000858C3">
        <w:rPr>
          <w:rtl/>
        </w:rPr>
        <w:t xml:space="preserve"> </w:t>
      </w:r>
      <w:r w:rsidR="000858C3" w:rsidRPr="000858C3">
        <w:rPr>
          <w:rFonts w:hint="eastAsia"/>
          <w:rtl/>
        </w:rPr>
        <w:t>حول</w:t>
      </w:r>
      <w:r w:rsidR="000858C3" w:rsidRPr="000858C3">
        <w:rPr>
          <w:rtl/>
        </w:rPr>
        <w:t xml:space="preserve"> </w:t>
      </w:r>
      <w:r w:rsidR="000858C3" w:rsidRPr="000858C3">
        <w:rPr>
          <w:rFonts w:hint="eastAsia"/>
          <w:rtl/>
        </w:rPr>
        <w:t>النفاذ</w:t>
      </w:r>
      <w:r w:rsidR="000858C3" w:rsidRPr="000858C3">
        <w:rPr>
          <w:rtl/>
        </w:rPr>
        <w:t xml:space="preserve"> </w:t>
      </w:r>
      <w:r w:rsidR="000858C3" w:rsidRPr="000858C3">
        <w:rPr>
          <w:rFonts w:hint="eastAsia"/>
          <w:rtl/>
        </w:rPr>
        <w:t>إلى</w:t>
      </w:r>
      <w:r w:rsidR="000858C3" w:rsidRPr="000858C3">
        <w:rPr>
          <w:rtl/>
        </w:rPr>
        <w:t xml:space="preserve"> </w:t>
      </w:r>
      <w:r w:rsidR="000858C3" w:rsidRPr="000858C3">
        <w:rPr>
          <w:rFonts w:hint="eastAsia"/>
          <w:rtl/>
        </w:rPr>
        <w:t>موارد</w:t>
      </w:r>
      <w:r w:rsidR="000858C3" w:rsidRPr="000858C3">
        <w:rPr>
          <w:rtl/>
        </w:rPr>
        <w:t xml:space="preserve"> </w:t>
      </w:r>
      <w:r w:rsidR="000858C3" w:rsidRPr="000858C3">
        <w:rPr>
          <w:rFonts w:hint="eastAsia"/>
          <w:rtl/>
        </w:rPr>
        <w:t>الإنترنت</w:t>
      </w:r>
      <w:r w:rsidR="000858C3" w:rsidRPr="000858C3">
        <w:rPr>
          <w:rtl/>
        </w:rPr>
        <w:t xml:space="preserve"> </w:t>
      </w:r>
      <w:r w:rsidR="000858C3" w:rsidRPr="000858C3">
        <w:rPr>
          <w:rFonts w:hint="eastAsia"/>
          <w:rtl/>
        </w:rPr>
        <w:t>واستعمالها</w:t>
      </w:r>
      <w:r w:rsidR="000858C3" w:rsidRPr="000858C3">
        <w:rPr>
          <w:rtl/>
        </w:rPr>
        <w:t xml:space="preserve"> </w:t>
      </w:r>
      <w:r w:rsidR="000858C3" w:rsidRPr="000858C3">
        <w:rPr>
          <w:rFonts w:hint="eastAsia"/>
          <w:rtl/>
        </w:rPr>
        <w:t>على</w:t>
      </w:r>
      <w:r w:rsidR="000858C3" w:rsidRPr="000858C3">
        <w:rPr>
          <w:rtl/>
        </w:rPr>
        <w:t xml:space="preserve"> </w:t>
      </w:r>
      <w:r w:rsidR="000858C3" w:rsidRPr="000858C3">
        <w:rPr>
          <w:rFonts w:hint="eastAsia"/>
          <w:rtl/>
        </w:rPr>
        <w:t>أساس</w:t>
      </w:r>
      <w:r w:rsidR="000858C3" w:rsidRPr="000858C3">
        <w:rPr>
          <w:rtl/>
        </w:rPr>
        <w:t xml:space="preserve"> </w:t>
      </w:r>
      <w:r w:rsidR="000858C3" w:rsidRPr="000858C3">
        <w:rPr>
          <w:rFonts w:hint="eastAsia"/>
          <w:rtl/>
        </w:rPr>
        <w:t>غير</w:t>
      </w:r>
      <w:r w:rsidR="000858C3" w:rsidRPr="000858C3">
        <w:rPr>
          <w:rtl/>
        </w:rPr>
        <w:t xml:space="preserve"> </w:t>
      </w:r>
      <w:r w:rsidR="000858C3" w:rsidRPr="000858C3">
        <w:rPr>
          <w:rFonts w:hint="eastAsia"/>
          <w:rtl/>
        </w:rPr>
        <w:t>تمييزي</w:t>
      </w:r>
      <w:r w:rsidR="000858C3" w:rsidRPr="000858C3">
        <w:rPr>
          <w:rtl/>
        </w:rPr>
        <w:t>؛</w:t>
      </w:r>
    </w:p>
    <w:p w:rsidR="000858C3" w:rsidRPr="000858C3" w:rsidRDefault="008562D0" w:rsidP="008562D0">
      <w:pPr>
        <w:pStyle w:val="enumlev1"/>
        <w:rPr>
          <w:rtl/>
        </w:rPr>
      </w:pPr>
      <w:r>
        <w:t>'4'</w:t>
      </w:r>
      <w:r w:rsidR="000858C3" w:rsidRPr="000858C3">
        <w:rPr>
          <w:rFonts w:hint="cs"/>
          <w:rtl/>
          <w:lang w:bidi="ar-EG"/>
        </w:rPr>
        <w:tab/>
      </w:r>
      <w:r w:rsidR="000858C3" w:rsidRPr="000858C3">
        <w:rPr>
          <w:rtl/>
        </w:rPr>
        <w:t xml:space="preserve">التوصية </w:t>
      </w:r>
      <w:r w:rsidR="000858C3" w:rsidRPr="000858C3">
        <w:t>ITU</w:t>
      </w:r>
      <w:r w:rsidR="000858C3" w:rsidRPr="000858C3">
        <w:noBreakHyphen/>
        <w:t>T D.50</w:t>
      </w:r>
      <w:r w:rsidR="000858C3" w:rsidRPr="000858C3">
        <w:rPr>
          <w:rtl/>
        </w:rPr>
        <w:t xml:space="preserve"> المتعلقة بالمبادئ العامة </w:t>
      </w:r>
      <w:r w:rsidR="000858C3" w:rsidRPr="000858C3">
        <w:rPr>
          <w:rFonts w:hint="cs"/>
          <w:rtl/>
        </w:rPr>
        <w:t>للتعريفات</w:t>
      </w:r>
      <w:r w:rsidR="000858C3" w:rsidRPr="000858C3">
        <w:rPr>
          <w:rtl/>
        </w:rPr>
        <w:t xml:space="preserve"> - </w:t>
      </w:r>
      <w:r w:rsidR="000858C3" w:rsidRPr="000858C3">
        <w:rPr>
          <w:rFonts w:hint="cs"/>
          <w:rtl/>
        </w:rPr>
        <w:t>المبادئ المطبقة على التوصيلية الدولية </w:t>
      </w:r>
      <w:r w:rsidR="000858C3" w:rsidRPr="000858C3">
        <w:rPr>
          <w:rFonts w:hint="eastAsia"/>
          <w:rtl/>
        </w:rPr>
        <w:t>للإنترنت</w:t>
      </w:r>
      <w:r w:rsidR="000858C3" w:rsidRPr="000858C3">
        <w:rPr>
          <w:rFonts w:hint="cs"/>
          <w:rtl/>
        </w:rPr>
        <w:t>،</w:t>
      </w:r>
    </w:p>
    <w:p w:rsidR="000858C3" w:rsidRPr="000858C3" w:rsidRDefault="000858C3" w:rsidP="00F43D5A">
      <w:pPr>
        <w:pStyle w:val="Call"/>
        <w:rPr>
          <w:rtl/>
        </w:rPr>
      </w:pPr>
      <w:r w:rsidRPr="000858C3">
        <w:rPr>
          <w:rFonts w:hint="cs"/>
          <w:rtl/>
        </w:rPr>
        <w:t>ونظراً كذلك</w:t>
      </w:r>
    </w:p>
    <w:p w:rsidR="000858C3" w:rsidRPr="000858C3" w:rsidRDefault="000858C3" w:rsidP="00F43D5A">
      <w:pPr>
        <w:rPr>
          <w:rtl/>
        </w:rPr>
      </w:pPr>
      <w:r w:rsidRPr="000858C3">
        <w:rPr>
          <w:rFonts w:hint="cs"/>
          <w:rtl/>
        </w:rPr>
        <w:t>إلى أن الإنترنت تشكل الآن بنية تحتية حيوية لحياتنا الاقتصادية والاجتماعية، وأن خدمات جديدة مدعومة بالإنترنت تغيّر المشهد الاقتصادي وطبيعة قطاع الاتصالات؛ وأن حركة الاتصالات بكاملها تنتقل إلى الاتصال القائم على بروتوكول الإنترنت؛ وأن هذا الانتقال من الهاتف المخصص وشبكات البيانات إلى الشبكات المتقاربة القائمة على بروتوكول الإنترنت، أمور تثير كلها قضايا تنظيمية وتقنية واقتصادية هامة،</w:t>
      </w:r>
    </w:p>
    <w:p w:rsidR="000858C3" w:rsidRPr="000858C3" w:rsidRDefault="000858C3" w:rsidP="00F43D5A">
      <w:pPr>
        <w:pStyle w:val="Call"/>
        <w:rPr>
          <w:rtl/>
          <w:lang w:bidi="ar-EG"/>
        </w:rPr>
      </w:pPr>
      <w:r w:rsidRPr="000858C3">
        <w:rPr>
          <w:rFonts w:hint="cs"/>
          <w:rtl/>
          <w:lang w:bidi="ar-EG"/>
        </w:rPr>
        <w:t>وأخذاً في الاعتبار أيضاً</w:t>
      </w:r>
    </w:p>
    <w:p w:rsidR="000858C3" w:rsidRPr="000858C3" w:rsidRDefault="000858C3" w:rsidP="00F43D5A">
      <w:pPr>
        <w:rPr>
          <w:rtl/>
          <w:lang w:bidi="ar-EG"/>
        </w:rPr>
      </w:pPr>
      <w:r w:rsidRPr="000858C3">
        <w:rPr>
          <w:rFonts w:hint="cs"/>
          <w:rtl/>
          <w:lang w:bidi="ar-EG"/>
        </w:rPr>
        <w:t>أن أحد الجوانب الهامة للإنترنت هو ضمان عائد ملائم على الاستثمار في البنى التحتية عريضة النطاق، ينبغي لوكالات التشغيل أن تتفاوض بشأن اتفاقات تجارية لتحقيق نظام مستدام للتعويض العادل عن خدمات الاتصالات؛</w:t>
      </w:r>
    </w:p>
    <w:p w:rsidR="000858C3" w:rsidRPr="000858C3" w:rsidRDefault="000858C3" w:rsidP="00F43D5A">
      <w:pPr>
        <w:pStyle w:val="Call"/>
        <w:rPr>
          <w:rtl/>
          <w:lang w:bidi="ar-EG"/>
        </w:rPr>
      </w:pPr>
      <w:r w:rsidRPr="000858C3">
        <w:rPr>
          <w:rFonts w:hint="cs"/>
          <w:rtl/>
          <w:lang w:bidi="ar-EG"/>
        </w:rPr>
        <w:t>وإدراكاً</w:t>
      </w:r>
    </w:p>
    <w:p w:rsidR="000858C3" w:rsidRPr="000858C3" w:rsidRDefault="000858C3" w:rsidP="00F43D5A">
      <w:pPr>
        <w:rPr>
          <w:rtl/>
          <w:lang w:bidi="ar-EG"/>
        </w:rPr>
      </w:pPr>
      <w:r w:rsidRPr="000858C3">
        <w:rPr>
          <w:rFonts w:hint="cs"/>
          <w:rtl/>
          <w:lang w:bidi="ar-EG"/>
        </w:rPr>
        <w:t xml:space="preserve">أن الإنترنت قضية أساسية على مستوى عال ومحايدة من الناحية التكنولوجية ولم تكن موجودة لدى اعتماد لوائح الاتصالات الدولية في </w:t>
      </w:r>
      <w:r w:rsidRPr="000858C3">
        <w:t>1988</w:t>
      </w:r>
      <w:r w:rsidRPr="000858C3">
        <w:rPr>
          <w:rFonts w:hint="cs"/>
          <w:rtl/>
          <w:lang w:bidi="ar-EG"/>
        </w:rPr>
        <w:t>،</w:t>
      </w:r>
    </w:p>
    <w:p w:rsidR="000858C3" w:rsidRPr="000858C3" w:rsidRDefault="000858C3" w:rsidP="00F43D5A">
      <w:pPr>
        <w:rPr>
          <w:rtl/>
          <w:lang w:bidi="ar-EG"/>
        </w:rPr>
      </w:pPr>
      <w:r w:rsidRPr="000858C3">
        <w:rPr>
          <w:rFonts w:hint="cs"/>
          <w:rtl/>
          <w:lang w:bidi="ar-EG"/>
        </w:rPr>
        <w:t xml:space="preserve">يُقترح إضافة المقترحات الجديدة التالية إلى المادة </w:t>
      </w:r>
      <w:r w:rsidRPr="000858C3">
        <w:t>3</w:t>
      </w:r>
      <w:r w:rsidRPr="000858C3">
        <w:rPr>
          <w:rFonts w:hint="cs"/>
          <w:rtl/>
          <w:lang w:bidi="ar-EG"/>
        </w:rPr>
        <w:t xml:space="preserve"> من لوائح الاتصالات الدولية:</w:t>
      </w:r>
    </w:p>
    <w:p w:rsidR="00F16602" w:rsidRDefault="000858C3" w:rsidP="0071470A">
      <w:pPr>
        <w:pStyle w:val="Heading1"/>
        <w:jc w:val="left"/>
        <w:rPr>
          <w:rtl/>
        </w:rPr>
      </w:pPr>
      <w:bookmarkStart w:id="2" w:name="_Toc341354925"/>
      <w:r w:rsidRPr="000858C3">
        <w:rPr>
          <w:rFonts w:hint="cs"/>
          <w:rtl/>
        </w:rPr>
        <w:lastRenderedPageBreak/>
        <w:t>ثانياً</w:t>
      </w:r>
      <w:r w:rsidRPr="000858C3">
        <w:rPr>
          <w:rFonts w:hint="cs"/>
          <w:rtl/>
        </w:rPr>
        <w:tab/>
        <w:t>اقتراح حكم بشأن شروط التوصيل الدولي للإنترنت</w:t>
      </w:r>
      <w:r w:rsidR="0071470A">
        <w:rPr>
          <w:rFonts w:hint="cs"/>
          <w:rtl/>
        </w:rPr>
        <w:br/>
      </w:r>
      <w:r w:rsidRPr="000858C3">
        <w:rPr>
          <w:rFonts w:hint="cs"/>
          <w:rtl/>
        </w:rPr>
        <w:t>اقتراح حكم بشأ</w:t>
      </w:r>
      <w:bookmarkStart w:id="3" w:name="_GoBack"/>
      <w:bookmarkEnd w:id="3"/>
      <w:r w:rsidRPr="000858C3">
        <w:rPr>
          <w:rFonts w:hint="cs"/>
          <w:rtl/>
        </w:rPr>
        <w:t>ن النفاذ إلى شبكة الإنترنت واستخدامها على أساس غير تمييزي</w:t>
      </w:r>
      <w:bookmarkEnd w:id="2"/>
    </w:p>
    <w:p w:rsidR="0071470A" w:rsidRDefault="0071470A" w:rsidP="002338BD">
      <w:pPr>
        <w:pStyle w:val="ArtNo"/>
        <w:keepNext/>
        <w:rPr>
          <w:rtl/>
        </w:rPr>
      </w:pPr>
      <w:r>
        <w:rPr>
          <w:rFonts w:hint="cs"/>
          <w:rtl/>
        </w:rPr>
        <w:t xml:space="preserve">المـادة </w:t>
      </w:r>
      <w:r>
        <w:t>3</w:t>
      </w:r>
    </w:p>
    <w:p w:rsidR="0071470A" w:rsidRDefault="0071470A" w:rsidP="002338BD">
      <w:pPr>
        <w:pStyle w:val="Arttitle"/>
        <w:keepNext/>
        <w:rPr>
          <w:rtl/>
        </w:rPr>
      </w:pPr>
      <w:r>
        <w:rPr>
          <w:rFonts w:hint="cs"/>
          <w:rtl/>
        </w:rPr>
        <w:t>الشبكة الدولية</w:t>
      </w:r>
    </w:p>
    <w:p w:rsidR="00335213" w:rsidRPr="002338BD" w:rsidRDefault="0071470A">
      <w:pPr>
        <w:pStyle w:val="Proposal"/>
        <w:rPr>
          <w:b w:val="0"/>
          <w:bCs w:val="0"/>
        </w:rPr>
      </w:pPr>
      <w:r>
        <w:t>ADD</w:t>
      </w:r>
      <w:r>
        <w:tab/>
      </w:r>
      <w:r w:rsidRPr="002338BD">
        <w:rPr>
          <w:b w:val="0"/>
          <w:bCs w:val="0"/>
        </w:rPr>
        <w:t>CUB/26/1</w:t>
      </w:r>
    </w:p>
    <w:p w:rsidR="00335213" w:rsidRDefault="000858C3" w:rsidP="000858C3">
      <w:r w:rsidRPr="000858C3">
        <w:t>31A</w:t>
      </w:r>
      <w:r w:rsidRPr="000858C3">
        <w:rPr>
          <w:rFonts w:hint="cs"/>
          <w:rtl/>
          <w:lang w:bidi="ar-EG"/>
        </w:rPr>
        <w:tab/>
      </w:r>
      <w:r w:rsidRPr="000858C3">
        <w:t>5.3</w:t>
      </w:r>
      <w:r w:rsidRPr="000858C3">
        <w:rPr>
          <w:rFonts w:hint="cs"/>
          <w:rtl/>
          <w:lang w:bidi="ar-EG"/>
        </w:rPr>
        <w:tab/>
      </w:r>
      <w:r w:rsidRPr="000858C3">
        <w:rPr>
          <w:rFonts w:hint="cs"/>
          <w:i/>
          <w:iCs/>
          <w:rtl/>
          <w:lang w:bidi="ar-EG"/>
        </w:rPr>
        <w:t>شروط التوصيل الدولي للإنترنت</w:t>
      </w:r>
    </w:p>
    <w:p w:rsidR="00335213" w:rsidRDefault="00335213">
      <w:pPr>
        <w:pStyle w:val="Reasons"/>
      </w:pPr>
    </w:p>
    <w:p w:rsidR="00335213" w:rsidRPr="002338BD" w:rsidRDefault="0071470A">
      <w:pPr>
        <w:pStyle w:val="Proposal"/>
        <w:rPr>
          <w:b w:val="0"/>
          <w:bCs w:val="0"/>
        </w:rPr>
      </w:pPr>
      <w:r>
        <w:t>ADD</w:t>
      </w:r>
      <w:r>
        <w:tab/>
      </w:r>
      <w:r w:rsidRPr="002338BD">
        <w:rPr>
          <w:b w:val="0"/>
          <w:bCs w:val="0"/>
        </w:rPr>
        <w:t>CUB/26/2</w:t>
      </w:r>
    </w:p>
    <w:p w:rsidR="00335213" w:rsidRDefault="000858C3" w:rsidP="000858C3">
      <w:r w:rsidRPr="000858C3">
        <w:t>31B</w:t>
      </w:r>
      <w:r w:rsidRPr="000858C3">
        <w:rPr>
          <w:rFonts w:hint="cs"/>
          <w:rtl/>
          <w:lang w:bidi="ar-EG"/>
        </w:rPr>
        <w:tab/>
      </w:r>
      <w:r w:rsidRPr="000858C3">
        <w:t>6.3</w:t>
      </w:r>
      <w:r w:rsidRPr="000858C3">
        <w:rPr>
          <w:rFonts w:hint="cs"/>
          <w:rtl/>
          <w:lang w:bidi="ar-EG"/>
        </w:rPr>
        <w:tab/>
        <w:t>ينبغي لوكالات التشغيل المعنية بتوفير التوصيلات الدولية للإنترنت أن تتفاوض بشأن اتفاقات متبادلة مع الأطراف المعنية، مع مراعاة الحاجة المحتملة للتعويض العادل عن قيمة العناصر المكونة المقابلة.</w:t>
      </w:r>
    </w:p>
    <w:p w:rsidR="00335213" w:rsidRDefault="00335213">
      <w:pPr>
        <w:pStyle w:val="Reasons"/>
      </w:pPr>
    </w:p>
    <w:p w:rsidR="00335213" w:rsidRPr="002338BD" w:rsidRDefault="0071470A">
      <w:pPr>
        <w:pStyle w:val="Proposal"/>
        <w:rPr>
          <w:b w:val="0"/>
          <w:bCs w:val="0"/>
        </w:rPr>
      </w:pPr>
      <w:r>
        <w:t>ADD</w:t>
      </w:r>
      <w:r>
        <w:tab/>
      </w:r>
      <w:r w:rsidRPr="002338BD">
        <w:rPr>
          <w:b w:val="0"/>
          <w:bCs w:val="0"/>
        </w:rPr>
        <w:t>CUB/26/3</w:t>
      </w:r>
    </w:p>
    <w:p w:rsidR="00335213" w:rsidRDefault="000858C3" w:rsidP="000858C3">
      <w:r w:rsidRPr="000858C3">
        <w:t>31C</w:t>
      </w:r>
      <w:r w:rsidRPr="000858C3">
        <w:rPr>
          <w:rFonts w:hint="cs"/>
          <w:rtl/>
          <w:lang w:bidi="ar-EG"/>
        </w:rPr>
        <w:tab/>
      </w:r>
      <w:r w:rsidRPr="000858C3">
        <w:t>7.3</w:t>
      </w:r>
      <w:r w:rsidRPr="000858C3">
        <w:rPr>
          <w:rFonts w:hint="cs"/>
          <w:rtl/>
          <w:lang w:bidi="ar-EG"/>
        </w:rPr>
        <w:tab/>
      </w:r>
      <w:r w:rsidRPr="000858C3">
        <w:rPr>
          <w:rFonts w:hint="cs"/>
          <w:i/>
          <w:iCs/>
          <w:rtl/>
          <w:lang w:bidi="ar-EG"/>
        </w:rPr>
        <w:t>النفاذ إلى الإنترنت واستخدامها على أساس غير تمييزي</w:t>
      </w:r>
    </w:p>
    <w:p w:rsidR="00335213" w:rsidRDefault="00335213">
      <w:pPr>
        <w:pStyle w:val="Reasons"/>
      </w:pPr>
    </w:p>
    <w:p w:rsidR="00335213" w:rsidRPr="002338BD" w:rsidRDefault="0071470A">
      <w:pPr>
        <w:pStyle w:val="Proposal"/>
        <w:rPr>
          <w:b w:val="0"/>
          <w:bCs w:val="0"/>
        </w:rPr>
      </w:pPr>
      <w:r>
        <w:t>ADD</w:t>
      </w:r>
      <w:r>
        <w:tab/>
      </w:r>
      <w:r w:rsidRPr="002338BD">
        <w:rPr>
          <w:b w:val="0"/>
          <w:bCs w:val="0"/>
        </w:rPr>
        <w:t>CUB/26/4</w:t>
      </w:r>
    </w:p>
    <w:p w:rsidR="00335213" w:rsidRDefault="000858C3" w:rsidP="000858C3">
      <w:r w:rsidRPr="000858C3">
        <w:t>31D</w:t>
      </w:r>
      <w:r w:rsidRPr="000858C3">
        <w:rPr>
          <w:rFonts w:hint="cs"/>
          <w:rtl/>
          <w:lang w:bidi="ar-EG"/>
        </w:rPr>
        <w:tab/>
      </w:r>
      <w:r w:rsidRPr="000858C3">
        <w:t>8.3</w:t>
      </w:r>
      <w:r w:rsidRPr="000858C3">
        <w:rPr>
          <w:rFonts w:hint="cs"/>
          <w:rtl/>
          <w:lang w:bidi="ar-EG"/>
        </w:rPr>
        <w:tab/>
        <w:t>تمتنع الدول الأعضاء عن اتخاذ إجراءات أحادية الجانب و/أو تمييزية من شأنها أن تحول دون نفاذ دولة عضو أخرى إلى مواقع الإنترنت العامة.</w:t>
      </w:r>
    </w:p>
    <w:p w:rsidR="00335213" w:rsidRDefault="00335213">
      <w:pPr>
        <w:pStyle w:val="Reasons"/>
        <w:rPr>
          <w:rtl/>
        </w:rPr>
      </w:pPr>
    </w:p>
    <w:p w:rsidR="000858C3" w:rsidRPr="000858C3" w:rsidRDefault="000858C3" w:rsidP="000858C3">
      <w:pPr>
        <w:jc w:val="center"/>
      </w:pPr>
      <w:r>
        <w:rPr>
          <w:rFonts w:hint="cs"/>
          <w:rtl/>
        </w:rPr>
        <w:t>___________</w:t>
      </w:r>
    </w:p>
    <w:sectPr w:rsidR="000858C3" w:rsidRPr="000858C3" w:rsidSect="004D4AE6">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0A" w:rsidRDefault="0071470A" w:rsidP="002919E1">
      <w:r>
        <w:separator/>
      </w:r>
    </w:p>
    <w:p w:rsidR="0071470A" w:rsidRDefault="0071470A" w:rsidP="002919E1"/>
    <w:p w:rsidR="0071470A" w:rsidRDefault="0071470A" w:rsidP="002919E1"/>
    <w:p w:rsidR="0071470A" w:rsidRDefault="0071470A"/>
  </w:endnote>
  <w:endnote w:type="continuationSeparator" w:id="0">
    <w:p w:rsidR="0071470A" w:rsidRDefault="0071470A" w:rsidP="002919E1">
      <w:r>
        <w:continuationSeparator/>
      </w:r>
    </w:p>
    <w:p w:rsidR="0071470A" w:rsidRDefault="0071470A" w:rsidP="002919E1"/>
    <w:p w:rsidR="0071470A" w:rsidRDefault="0071470A" w:rsidP="002919E1"/>
    <w:p w:rsidR="0071470A" w:rsidRDefault="00714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D7" w:rsidRDefault="004903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0A" w:rsidRPr="00336C1A" w:rsidRDefault="0071470A" w:rsidP="005C1B5D">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AF11B1">
      <w:rPr>
        <w:noProof/>
      </w:rPr>
      <w:t>P:\ARA\SG\CONF-SG\WCIT12\000\026A.docx</w:t>
    </w:r>
    <w:r w:rsidRPr="00CB4300">
      <w:fldChar w:fldCharType="end"/>
    </w:r>
    <w:r w:rsidRPr="00336C1A">
      <w:t xml:space="preserve"> </w:t>
    </w:r>
    <w:r w:rsidR="005C1B5D">
      <w:t xml:space="preserve"> </w:t>
    </w:r>
    <w:r w:rsidRPr="00336C1A">
      <w:t xml:space="preserve"> (</w:t>
    </w:r>
    <w:r w:rsidR="005C1B5D">
      <w:t>335329</w:t>
    </w:r>
    <w:r w:rsidRPr="00336C1A">
      <w:t>)</w:t>
    </w:r>
    <w:r w:rsidRPr="00336C1A">
      <w:tab/>
    </w:r>
    <w:r w:rsidRPr="00CB4300">
      <w:fldChar w:fldCharType="begin"/>
    </w:r>
    <w:r w:rsidRPr="00CB4300">
      <w:instrText xml:space="preserve"> savedate \@ dd.MM.yy </w:instrText>
    </w:r>
    <w:r w:rsidRPr="00CB4300">
      <w:fldChar w:fldCharType="separate"/>
    </w:r>
    <w:r w:rsidR="00AF11B1">
      <w:rPr>
        <w:noProof/>
      </w:rPr>
      <w:t>22.11.12</w:t>
    </w:r>
    <w:r w:rsidRPr="00CB4300">
      <w:fldChar w:fldCharType="end"/>
    </w:r>
    <w:r w:rsidRPr="00336C1A">
      <w:tab/>
    </w:r>
    <w:r w:rsidRPr="00CB4300">
      <w:fldChar w:fldCharType="begin"/>
    </w:r>
    <w:r w:rsidRPr="00CB4300">
      <w:instrText xml:space="preserve"> printdate \@ dd.MM.yy </w:instrText>
    </w:r>
    <w:r w:rsidRPr="00CB4300">
      <w:fldChar w:fldCharType="separate"/>
    </w:r>
    <w:r w:rsidR="00AF11B1">
      <w:rPr>
        <w:noProof/>
      </w:rPr>
      <w:t>22.11.12</w:t>
    </w:r>
    <w:r w:rsidRPr="00CB430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0A" w:rsidRPr="00336C1A" w:rsidRDefault="0071470A" w:rsidP="005C1B5D">
    <w:pPr>
      <w:pStyle w:val="Footer"/>
      <w:tabs>
        <w:tab w:val="clear" w:pos="2268"/>
      </w:tabs>
    </w:pPr>
    <w:r>
      <w:fldChar w:fldCharType="begin"/>
    </w:r>
    <w:r w:rsidRPr="00336C1A">
      <w:instrText xml:space="preserve"> FILENAME \p \* MERGEFORMAT </w:instrText>
    </w:r>
    <w:r>
      <w:fldChar w:fldCharType="separate"/>
    </w:r>
    <w:r w:rsidR="00AF11B1">
      <w:rPr>
        <w:noProof/>
      </w:rPr>
      <w:t>P:\ARA\SG\CONF-SG\WCIT12\000\026A.docx</w:t>
    </w:r>
    <w:r>
      <w:fldChar w:fldCharType="end"/>
    </w:r>
    <w:r w:rsidRPr="00336C1A">
      <w:t xml:space="preserve">   (</w:t>
    </w:r>
    <w:r w:rsidR="005C1B5D">
      <w:t>335329</w:t>
    </w:r>
    <w:r w:rsidRPr="00336C1A">
      <w:t>)</w:t>
    </w:r>
    <w:r w:rsidRPr="00336C1A">
      <w:tab/>
    </w:r>
    <w:r w:rsidRPr="00B12661">
      <w:fldChar w:fldCharType="begin"/>
    </w:r>
    <w:r w:rsidRPr="00B12661">
      <w:instrText xml:space="preserve"> savedate \@ dd.MM.yy </w:instrText>
    </w:r>
    <w:r w:rsidRPr="00B12661">
      <w:fldChar w:fldCharType="separate"/>
    </w:r>
    <w:r w:rsidR="00AF11B1">
      <w:rPr>
        <w:noProof/>
      </w:rPr>
      <w:t>22.11.12</w:t>
    </w:r>
    <w:r w:rsidRPr="00B12661">
      <w:fldChar w:fldCharType="end"/>
    </w:r>
    <w:r w:rsidRPr="00336C1A">
      <w:tab/>
    </w:r>
    <w:r w:rsidRPr="00B12661">
      <w:fldChar w:fldCharType="begin"/>
    </w:r>
    <w:r w:rsidRPr="00B12661">
      <w:instrText xml:space="preserve"> printdate \@ dd.MM.yy </w:instrText>
    </w:r>
    <w:r w:rsidRPr="00B12661">
      <w:fldChar w:fldCharType="separate"/>
    </w:r>
    <w:r w:rsidR="00AF11B1">
      <w:rPr>
        <w:noProof/>
      </w:rPr>
      <w:t>22.11.12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0A" w:rsidRDefault="0071470A" w:rsidP="002919E1">
      <w:r>
        <w:t>___________________</w:t>
      </w:r>
    </w:p>
  </w:footnote>
  <w:footnote w:type="continuationSeparator" w:id="0">
    <w:p w:rsidR="0071470A" w:rsidRDefault="0071470A" w:rsidP="002919E1">
      <w:r>
        <w:continuationSeparator/>
      </w:r>
    </w:p>
    <w:p w:rsidR="0071470A" w:rsidRDefault="0071470A" w:rsidP="002919E1"/>
    <w:p w:rsidR="0071470A" w:rsidRDefault="0071470A" w:rsidP="002919E1"/>
    <w:p w:rsidR="0071470A" w:rsidRDefault="007147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0A" w:rsidRDefault="0071470A" w:rsidP="002919E1"/>
  <w:p w:rsidR="0071470A" w:rsidRDefault="0071470A" w:rsidP="002919E1"/>
  <w:p w:rsidR="0071470A" w:rsidRDefault="007147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0A" w:rsidRPr="0088384B" w:rsidRDefault="0071470A"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F11B1">
      <w:rPr>
        <w:rStyle w:val="PageNumber"/>
        <w:noProof/>
      </w:rPr>
      <w:t>3</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26-</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D7" w:rsidRDefault="00490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5CA4"/>
    <w:rsid w:val="00011021"/>
    <w:rsid w:val="000114EC"/>
    <w:rsid w:val="00011F8C"/>
    <w:rsid w:val="00040C94"/>
    <w:rsid w:val="000425FC"/>
    <w:rsid w:val="00044D43"/>
    <w:rsid w:val="00051907"/>
    <w:rsid w:val="00075A3F"/>
    <w:rsid w:val="000858C3"/>
    <w:rsid w:val="000A1B16"/>
    <w:rsid w:val="000B5404"/>
    <w:rsid w:val="000D1708"/>
    <w:rsid w:val="000E2AFC"/>
    <w:rsid w:val="000E6D30"/>
    <w:rsid w:val="000F05F5"/>
    <w:rsid w:val="000F0A3B"/>
    <w:rsid w:val="000F518F"/>
    <w:rsid w:val="0010081C"/>
    <w:rsid w:val="001013E3"/>
    <w:rsid w:val="00102506"/>
    <w:rsid w:val="001464F2"/>
    <w:rsid w:val="00167364"/>
    <w:rsid w:val="001903B2"/>
    <w:rsid w:val="001E190C"/>
    <w:rsid w:val="001E54F6"/>
    <w:rsid w:val="001E5A8C"/>
    <w:rsid w:val="00201A0A"/>
    <w:rsid w:val="002075D4"/>
    <w:rsid w:val="00211B2A"/>
    <w:rsid w:val="00232325"/>
    <w:rsid w:val="002333A0"/>
    <w:rsid w:val="002338BD"/>
    <w:rsid w:val="00245C49"/>
    <w:rsid w:val="002543CF"/>
    <w:rsid w:val="0025779C"/>
    <w:rsid w:val="0026062E"/>
    <w:rsid w:val="00260F50"/>
    <w:rsid w:val="00261EF7"/>
    <w:rsid w:val="0027069F"/>
    <w:rsid w:val="00280E04"/>
    <w:rsid w:val="00281F5F"/>
    <w:rsid w:val="002843E4"/>
    <w:rsid w:val="002919E1"/>
    <w:rsid w:val="00295917"/>
    <w:rsid w:val="00296071"/>
    <w:rsid w:val="002A0BB1"/>
    <w:rsid w:val="002A4572"/>
    <w:rsid w:val="002A7E2E"/>
    <w:rsid w:val="002B16D8"/>
    <w:rsid w:val="002D5F64"/>
    <w:rsid w:val="002D6FBF"/>
    <w:rsid w:val="002E48BF"/>
    <w:rsid w:val="002E61C2"/>
    <w:rsid w:val="00335213"/>
    <w:rsid w:val="00336C1A"/>
    <w:rsid w:val="00356257"/>
    <w:rsid w:val="003569E1"/>
    <w:rsid w:val="003815E2"/>
    <w:rsid w:val="00381FAD"/>
    <w:rsid w:val="003923B1"/>
    <w:rsid w:val="003965FE"/>
    <w:rsid w:val="003B27AD"/>
    <w:rsid w:val="003B4F23"/>
    <w:rsid w:val="003C12F6"/>
    <w:rsid w:val="003C3A13"/>
    <w:rsid w:val="003E02EF"/>
    <w:rsid w:val="003E1D90"/>
    <w:rsid w:val="00400CD4"/>
    <w:rsid w:val="004147B9"/>
    <w:rsid w:val="00422C04"/>
    <w:rsid w:val="00423EE6"/>
    <w:rsid w:val="00426144"/>
    <w:rsid w:val="00470CBD"/>
    <w:rsid w:val="004903D7"/>
    <w:rsid w:val="004909DD"/>
    <w:rsid w:val="004A05E6"/>
    <w:rsid w:val="004A34A8"/>
    <w:rsid w:val="004A6C66"/>
    <w:rsid w:val="004A7AA0"/>
    <w:rsid w:val="004C11BC"/>
    <w:rsid w:val="004D4AE6"/>
    <w:rsid w:val="00505FCA"/>
    <w:rsid w:val="005169F4"/>
    <w:rsid w:val="005210D1"/>
    <w:rsid w:val="00523146"/>
    <w:rsid w:val="00523275"/>
    <w:rsid w:val="00523E80"/>
    <w:rsid w:val="00531DC7"/>
    <w:rsid w:val="005350B0"/>
    <w:rsid w:val="00546A99"/>
    <w:rsid w:val="00553411"/>
    <w:rsid w:val="00564746"/>
    <w:rsid w:val="0056512C"/>
    <w:rsid w:val="00576D0A"/>
    <w:rsid w:val="00584333"/>
    <w:rsid w:val="005953EC"/>
    <w:rsid w:val="005B00A1"/>
    <w:rsid w:val="005B20E6"/>
    <w:rsid w:val="005C1B5D"/>
    <w:rsid w:val="005C29C8"/>
    <w:rsid w:val="005C5D25"/>
    <w:rsid w:val="005D72A4"/>
    <w:rsid w:val="005F05CC"/>
    <w:rsid w:val="005F65DE"/>
    <w:rsid w:val="006315B5"/>
    <w:rsid w:val="00642AE0"/>
    <w:rsid w:val="0065562F"/>
    <w:rsid w:val="00666635"/>
    <w:rsid w:val="00680A66"/>
    <w:rsid w:val="00681391"/>
    <w:rsid w:val="006A12AC"/>
    <w:rsid w:val="006A2162"/>
    <w:rsid w:val="006B4B90"/>
    <w:rsid w:val="006B658C"/>
    <w:rsid w:val="006D2674"/>
    <w:rsid w:val="006E38D0"/>
    <w:rsid w:val="006E465B"/>
    <w:rsid w:val="006F70BF"/>
    <w:rsid w:val="0071470A"/>
    <w:rsid w:val="00716B1D"/>
    <w:rsid w:val="007248EC"/>
    <w:rsid w:val="00731150"/>
    <w:rsid w:val="00736DCC"/>
    <w:rsid w:val="00741855"/>
    <w:rsid w:val="00742B73"/>
    <w:rsid w:val="00751251"/>
    <w:rsid w:val="007610E7"/>
    <w:rsid w:val="007636AE"/>
    <w:rsid w:val="00771F7E"/>
    <w:rsid w:val="00773E9C"/>
    <w:rsid w:val="00776F6B"/>
    <w:rsid w:val="00777694"/>
    <w:rsid w:val="00786A7E"/>
    <w:rsid w:val="007A0802"/>
    <w:rsid w:val="007B1FCA"/>
    <w:rsid w:val="007C2C12"/>
    <w:rsid w:val="007C3CFA"/>
    <w:rsid w:val="007C3D54"/>
    <w:rsid w:val="007E0E8B"/>
    <w:rsid w:val="007F08CA"/>
    <w:rsid w:val="007F7FC3"/>
    <w:rsid w:val="00810482"/>
    <w:rsid w:val="00817568"/>
    <w:rsid w:val="008204AC"/>
    <w:rsid w:val="008261C2"/>
    <w:rsid w:val="00830D96"/>
    <w:rsid w:val="008417E8"/>
    <w:rsid w:val="0085569D"/>
    <w:rsid w:val="00855B59"/>
    <w:rsid w:val="008562D0"/>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A3D30"/>
    <w:rsid w:val="009A76F2"/>
    <w:rsid w:val="009A7E73"/>
    <w:rsid w:val="009D6348"/>
    <w:rsid w:val="009E613F"/>
    <w:rsid w:val="009F042B"/>
    <w:rsid w:val="00A03FD6"/>
    <w:rsid w:val="00A10369"/>
    <w:rsid w:val="00A116A8"/>
    <w:rsid w:val="00A22AE9"/>
    <w:rsid w:val="00A26758"/>
    <w:rsid w:val="00A26D0E"/>
    <w:rsid w:val="00A278E9"/>
    <w:rsid w:val="00A3451F"/>
    <w:rsid w:val="00A36268"/>
    <w:rsid w:val="00A40B2C"/>
    <w:rsid w:val="00A658F9"/>
    <w:rsid w:val="00A66D2B"/>
    <w:rsid w:val="00A870AD"/>
    <w:rsid w:val="00A9645C"/>
    <w:rsid w:val="00AB2A33"/>
    <w:rsid w:val="00AC1275"/>
    <w:rsid w:val="00AC7395"/>
    <w:rsid w:val="00AD690F"/>
    <w:rsid w:val="00AD69DD"/>
    <w:rsid w:val="00AF11B1"/>
    <w:rsid w:val="00AF41D1"/>
    <w:rsid w:val="00B01623"/>
    <w:rsid w:val="00B033DF"/>
    <w:rsid w:val="00B07CEE"/>
    <w:rsid w:val="00B12661"/>
    <w:rsid w:val="00B1714C"/>
    <w:rsid w:val="00B357E9"/>
    <w:rsid w:val="00B4164D"/>
    <w:rsid w:val="00B425C1"/>
    <w:rsid w:val="00B56E09"/>
    <w:rsid w:val="00B606BA"/>
    <w:rsid w:val="00B66817"/>
    <w:rsid w:val="00B71E3B"/>
    <w:rsid w:val="00B721D5"/>
    <w:rsid w:val="00B81CB5"/>
    <w:rsid w:val="00B8351F"/>
    <w:rsid w:val="00B86C44"/>
    <w:rsid w:val="00BA7D44"/>
    <w:rsid w:val="00BD6EF3"/>
    <w:rsid w:val="00BE69C3"/>
    <w:rsid w:val="00C057D0"/>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E3F"/>
    <w:rsid w:val="00D525F5"/>
    <w:rsid w:val="00D535D0"/>
    <w:rsid w:val="00D81703"/>
    <w:rsid w:val="00D82929"/>
    <w:rsid w:val="00D84214"/>
    <w:rsid w:val="00D943E5"/>
    <w:rsid w:val="00DA1AE0"/>
    <w:rsid w:val="00DC29DD"/>
    <w:rsid w:val="00DC7C0E"/>
    <w:rsid w:val="00DF2A6A"/>
    <w:rsid w:val="00DF3B72"/>
    <w:rsid w:val="00E22C9B"/>
    <w:rsid w:val="00E2489D"/>
    <w:rsid w:val="00E26520"/>
    <w:rsid w:val="00E343A3"/>
    <w:rsid w:val="00E51BFA"/>
    <w:rsid w:val="00E621A3"/>
    <w:rsid w:val="00E833BC"/>
    <w:rsid w:val="00E8580E"/>
    <w:rsid w:val="00EA1B76"/>
    <w:rsid w:val="00EA77D7"/>
    <w:rsid w:val="00EC09B9"/>
    <w:rsid w:val="00ED048C"/>
    <w:rsid w:val="00EE6C40"/>
    <w:rsid w:val="00EF38AF"/>
    <w:rsid w:val="00EF71BA"/>
    <w:rsid w:val="00F055F8"/>
    <w:rsid w:val="00F10CB4"/>
    <w:rsid w:val="00F11B3D"/>
    <w:rsid w:val="00F14763"/>
    <w:rsid w:val="00F16212"/>
    <w:rsid w:val="00F16602"/>
    <w:rsid w:val="00F25B80"/>
    <w:rsid w:val="00F2685F"/>
    <w:rsid w:val="00F350C8"/>
    <w:rsid w:val="00F43D5A"/>
    <w:rsid w:val="00F8654D"/>
    <w:rsid w:val="00F900C9"/>
    <w:rsid w:val="00F92C96"/>
    <w:rsid w:val="00FA0D4E"/>
    <w:rsid w:val="00FA5547"/>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autoRedefine/>
    <w:uiPriority w:val="39"/>
    <w:qFormat/>
    <w:rsid w:val="00005CA4"/>
    <w:pPr>
      <w:tabs>
        <w:tab w:val="clear" w:pos="1134"/>
        <w:tab w:val="clear" w:pos="1871"/>
        <w:tab w:val="clear" w:pos="2268"/>
        <w:tab w:val="left" w:pos="964"/>
        <w:tab w:val="left" w:leader="dot" w:pos="8505"/>
        <w:tab w:val="right" w:pos="8930"/>
      </w:tabs>
      <w:ind w:left="964" w:right="1134" w:hanging="964"/>
      <w:jc w:val="left"/>
    </w:pPr>
    <w:rPr>
      <w:rFonts w:ascii="Calibri" w:hAnsi="Calibri"/>
    </w:r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styleId="Hyperlink">
    <w:name w:val="Hyperlink"/>
    <w:basedOn w:val="DefaultParagraphFont"/>
    <w:uiPriority w:val="99"/>
    <w:unhideWhenUsed/>
    <w:rsid w:val="007147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autoRedefine/>
    <w:uiPriority w:val="39"/>
    <w:qFormat/>
    <w:rsid w:val="00005CA4"/>
    <w:pPr>
      <w:tabs>
        <w:tab w:val="clear" w:pos="1134"/>
        <w:tab w:val="clear" w:pos="1871"/>
        <w:tab w:val="clear" w:pos="2268"/>
        <w:tab w:val="left" w:pos="964"/>
        <w:tab w:val="left" w:leader="dot" w:pos="8505"/>
        <w:tab w:val="right" w:pos="8930"/>
      </w:tabs>
      <w:ind w:left="964" w:right="1134" w:hanging="964"/>
      <w:jc w:val="left"/>
    </w:pPr>
    <w:rPr>
      <w:rFonts w:ascii="Calibri" w:hAnsi="Calibri"/>
    </w:r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styleId="Hyperlink">
    <w:name w:val="Hyperlink"/>
    <w:basedOn w:val="DefaultParagraphFont"/>
    <w:uiPriority w:val="99"/>
    <w:unhideWhenUsed/>
    <w:rsid w:val="007147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96b2e75-67fd-4955-a3b0-5ab9934cb50b">CJDSJNEQ73FR-44-8</_dlc_DocId>
    <_dlc_DocIdUrl xmlns="996b2e75-67fd-4955-a3b0-5ab9934cb50b">
      <Url>http://spdev11/en/gmpcs/_layouts/DocIdRedir.aspx?ID=CJDSJNEQ73FR-44-8</Url>
      <Description>CJDSJNEQ73FR-44-8</Description>
    </_dlc_DocIdUrl>
    <DPM_x0020_Author xmlns="32a1a8c5-2265-4ebc-b7a0-2071e2c5c9bb" xsi:nil="false">Documents Proposals Manager (DPM)</DPM_x0020_Author>
    <DPM_x0020_File_x0020_name xmlns="32a1a8c5-2265-4ebc-b7a0-2071e2c5c9bb" xsi:nil="false">S12-WCIT12-C-0026!!MSW-A</DPM_x0020_File_x0020_name>
    <DPM_x0020_Version xmlns="32a1a8c5-2265-4ebc-b7a0-2071e2c5c9bb" xsi:nil="false">DPM_v5.3.6.10_prod</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4F53-307F-48D8-A576-9BC29A133EC5}">
  <ds:schemaRefs>
    <ds:schemaRef ds:uri="http://schemas.microsoft.com/sharepoint/events"/>
  </ds:schemaRefs>
</ds:datastoreItem>
</file>

<file path=customXml/itemProps2.xml><?xml version="1.0" encoding="utf-8"?>
<ds:datastoreItem xmlns:ds="http://schemas.openxmlformats.org/officeDocument/2006/customXml" ds:itemID="{5D7740F2-8479-4649-A52C-09A6875C963B}">
  <ds:schemaRefs>
    <ds:schemaRef ds:uri="http://schemas.microsoft.com/sharepoint/v3/contenttype/forms"/>
  </ds:schemaRefs>
</ds:datastoreItem>
</file>

<file path=customXml/itemProps3.xml><?xml version="1.0" encoding="utf-8"?>
<ds:datastoreItem xmlns:ds="http://schemas.openxmlformats.org/officeDocument/2006/customXml" ds:itemID="{535C46FA-0B95-4F34-BA2B-793818BCF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A8322-0FB1-4775-84B9-AC36EFFDA257}">
  <ds:schemaRefs>
    <ds:schemaRef ds:uri="996b2e75-67fd-4955-a3b0-5ab9934cb50b"/>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34664B54-A3CD-45AB-BBFD-31124321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3</TotalTime>
  <Pages>3</Pages>
  <Words>559</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S12-WCIT12-C-0026!!MSW-A</vt:lpstr>
    </vt:vector>
  </TitlesOfParts>
  <Manager>General Secretariat - Pool</Manager>
  <Company>International Telecommunication Union (ITU)</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S12-WCIT12-C-0026!!MSW-A</dc:title>
  <dc:subject>World Conference on International Telecommunications (WCIT)</dc:subject>
  <dc:creator>Documents Proposals Manager (DPM)</dc:creator>
  <cp:keywords>DPM_v5.3.6.10_prod</cp:keywords>
  <cp:lastModifiedBy>Al-Yammouni, Hala</cp:lastModifiedBy>
  <cp:revision>5</cp:revision>
  <cp:lastPrinted>2012-11-22T13:12:00Z</cp:lastPrinted>
  <dcterms:created xsi:type="dcterms:W3CDTF">2012-11-22T12:50:00Z</dcterms:created>
  <dcterms:modified xsi:type="dcterms:W3CDTF">2012-11-22T13:13:00Z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27aefb2d-6bd4-4d81-bfcc-91fe91ab56ca</vt:lpwstr>
  </property>
</Properties>
</file>