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602017" w:rsidTr="0092351E">
        <w:trPr>
          <w:cantSplit/>
        </w:trPr>
        <w:tc>
          <w:tcPr>
            <w:tcW w:w="6911" w:type="dxa"/>
          </w:tcPr>
          <w:p w:rsidR="0090121B" w:rsidRPr="00602017" w:rsidRDefault="0032644F" w:rsidP="00602017">
            <w:pPr>
              <w:rPr>
                <w:b/>
                <w:bCs/>
                <w:szCs w:val="22"/>
                <w:lang w:val="es-ES"/>
              </w:rPr>
            </w:pPr>
            <w:r w:rsidRPr="00602017">
              <w:rPr>
                <w:b/>
                <w:bCs/>
                <w:sz w:val="28"/>
                <w:szCs w:val="28"/>
                <w:lang w:val="es-ES"/>
              </w:rPr>
              <w:t>Conferencia Mundial de Telecomunicaciones Internacionales (CMTI-12)</w:t>
            </w:r>
            <w:r w:rsidRPr="00602017">
              <w:rPr>
                <w:lang w:val="es-ES"/>
              </w:rPr>
              <w:br/>
            </w:r>
            <w:r w:rsidRPr="00602017">
              <w:rPr>
                <w:b/>
                <w:bCs/>
                <w:sz w:val="22"/>
                <w:szCs w:val="18"/>
                <w:lang w:val="es-ES"/>
              </w:rPr>
              <w:t>Dubai</w:t>
            </w:r>
            <w:r w:rsidR="008E2E62">
              <w:rPr>
                <w:b/>
                <w:bCs/>
                <w:sz w:val="22"/>
                <w:szCs w:val="18"/>
                <w:lang w:val="es-ES"/>
              </w:rPr>
              <w:t>,</w:t>
            </w:r>
            <w:r w:rsidRPr="00602017">
              <w:rPr>
                <w:b/>
                <w:bCs/>
                <w:sz w:val="22"/>
                <w:szCs w:val="18"/>
                <w:lang w:val="es-ES"/>
              </w:rPr>
              <w:t xml:space="preserve"> 3-14 de diciembre de 2012</w:t>
            </w:r>
          </w:p>
        </w:tc>
        <w:tc>
          <w:tcPr>
            <w:tcW w:w="3120" w:type="dxa"/>
          </w:tcPr>
          <w:p w:rsidR="0090121B" w:rsidRPr="00602017" w:rsidRDefault="0090121B" w:rsidP="00602017">
            <w:pPr>
              <w:spacing w:before="0"/>
              <w:rPr>
                <w:rFonts w:cstheme="minorHAnsi"/>
                <w:lang w:val="es-ES"/>
              </w:rPr>
            </w:pPr>
            <w:bookmarkStart w:id="0" w:name="ditulogo"/>
            <w:bookmarkEnd w:id="0"/>
            <w:r w:rsidRPr="00602017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027EB940" wp14:editId="529588DE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602017" w:rsidTr="0092351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602017" w:rsidRDefault="0090121B" w:rsidP="00602017">
            <w:pPr>
              <w:spacing w:before="0" w:after="48"/>
              <w:rPr>
                <w:rFonts w:cstheme="minorHAnsi"/>
                <w:b/>
                <w:smallCaps/>
                <w:szCs w:val="24"/>
                <w:lang w:val="es-ES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602017" w:rsidRDefault="0090121B" w:rsidP="00602017">
            <w:pPr>
              <w:spacing w:before="0"/>
              <w:rPr>
                <w:rFonts w:cstheme="minorHAnsi"/>
                <w:szCs w:val="24"/>
                <w:lang w:val="es-ES"/>
              </w:rPr>
            </w:pPr>
          </w:p>
        </w:tc>
      </w:tr>
      <w:tr w:rsidR="0090121B" w:rsidRPr="00602017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602017" w:rsidRDefault="0090121B" w:rsidP="00602017">
            <w:pPr>
              <w:spacing w:before="0" w:after="48"/>
              <w:ind w:firstLine="720"/>
              <w:rPr>
                <w:rFonts w:cstheme="minorHAnsi"/>
                <w:b/>
                <w:smallCaps/>
                <w:szCs w:val="24"/>
                <w:lang w:val="es-E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602017" w:rsidRDefault="0090121B" w:rsidP="00602017">
            <w:pPr>
              <w:spacing w:before="0"/>
              <w:rPr>
                <w:rFonts w:cstheme="minorHAnsi"/>
                <w:szCs w:val="24"/>
                <w:lang w:val="es-ES"/>
              </w:rPr>
            </w:pPr>
          </w:p>
        </w:tc>
      </w:tr>
      <w:tr w:rsidR="0090121B" w:rsidRPr="00602017" w:rsidTr="0090121B">
        <w:trPr>
          <w:cantSplit/>
        </w:trPr>
        <w:tc>
          <w:tcPr>
            <w:tcW w:w="6911" w:type="dxa"/>
          </w:tcPr>
          <w:p w:rsidR="0090121B" w:rsidRPr="00602017" w:rsidRDefault="00AE658F" w:rsidP="00602017">
            <w:pPr>
              <w:pStyle w:val="Committee"/>
              <w:framePr w:hSpace="0" w:wrap="auto" w:hAnchor="text" w:yAlign="inline"/>
              <w:spacing w:line="240" w:lineRule="auto"/>
              <w:rPr>
                <w:lang w:val="es-ES"/>
              </w:rPr>
            </w:pPr>
            <w:r w:rsidRPr="00602017">
              <w:rPr>
                <w:lang w:val="es-ES"/>
              </w:rPr>
              <w:t>SESIÓN PLENARIA</w:t>
            </w:r>
          </w:p>
        </w:tc>
        <w:tc>
          <w:tcPr>
            <w:tcW w:w="3120" w:type="dxa"/>
          </w:tcPr>
          <w:p w:rsidR="0090121B" w:rsidRPr="00602017" w:rsidRDefault="00AE658F" w:rsidP="00602017">
            <w:pPr>
              <w:spacing w:before="0"/>
              <w:rPr>
                <w:rFonts w:cstheme="minorHAnsi"/>
                <w:szCs w:val="24"/>
                <w:lang w:val="es-ES"/>
              </w:rPr>
            </w:pPr>
            <w:r w:rsidRPr="00602017">
              <w:rPr>
                <w:rFonts w:cstheme="minorHAnsi"/>
                <w:b/>
                <w:szCs w:val="24"/>
                <w:lang w:val="es-ES"/>
              </w:rPr>
              <w:t>Documento 25</w:t>
            </w:r>
            <w:r w:rsidR="0090121B" w:rsidRPr="00602017">
              <w:rPr>
                <w:rFonts w:cstheme="minorHAnsi"/>
                <w:b/>
                <w:szCs w:val="24"/>
                <w:lang w:val="es-ES"/>
              </w:rPr>
              <w:t>-</w:t>
            </w:r>
            <w:r w:rsidRPr="00602017">
              <w:rPr>
                <w:rFonts w:cstheme="minorHAnsi"/>
                <w:b/>
                <w:szCs w:val="24"/>
                <w:lang w:val="es-ES"/>
              </w:rPr>
              <w:t>S</w:t>
            </w:r>
          </w:p>
        </w:tc>
      </w:tr>
      <w:tr w:rsidR="0090121B" w:rsidRPr="00602017" w:rsidTr="0090121B">
        <w:trPr>
          <w:cantSplit/>
        </w:trPr>
        <w:tc>
          <w:tcPr>
            <w:tcW w:w="6911" w:type="dxa"/>
          </w:tcPr>
          <w:p w:rsidR="0090121B" w:rsidRPr="00602017" w:rsidRDefault="0090121B" w:rsidP="00602017">
            <w:pPr>
              <w:spacing w:before="0" w:after="48"/>
              <w:rPr>
                <w:rFonts w:cstheme="minorHAnsi"/>
                <w:b/>
                <w:smallCaps/>
                <w:szCs w:val="24"/>
                <w:lang w:val="es-ES"/>
              </w:rPr>
            </w:pPr>
          </w:p>
        </w:tc>
        <w:tc>
          <w:tcPr>
            <w:tcW w:w="3120" w:type="dxa"/>
          </w:tcPr>
          <w:p w:rsidR="0090121B" w:rsidRPr="00602017" w:rsidRDefault="00AE658F" w:rsidP="00602017">
            <w:pPr>
              <w:spacing w:before="0"/>
              <w:rPr>
                <w:rFonts w:cstheme="minorHAnsi"/>
                <w:b/>
                <w:szCs w:val="24"/>
                <w:lang w:val="es-ES"/>
              </w:rPr>
            </w:pPr>
            <w:r w:rsidRPr="00602017">
              <w:rPr>
                <w:rFonts w:cstheme="minorHAnsi"/>
                <w:b/>
                <w:szCs w:val="24"/>
                <w:lang w:val="es-ES"/>
              </w:rPr>
              <w:t>8 de noviembre de 2012</w:t>
            </w:r>
          </w:p>
        </w:tc>
      </w:tr>
      <w:tr w:rsidR="0090121B" w:rsidRPr="00602017" w:rsidTr="0090121B">
        <w:trPr>
          <w:cantSplit/>
        </w:trPr>
        <w:tc>
          <w:tcPr>
            <w:tcW w:w="6911" w:type="dxa"/>
          </w:tcPr>
          <w:p w:rsidR="0090121B" w:rsidRPr="00602017" w:rsidRDefault="0090121B" w:rsidP="00602017">
            <w:pPr>
              <w:spacing w:before="0" w:after="48"/>
              <w:rPr>
                <w:rFonts w:cstheme="minorHAnsi"/>
                <w:b/>
                <w:smallCaps/>
                <w:szCs w:val="24"/>
                <w:lang w:val="es-ES"/>
              </w:rPr>
            </w:pPr>
          </w:p>
        </w:tc>
        <w:tc>
          <w:tcPr>
            <w:tcW w:w="3120" w:type="dxa"/>
          </w:tcPr>
          <w:p w:rsidR="0090121B" w:rsidRPr="00602017" w:rsidRDefault="00AE658F" w:rsidP="00602017">
            <w:pPr>
              <w:spacing w:before="0"/>
              <w:rPr>
                <w:rFonts w:cstheme="minorHAnsi"/>
                <w:b/>
                <w:szCs w:val="24"/>
                <w:lang w:val="es-ES"/>
              </w:rPr>
            </w:pPr>
            <w:r w:rsidRPr="00602017">
              <w:rPr>
                <w:rFonts w:cstheme="minorHAnsi"/>
                <w:b/>
                <w:szCs w:val="24"/>
                <w:lang w:val="es-ES"/>
              </w:rPr>
              <w:t>Original: inglés</w:t>
            </w:r>
          </w:p>
        </w:tc>
      </w:tr>
      <w:tr w:rsidR="0070518E" w:rsidRPr="00602017" w:rsidTr="0092351E">
        <w:trPr>
          <w:cantSplit/>
        </w:trPr>
        <w:tc>
          <w:tcPr>
            <w:tcW w:w="10031" w:type="dxa"/>
            <w:gridSpan w:val="2"/>
          </w:tcPr>
          <w:p w:rsidR="0070518E" w:rsidRPr="00602017" w:rsidRDefault="0070518E" w:rsidP="00602017">
            <w:pPr>
              <w:spacing w:before="0"/>
              <w:rPr>
                <w:rFonts w:cstheme="minorHAnsi"/>
                <w:b/>
                <w:szCs w:val="24"/>
                <w:lang w:val="es-ES"/>
              </w:rPr>
            </w:pPr>
          </w:p>
        </w:tc>
      </w:tr>
      <w:tr w:rsidR="0090121B" w:rsidRPr="00602017" w:rsidTr="0092351E">
        <w:trPr>
          <w:cantSplit/>
        </w:trPr>
        <w:tc>
          <w:tcPr>
            <w:tcW w:w="10031" w:type="dxa"/>
            <w:gridSpan w:val="2"/>
          </w:tcPr>
          <w:p w:rsidR="0090121B" w:rsidRPr="00602017" w:rsidRDefault="00AE658F" w:rsidP="00602017">
            <w:pPr>
              <w:pStyle w:val="Source"/>
              <w:rPr>
                <w:lang w:val="es-ES"/>
              </w:rPr>
            </w:pPr>
            <w:bookmarkStart w:id="2" w:name="dsource" w:colFirst="0" w:colLast="0"/>
            <w:bookmarkEnd w:id="1"/>
            <w:r w:rsidRPr="00602017">
              <w:rPr>
                <w:lang w:val="es-ES"/>
              </w:rPr>
              <w:t>Túnez</w:t>
            </w:r>
          </w:p>
        </w:tc>
      </w:tr>
      <w:tr w:rsidR="0090121B" w:rsidRPr="00602017" w:rsidTr="0092351E">
        <w:trPr>
          <w:cantSplit/>
        </w:trPr>
        <w:tc>
          <w:tcPr>
            <w:tcW w:w="10031" w:type="dxa"/>
            <w:gridSpan w:val="2"/>
          </w:tcPr>
          <w:p w:rsidR="0090121B" w:rsidRPr="00602017" w:rsidRDefault="0092351E" w:rsidP="00602017">
            <w:pPr>
              <w:pStyle w:val="Title1"/>
              <w:rPr>
                <w:lang w:val="es-ES"/>
              </w:rPr>
            </w:pPr>
            <w:bookmarkStart w:id="3" w:name="dtitle1" w:colFirst="0" w:colLast="0"/>
            <w:bookmarkEnd w:id="2"/>
            <w:r w:rsidRPr="00602017">
              <w:rPr>
                <w:lang w:val="es-ES"/>
              </w:rPr>
              <w:t>Propuestas para los trabajos de la conferencia</w:t>
            </w:r>
          </w:p>
        </w:tc>
      </w:tr>
      <w:tr w:rsidR="0090121B" w:rsidRPr="00602017" w:rsidTr="0092351E">
        <w:trPr>
          <w:cantSplit/>
        </w:trPr>
        <w:tc>
          <w:tcPr>
            <w:tcW w:w="10031" w:type="dxa"/>
            <w:gridSpan w:val="2"/>
          </w:tcPr>
          <w:p w:rsidR="0090121B" w:rsidRPr="00602017" w:rsidRDefault="0092351E" w:rsidP="00602017">
            <w:pPr>
              <w:pStyle w:val="Title2"/>
              <w:rPr>
                <w:lang w:val="es-ES"/>
              </w:rPr>
            </w:pPr>
            <w:bookmarkStart w:id="4" w:name="dtitle2" w:colFirst="0" w:colLast="0"/>
            <w:bookmarkEnd w:id="3"/>
            <w:r w:rsidRPr="00602017">
              <w:rPr>
                <w:lang w:val="es-ES"/>
              </w:rPr>
              <w:t>Propuestas adiciones artículo 1 y artículo 5</w:t>
            </w:r>
          </w:p>
        </w:tc>
      </w:tr>
      <w:tr w:rsidR="0090121B" w:rsidRPr="00602017" w:rsidTr="0092351E">
        <w:trPr>
          <w:cantSplit/>
        </w:trPr>
        <w:tc>
          <w:tcPr>
            <w:tcW w:w="10031" w:type="dxa"/>
            <w:gridSpan w:val="2"/>
          </w:tcPr>
          <w:p w:rsidR="0090121B" w:rsidRPr="00602017" w:rsidRDefault="0090121B" w:rsidP="00602017">
            <w:pPr>
              <w:pStyle w:val="Agendaitem"/>
              <w:rPr>
                <w:lang w:val="es-ES"/>
              </w:rPr>
            </w:pPr>
            <w:bookmarkStart w:id="5" w:name="dtitle3" w:colFirst="0" w:colLast="0"/>
            <w:bookmarkEnd w:id="4"/>
          </w:p>
        </w:tc>
      </w:tr>
    </w:tbl>
    <w:bookmarkEnd w:id="5"/>
    <w:p w:rsidR="00363A65" w:rsidRPr="00602017" w:rsidRDefault="0092351E" w:rsidP="00602017">
      <w:pPr>
        <w:pStyle w:val="Headingb"/>
        <w:rPr>
          <w:lang w:val="es-ES"/>
        </w:rPr>
      </w:pPr>
      <w:r w:rsidRPr="00602017">
        <w:rPr>
          <w:lang w:val="es-ES"/>
        </w:rPr>
        <w:t>Introducción</w:t>
      </w:r>
    </w:p>
    <w:p w:rsidR="0092351E" w:rsidRPr="00602017" w:rsidRDefault="00602017" w:rsidP="00602017">
      <w:pPr>
        <w:rPr>
          <w:lang w:val="es-ES"/>
        </w:rPr>
      </w:pPr>
      <w:r w:rsidRPr="00602017">
        <w:rPr>
          <w:lang w:val="es-ES"/>
        </w:rPr>
        <w:t>Túnez considera que las siguientes adiciones contribuirán a garantizar el cumplimiento de las disposiciones relativas a la protección de la privacidad y la libertad de expresión en la aplicación del RTI, especialmente en las medidas adoptadas para garantizar la confianza y seguridad en las telecomunicaciones/TIC.</w:t>
      </w:r>
    </w:p>
    <w:p w:rsidR="0092351E" w:rsidRPr="00602017" w:rsidRDefault="0092351E" w:rsidP="00602017">
      <w:pPr>
        <w:pStyle w:val="ArtNo"/>
        <w:rPr>
          <w:lang w:val="es-ES"/>
        </w:rPr>
      </w:pPr>
      <w:r w:rsidRPr="00602017">
        <w:rPr>
          <w:lang w:val="es-ES"/>
        </w:rPr>
        <w:t>Artículo 1</w:t>
      </w:r>
    </w:p>
    <w:p w:rsidR="008750A8" w:rsidRPr="00602017" w:rsidRDefault="0092351E" w:rsidP="00602017">
      <w:pPr>
        <w:pStyle w:val="Arttitle"/>
        <w:rPr>
          <w:lang w:val="es-ES"/>
        </w:rPr>
      </w:pPr>
      <w:r w:rsidRPr="00602017">
        <w:rPr>
          <w:lang w:val="es-ES"/>
        </w:rPr>
        <w:t>Finalidad y alcance del Reglamento</w:t>
      </w:r>
    </w:p>
    <w:p w:rsidR="0092351E" w:rsidRPr="00602017" w:rsidRDefault="0092351E" w:rsidP="00602017">
      <w:pPr>
        <w:pStyle w:val="Normalaftertitle"/>
        <w:rPr>
          <w:lang w:val="es-ES"/>
        </w:rPr>
      </w:pPr>
    </w:p>
    <w:p w:rsidR="008947CC" w:rsidRPr="00602017" w:rsidRDefault="0092351E" w:rsidP="00602017">
      <w:pPr>
        <w:pStyle w:val="Proposal"/>
        <w:rPr>
          <w:lang w:val="es-ES"/>
        </w:rPr>
      </w:pPr>
      <w:r w:rsidRPr="00602017">
        <w:rPr>
          <w:b/>
          <w:lang w:val="es-ES"/>
        </w:rPr>
        <w:t>ADD</w:t>
      </w:r>
      <w:r w:rsidRPr="00602017">
        <w:rPr>
          <w:lang w:val="es-ES"/>
        </w:rPr>
        <w:tab/>
        <w:t>TUN/25/1</w:t>
      </w:r>
    </w:p>
    <w:p w:rsidR="008947CC" w:rsidRPr="007C75C6" w:rsidRDefault="00E17746" w:rsidP="00E17746">
      <w:pPr>
        <w:rPr>
          <w:lang w:val="es-ES"/>
        </w:rPr>
      </w:pPr>
      <w:r w:rsidRPr="0088676F">
        <w:rPr>
          <w:rStyle w:val="Artdef"/>
        </w:rPr>
        <w:t>1.0</w:t>
      </w:r>
      <w:r>
        <w:tab/>
        <w:t>1.0</w:t>
      </w:r>
      <w:r>
        <w:tab/>
      </w:r>
      <w:r w:rsidR="00005E1C" w:rsidRPr="007C75C6">
        <w:rPr>
          <w:lang w:val="es-ES"/>
        </w:rPr>
        <w:t>Al aplicar las disposiciones del presente Reglamento, los Estados Miembros proteger</w:t>
      </w:r>
      <w:r w:rsidR="00006B42">
        <w:rPr>
          <w:lang w:val="es-ES"/>
        </w:rPr>
        <w:t>án</w:t>
      </w:r>
      <w:r w:rsidR="00005E1C" w:rsidRPr="007C75C6">
        <w:rPr>
          <w:lang w:val="es-ES"/>
        </w:rPr>
        <w:t xml:space="preserve"> el derecho a la libertad de expresión, reconocido en los Artículos 19 de la Declaración Universal de Derechos Humanos y el Pacto Internacional de Derechos Civiles y Políticos, y en el Artículo 33 de la Constitución; por consiguiente, proteger</w:t>
      </w:r>
      <w:r w:rsidR="00006B42">
        <w:rPr>
          <w:lang w:val="es-ES"/>
        </w:rPr>
        <w:t>án</w:t>
      </w:r>
      <w:r w:rsidR="00005E1C" w:rsidRPr="007C75C6">
        <w:rPr>
          <w:lang w:val="es-ES"/>
        </w:rPr>
        <w:t xml:space="preserve"> el acceso a toda divulgación de información por medio de las telecomunicaciones/TIC en el ejercicio de este derecho, así como el derecho a la libertad de reunión y de asociación pacíficas en línea</w:t>
      </w:r>
      <w:r w:rsidR="007C75C6" w:rsidRPr="007C75C6">
        <w:rPr>
          <w:lang w:val="es-ES"/>
        </w:rPr>
        <w:t xml:space="preserve"> y otros</w:t>
      </w:r>
      <w:r w:rsidR="00006B42">
        <w:rPr>
          <w:lang w:val="es-ES"/>
        </w:rPr>
        <w:t xml:space="preserve"> derechos sobre los </w:t>
      </w:r>
      <w:r w:rsidR="00006B42" w:rsidRPr="007C75C6">
        <w:rPr>
          <w:lang w:val="es-ES"/>
        </w:rPr>
        <w:t xml:space="preserve">que los Estados no </w:t>
      </w:r>
      <w:r w:rsidR="00006B42">
        <w:rPr>
          <w:lang w:val="es-ES"/>
        </w:rPr>
        <w:t>deberán</w:t>
      </w:r>
      <w:r w:rsidR="00006B42" w:rsidRPr="007C75C6">
        <w:rPr>
          <w:lang w:val="es-ES"/>
        </w:rPr>
        <w:t xml:space="preserve"> </w:t>
      </w:r>
      <w:r w:rsidR="00006B42">
        <w:rPr>
          <w:lang w:val="es-ES"/>
        </w:rPr>
        <w:t>imponer restricciones salvo</w:t>
      </w:r>
      <w:r w:rsidR="00006B42" w:rsidRPr="007C75C6">
        <w:rPr>
          <w:lang w:val="es-ES"/>
        </w:rPr>
        <w:t xml:space="preserve"> l</w:t>
      </w:r>
      <w:r w:rsidR="00006B42">
        <w:rPr>
          <w:lang w:val="es-ES"/>
        </w:rPr>
        <w:t>a</w:t>
      </w:r>
      <w:r w:rsidR="00006B42" w:rsidRPr="007C75C6">
        <w:rPr>
          <w:lang w:val="es-ES"/>
        </w:rPr>
        <w:t>s que permita</w:t>
      </w:r>
      <w:r w:rsidR="007C75C6" w:rsidRPr="007C75C6">
        <w:rPr>
          <w:lang w:val="es-ES"/>
        </w:rPr>
        <w:t xml:space="preserve"> el derecho internacional, en particular </w:t>
      </w:r>
      <w:r w:rsidR="00935815">
        <w:rPr>
          <w:lang w:val="es-ES"/>
        </w:rPr>
        <w:t>las normas i</w:t>
      </w:r>
      <w:r w:rsidR="007C75C6" w:rsidRPr="007C75C6">
        <w:rPr>
          <w:lang w:val="es-ES"/>
        </w:rPr>
        <w:t>nternacional</w:t>
      </w:r>
      <w:r w:rsidR="00935815">
        <w:rPr>
          <w:lang w:val="es-ES"/>
        </w:rPr>
        <w:t>es</w:t>
      </w:r>
      <w:r w:rsidR="007C75C6" w:rsidRPr="007C75C6">
        <w:rPr>
          <w:lang w:val="es-ES"/>
        </w:rPr>
        <w:t xml:space="preserve"> de </w:t>
      </w:r>
      <w:r w:rsidR="00935815" w:rsidRPr="007C75C6">
        <w:rPr>
          <w:lang w:val="es-ES"/>
        </w:rPr>
        <w:t xml:space="preserve">derechos humanos </w:t>
      </w:r>
      <w:r w:rsidR="007C75C6" w:rsidRPr="007C75C6">
        <w:rPr>
          <w:lang w:val="es-ES"/>
        </w:rPr>
        <w:t xml:space="preserve">(Resolución 21/25 del </w:t>
      </w:r>
      <w:r w:rsidR="00935815">
        <w:rPr>
          <w:lang w:val="es-ES"/>
        </w:rPr>
        <w:t>Consejo de Derechos Humanos</w:t>
      </w:r>
      <w:r w:rsidR="007C75C6" w:rsidRPr="007C75C6">
        <w:rPr>
          <w:lang w:val="es-ES"/>
        </w:rPr>
        <w:t>).</w:t>
      </w:r>
    </w:p>
    <w:p w:rsidR="007C75C6" w:rsidRDefault="007C75C6" w:rsidP="00E17746">
      <w:pPr>
        <w:tabs>
          <w:tab w:val="clear" w:pos="1134"/>
        </w:tabs>
        <w:ind w:firstLine="1140"/>
        <w:rPr>
          <w:rFonts w:ascii="Calibri"/>
          <w:lang w:val="es-ES"/>
        </w:rPr>
      </w:pPr>
      <w:r>
        <w:rPr>
          <w:rFonts w:ascii="Calibri"/>
          <w:lang w:val="es-ES"/>
        </w:rPr>
        <w:t xml:space="preserve">Los Estados Miembros reconocen que las personas deben tener los mismos derechos en línea que en </w:t>
      </w:r>
      <w:r w:rsidR="00476B5A">
        <w:rPr>
          <w:rFonts w:ascii="Calibri"/>
          <w:lang w:val="es-ES"/>
        </w:rPr>
        <w:t>el mundo físico</w:t>
      </w:r>
      <w:r>
        <w:rPr>
          <w:rFonts w:ascii="Calibri"/>
          <w:lang w:val="es-ES"/>
        </w:rPr>
        <w:t xml:space="preserve">, en particular </w:t>
      </w:r>
      <w:r w:rsidR="00EA79D7">
        <w:rPr>
          <w:rFonts w:ascii="Calibri"/>
          <w:lang w:val="es-ES"/>
        </w:rPr>
        <w:t xml:space="preserve">el de </w:t>
      </w:r>
      <w:r>
        <w:rPr>
          <w:rFonts w:ascii="Calibri"/>
          <w:lang w:val="es-ES"/>
        </w:rPr>
        <w:t xml:space="preserve">la libertad de expresión, </w:t>
      </w:r>
      <w:r w:rsidR="00476B5A">
        <w:rPr>
          <w:rFonts w:ascii="Calibri"/>
          <w:lang w:val="es-ES"/>
        </w:rPr>
        <w:t xml:space="preserve">sin limitación de </w:t>
      </w:r>
      <w:r>
        <w:rPr>
          <w:rFonts w:ascii="Calibri"/>
          <w:lang w:val="es-ES"/>
        </w:rPr>
        <w:t xml:space="preserve">fronteras y </w:t>
      </w:r>
      <w:r w:rsidR="00476B5A">
        <w:rPr>
          <w:rFonts w:ascii="Calibri"/>
          <w:lang w:val="es-ES"/>
        </w:rPr>
        <w:t xml:space="preserve">por </w:t>
      </w:r>
      <w:r>
        <w:rPr>
          <w:rFonts w:ascii="Calibri"/>
          <w:lang w:val="es-ES"/>
        </w:rPr>
        <w:t xml:space="preserve">cualquier medio </w:t>
      </w:r>
      <w:r w:rsidR="00476B5A">
        <w:rPr>
          <w:rFonts w:ascii="Calibri"/>
          <w:lang w:val="es-ES"/>
        </w:rPr>
        <w:t>de expresión</w:t>
      </w:r>
      <w:r>
        <w:rPr>
          <w:rFonts w:ascii="Calibri"/>
          <w:lang w:val="es-ES"/>
        </w:rPr>
        <w:t xml:space="preserve">, de conformidad con el Artículo 19 de la </w:t>
      </w:r>
      <w:r w:rsidRPr="007C75C6">
        <w:rPr>
          <w:rFonts w:ascii="Calibri"/>
          <w:lang w:val="es-ES"/>
        </w:rPr>
        <w:t xml:space="preserve">Declaración </w:t>
      </w:r>
      <w:r w:rsidRPr="007C75C6">
        <w:rPr>
          <w:rFonts w:ascii="Calibri"/>
          <w:lang w:val="es-ES"/>
        </w:rPr>
        <w:lastRenderedPageBreak/>
        <w:t xml:space="preserve">Universal de Derechos Humanos </w:t>
      </w:r>
      <w:r>
        <w:rPr>
          <w:rFonts w:ascii="Calibri"/>
          <w:lang w:val="es-ES"/>
        </w:rPr>
        <w:t xml:space="preserve">y </w:t>
      </w:r>
      <w:r w:rsidRPr="007C75C6">
        <w:rPr>
          <w:rFonts w:ascii="Calibri"/>
          <w:lang w:val="es-ES"/>
        </w:rPr>
        <w:t>el Pacto Internacional de Derechos Civiles y Políticos</w:t>
      </w:r>
      <w:r>
        <w:rPr>
          <w:rFonts w:ascii="Calibri"/>
          <w:lang w:val="es-ES"/>
        </w:rPr>
        <w:t xml:space="preserve"> (Resolución 20/8 del CDH)</w:t>
      </w:r>
      <w:r w:rsidR="00476B5A">
        <w:rPr>
          <w:rFonts w:ascii="Calibri"/>
          <w:lang w:val="es-ES"/>
        </w:rPr>
        <w:t>.</w:t>
      </w:r>
    </w:p>
    <w:p w:rsidR="00476B5A" w:rsidRDefault="00476B5A" w:rsidP="007C7AC0">
      <w:pPr>
        <w:ind w:firstLine="1140"/>
        <w:rPr>
          <w:rFonts w:ascii="Calibri"/>
          <w:lang w:val="es-ES"/>
        </w:rPr>
      </w:pPr>
      <w:r>
        <w:rPr>
          <w:rFonts w:ascii="Calibri"/>
          <w:lang w:val="es-ES"/>
        </w:rPr>
        <w:t>A este respecto, los Estados Miembros deberán garantizar que toda restricción impuesta al ejercicio del derecho a la libertad de expresión por medio de las telecomunicaciones/TIC debería estar en consonancia con los criterios estipulados en el Artículo</w:t>
      </w:r>
      <w:r w:rsidR="007C7AC0">
        <w:rPr>
          <w:rFonts w:ascii="Calibri"/>
          <w:lang w:val="es-ES"/>
        </w:rPr>
        <w:t> </w:t>
      </w:r>
      <w:r>
        <w:rPr>
          <w:rFonts w:ascii="Calibri"/>
          <w:lang w:val="es-ES"/>
        </w:rPr>
        <w:t xml:space="preserve">34 de la Constitución y el Artículo 19 del </w:t>
      </w:r>
      <w:r w:rsidRPr="007C75C6">
        <w:rPr>
          <w:rFonts w:ascii="Calibri"/>
          <w:lang w:val="es-ES"/>
        </w:rPr>
        <w:t>Pacto Internacional de Derechos Civiles y Políticos</w:t>
      </w:r>
      <w:r>
        <w:rPr>
          <w:rFonts w:ascii="Calibri"/>
          <w:lang w:val="es-ES"/>
        </w:rPr>
        <w:t xml:space="preserve">. </w:t>
      </w:r>
    </w:p>
    <w:p w:rsidR="008947CC" w:rsidRPr="00602017" w:rsidRDefault="0092351E" w:rsidP="00602017">
      <w:pPr>
        <w:pStyle w:val="Reasons"/>
        <w:rPr>
          <w:lang w:val="es-ES"/>
        </w:rPr>
      </w:pPr>
      <w:r w:rsidRPr="00602017">
        <w:rPr>
          <w:b/>
          <w:lang w:val="es-ES"/>
        </w:rPr>
        <w:t>Motivos:</w:t>
      </w:r>
      <w:r w:rsidRPr="00602017">
        <w:rPr>
          <w:lang w:val="es-ES"/>
        </w:rPr>
        <w:tab/>
      </w:r>
      <w:r w:rsidR="00476B5A">
        <w:rPr>
          <w:rFonts w:ascii="Calibri"/>
          <w:lang w:val="es-ES"/>
        </w:rPr>
        <w:t>Esta adición garantizará el cumplimiento de las disposiciones relativas a la protección de la privacidad y la libertad de expresión al aplicar el RTI</w:t>
      </w:r>
      <w:r w:rsidR="007C7AC0">
        <w:rPr>
          <w:rFonts w:ascii="Calibri"/>
          <w:lang w:val="es-ES"/>
        </w:rPr>
        <w:t>.</w:t>
      </w:r>
    </w:p>
    <w:p w:rsidR="008947CC" w:rsidRPr="00602017" w:rsidRDefault="0092351E" w:rsidP="00602017">
      <w:pPr>
        <w:pStyle w:val="Proposal"/>
        <w:rPr>
          <w:lang w:val="es-ES"/>
        </w:rPr>
      </w:pPr>
      <w:r w:rsidRPr="00602017">
        <w:rPr>
          <w:b/>
          <w:lang w:val="es-ES"/>
        </w:rPr>
        <w:t>ADD</w:t>
      </w:r>
      <w:r w:rsidRPr="00602017">
        <w:rPr>
          <w:lang w:val="es-ES"/>
        </w:rPr>
        <w:tab/>
        <w:t>TUN/25/2</w:t>
      </w:r>
      <w:r w:rsidRPr="00602017">
        <w:rPr>
          <w:b/>
          <w:vanish/>
          <w:color w:val="7F7F7F" w:themeColor="text1" w:themeTint="80"/>
          <w:vertAlign w:val="superscript"/>
          <w:lang w:val="es-ES"/>
        </w:rPr>
        <w:t>#11115</w:t>
      </w:r>
    </w:p>
    <w:p w:rsidR="0092351E" w:rsidRPr="00602017" w:rsidRDefault="0092351E" w:rsidP="00602017">
      <w:pPr>
        <w:pStyle w:val="ArtNo"/>
        <w:rPr>
          <w:lang w:val="es-ES"/>
        </w:rPr>
      </w:pPr>
      <w:bookmarkStart w:id="6" w:name="_Toc331060487"/>
      <w:r w:rsidRPr="00602017">
        <w:rPr>
          <w:lang w:val="es-ES"/>
        </w:rPr>
        <w:t>artículo 5A</w:t>
      </w:r>
      <w:bookmarkEnd w:id="6"/>
    </w:p>
    <w:p w:rsidR="0092351E" w:rsidRPr="00602017" w:rsidRDefault="0092351E" w:rsidP="00602017">
      <w:pPr>
        <w:pStyle w:val="Arttitle"/>
        <w:rPr>
          <w:lang w:val="es-ES"/>
        </w:rPr>
      </w:pPr>
      <w:bookmarkStart w:id="7" w:name="_Toc331060488"/>
      <w:r w:rsidRPr="00602017">
        <w:rPr>
          <w:lang w:val="es-ES"/>
        </w:rPr>
        <w:t>Confianza y seguridad en las telecomunicaciones/TIC</w:t>
      </w:r>
      <w:bookmarkEnd w:id="7"/>
    </w:p>
    <w:p w:rsidR="008947CC" w:rsidRPr="00602017" w:rsidRDefault="008947CC" w:rsidP="00602017">
      <w:pPr>
        <w:pStyle w:val="Reasons"/>
        <w:rPr>
          <w:lang w:val="es-ES"/>
        </w:rPr>
      </w:pPr>
    </w:p>
    <w:p w:rsidR="008947CC" w:rsidRPr="00602017" w:rsidRDefault="0092351E" w:rsidP="00602017">
      <w:pPr>
        <w:pStyle w:val="Proposal"/>
        <w:rPr>
          <w:lang w:val="es-ES"/>
        </w:rPr>
      </w:pPr>
      <w:r w:rsidRPr="00602017">
        <w:rPr>
          <w:b/>
          <w:lang w:val="es-ES"/>
        </w:rPr>
        <w:t>ADD</w:t>
      </w:r>
      <w:r w:rsidRPr="00602017">
        <w:rPr>
          <w:lang w:val="es-ES"/>
        </w:rPr>
        <w:tab/>
        <w:t>TUN/25/3</w:t>
      </w:r>
    </w:p>
    <w:p w:rsidR="008947CC" w:rsidRPr="00602017" w:rsidRDefault="0092351E" w:rsidP="00EA79D7">
      <w:pPr>
        <w:rPr>
          <w:rFonts w:ascii="Calibri"/>
          <w:b/>
          <w:bCs/>
          <w:lang w:val="es-ES"/>
        </w:rPr>
      </w:pPr>
      <w:r w:rsidRPr="00125BDF">
        <w:rPr>
          <w:rStyle w:val="Artdef"/>
          <w:bCs/>
        </w:rPr>
        <w:t>41</w:t>
      </w:r>
      <w:r w:rsidR="00E0765A" w:rsidRPr="00125BDF">
        <w:rPr>
          <w:rStyle w:val="Artdef"/>
          <w:bCs/>
        </w:rPr>
        <w:t>A</w:t>
      </w:r>
      <w:r w:rsidR="00935815">
        <w:rPr>
          <w:rFonts w:ascii="Calibri"/>
          <w:b/>
          <w:bCs/>
          <w:lang w:val="es-ES"/>
        </w:rPr>
        <w:tab/>
      </w:r>
      <w:r w:rsidR="00935815" w:rsidRPr="007C75C6">
        <w:rPr>
          <w:rFonts w:ascii="Calibri"/>
          <w:lang w:val="es-ES"/>
        </w:rPr>
        <w:t xml:space="preserve">Al aplicar las disposiciones del presente Reglamento, los Estados Miembros deberán proteger el derecho a la libertad de expresión, reconocido en </w:t>
      </w:r>
      <w:r w:rsidR="00935815">
        <w:rPr>
          <w:rFonts w:ascii="Calibri"/>
          <w:lang w:val="es-ES"/>
        </w:rPr>
        <w:t>e</w:t>
      </w:r>
      <w:r w:rsidR="00935815" w:rsidRPr="007C75C6">
        <w:rPr>
          <w:rFonts w:ascii="Calibri"/>
          <w:lang w:val="es-ES"/>
        </w:rPr>
        <w:t xml:space="preserve">l Artículo 19 de la Declaración Universal de Derechos Humanos y el Pacto Internacional de Derechos Civiles y Políticos, y en el Artículo 33 de la Constitución; por consiguiente, </w:t>
      </w:r>
      <w:r w:rsidR="00EA79D7" w:rsidRPr="007C75C6">
        <w:rPr>
          <w:rFonts w:ascii="Calibri"/>
          <w:lang w:val="es-ES"/>
        </w:rPr>
        <w:t>proteger</w:t>
      </w:r>
      <w:r w:rsidR="00EA79D7">
        <w:rPr>
          <w:rFonts w:ascii="Calibri"/>
          <w:lang w:val="es-ES"/>
        </w:rPr>
        <w:t>án</w:t>
      </w:r>
      <w:r w:rsidR="00EA79D7" w:rsidRPr="007C75C6">
        <w:rPr>
          <w:rFonts w:ascii="Calibri"/>
          <w:lang w:val="es-ES"/>
        </w:rPr>
        <w:t xml:space="preserve"> </w:t>
      </w:r>
      <w:r w:rsidR="00935815" w:rsidRPr="007C75C6">
        <w:rPr>
          <w:rFonts w:ascii="Calibri"/>
          <w:lang w:val="es-ES"/>
        </w:rPr>
        <w:t>el acceso a toda divulgación de información por medio de las telecomunicaciones/TIC en el ejercicio de este derecho, así como el derecho a la libertad de reunión y de asociación pacíficas en línea y otros derechos</w:t>
      </w:r>
      <w:r w:rsidR="00006B42">
        <w:rPr>
          <w:rFonts w:ascii="Calibri"/>
          <w:lang w:val="es-ES"/>
        </w:rPr>
        <w:t xml:space="preserve"> sobre los </w:t>
      </w:r>
      <w:r w:rsidR="00935815" w:rsidRPr="007C75C6">
        <w:rPr>
          <w:rFonts w:ascii="Calibri"/>
          <w:lang w:val="es-ES"/>
        </w:rPr>
        <w:t xml:space="preserve">que los Estados no deberán </w:t>
      </w:r>
      <w:r w:rsidR="00935815">
        <w:rPr>
          <w:rFonts w:ascii="Calibri"/>
          <w:lang w:val="es-ES"/>
        </w:rPr>
        <w:t>imponer restricciones salvo</w:t>
      </w:r>
      <w:r w:rsidR="00935815" w:rsidRPr="007C75C6">
        <w:rPr>
          <w:rFonts w:ascii="Calibri"/>
          <w:lang w:val="es-ES"/>
        </w:rPr>
        <w:t xml:space="preserve"> l</w:t>
      </w:r>
      <w:r w:rsidR="00935815">
        <w:rPr>
          <w:rFonts w:ascii="Calibri"/>
          <w:lang w:val="es-ES"/>
        </w:rPr>
        <w:t>a</w:t>
      </w:r>
      <w:r w:rsidR="00935815" w:rsidRPr="007C75C6">
        <w:rPr>
          <w:rFonts w:ascii="Calibri"/>
          <w:lang w:val="es-ES"/>
        </w:rPr>
        <w:t xml:space="preserve">s que permita el derecho internacional, en particular </w:t>
      </w:r>
      <w:r w:rsidR="00935815">
        <w:rPr>
          <w:rFonts w:ascii="Calibri"/>
          <w:lang w:val="es-ES"/>
        </w:rPr>
        <w:t>las normas</w:t>
      </w:r>
      <w:r w:rsidR="00935815" w:rsidRPr="007C75C6">
        <w:rPr>
          <w:rFonts w:ascii="Calibri"/>
          <w:lang w:val="es-ES"/>
        </w:rPr>
        <w:t xml:space="preserve"> internacional</w:t>
      </w:r>
      <w:r w:rsidR="00935815">
        <w:rPr>
          <w:rFonts w:ascii="Calibri"/>
          <w:lang w:val="es-ES"/>
        </w:rPr>
        <w:t>es</w:t>
      </w:r>
      <w:r w:rsidR="00935815" w:rsidRPr="007C75C6">
        <w:rPr>
          <w:rFonts w:ascii="Calibri"/>
          <w:lang w:val="es-ES"/>
        </w:rPr>
        <w:t xml:space="preserve"> de derechos humanos (Resolución 21/25 del </w:t>
      </w:r>
      <w:r w:rsidR="00935815">
        <w:rPr>
          <w:rFonts w:ascii="Calibri"/>
          <w:lang w:val="es-ES"/>
        </w:rPr>
        <w:t>Consejo de Derechos Humanos</w:t>
      </w:r>
      <w:r w:rsidR="00935815" w:rsidRPr="007C75C6">
        <w:rPr>
          <w:rFonts w:ascii="Calibri"/>
          <w:lang w:val="es-ES"/>
        </w:rPr>
        <w:t>)</w:t>
      </w:r>
      <w:r w:rsidR="00935815">
        <w:rPr>
          <w:rFonts w:ascii="Calibri"/>
          <w:lang w:val="es-ES"/>
        </w:rPr>
        <w:t>.</w:t>
      </w:r>
    </w:p>
    <w:p w:rsidR="008947CC" w:rsidRPr="00602017" w:rsidRDefault="0092351E" w:rsidP="00E0765A">
      <w:pPr>
        <w:pStyle w:val="Reasons"/>
        <w:rPr>
          <w:lang w:val="es-ES"/>
        </w:rPr>
      </w:pPr>
      <w:r w:rsidRPr="00602017">
        <w:rPr>
          <w:b/>
          <w:lang w:val="es-ES"/>
        </w:rPr>
        <w:t>Mot</w:t>
      </w:r>
      <w:bookmarkStart w:id="8" w:name="_GoBack"/>
      <w:bookmarkEnd w:id="8"/>
      <w:r w:rsidRPr="00602017">
        <w:rPr>
          <w:b/>
          <w:lang w:val="es-ES"/>
        </w:rPr>
        <w:t>ivos:</w:t>
      </w:r>
      <w:r w:rsidRPr="00602017">
        <w:rPr>
          <w:lang w:val="es-ES"/>
        </w:rPr>
        <w:tab/>
      </w:r>
      <w:r w:rsidR="00935815">
        <w:rPr>
          <w:lang w:val="es-ES"/>
        </w:rPr>
        <w:t xml:space="preserve">La incorporación de este nuevo </w:t>
      </w:r>
      <w:r w:rsidR="00E0765A">
        <w:rPr>
          <w:lang w:val="es-ES"/>
        </w:rPr>
        <w:t>número</w:t>
      </w:r>
      <w:r w:rsidR="00935815">
        <w:rPr>
          <w:lang w:val="es-ES"/>
        </w:rPr>
        <w:t xml:space="preserve"> 41A garantizará el que en los párrafos subsiguientes del Artículo 5A se cumplan las disposiciones relativas a la protección de la privacidad y la libertad de expresión </w:t>
      </w:r>
      <w:r w:rsidR="009D6C92">
        <w:rPr>
          <w:lang w:val="es-ES"/>
        </w:rPr>
        <w:t>especificadas</w:t>
      </w:r>
      <w:r w:rsidR="00935815">
        <w:rPr>
          <w:lang w:val="es-ES"/>
        </w:rPr>
        <w:t xml:space="preserve"> en este </w:t>
      </w:r>
      <w:r w:rsidR="00E0765A">
        <w:rPr>
          <w:lang w:val="es-ES"/>
        </w:rPr>
        <w:t xml:space="preserve">número </w:t>
      </w:r>
      <w:r w:rsidR="00935815">
        <w:rPr>
          <w:lang w:val="es-ES"/>
        </w:rPr>
        <w:t>41A propuesto.</w:t>
      </w:r>
    </w:p>
    <w:p w:rsidR="0092351E" w:rsidRPr="00602017" w:rsidRDefault="0092351E" w:rsidP="00602017">
      <w:pPr>
        <w:pStyle w:val="Reasons"/>
        <w:rPr>
          <w:lang w:val="es-ES"/>
        </w:rPr>
      </w:pPr>
    </w:p>
    <w:p w:rsidR="0092351E" w:rsidRPr="00602017" w:rsidRDefault="0092351E" w:rsidP="00602017">
      <w:pPr>
        <w:jc w:val="center"/>
        <w:rPr>
          <w:lang w:val="es-ES"/>
        </w:rPr>
      </w:pPr>
      <w:r w:rsidRPr="00602017">
        <w:rPr>
          <w:lang w:val="es-ES"/>
        </w:rPr>
        <w:t>______________</w:t>
      </w:r>
    </w:p>
    <w:sectPr w:rsidR="0092351E" w:rsidRPr="00602017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B42" w:rsidRDefault="00006B42">
      <w:r>
        <w:separator/>
      </w:r>
    </w:p>
  </w:endnote>
  <w:endnote w:type="continuationSeparator" w:id="0">
    <w:p w:rsidR="00006B42" w:rsidRDefault="00006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B42" w:rsidRDefault="00006B42">
    <w:pPr>
      <w:pStyle w:val="Footer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006B42" w:rsidRPr="007C7AC0" w:rsidRDefault="00006B42">
    <w:pPr>
      <w:ind w:right="360"/>
    </w:pPr>
    <w:r>
      <w:fldChar w:fldCharType="begin"/>
    </w:r>
    <w:r w:rsidRPr="007C7AC0">
      <w:instrText xml:space="preserve"> FILENAME \p  \* MERGEFORMAT </w:instrText>
    </w:r>
    <w:r>
      <w:fldChar w:fldCharType="separate"/>
    </w:r>
    <w:r w:rsidR="005326AB">
      <w:rPr>
        <w:noProof/>
      </w:rPr>
      <w:t>P:\ESP\SG\CONF-SG\WCIT12\000\025s.docx</w:t>
    </w:r>
    <w:r>
      <w:fldChar w:fldCharType="end"/>
    </w:r>
    <w:r w:rsidRPr="007C7AC0">
      <w:tab/>
    </w:r>
    <w:r>
      <w:fldChar w:fldCharType="begin"/>
    </w:r>
    <w:r>
      <w:instrText xml:space="preserve"> SAVEDATE \@ DD.MM.YY </w:instrText>
    </w:r>
    <w:r>
      <w:fldChar w:fldCharType="separate"/>
    </w:r>
    <w:r w:rsidR="00125BDF">
      <w:rPr>
        <w:noProof/>
      </w:rPr>
      <w:t>12.11.12</w:t>
    </w:r>
    <w:r>
      <w:fldChar w:fldCharType="end"/>
    </w:r>
    <w:r w:rsidRPr="007C7AC0">
      <w:tab/>
    </w:r>
    <w:r>
      <w:fldChar w:fldCharType="begin"/>
    </w:r>
    <w:r>
      <w:instrText xml:space="preserve"> PRINTDATE \@ DD.MM.YY </w:instrText>
    </w:r>
    <w:r>
      <w:fldChar w:fldCharType="separate"/>
    </w:r>
    <w:r w:rsidR="005326AB">
      <w:rPr>
        <w:noProof/>
      </w:rPr>
      <w:t>12.11.12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AC0" w:rsidRDefault="005326AB" w:rsidP="007C7AC0">
    <w:pPr>
      <w:pStyle w:val="Footer"/>
    </w:pPr>
    <w:fldSimple w:instr=" FILENAME \p  \* MERGEFORMAT ">
      <w:r>
        <w:t>P:\ESP\SG\CONF-SG\WCIT12\000\025s.docx</w:t>
      </w:r>
    </w:fldSimple>
    <w:r w:rsidR="007C7AC0">
      <w:t xml:space="preserve"> (335123)</w:t>
    </w:r>
    <w:r w:rsidR="007C7AC0">
      <w:tab/>
    </w:r>
    <w:r w:rsidR="007C7AC0">
      <w:fldChar w:fldCharType="begin"/>
    </w:r>
    <w:r w:rsidR="007C7AC0">
      <w:instrText xml:space="preserve"> SAVEDATE \@ DD.MM.YY </w:instrText>
    </w:r>
    <w:r w:rsidR="007C7AC0">
      <w:fldChar w:fldCharType="separate"/>
    </w:r>
    <w:r w:rsidR="00125BDF">
      <w:t>12.11.12</w:t>
    </w:r>
    <w:r w:rsidR="007C7AC0">
      <w:fldChar w:fldCharType="end"/>
    </w:r>
    <w:r w:rsidR="007C7AC0">
      <w:tab/>
    </w:r>
    <w:r w:rsidR="007C7AC0">
      <w:fldChar w:fldCharType="begin"/>
    </w:r>
    <w:r w:rsidR="007C7AC0">
      <w:instrText xml:space="preserve"> PRINTDATE \@ DD.MM.YY </w:instrText>
    </w:r>
    <w:r w:rsidR="007C7AC0">
      <w:fldChar w:fldCharType="separate"/>
    </w:r>
    <w:r>
      <w:t>12.11.12</w:t>
    </w:r>
    <w:r w:rsidR="007C7AC0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AC0" w:rsidRDefault="00125BDF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5326AB">
      <w:t>P:\ESP\SG\CONF-SG\WCIT12\000\025s.docx</w:t>
    </w:r>
    <w:r>
      <w:fldChar w:fldCharType="end"/>
    </w:r>
    <w:r w:rsidR="007C7AC0">
      <w:t xml:space="preserve"> (335123)</w:t>
    </w:r>
    <w:r w:rsidR="007C7AC0">
      <w:tab/>
    </w:r>
    <w:r w:rsidR="007C7AC0">
      <w:fldChar w:fldCharType="begin"/>
    </w:r>
    <w:r w:rsidR="007C7AC0">
      <w:instrText xml:space="preserve"> SAVEDATE \@ DD.MM.YY </w:instrText>
    </w:r>
    <w:r w:rsidR="007C7AC0">
      <w:fldChar w:fldCharType="separate"/>
    </w:r>
    <w:r>
      <w:t>12.11.12</w:t>
    </w:r>
    <w:r w:rsidR="007C7AC0">
      <w:fldChar w:fldCharType="end"/>
    </w:r>
    <w:r w:rsidR="007C7AC0">
      <w:tab/>
    </w:r>
    <w:r w:rsidR="007C7AC0">
      <w:fldChar w:fldCharType="begin"/>
    </w:r>
    <w:r w:rsidR="007C7AC0">
      <w:instrText xml:space="preserve"> PRINTDATE \@ DD.MM.YY </w:instrText>
    </w:r>
    <w:r w:rsidR="007C7AC0">
      <w:fldChar w:fldCharType="separate"/>
    </w:r>
    <w:r w:rsidR="005326AB">
      <w:t>12.11.12</w:t>
    </w:r>
    <w:r w:rsidR="007C7AC0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B42" w:rsidRDefault="00006B42">
      <w:r>
        <w:rPr>
          <w:b/>
        </w:rPr>
        <w:t>_______________</w:t>
      </w:r>
    </w:p>
  </w:footnote>
  <w:footnote w:type="continuationSeparator" w:id="0">
    <w:p w:rsidR="00006B42" w:rsidRDefault="00006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B42" w:rsidRDefault="00006B42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125BDF">
      <w:rPr>
        <w:noProof/>
      </w:rPr>
      <w:t>2</w:t>
    </w:r>
    <w:r>
      <w:fldChar w:fldCharType="end"/>
    </w:r>
  </w:p>
  <w:p w:rsidR="00006B42" w:rsidRDefault="00006B42" w:rsidP="00604B96">
    <w:pPr>
      <w:pStyle w:val="Header"/>
      <w:rPr>
        <w:lang w:val="en-US"/>
      </w:rPr>
    </w:pPr>
    <w:r>
      <w:rPr>
        <w:lang w:val="en-US"/>
      </w:rPr>
      <w:t>WCIT12</w:t>
    </w:r>
    <w:r>
      <w:t>/25-</w:t>
    </w:r>
    <w:r w:rsidRPr="00010B43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>
    <w:nsid w:val="743559CB"/>
    <w:multiLevelType w:val="multilevel"/>
    <w:tmpl w:val="346A23A8"/>
    <w:lvl w:ilvl="0">
      <w:start w:val="1"/>
      <w:numFmt w:val="decimal"/>
      <w:lvlText w:val="%1.0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21B"/>
    <w:rsid w:val="00005E1C"/>
    <w:rsid w:val="00006B42"/>
    <w:rsid w:val="0002785D"/>
    <w:rsid w:val="00087AE8"/>
    <w:rsid w:val="00097EB3"/>
    <w:rsid w:val="000E5BF9"/>
    <w:rsid w:val="000F0E6D"/>
    <w:rsid w:val="00121170"/>
    <w:rsid w:val="00123CC5"/>
    <w:rsid w:val="00125BDF"/>
    <w:rsid w:val="0015142D"/>
    <w:rsid w:val="001616DC"/>
    <w:rsid w:val="00163962"/>
    <w:rsid w:val="00191A97"/>
    <w:rsid w:val="00196B58"/>
    <w:rsid w:val="001A083F"/>
    <w:rsid w:val="001C41FA"/>
    <w:rsid w:val="001E2B52"/>
    <w:rsid w:val="001E3F27"/>
    <w:rsid w:val="001F30DB"/>
    <w:rsid w:val="001F7208"/>
    <w:rsid w:val="00236D2A"/>
    <w:rsid w:val="00255F12"/>
    <w:rsid w:val="00262C09"/>
    <w:rsid w:val="002A791F"/>
    <w:rsid w:val="002C1B26"/>
    <w:rsid w:val="002E701F"/>
    <w:rsid w:val="0032644F"/>
    <w:rsid w:val="0032680B"/>
    <w:rsid w:val="00363A65"/>
    <w:rsid w:val="003C2508"/>
    <w:rsid w:val="003D0AA3"/>
    <w:rsid w:val="00454553"/>
    <w:rsid w:val="00476B5A"/>
    <w:rsid w:val="004B124A"/>
    <w:rsid w:val="004C22ED"/>
    <w:rsid w:val="00532097"/>
    <w:rsid w:val="005326AB"/>
    <w:rsid w:val="00533024"/>
    <w:rsid w:val="0058350F"/>
    <w:rsid w:val="005F2605"/>
    <w:rsid w:val="00602017"/>
    <w:rsid w:val="00604B96"/>
    <w:rsid w:val="00662BA0"/>
    <w:rsid w:val="00692AAE"/>
    <w:rsid w:val="006C6F9A"/>
    <w:rsid w:val="006D6E67"/>
    <w:rsid w:val="00701C20"/>
    <w:rsid w:val="0070518E"/>
    <w:rsid w:val="00714519"/>
    <w:rsid w:val="007354E9"/>
    <w:rsid w:val="00765578"/>
    <w:rsid w:val="0077084A"/>
    <w:rsid w:val="007952C7"/>
    <w:rsid w:val="007C2317"/>
    <w:rsid w:val="007C75C6"/>
    <w:rsid w:val="007C7AC0"/>
    <w:rsid w:val="007D330A"/>
    <w:rsid w:val="007E20FC"/>
    <w:rsid w:val="008373AA"/>
    <w:rsid w:val="00866AE6"/>
    <w:rsid w:val="008750A8"/>
    <w:rsid w:val="008947CC"/>
    <w:rsid w:val="008A5623"/>
    <w:rsid w:val="008E2E62"/>
    <w:rsid w:val="0090121B"/>
    <w:rsid w:val="009144C9"/>
    <w:rsid w:val="0092351E"/>
    <w:rsid w:val="00935815"/>
    <w:rsid w:val="0094091F"/>
    <w:rsid w:val="00973754"/>
    <w:rsid w:val="009C0BED"/>
    <w:rsid w:val="009D6C92"/>
    <w:rsid w:val="009E11EC"/>
    <w:rsid w:val="00A118DB"/>
    <w:rsid w:val="00A4180D"/>
    <w:rsid w:val="00A4450C"/>
    <w:rsid w:val="00AA5E6C"/>
    <w:rsid w:val="00AE5677"/>
    <w:rsid w:val="00AE658F"/>
    <w:rsid w:val="00AF2F78"/>
    <w:rsid w:val="00B52D55"/>
    <w:rsid w:val="00B62AF4"/>
    <w:rsid w:val="00BE2E80"/>
    <w:rsid w:val="00BE5EDD"/>
    <w:rsid w:val="00BE6A1F"/>
    <w:rsid w:val="00C126C4"/>
    <w:rsid w:val="00C63EB5"/>
    <w:rsid w:val="00CC01E0"/>
    <w:rsid w:val="00CE60D2"/>
    <w:rsid w:val="00D0288A"/>
    <w:rsid w:val="00D72A5D"/>
    <w:rsid w:val="00DC629B"/>
    <w:rsid w:val="00E0765A"/>
    <w:rsid w:val="00E17746"/>
    <w:rsid w:val="00E219D4"/>
    <w:rsid w:val="00E262F1"/>
    <w:rsid w:val="00E71D14"/>
    <w:rsid w:val="00EA79D7"/>
    <w:rsid w:val="00F136D2"/>
    <w:rsid w:val="00F8150C"/>
    <w:rsid w:val="00FD5F3F"/>
    <w:rsid w:val="00FE4574"/>
    <w:rsid w:val="00FF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0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4C22ED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rsid w:val="004C22ED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4C22ED"/>
    <w:rPr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C22ED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4C22ED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4C22ED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C22ED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4C22ED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4C22E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C22ED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  <w:rsid w:val="004C22ED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sid w:val="004C22ED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4C22ED"/>
    <w:rPr>
      <w:rFonts w:asciiTheme="minorHAnsi" w:hAnsiTheme="minorHAnsi"/>
    </w:rPr>
  </w:style>
  <w:style w:type="character" w:customStyle="1" w:styleId="Artdef">
    <w:name w:val="Art_def"/>
    <w:basedOn w:val="DefaultParagraphFont"/>
    <w:rsid w:val="004C22ED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4C22ED"/>
    <w:rPr>
      <w:rFonts w:asciiTheme="minorHAnsi" w:hAnsiTheme="minorHAnsi"/>
    </w:rPr>
  </w:style>
  <w:style w:type="character" w:customStyle="1" w:styleId="Recdef">
    <w:name w:val="Rec_def"/>
    <w:basedOn w:val="DefaultParagraphFont"/>
    <w:rsid w:val="004C22ED"/>
    <w:rPr>
      <w:rFonts w:asciiTheme="minorHAnsi" w:hAnsiTheme="minorHAnsi"/>
      <w:b/>
    </w:rPr>
  </w:style>
  <w:style w:type="character" w:customStyle="1" w:styleId="Resdef">
    <w:name w:val="Res_def"/>
    <w:basedOn w:val="DefaultParagraphFont"/>
    <w:rsid w:val="004C22ED"/>
    <w:rPr>
      <w:rFonts w:asciiTheme="minorHAnsi" w:hAnsiTheme="minorHAnsi"/>
      <w:b/>
    </w:rPr>
  </w:style>
  <w:style w:type="paragraph" w:customStyle="1" w:styleId="Reasons">
    <w:name w:val="Reasons"/>
    <w:basedOn w:val="Normal"/>
    <w:qFormat/>
    <w:pPr>
      <w:tabs>
        <w:tab w:val="clear" w:pos="2268"/>
        <w:tab w:val="left" w:pos="1588"/>
        <w:tab w:val="left" w:pos="1985"/>
      </w:tabs>
    </w:p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3D0AA3"/>
    <w:pPr>
      <w:keepNext/>
      <w:spacing w:before="240"/>
    </w:pPr>
    <w:rPr>
      <w:rFonts w:hAnsi="Times New Roman Bold"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4C22ED"/>
    <w:rPr>
      <w:rFonts w:asciiTheme="minorHAnsi" w:hAnsiTheme="minorHAnsi"/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4C22ED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4C22ED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32644F"/>
    <w:rPr>
      <w:rFonts w:cs="Times New Roman Bold"/>
      <w:b/>
      <w:caps w:val="0"/>
    </w:rPr>
  </w:style>
  <w:style w:type="paragraph" w:customStyle="1" w:styleId="Opiniontitle">
    <w:name w:val="Opinion_title"/>
    <w:basedOn w:val="Rectitle"/>
    <w:next w:val="Normalaftertitle"/>
    <w:qFormat/>
    <w:rsid w:val="0032644F"/>
  </w:style>
  <w:style w:type="paragraph" w:customStyle="1" w:styleId="OpinionNo">
    <w:name w:val="Opinion_No"/>
    <w:basedOn w:val="RecNo"/>
    <w:next w:val="Opiniontitle"/>
    <w:qFormat/>
    <w:rsid w:val="0032644F"/>
  </w:style>
  <w:style w:type="paragraph" w:styleId="BalloonText">
    <w:name w:val="Balloon Text"/>
    <w:basedOn w:val="Normal"/>
    <w:link w:val="BalloonTextChar"/>
    <w:rsid w:val="00F136D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36D2"/>
    <w:rPr>
      <w:rFonts w:ascii="Tahoma" w:hAnsi="Tahoma" w:cs="Tahoma"/>
      <w:sz w:val="16"/>
      <w:szCs w:val="16"/>
      <w:lang w:val="es-ES_tradnl" w:eastAsia="en-US"/>
    </w:rPr>
  </w:style>
  <w:style w:type="paragraph" w:customStyle="1" w:styleId="Committee">
    <w:name w:val="Committee"/>
    <w:basedOn w:val="Normal"/>
    <w:qFormat/>
    <w:rsid w:val="00F136D2"/>
    <w:pPr>
      <w:framePr w:hSpace="180" w:wrap="around" w:hAnchor="margin" w:y="-675"/>
      <w:spacing w:before="0" w:after="48" w:line="240" w:lineRule="atLeast"/>
    </w:pPr>
    <w:rPr>
      <w:rFonts w:cstheme="minorHAnsi"/>
      <w:b/>
      <w:smallCaps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C75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0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4C22ED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rsid w:val="004C22ED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4C22ED"/>
    <w:rPr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C22ED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4C22ED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4C22ED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C22ED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4C22ED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4C22E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C22ED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  <w:rsid w:val="004C22ED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sid w:val="004C22ED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4C22ED"/>
    <w:rPr>
      <w:rFonts w:asciiTheme="minorHAnsi" w:hAnsiTheme="minorHAnsi"/>
    </w:rPr>
  </w:style>
  <w:style w:type="character" w:customStyle="1" w:styleId="Artdef">
    <w:name w:val="Art_def"/>
    <w:basedOn w:val="DefaultParagraphFont"/>
    <w:rsid w:val="004C22ED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4C22ED"/>
    <w:rPr>
      <w:rFonts w:asciiTheme="minorHAnsi" w:hAnsiTheme="minorHAnsi"/>
    </w:rPr>
  </w:style>
  <w:style w:type="character" w:customStyle="1" w:styleId="Recdef">
    <w:name w:val="Rec_def"/>
    <w:basedOn w:val="DefaultParagraphFont"/>
    <w:rsid w:val="004C22ED"/>
    <w:rPr>
      <w:rFonts w:asciiTheme="minorHAnsi" w:hAnsiTheme="minorHAnsi"/>
      <w:b/>
    </w:rPr>
  </w:style>
  <w:style w:type="character" w:customStyle="1" w:styleId="Resdef">
    <w:name w:val="Res_def"/>
    <w:basedOn w:val="DefaultParagraphFont"/>
    <w:rsid w:val="004C22ED"/>
    <w:rPr>
      <w:rFonts w:asciiTheme="minorHAnsi" w:hAnsiTheme="minorHAnsi"/>
      <w:b/>
    </w:rPr>
  </w:style>
  <w:style w:type="paragraph" w:customStyle="1" w:styleId="Reasons">
    <w:name w:val="Reasons"/>
    <w:basedOn w:val="Normal"/>
    <w:qFormat/>
    <w:pPr>
      <w:tabs>
        <w:tab w:val="clear" w:pos="2268"/>
        <w:tab w:val="left" w:pos="1588"/>
        <w:tab w:val="left" w:pos="1985"/>
      </w:tabs>
    </w:p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3D0AA3"/>
    <w:pPr>
      <w:keepNext/>
      <w:spacing w:before="240"/>
    </w:pPr>
    <w:rPr>
      <w:rFonts w:hAnsi="Times New Roman Bold"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4C22ED"/>
    <w:rPr>
      <w:rFonts w:asciiTheme="minorHAnsi" w:hAnsiTheme="minorHAnsi"/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4C22ED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4C22ED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32644F"/>
    <w:rPr>
      <w:rFonts w:cs="Times New Roman Bold"/>
      <w:b/>
      <w:caps w:val="0"/>
    </w:rPr>
  </w:style>
  <w:style w:type="paragraph" w:customStyle="1" w:styleId="Opiniontitle">
    <w:name w:val="Opinion_title"/>
    <w:basedOn w:val="Rectitle"/>
    <w:next w:val="Normalaftertitle"/>
    <w:qFormat/>
    <w:rsid w:val="0032644F"/>
  </w:style>
  <w:style w:type="paragraph" w:customStyle="1" w:styleId="OpinionNo">
    <w:name w:val="Opinion_No"/>
    <w:basedOn w:val="RecNo"/>
    <w:next w:val="Opiniontitle"/>
    <w:qFormat/>
    <w:rsid w:val="0032644F"/>
  </w:style>
  <w:style w:type="paragraph" w:styleId="BalloonText">
    <w:name w:val="Balloon Text"/>
    <w:basedOn w:val="Normal"/>
    <w:link w:val="BalloonTextChar"/>
    <w:rsid w:val="00F136D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36D2"/>
    <w:rPr>
      <w:rFonts w:ascii="Tahoma" w:hAnsi="Tahoma" w:cs="Tahoma"/>
      <w:sz w:val="16"/>
      <w:szCs w:val="16"/>
      <w:lang w:val="es-ES_tradnl" w:eastAsia="en-US"/>
    </w:rPr>
  </w:style>
  <w:style w:type="paragraph" w:customStyle="1" w:styleId="Committee">
    <w:name w:val="Committee"/>
    <w:basedOn w:val="Normal"/>
    <w:qFormat/>
    <w:rsid w:val="00F136D2"/>
    <w:pPr>
      <w:framePr w:hSpace="180" w:wrap="around" w:hAnchor="margin" w:y="-675"/>
      <w:spacing w:before="0" w:after="48" w:line="240" w:lineRule="atLeast"/>
    </w:pPr>
    <w:rPr>
      <w:rFonts w:cstheme="minorHAnsi"/>
      <w:b/>
      <w:smallCaps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C7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PS_WCIT12-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682D9-BB08-4C7A-8D0E-F1AB33033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PS_WCIT12-S.dotx</Template>
  <TotalTime>10</TotalTime>
  <Pages>2</Pages>
  <Words>525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S12-WCIT12-C-0025!!MSW-S</vt:lpstr>
    </vt:vector>
  </TitlesOfParts>
  <Manager>Secretaría General - Pool</Manager>
  <Company>Unión Internacional de Telecomunicaciones (UIT)</Company>
  <LinksUpToDate>false</LinksUpToDate>
  <CharactersWithSpaces>3490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S12-WCIT12-C-0025!!MSW-S</dc:title>
  <dc:subject>World Conference on International Telecommunications (WCIT)</dc:subject>
  <dc:creator>Documents Proposals Manager (DPM)</dc:creator>
  <cp:keywords>DPM_v5.3.3.5_prod</cp:keywords>
  <dc:description/>
  <cp:lastModifiedBy>murphy</cp:lastModifiedBy>
  <cp:revision>6</cp:revision>
  <cp:lastPrinted>2012-11-12T14:50:00Z</cp:lastPrinted>
  <dcterms:created xsi:type="dcterms:W3CDTF">2012-11-12T14:39:00Z</dcterms:created>
  <dcterms:modified xsi:type="dcterms:W3CDTF">2012-11-12T15:23:00Z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