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5F5196">
        <w:trPr>
          <w:cantSplit/>
        </w:trPr>
        <w:tc>
          <w:tcPr>
            <w:tcW w:w="6911" w:type="dxa"/>
          </w:tcPr>
          <w:p w:rsidR="005371E3" w:rsidRPr="005F5196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5F5196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5F5196">
              <w:br/>
            </w:r>
            <w:r w:rsidRPr="005F5196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5F5196" w:rsidRDefault="005371E3" w:rsidP="00931097">
            <w:bookmarkStart w:id="0" w:name="ditulogo"/>
            <w:bookmarkEnd w:id="0"/>
            <w:r w:rsidRPr="005F5196">
              <w:rPr>
                <w:noProof/>
                <w:lang w:val="en-US" w:eastAsia="zh-CN"/>
              </w:rPr>
              <w:drawing>
                <wp:inline distT="0" distB="0" distL="0" distR="0" wp14:anchorId="774C5B34" wp14:editId="4753DA1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F519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5F5196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5F5196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5F5196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5F5196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5F5196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1B342D" w:rsidRPr="005F5196" w:rsidTr="005651C9">
        <w:trPr>
          <w:cantSplit/>
        </w:trPr>
        <w:tc>
          <w:tcPr>
            <w:tcW w:w="6911" w:type="dxa"/>
            <w:vMerge w:val="restart"/>
          </w:tcPr>
          <w:p w:rsidR="001B342D" w:rsidRPr="005F5196" w:rsidRDefault="001B342D" w:rsidP="00E471F7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5F519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B342D" w:rsidRPr="005F5196" w:rsidRDefault="001B342D" w:rsidP="005651C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</w:rPr>
            </w:pPr>
            <w:r w:rsidRPr="005F5196">
              <w:rPr>
                <w:rFonts w:cstheme="minorHAnsi"/>
                <w:b/>
                <w:bCs/>
                <w:szCs w:val="28"/>
              </w:rPr>
              <w:t>Документ 25-R</w:t>
            </w:r>
          </w:p>
        </w:tc>
      </w:tr>
      <w:tr w:rsidR="001B342D" w:rsidRPr="005F5196" w:rsidTr="005651C9">
        <w:trPr>
          <w:cantSplit/>
        </w:trPr>
        <w:tc>
          <w:tcPr>
            <w:tcW w:w="6911" w:type="dxa"/>
            <w:vMerge/>
          </w:tcPr>
          <w:p w:rsidR="001B342D" w:rsidRPr="005F5196" w:rsidRDefault="001B342D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1B342D" w:rsidRPr="005F5196" w:rsidRDefault="001B342D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5F5196">
              <w:rPr>
                <w:rFonts w:cstheme="minorHAnsi"/>
                <w:b/>
                <w:bCs/>
                <w:szCs w:val="28"/>
              </w:rPr>
              <w:t>8 ноября 2012 года</w:t>
            </w:r>
          </w:p>
        </w:tc>
      </w:tr>
      <w:tr w:rsidR="001B342D" w:rsidRPr="005F5196" w:rsidTr="005651C9">
        <w:trPr>
          <w:cantSplit/>
        </w:trPr>
        <w:tc>
          <w:tcPr>
            <w:tcW w:w="6911" w:type="dxa"/>
            <w:vMerge/>
          </w:tcPr>
          <w:p w:rsidR="001B342D" w:rsidRPr="005F5196" w:rsidRDefault="001B342D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1B342D" w:rsidRPr="005F5196" w:rsidRDefault="001B342D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5F5196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651C9" w:rsidRPr="005F5196">
        <w:trPr>
          <w:cantSplit/>
        </w:trPr>
        <w:tc>
          <w:tcPr>
            <w:tcW w:w="10031" w:type="dxa"/>
            <w:gridSpan w:val="2"/>
          </w:tcPr>
          <w:p w:rsidR="005651C9" w:rsidRPr="005F5196" w:rsidRDefault="005A295E" w:rsidP="00931097">
            <w:pPr>
              <w:pStyle w:val="Source"/>
            </w:pPr>
            <w:bookmarkStart w:id="3" w:name="dsource" w:colFirst="0" w:colLast="0"/>
            <w:r w:rsidRPr="005F5196">
              <w:t>Тунис</w:t>
            </w:r>
          </w:p>
        </w:tc>
      </w:tr>
      <w:tr w:rsidR="005651C9" w:rsidRPr="005F5196">
        <w:trPr>
          <w:cantSplit/>
        </w:trPr>
        <w:tc>
          <w:tcPr>
            <w:tcW w:w="10031" w:type="dxa"/>
            <w:gridSpan w:val="2"/>
          </w:tcPr>
          <w:p w:rsidR="005651C9" w:rsidRPr="005F5196" w:rsidRDefault="00BD4929" w:rsidP="00931097">
            <w:pPr>
              <w:pStyle w:val="Title1"/>
            </w:pPr>
            <w:bookmarkStart w:id="4" w:name="dtitle1" w:colFirst="0" w:colLast="0"/>
            <w:bookmarkEnd w:id="3"/>
            <w:r w:rsidRPr="005F5196">
              <w:t>Предложения для</w:t>
            </w:r>
            <w:r w:rsidR="002C2625" w:rsidRPr="005F5196">
              <w:t xml:space="preserve"> </w:t>
            </w:r>
            <w:r w:rsidRPr="005F5196">
              <w:t>работы конференции</w:t>
            </w:r>
          </w:p>
        </w:tc>
      </w:tr>
      <w:tr w:rsidR="005651C9" w:rsidRPr="005F5196">
        <w:trPr>
          <w:cantSplit/>
        </w:trPr>
        <w:tc>
          <w:tcPr>
            <w:tcW w:w="10031" w:type="dxa"/>
            <w:gridSpan w:val="2"/>
          </w:tcPr>
          <w:p w:rsidR="005651C9" w:rsidRPr="005F5196" w:rsidRDefault="00BD4929" w:rsidP="00F50952">
            <w:pPr>
              <w:pStyle w:val="Title2"/>
            </w:pPr>
            <w:bookmarkStart w:id="5" w:name="dtitle2" w:colFirst="0" w:colLast="0"/>
            <w:bookmarkEnd w:id="4"/>
            <w:r w:rsidRPr="005F5196">
              <w:t xml:space="preserve">предложение по добавлениям </w:t>
            </w:r>
            <w:r w:rsidR="00F50952">
              <w:t>В</w:t>
            </w:r>
            <w:r w:rsidRPr="005F5196">
              <w:t xml:space="preserve"> стать</w:t>
            </w:r>
            <w:r w:rsidR="00F50952">
              <w:t>ю</w:t>
            </w:r>
            <w:r w:rsidRPr="005F5196">
              <w:t xml:space="preserve"> 1 и стать</w:t>
            </w:r>
            <w:r w:rsidR="00F50952">
              <w:t>ю</w:t>
            </w:r>
            <w:r w:rsidRPr="005F5196">
              <w:t xml:space="preserve"> 5</w:t>
            </w:r>
          </w:p>
        </w:tc>
      </w:tr>
      <w:tr w:rsidR="005651C9" w:rsidRPr="005F5196">
        <w:trPr>
          <w:cantSplit/>
        </w:trPr>
        <w:tc>
          <w:tcPr>
            <w:tcW w:w="10031" w:type="dxa"/>
            <w:gridSpan w:val="2"/>
          </w:tcPr>
          <w:p w:rsidR="005651C9" w:rsidRPr="005F5196" w:rsidRDefault="005651C9" w:rsidP="005651C9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1B342D" w:rsidRPr="005F5196" w:rsidRDefault="001B342D" w:rsidP="001B342D">
      <w:pPr>
        <w:pStyle w:val="Headingb"/>
        <w:rPr>
          <w:lang w:val="ru-RU"/>
        </w:rPr>
      </w:pPr>
      <w:r w:rsidRPr="005F5196">
        <w:rPr>
          <w:lang w:val="ru-RU"/>
        </w:rPr>
        <w:t>Введение</w:t>
      </w:r>
    </w:p>
    <w:p w:rsidR="001B342D" w:rsidRPr="005F5196" w:rsidRDefault="00BD4929" w:rsidP="0003717A">
      <w:bookmarkStart w:id="7" w:name="Article_1"/>
      <w:bookmarkEnd w:id="7"/>
      <w:r w:rsidRPr="005F5196">
        <w:t xml:space="preserve">Тунис считает, что следующие добавления помогут гарантировать, чтобы положения, касающиеся защиты </w:t>
      </w:r>
      <w:bookmarkStart w:id="8" w:name="_GoBack"/>
      <w:bookmarkEnd w:id="8"/>
      <w:r w:rsidRPr="005F5196">
        <w:t xml:space="preserve">неприкосновенности частной жизни и свободы </w:t>
      </w:r>
      <w:r w:rsidR="0003717A" w:rsidRPr="005F5196">
        <w:t>слова</w:t>
      </w:r>
      <w:r w:rsidRPr="005F5196">
        <w:t xml:space="preserve"> уважались при выполнении РМЭ, особенно в мерах, предпринимаемых для обеспечения доверия и безопасности в среде электросвязи/ИКТ</w:t>
      </w:r>
      <w:r w:rsidR="001B342D" w:rsidRPr="005F5196">
        <w:rPr>
          <w:rStyle w:val="Artdef"/>
          <w:b w:val="0"/>
          <w:bCs w:val="0"/>
        </w:rPr>
        <w:t>.</w:t>
      </w:r>
    </w:p>
    <w:p w:rsidR="00696EF2" w:rsidRPr="00AB21CA" w:rsidRDefault="00696EF2" w:rsidP="00696EF2">
      <w:pPr>
        <w:pStyle w:val="ArtNo"/>
      </w:pPr>
      <w:r w:rsidRPr="00AB21CA">
        <w:t>СТАТЬЯ 1</w:t>
      </w:r>
    </w:p>
    <w:p w:rsidR="00696EF2" w:rsidRPr="00AB21CA" w:rsidRDefault="00696EF2" w:rsidP="00696EF2">
      <w:pPr>
        <w:pStyle w:val="Arttitle"/>
      </w:pPr>
      <w:r w:rsidRPr="00AB21CA">
        <w:t>Цель и область применения Регламента</w:t>
      </w:r>
    </w:p>
    <w:p w:rsidR="00696EF2" w:rsidRPr="00696EF2" w:rsidRDefault="00696EF2" w:rsidP="00696EF2">
      <w:pPr>
        <w:pStyle w:val="Proposal"/>
      </w:pPr>
      <w:r w:rsidRPr="00ED0786">
        <w:rPr>
          <w:b/>
          <w:lang w:val="en-US"/>
        </w:rPr>
        <w:t>ADD</w:t>
      </w:r>
      <w:r w:rsidRPr="00696EF2">
        <w:tab/>
      </w:r>
      <w:r w:rsidRPr="00ED0786">
        <w:rPr>
          <w:lang w:val="en-US"/>
        </w:rPr>
        <w:t>TUN</w:t>
      </w:r>
      <w:r w:rsidRPr="00696EF2">
        <w:t>/25/1</w:t>
      </w:r>
    </w:p>
    <w:p w:rsidR="004E29BF" w:rsidRPr="005F5196" w:rsidRDefault="001B342D" w:rsidP="00215BE7">
      <w:r w:rsidRPr="00696EF2">
        <w:rPr>
          <w:rStyle w:val="Artdef"/>
        </w:rPr>
        <w:t>1.0</w:t>
      </w:r>
      <w:r w:rsidRPr="005F5196">
        <w:tab/>
        <w:t>1.0</w:t>
      </w:r>
      <w:r w:rsidRPr="005F5196">
        <w:tab/>
      </w:r>
      <w:r w:rsidR="004E29BF" w:rsidRPr="005F5196">
        <w:t xml:space="preserve">При выполнении положений настоящего Регламента Государства-Члены должны защищать право на свободу слова, как это признано Статьями 19 Всеобщей декларации прав человека и Международного пакта о гражданских и политических правах, а также Статьей 33 Устава, защищая тем самым доступ ко всем средствам распространения </w:t>
      </w:r>
      <w:r w:rsidR="005F5196" w:rsidRPr="005F5196">
        <w:t>с помощью</w:t>
      </w:r>
      <w:r w:rsidR="004E29BF" w:rsidRPr="005F5196">
        <w:t xml:space="preserve"> электросвязи/ИКТ при осуществлении этого права, а также на свободу</w:t>
      </w:r>
      <w:r w:rsidR="005F5196" w:rsidRPr="005F5196">
        <w:t xml:space="preserve"> проведения</w:t>
      </w:r>
      <w:r w:rsidR="004E29BF" w:rsidRPr="005F5196">
        <w:t xml:space="preserve"> онлайновых мирных собраний и создания ассоциаций, и всех других прав, на которые Государства не должны налагать никаких других ограничений кроме тех, которые разрешены международным</w:t>
      </w:r>
      <w:r w:rsidR="00215BE7">
        <w:t xml:space="preserve"> правом</w:t>
      </w:r>
      <w:r w:rsidR="004E29BF" w:rsidRPr="005F5196">
        <w:t>, в частности международным</w:t>
      </w:r>
      <w:r w:rsidR="00215BE7">
        <w:t>и нормами</w:t>
      </w:r>
      <w:r w:rsidR="004E29BF" w:rsidRPr="005F5196">
        <w:t xml:space="preserve"> в области прав человека (</w:t>
      </w:r>
      <w:r w:rsidR="00961082" w:rsidRPr="005F5196">
        <w:t xml:space="preserve">резолюция </w:t>
      </w:r>
      <w:r w:rsidR="004E29BF" w:rsidRPr="005F5196">
        <w:t>21/25 Комитета по правам человека).</w:t>
      </w:r>
    </w:p>
    <w:p w:rsidR="00146532" w:rsidRPr="005F5196" w:rsidRDefault="00696EF2" w:rsidP="005F5196">
      <w:r>
        <w:tab/>
      </w:r>
      <w:r>
        <w:tab/>
      </w:r>
      <w:r w:rsidR="00146532" w:rsidRPr="005F5196">
        <w:t>Государства-Члены признают, что те же</w:t>
      </w:r>
      <w:r w:rsidR="008A4A5F" w:rsidRPr="005F5196">
        <w:t xml:space="preserve"> самые</w:t>
      </w:r>
      <w:r w:rsidR="00146532" w:rsidRPr="005F5196">
        <w:t xml:space="preserve"> права, которые люди имеют в реальной жизни, должны быть также защищены </w:t>
      </w:r>
      <w:r w:rsidR="005F5196" w:rsidRPr="005F5196">
        <w:t xml:space="preserve">в </w:t>
      </w:r>
      <w:r w:rsidR="00146532" w:rsidRPr="005F5196">
        <w:t>онлайн</w:t>
      </w:r>
      <w:r w:rsidR="005F5196" w:rsidRPr="005F5196">
        <w:t>овой среде</w:t>
      </w:r>
      <w:r w:rsidR="00146532" w:rsidRPr="005F5196">
        <w:t>, в частности свобода слова, которая применима независимо от государственных границ и осуществляется при помощи любой выбранной среды для ее распространения, в соответствии со Статьей 19 Всеобщей декларации прав человека и Международного пакта о гр</w:t>
      </w:r>
      <w:r w:rsidR="00961082">
        <w:t>ажданских и политических правах</w:t>
      </w:r>
      <w:r w:rsidR="00146532" w:rsidRPr="005F5196">
        <w:t xml:space="preserve"> (</w:t>
      </w:r>
      <w:r w:rsidR="00961082" w:rsidRPr="005F5196">
        <w:t xml:space="preserve">резолюция </w:t>
      </w:r>
      <w:r w:rsidR="00146532" w:rsidRPr="005F5196">
        <w:t>20/8 Комитета по правам человека).</w:t>
      </w:r>
    </w:p>
    <w:p w:rsidR="00B06A6D" w:rsidRPr="005F5196" w:rsidRDefault="00696EF2" w:rsidP="005F5196">
      <w:r>
        <w:tab/>
      </w:r>
      <w:r>
        <w:tab/>
      </w:r>
      <w:r w:rsidR="00146532" w:rsidRPr="005F5196">
        <w:t>В свя</w:t>
      </w:r>
      <w:r w:rsidR="0054445F">
        <w:t>зи с этим</w:t>
      </w:r>
      <w:r w:rsidR="00146532" w:rsidRPr="005F5196">
        <w:t xml:space="preserve"> Государства-Члены должны обеспечи</w:t>
      </w:r>
      <w:r w:rsidR="004E29BF" w:rsidRPr="005F5196">
        <w:t>ва</w:t>
      </w:r>
      <w:r w:rsidR="00146532" w:rsidRPr="005F5196">
        <w:t xml:space="preserve">ть, чтобы </w:t>
      </w:r>
      <w:r w:rsidR="00A720EB" w:rsidRPr="005F5196">
        <w:t xml:space="preserve">любые ограничения права на свободу слова, осуществляемого при помощи средств электросвязи/ИКТ, </w:t>
      </w:r>
      <w:r w:rsidR="00A720EB" w:rsidRPr="005F5196">
        <w:lastRenderedPageBreak/>
        <w:t>соответствовали критериям, установленным в Ста</w:t>
      </w:r>
      <w:r w:rsidR="00B06A6D" w:rsidRPr="005F5196">
        <w:t>т</w:t>
      </w:r>
      <w:r w:rsidR="00A720EB" w:rsidRPr="005F5196">
        <w:t>ье 34 Уст</w:t>
      </w:r>
      <w:r w:rsidR="00B06A6D" w:rsidRPr="005F5196">
        <w:t>а</w:t>
      </w:r>
      <w:r w:rsidR="00A720EB" w:rsidRPr="005F5196">
        <w:t>ва и в Статье 1</w:t>
      </w:r>
      <w:r w:rsidR="00B06A6D" w:rsidRPr="005F5196">
        <w:t>9 Международного пакта о гражданских и политических правах.</w:t>
      </w:r>
    </w:p>
    <w:p w:rsidR="009C7B37" w:rsidRPr="005F5196" w:rsidRDefault="001A5C0B" w:rsidP="005F5196">
      <w:pPr>
        <w:pStyle w:val="Reasons"/>
      </w:pPr>
      <w:r w:rsidRPr="005F5196">
        <w:rPr>
          <w:b/>
          <w:bCs/>
        </w:rPr>
        <w:t>Основания</w:t>
      </w:r>
      <w:r w:rsidRPr="005F5196">
        <w:t>:</w:t>
      </w:r>
      <w:r w:rsidRPr="005F5196">
        <w:tab/>
      </w:r>
      <w:r w:rsidR="00B06A6D" w:rsidRPr="005F5196">
        <w:t>Настоящее добавление обеспечило бы уважение</w:t>
      </w:r>
      <w:r w:rsidR="00E762BA" w:rsidRPr="005F5196">
        <w:t xml:space="preserve"> к положениям о защите неприкосновенности частной жизни и свободы слова </w:t>
      </w:r>
      <w:r w:rsidR="007239C5" w:rsidRPr="005F5196">
        <w:t xml:space="preserve">при выполнении </w:t>
      </w:r>
      <w:r w:rsidR="004E29BF" w:rsidRPr="005F5196">
        <w:t xml:space="preserve">настоящего </w:t>
      </w:r>
      <w:r w:rsidR="007239C5" w:rsidRPr="005F5196">
        <w:t>Регламента</w:t>
      </w:r>
      <w:r w:rsidR="001B342D" w:rsidRPr="005F5196">
        <w:rPr>
          <w:rStyle w:val="Artdef"/>
          <w:rFonts w:ascii="Calibri" w:hAnsi="Calibri" w:cs="Times New Roman"/>
          <w:b w:val="0"/>
          <w:bCs w:val="0"/>
          <w:iCs w:val="0"/>
          <w:color w:val="auto"/>
          <w:szCs w:val="20"/>
        </w:rPr>
        <w:t>.</w:t>
      </w:r>
    </w:p>
    <w:p w:rsidR="009C7B37" w:rsidRPr="005F5196" w:rsidRDefault="001A5C0B">
      <w:pPr>
        <w:pStyle w:val="Proposal"/>
      </w:pPr>
      <w:r w:rsidRPr="005F5196">
        <w:rPr>
          <w:b/>
          <w:bCs/>
        </w:rPr>
        <w:t>ADD</w:t>
      </w:r>
      <w:r w:rsidRPr="005F5196">
        <w:tab/>
        <w:t>TUN/25/2</w:t>
      </w:r>
      <w:r w:rsidRPr="005F5196">
        <w:rPr>
          <w:b/>
          <w:vanish/>
          <w:color w:val="7F7F7F" w:themeColor="text1" w:themeTint="80"/>
          <w:vertAlign w:val="superscript"/>
        </w:rPr>
        <w:t>#11115</w:t>
      </w:r>
    </w:p>
    <w:p w:rsidR="00BD4929" w:rsidRPr="005F5196" w:rsidRDefault="001A5C0B" w:rsidP="00BD4929">
      <w:pPr>
        <w:pStyle w:val="ArtNo"/>
      </w:pPr>
      <w:bookmarkStart w:id="9" w:name="Статья_5a"/>
      <w:r w:rsidRPr="005F5196">
        <w:t>Статья 5A</w:t>
      </w:r>
      <w:bookmarkEnd w:id="9"/>
    </w:p>
    <w:p w:rsidR="00BD4929" w:rsidRPr="005F5196" w:rsidRDefault="001A5C0B" w:rsidP="00BD4929">
      <w:pPr>
        <w:pStyle w:val="Arttitle"/>
      </w:pPr>
      <w:r w:rsidRPr="005F5196">
        <w:t>Доверие и безопа</w:t>
      </w:r>
      <w:r w:rsidR="001B342D" w:rsidRPr="005F5196">
        <w:t>сность в среде электросвязи/ИКТ</w:t>
      </w:r>
    </w:p>
    <w:p w:rsidR="009C7B37" w:rsidRPr="005F5196" w:rsidRDefault="009C7B37">
      <w:pPr>
        <w:pStyle w:val="Reasons"/>
      </w:pPr>
    </w:p>
    <w:p w:rsidR="009C7B37" w:rsidRPr="005F5196" w:rsidRDefault="001A5C0B">
      <w:pPr>
        <w:pStyle w:val="Proposal"/>
      </w:pPr>
      <w:r w:rsidRPr="005F5196">
        <w:rPr>
          <w:b/>
          <w:bCs/>
        </w:rPr>
        <w:t>ADD</w:t>
      </w:r>
      <w:r w:rsidRPr="005F5196">
        <w:tab/>
        <w:t>TUN/25/3</w:t>
      </w:r>
    </w:p>
    <w:p w:rsidR="001B342D" w:rsidRPr="005F5196" w:rsidRDefault="001B342D" w:rsidP="005F5196">
      <w:r w:rsidRPr="00696EF2">
        <w:rPr>
          <w:rStyle w:val="Artdef"/>
        </w:rPr>
        <w:t>41A</w:t>
      </w:r>
      <w:r w:rsidRPr="005F5196">
        <w:tab/>
      </w:r>
      <w:r w:rsidRPr="005F5196">
        <w:tab/>
      </w:r>
      <w:r w:rsidR="007239C5" w:rsidRPr="005F5196">
        <w:t>При выполнении положений настоящего Регламента Государства-Члены должны защищать право на свободу слова, как это признано Стать</w:t>
      </w:r>
      <w:r w:rsidR="008A4A5F" w:rsidRPr="005F5196">
        <w:t>ей</w:t>
      </w:r>
      <w:r w:rsidR="007239C5" w:rsidRPr="005F5196">
        <w:t xml:space="preserve"> 19 Всеобщей декларации прав человека и Международного пакта о гражданских и политических правах, а также Статьей 33 Устава, защищая тем самым доступ ко всем средствам распространения </w:t>
      </w:r>
      <w:r w:rsidR="005F5196" w:rsidRPr="005F5196">
        <w:t>с помощью</w:t>
      </w:r>
      <w:r w:rsidR="007239C5" w:rsidRPr="005F5196">
        <w:t xml:space="preserve"> электросвязи/ИКТ при осуществлении этого права, а также </w:t>
      </w:r>
      <w:r w:rsidR="004E29BF" w:rsidRPr="005F5196">
        <w:t xml:space="preserve">на </w:t>
      </w:r>
      <w:r w:rsidR="007239C5" w:rsidRPr="005F5196">
        <w:t xml:space="preserve">свободу </w:t>
      </w:r>
      <w:r w:rsidR="005F5196" w:rsidRPr="005F5196">
        <w:t xml:space="preserve">проведения </w:t>
      </w:r>
      <w:r w:rsidR="007239C5" w:rsidRPr="005F5196">
        <w:t xml:space="preserve">онлайновых мирных собраний и создания ассоциаций, </w:t>
      </w:r>
      <w:r w:rsidR="004E29BF" w:rsidRPr="005F5196">
        <w:t>и</w:t>
      </w:r>
      <w:r w:rsidR="007239C5" w:rsidRPr="005F5196">
        <w:t xml:space="preserve"> всех других прав, на которые Государства не </w:t>
      </w:r>
      <w:r w:rsidR="004E29BF" w:rsidRPr="005F5196">
        <w:t xml:space="preserve">должны </w:t>
      </w:r>
      <w:r w:rsidR="007239C5" w:rsidRPr="005F5196">
        <w:t>налага</w:t>
      </w:r>
      <w:r w:rsidR="004E29BF" w:rsidRPr="005F5196">
        <w:t>ть</w:t>
      </w:r>
      <w:r w:rsidR="007239C5" w:rsidRPr="005F5196">
        <w:t xml:space="preserve"> никаких других ограничений кроме тех, которые разрешены международным правом, в частности международным</w:t>
      </w:r>
      <w:r w:rsidR="005F5196" w:rsidRPr="005F5196">
        <w:t>и нормами</w:t>
      </w:r>
      <w:r w:rsidR="007239C5" w:rsidRPr="005F5196">
        <w:t xml:space="preserve"> в области прав человека (</w:t>
      </w:r>
      <w:r w:rsidR="00372117" w:rsidRPr="005F5196">
        <w:t xml:space="preserve">резолюция </w:t>
      </w:r>
      <w:r w:rsidR="007239C5" w:rsidRPr="005F5196">
        <w:t>21/25 Комитета по правам человека)</w:t>
      </w:r>
      <w:r w:rsidRPr="005F5196">
        <w:t>.</w:t>
      </w:r>
    </w:p>
    <w:p w:rsidR="009C7B37" w:rsidRPr="005F5196" w:rsidRDefault="001A5C0B" w:rsidP="005F5196">
      <w:pPr>
        <w:pStyle w:val="Reasons"/>
      </w:pPr>
      <w:r w:rsidRPr="005F5196">
        <w:rPr>
          <w:b/>
          <w:bCs/>
        </w:rPr>
        <w:t>Основания</w:t>
      </w:r>
      <w:r w:rsidRPr="005F5196">
        <w:t>:</w:t>
      </w:r>
      <w:r w:rsidRPr="005F5196">
        <w:tab/>
      </w:r>
      <w:r w:rsidR="007239C5" w:rsidRPr="005F5196">
        <w:t xml:space="preserve">Внедрение этого нового </w:t>
      </w:r>
      <w:r w:rsidR="005F5196" w:rsidRPr="005F5196">
        <w:t>положения</w:t>
      </w:r>
      <w:r w:rsidR="007239C5" w:rsidRPr="005F5196">
        <w:t xml:space="preserve"> 41А </w:t>
      </w:r>
      <w:r w:rsidR="002C2625" w:rsidRPr="005F5196">
        <w:t xml:space="preserve">будет гарантировать, что любой из последующих параграфов Статьи 5A будет обеспечивать выполнение положений о защите неприкосновенности частной жизни и свободы слова, указанных в этом предложенном </w:t>
      </w:r>
      <w:r w:rsidR="005F5196" w:rsidRPr="005F5196">
        <w:t>положении </w:t>
      </w:r>
      <w:r w:rsidR="002C2625" w:rsidRPr="005F5196">
        <w:t>41А.</w:t>
      </w:r>
    </w:p>
    <w:p w:rsidR="001B342D" w:rsidRPr="005F5196" w:rsidRDefault="001B342D" w:rsidP="00BD4929">
      <w:pPr>
        <w:pStyle w:val="Reasons"/>
      </w:pPr>
    </w:p>
    <w:p w:rsidR="001B342D" w:rsidRPr="001B342D" w:rsidRDefault="001B342D" w:rsidP="001B342D">
      <w:pPr>
        <w:jc w:val="center"/>
      </w:pPr>
      <w:r w:rsidRPr="005F5196">
        <w:t>______________</w:t>
      </w:r>
    </w:p>
    <w:sectPr w:rsidR="001B342D" w:rsidRPr="001B342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F2" w:rsidRDefault="00696EF2">
      <w:r>
        <w:separator/>
      </w:r>
    </w:p>
    <w:p w:rsidR="00696EF2" w:rsidRDefault="00696EF2"/>
  </w:endnote>
  <w:endnote w:type="continuationSeparator" w:id="0">
    <w:p w:rsidR="00696EF2" w:rsidRDefault="00696EF2">
      <w:r>
        <w:continuationSeparator/>
      </w:r>
    </w:p>
    <w:p w:rsidR="00696EF2" w:rsidRDefault="00696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F2" w:rsidRDefault="00696EF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96EF2" w:rsidRPr="005F5196" w:rsidRDefault="00696EF2">
    <w:pPr>
      <w:ind w:right="360"/>
    </w:pPr>
    <w:r>
      <w:fldChar w:fldCharType="begin"/>
    </w:r>
    <w:r w:rsidRPr="005F5196">
      <w:instrText xml:space="preserve"> </w:instrText>
    </w:r>
    <w:r w:rsidRPr="00931097">
      <w:rPr>
        <w:lang w:val="en-US"/>
      </w:rPr>
      <w:instrText>FILENAME</w:instrText>
    </w:r>
    <w:r w:rsidRPr="005F5196">
      <w:instrText xml:space="preserve"> \</w:instrText>
    </w:r>
    <w:r w:rsidRPr="00931097">
      <w:rPr>
        <w:lang w:val="en-US"/>
      </w:rPr>
      <w:instrText>p</w:instrText>
    </w:r>
    <w:r w:rsidRPr="005F5196">
      <w:instrText xml:space="preserve">  \* </w:instrText>
    </w:r>
    <w:r w:rsidRPr="00931097">
      <w:rPr>
        <w:lang w:val="en-US"/>
      </w:rPr>
      <w:instrText>MERGEFORMAT</w:instrText>
    </w:r>
    <w:r w:rsidRPr="005F5196">
      <w:instrText xml:space="preserve"> </w:instrText>
    </w:r>
    <w:r>
      <w:fldChar w:fldCharType="separate"/>
    </w:r>
    <w:r w:rsidR="00A51FD3" w:rsidRPr="00A51FD3">
      <w:rPr>
        <w:noProof/>
        <w:lang w:val="en-US"/>
      </w:rPr>
      <w:t>P</w:t>
    </w:r>
    <w:r w:rsidR="00A51FD3">
      <w:rPr>
        <w:noProof/>
      </w:rPr>
      <w:t>:\</w:t>
    </w:r>
    <w:r w:rsidR="00A51FD3" w:rsidRPr="00A51FD3">
      <w:rPr>
        <w:noProof/>
        <w:lang w:val="en-US"/>
      </w:rPr>
      <w:t>RUS</w:t>
    </w:r>
    <w:r w:rsidR="00A51FD3">
      <w:rPr>
        <w:noProof/>
      </w:rPr>
      <w:t>\</w:t>
    </w:r>
    <w:r w:rsidR="00A51FD3" w:rsidRPr="00A51FD3">
      <w:rPr>
        <w:noProof/>
        <w:lang w:val="en-US"/>
      </w:rPr>
      <w:t>SG</w:t>
    </w:r>
    <w:r w:rsidR="00A51FD3">
      <w:rPr>
        <w:noProof/>
      </w:rPr>
      <w:t>\</w:t>
    </w:r>
    <w:r w:rsidR="00A51FD3" w:rsidRPr="00A51FD3">
      <w:rPr>
        <w:noProof/>
        <w:lang w:val="en-US"/>
      </w:rPr>
      <w:t>CONF-SG</w:t>
    </w:r>
    <w:r w:rsidR="00A51FD3">
      <w:rPr>
        <w:noProof/>
      </w:rPr>
      <w:t>\</w:t>
    </w:r>
    <w:r w:rsidR="00A51FD3" w:rsidRPr="00A51FD3">
      <w:rPr>
        <w:noProof/>
        <w:lang w:val="en-US"/>
      </w:rPr>
      <w:t>WCIT12</w:t>
    </w:r>
    <w:r w:rsidR="00A51FD3">
      <w:rPr>
        <w:noProof/>
      </w:rPr>
      <w:t>\000\025R.docx</w:t>
    </w:r>
    <w:r>
      <w:fldChar w:fldCharType="end"/>
    </w:r>
    <w:r w:rsidRPr="005F5196">
      <w:tab/>
    </w:r>
    <w:r>
      <w:fldChar w:fldCharType="begin"/>
    </w:r>
    <w:r>
      <w:instrText xml:space="preserve"> SAVEDATE \@ DD.MM.YY </w:instrText>
    </w:r>
    <w:r>
      <w:fldChar w:fldCharType="separate"/>
    </w:r>
    <w:r w:rsidR="00A51FD3">
      <w:rPr>
        <w:noProof/>
      </w:rPr>
      <w:t>15.11.12</w:t>
    </w:r>
    <w:r>
      <w:fldChar w:fldCharType="end"/>
    </w:r>
    <w:r w:rsidRPr="005F5196">
      <w:tab/>
    </w:r>
    <w:r>
      <w:fldChar w:fldCharType="begin"/>
    </w:r>
    <w:r>
      <w:instrText xml:space="preserve"> PRINTDATE \@ DD.MM.YY </w:instrText>
    </w:r>
    <w:r>
      <w:fldChar w:fldCharType="separate"/>
    </w:r>
    <w:r w:rsidR="00A51FD3">
      <w:rPr>
        <w:noProof/>
      </w:rPr>
      <w:t>15.11.12</w:t>
    </w:r>
    <w:r>
      <w:fldChar w:fldCharType="end"/>
    </w:r>
  </w:p>
  <w:p w:rsidR="00696EF2" w:rsidRPr="005F5196" w:rsidRDefault="00696E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F2" w:rsidRDefault="00696EF2" w:rsidP="009B140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51FD3">
      <w:rPr>
        <w:lang w:val="fr-FR"/>
      </w:rPr>
      <w:t>P:\RUS\SG\CONF-SG\WCIT12\000\025R.docx</w:t>
    </w:r>
    <w:r>
      <w:fldChar w:fldCharType="end"/>
    </w:r>
    <w:r>
      <w:rPr>
        <w:lang w:val="ru-RU"/>
      </w:rPr>
      <w:t xml:space="preserve"> (335123)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1FD3">
      <w:t>15.11.12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1FD3">
      <w:t>15.11.12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F2" w:rsidRDefault="00696EF2" w:rsidP="009B140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51FD3">
      <w:rPr>
        <w:lang w:val="fr-FR"/>
      </w:rPr>
      <w:t>P:\RUS\SG\CONF-SG\WCIT12\000\025R.docx</w:t>
    </w:r>
    <w:r>
      <w:fldChar w:fldCharType="end"/>
    </w:r>
    <w:r>
      <w:rPr>
        <w:lang w:val="ru-RU"/>
      </w:rPr>
      <w:t xml:space="preserve"> (335123)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1FD3">
      <w:t>15.11.12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1FD3">
      <w:t>15.11.12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F2" w:rsidRDefault="00696EF2">
      <w:r>
        <w:rPr>
          <w:b/>
        </w:rPr>
        <w:t>_______________</w:t>
      </w:r>
    </w:p>
    <w:p w:rsidR="00696EF2" w:rsidRDefault="00696EF2"/>
  </w:footnote>
  <w:footnote w:type="continuationSeparator" w:id="0">
    <w:p w:rsidR="00696EF2" w:rsidRDefault="00696EF2">
      <w:r>
        <w:continuationSeparator/>
      </w:r>
    </w:p>
    <w:p w:rsidR="00696EF2" w:rsidRDefault="00696E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F2" w:rsidRPr="00434A7C" w:rsidRDefault="00696EF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51FD3">
      <w:rPr>
        <w:noProof/>
      </w:rPr>
      <w:t>2</w:t>
    </w:r>
    <w:r>
      <w:fldChar w:fldCharType="end"/>
    </w:r>
  </w:p>
  <w:p w:rsidR="00696EF2" w:rsidRDefault="00696EF2" w:rsidP="009B1402">
    <w:pPr>
      <w:pStyle w:val="Header"/>
    </w:pPr>
    <w:r>
      <w:t>WCIT</w:t>
    </w:r>
    <w:r>
      <w:rPr>
        <w:lang w:val="en-US"/>
      </w:rPr>
      <w:t>12</w:t>
    </w:r>
    <w:r>
      <w:t>/25-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3717A"/>
    <w:rsid w:val="000A0EF3"/>
    <w:rsid w:val="00123B68"/>
    <w:rsid w:val="00124C09"/>
    <w:rsid w:val="00126F2E"/>
    <w:rsid w:val="00146532"/>
    <w:rsid w:val="001521AE"/>
    <w:rsid w:val="001A5C0B"/>
    <w:rsid w:val="001B342D"/>
    <w:rsid w:val="001E5FB4"/>
    <w:rsid w:val="0020039C"/>
    <w:rsid w:val="00202CA0"/>
    <w:rsid w:val="00212994"/>
    <w:rsid w:val="00215BE7"/>
    <w:rsid w:val="00230582"/>
    <w:rsid w:val="00245A1F"/>
    <w:rsid w:val="00290C74"/>
    <w:rsid w:val="002A1610"/>
    <w:rsid w:val="002A2D3F"/>
    <w:rsid w:val="002C2625"/>
    <w:rsid w:val="00300F84"/>
    <w:rsid w:val="00316F37"/>
    <w:rsid w:val="00344EB8"/>
    <w:rsid w:val="00372117"/>
    <w:rsid w:val="00396A90"/>
    <w:rsid w:val="003C583C"/>
    <w:rsid w:val="003F0078"/>
    <w:rsid w:val="00434A7C"/>
    <w:rsid w:val="0045143A"/>
    <w:rsid w:val="004A58F4"/>
    <w:rsid w:val="004C47ED"/>
    <w:rsid w:val="004E29BF"/>
    <w:rsid w:val="0051315E"/>
    <w:rsid w:val="005305D5"/>
    <w:rsid w:val="005371E3"/>
    <w:rsid w:val="0054445F"/>
    <w:rsid w:val="005651C9"/>
    <w:rsid w:val="00567276"/>
    <w:rsid w:val="005755E2"/>
    <w:rsid w:val="005A295E"/>
    <w:rsid w:val="005D1879"/>
    <w:rsid w:val="005D79A3"/>
    <w:rsid w:val="005E61DD"/>
    <w:rsid w:val="005F5196"/>
    <w:rsid w:val="006023DF"/>
    <w:rsid w:val="00620DD7"/>
    <w:rsid w:val="00657DE0"/>
    <w:rsid w:val="00692C06"/>
    <w:rsid w:val="00696EF2"/>
    <w:rsid w:val="006A6E9B"/>
    <w:rsid w:val="007239C5"/>
    <w:rsid w:val="00757B46"/>
    <w:rsid w:val="00763F4F"/>
    <w:rsid w:val="00775720"/>
    <w:rsid w:val="007F1E31"/>
    <w:rsid w:val="00811633"/>
    <w:rsid w:val="00845715"/>
    <w:rsid w:val="00872FC8"/>
    <w:rsid w:val="008A4A5F"/>
    <w:rsid w:val="008B43F2"/>
    <w:rsid w:val="008C3257"/>
    <w:rsid w:val="008F0393"/>
    <w:rsid w:val="009119CC"/>
    <w:rsid w:val="00931097"/>
    <w:rsid w:val="00941A02"/>
    <w:rsid w:val="00961082"/>
    <w:rsid w:val="009A513C"/>
    <w:rsid w:val="009B1402"/>
    <w:rsid w:val="009B5CC2"/>
    <w:rsid w:val="009C7B37"/>
    <w:rsid w:val="009E5FC8"/>
    <w:rsid w:val="00A138D0"/>
    <w:rsid w:val="00A141AF"/>
    <w:rsid w:val="00A2044F"/>
    <w:rsid w:val="00A4600A"/>
    <w:rsid w:val="00A51FD3"/>
    <w:rsid w:val="00A54297"/>
    <w:rsid w:val="00A57C04"/>
    <w:rsid w:val="00A61057"/>
    <w:rsid w:val="00A710E7"/>
    <w:rsid w:val="00A720EB"/>
    <w:rsid w:val="00A81026"/>
    <w:rsid w:val="00A83FA7"/>
    <w:rsid w:val="00A97EC0"/>
    <w:rsid w:val="00AC66E6"/>
    <w:rsid w:val="00AE4E50"/>
    <w:rsid w:val="00B06A6D"/>
    <w:rsid w:val="00B468A6"/>
    <w:rsid w:val="00BA13A4"/>
    <w:rsid w:val="00BA1AA1"/>
    <w:rsid w:val="00BA35DC"/>
    <w:rsid w:val="00BC5088"/>
    <w:rsid w:val="00BC5313"/>
    <w:rsid w:val="00BD4929"/>
    <w:rsid w:val="00C20466"/>
    <w:rsid w:val="00C324A8"/>
    <w:rsid w:val="00C56E7A"/>
    <w:rsid w:val="00CC47C6"/>
    <w:rsid w:val="00CE5E47"/>
    <w:rsid w:val="00CF020F"/>
    <w:rsid w:val="00D53715"/>
    <w:rsid w:val="00DE2EBA"/>
    <w:rsid w:val="00E2253F"/>
    <w:rsid w:val="00E471F7"/>
    <w:rsid w:val="00E5155F"/>
    <w:rsid w:val="00E762BA"/>
    <w:rsid w:val="00E976C1"/>
    <w:rsid w:val="00EC7B76"/>
    <w:rsid w:val="00F50952"/>
    <w:rsid w:val="00F61EFF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5F5196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5F5196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5F5196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5F5196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48</TotalTime>
  <Pages>2</Pages>
  <Words>433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S12-WCIT12-C-0025!!MSW-R</vt:lpstr>
    </vt:vector>
  </TitlesOfParts>
  <Manager>General Secretariat - Pool</Manager>
  <Company>International Telecommunication Union (ITU)</Company>
  <LinksUpToDate>false</LinksUpToDate>
  <CharactersWithSpaces>3301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S12-WCIT12-C-0025!!MSW-R</dc:title>
  <dc:subject>World Conference on International Telecommunications (WCIT)</dc:subject>
  <dc:creator>Documents Proposals Manager (DPM)</dc:creator>
  <cp:keywords>DPM_v5.3.3.5_prod</cp:keywords>
  <cp:lastModifiedBy>berdyeva</cp:lastModifiedBy>
  <cp:revision>8</cp:revision>
  <cp:lastPrinted>2012-11-15T16:35:00Z</cp:lastPrinted>
  <dcterms:created xsi:type="dcterms:W3CDTF">2012-11-12T15:33:00Z</dcterms:created>
  <dcterms:modified xsi:type="dcterms:W3CDTF">2012-11-15T16:38:00Z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