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D4290C">
        <w:trPr>
          <w:cantSplit/>
        </w:trPr>
        <w:tc>
          <w:tcPr>
            <w:tcW w:w="6911" w:type="dxa"/>
          </w:tcPr>
          <w:p w:rsidR="00BB1D82" w:rsidRPr="00960D89" w:rsidRDefault="00960D89" w:rsidP="00D4290C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Duba</w:t>
            </w:r>
            <w:r w:rsidR="00D4290C">
              <w:rPr>
                <w:b/>
                <w:bCs/>
                <w:position w:val="6"/>
                <w:sz w:val="22"/>
                <w:szCs w:val="22"/>
                <w:lang w:val="fr-CH"/>
              </w:rPr>
              <w:t>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4E1F05E" wp14:editId="0ACF16A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D4290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BB1D82">
            <w:pPr>
              <w:spacing w:before="0" w:after="48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9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3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août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A37105" w:rsidRPr="002A6F8F" w:rsidTr="00D4290C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D4290C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D4290C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proofErr w:type="spellStart"/>
            <w:r w:rsidRPr="002A6F8F">
              <w:rPr>
                <w:lang w:val="en-US"/>
              </w:rPr>
              <w:t>Etats-Unis</w:t>
            </w:r>
            <w:proofErr w:type="spellEnd"/>
            <w:r w:rsidRPr="002A6F8F">
              <w:rPr>
                <w:lang w:val="en-US"/>
              </w:rPr>
              <w:t xml:space="preserve"> </w:t>
            </w:r>
            <w:proofErr w:type="spellStart"/>
            <w:r w:rsidRPr="002A6F8F">
              <w:rPr>
                <w:lang w:val="en-US"/>
              </w:rPr>
              <w:t>d</w:t>
            </w:r>
            <w:r w:rsidR="00B124C4">
              <w:rPr>
                <w:lang w:val="en-US"/>
              </w:rPr>
              <w:t>'</w:t>
            </w:r>
            <w:r w:rsidRPr="002A6F8F">
              <w:rPr>
                <w:lang w:val="en-US"/>
              </w:rPr>
              <w:t>Amérique</w:t>
            </w:r>
            <w:proofErr w:type="spellEnd"/>
          </w:p>
        </w:tc>
      </w:tr>
      <w:tr w:rsidR="00BB1D82" w:rsidRPr="002A6F8F" w:rsidTr="00D4290C">
        <w:trPr>
          <w:cantSplit/>
        </w:trPr>
        <w:tc>
          <w:tcPr>
            <w:tcW w:w="10031" w:type="dxa"/>
            <w:gridSpan w:val="2"/>
          </w:tcPr>
          <w:p w:rsidR="00BB1D82" w:rsidRPr="00D4290C" w:rsidRDefault="006D4724" w:rsidP="00D4290C">
            <w:pPr>
              <w:pStyle w:val="Title1"/>
            </w:pPr>
            <w:bookmarkStart w:id="3" w:name="dtitle1" w:colFirst="0" w:colLast="0"/>
            <w:bookmarkEnd w:id="2"/>
            <w:r w:rsidRPr="00D4290C">
              <w:t>PROPOSITIONS POUR LES TRAVAUX DE LA CONFéRENCE</w:t>
            </w:r>
          </w:p>
        </w:tc>
      </w:tr>
      <w:tr w:rsidR="00BB1D82" w:rsidRPr="002A6F8F" w:rsidTr="00D4290C">
        <w:trPr>
          <w:cantSplit/>
        </w:trPr>
        <w:tc>
          <w:tcPr>
            <w:tcW w:w="10031" w:type="dxa"/>
            <w:gridSpan w:val="2"/>
          </w:tcPr>
          <w:p w:rsidR="00BB1D82" w:rsidRPr="00D4290C" w:rsidRDefault="00BB1D82" w:rsidP="00D4290C">
            <w:pPr>
              <w:pStyle w:val="Title2"/>
            </w:pPr>
            <w:bookmarkStart w:id="4" w:name="dtitle2" w:colFirst="0" w:colLast="0"/>
            <w:bookmarkEnd w:id="3"/>
          </w:p>
        </w:tc>
      </w:tr>
    </w:tbl>
    <w:bookmarkEnd w:id="4"/>
    <w:p w:rsidR="00D4290C" w:rsidRPr="00591625" w:rsidRDefault="00D4290C" w:rsidP="00D4290C">
      <w:pPr>
        <w:pStyle w:val="Heading1"/>
        <w:rPr>
          <w:lang w:val="fr-CH"/>
        </w:rPr>
      </w:pPr>
      <w:r>
        <w:rPr>
          <w:lang w:val="fr-CH"/>
        </w:rPr>
        <w:t>I</w:t>
      </w:r>
      <w:r w:rsidRPr="00591625">
        <w:rPr>
          <w:lang w:val="fr-CH"/>
        </w:rPr>
        <w:tab/>
        <w:t>Introduction</w:t>
      </w:r>
    </w:p>
    <w:p w:rsidR="00D4290C" w:rsidRPr="00CB7839" w:rsidRDefault="00D4290C" w:rsidP="00D4290C">
      <w:r>
        <w:t xml:space="preserve">La présente contribution a pour objet de </w:t>
      </w:r>
      <w:r w:rsidRPr="00CB7839">
        <w:t xml:space="preserve">présenter des propositions </w:t>
      </w:r>
      <w:r>
        <w:t>élaborées par les Etats-Unis d</w:t>
      </w:r>
      <w:r w:rsidR="00B124C4">
        <w:t>'</w:t>
      </w:r>
      <w:r>
        <w:t xml:space="preserve">Amérique </w:t>
      </w:r>
      <w:r w:rsidRPr="00CB7839">
        <w:t>pour les travaux de la Conférence mondiale des télécommunications internationales de 2012 (CMTI-12)</w:t>
      </w:r>
      <w:r>
        <w:t xml:space="preserve"> chargée de réexaminer le Règlement des télécommunications internationales (RTI). Ces propositions sont favorables à une révision du RTI qui encourage, dans le monde entier, un accès plus concurrentiel et plus abordable aux réseaux de télécommunication. Le RTI a été le tremplin de la croissance du marché des télécommunications internationales et, ce faisant, contribué au développement économique général dans le monde entier. Les Etats-Unis soutiennent les efforts déployés en vue d</w:t>
      </w:r>
      <w:r w:rsidR="00B124C4">
        <w:t>'</w:t>
      </w:r>
      <w:r>
        <w:t>utiliser le RTI comme outil qui encourage la poursuite du développement des télécommunications internationales sans faire peser sur le secteur des télécommunications une réglementation superflue et interventionniste. Les Etats-Unis réaffirment leur volonté de collaborer avec l</w:t>
      </w:r>
      <w:r w:rsidR="00B124C4">
        <w:t>'</w:t>
      </w:r>
      <w:r>
        <w:t>ensemble des délégations afin d</w:t>
      </w:r>
      <w:r w:rsidR="00B124C4">
        <w:t>'</w:t>
      </w:r>
      <w:r>
        <w:t>assurer le succès de la CMTI-12.</w:t>
      </w:r>
    </w:p>
    <w:p w:rsidR="00D4290C" w:rsidRDefault="00D4290C" w:rsidP="00D4290C">
      <w:r w:rsidRPr="00780027">
        <w:t>Cependant,</w:t>
      </w:r>
      <w:r>
        <w:t xml:space="preserve"> les Etats-Unis notent également que l</w:t>
      </w:r>
      <w:r w:rsidR="00B124C4">
        <w:t>'</w:t>
      </w:r>
      <w:r>
        <w:t>évolution de l</w:t>
      </w:r>
      <w:r w:rsidR="00B124C4">
        <w:t>'</w:t>
      </w:r>
      <w:r>
        <w:t>Internet a été telle qu</w:t>
      </w:r>
      <w:r w:rsidR="00B124C4">
        <w:t>'</w:t>
      </w:r>
      <w:r>
        <w:t>il fonctionne dans un environnement autonome et distinct, qui se situe en dehors du champ d</w:t>
      </w:r>
      <w:r w:rsidR="00B124C4">
        <w:t>'</w:t>
      </w:r>
      <w:r>
        <w:t>application du RTI ou du mandat de l</w:t>
      </w:r>
      <w:r w:rsidR="00B124C4">
        <w:t>'</w:t>
      </w:r>
      <w:r>
        <w:t>Union internationale des télécommunications. Plus précisément, le développement de l</w:t>
      </w:r>
      <w:r w:rsidR="00B124C4">
        <w:t>'</w:t>
      </w:r>
      <w:r>
        <w:t>Internet a été assuré par des organisations multi-parties prenantes, telles que l</w:t>
      </w:r>
      <w:r w:rsidR="00B124C4">
        <w:t>'</w:t>
      </w:r>
      <w:r>
        <w:t>Internet Society, le Groupe d</w:t>
      </w:r>
      <w:r w:rsidR="00B124C4">
        <w:t>'</w:t>
      </w:r>
      <w:r>
        <w:t>étude sur l</w:t>
      </w:r>
      <w:r w:rsidR="00B124C4">
        <w:t>'</w:t>
      </w:r>
      <w:r>
        <w:t>ingénierie Internet (IETF), le World Wide Web Consortium (W3C), les Registres Internet régionaux (RIR) et la Société pour l</w:t>
      </w:r>
      <w:r w:rsidR="00B124C4">
        <w:t>'</w:t>
      </w:r>
      <w:r>
        <w:t>attribution des noms de domaine et des numéros de l</w:t>
      </w:r>
      <w:r w:rsidR="00B124C4">
        <w:t>'</w:t>
      </w:r>
      <w:r>
        <w:t>Internet (ICANN). Ces organisations ont joué un rôle de premier plan dans la conception et l</w:t>
      </w:r>
      <w:r w:rsidR="00B124C4">
        <w:t>'</w:t>
      </w:r>
      <w:r>
        <w:t>exploitation de l</w:t>
      </w:r>
      <w:r w:rsidR="00B124C4">
        <w:t>'</w:t>
      </w:r>
      <w:r>
        <w:t>Internet, et leur esprit d</w:t>
      </w:r>
      <w:r w:rsidR="00B124C4">
        <w:t>'</w:t>
      </w:r>
      <w:r>
        <w:t>ouverture et d</w:t>
      </w:r>
      <w:r w:rsidR="00B124C4">
        <w:t>'</w:t>
      </w:r>
      <w:r>
        <w:t>inclusion est la clé même de leur succès. Les Etats-Unis estiment que ces institutions sont tout à fait capables de traiter les problèmes avec la vitesse et la souplesse requises pour faire face à l</w:t>
      </w:r>
      <w:r w:rsidR="00B124C4">
        <w:t>'</w:t>
      </w:r>
      <w:r>
        <w:t>évolution rapide de l</w:t>
      </w:r>
      <w:r w:rsidR="00B124C4">
        <w:t>'</w:t>
      </w:r>
      <w:r>
        <w:t>environnement Internet. Fonctionnant selon le principe d</w:t>
      </w:r>
      <w:r w:rsidR="00B124C4">
        <w:t>'</w:t>
      </w:r>
      <w:r>
        <w:t>un réseau décentralisé de réseaux, l</w:t>
      </w:r>
      <w:r w:rsidR="00B124C4">
        <w:t>'</w:t>
      </w:r>
      <w:r>
        <w:t>Internet a permis de réaliser l</w:t>
      </w:r>
      <w:r w:rsidR="00B124C4">
        <w:t>'</w:t>
      </w:r>
      <w:r>
        <w:t>interconnexion au niveau mondial sans qu</w:t>
      </w:r>
      <w:r w:rsidR="00B124C4">
        <w:t>'</w:t>
      </w:r>
      <w:r>
        <w:t>aucun régime réglementaire inte</w:t>
      </w:r>
      <w:bookmarkStart w:id="5" w:name="_GoBack"/>
      <w:bookmarkEnd w:id="5"/>
      <w:r>
        <w:t>rnational n</w:t>
      </w:r>
      <w:r w:rsidR="00B124C4">
        <w:t>'</w:t>
      </w:r>
      <w:r>
        <w:t>ait été mis en place. L</w:t>
      </w:r>
      <w:r w:rsidR="00B124C4">
        <w:t>'</w:t>
      </w:r>
      <w:r>
        <w:t>élaboration d</w:t>
      </w:r>
      <w:r w:rsidR="00B124C4">
        <w:t>'</w:t>
      </w:r>
      <w:r>
        <w:t>un tel régime réglementaire formel pourrait comporter des risques pour la croissance de l</w:t>
      </w:r>
      <w:r w:rsidR="00B124C4">
        <w:t>'</w:t>
      </w:r>
      <w:r>
        <w:t>Internet.</w:t>
      </w:r>
    </w:p>
    <w:p w:rsidR="00D4290C" w:rsidRPr="00780027" w:rsidRDefault="00D4290C" w:rsidP="00AE6AF1">
      <w:pPr>
        <w:keepNext/>
        <w:keepLines/>
      </w:pPr>
      <w:r>
        <w:lastRenderedPageBreak/>
        <w:t>Par conséquent, les Etats-Unis ne soutiendront pas les propositions qui viseraient à renforcer le contrôle exercé sur la gouvernance de l</w:t>
      </w:r>
      <w:r w:rsidR="00B124C4">
        <w:t>'</w:t>
      </w:r>
      <w:r>
        <w:t>Internet ou sur ses contenus. Les Etats-Unis s</w:t>
      </w:r>
      <w:r w:rsidR="00B124C4">
        <w:t>'</w:t>
      </w:r>
      <w:r>
        <w:t>opposeront aux efforts visant à élargir le champ d</w:t>
      </w:r>
      <w:r w:rsidR="00B124C4">
        <w:t>'</w:t>
      </w:r>
      <w:r>
        <w:t>application du RTI de sorte qu</w:t>
      </w:r>
      <w:r w:rsidR="00B124C4">
        <w:t>'</w:t>
      </w:r>
      <w:r>
        <w:t>il soit possible de censurer certains contenus ou d</w:t>
      </w:r>
      <w:r w:rsidR="00B124C4">
        <w:t>'</w:t>
      </w:r>
      <w:r>
        <w:t>entraver la libre circulation de l</w:t>
      </w:r>
      <w:r w:rsidR="00B124C4">
        <w:t>'</w:t>
      </w:r>
      <w:r>
        <w:t xml:space="preserve">information et des idées. Les Etats-Unis estiment que les institutions multi-parties prenantes existantes, </w:t>
      </w:r>
      <w:r w:rsidR="00C94FF6">
        <w:t xml:space="preserve">y compris </w:t>
      </w:r>
      <w:r>
        <w:t xml:space="preserve">le secteur </w:t>
      </w:r>
      <w:r w:rsidR="00C94FF6">
        <w:t xml:space="preserve">privé </w:t>
      </w:r>
      <w:r>
        <w:t>et la société civile, ont fonctionné de manière efficace, et qu</w:t>
      </w:r>
      <w:r w:rsidR="00B124C4">
        <w:t>'</w:t>
      </w:r>
      <w:r>
        <w:t>elles continueront à entretenir la vitalité de l</w:t>
      </w:r>
      <w:r w:rsidR="00B124C4">
        <w:t>'</w:t>
      </w:r>
      <w:r>
        <w:t>Internet</w:t>
      </w:r>
      <w:r w:rsidR="00C94FF6">
        <w:t>,</w:t>
      </w:r>
      <w:r>
        <w:t xml:space="preserve"> </w:t>
      </w:r>
      <w:r w:rsidR="00C94FF6">
        <w:t>dans l</w:t>
      </w:r>
      <w:r w:rsidR="00B124C4">
        <w:t>'</w:t>
      </w:r>
      <w:r w:rsidR="00C94FF6">
        <w:t>intérêt des particuliers</w:t>
      </w:r>
      <w:r>
        <w:t xml:space="preserve"> et </w:t>
      </w:r>
      <w:r w:rsidR="00C94FF6">
        <w:t>de</w:t>
      </w:r>
      <w:r>
        <w:t xml:space="preserve"> la société. De plus, les Etats-Unis, rappelant que les Etats Membres ont convenu, par la Résolution 130 </w:t>
      </w:r>
      <w:r w:rsidR="00C94FF6">
        <w:t>(</w:t>
      </w:r>
      <w:proofErr w:type="spellStart"/>
      <w:r w:rsidR="00C94FF6">
        <w:t>Rév</w:t>
      </w:r>
      <w:proofErr w:type="spellEnd"/>
      <w:r w:rsidR="00C94FF6">
        <w:t>. Guadalajara, 2010)</w:t>
      </w:r>
      <w:r w:rsidR="007F60C8">
        <w:t xml:space="preserve"> </w:t>
      </w:r>
      <w:r>
        <w:t>de la Conférence de plénipotentiaires, que "les principes politiques ou juridiques se rapportant à la défense et la sécurité nationales, à la cybercriminalité et aux contenus … relèvent des droits souverains [des Etats Membres]", s</w:t>
      </w:r>
      <w:r w:rsidR="00B124C4">
        <w:t>'</w:t>
      </w:r>
      <w:r>
        <w:t>opposeront à toute disposition qui irait à l</w:t>
      </w:r>
      <w:r w:rsidR="00B124C4">
        <w:t>'</w:t>
      </w:r>
      <w:r>
        <w:t>encontre de ces droits. Les Etats</w:t>
      </w:r>
      <w:r w:rsidR="00AE6AF1">
        <w:noBreakHyphen/>
      </w:r>
      <w:r>
        <w:t xml:space="preserve">Unis invitent les autres administrations à engager un dialogue dans le respect de ces principes, qui sont essentiels </w:t>
      </w:r>
      <w:r w:rsidR="00C94FF6">
        <w:t xml:space="preserve">à la poursuite </w:t>
      </w:r>
      <w:r>
        <w:t>du développement des télécommunications internationales.</w:t>
      </w:r>
    </w:p>
    <w:p w:rsidR="00D4290C" w:rsidRPr="00D4290C" w:rsidRDefault="00D4290C" w:rsidP="00D4290C">
      <w:pPr>
        <w:pStyle w:val="Heading1"/>
        <w:rPr>
          <w:lang w:val="fr-CH"/>
        </w:rPr>
      </w:pPr>
      <w:r>
        <w:rPr>
          <w:lang w:val="fr-CH"/>
        </w:rPr>
        <w:t>II</w:t>
      </w:r>
      <w:r w:rsidRPr="00D4290C">
        <w:rPr>
          <w:lang w:val="fr-CH"/>
        </w:rPr>
        <w:tab/>
        <w:t>Point de vue des Etats-Unis sur le RTI</w:t>
      </w:r>
    </w:p>
    <w:p w:rsidR="00D4290C" w:rsidRPr="00BB56F8" w:rsidRDefault="00C94FF6" w:rsidP="00C94FF6">
      <w:r>
        <w:t>De l</w:t>
      </w:r>
      <w:r w:rsidR="00B124C4">
        <w:t>'</w:t>
      </w:r>
      <w:r>
        <w:t>avis d</w:t>
      </w:r>
      <w:r w:rsidR="00D4290C">
        <w:t>es Etats-Unis</w:t>
      </w:r>
      <w:r>
        <w:t>,</w:t>
      </w:r>
      <w:r w:rsidR="00D4290C">
        <w:t xml:space="preserve"> </w:t>
      </w:r>
      <w:r>
        <w:t>il</w:t>
      </w:r>
      <w:r w:rsidR="00D4290C">
        <w:t xml:space="preserve"> n</w:t>
      </w:r>
      <w:r w:rsidR="00B124C4">
        <w:t>'</w:t>
      </w:r>
      <w:r w:rsidR="00D4290C">
        <w:t>est pas nécessaire d</w:t>
      </w:r>
      <w:r w:rsidR="00B124C4">
        <w:t>'</w:t>
      </w:r>
      <w:r w:rsidR="00D4290C">
        <w:t xml:space="preserve">apporter de révisions majeures au RTI </w:t>
      </w:r>
      <w:r>
        <w:t>pour prendre en compte les changements intervenus</w:t>
      </w:r>
      <w:r w:rsidR="00D4290C">
        <w:t xml:space="preserve"> dans le secteur des communications au niveau mondial depuis la Conférence administrative mondiale télégraphique et téléphonique (CAMTT-88) tenue à Melbourne en 1988. Il est important que le RTI reste fondé sur des principes de haut niveau suffisamment souples pour que l</w:t>
      </w:r>
      <w:r w:rsidR="00B124C4">
        <w:t>'</w:t>
      </w:r>
      <w:r w:rsidR="00D4290C">
        <w:t xml:space="preserve">on puisse </w:t>
      </w:r>
      <w:r>
        <w:t>s</w:t>
      </w:r>
      <w:r w:rsidR="00B124C4">
        <w:t>'</w:t>
      </w:r>
      <w:r>
        <w:t>adapter</w:t>
      </w:r>
      <w:r w:rsidR="00D4290C">
        <w:t xml:space="preserve"> aux évolutions actuelles ou futures de la technologie et des marchés.</w:t>
      </w:r>
    </w:p>
    <w:p w:rsidR="00D4290C" w:rsidRPr="00D13C69" w:rsidRDefault="00D4290C" w:rsidP="00AE6AF1">
      <w:r>
        <w:t xml:space="preserve">Par ailleurs, les Etats-Unis notent que le RTI existant est </w:t>
      </w:r>
      <w:r w:rsidR="00C94FF6">
        <w:t>toujours en vigueur et qu</w:t>
      </w:r>
      <w:r w:rsidR="00AE6AF1">
        <w:t xml:space="preserve">e, </w:t>
      </w:r>
      <w:r>
        <w:t xml:space="preserve">à ce titre, il constitue </w:t>
      </w:r>
      <w:r w:rsidR="00C94FF6">
        <w:t xml:space="preserve">le meilleur point de départ </w:t>
      </w:r>
      <w:r>
        <w:t xml:space="preserve">pour les négociations </w:t>
      </w:r>
      <w:r w:rsidR="00C94FF6">
        <w:t xml:space="preserve">sur </w:t>
      </w:r>
      <w:r>
        <w:t>sa révision. Les décisions de la Conférence de plénipotentiaires de 2010 de l</w:t>
      </w:r>
      <w:r w:rsidR="00B124C4">
        <w:t>'</w:t>
      </w:r>
      <w:r>
        <w:t xml:space="preserve">UIT (PP-10) </w:t>
      </w:r>
      <w:r w:rsidR="00C94FF6">
        <w:t>guident ce processus de révision. Les R</w:t>
      </w:r>
      <w:r>
        <w:t>èglements administratifs de l</w:t>
      </w:r>
      <w:r w:rsidR="00B124C4">
        <w:t>'</w:t>
      </w:r>
      <w:r>
        <w:t xml:space="preserve">UIT, à savoir le RTI et le Règlement des radiocommunications, doivent rester </w:t>
      </w:r>
      <w:r w:rsidR="00C94FF6">
        <w:t>conformes</w:t>
      </w:r>
      <w:r>
        <w:t xml:space="preserve"> </w:t>
      </w:r>
      <w:r w:rsidR="00C94FF6">
        <w:t>à</w:t>
      </w:r>
      <w:r>
        <w:t xml:space="preserve"> la Constitution et </w:t>
      </w:r>
      <w:r w:rsidR="00C94FF6">
        <w:t xml:space="preserve">à </w:t>
      </w:r>
      <w:r>
        <w:t>la Convention de l</w:t>
      </w:r>
      <w:r w:rsidR="00B124C4">
        <w:t>'</w:t>
      </w:r>
      <w:r>
        <w:t xml:space="preserve">UIT et continuer de les compléter. En outre, le RTI révisé devrait rester un "traité stable" ne nécessitant </w:t>
      </w:r>
      <w:r w:rsidR="00C94FF6">
        <w:t>pas de</w:t>
      </w:r>
      <w:r>
        <w:t xml:space="preserve"> mise à jour régulière ou fréquente. De plus, il est indispensable que le droit souverain des Etats Membres de réglementer leurs télécommunication</w:t>
      </w:r>
      <w:r w:rsidR="00C94FF6">
        <w:t>s continue d</w:t>
      </w:r>
      <w:r w:rsidR="00B124C4">
        <w:t>'</w:t>
      </w:r>
      <w:r w:rsidR="00C94FF6">
        <w:t>être reconnu dans c</w:t>
      </w:r>
      <w:r>
        <w:t>e traité.</w:t>
      </w:r>
    </w:p>
    <w:p w:rsidR="00D4290C" w:rsidRDefault="00C94FF6" w:rsidP="00AE6AF1">
      <w:r>
        <w:t xml:space="preserve">Un rapport statistique, </w:t>
      </w:r>
      <w:r w:rsidR="00D4290C">
        <w:t>publié récemment</w:t>
      </w:r>
      <w:r>
        <w:t xml:space="preserve"> par l</w:t>
      </w:r>
      <w:r w:rsidR="00B124C4">
        <w:t>'</w:t>
      </w:r>
      <w:r>
        <w:t>UIT</w:t>
      </w:r>
      <w:r w:rsidR="00AE6AF1">
        <w:t>,</w:t>
      </w:r>
      <w:r w:rsidR="008C73AB">
        <w:t xml:space="preserve"> fait état</w:t>
      </w:r>
      <w:r w:rsidR="00D4290C">
        <w:t xml:space="preserve"> de l</w:t>
      </w:r>
      <w:r w:rsidR="00B124C4">
        <w:t>'</w:t>
      </w:r>
      <w:r w:rsidR="00D4290C">
        <w:t xml:space="preserve">augmentation vertigineuse de la concurrence intervenue au cours des dix dernières années </w:t>
      </w:r>
      <w:r w:rsidR="008C73AB">
        <w:t xml:space="preserve">sur le marché mondial </w:t>
      </w:r>
      <w:r w:rsidR="00D4290C">
        <w:t xml:space="preserve">des communications (ITU </w:t>
      </w:r>
      <w:proofErr w:type="spellStart"/>
      <w:r w:rsidR="00D4290C">
        <w:t>StatShot</w:t>
      </w:r>
      <w:proofErr w:type="spellEnd"/>
      <w:r w:rsidR="00D4290C">
        <w:t xml:space="preserve">, 2011). Il est noté dans ce rapport </w:t>
      </w:r>
      <w:r w:rsidR="007F37B7">
        <w:t>qu'</w:t>
      </w:r>
      <w:r w:rsidR="00D4290C">
        <w:t>en 2010, la concurrence était autorisée dans 90% des pays pour les services mo</w:t>
      </w:r>
      <w:r w:rsidR="00C25549">
        <w:t>biles et de données, et dans 78</w:t>
      </w:r>
      <w:r w:rsidR="00D4290C">
        <w:t>% d</w:t>
      </w:r>
      <w:r w:rsidR="00B124C4">
        <w:t>'</w:t>
      </w:r>
      <w:r w:rsidR="00D4290C">
        <w:t>entre eux pour l</w:t>
      </w:r>
      <w:r w:rsidR="00B124C4">
        <w:t>'</w:t>
      </w:r>
      <w:r w:rsidR="00D4290C">
        <w:t>accès aux passerelles internationales. I</w:t>
      </w:r>
      <w:r w:rsidR="00AE6AF1">
        <w:t xml:space="preserve">l y est également noté que deux </w:t>
      </w:r>
      <w:r w:rsidR="00D4290C">
        <w:t>tiers des pays ont un marché concurrentiel pour les services vocaux de base, et trois</w:t>
      </w:r>
      <w:r w:rsidR="00AE6AF1">
        <w:t xml:space="preserve"> </w:t>
      </w:r>
      <w:r w:rsidR="00D4290C">
        <w:t>quarts d</w:t>
      </w:r>
      <w:r w:rsidR="00B124C4">
        <w:t>'</w:t>
      </w:r>
      <w:r w:rsidR="00D4290C">
        <w:t xml:space="preserve">entre eux pour les lignes louées. Cette </w:t>
      </w:r>
      <w:r w:rsidR="00C25549">
        <w:t xml:space="preserve">ouverture à la </w:t>
      </w:r>
      <w:r w:rsidR="00D4290C">
        <w:t xml:space="preserve">concurrence a permis la réalisation de progrès technologiques sans précédent et </w:t>
      </w:r>
      <w:r w:rsidR="00AE6AF1">
        <w:t>stimulé</w:t>
      </w:r>
      <w:r w:rsidR="00D4290C">
        <w:t xml:space="preserve"> la création de nouveaux services.</w:t>
      </w:r>
    </w:p>
    <w:p w:rsidR="00D4290C" w:rsidRPr="004A11D0" w:rsidRDefault="00D4290C" w:rsidP="00AE6AF1">
      <w:r>
        <w:t xml:space="preserve">La réussite du secteur des communications internationales depuis 1988 </w:t>
      </w:r>
      <w:r w:rsidR="00C25549">
        <w:t>est la preuve</w:t>
      </w:r>
      <w:r>
        <w:t xml:space="preserve"> que le RTI a </w:t>
      </w:r>
      <w:r w:rsidR="00C25549">
        <w:t>con</w:t>
      </w:r>
      <w:r w:rsidR="00AE6AF1">
        <w:t>trib</w:t>
      </w:r>
      <w:r w:rsidR="00C25549">
        <w:t xml:space="preserve">ué efficacement à encourager </w:t>
      </w:r>
      <w:r>
        <w:t>l</w:t>
      </w:r>
      <w:r w:rsidR="00B124C4">
        <w:t>'</w:t>
      </w:r>
      <w:r>
        <w:t xml:space="preserve">innovation et la croissance. Par conséquent, la plupart des dispositions du RTI ne nécessitent, </w:t>
      </w:r>
      <w:r w:rsidR="00C25549">
        <w:t>dans le meilleur des cas</w:t>
      </w:r>
      <w:r>
        <w:t>, que des modifications minimes. L</w:t>
      </w:r>
      <w:r w:rsidR="00B124C4">
        <w:t>'</w:t>
      </w:r>
      <w:r>
        <w:t>unique exception est l</w:t>
      </w:r>
      <w:r w:rsidR="00B124C4">
        <w:t>'</w:t>
      </w:r>
      <w:r>
        <w:t>Article 6, qui concerne l</w:t>
      </w:r>
      <w:r w:rsidR="00B124C4">
        <w:t>'</w:t>
      </w:r>
      <w:r>
        <w:t>échange de trafic int</w:t>
      </w:r>
      <w:r w:rsidR="00C25549">
        <w:t>ernational de télécommunication, et qui doit être modifié quant au fond pour s</w:t>
      </w:r>
      <w:r w:rsidR="00B124C4">
        <w:t>'</w:t>
      </w:r>
      <w:r w:rsidR="00C25549">
        <w:t>adapter à l</w:t>
      </w:r>
      <w:r w:rsidR="00B124C4">
        <w:t>'</w:t>
      </w:r>
      <w:r w:rsidR="00C25549">
        <w:t>environnement actuel des communications</w:t>
      </w:r>
      <w:r>
        <w:t xml:space="preserve"> </w:t>
      </w:r>
      <w:r w:rsidR="002F6776">
        <w:t xml:space="preserve">et </w:t>
      </w:r>
      <w:r>
        <w:t>aux évolutions futures de la technologie et des marchés.</w:t>
      </w:r>
    </w:p>
    <w:p w:rsidR="00D4290C" w:rsidRPr="002004E2" w:rsidRDefault="00D4290C" w:rsidP="00C25549">
      <w:pPr>
        <w:keepNext/>
        <w:keepLines/>
      </w:pPr>
      <w:r w:rsidRPr="006A02F9">
        <w:rPr>
          <w:lang w:val="fr-CH"/>
        </w:rPr>
        <w:lastRenderedPageBreak/>
        <w:t>Le</w:t>
      </w:r>
      <w:r>
        <w:t xml:space="preserve"> RTI actuel a été conçu pour réglementer un marché de</w:t>
      </w:r>
      <w:r w:rsidR="00C25549">
        <w:t>s</w:t>
      </w:r>
      <w:r>
        <w:t xml:space="preserve"> communication</w:t>
      </w:r>
      <w:r w:rsidR="00C25549">
        <w:t>s</w:t>
      </w:r>
      <w:r>
        <w:t xml:space="preserve"> où la majeure partie du trafic était échangé</w:t>
      </w:r>
      <w:r w:rsidR="00C25549">
        <w:t>e</w:t>
      </w:r>
      <w:r>
        <w:t xml:space="preserve"> entre des exploitants en situation de monopole et où les services étaient limités à la téléphonie fixe, </w:t>
      </w:r>
      <w:r w:rsidR="00C25549">
        <w:t xml:space="preserve">à </w:t>
      </w:r>
      <w:r>
        <w:t xml:space="preserve">la transmission de données fixe et </w:t>
      </w:r>
      <w:r w:rsidR="00C25549">
        <w:t xml:space="preserve">à </w:t>
      </w:r>
      <w:r>
        <w:t xml:space="preserve">la télégraphie. De nos jours, la </w:t>
      </w:r>
      <w:r w:rsidR="00C25549">
        <w:t>plus grande partie</w:t>
      </w:r>
      <w:r>
        <w:t xml:space="preserve"> du trafic est échangé</w:t>
      </w:r>
      <w:r w:rsidR="00C25549">
        <w:t>e</w:t>
      </w:r>
      <w:r>
        <w:t xml:space="preserve"> dans le cadre d</w:t>
      </w:r>
      <w:r w:rsidR="00B124C4">
        <w:t>'</w:t>
      </w:r>
      <w:r>
        <w:t xml:space="preserve">accords commerciaux entre des exploitants qui évoluent </w:t>
      </w:r>
      <w:r w:rsidR="00C25549">
        <w:t>dans des environnements</w:t>
      </w:r>
      <w:r>
        <w:t xml:space="preserve"> concurrentiels où les utilisateurs ont accès à une multitude de services</w:t>
      </w:r>
      <w:r w:rsidR="00C25549">
        <w:t xml:space="preserve"> concurrents</w:t>
      </w:r>
      <w:r>
        <w:t>.</w:t>
      </w:r>
    </w:p>
    <w:p w:rsidR="00D4290C" w:rsidRPr="00A40DE5" w:rsidRDefault="00D4290C" w:rsidP="00D4290C">
      <w:r>
        <w:t>Par conséquent, les Etats-Unis proposent:</w:t>
      </w:r>
    </w:p>
    <w:p w:rsidR="00D4290C" w:rsidRDefault="00D4290C" w:rsidP="00D4290C">
      <w:r>
        <w:t>•</w:t>
      </w:r>
      <w:r>
        <w:tab/>
        <w:t>de modifier le moins possible le préambule du RTI;</w:t>
      </w:r>
    </w:p>
    <w:p w:rsidR="00D4290C" w:rsidRDefault="00D4290C" w:rsidP="00C25549">
      <w:pPr>
        <w:pStyle w:val="enumlev1"/>
      </w:pPr>
      <w:r>
        <w:t>•</w:t>
      </w:r>
      <w:r>
        <w:tab/>
        <w:t>d</w:t>
      </w:r>
      <w:r w:rsidR="00B124C4">
        <w:t>'</w:t>
      </w:r>
      <w:r>
        <w:t>aligner les définitions du RTI sur celles qui figurent dans la Constitution et la Convention de l</w:t>
      </w:r>
      <w:r w:rsidR="00B124C4">
        <w:t>'</w:t>
      </w:r>
      <w:r>
        <w:t xml:space="preserve">UIT, </w:t>
      </w:r>
      <w:r w:rsidR="00C25549">
        <w:t>en n</w:t>
      </w:r>
      <w:r w:rsidR="00B124C4">
        <w:t>'</w:t>
      </w:r>
      <w:r w:rsidR="00C25549">
        <w:t>apportant</w:t>
      </w:r>
      <w:r>
        <w:t xml:space="preserve"> aucune modification aux définitions des termes "télécommunications" et "service international de télécommunication";</w:t>
      </w:r>
    </w:p>
    <w:p w:rsidR="00D4290C" w:rsidRPr="00C95E57" w:rsidRDefault="00D4290C" w:rsidP="00AE6AF1">
      <w:pPr>
        <w:pStyle w:val="enumlev1"/>
      </w:pPr>
      <w:r>
        <w:t>•</w:t>
      </w:r>
      <w:r>
        <w:tab/>
        <w:t>de maintenir le principe d</w:t>
      </w:r>
      <w:r w:rsidR="00B124C4">
        <w:t>'</w:t>
      </w:r>
      <w:r>
        <w:t>application volontaire des Recommandations UIT</w:t>
      </w:r>
      <w:r>
        <w:noBreakHyphen/>
        <w:t>T;</w:t>
      </w:r>
    </w:p>
    <w:p w:rsidR="00D4290C" w:rsidRDefault="00D4290C" w:rsidP="00C25549">
      <w:pPr>
        <w:pStyle w:val="enumlev1"/>
      </w:pPr>
      <w:r>
        <w:t>•</w:t>
      </w:r>
      <w:r>
        <w:tab/>
        <w:t xml:space="preserve">de continuer à </w:t>
      </w:r>
      <w:r w:rsidR="00C25549">
        <w:t>faire en sorte que</w:t>
      </w:r>
      <w:r>
        <w:t xml:space="preserve"> le RTI </w:t>
      </w:r>
      <w:r w:rsidR="00C25549">
        <w:t>s</w:t>
      </w:r>
      <w:r w:rsidR="00B124C4">
        <w:t>'</w:t>
      </w:r>
      <w:r w:rsidR="00C25549">
        <w:t xml:space="preserve">applique </w:t>
      </w:r>
      <w:r>
        <w:t>uniquement aux exploitations reconnues (ER); en d</w:t>
      </w:r>
      <w:r w:rsidR="00B124C4">
        <w:t>'</w:t>
      </w:r>
      <w:r>
        <w:t>autres termes, l</w:t>
      </w:r>
      <w:r w:rsidR="00B124C4">
        <w:t>'</w:t>
      </w:r>
      <w:r>
        <w:t xml:space="preserve">application du RTI ne devrait pas être étendue à </w:t>
      </w:r>
      <w:r w:rsidR="00C25549">
        <w:t>d</w:t>
      </w:r>
      <w:r w:rsidR="00B124C4">
        <w:t>'</w:t>
      </w:r>
      <w:r w:rsidR="00C25549">
        <w:t>autres</w:t>
      </w:r>
      <w:r>
        <w:t xml:space="preserve"> exploitations dont l</w:t>
      </w:r>
      <w:r w:rsidR="00B124C4">
        <w:t>'</w:t>
      </w:r>
      <w:r>
        <w:t>activité ne consiste pas à fournir au public des services internationaux de télécommunication faisant l</w:t>
      </w:r>
      <w:r w:rsidR="00B124C4">
        <w:t>'</w:t>
      </w:r>
      <w:r>
        <w:t>objet d</w:t>
      </w:r>
      <w:r w:rsidR="00B124C4">
        <w:t>'</w:t>
      </w:r>
      <w:r>
        <w:t>une autorisation ou d</w:t>
      </w:r>
      <w:r w:rsidR="00B124C4">
        <w:t>'</w:t>
      </w:r>
      <w:r>
        <w:t>une licence; et</w:t>
      </w:r>
    </w:p>
    <w:p w:rsidR="00D4290C" w:rsidRPr="00C95E57" w:rsidRDefault="00D4290C" w:rsidP="00B124C4">
      <w:pPr>
        <w:pStyle w:val="enumlev1"/>
      </w:pPr>
      <w:r>
        <w:t>•</w:t>
      </w:r>
      <w:r>
        <w:tab/>
        <w:t>de réviser l</w:t>
      </w:r>
      <w:r w:rsidR="00B124C4">
        <w:t>'</w:t>
      </w:r>
      <w:r>
        <w:t xml:space="preserve">Article 6 afin </w:t>
      </w:r>
      <w:r w:rsidR="00C25549">
        <w:t>d</w:t>
      </w:r>
      <w:r w:rsidR="00B124C4">
        <w:t>'</w:t>
      </w:r>
      <w:r w:rsidR="00C25549">
        <w:t xml:space="preserve">affirmer </w:t>
      </w:r>
      <w:r w:rsidR="00B124C4">
        <w:t>le</w:t>
      </w:r>
      <w:r>
        <w:t xml:space="preserve"> rôle joué par la concurrence sur les marchés et par les accords négociés dans un contexte commercial </w:t>
      </w:r>
      <w:r w:rsidR="00B124C4">
        <w:t>pour</w:t>
      </w:r>
      <w:r>
        <w:t xml:space="preserve"> l</w:t>
      </w:r>
      <w:r w:rsidR="00B124C4">
        <w:t>'</w:t>
      </w:r>
      <w:r>
        <w:t>échange de trafic international de télécommunication.</w:t>
      </w:r>
    </w:p>
    <w:p w:rsidR="00D4290C" w:rsidRPr="00D4290C" w:rsidRDefault="00D4290C" w:rsidP="00D4290C">
      <w:pPr>
        <w:pStyle w:val="Heading1"/>
        <w:rPr>
          <w:lang w:val="fr-CH"/>
        </w:rPr>
      </w:pPr>
      <w:r>
        <w:rPr>
          <w:lang w:val="fr-CH"/>
        </w:rPr>
        <w:t>III</w:t>
      </w:r>
      <w:r w:rsidRPr="00D4290C">
        <w:rPr>
          <w:lang w:val="fr-CH"/>
        </w:rPr>
        <w:tab/>
        <w:t>Propositions pour les travaux de la Conférence</w:t>
      </w:r>
    </w:p>
    <w:p w:rsidR="00D4290C" w:rsidRPr="00591625" w:rsidRDefault="00D4290C" w:rsidP="003F7E7A">
      <w:r>
        <w:t xml:space="preserve">Les Etats-Unis reconnaissent le rôle que le RTI a joué </w:t>
      </w:r>
      <w:r w:rsidR="003F7E7A">
        <w:t>pour encourager le développement</w:t>
      </w:r>
      <w:r>
        <w:t xml:space="preserve"> des réseaux de télécommunication. Dans le même temps, les Etats-Unis reconnaissent aussi le droit souverain de chaque pays de réglementer </w:t>
      </w:r>
      <w:r w:rsidR="003F7E7A">
        <w:t>son</w:t>
      </w:r>
      <w:r>
        <w:t xml:space="preserve"> propre</w:t>
      </w:r>
      <w:r w:rsidR="003F7E7A">
        <w:t xml:space="preserve"> secteur des</w:t>
      </w:r>
      <w:r>
        <w:t xml:space="preserve"> télécommunications. De plus, les Etats-Unis s</w:t>
      </w:r>
      <w:r w:rsidR="00B124C4">
        <w:t>'</w:t>
      </w:r>
      <w:r>
        <w:t>opposent à l</w:t>
      </w:r>
      <w:r w:rsidR="00B124C4">
        <w:t>'</w:t>
      </w:r>
      <w:r>
        <w:t xml:space="preserve">ajout </w:t>
      </w:r>
      <w:r w:rsidR="003F7E7A">
        <w:t>dans le</w:t>
      </w:r>
      <w:r>
        <w:t xml:space="preserve"> RTI de toute disposition </w:t>
      </w:r>
      <w:r w:rsidR="003F7E7A">
        <w:t>qui pourrait être interprétée</w:t>
      </w:r>
      <w:r>
        <w:t xml:space="preserve"> comme </w:t>
      </w:r>
      <w:r w:rsidR="003F7E7A">
        <w:t>restreignant</w:t>
      </w:r>
      <w:r>
        <w:t xml:space="preserve"> la liberté de choix dont disposent les Etats pour réglementer leur régime national de télécommunication</w:t>
      </w:r>
      <w:r w:rsidR="003F7E7A">
        <w:t>s</w:t>
      </w:r>
      <w:r>
        <w:t xml:space="preserve">. Pour que le RTI </w:t>
      </w:r>
      <w:r w:rsidR="003F7E7A">
        <w:t>encourage durablement</w:t>
      </w:r>
      <w:r>
        <w:t xml:space="preserve"> le développement des télécommunications, il </w:t>
      </w:r>
      <w:r w:rsidR="003F7E7A">
        <w:t>doit rester</w:t>
      </w:r>
      <w:r>
        <w:t xml:space="preserve"> suffisamment souple pour </w:t>
      </w:r>
      <w:r w:rsidR="003F7E7A">
        <w:t xml:space="preserve">tenir compte </w:t>
      </w:r>
      <w:r>
        <w:t>des rapides</w:t>
      </w:r>
      <w:r w:rsidR="003F7E7A">
        <w:t xml:space="preserve"> progrès</w:t>
      </w:r>
      <w:r>
        <w:t xml:space="preserve"> technologique</w:t>
      </w:r>
      <w:r w:rsidR="003F7E7A">
        <w:t>s</w:t>
      </w:r>
      <w:r>
        <w:t xml:space="preserve"> et </w:t>
      </w:r>
      <w:r w:rsidR="003F7E7A">
        <w:t>de</w:t>
      </w:r>
      <w:r>
        <w:t xml:space="preserve"> l</w:t>
      </w:r>
      <w:r w:rsidR="00B124C4">
        <w:t>'</w:t>
      </w:r>
      <w:r>
        <w:t>évolution des nouveaux modèles commerciaux et des nouveaux services axés sur le consommateur.</w:t>
      </w:r>
    </w:p>
    <w:p w:rsidR="00D4290C" w:rsidRPr="005A4245" w:rsidRDefault="00D4290C" w:rsidP="00AE6AF1">
      <w:r>
        <w:t>Compte tenu de ce qui précède, les Etats-Unis ont l</w:t>
      </w:r>
      <w:r w:rsidR="00B124C4">
        <w:t>'</w:t>
      </w:r>
      <w:r>
        <w:t>honneur de soumettre dans l</w:t>
      </w:r>
      <w:r w:rsidR="00B124C4">
        <w:t>'</w:t>
      </w:r>
      <w:r w:rsidRPr="00BD550A">
        <w:rPr>
          <w:b/>
          <w:bCs/>
        </w:rPr>
        <w:t>Addendum 1</w:t>
      </w:r>
      <w:r>
        <w:t xml:space="preserve"> leur première série de propositions</w:t>
      </w:r>
      <w:r w:rsidR="003F7E7A">
        <w:t xml:space="preserve">, pour </w:t>
      </w:r>
      <w:r>
        <w:t xml:space="preserve">examen </w:t>
      </w:r>
      <w:r w:rsidR="003F7E7A">
        <w:t>par</w:t>
      </w:r>
      <w:r>
        <w:t xml:space="preserve"> la Conférence mondiale des télécommunications internationales de 2012 (CMTI-12). Les Etats-Unis se réservent le droit </w:t>
      </w:r>
      <w:r w:rsidR="003F7E7A">
        <w:t>de compléter</w:t>
      </w:r>
      <w:r>
        <w:t xml:space="preserve">, ou de modifier de </w:t>
      </w:r>
      <w:r w:rsidR="003F7E7A">
        <w:t>tout</w:t>
      </w:r>
      <w:r>
        <w:t xml:space="preserve"> autre façon, les vues et propositions exposées dans le présent document, au moyen de contributions ultérieures.</w:t>
      </w:r>
    </w:p>
    <w:p w:rsidR="00D4290C" w:rsidRDefault="00D4290C" w:rsidP="003F7E7A">
      <w:r>
        <w:t>Les propositions soumises ultérieurement feront l</w:t>
      </w:r>
      <w:r w:rsidR="00B124C4">
        <w:t>'</w:t>
      </w:r>
      <w:r>
        <w:t>objet d</w:t>
      </w:r>
      <w:r w:rsidR="00B124C4">
        <w:t>'</w:t>
      </w:r>
      <w:r w:rsidRPr="00B60CBF">
        <w:rPr>
          <w:b/>
          <w:bCs/>
        </w:rPr>
        <w:t>Addenda</w:t>
      </w:r>
      <w:r>
        <w:t xml:space="preserve"> au présent document.</w:t>
      </w:r>
    </w:p>
    <w:p w:rsidR="003A583E" w:rsidRDefault="00D4290C" w:rsidP="003F7E7A">
      <w:r>
        <w:t xml:space="preserve">Le tableau </w:t>
      </w:r>
      <w:r w:rsidR="003F7E7A">
        <w:t>présenté</w:t>
      </w:r>
      <w:r>
        <w:t xml:space="preserve"> dans l</w:t>
      </w:r>
      <w:r w:rsidR="00B124C4">
        <w:t>'</w:t>
      </w:r>
      <w:r w:rsidRPr="00B60CBF">
        <w:rPr>
          <w:b/>
          <w:bCs/>
        </w:rPr>
        <w:t>Annexe</w:t>
      </w:r>
      <w:r>
        <w:t xml:space="preserve"> du présent document est un résumé de la liste des propositions soumises par les Etats-Unis.</w:t>
      </w:r>
    </w:p>
    <w:p w:rsidR="00C94FF6" w:rsidRDefault="00C94FF6" w:rsidP="00C94FF6">
      <w:pPr>
        <w:sectPr w:rsidR="00C94FF6">
          <w:headerReference w:type="default" r:id="rId9"/>
          <w:footerReference w:type="even" r:id="rId10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1B2EDF" w:rsidRPr="00896DDD" w:rsidRDefault="001B2EDF" w:rsidP="001B2EDF">
      <w:pPr>
        <w:pStyle w:val="AnnexNo"/>
      </w:pPr>
      <w:r w:rsidRPr="00896DDD">
        <w:lastRenderedPageBreak/>
        <w:t>Annexe</w:t>
      </w:r>
    </w:p>
    <w:p w:rsidR="001B2EDF" w:rsidRPr="001B2EDF" w:rsidRDefault="001B2EDF" w:rsidP="001B2EDF">
      <w:pPr>
        <w:pStyle w:val="Annextitle"/>
        <w:rPr>
          <w:lang w:val="fr-CH"/>
        </w:rPr>
      </w:pPr>
      <w:r w:rsidRPr="00896DDD">
        <w:rPr>
          <w:lang w:val="fr-CH"/>
        </w:rPr>
        <w:t xml:space="preserve">Liste des propositions </w:t>
      </w:r>
      <w:r>
        <w:rPr>
          <w:lang w:val="fr-CH"/>
        </w:rPr>
        <w:t>soumises par l</w:t>
      </w:r>
      <w:r w:rsidRPr="00896DDD">
        <w:rPr>
          <w:lang w:val="fr-CH"/>
        </w:rPr>
        <w:t>es Etats-Unis d</w:t>
      </w:r>
      <w:r w:rsidR="00B124C4">
        <w:rPr>
          <w:lang w:val="fr-CH"/>
        </w:rPr>
        <w:t>'</w:t>
      </w:r>
      <w:r w:rsidRPr="00896DDD">
        <w:rPr>
          <w:lang w:val="fr-CH"/>
        </w:rPr>
        <w:t>Amériques à la CMTI-12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5"/>
        <w:gridCol w:w="3595"/>
        <w:gridCol w:w="8206"/>
      </w:tblGrid>
      <w:tr w:rsidR="001B2EDF" w:rsidRPr="00896DDD" w:rsidTr="00CD4AA5">
        <w:trPr>
          <w:cantSplit/>
          <w:tblHeader/>
          <w:jc w:val="center"/>
        </w:trPr>
        <w:tc>
          <w:tcPr>
            <w:tcW w:w="1375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1B2EDF" w:rsidRPr="00896DDD" w:rsidRDefault="001B2EDF" w:rsidP="001B2EDF">
            <w:pPr>
              <w:pStyle w:val="Tablehead"/>
            </w:pPr>
            <w:r w:rsidRPr="00896DDD">
              <w:t>USA</w:t>
            </w:r>
          </w:p>
        </w:tc>
        <w:tc>
          <w:tcPr>
            <w:tcW w:w="3595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1B2EDF" w:rsidRPr="005D1DE7" w:rsidRDefault="001B2EDF" w:rsidP="001B2EDF">
            <w:pPr>
              <w:pStyle w:val="Tablehead"/>
            </w:pPr>
            <w:r w:rsidRPr="005D1DE7">
              <w:t>Titre donné par les USA</w:t>
            </w:r>
          </w:p>
        </w:tc>
        <w:tc>
          <w:tcPr>
            <w:tcW w:w="8206" w:type="dxa"/>
            <w:tcBorders>
              <w:top w:val="double" w:sz="6" w:space="0" w:color="000000"/>
              <w:bottom w:val="single" w:sz="6" w:space="0" w:color="000000"/>
            </w:tcBorders>
            <w:shd w:val="pct15" w:color="auto" w:fill="auto"/>
          </w:tcPr>
          <w:p w:rsidR="001B2EDF" w:rsidRPr="00896DDD" w:rsidRDefault="001B2EDF" w:rsidP="001B2EDF">
            <w:pPr>
              <w:pStyle w:val="Tablehead"/>
            </w:pPr>
            <w:r w:rsidRPr="00896DDD">
              <w:t>Résumé des propositions</w:t>
            </w:r>
          </w:p>
        </w:tc>
      </w:tr>
      <w:tr w:rsidR="001B2EDF" w:rsidRPr="005352E3" w:rsidTr="00CD4AA5">
        <w:trPr>
          <w:cantSplit/>
          <w:trHeight w:val="642"/>
          <w:jc w:val="center"/>
        </w:trPr>
        <w:tc>
          <w:tcPr>
            <w:tcW w:w="1375" w:type="dxa"/>
            <w:tcBorders>
              <w:top w:val="single" w:sz="6" w:space="0" w:color="000000"/>
            </w:tcBorders>
          </w:tcPr>
          <w:p w:rsidR="001B2EDF" w:rsidRPr="00B124C4" w:rsidRDefault="001B2EDF" w:rsidP="001B2EDF">
            <w:pPr>
              <w:pStyle w:val="Tabletext"/>
              <w:rPr>
                <w:b/>
                <w:lang w:eastAsia="ko-KR"/>
              </w:rPr>
            </w:pPr>
            <w:r w:rsidRPr="00B124C4">
              <w:rPr>
                <w:b/>
              </w:rPr>
              <w:t>USA/9A1/1</w:t>
            </w:r>
          </w:p>
        </w:tc>
        <w:tc>
          <w:tcPr>
            <w:tcW w:w="3595" w:type="dxa"/>
            <w:tcBorders>
              <w:top w:val="single" w:sz="6" w:space="0" w:color="000000"/>
            </w:tcBorders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Titre du Règlement des télécommunications</w:t>
            </w:r>
            <w:r>
              <w:rPr>
                <w:lang w:eastAsia="ko-KR"/>
              </w:rPr>
              <w:t xml:space="preserve"> internationales</w:t>
            </w:r>
          </w:p>
        </w:tc>
        <w:tc>
          <w:tcPr>
            <w:tcW w:w="8206" w:type="dxa"/>
            <w:tcBorders>
              <w:top w:val="single" w:sz="6" w:space="0" w:color="000000"/>
            </w:tcBorders>
            <w:shd w:val="clear" w:color="auto" w:fill="auto"/>
          </w:tcPr>
          <w:p w:rsidR="001B2EDF" w:rsidRPr="00896DDD" w:rsidRDefault="001B2EDF" w:rsidP="001B2EDF">
            <w:pPr>
              <w:pStyle w:val="Tabletext"/>
              <w:rPr>
                <w:lang w:eastAsia="ko-KR"/>
              </w:rPr>
            </w:pPr>
            <w:r w:rsidRPr="00896DDD">
              <w:rPr>
                <w:lang w:eastAsia="ko-KR"/>
              </w:rPr>
              <w:t>Reste inchangé.</w:t>
            </w:r>
          </w:p>
        </w:tc>
      </w:tr>
      <w:tr w:rsidR="001B2EDF" w:rsidRPr="00896DDD" w:rsidTr="00CD4AA5">
        <w:trPr>
          <w:cantSplit/>
          <w:trHeight w:val="342"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Titre du Préambule</w:t>
            </w:r>
          </w:p>
        </w:tc>
        <w:tc>
          <w:tcPr>
            <w:tcW w:w="8206" w:type="dxa"/>
            <w:shd w:val="clear" w:color="auto" w:fill="auto"/>
          </w:tcPr>
          <w:p w:rsidR="001B2EDF" w:rsidRPr="00896DDD" w:rsidRDefault="001B2EDF" w:rsidP="001B2EDF">
            <w:pPr>
              <w:pStyle w:val="Tabletext"/>
              <w:rPr>
                <w:lang w:eastAsia="ko-KR"/>
              </w:rPr>
            </w:pPr>
            <w:r w:rsidRPr="00896DDD">
              <w:rPr>
                <w:lang w:eastAsia="ko-KR"/>
              </w:rPr>
              <w:t>Reste inchangé.</w:t>
            </w:r>
          </w:p>
        </w:tc>
      </w:tr>
      <w:tr w:rsidR="001B2EDF" w:rsidRPr="00012E2D" w:rsidTr="00CD4AA5">
        <w:trPr>
          <w:cantSplit/>
          <w:trHeight w:val="525"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du Préambule</w:t>
            </w:r>
          </w:p>
        </w:tc>
        <w:tc>
          <w:tcPr>
            <w:tcW w:w="8206" w:type="dxa"/>
            <w:shd w:val="clear" w:color="auto" w:fill="auto"/>
          </w:tcPr>
          <w:p w:rsidR="001B2EDF" w:rsidRPr="00896DDD" w:rsidRDefault="001B2EDF" w:rsidP="001B2EDF">
            <w:pPr>
              <w:pStyle w:val="Tabletext"/>
            </w:pPr>
            <w:r>
              <w:rPr>
                <w:lang w:eastAsia="ko-KR"/>
              </w:rPr>
              <w:t>Harmoniser la terminologie avec celle actuellement employée au numéro 31 de la Convention</w:t>
            </w:r>
            <w:r w:rsidRPr="00896DDD">
              <w:rPr>
                <w:lang w:eastAsia="ko-KR"/>
              </w:rPr>
              <w:t>.</w:t>
            </w:r>
          </w:p>
        </w:tc>
      </w:tr>
      <w:tr w:rsidR="001B2EDF" w:rsidRPr="005D1DE7" w:rsidTr="00CD4AA5">
        <w:trPr>
          <w:cantSplit/>
          <w:trHeight w:val="302"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USA/9A1/4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</w:t>
            </w:r>
            <w:r>
              <w:rPr>
                <w:lang w:eastAsia="ko-KR"/>
              </w:rPr>
              <w:t xml:space="preserve"> </w:t>
            </w:r>
            <w:r w:rsidRPr="005D1DE7">
              <w:rPr>
                <w:lang w:eastAsia="ko-KR"/>
              </w:rPr>
              <w:t>1</w:t>
            </w:r>
          </w:p>
        </w:tc>
        <w:tc>
          <w:tcPr>
            <w:tcW w:w="8206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Reste inchangé.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USA/9A1/5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1.1 a)</w:t>
            </w:r>
          </w:p>
        </w:tc>
        <w:tc>
          <w:tcPr>
            <w:tcW w:w="8206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Mise à jour rédactionnelle visant à préciser que le RTI s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applique aux Etats Membres.</w:t>
            </w:r>
          </w:p>
        </w:tc>
      </w:tr>
      <w:tr w:rsidR="001B2EDF" w:rsidRPr="005D1DE7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USA/9A1/6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1.1 b)</w:t>
            </w:r>
          </w:p>
        </w:tc>
        <w:tc>
          <w:tcPr>
            <w:tcW w:w="8206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Mise à jour rédactionnelle.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USA/9A1/7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</w:t>
            </w:r>
            <w:r>
              <w:rPr>
                <w:lang w:eastAsia="ko-KR"/>
              </w:rPr>
              <w:t xml:space="preserve"> de</w:t>
            </w:r>
            <w:r w:rsidRPr="005D1DE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1.2</w:t>
            </w:r>
          </w:p>
        </w:tc>
        <w:tc>
          <w:tcPr>
            <w:tcW w:w="8206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t xml:space="preserve">Pas de modification proposée. Cette disposition </w:t>
            </w:r>
            <w:r>
              <w:t>reste d</w:t>
            </w:r>
            <w:r w:rsidR="00B124C4">
              <w:t>'</w:t>
            </w:r>
            <w:r>
              <w:t>actualité</w:t>
            </w:r>
            <w:r w:rsidRPr="005D1DE7">
              <w:t>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USA/9A1/8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1.3</w:t>
            </w:r>
          </w:p>
        </w:tc>
        <w:tc>
          <w:tcPr>
            <w:tcW w:w="8206" w:type="dxa"/>
            <w:shd w:val="clear" w:color="auto" w:fill="auto"/>
          </w:tcPr>
          <w:p w:rsidR="001B2EDF" w:rsidRPr="005D1DE7" w:rsidRDefault="001B2EDF" w:rsidP="00AE6AF1">
            <w:pPr>
              <w:pStyle w:val="Tabletext"/>
              <w:rPr>
                <w:lang w:eastAsia="ko-KR"/>
              </w:rPr>
            </w:pPr>
            <w:r w:rsidRPr="005D1DE7">
              <w:t xml:space="preserve">Pas de modification proposée. Cette disposition </w:t>
            </w:r>
            <w:r>
              <w:t>correspond parfaitement à</w:t>
            </w:r>
            <w:r w:rsidRPr="005D1DE7">
              <w:t xml:space="preserve"> l</w:t>
            </w:r>
            <w:r w:rsidR="00B124C4">
              <w:t>'</w:t>
            </w:r>
            <w:r w:rsidRPr="005D1DE7">
              <w:t>objet de l</w:t>
            </w:r>
            <w:r w:rsidR="00B124C4">
              <w:t>'</w:t>
            </w:r>
            <w:r w:rsidRPr="005D1DE7">
              <w:t>Union énoncé dans l</w:t>
            </w:r>
            <w:r w:rsidR="00B124C4">
              <w:t>'</w:t>
            </w:r>
            <w:r w:rsidR="00AE6AF1">
              <w:t>a</w:t>
            </w:r>
            <w:r w:rsidRPr="005D1DE7">
              <w:t>rticle 1 de la Constitution.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USA/9A1/9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1.4</w:t>
            </w:r>
          </w:p>
        </w:tc>
        <w:tc>
          <w:tcPr>
            <w:tcW w:w="8206" w:type="dxa"/>
            <w:shd w:val="clear" w:color="auto" w:fill="auto"/>
          </w:tcPr>
          <w:p w:rsidR="001B2EDF" w:rsidRPr="00067C49" w:rsidRDefault="001B2EDF" w:rsidP="00AE6AF1">
            <w:pPr>
              <w:pStyle w:val="Tabletext"/>
              <w:rPr>
                <w:lang w:val="fr-CH" w:eastAsia="ko-KR"/>
              </w:rPr>
            </w:pPr>
            <w:r w:rsidRPr="00067C49">
              <w:rPr>
                <w:lang w:val="fr-CH" w:eastAsia="ko-KR"/>
              </w:rPr>
              <w:t>Modifications rédactionnelles visant à préciser que les Recommandations UIT</w:t>
            </w:r>
            <w:r w:rsidRPr="00067C49">
              <w:rPr>
                <w:lang w:val="fr-CH" w:eastAsia="ko-KR"/>
              </w:rPr>
              <w:noBreakHyphen/>
              <w:t>T devraient rester d</w:t>
            </w:r>
            <w:r w:rsidR="00B124C4">
              <w:rPr>
                <w:lang w:val="fr-CH" w:eastAsia="ko-KR"/>
              </w:rPr>
              <w:t>'</w:t>
            </w:r>
            <w:r w:rsidRPr="00067C49">
              <w:rPr>
                <w:lang w:val="fr-CH" w:eastAsia="ko-KR"/>
              </w:rPr>
              <w:t xml:space="preserve">application volontaire. </w:t>
            </w:r>
            <w:r>
              <w:rPr>
                <w:lang w:val="fr-CH" w:eastAsia="ko-KR"/>
              </w:rPr>
              <w:t>Suppression des dispositions relatives aux Instructions, qui ne sont plus en vigueur.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USA/9A1/10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1.5</w:t>
            </w:r>
          </w:p>
        </w:tc>
        <w:tc>
          <w:tcPr>
            <w:tcW w:w="8206" w:type="dxa"/>
            <w:shd w:val="clear" w:color="auto" w:fill="auto"/>
          </w:tcPr>
          <w:p w:rsidR="001B2EDF" w:rsidRPr="00A572CA" w:rsidRDefault="001B2EDF" w:rsidP="001B2EDF">
            <w:pPr>
              <w:pStyle w:val="Tabletext"/>
              <w:rPr>
                <w:lang w:val="fr-CH" w:eastAsia="ko-KR"/>
              </w:rPr>
            </w:pPr>
            <w:r w:rsidRPr="00A572CA">
              <w:rPr>
                <w:lang w:val="fr-CH" w:eastAsia="ko-KR"/>
              </w:rPr>
              <w:t>La révision proposée rend compte de l</w:t>
            </w:r>
            <w:r w:rsidR="00B124C4">
              <w:rPr>
                <w:lang w:val="fr-CH" w:eastAsia="ko-KR"/>
              </w:rPr>
              <w:t>'</w:t>
            </w:r>
            <w:r w:rsidRPr="00A572CA">
              <w:rPr>
                <w:lang w:val="fr-CH" w:eastAsia="ko-KR"/>
              </w:rPr>
              <w:t xml:space="preserve">échange de </w:t>
            </w:r>
            <w:r>
              <w:rPr>
                <w:lang w:val="fr-CH" w:eastAsia="ko-KR"/>
              </w:rPr>
              <w:t>traf</w:t>
            </w:r>
            <w:r w:rsidRPr="00A572CA">
              <w:rPr>
                <w:lang w:val="fr-CH" w:eastAsia="ko-KR"/>
              </w:rPr>
              <w:t>ic international de télécommunication dans un environnement concurrentiel.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USA/9A1/11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1.6</w:t>
            </w:r>
          </w:p>
        </w:tc>
        <w:tc>
          <w:tcPr>
            <w:tcW w:w="8206" w:type="dxa"/>
            <w:shd w:val="clear" w:color="auto" w:fill="auto"/>
          </w:tcPr>
          <w:p w:rsidR="001B2EDF" w:rsidRPr="00A572CA" w:rsidRDefault="001B2EDF" w:rsidP="001B2EDF">
            <w:pPr>
              <w:pStyle w:val="Tabletext"/>
              <w:rPr>
                <w:lang w:val="fr-CH" w:eastAsia="ko-KR"/>
              </w:rPr>
            </w:pPr>
            <w:r w:rsidRPr="00A572CA">
              <w:rPr>
                <w:lang w:val="fr-CH" w:eastAsia="ko-KR"/>
              </w:rPr>
              <w:t xml:space="preserve">Les modifications proposées </w:t>
            </w:r>
            <w:r>
              <w:rPr>
                <w:lang w:val="fr-CH" w:eastAsia="ko-KR"/>
              </w:rPr>
              <w:t>tiennent compte d</w:t>
            </w:r>
            <w:r w:rsidRPr="00A572CA">
              <w:rPr>
                <w:lang w:val="fr-CH" w:eastAsia="ko-KR"/>
              </w:rPr>
              <w:t xml:space="preserve">es motifs </w:t>
            </w:r>
            <w:r>
              <w:rPr>
                <w:lang w:val="fr-CH" w:eastAsia="ko-KR"/>
              </w:rPr>
              <w:t>fournis pour la révision de l</w:t>
            </w:r>
            <w:r w:rsidR="00B124C4">
              <w:rPr>
                <w:lang w:val="fr-CH" w:eastAsia="ko-KR"/>
              </w:rPr>
              <w:t>'</w:t>
            </w:r>
            <w:r>
              <w:rPr>
                <w:lang w:val="fr-CH" w:eastAsia="ko-KR"/>
              </w:rPr>
              <w:t>Article 1.4.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USA/9A1/12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1.7 a)</w:t>
            </w:r>
          </w:p>
        </w:tc>
        <w:tc>
          <w:tcPr>
            <w:tcW w:w="8206" w:type="dxa"/>
            <w:shd w:val="clear" w:color="auto" w:fill="auto"/>
          </w:tcPr>
          <w:p w:rsidR="001B2EDF" w:rsidRPr="00A572CA" w:rsidRDefault="001B2EDF" w:rsidP="001B2EDF">
            <w:pPr>
              <w:pStyle w:val="Tabletext"/>
              <w:rPr>
                <w:lang w:val="fr-CH" w:eastAsia="ko-KR"/>
              </w:rPr>
            </w:pPr>
            <w:r w:rsidRPr="00A572CA">
              <w:rPr>
                <w:lang w:val="fr-CH" w:eastAsia="ko-KR"/>
              </w:rPr>
              <w:t>Mise à jour rédactionnelle visant à aligner le texte sur la Constitution et la Convention.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USA/9A1/13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1.7 b)</w:t>
            </w:r>
          </w:p>
        </w:tc>
        <w:tc>
          <w:tcPr>
            <w:tcW w:w="8206" w:type="dxa"/>
            <w:shd w:val="clear" w:color="auto" w:fill="auto"/>
          </w:tcPr>
          <w:p w:rsidR="001B2EDF" w:rsidRPr="00FC18C2" w:rsidRDefault="001B2EDF" w:rsidP="001B2EDF">
            <w:pPr>
              <w:pStyle w:val="Tabletext"/>
              <w:rPr>
                <w:lang w:val="fr-CH" w:eastAsia="ko-KR"/>
              </w:rPr>
            </w:pPr>
            <w:r w:rsidRPr="00FC18C2">
              <w:rPr>
                <w:lang w:val="fr-CH" w:eastAsia="ko-KR"/>
              </w:rPr>
              <w:t>Suppression</w:t>
            </w:r>
            <w:r>
              <w:rPr>
                <w:lang w:val="fr-CH" w:eastAsia="ko-KR"/>
              </w:rPr>
              <w:t xml:space="preserve"> de cette </w:t>
            </w:r>
            <w:r w:rsidRPr="00FC18C2">
              <w:rPr>
                <w:lang w:val="fr-CH" w:eastAsia="ko-KR"/>
              </w:rPr>
              <w:t>disposition</w:t>
            </w:r>
            <w:r>
              <w:rPr>
                <w:lang w:val="fr-CH" w:eastAsia="ko-KR"/>
              </w:rPr>
              <w:t>, qui</w:t>
            </w:r>
            <w:r w:rsidRPr="00FC18C2">
              <w:rPr>
                <w:lang w:val="fr-CH" w:eastAsia="ko-KR"/>
              </w:rPr>
              <w:t xml:space="preserve"> </w:t>
            </w:r>
            <w:r>
              <w:rPr>
                <w:lang w:val="fr-CH" w:eastAsia="ko-KR"/>
              </w:rPr>
              <w:t>est</w:t>
            </w:r>
            <w:r w:rsidRPr="00FC18C2">
              <w:rPr>
                <w:lang w:val="fr-CH" w:eastAsia="ko-KR"/>
              </w:rPr>
              <w:t xml:space="preserve"> similaire à celle </w:t>
            </w:r>
            <w:r>
              <w:rPr>
                <w:lang w:val="fr-CH" w:eastAsia="ko-KR"/>
              </w:rPr>
              <w:t>de</w:t>
            </w:r>
            <w:r w:rsidRPr="00FC18C2">
              <w:rPr>
                <w:lang w:val="fr-CH" w:eastAsia="ko-KR"/>
              </w:rPr>
              <w:t xml:space="preserve"> l</w:t>
            </w:r>
            <w:r w:rsidR="00B124C4">
              <w:rPr>
                <w:lang w:val="fr-CH" w:eastAsia="ko-KR"/>
              </w:rPr>
              <w:t>'</w:t>
            </w:r>
            <w:r w:rsidRPr="00FC18C2">
              <w:rPr>
                <w:lang w:val="fr-CH" w:eastAsia="ko-KR"/>
              </w:rPr>
              <w:t>Article</w:t>
            </w:r>
            <w:r>
              <w:rPr>
                <w:lang w:val="fr-CH" w:eastAsia="ko-KR"/>
              </w:rPr>
              <w:t> </w:t>
            </w:r>
            <w:r w:rsidRPr="00FC18C2">
              <w:rPr>
                <w:lang w:val="fr-CH" w:eastAsia="ko-KR"/>
              </w:rPr>
              <w:t>1.6.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USA/9A1/14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1.7 c)</w:t>
            </w:r>
          </w:p>
        </w:tc>
        <w:tc>
          <w:tcPr>
            <w:tcW w:w="8206" w:type="dxa"/>
            <w:shd w:val="clear" w:color="auto" w:fill="auto"/>
          </w:tcPr>
          <w:p w:rsidR="001B2EDF" w:rsidRPr="004D3AC2" w:rsidRDefault="001B2EDF" w:rsidP="001B2EDF">
            <w:pPr>
              <w:pStyle w:val="Tabletext"/>
              <w:rPr>
                <w:lang w:val="fr-CH" w:eastAsia="ko-KR"/>
              </w:rPr>
            </w:pPr>
            <w:r>
              <w:rPr>
                <w:lang w:eastAsia="ko-KR"/>
              </w:rPr>
              <w:t>La révision proposée vise à aligner le texte sur les termes de la Constitution et de la Convention.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USA/9A1/15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1.8</w:t>
            </w:r>
          </w:p>
        </w:tc>
        <w:tc>
          <w:tcPr>
            <w:tcW w:w="8206" w:type="dxa"/>
            <w:shd w:val="clear" w:color="auto" w:fill="auto"/>
          </w:tcPr>
          <w:p w:rsidR="001B2EDF" w:rsidRPr="004D3AC2" w:rsidRDefault="001B2EDF" w:rsidP="001B2EDF">
            <w:pPr>
              <w:pStyle w:val="Tabletext"/>
              <w:rPr>
                <w:lang w:val="fr-CH" w:eastAsia="ko-KR"/>
              </w:rPr>
            </w:pPr>
            <w:r w:rsidRPr="004D3AC2">
              <w:rPr>
                <w:lang w:val="fr-CH"/>
              </w:rPr>
              <w:t>Pas de modification propos</w:t>
            </w:r>
            <w:r>
              <w:rPr>
                <w:lang w:val="fr-CH"/>
              </w:rPr>
              <w:t>ée. Cette disposition reste d</w:t>
            </w:r>
            <w:r w:rsidR="00B124C4">
              <w:rPr>
                <w:lang w:val="fr-CH"/>
              </w:rPr>
              <w:t>'</w:t>
            </w:r>
            <w:r>
              <w:rPr>
                <w:lang w:val="fr-CH"/>
              </w:rPr>
              <w:t>actualité</w:t>
            </w:r>
            <w:r w:rsidRPr="004D3AC2">
              <w:rPr>
                <w:lang w:val="fr-CH"/>
              </w:rPr>
              <w:t>.</w:t>
            </w:r>
          </w:p>
        </w:tc>
      </w:tr>
      <w:tr w:rsidR="001B2EDF" w:rsidRPr="004D3AC2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USA/9A1/16</w:t>
            </w:r>
          </w:p>
        </w:tc>
        <w:tc>
          <w:tcPr>
            <w:tcW w:w="3595" w:type="dxa"/>
            <w:shd w:val="clear" w:color="auto" w:fill="auto"/>
          </w:tcPr>
          <w:p w:rsidR="001B2EDF" w:rsidRPr="004D3AC2" w:rsidRDefault="001B2EDF" w:rsidP="001B2EDF">
            <w:pPr>
              <w:pStyle w:val="Tabletext"/>
              <w:rPr>
                <w:lang w:eastAsia="ko-KR"/>
              </w:rPr>
            </w:pPr>
            <w:r w:rsidRPr="004D3AC2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4D3AC2">
              <w:rPr>
                <w:lang w:eastAsia="ko-KR"/>
              </w:rPr>
              <w:t>Article 2</w:t>
            </w:r>
          </w:p>
        </w:tc>
        <w:tc>
          <w:tcPr>
            <w:tcW w:w="8206" w:type="dxa"/>
            <w:shd w:val="clear" w:color="auto" w:fill="auto"/>
          </w:tcPr>
          <w:p w:rsidR="001B2EDF" w:rsidRPr="004D3AC2" w:rsidRDefault="001B2EDF" w:rsidP="001B2EDF">
            <w:pPr>
              <w:pStyle w:val="Tabletext"/>
              <w:rPr>
                <w:lang w:eastAsia="ko-KR"/>
              </w:rPr>
            </w:pPr>
            <w:r w:rsidRPr="004D3AC2">
              <w:rPr>
                <w:lang w:eastAsia="ko-KR"/>
              </w:rPr>
              <w:t>Reste inchangé.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lastRenderedPageBreak/>
              <w:t>USA/9A1/17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2</w:t>
            </w:r>
          </w:p>
        </w:tc>
        <w:tc>
          <w:tcPr>
            <w:tcW w:w="8206" w:type="dxa"/>
            <w:shd w:val="clear" w:color="auto" w:fill="auto"/>
          </w:tcPr>
          <w:p w:rsidR="001B2EDF" w:rsidRPr="00AF42D9" w:rsidRDefault="001B2EDF" w:rsidP="001B2EDF">
            <w:pPr>
              <w:pStyle w:val="Tabletext"/>
              <w:rPr>
                <w:lang w:val="fr-CH" w:eastAsia="ko-KR"/>
              </w:rPr>
            </w:pPr>
            <w:r w:rsidRPr="00AF42D9">
              <w:rPr>
                <w:lang w:val="fr-CH" w:eastAsia="ko-KR"/>
              </w:rPr>
              <w:t>Pas de modification proposée</w:t>
            </w:r>
            <w:r>
              <w:rPr>
                <w:lang w:val="fr-CH" w:eastAsia="ko-KR"/>
              </w:rPr>
              <w:t>.</w:t>
            </w:r>
            <w:r w:rsidRPr="00AF42D9">
              <w:rPr>
                <w:lang w:val="fr-CH" w:eastAsia="ko-KR"/>
              </w:rPr>
              <w:t xml:space="preserve"> </w:t>
            </w:r>
            <w:r>
              <w:rPr>
                <w:lang w:val="fr-CH" w:eastAsia="ko-KR"/>
              </w:rPr>
              <w:t>L</w:t>
            </w:r>
            <w:r w:rsidR="00B124C4">
              <w:rPr>
                <w:lang w:val="fr-CH" w:eastAsia="ko-KR"/>
              </w:rPr>
              <w:t>'</w:t>
            </w:r>
            <w:r w:rsidRPr="00AF42D9">
              <w:rPr>
                <w:lang w:val="fr-CH" w:eastAsia="ko-KR"/>
              </w:rPr>
              <w:t>introduction décrit le domaine d</w:t>
            </w:r>
            <w:r w:rsidR="00B124C4">
              <w:rPr>
                <w:lang w:val="fr-CH" w:eastAsia="ko-KR"/>
              </w:rPr>
              <w:t>'</w:t>
            </w:r>
            <w:r w:rsidRPr="00AF42D9">
              <w:rPr>
                <w:lang w:val="fr-CH" w:eastAsia="ko-KR"/>
              </w:rPr>
              <w:t>application et l</w:t>
            </w:r>
            <w:r w:rsidR="00B124C4">
              <w:rPr>
                <w:lang w:val="fr-CH" w:eastAsia="ko-KR"/>
              </w:rPr>
              <w:t>'</w:t>
            </w:r>
            <w:r w:rsidRPr="00AF42D9">
              <w:rPr>
                <w:lang w:val="fr-CH" w:eastAsia="ko-KR"/>
              </w:rPr>
              <w:t>objet des définitions figurant dans le RTI.</w:t>
            </w:r>
          </w:p>
        </w:tc>
      </w:tr>
      <w:tr w:rsidR="001B2EDF" w:rsidRPr="00AF42D9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USA/9A1/18</w:t>
            </w:r>
          </w:p>
        </w:tc>
        <w:tc>
          <w:tcPr>
            <w:tcW w:w="3595" w:type="dxa"/>
            <w:shd w:val="clear" w:color="auto" w:fill="auto"/>
          </w:tcPr>
          <w:p w:rsidR="001B2EDF" w:rsidRPr="00AF42D9" w:rsidRDefault="001B2EDF" w:rsidP="001B2EDF">
            <w:pPr>
              <w:pStyle w:val="Tabletext"/>
              <w:rPr>
                <w:lang w:eastAsia="ko-KR"/>
              </w:rPr>
            </w:pPr>
            <w:r w:rsidRPr="00AF42D9">
              <w:rPr>
                <w:lang w:eastAsia="ko-KR"/>
              </w:rPr>
              <w:t xml:space="preserve">2.1 </w:t>
            </w:r>
            <w:r w:rsidRPr="00AF42D9">
              <w:rPr>
                <w:i/>
                <w:lang w:eastAsia="ko-KR"/>
              </w:rPr>
              <w:t>Télécommunication</w:t>
            </w:r>
          </w:p>
        </w:tc>
        <w:tc>
          <w:tcPr>
            <w:tcW w:w="8206" w:type="dxa"/>
            <w:shd w:val="clear" w:color="auto" w:fill="auto"/>
          </w:tcPr>
          <w:p w:rsidR="001B2EDF" w:rsidRPr="00AF42D9" w:rsidRDefault="001B2EDF" w:rsidP="001B2EDF">
            <w:pPr>
              <w:pStyle w:val="Tabletext"/>
              <w:rPr>
                <w:lang w:eastAsia="ko-KR"/>
              </w:rPr>
            </w:pPr>
            <w:r w:rsidRPr="00AF42D9">
              <w:rPr>
                <w:lang w:eastAsia="ko-KR"/>
              </w:rPr>
              <w:t>Pas de révision proposée.</w:t>
            </w:r>
          </w:p>
        </w:tc>
      </w:tr>
      <w:tr w:rsidR="001B2EDF" w:rsidRPr="00AF42D9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USA/9A1/19</w:t>
            </w:r>
          </w:p>
        </w:tc>
        <w:tc>
          <w:tcPr>
            <w:tcW w:w="3595" w:type="dxa"/>
            <w:shd w:val="clear" w:color="auto" w:fill="auto"/>
          </w:tcPr>
          <w:p w:rsidR="001B2EDF" w:rsidRPr="00AF42D9" w:rsidRDefault="001B2EDF" w:rsidP="001B2EDF">
            <w:pPr>
              <w:pStyle w:val="Tabletext"/>
              <w:rPr>
                <w:lang w:eastAsia="ko-KR"/>
              </w:rPr>
            </w:pPr>
            <w:r w:rsidRPr="00AF42D9">
              <w:t xml:space="preserve">2.2 </w:t>
            </w:r>
            <w:r w:rsidRPr="00AF42D9">
              <w:rPr>
                <w:i/>
              </w:rPr>
              <w:t>Service international de télécommunication</w:t>
            </w:r>
          </w:p>
        </w:tc>
        <w:tc>
          <w:tcPr>
            <w:tcW w:w="8206" w:type="dxa"/>
            <w:shd w:val="clear" w:color="auto" w:fill="auto"/>
          </w:tcPr>
          <w:p w:rsidR="001B2EDF" w:rsidRPr="00AF42D9" w:rsidRDefault="001B2EDF" w:rsidP="001B2EDF">
            <w:pPr>
              <w:pStyle w:val="Tabletext"/>
              <w:rPr>
                <w:lang w:eastAsia="ko-KR"/>
              </w:rPr>
            </w:pPr>
            <w:r w:rsidRPr="00AF42D9">
              <w:rPr>
                <w:lang w:eastAsia="ko-KR"/>
              </w:rPr>
              <w:t>Pas de révision proposée.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USA/9A1/20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 xml:space="preserve">2.3 </w:t>
            </w:r>
            <w:r>
              <w:rPr>
                <w:i/>
                <w:lang w:eastAsia="ko-KR"/>
              </w:rPr>
              <w:t>Télécommunication d</w:t>
            </w:r>
            <w:r w:rsidR="00B124C4">
              <w:rPr>
                <w:i/>
                <w:lang w:eastAsia="ko-KR"/>
              </w:rPr>
              <w:t>'</w:t>
            </w:r>
            <w:r>
              <w:rPr>
                <w:i/>
                <w:lang w:eastAsia="ko-KR"/>
              </w:rPr>
              <w:t>Etat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val="fr-CH" w:eastAsia="ko-KR"/>
              </w:rPr>
            </w:pPr>
            <w:r w:rsidRPr="003053F0">
              <w:rPr>
                <w:lang w:val="fr-CH" w:eastAsia="ko-KR"/>
              </w:rPr>
              <w:t xml:space="preserve">La révision proposée consiste à aligner la définition </w:t>
            </w:r>
            <w:r>
              <w:rPr>
                <w:lang w:val="fr-CH" w:eastAsia="ko-KR"/>
              </w:rPr>
              <w:t>figurant dans</w:t>
            </w:r>
            <w:r w:rsidRPr="003053F0">
              <w:rPr>
                <w:lang w:val="fr-CH" w:eastAsia="ko-KR"/>
              </w:rPr>
              <w:t xml:space="preserve"> </w:t>
            </w:r>
            <w:r>
              <w:rPr>
                <w:lang w:val="fr-CH" w:eastAsia="ko-KR"/>
              </w:rPr>
              <w:t xml:space="preserve">le </w:t>
            </w:r>
            <w:r w:rsidRPr="003053F0">
              <w:rPr>
                <w:lang w:val="fr-CH" w:eastAsia="ko-KR"/>
              </w:rPr>
              <w:t xml:space="preserve">RTI </w:t>
            </w:r>
            <w:r>
              <w:rPr>
                <w:lang w:val="fr-CH" w:eastAsia="ko-KR"/>
              </w:rPr>
              <w:t>sur</w:t>
            </w:r>
            <w:r w:rsidRPr="003053F0">
              <w:rPr>
                <w:lang w:val="fr-CH" w:eastAsia="ko-KR"/>
              </w:rPr>
              <w:t xml:space="preserve"> celle qui </w:t>
            </w:r>
            <w:r>
              <w:rPr>
                <w:lang w:val="fr-CH" w:eastAsia="ko-KR"/>
              </w:rPr>
              <w:t>est donnée au numéro 1014 de la Constitution</w:t>
            </w:r>
            <w:r w:rsidRPr="003053F0">
              <w:rPr>
                <w:lang w:val="fr-CH"/>
              </w:rPr>
              <w:t>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USA/9A1/21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i/>
                <w:lang w:eastAsia="ko-KR"/>
              </w:rPr>
            </w:pPr>
            <w:r w:rsidRPr="005D1DE7">
              <w:rPr>
                <w:lang w:eastAsia="ko-KR"/>
              </w:rPr>
              <w:t>2.6</w:t>
            </w:r>
            <w:r>
              <w:rPr>
                <w:i/>
                <w:lang w:eastAsia="ko-KR"/>
              </w:rPr>
              <w:t xml:space="preserve"> Voie d</w:t>
            </w:r>
            <w:r w:rsidR="00B124C4">
              <w:rPr>
                <w:i/>
                <w:lang w:eastAsia="ko-KR"/>
              </w:rPr>
              <w:t>'</w:t>
            </w:r>
            <w:r>
              <w:rPr>
                <w:i/>
                <w:lang w:eastAsia="ko-KR"/>
              </w:rPr>
              <w:t>acheminement internationale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val="fr-CH" w:eastAsia="ko-KR"/>
              </w:rPr>
            </w:pPr>
            <w:r w:rsidRPr="003053F0">
              <w:rPr>
                <w:lang w:val="fr-CH"/>
              </w:rPr>
              <w:t>La révision proposée vise à supprimer cette définition.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USA/9A1/22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i/>
                <w:lang w:eastAsia="ko-KR"/>
              </w:rPr>
            </w:pPr>
            <w:r w:rsidRPr="005D1DE7">
              <w:rPr>
                <w:lang w:eastAsia="ko-KR"/>
              </w:rPr>
              <w:t>2.7</w:t>
            </w:r>
            <w:r w:rsidRPr="005D1DE7">
              <w:rPr>
                <w:i/>
                <w:lang w:eastAsia="ko-KR"/>
              </w:rPr>
              <w:t xml:space="preserve"> Relation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val="fr-CH" w:eastAsia="ko-KR"/>
              </w:rPr>
            </w:pPr>
            <w:r w:rsidRPr="003053F0">
              <w:rPr>
                <w:lang w:val="fr-CH"/>
              </w:rPr>
              <w:t>La révision proposée vise à supprimer cette définition.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USA/9A1/23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 xml:space="preserve">2.8 </w:t>
            </w:r>
            <w:r w:rsidRPr="003053F0">
              <w:rPr>
                <w:i/>
                <w:iCs/>
                <w:lang w:eastAsia="ko-KR"/>
              </w:rPr>
              <w:t>Taxe de répartition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eastAsia="ko-KR"/>
              </w:rPr>
            </w:pPr>
            <w:r w:rsidRPr="003053F0">
              <w:rPr>
                <w:lang w:eastAsia="ko-KR"/>
              </w:rPr>
              <w:t>Cette définition n</w:t>
            </w:r>
            <w:r w:rsidR="00B124C4">
              <w:rPr>
                <w:lang w:eastAsia="ko-KR"/>
              </w:rPr>
              <w:t>'</w:t>
            </w:r>
            <w:r w:rsidRPr="003053F0">
              <w:rPr>
                <w:lang w:eastAsia="ko-KR"/>
              </w:rPr>
              <w:t>est plus nécessaire au vu des propositions de modification de l</w:t>
            </w:r>
            <w:r w:rsidR="00B124C4">
              <w:rPr>
                <w:lang w:eastAsia="ko-KR"/>
              </w:rPr>
              <w:t>'</w:t>
            </w:r>
            <w:r>
              <w:rPr>
                <w:lang w:eastAsia="ko-KR"/>
              </w:rPr>
              <w:t>Article </w:t>
            </w:r>
            <w:r w:rsidRPr="003053F0">
              <w:rPr>
                <w:lang w:eastAsia="ko-KR"/>
              </w:rPr>
              <w:t>6.</w:t>
            </w:r>
          </w:p>
        </w:tc>
      </w:tr>
      <w:tr w:rsidR="001B2EDF" w:rsidRPr="005352E3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USA/9A1/24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 xml:space="preserve">2.9 </w:t>
            </w:r>
            <w:r>
              <w:rPr>
                <w:i/>
                <w:lang w:eastAsia="ko-KR"/>
              </w:rPr>
              <w:t>Taxe de perception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eastAsia="ko-KR"/>
              </w:rPr>
            </w:pPr>
            <w:r w:rsidRPr="003053F0">
              <w:rPr>
                <w:lang w:eastAsia="ko-KR"/>
              </w:rPr>
              <w:t>Modifications rédactionnelles.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USA/9A1/25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 xml:space="preserve">2.10 </w:t>
            </w:r>
            <w:r>
              <w:rPr>
                <w:i/>
                <w:lang w:eastAsia="ko-KR"/>
              </w:rPr>
              <w:t>Instruction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eastAsia="ko-KR"/>
              </w:rPr>
            </w:pPr>
            <w:r w:rsidRPr="003053F0">
              <w:rPr>
                <w:lang w:eastAsia="ko-KR"/>
              </w:rPr>
              <w:t xml:space="preserve">La révision </w:t>
            </w:r>
            <w:r>
              <w:rPr>
                <w:lang w:eastAsia="ko-KR"/>
              </w:rPr>
              <w:t>proposée vise à supprimer l</w:t>
            </w:r>
            <w:r w:rsidRPr="003053F0">
              <w:rPr>
                <w:lang w:eastAsia="ko-KR"/>
              </w:rPr>
              <w:t xml:space="preserve">a référence </w:t>
            </w:r>
            <w:r>
              <w:rPr>
                <w:lang w:eastAsia="ko-KR"/>
              </w:rPr>
              <w:t>aux I</w:t>
            </w:r>
            <w:r w:rsidRPr="003053F0">
              <w:rPr>
                <w:lang w:eastAsia="ko-KR"/>
              </w:rPr>
              <w:t>nstructions de l</w:t>
            </w:r>
            <w:r w:rsidR="00B124C4">
              <w:rPr>
                <w:lang w:eastAsia="ko-KR"/>
              </w:rPr>
              <w:t>'</w:t>
            </w:r>
            <w:r w:rsidRPr="003053F0">
              <w:rPr>
                <w:lang w:eastAsia="ko-KR"/>
              </w:rPr>
              <w:t>UIT</w:t>
            </w:r>
            <w:r w:rsidRPr="003053F0">
              <w:rPr>
                <w:lang w:eastAsia="ko-KR"/>
              </w:rPr>
              <w:noBreakHyphen/>
              <w:t>T.</w:t>
            </w:r>
          </w:p>
        </w:tc>
      </w:tr>
      <w:tr w:rsidR="001B2EDF" w:rsidRPr="003053F0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USA/9A1/26</w:t>
            </w:r>
          </w:p>
        </w:tc>
        <w:tc>
          <w:tcPr>
            <w:tcW w:w="3595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eastAsia="ko-KR"/>
              </w:rPr>
            </w:pPr>
            <w:r w:rsidRPr="003053F0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3053F0">
              <w:rPr>
                <w:lang w:eastAsia="ko-KR"/>
              </w:rPr>
              <w:t>Article 3</w:t>
            </w:r>
          </w:p>
        </w:tc>
        <w:tc>
          <w:tcPr>
            <w:tcW w:w="8206" w:type="dxa"/>
            <w:shd w:val="clear" w:color="auto" w:fill="auto"/>
          </w:tcPr>
          <w:p w:rsidR="001B2EDF" w:rsidRPr="003053F0" w:rsidRDefault="001B2EDF" w:rsidP="001B2EDF">
            <w:pPr>
              <w:pStyle w:val="Tabletext"/>
              <w:rPr>
                <w:lang w:eastAsia="ko-KR"/>
              </w:rPr>
            </w:pPr>
            <w:r w:rsidRPr="003053F0">
              <w:rPr>
                <w:lang w:eastAsia="ko-KR"/>
              </w:rPr>
              <w:t>Reste inchangé.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USA/9A1/27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3.3</w:t>
            </w:r>
          </w:p>
        </w:tc>
        <w:tc>
          <w:tcPr>
            <w:tcW w:w="8206" w:type="dxa"/>
            <w:shd w:val="clear" w:color="auto" w:fill="auto"/>
          </w:tcPr>
          <w:p w:rsidR="001B2EDF" w:rsidRPr="00DA3846" w:rsidRDefault="001B2EDF" w:rsidP="001B2EDF">
            <w:pPr>
              <w:pStyle w:val="Tabletext"/>
              <w:rPr>
                <w:lang w:val="fr-CH" w:eastAsia="ko-KR"/>
              </w:rPr>
            </w:pPr>
            <w:r>
              <w:rPr>
                <w:lang w:val="fr-CH" w:eastAsia="ko-KR"/>
              </w:rPr>
              <w:t>Suppression de cette</w:t>
            </w:r>
            <w:r w:rsidRPr="00DA3846">
              <w:rPr>
                <w:lang w:val="fr-CH" w:eastAsia="ko-KR"/>
              </w:rPr>
              <w:t xml:space="preserve"> disposition, qui n</w:t>
            </w:r>
            <w:r w:rsidR="00B124C4">
              <w:rPr>
                <w:lang w:val="fr-CH" w:eastAsia="ko-KR"/>
              </w:rPr>
              <w:t>'</w:t>
            </w:r>
            <w:r w:rsidRPr="00DA3846">
              <w:rPr>
                <w:lang w:val="fr-CH" w:eastAsia="ko-KR"/>
              </w:rPr>
              <w:t>e</w:t>
            </w:r>
            <w:r>
              <w:rPr>
                <w:lang w:val="fr-CH" w:eastAsia="ko-KR"/>
              </w:rPr>
              <w:t>st pas adaptée dans un envir</w:t>
            </w:r>
            <w:r w:rsidRPr="00DA3846">
              <w:rPr>
                <w:lang w:val="fr-CH" w:eastAsia="ko-KR"/>
              </w:rPr>
              <w:t>onnement concurrentiel.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USA/9A1/28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</w:t>
            </w:r>
          </w:p>
        </w:tc>
        <w:tc>
          <w:tcPr>
            <w:tcW w:w="8206" w:type="dxa"/>
            <w:shd w:val="clear" w:color="auto" w:fill="auto"/>
          </w:tcPr>
          <w:p w:rsidR="001B2EDF" w:rsidRPr="00DA3846" w:rsidRDefault="001B2EDF" w:rsidP="001B2EDF">
            <w:pPr>
              <w:pStyle w:val="Tabletext"/>
              <w:rPr>
                <w:lang w:val="fr-CH" w:eastAsia="ko-KR"/>
              </w:rPr>
            </w:pPr>
            <w:r w:rsidRPr="00DA3846">
              <w:rPr>
                <w:lang w:val="fr-CH" w:eastAsia="ko-KR"/>
              </w:rPr>
              <w:t>L</w:t>
            </w:r>
            <w:r>
              <w:rPr>
                <w:lang w:val="fr-CH" w:eastAsia="ko-KR"/>
              </w:rPr>
              <w:t>a</w:t>
            </w:r>
            <w:r w:rsidRPr="00DA3846">
              <w:rPr>
                <w:lang w:val="fr-CH" w:eastAsia="ko-KR"/>
              </w:rPr>
              <w:t xml:space="preserve"> </w:t>
            </w:r>
            <w:r>
              <w:rPr>
                <w:lang w:val="fr-CH" w:eastAsia="ko-KR"/>
              </w:rPr>
              <w:t>modification proposée tient</w:t>
            </w:r>
            <w:r w:rsidRPr="00DA3846">
              <w:rPr>
                <w:lang w:val="fr-CH" w:eastAsia="ko-KR"/>
              </w:rPr>
              <w:t xml:space="preserve"> compte du fait que </w:t>
            </w:r>
            <w:r w:rsidRPr="00DA3846">
              <w:rPr>
                <w:lang w:val="fr-CH"/>
              </w:rPr>
              <w:t xml:space="preserve">les dispositions réglementaires détaillées régissant la taxation et la compatibilité des services internationaux de télécommunication ne sont pas </w:t>
            </w:r>
            <w:r>
              <w:rPr>
                <w:lang w:val="fr-CH"/>
              </w:rPr>
              <w:t>adaptées sur</w:t>
            </w:r>
            <w:r w:rsidRPr="00DA3846">
              <w:rPr>
                <w:lang w:val="fr-CH"/>
              </w:rPr>
              <w:t xml:space="preserve"> un marché concurrentiel</w:t>
            </w:r>
            <w:r>
              <w:rPr>
                <w:lang w:val="fr-CH" w:eastAsia="ko-KR"/>
              </w:rPr>
              <w:t>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USA/9A1/29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6.1</w:t>
            </w:r>
          </w:p>
        </w:tc>
        <w:tc>
          <w:tcPr>
            <w:tcW w:w="8206" w:type="dxa"/>
            <w:shd w:val="clear" w:color="auto" w:fill="auto"/>
          </w:tcPr>
          <w:p w:rsidR="001B2EDF" w:rsidRPr="00FE6369" w:rsidRDefault="001B2EDF" w:rsidP="001B2EDF">
            <w:pPr>
              <w:pStyle w:val="Tabletext"/>
              <w:rPr>
                <w:lang w:val="fr-CH" w:eastAsia="ko-KR"/>
              </w:rPr>
            </w:pPr>
            <w:r w:rsidRPr="00FE6369">
              <w:rPr>
                <w:lang w:val="fr-CH" w:eastAsia="ko-KR"/>
              </w:rPr>
              <w:t xml:space="preserve">Suppression </w:t>
            </w:r>
            <w:r>
              <w:rPr>
                <w:lang w:val="fr-CH" w:eastAsia="ko-KR"/>
              </w:rPr>
              <w:t>du</w:t>
            </w:r>
            <w:r w:rsidRPr="00FE6369">
              <w:rPr>
                <w:lang w:val="fr-CH" w:eastAsia="ko-KR"/>
              </w:rPr>
              <w:t xml:space="preserve"> titre</w:t>
            </w:r>
            <w:r>
              <w:rPr>
                <w:lang w:val="fr-CH" w:eastAsia="ko-KR"/>
              </w:rPr>
              <w:t>, celui-ci étant</w:t>
            </w:r>
            <w:r w:rsidRPr="00FE6369">
              <w:rPr>
                <w:lang w:val="fr-CH" w:eastAsia="ko-KR"/>
              </w:rPr>
              <w:t xml:space="preserve"> </w:t>
            </w:r>
            <w:r>
              <w:rPr>
                <w:lang w:val="fr-CH" w:eastAsia="ko-KR"/>
              </w:rPr>
              <w:t>obsolè</w:t>
            </w:r>
            <w:r w:rsidRPr="00FE6369">
              <w:rPr>
                <w:lang w:val="fr-CH" w:eastAsia="ko-KR"/>
              </w:rPr>
              <w:t>te.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USA/9A1/30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6.1.1</w:t>
            </w:r>
          </w:p>
        </w:tc>
        <w:tc>
          <w:tcPr>
            <w:tcW w:w="8206" w:type="dxa"/>
            <w:shd w:val="clear" w:color="auto" w:fill="auto"/>
          </w:tcPr>
          <w:p w:rsidR="001B2EDF" w:rsidRPr="009A1334" w:rsidRDefault="001B2EDF" w:rsidP="001B2EDF">
            <w:pPr>
              <w:pStyle w:val="Tabletext"/>
              <w:rPr>
                <w:lang w:val="fr-CH" w:eastAsia="ko-KR"/>
              </w:rPr>
            </w:pPr>
            <w:r>
              <w:rPr>
                <w:lang w:val="fr-CH" w:eastAsia="ko-KR"/>
              </w:rPr>
              <w:t>Le libellé proposé ménage une certaine souplesse qui permet de tenir compte</w:t>
            </w:r>
            <w:r w:rsidRPr="009A1334">
              <w:rPr>
                <w:lang w:val="fr-CH" w:eastAsia="ko-KR"/>
              </w:rPr>
              <w:t xml:space="preserve"> des avancées technologiques et de l</w:t>
            </w:r>
            <w:r w:rsidR="00B124C4">
              <w:rPr>
                <w:lang w:val="fr-CH" w:eastAsia="ko-KR"/>
              </w:rPr>
              <w:t>'</w:t>
            </w:r>
            <w:r w:rsidRPr="009A1334">
              <w:rPr>
                <w:lang w:val="fr-CH" w:eastAsia="ko-KR"/>
              </w:rPr>
              <w:t xml:space="preserve">évolution </w:t>
            </w:r>
            <w:r>
              <w:rPr>
                <w:lang w:val="fr-CH" w:eastAsia="ko-KR"/>
              </w:rPr>
              <w:t>des marchés</w:t>
            </w:r>
            <w:r w:rsidRPr="009A1334">
              <w:rPr>
                <w:lang w:val="fr-CH" w:eastAsia="ko-KR"/>
              </w:rPr>
              <w:t>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USA/9A1/31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6.1.2</w:t>
            </w:r>
          </w:p>
        </w:tc>
        <w:tc>
          <w:tcPr>
            <w:tcW w:w="8206" w:type="dxa"/>
            <w:shd w:val="clear" w:color="auto" w:fill="auto"/>
          </w:tcPr>
          <w:p w:rsidR="001B2EDF" w:rsidRPr="005413CC" w:rsidRDefault="001B2EDF" w:rsidP="001B2EDF">
            <w:pPr>
              <w:pStyle w:val="Tabletext"/>
              <w:rPr>
                <w:lang w:val="fr-CH" w:eastAsia="ko-KR"/>
              </w:rPr>
            </w:pPr>
            <w:r>
              <w:rPr>
                <w:lang w:val="fr-CH" w:eastAsia="ko-KR"/>
              </w:rPr>
              <w:t>Suppression de cette disposition</w:t>
            </w:r>
            <w:r w:rsidRPr="005413CC">
              <w:rPr>
                <w:lang w:val="fr-CH" w:eastAsia="ko-KR"/>
              </w:rPr>
              <w:t>, qui n</w:t>
            </w:r>
            <w:r w:rsidR="00B124C4">
              <w:rPr>
                <w:lang w:val="fr-CH" w:eastAsia="ko-KR"/>
              </w:rPr>
              <w:t>'</w:t>
            </w:r>
            <w:r w:rsidRPr="005413CC">
              <w:rPr>
                <w:lang w:val="fr-CH" w:eastAsia="ko-KR"/>
              </w:rPr>
              <w:t>est pas pertinent</w:t>
            </w:r>
            <w:r>
              <w:rPr>
                <w:lang w:val="fr-CH" w:eastAsia="ko-KR"/>
              </w:rPr>
              <w:t>e</w:t>
            </w:r>
            <w:r w:rsidRPr="005413CC">
              <w:rPr>
                <w:lang w:val="fr-CH" w:eastAsia="ko-KR"/>
              </w:rPr>
              <w:t xml:space="preserve"> dans le context</w:t>
            </w:r>
            <w:r>
              <w:rPr>
                <w:lang w:val="fr-CH" w:eastAsia="ko-KR"/>
              </w:rPr>
              <w:t>e</w:t>
            </w:r>
            <w:r w:rsidRPr="005413CC">
              <w:rPr>
                <w:lang w:val="fr-CH" w:eastAsia="ko-KR"/>
              </w:rPr>
              <w:t xml:space="preserve"> de </w:t>
            </w:r>
            <w:r>
              <w:rPr>
                <w:lang w:val="fr-CH" w:eastAsia="ko-KR"/>
              </w:rPr>
              <w:t>marché</w:t>
            </w:r>
            <w:r w:rsidRPr="005413CC">
              <w:rPr>
                <w:lang w:val="fr-CH" w:eastAsia="ko-KR"/>
              </w:rPr>
              <w:t xml:space="preserve">s </w:t>
            </w:r>
            <w:r>
              <w:rPr>
                <w:lang w:val="fr-CH" w:eastAsia="ko-KR"/>
              </w:rPr>
              <w:t>co</w:t>
            </w:r>
            <w:r w:rsidRPr="005413CC">
              <w:rPr>
                <w:lang w:val="fr-CH" w:eastAsia="ko-KR"/>
              </w:rPr>
              <w:t>ncurrentiels.</w:t>
            </w:r>
          </w:p>
        </w:tc>
      </w:tr>
      <w:tr w:rsidR="001B2EDF" w:rsidRPr="00653BDE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USA/9A1/32</w:t>
            </w:r>
          </w:p>
        </w:tc>
        <w:tc>
          <w:tcPr>
            <w:tcW w:w="3595" w:type="dxa"/>
            <w:shd w:val="clear" w:color="auto" w:fill="auto"/>
          </w:tcPr>
          <w:p w:rsidR="001B2EDF" w:rsidRPr="00653BDE" w:rsidRDefault="001B2EDF" w:rsidP="001B2EDF">
            <w:pPr>
              <w:pStyle w:val="Tabletext"/>
              <w:rPr>
                <w:lang w:eastAsia="ko-KR"/>
              </w:rPr>
            </w:pPr>
            <w:r w:rsidRPr="00653BDE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653BDE">
              <w:rPr>
                <w:lang w:eastAsia="ko-KR"/>
              </w:rPr>
              <w:t>Article 6.1.3</w:t>
            </w:r>
          </w:p>
        </w:tc>
        <w:tc>
          <w:tcPr>
            <w:tcW w:w="8206" w:type="dxa"/>
            <w:shd w:val="clear" w:color="auto" w:fill="auto"/>
          </w:tcPr>
          <w:p w:rsidR="001B2EDF" w:rsidRPr="00653BDE" w:rsidRDefault="001B2EDF" w:rsidP="001B2EDF">
            <w:pPr>
              <w:pStyle w:val="Tabletext"/>
              <w:rPr>
                <w:lang w:eastAsia="ko-KR"/>
              </w:rPr>
            </w:pPr>
            <w:r w:rsidRPr="00653BDE">
              <w:rPr>
                <w:lang w:eastAsia="ko-KR"/>
              </w:rPr>
              <w:t>Renuméroté 6.2.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USA/9A1/33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6.2.1</w:t>
            </w:r>
          </w:p>
        </w:tc>
        <w:tc>
          <w:tcPr>
            <w:tcW w:w="8206" w:type="dxa"/>
            <w:shd w:val="clear" w:color="auto" w:fill="auto"/>
          </w:tcPr>
          <w:p w:rsidR="001B2EDF" w:rsidRPr="005413CC" w:rsidRDefault="001B2EDF" w:rsidP="001B2EDF">
            <w:pPr>
              <w:pStyle w:val="Tabletext"/>
              <w:rPr>
                <w:lang w:val="fr-CH" w:eastAsia="ko-KR"/>
              </w:rPr>
            </w:pPr>
            <w:r>
              <w:rPr>
                <w:lang w:val="fr-CH" w:eastAsia="ko-KR"/>
              </w:rPr>
              <w:t>Déplacé depuis</w:t>
            </w:r>
            <w:r w:rsidRPr="005413CC">
              <w:rPr>
                <w:lang w:val="fr-CH" w:eastAsia="ko-KR"/>
              </w:rPr>
              <w:t xml:space="preserve"> le paragraphe 1.6 de l</w:t>
            </w:r>
            <w:r w:rsidR="00B124C4">
              <w:rPr>
                <w:lang w:val="fr-CH" w:eastAsia="ko-KR"/>
              </w:rPr>
              <w:t>'</w:t>
            </w:r>
            <w:r w:rsidRPr="005413CC">
              <w:rPr>
                <w:lang w:val="fr-CH" w:eastAsia="ko-KR"/>
              </w:rPr>
              <w:t>Appendice 1.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USA/9A1/34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AE6AF1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Titre et texte</w:t>
            </w:r>
            <w:r w:rsidRPr="005D1DE7">
              <w:rPr>
                <w:lang w:eastAsia="ko-KR"/>
              </w:rPr>
              <w:t xml:space="preserve">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 xml:space="preserve">Article 6.2 </w:t>
            </w:r>
            <w:r>
              <w:rPr>
                <w:lang w:eastAsia="ko-KR"/>
              </w:rPr>
              <w:t>et</w:t>
            </w:r>
            <w:r w:rsidRPr="005D1DE7">
              <w:rPr>
                <w:lang w:eastAsia="ko-KR"/>
              </w:rPr>
              <w:t xml:space="preserve"> s</w:t>
            </w:r>
            <w:r>
              <w:rPr>
                <w:lang w:eastAsia="ko-KR"/>
              </w:rPr>
              <w:t>ous</w:t>
            </w:r>
            <w:r w:rsidR="00AE6AF1">
              <w:rPr>
                <w:lang w:eastAsia="ko-KR"/>
              </w:rPr>
              <w:noBreakHyphen/>
            </w:r>
            <w:r>
              <w:rPr>
                <w:lang w:eastAsia="ko-KR"/>
              </w:rPr>
              <w:t>paragraphe</w:t>
            </w:r>
          </w:p>
        </w:tc>
        <w:tc>
          <w:tcPr>
            <w:tcW w:w="8206" w:type="dxa"/>
            <w:shd w:val="clear" w:color="auto" w:fill="auto"/>
          </w:tcPr>
          <w:p w:rsidR="001B2EDF" w:rsidRPr="00DF7DB0" w:rsidRDefault="001B2EDF" w:rsidP="00ED5003">
            <w:pPr>
              <w:pStyle w:val="Tabletext"/>
              <w:rPr>
                <w:lang w:val="fr-CH" w:eastAsia="ko-KR"/>
              </w:rPr>
            </w:pPr>
            <w:r>
              <w:rPr>
                <w:lang w:val="fr-CH" w:eastAsia="ko-KR"/>
              </w:rPr>
              <w:t>Suppression de ces dispositions</w:t>
            </w:r>
            <w:r w:rsidRPr="00DF7DB0">
              <w:rPr>
                <w:lang w:val="fr-CH" w:eastAsia="ko-KR"/>
              </w:rPr>
              <w:t xml:space="preserve">, </w:t>
            </w:r>
            <w:r>
              <w:rPr>
                <w:lang w:val="fr-CH" w:eastAsia="ko-KR"/>
              </w:rPr>
              <w:t>qui sont remplacées par</w:t>
            </w:r>
            <w:r w:rsidRPr="00DF7DB0">
              <w:rPr>
                <w:lang w:val="fr-CH" w:eastAsia="ko-KR"/>
              </w:rPr>
              <w:t xml:space="preserve"> le nouve</w:t>
            </w:r>
            <w:r w:rsidR="00ED5003">
              <w:rPr>
                <w:lang w:val="fr-CH" w:eastAsia="ko-KR"/>
              </w:rPr>
              <w:t>au § </w:t>
            </w:r>
            <w:r w:rsidRPr="00DF7DB0">
              <w:rPr>
                <w:lang w:val="fr-CH" w:eastAsia="ko-KR"/>
              </w:rPr>
              <w:t>6.1.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USA/9A1/35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6.3</w:t>
            </w:r>
            <w:r>
              <w:rPr>
                <w:lang w:eastAsia="ko-KR"/>
              </w:rPr>
              <w:t xml:space="preserve"> et</w:t>
            </w:r>
            <w:r w:rsidRPr="005D1DE7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sous-paragraphes</w:t>
            </w:r>
          </w:p>
        </w:tc>
        <w:tc>
          <w:tcPr>
            <w:tcW w:w="8206" w:type="dxa"/>
            <w:shd w:val="clear" w:color="auto" w:fill="auto"/>
          </w:tcPr>
          <w:p w:rsidR="001B2EDF" w:rsidRPr="00DF7DB0" w:rsidRDefault="001B2EDF" w:rsidP="001B2EDF">
            <w:pPr>
              <w:pStyle w:val="Tabletext"/>
              <w:rPr>
                <w:lang w:val="fr-CH" w:eastAsia="ko-KR"/>
              </w:rPr>
            </w:pPr>
            <w:r w:rsidRPr="00DF7DB0">
              <w:rPr>
                <w:lang w:val="fr-CH" w:eastAsia="ko-KR"/>
              </w:rPr>
              <w:t>Suppression de ces dispositions, qui sont obsolètes.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USA/9A1/36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 xml:space="preserve">Article 6.4 </w:t>
            </w:r>
            <w:r>
              <w:rPr>
                <w:lang w:eastAsia="ko-KR"/>
              </w:rPr>
              <w:t>et sous-paragraphe</w:t>
            </w:r>
          </w:p>
        </w:tc>
        <w:tc>
          <w:tcPr>
            <w:tcW w:w="8206" w:type="dxa"/>
            <w:shd w:val="clear" w:color="auto" w:fill="auto"/>
          </w:tcPr>
          <w:p w:rsidR="001B2EDF" w:rsidRPr="00DF7DB0" w:rsidRDefault="001B2EDF" w:rsidP="001B2EDF">
            <w:pPr>
              <w:pStyle w:val="Tabletext"/>
              <w:rPr>
                <w:lang w:val="fr-CH" w:eastAsia="ko-KR"/>
              </w:rPr>
            </w:pPr>
            <w:r w:rsidRPr="00DF7DB0">
              <w:rPr>
                <w:lang w:val="fr-CH" w:eastAsia="ko-KR"/>
              </w:rPr>
              <w:t xml:space="preserve">Suppression </w:t>
            </w:r>
            <w:r>
              <w:rPr>
                <w:lang w:val="fr-CH" w:eastAsia="ko-KR"/>
              </w:rPr>
              <w:t xml:space="preserve">de ces dispositions, les Etats-Unis proposant </w:t>
            </w:r>
            <w:r w:rsidRPr="00DF7DB0">
              <w:rPr>
                <w:lang w:val="fr-CH" w:eastAsia="ko-KR"/>
              </w:rPr>
              <w:t xml:space="preserve">de </w:t>
            </w:r>
            <w:r>
              <w:rPr>
                <w:lang w:val="fr-CH" w:eastAsia="ko-KR"/>
              </w:rPr>
              <w:t>supprimer l</w:t>
            </w:r>
            <w:r w:rsidR="00B124C4">
              <w:rPr>
                <w:lang w:val="fr-CH" w:eastAsia="ko-KR"/>
              </w:rPr>
              <w:t>'</w:t>
            </w:r>
            <w:r>
              <w:rPr>
                <w:lang w:val="fr-CH" w:eastAsia="ko-KR"/>
              </w:rPr>
              <w:t>Appendice 1 et de modifier</w:t>
            </w:r>
            <w:r w:rsidRPr="00DF7DB0">
              <w:rPr>
                <w:lang w:val="fr-CH" w:eastAsia="ko-KR"/>
              </w:rPr>
              <w:t xml:space="preserve"> l</w:t>
            </w:r>
            <w:r w:rsidR="00B124C4">
              <w:rPr>
                <w:lang w:val="fr-CH" w:eastAsia="ko-KR"/>
              </w:rPr>
              <w:t>'</w:t>
            </w:r>
            <w:r w:rsidRPr="00DF7DB0">
              <w:rPr>
                <w:lang w:val="fr-CH" w:eastAsia="ko-KR"/>
              </w:rPr>
              <w:t>Appendice 2</w:t>
            </w:r>
            <w:r>
              <w:rPr>
                <w:lang w:val="fr-CH" w:eastAsia="ko-KR"/>
              </w:rPr>
              <w:t>.</w:t>
            </w:r>
          </w:p>
        </w:tc>
      </w:tr>
      <w:tr w:rsidR="001B2EDF" w:rsidRPr="009C1AF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lastRenderedPageBreak/>
              <w:t>USA/9A1/37</w:t>
            </w:r>
          </w:p>
        </w:tc>
        <w:tc>
          <w:tcPr>
            <w:tcW w:w="3595" w:type="dxa"/>
            <w:shd w:val="clear" w:color="auto" w:fill="auto"/>
          </w:tcPr>
          <w:p w:rsidR="001B2EDF" w:rsidRPr="009C1AFD" w:rsidRDefault="001B2EDF" w:rsidP="001B2EDF">
            <w:pPr>
              <w:pStyle w:val="Tabletext"/>
              <w:rPr>
                <w:lang w:eastAsia="ko-KR"/>
              </w:rPr>
            </w:pPr>
            <w:r w:rsidRPr="009C1AFD">
              <w:rPr>
                <w:lang w:eastAsia="ko-KR"/>
              </w:rPr>
              <w:t>Titre de l</w:t>
            </w:r>
            <w:r w:rsidR="00B124C4">
              <w:rPr>
                <w:lang w:eastAsia="ko-KR"/>
              </w:rPr>
              <w:t>'</w:t>
            </w:r>
            <w:r w:rsidRPr="009C1AFD">
              <w:rPr>
                <w:lang w:eastAsia="ko-KR"/>
              </w:rPr>
              <w:t>Article 9</w:t>
            </w:r>
          </w:p>
        </w:tc>
        <w:tc>
          <w:tcPr>
            <w:tcW w:w="8206" w:type="dxa"/>
            <w:shd w:val="clear" w:color="auto" w:fill="auto"/>
          </w:tcPr>
          <w:p w:rsidR="001B2EDF" w:rsidRPr="009C1AFD" w:rsidRDefault="001B2EDF" w:rsidP="001B2EDF">
            <w:pPr>
              <w:pStyle w:val="Tabletext"/>
              <w:rPr>
                <w:lang w:eastAsia="ko-KR"/>
              </w:rPr>
            </w:pPr>
            <w:r w:rsidRPr="009C1AFD">
              <w:rPr>
                <w:lang w:eastAsia="ko-KR"/>
              </w:rPr>
              <w:t>Reste inchangé.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USA/9A1/38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Articles 9.1 a)</w:t>
            </w:r>
          </w:p>
        </w:tc>
        <w:tc>
          <w:tcPr>
            <w:tcW w:w="8206" w:type="dxa"/>
            <w:shd w:val="clear" w:color="auto" w:fill="auto"/>
          </w:tcPr>
          <w:p w:rsidR="001B2EDF" w:rsidRPr="009C1AFD" w:rsidRDefault="001B2EDF" w:rsidP="00ED5003">
            <w:pPr>
              <w:pStyle w:val="Tabletext"/>
              <w:rPr>
                <w:lang w:val="fr-CH" w:eastAsia="ko-KR"/>
              </w:rPr>
            </w:pPr>
            <w:r w:rsidRPr="009C1AFD">
              <w:rPr>
                <w:lang w:val="fr-CH" w:eastAsia="ko-KR"/>
              </w:rPr>
              <w:t xml:space="preserve">Mise à jour </w:t>
            </w:r>
            <w:r w:rsidR="00ED5003">
              <w:rPr>
                <w:lang w:val="fr-CH" w:eastAsia="ko-KR"/>
              </w:rPr>
              <w:t>rédactionnelle</w:t>
            </w:r>
            <w:r w:rsidRPr="009C1AFD">
              <w:rPr>
                <w:lang w:val="fr-CH" w:eastAsia="ko-KR"/>
              </w:rPr>
              <w:t xml:space="preserve"> visant à </w:t>
            </w:r>
            <w:r>
              <w:rPr>
                <w:lang w:val="fr-CH" w:eastAsia="ko-KR"/>
              </w:rPr>
              <w:t>aligner le texte sur</w:t>
            </w:r>
            <w:r w:rsidR="00ED5003">
              <w:rPr>
                <w:lang w:val="fr-CH" w:eastAsia="ko-KR"/>
              </w:rPr>
              <w:t xml:space="preserve"> celui de</w:t>
            </w:r>
            <w:r>
              <w:rPr>
                <w:lang w:val="fr-CH" w:eastAsia="ko-KR"/>
              </w:rPr>
              <w:t xml:space="preserve"> la Constitution et </w:t>
            </w:r>
            <w:r w:rsidR="00ED5003">
              <w:rPr>
                <w:lang w:val="fr-CH" w:eastAsia="ko-KR"/>
              </w:rPr>
              <w:t xml:space="preserve">de </w:t>
            </w:r>
            <w:r>
              <w:rPr>
                <w:lang w:val="fr-CH" w:eastAsia="ko-KR"/>
              </w:rPr>
              <w:t>la Convention.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USA/9A1/39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9.1 b)</w:t>
            </w:r>
          </w:p>
        </w:tc>
        <w:tc>
          <w:tcPr>
            <w:tcW w:w="8206" w:type="dxa"/>
            <w:shd w:val="clear" w:color="auto" w:fill="auto"/>
          </w:tcPr>
          <w:p w:rsidR="001B2EDF" w:rsidRPr="00ED5003" w:rsidRDefault="001B2EDF" w:rsidP="00ED5003">
            <w:pPr>
              <w:pStyle w:val="Tabletext"/>
              <w:rPr>
                <w:rStyle w:val="Artdef"/>
                <w:b w:val="0"/>
              </w:rPr>
            </w:pPr>
            <w:r w:rsidRPr="00ED5003">
              <w:rPr>
                <w:rStyle w:val="Artdef"/>
                <w:b w:val="0"/>
              </w:rPr>
              <w:t>Suppression de la mention "de pays tiers", étant donné que l</w:t>
            </w:r>
            <w:r w:rsidR="00B124C4">
              <w:rPr>
                <w:rStyle w:val="Artdef"/>
                <w:b w:val="0"/>
              </w:rPr>
              <w:t>'</w:t>
            </w:r>
            <w:r w:rsidRPr="00ED5003">
              <w:rPr>
                <w:rStyle w:val="Artdef"/>
                <w:b w:val="0"/>
              </w:rPr>
              <w:t>on devrait éviter de causer des préjudices techniques à tous les moyens de télécommunication, et non uniquement à ceux de pays tiers.</w:t>
            </w:r>
          </w:p>
        </w:tc>
      </w:tr>
      <w:tr w:rsidR="001B2EDF" w:rsidRPr="00012E2D" w:rsidTr="00CD4AA5">
        <w:trPr>
          <w:cantSplit/>
          <w:jc w:val="center"/>
        </w:trPr>
        <w:tc>
          <w:tcPr>
            <w:tcW w:w="1375" w:type="dxa"/>
          </w:tcPr>
          <w:p w:rsidR="001B2EDF" w:rsidRPr="00B124C4" w:rsidRDefault="001B2EDF" w:rsidP="001B2EDF">
            <w:pPr>
              <w:pStyle w:val="Tabletext"/>
              <w:rPr>
                <w:b/>
              </w:rPr>
            </w:pPr>
            <w:r w:rsidRPr="00B124C4">
              <w:rPr>
                <w:b/>
              </w:rPr>
              <w:t>USA/9A1/40</w:t>
            </w:r>
          </w:p>
        </w:tc>
        <w:tc>
          <w:tcPr>
            <w:tcW w:w="3595" w:type="dxa"/>
            <w:shd w:val="clear" w:color="auto" w:fill="auto"/>
          </w:tcPr>
          <w:p w:rsidR="001B2EDF" w:rsidRPr="005D1DE7" w:rsidRDefault="001B2EDF" w:rsidP="001B2EDF">
            <w:pPr>
              <w:pStyle w:val="Tabletext"/>
              <w:rPr>
                <w:lang w:eastAsia="ko-KR"/>
              </w:rPr>
            </w:pPr>
            <w:r w:rsidRPr="005D1DE7">
              <w:rPr>
                <w:lang w:eastAsia="ko-KR"/>
              </w:rPr>
              <w:t>Texte de l</w:t>
            </w:r>
            <w:r w:rsidR="00B124C4">
              <w:rPr>
                <w:lang w:eastAsia="ko-KR"/>
              </w:rPr>
              <w:t>'</w:t>
            </w:r>
            <w:r w:rsidRPr="005D1DE7">
              <w:rPr>
                <w:lang w:eastAsia="ko-KR"/>
              </w:rPr>
              <w:t>Article 9.2</w:t>
            </w:r>
          </w:p>
        </w:tc>
        <w:tc>
          <w:tcPr>
            <w:tcW w:w="8206" w:type="dxa"/>
            <w:shd w:val="clear" w:color="auto" w:fill="auto"/>
          </w:tcPr>
          <w:p w:rsidR="001B2EDF" w:rsidRPr="00ED5003" w:rsidRDefault="001B2EDF" w:rsidP="00ED5003">
            <w:pPr>
              <w:pStyle w:val="Tabletext"/>
              <w:rPr>
                <w:rStyle w:val="Artdef"/>
                <w:b w:val="0"/>
              </w:rPr>
            </w:pPr>
            <w:r w:rsidRPr="00ED5003">
              <w:rPr>
                <w:rStyle w:val="Artdef"/>
                <w:b w:val="0"/>
              </w:rPr>
              <w:t xml:space="preserve">Mise à jour rédactionnelle visant à aligner le texte sur </w:t>
            </w:r>
            <w:r w:rsidR="00ED5003" w:rsidRPr="00ED5003">
              <w:rPr>
                <w:rStyle w:val="Artdef"/>
                <w:b w:val="0"/>
              </w:rPr>
              <w:t xml:space="preserve">celui de </w:t>
            </w:r>
            <w:r w:rsidRPr="00ED5003">
              <w:rPr>
                <w:rStyle w:val="Artdef"/>
                <w:b w:val="0"/>
              </w:rPr>
              <w:t xml:space="preserve">la Constitution et </w:t>
            </w:r>
            <w:r w:rsidR="00ED5003" w:rsidRPr="00ED5003">
              <w:rPr>
                <w:rStyle w:val="Artdef"/>
                <w:b w:val="0"/>
              </w:rPr>
              <w:t xml:space="preserve">de </w:t>
            </w:r>
            <w:r w:rsidRPr="00ED5003">
              <w:rPr>
                <w:rStyle w:val="Artdef"/>
                <w:b w:val="0"/>
              </w:rPr>
              <w:t>la Convention.</w:t>
            </w:r>
          </w:p>
        </w:tc>
      </w:tr>
    </w:tbl>
    <w:p w:rsidR="001B2EDF" w:rsidRDefault="001B2EDF" w:rsidP="001B2EDF">
      <w:pPr>
        <w:pStyle w:val="Reasons"/>
      </w:pPr>
    </w:p>
    <w:p w:rsidR="001B2EDF" w:rsidRDefault="001B2EDF">
      <w:pPr>
        <w:jc w:val="center"/>
      </w:pPr>
      <w:r>
        <w:t>______________</w:t>
      </w:r>
    </w:p>
    <w:sectPr w:rsidR="001B2EDF" w:rsidSect="00B124C4">
      <w:pgSz w:w="16840" w:h="11907" w:orient="landscape" w:code="9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26" w:rsidRDefault="00CF7926">
      <w:r>
        <w:separator/>
      </w:r>
    </w:p>
  </w:endnote>
  <w:endnote w:type="continuationSeparator" w:id="0">
    <w:p w:rsidR="00CF7926" w:rsidRDefault="00CF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09" w:rsidRDefault="00912F09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E3C57">
      <w:rPr>
        <w:noProof/>
        <w:lang w:val="en-US"/>
      </w:rPr>
      <w:t>P:\FRA\SG\CONF-SG\WCIT12\000\009F.docx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0753">
      <w:rPr>
        <w:noProof/>
      </w:rPr>
      <w:t>31.08.12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3C57">
      <w:rPr>
        <w:noProof/>
      </w:rPr>
      <w:t>31.08.12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26" w:rsidRDefault="00CF7926">
      <w:r>
        <w:rPr>
          <w:b/>
        </w:rPr>
        <w:t>_______________</w:t>
      </w:r>
    </w:p>
  </w:footnote>
  <w:footnote w:type="continuationSeparator" w:id="0">
    <w:p w:rsidR="00CF7926" w:rsidRDefault="00CF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F09" w:rsidRDefault="00912F09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542B">
      <w:rPr>
        <w:noProof/>
      </w:rPr>
      <w:t>2</w:t>
    </w:r>
    <w:r>
      <w:fldChar w:fldCharType="end"/>
    </w:r>
    <w:r w:rsidR="00BD542B">
      <w:t>/</w:t>
    </w:r>
    <w:fldSimple w:instr=" NUMPAGES   \* MERGEFORMAT ">
      <w:r w:rsidR="00BD542B">
        <w:rPr>
          <w:noProof/>
        </w:rPr>
        <w:t>6</w:t>
      </w:r>
    </w:fldSimple>
  </w:p>
  <w:p w:rsidR="00912F09" w:rsidRDefault="00912F09" w:rsidP="001B2EDF">
    <w:pPr>
      <w:pStyle w:val="Header"/>
      <w:tabs>
        <w:tab w:val="clear" w:pos="1134"/>
        <w:tab w:val="clear" w:pos="2268"/>
      </w:tabs>
      <w:spacing w:after="120"/>
    </w:pPr>
    <w:r>
      <w:t>CMTI12/9-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74329FC"/>
    <w:multiLevelType w:val="hybridMultilevel"/>
    <w:tmpl w:val="11B6DD06"/>
    <w:lvl w:ilvl="0" w:tplc="B6E0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9352B"/>
    <w:rsid w:val="001960D0"/>
    <w:rsid w:val="001B2EDF"/>
    <w:rsid w:val="00225369"/>
    <w:rsid w:val="00232FD2"/>
    <w:rsid w:val="0029062F"/>
    <w:rsid w:val="002A4622"/>
    <w:rsid w:val="002A6F8F"/>
    <w:rsid w:val="002B17E5"/>
    <w:rsid w:val="002B4D7E"/>
    <w:rsid w:val="002C0EBF"/>
    <w:rsid w:val="002F6776"/>
    <w:rsid w:val="00315AFE"/>
    <w:rsid w:val="003606A6"/>
    <w:rsid w:val="0036650C"/>
    <w:rsid w:val="003A583E"/>
    <w:rsid w:val="003D2E7F"/>
    <w:rsid w:val="003E112B"/>
    <w:rsid w:val="003E1D1C"/>
    <w:rsid w:val="003F7E7A"/>
    <w:rsid w:val="00466211"/>
    <w:rsid w:val="004834A9"/>
    <w:rsid w:val="004D01FC"/>
    <w:rsid w:val="004E28C3"/>
    <w:rsid w:val="004F1F8E"/>
    <w:rsid w:val="00512A32"/>
    <w:rsid w:val="0056688F"/>
    <w:rsid w:val="00586CF2"/>
    <w:rsid w:val="005C3768"/>
    <w:rsid w:val="005C6C3F"/>
    <w:rsid w:val="005E3C57"/>
    <w:rsid w:val="00613635"/>
    <w:rsid w:val="0062093D"/>
    <w:rsid w:val="00630E98"/>
    <w:rsid w:val="00637ECF"/>
    <w:rsid w:val="00647B59"/>
    <w:rsid w:val="006D4724"/>
    <w:rsid w:val="006D6BE5"/>
    <w:rsid w:val="00701BAE"/>
    <w:rsid w:val="00730753"/>
    <w:rsid w:val="00730E95"/>
    <w:rsid w:val="0076081F"/>
    <w:rsid w:val="00774362"/>
    <w:rsid w:val="00786598"/>
    <w:rsid w:val="007A04E8"/>
    <w:rsid w:val="007F37B7"/>
    <w:rsid w:val="007F60C8"/>
    <w:rsid w:val="008A3120"/>
    <w:rsid w:val="008A71B4"/>
    <w:rsid w:val="008C10D9"/>
    <w:rsid w:val="008C73AB"/>
    <w:rsid w:val="008D41BE"/>
    <w:rsid w:val="008D58D3"/>
    <w:rsid w:val="00912F09"/>
    <w:rsid w:val="00923064"/>
    <w:rsid w:val="00936D25"/>
    <w:rsid w:val="00941EA5"/>
    <w:rsid w:val="00960D89"/>
    <w:rsid w:val="00966C16"/>
    <w:rsid w:val="00984903"/>
    <w:rsid w:val="0098732F"/>
    <w:rsid w:val="009C7E7C"/>
    <w:rsid w:val="00A00473"/>
    <w:rsid w:val="00A03C9B"/>
    <w:rsid w:val="00A14862"/>
    <w:rsid w:val="00A37105"/>
    <w:rsid w:val="00A606C3"/>
    <w:rsid w:val="00A83B09"/>
    <w:rsid w:val="00A84541"/>
    <w:rsid w:val="00AC2268"/>
    <w:rsid w:val="00AE36A0"/>
    <w:rsid w:val="00AE6AF1"/>
    <w:rsid w:val="00B00294"/>
    <w:rsid w:val="00B124C4"/>
    <w:rsid w:val="00B316A4"/>
    <w:rsid w:val="00B64FD0"/>
    <w:rsid w:val="00BB1D82"/>
    <w:rsid w:val="00BD542B"/>
    <w:rsid w:val="00BD7B42"/>
    <w:rsid w:val="00BF26E7"/>
    <w:rsid w:val="00C25549"/>
    <w:rsid w:val="00C814B9"/>
    <w:rsid w:val="00C94FF6"/>
    <w:rsid w:val="00C97181"/>
    <w:rsid w:val="00CD4AA5"/>
    <w:rsid w:val="00CD516F"/>
    <w:rsid w:val="00CF7926"/>
    <w:rsid w:val="00D119A7"/>
    <w:rsid w:val="00D25FBA"/>
    <w:rsid w:val="00D4290C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A3F38"/>
    <w:rsid w:val="00EA5AB6"/>
    <w:rsid w:val="00EA7894"/>
    <w:rsid w:val="00EC7615"/>
    <w:rsid w:val="00ED16AA"/>
    <w:rsid w:val="00ED5003"/>
    <w:rsid w:val="00EF662E"/>
    <w:rsid w:val="00F148F1"/>
    <w:rsid w:val="00F248AB"/>
    <w:rsid w:val="00F276D8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8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uiPriority w:val="99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4290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8A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uiPriority w:val="99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984903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B316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16A4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4290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s\Dropbox\ProposalManagement\WRC_Sharing\Templates\PF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PF_WRC12.dotm</Template>
  <TotalTime>3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Secrétariat général - Pool</Manager>
  <Company>Union internationale des télécommunications (UIT)</Company>
  <LinksUpToDate>false</LinksUpToDate>
  <CharactersWithSpaces>14288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subject>World Conference on International Telecommunications (WCIT)</dc:subject>
  <dc:creator>Documents Proposals Manager (DPM)</dc:creator>
  <cp:keywords>DPM_v5.2.0_prod</cp:keywords>
  <dc:description/>
  <cp:lastModifiedBy>brouard</cp:lastModifiedBy>
  <cp:revision>3</cp:revision>
  <cp:lastPrinted>2012-08-31T07:18:00Z</cp:lastPrinted>
  <dcterms:created xsi:type="dcterms:W3CDTF">2012-09-04T08:33:00Z</dcterms:created>
  <dcterms:modified xsi:type="dcterms:W3CDTF">2012-09-04T08:34:00Z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