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744E2" w:rsidTr="0056084A">
        <w:trPr>
          <w:cantSplit/>
        </w:trPr>
        <w:tc>
          <w:tcPr>
            <w:tcW w:w="6911" w:type="dxa"/>
          </w:tcPr>
          <w:p w:rsidR="0090121B" w:rsidRPr="007744E2" w:rsidRDefault="0032644F" w:rsidP="0032644F">
            <w:pPr>
              <w:rPr>
                <w:b/>
                <w:bCs/>
                <w:szCs w:val="22"/>
                <w:lang w:val="es-ES"/>
              </w:rPr>
            </w:pPr>
            <w:r w:rsidRPr="007744E2">
              <w:rPr>
                <w:b/>
                <w:bCs/>
                <w:sz w:val="28"/>
                <w:szCs w:val="28"/>
                <w:lang w:val="es-ES"/>
              </w:rPr>
              <w:t>Conferencia Mundial de Telecomunicaciones Internacionales (CMTI-12)</w:t>
            </w:r>
            <w:r w:rsidRPr="007744E2">
              <w:rPr>
                <w:lang w:val="es-ES"/>
              </w:rPr>
              <w:br/>
            </w:r>
            <w:r w:rsidRPr="007744E2">
              <w:rPr>
                <w:b/>
                <w:bCs/>
                <w:sz w:val="22"/>
                <w:szCs w:val="18"/>
                <w:lang w:val="es-ES"/>
              </w:rPr>
              <w:t>Dubai</w:t>
            </w:r>
            <w:r w:rsidR="00B21A67" w:rsidRPr="007744E2">
              <w:rPr>
                <w:b/>
                <w:bCs/>
                <w:sz w:val="22"/>
                <w:szCs w:val="18"/>
                <w:lang w:val="es-ES"/>
              </w:rPr>
              <w:t>,</w:t>
            </w:r>
            <w:r w:rsidRPr="007744E2">
              <w:rPr>
                <w:b/>
                <w:bCs/>
                <w:sz w:val="22"/>
                <w:szCs w:val="18"/>
                <w:lang w:val="es-ES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7744E2" w:rsidRDefault="0090121B" w:rsidP="0090121B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0" w:name="ditulogo"/>
            <w:bookmarkEnd w:id="0"/>
            <w:r w:rsidRPr="007744E2">
              <w:rPr>
                <w:rFonts w:cstheme="minorHAnsi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53ACFEBD" wp14:editId="2EB56D7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744E2" w:rsidTr="0056084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744E2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744E2" w:rsidRDefault="0090121B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7744E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744E2" w:rsidRDefault="0090121B" w:rsidP="004C22ED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744E2" w:rsidRDefault="0090121B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7744E2" w:rsidTr="0090121B">
        <w:trPr>
          <w:cantSplit/>
        </w:trPr>
        <w:tc>
          <w:tcPr>
            <w:tcW w:w="6911" w:type="dxa"/>
          </w:tcPr>
          <w:p w:rsidR="0090121B" w:rsidRPr="007744E2" w:rsidRDefault="00AE658F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r w:rsidRPr="007744E2">
              <w:rPr>
                <w:rFonts w:cstheme="minorHAnsi"/>
                <w:b/>
                <w:smallCaps/>
                <w:szCs w:val="24"/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90121B" w:rsidRPr="007744E2" w:rsidRDefault="00AE658F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7744E2">
              <w:rPr>
                <w:rFonts w:cstheme="minorHAnsi"/>
                <w:b/>
                <w:szCs w:val="24"/>
                <w:lang w:val="es-ES"/>
              </w:rPr>
              <w:t>Documento 8</w:t>
            </w:r>
            <w:r w:rsidR="0090121B" w:rsidRPr="007744E2">
              <w:rPr>
                <w:rFonts w:cstheme="minorHAnsi"/>
                <w:b/>
                <w:szCs w:val="24"/>
                <w:lang w:val="es-ES"/>
              </w:rPr>
              <w:t>-</w:t>
            </w:r>
            <w:r w:rsidRPr="007744E2">
              <w:rPr>
                <w:rFonts w:cstheme="minorHAnsi"/>
                <w:b/>
                <w:szCs w:val="24"/>
                <w:lang w:val="es-ES"/>
              </w:rPr>
              <w:t>S</w:t>
            </w:r>
          </w:p>
        </w:tc>
      </w:tr>
      <w:tr w:rsidR="0090121B" w:rsidRPr="007744E2" w:rsidTr="0090121B">
        <w:trPr>
          <w:cantSplit/>
        </w:trPr>
        <w:tc>
          <w:tcPr>
            <w:tcW w:w="6911" w:type="dxa"/>
          </w:tcPr>
          <w:p w:rsidR="0090121B" w:rsidRPr="007744E2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7744E2" w:rsidRDefault="00AE658F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7744E2">
              <w:rPr>
                <w:rFonts w:cstheme="minorHAnsi"/>
                <w:b/>
                <w:szCs w:val="24"/>
                <w:lang w:val="es-ES"/>
              </w:rPr>
              <w:t>3 de agosto de 2012</w:t>
            </w:r>
          </w:p>
        </w:tc>
      </w:tr>
      <w:tr w:rsidR="0090121B" w:rsidRPr="007744E2" w:rsidTr="0090121B">
        <w:trPr>
          <w:cantSplit/>
        </w:trPr>
        <w:tc>
          <w:tcPr>
            <w:tcW w:w="6911" w:type="dxa"/>
          </w:tcPr>
          <w:p w:rsidR="0090121B" w:rsidRPr="007744E2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7744E2" w:rsidRDefault="00AE658F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7744E2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70518E" w:rsidRPr="007744E2" w:rsidTr="0056084A">
        <w:trPr>
          <w:cantSplit/>
        </w:trPr>
        <w:tc>
          <w:tcPr>
            <w:tcW w:w="10031" w:type="dxa"/>
            <w:gridSpan w:val="2"/>
          </w:tcPr>
          <w:p w:rsidR="0070518E" w:rsidRPr="007744E2" w:rsidRDefault="0070518E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0121B" w:rsidRPr="007744E2" w:rsidTr="0056084A">
        <w:trPr>
          <w:cantSplit/>
        </w:trPr>
        <w:tc>
          <w:tcPr>
            <w:tcW w:w="10031" w:type="dxa"/>
            <w:gridSpan w:val="2"/>
          </w:tcPr>
          <w:p w:rsidR="0090121B" w:rsidRPr="007744E2" w:rsidRDefault="00AE658F" w:rsidP="0056084A">
            <w:pPr>
              <w:pStyle w:val="Source"/>
              <w:rPr>
                <w:lang w:val="es-ES"/>
              </w:rPr>
            </w:pPr>
            <w:bookmarkStart w:id="2" w:name="dsource" w:colFirst="0" w:colLast="0"/>
            <w:bookmarkEnd w:id="1"/>
            <w:r w:rsidRPr="007744E2">
              <w:rPr>
                <w:lang w:val="es-ES"/>
              </w:rPr>
              <w:t>Indonesia (República de)</w:t>
            </w:r>
          </w:p>
        </w:tc>
      </w:tr>
      <w:tr w:rsidR="0090121B" w:rsidRPr="007744E2" w:rsidTr="0056084A">
        <w:trPr>
          <w:cantSplit/>
        </w:trPr>
        <w:tc>
          <w:tcPr>
            <w:tcW w:w="10031" w:type="dxa"/>
            <w:gridSpan w:val="2"/>
          </w:tcPr>
          <w:p w:rsidR="0090121B" w:rsidRPr="007744E2" w:rsidRDefault="00AE658F" w:rsidP="0056084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7744E2">
              <w:rPr>
                <w:lang w:val="es-ES"/>
              </w:rPr>
              <w:t>Propuestas para los trabajos de la Conferencia</w:t>
            </w:r>
          </w:p>
        </w:tc>
      </w:tr>
      <w:tr w:rsidR="0090121B" w:rsidRPr="007744E2" w:rsidTr="0056084A">
        <w:trPr>
          <w:cantSplit/>
        </w:trPr>
        <w:tc>
          <w:tcPr>
            <w:tcW w:w="10031" w:type="dxa"/>
            <w:gridSpan w:val="2"/>
          </w:tcPr>
          <w:p w:rsidR="0090121B" w:rsidRPr="007744E2" w:rsidRDefault="00AE658F" w:rsidP="00EA3268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7744E2">
              <w:rPr>
                <w:lang w:val="es-ES"/>
              </w:rPr>
              <w:t>Propuesta de revisión de los Artículos 1 y 3 sobre "Creación de</w:t>
            </w:r>
            <w:r w:rsidR="00EA3268">
              <w:rPr>
                <w:lang w:val="es-ES"/>
              </w:rPr>
              <w:br/>
            </w:r>
            <w:r w:rsidRPr="007744E2">
              <w:rPr>
                <w:lang w:val="es-ES"/>
              </w:rPr>
              <w:t>confianza y seguridad en la utilización de las tecnologías</w:t>
            </w:r>
            <w:r w:rsidR="00EA3268">
              <w:rPr>
                <w:lang w:val="es-ES"/>
              </w:rPr>
              <w:br/>
            </w:r>
            <w:r w:rsidRPr="007744E2">
              <w:rPr>
                <w:lang w:val="es-ES"/>
              </w:rPr>
              <w:t>de la información y la comunicación"</w:t>
            </w:r>
          </w:p>
        </w:tc>
      </w:tr>
    </w:tbl>
    <w:bookmarkEnd w:id="4"/>
    <w:p w:rsidR="00FA37F9" w:rsidRPr="007744E2" w:rsidRDefault="00FA37F9" w:rsidP="00FA37F9">
      <w:pPr>
        <w:pStyle w:val="Headingb"/>
        <w:rPr>
          <w:lang w:val="es-ES"/>
        </w:rPr>
      </w:pPr>
      <w:r w:rsidRPr="007744E2">
        <w:rPr>
          <w:lang w:val="es-ES"/>
        </w:rPr>
        <w:t>Introducción</w:t>
      </w:r>
    </w:p>
    <w:p w:rsidR="00FA37F9" w:rsidRPr="007744E2" w:rsidRDefault="00FA37F9" w:rsidP="00747C3C">
      <w:pPr>
        <w:rPr>
          <w:lang w:val="es-ES"/>
        </w:rPr>
      </w:pPr>
      <w:r w:rsidRPr="007744E2">
        <w:rPr>
          <w:lang w:val="es-ES"/>
        </w:rPr>
        <w:t xml:space="preserve">El Preámbulo de la Constitución de la UIT reconoce en toda su plenitud el derecho soberano </w:t>
      </w:r>
      <w:r w:rsidR="00747C3C" w:rsidRPr="007744E2">
        <w:rPr>
          <w:lang w:val="es-ES"/>
        </w:rPr>
        <w:t xml:space="preserve">de cada país </w:t>
      </w:r>
      <w:r w:rsidRPr="007744E2">
        <w:rPr>
          <w:lang w:val="es-ES"/>
        </w:rPr>
        <w:t xml:space="preserve">a </w:t>
      </w:r>
      <w:r w:rsidR="00747C3C" w:rsidRPr="007744E2">
        <w:rPr>
          <w:lang w:val="es-ES"/>
        </w:rPr>
        <w:t xml:space="preserve">reglamentar su </w:t>
      </w:r>
      <w:r w:rsidRPr="007744E2">
        <w:rPr>
          <w:lang w:val="es-ES"/>
        </w:rPr>
        <w:t xml:space="preserve">marco jurídico </w:t>
      </w:r>
      <w:r w:rsidR="00747C3C" w:rsidRPr="007744E2">
        <w:rPr>
          <w:lang w:val="es-ES"/>
        </w:rPr>
        <w:t xml:space="preserve">sobre </w:t>
      </w:r>
      <w:r w:rsidRPr="007744E2">
        <w:rPr>
          <w:lang w:val="es-ES"/>
        </w:rPr>
        <w:t xml:space="preserve">ciberseguridad, </w:t>
      </w:r>
      <w:r w:rsidR="00747C3C" w:rsidRPr="007744E2">
        <w:rPr>
          <w:lang w:val="es-ES"/>
        </w:rPr>
        <w:t xml:space="preserve">derecho que se reafirma </w:t>
      </w:r>
      <w:r w:rsidRPr="007744E2">
        <w:rPr>
          <w:lang w:val="es-ES"/>
        </w:rPr>
        <w:t>en el Preámbulo del actual Reglamento de las Telecomunicaciones Internacionales (RTI).</w:t>
      </w:r>
    </w:p>
    <w:p w:rsidR="00FA37F9" w:rsidRPr="007744E2" w:rsidRDefault="00FA37F9" w:rsidP="006D5C24">
      <w:pPr>
        <w:rPr>
          <w:lang w:val="es-ES"/>
        </w:rPr>
      </w:pPr>
      <w:r w:rsidRPr="007744E2">
        <w:rPr>
          <w:lang w:val="es-ES"/>
        </w:rPr>
        <w:t xml:space="preserve">Sería </w:t>
      </w:r>
      <w:r w:rsidR="00747C3C" w:rsidRPr="007744E2">
        <w:rPr>
          <w:lang w:val="es-ES"/>
        </w:rPr>
        <w:t xml:space="preserve">de gran interés </w:t>
      </w:r>
      <w:r w:rsidRPr="007744E2">
        <w:rPr>
          <w:lang w:val="es-ES"/>
        </w:rPr>
        <w:t xml:space="preserve">para la comunidad mundial que el derecho soberano de cada país </w:t>
      </w:r>
      <w:r w:rsidR="00747C3C" w:rsidRPr="007744E2">
        <w:rPr>
          <w:lang w:val="es-ES"/>
        </w:rPr>
        <w:t>fuera objeto de una armonización a nivel reglamentario con miras a</w:t>
      </w:r>
      <w:r w:rsidRPr="007744E2">
        <w:rPr>
          <w:lang w:val="es-ES"/>
        </w:rPr>
        <w:t xml:space="preserve"> conseguir una solución aceptable y justa para todas las</w:t>
      </w:r>
      <w:r w:rsidR="00747C3C" w:rsidRPr="007744E2">
        <w:rPr>
          <w:lang w:val="es-ES"/>
        </w:rPr>
        <w:t xml:space="preserve"> partes interesadas. Se debería</w:t>
      </w:r>
      <w:r w:rsidRPr="007744E2">
        <w:rPr>
          <w:lang w:val="es-ES"/>
        </w:rPr>
        <w:t xml:space="preserve"> </w:t>
      </w:r>
      <w:r w:rsidR="00747C3C" w:rsidRPr="007744E2">
        <w:rPr>
          <w:lang w:val="es-ES"/>
        </w:rPr>
        <w:t xml:space="preserve">tener </w:t>
      </w:r>
      <w:r w:rsidRPr="007744E2">
        <w:rPr>
          <w:lang w:val="es-ES"/>
        </w:rPr>
        <w:t>debida</w:t>
      </w:r>
      <w:r w:rsidR="00747C3C" w:rsidRPr="007744E2">
        <w:rPr>
          <w:lang w:val="es-ES"/>
        </w:rPr>
        <w:t xml:space="preserve">mente en cuenta </w:t>
      </w:r>
      <w:r w:rsidRPr="007744E2">
        <w:rPr>
          <w:lang w:val="es-ES"/>
        </w:rPr>
        <w:t>que los proveedores de servicios y otr</w:t>
      </w:r>
      <w:r w:rsidR="00747C3C" w:rsidRPr="007744E2">
        <w:rPr>
          <w:lang w:val="es-ES"/>
        </w:rPr>
        <w:t>a</w:t>
      </w:r>
      <w:r w:rsidRPr="007744E2">
        <w:rPr>
          <w:lang w:val="es-ES"/>
        </w:rPr>
        <w:t xml:space="preserve">s </w:t>
      </w:r>
      <w:r w:rsidR="00747C3C" w:rsidRPr="007744E2">
        <w:rPr>
          <w:lang w:val="es-ES"/>
        </w:rPr>
        <w:t>partes interesada</w:t>
      </w:r>
      <w:r w:rsidRPr="007744E2">
        <w:rPr>
          <w:lang w:val="es-ES"/>
        </w:rPr>
        <w:t>s pue</w:t>
      </w:r>
      <w:r w:rsidR="00747C3C" w:rsidRPr="007744E2">
        <w:rPr>
          <w:lang w:val="es-ES"/>
        </w:rPr>
        <w:t>d</w:t>
      </w:r>
      <w:r w:rsidRPr="007744E2">
        <w:rPr>
          <w:lang w:val="es-ES"/>
        </w:rPr>
        <w:t xml:space="preserve">an beneficiarse de todos los avances en </w:t>
      </w:r>
      <w:r w:rsidR="00747C3C" w:rsidRPr="007744E2">
        <w:rPr>
          <w:lang w:val="es-ES"/>
        </w:rPr>
        <w:t xml:space="preserve">el sector de las </w:t>
      </w:r>
      <w:r w:rsidRPr="007744E2">
        <w:rPr>
          <w:lang w:val="es-ES"/>
        </w:rPr>
        <w:t>TIC (a escala nacional y</w:t>
      </w:r>
      <w:r w:rsidR="00747C3C" w:rsidRPr="007744E2">
        <w:rPr>
          <w:lang w:val="es-ES"/>
        </w:rPr>
        <w:t>/o</w:t>
      </w:r>
      <w:r w:rsidRPr="007744E2">
        <w:rPr>
          <w:lang w:val="es-ES"/>
        </w:rPr>
        <w:t xml:space="preserve"> mundial) que </w:t>
      </w:r>
      <w:r w:rsidR="00747C3C" w:rsidRPr="007744E2">
        <w:rPr>
          <w:lang w:val="es-ES"/>
        </w:rPr>
        <w:t xml:space="preserve">tengan </w:t>
      </w:r>
      <w:r w:rsidRPr="007744E2">
        <w:rPr>
          <w:lang w:val="es-ES"/>
        </w:rPr>
        <w:t>repercusiones directas o indirectas</w:t>
      </w:r>
      <w:r w:rsidR="00747C3C" w:rsidRPr="007744E2">
        <w:rPr>
          <w:lang w:val="es-ES"/>
        </w:rPr>
        <w:t xml:space="preserve"> a nivel mundial</w:t>
      </w:r>
      <w:r w:rsidRPr="007744E2">
        <w:rPr>
          <w:lang w:val="es-ES"/>
        </w:rPr>
        <w:t xml:space="preserve">. La </w:t>
      </w:r>
      <w:r w:rsidR="00747C3C" w:rsidRPr="007744E2">
        <w:rPr>
          <w:lang w:val="es-ES"/>
        </w:rPr>
        <w:t xml:space="preserve">búsqueda de </w:t>
      </w:r>
      <w:r w:rsidRPr="007744E2">
        <w:rPr>
          <w:lang w:val="es-ES"/>
        </w:rPr>
        <w:t xml:space="preserve">oportunidades </w:t>
      </w:r>
      <w:r w:rsidR="00747C3C" w:rsidRPr="007744E2">
        <w:rPr>
          <w:lang w:val="es-ES"/>
        </w:rPr>
        <w:t xml:space="preserve">comerciales sin garantizar una </w:t>
      </w:r>
      <w:r w:rsidRPr="007744E2">
        <w:rPr>
          <w:lang w:val="es-ES"/>
        </w:rPr>
        <w:t xml:space="preserve">distribución </w:t>
      </w:r>
      <w:r w:rsidR="00747C3C" w:rsidRPr="007744E2">
        <w:rPr>
          <w:lang w:val="es-ES"/>
        </w:rPr>
        <w:t xml:space="preserve">equitativa </w:t>
      </w:r>
      <w:r w:rsidRPr="007744E2">
        <w:rPr>
          <w:lang w:val="es-ES"/>
        </w:rPr>
        <w:t xml:space="preserve">de los ingresos obtenidos </w:t>
      </w:r>
      <w:r w:rsidR="00747C3C" w:rsidRPr="007744E2">
        <w:rPr>
          <w:lang w:val="es-ES"/>
        </w:rPr>
        <w:t xml:space="preserve">o adoptar </w:t>
      </w:r>
      <w:r w:rsidRPr="007744E2">
        <w:rPr>
          <w:lang w:val="es-ES"/>
        </w:rPr>
        <w:t xml:space="preserve">medidas de seguridad aceptables y </w:t>
      </w:r>
      <w:r w:rsidR="00747C3C" w:rsidRPr="007744E2">
        <w:rPr>
          <w:lang w:val="es-ES"/>
        </w:rPr>
        <w:t>sin tener en cuenta</w:t>
      </w:r>
      <w:r w:rsidRPr="007744E2">
        <w:rPr>
          <w:lang w:val="es-ES"/>
        </w:rPr>
        <w:t>, en la medida de lo posible, la</w:t>
      </w:r>
      <w:r w:rsidR="00747C3C" w:rsidRPr="007744E2">
        <w:rPr>
          <w:lang w:val="es-ES"/>
        </w:rPr>
        <w:t>s</w:t>
      </w:r>
      <w:r w:rsidR="006D5C24" w:rsidRPr="007744E2">
        <w:rPr>
          <w:lang w:val="es-ES"/>
        </w:rPr>
        <w:t xml:space="preserve"> diversas</w:t>
      </w:r>
      <w:r w:rsidRPr="007744E2">
        <w:rPr>
          <w:lang w:val="es-ES"/>
        </w:rPr>
        <w:t xml:space="preserve"> </w:t>
      </w:r>
      <w:r w:rsidR="006D5C24" w:rsidRPr="007744E2">
        <w:rPr>
          <w:lang w:val="es-ES"/>
        </w:rPr>
        <w:t xml:space="preserve">disposiciones </w:t>
      </w:r>
      <w:r w:rsidRPr="007744E2">
        <w:rPr>
          <w:lang w:val="es-ES"/>
        </w:rPr>
        <w:t xml:space="preserve">reglamentarias </w:t>
      </w:r>
      <w:r w:rsidR="006D5C24" w:rsidRPr="007744E2">
        <w:rPr>
          <w:lang w:val="es-ES"/>
        </w:rPr>
        <w:t>nacionales</w:t>
      </w:r>
      <w:r w:rsidRPr="007744E2">
        <w:rPr>
          <w:lang w:val="es-ES"/>
        </w:rPr>
        <w:t xml:space="preserve">, pondría en peligro, entre otras cosas, el espíritu de cooperación mutua </w:t>
      </w:r>
      <w:r w:rsidR="006D5C24" w:rsidRPr="007744E2">
        <w:rPr>
          <w:lang w:val="es-ES"/>
        </w:rPr>
        <w:t xml:space="preserve">y perjudicaría </w:t>
      </w:r>
      <w:r w:rsidRPr="007744E2">
        <w:rPr>
          <w:lang w:val="es-ES"/>
        </w:rPr>
        <w:t xml:space="preserve">la ciberseguridad mundial y </w:t>
      </w:r>
      <w:r w:rsidR="006D5C24" w:rsidRPr="007744E2">
        <w:rPr>
          <w:lang w:val="es-ES"/>
        </w:rPr>
        <w:t xml:space="preserve">las actividades para </w:t>
      </w:r>
      <w:r w:rsidRPr="007744E2">
        <w:rPr>
          <w:lang w:val="es-ES"/>
        </w:rPr>
        <w:t>lucha</w:t>
      </w:r>
      <w:r w:rsidR="006D5C24" w:rsidRPr="007744E2">
        <w:rPr>
          <w:lang w:val="es-ES"/>
        </w:rPr>
        <w:t>r</w:t>
      </w:r>
      <w:r w:rsidRPr="007744E2">
        <w:rPr>
          <w:lang w:val="es-ES"/>
        </w:rPr>
        <w:t xml:space="preserve"> contra el ciberdelito.</w:t>
      </w:r>
    </w:p>
    <w:p w:rsidR="00FA37F9" w:rsidRPr="007744E2" w:rsidRDefault="00FA37F9" w:rsidP="006D5C24">
      <w:pPr>
        <w:pStyle w:val="Headingb"/>
        <w:rPr>
          <w:lang w:val="es-ES"/>
        </w:rPr>
      </w:pPr>
      <w:r w:rsidRPr="007744E2">
        <w:rPr>
          <w:lang w:val="es-ES"/>
        </w:rPr>
        <w:t xml:space="preserve">Urgencia de fortalecer los eslabones más débiles de la </w:t>
      </w:r>
      <w:r w:rsidR="006D5C24" w:rsidRPr="007744E2">
        <w:rPr>
          <w:lang w:val="es-ES"/>
        </w:rPr>
        <w:t>cadena mundial</w:t>
      </w:r>
    </w:p>
    <w:p w:rsidR="00FA37F9" w:rsidRPr="007744E2" w:rsidRDefault="009B2099" w:rsidP="007E4DD1">
      <w:pPr>
        <w:rPr>
          <w:lang w:val="es-ES"/>
        </w:rPr>
      </w:pPr>
      <w:r>
        <w:rPr>
          <w:lang w:val="es-ES"/>
        </w:rPr>
        <w:t xml:space="preserve">Todos somos conscientes de </w:t>
      </w:r>
      <w:r w:rsidR="00FA37F9" w:rsidRPr="007744E2">
        <w:rPr>
          <w:lang w:val="es-ES"/>
        </w:rPr>
        <w:t>que la fuerza y la seguridad de la cadena mundial dependen de la fuerza y la seguridad de</w:t>
      </w:r>
      <w:r w:rsidR="007E4DD1" w:rsidRPr="007744E2">
        <w:rPr>
          <w:lang w:val="es-ES"/>
        </w:rPr>
        <w:t xml:space="preserve"> </w:t>
      </w:r>
      <w:r w:rsidR="00FA37F9" w:rsidRPr="007744E2">
        <w:rPr>
          <w:lang w:val="es-ES"/>
        </w:rPr>
        <w:t>l</w:t>
      </w:r>
      <w:r w:rsidR="007E4DD1" w:rsidRPr="007744E2">
        <w:rPr>
          <w:lang w:val="es-ES"/>
        </w:rPr>
        <w:t>os</w:t>
      </w:r>
      <w:r w:rsidR="00FA37F9" w:rsidRPr="007744E2">
        <w:rPr>
          <w:lang w:val="es-ES"/>
        </w:rPr>
        <w:t xml:space="preserve"> eslab</w:t>
      </w:r>
      <w:r w:rsidR="007E4DD1" w:rsidRPr="007744E2">
        <w:rPr>
          <w:lang w:val="es-ES"/>
        </w:rPr>
        <w:t>ones</w:t>
      </w:r>
      <w:r w:rsidR="00FA37F9" w:rsidRPr="007744E2">
        <w:rPr>
          <w:lang w:val="es-ES"/>
        </w:rPr>
        <w:t xml:space="preserve"> más débil</w:t>
      </w:r>
      <w:r w:rsidR="007E4DD1" w:rsidRPr="007744E2">
        <w:rPr>
          <w:lang w:val="es-ES"/>
        </w:rPr>
        <w:t>es</w:t>
      </w:r>
      <w:r w:rsidR="00FA37F9" w:rsidRPr="007744E2">
        <w:rPr>
          <w:lang w:val="es-ES"/>
        </w:rPr>
        <w:t xml:space="preserve">. Por lo tanto, el </w:t>
      </w:r>
      <w:r w:rsidR="007E4DD1" w:rsidRPr="007744E2">
        <w:rPr>
          <w:lang w:val="es-ES"/>
        </w:rPr>
        <w:t xml:space="preserve">mínimo común </w:t>
      </w:r>
      <w:r w:rsidR="00FA37F9" w:rsidRPr="007744E2">
        <w:rPr>
          <w:lang w:val="es-ES"/>
        </w:rPr>
        <w:t>denominado</w:t>
      </w:r>
      <w:r w:rsidR="007E4DD1" w:rsidRPr="007744E2">
        <w:rPr>
          <w:lang w:val="es-ES"/>
        </w:rPr>
        <w:t xml:space="preserve">r son los países en </w:t>
      </w:r>
      <w:r w:rsidR="007744E2" w:rsidRPr="007744E2">
        <w:rPr>
          <w:lang w:val="es-ES"/>
        </w:rPr>
        <w:t>desarrollo,</w:t>
      </w:r>
      <w:r w:rsidR="00FA37F9" w:rsidRPr="007744E2">
        <w:rPr>
          <w:lang w:val="es-ES"/>
        </w:rPr>
        <w:t xml:space="preserve"> especialmente, los </w:t>
      </w:r>
      <w:r w:rsidR="007E4DD1" w:rsidRPr="007744E2">
        <w:rPr>
          <w:lang w:val="es-ES"/>
        </w:rPr>
        <w:t xml:space="preserve">países </w:t>
      </w:r>
      <w:r w:rsidR="00FA37F9" w:rsidRPr="007744E2">
        <w:rPr>
          <w:lang w:val="es-ES"/>
        </w:rPr>
        <w:t>menos desarrollados.</w:t>
      </w:r>
    </w:p>
    <w:p w:rsidR="00FA37F9" w:rsidRPr="007744E2" w:rsidRDefault="007E4DD1" w:rsidP="007E4DD1">
      <w:pPr>
        <w:rPr>
          <w:lang w:val="es-ES"/>
        </w:rPr>
      </w:pPr>
      <w:r w:rsidRPr="007744E2">
        <w:rPr>
          <w:lang w:val="es-ES"/>
        </w:rPr>
        <w:t xml:space="preserve">Convendría </w:t>
      </w:r>
      <w:r w:rsidR="00FA37F9" w:rsidRPr="007744E2">
        <w:rPr>
          <w:lang w:val="es-ES"/>
        </w:rPr>
        <w:t>añadir</w:t>
      </w:r>
      <w:r w:rsidRPr="007744E2">
        <w:rPr>
          <w:lang w:val="es-ES"/>
        </w:rPr>
        <w:t xml:space="preserve"> en el nuevo RTI</w:t>
      </w:r>
      <w:r w:rsidR="00FA37F9" w:rsidRPr="007744E2">
        <w:rPr>
          <w:lang w:val="es-ES"/>
        </w:rPr>
        <w:t xml:space="preserve"> un texto reglamentario que </w:t>
      </w:r>
      <w:r w:rsidRPr="007744E2">
        <w:rPr>
          <w:lang w:val="es-ES"/>
        </w:rPr>
        <w:t xml:space="preserve">tenga en cuenta mínimamente </w:t>
      </w:r>
      <w:r w:rsidR="00FA37F9" w:rsidRPr="007744E2">
        <w:rPr>
          <w:lang w:val="es-ES"/>
        </w:rPr>
        <w:t xml:space="preserve">este noble espíritu de cooperación mutua </w:t>
      </w:r>
      <w:r w:rsidRPr="007744E2">
        <w:rPr>
          <w:lang w:val="es-ES"/>
        </w:rPr>
        <w:t xml:space="preserve">entre las administraciones, los proveedores de servicios y otras partes interesadas </w:t>
      </w:r>
      <w:r w:rsidR="00FA37F9" w:rsidRPr="007744E2">
        <w:rPr>
          <w:lang w:val="es-ES"/>
        </w:rPr>
        <w:t xml:space="preserve">para </w:t>
      </w:r>
      <w:r w:rsidRPr="007744E2">
        <w:rPr>
          <w:lang w:val="es-ES"/>
        </w:rPr>
        <w:t xml:space="preserve">reforzar </w:t>
      </w:r>
      <w:r w:rsidR="00FA37F9" w:rsidRPr="007744E2">
        <w:rPr>
          <w:lang w:val="es-ES"/>
        </w:rPr>
        <w:t>la ciberseguridad mundial y la lucha contra el ciberdelito.</w:t>
      </w:r>
    </w:p>
    <w:p w:rsidR="00363A65" w:rsidRPr="007744E2" w:rsidRDefault="00FA37F9" w:rsidP="009B2099">
      <w:pPr>
        <w:rPr>
          <w:lang w:val="es-ES"/>
        </w:rPr>
      </w:pPr>
      <w:r w:rsidRPr="007744E2">
        <w:rPr>
          <w:lang w:val="es-ES"/>
        </w:rPr>
        <w:t xml:space="preserve">Este aporte </w:t>
      </w:r>
      <w:r w:rsidR="007E4DD1" w:rsidRPr="007744E2">
        <w:rPr>
          <w:lang w:val="es-ES"/>
        </w:rPr>
        <w:t xml:space="preserve">facilitaría y </w:t>
      </w:r>
      <w:r w:rsidRPr="007744E2">
        <w:rPr>
          <w:lang w:val="es-ES"/>
        </w:rPr>
        <w:t xml:space="preserve">también </w:t>
      </w:r>
      <w:r w:rsidR="007E4DD1" w:rsidRPr="007744E2">
        <w:rPr>
          <w:lang w:val="es-ES"/>
        </w:rPr>
        <w:t xml:space="preserve">alentaría </w:t>
      </w:r>
      <w:r w:rsidRPr="007744E2">
        <w:rPr>
          <w:lang w:val="es-ES"/>
        </w:rPr>
        <w:t xml:space="preserve">el espíritu necesario para fortalecer la aplicación de la Resolución 130 (Rev. Guadalajara, 2010), las Resoluciones 55/63 (2000) y 56/121 (2001) </w:t>
      </w:r>
      <w:r w:rsidR="007E4DD1" w:rsidRPr="007744E2">
        <w:rPr>
          <w:lang w:val="es-ES"/>
        </w:rPr>
        <w:t xml:space="preserve">de las Naciones Unidas </w:t>
      </w:r>
      <w:r w:rsidRPr="007744E2">
        <w:rPr>
          <w:lang w:val="es-ES"/>
        </w:rPr>
        <w:t xml:space="preserve">sobre la lucha contra la utilización de la tecnología </w:t>
      </w:r>
      <w:r w:rsidRPr="007744E2">
        <w:rPr>
          <w:lang w:val="es-ES"/>
        </w:rPr>
        <w:lastRenderedPageBreak/>
        <w:t xml:space="preserve">de la información con fines delictivos, </w:t>
      </w:r>
      <w:r w:rsidR="007E4DD1" w:rsidRPr="007744E2">
        <w:rPr>
          <w:lang w:val="es-ES"/>
        </w:rPr>
        <w:t xml:space="preserve">ámbito en el cual </w:t>
      </w:r>
      <w:r w:rsidRPr="007744E2">
        <w:rPr>
          <w:lang w:val="es-ES"/>
        </w:rPr>
        <w:t>la necesidad de cooperación y coordinación entre los Estados</w:t>
      </w:r>
      <w:r w:rsidR="007E4DD1" w:rsidRPr="007744E2">
        <w:rPr>
          <w:lang w:val="es-ES"/>
        </w:rPr>
        <w:t xml:space="preserve"> se considera crucial</w:t>
      </w:r>
      <w:r w:rsidRPr="007744E2">
        <w:rPr>
          <w:lang w:val="es-ES"/>
        </w:rPr>
        <w:t>.</w:t>
      </w:r>
    </w:p>
    <w:p w:rsidR="00FA37F9" w:rsidRPr="007744E2" w:rsidRDefault="00FA37F9" w:rsidP="00FA37F9">
      <w:pPr>
        <w:pStyle w:val="Headingb"/>
        <w:rPr>
          <w:lang w:val="es-ES"/>
        </w:rPr>
      </w:pPr>
      <w:r w:rsidRPr="007744E2">
        <w:rPr>
          <w:lang w:val="es-ES"/>
        </w:rPr>
        <w:t>Propuestas</w:t>
      </w:r>
    </w:p>
    <w:p w:rsidR="00FA37F9" w:rsidRPr="007744E2" w:rsidRDefault="00FA37F9" w:rsidP="00045B18">
      <w:pPr>
        <w:rPr>
          <w:lang w:val="es-ES"/>
        </w:rPr>
      </w:pPr>
      <w:r w:rsidRPr="007744E2">
        <w:rPr>
          <w:lang w:val="es-ES"/>
        </w:rPr>
        <w:t xml:space="preserve">Para </w:t>
      </w:r>
      <w:r w:rsidR="0056084A" w:rsidRPr="007744E2">
        <w:rPr>
          <w:lang w:val="es-ES"/>
        </w:rPr>
        <w:t>aplicar un mecanismo reglamentario</w:t>
      </w:r>
      <w:r w:rsidRPr="007744E2">
        <w:rPr>
          <w:lang w:val="es-ES"/>
        </w:rPr>
        <w:t xml:space="preserve"> </w:t>
      </w:r>
      <w:r w:rsidR="0056084A" w:rsidRPr="007744E2">
        <w:rPr>
          <w:lang w:val="es-ES"/>
        </w:rPr>
        <w:t>mínimo</w:t>
      </w:r>
      <w:r w:rsidRPr="007744E2">
        <w:rPr>
          <w:lang w:val="es-ES"/>
        </w:rPr>
        <w:t>, Indonesia propone que la CMTI adopte nuevos puntos en el Artículo 1</w:t>
      </w:r>
      <w:r w:rsidR="00045B18" w:rsidRPr="007744E2">
        <w:rPr>
          <w:lang w:val="es-ES"/>
        </w:rPr>
        <w:t>,</w:t>
      </w:r>
      <w:r w:rsidRPr="007744E2">
        <w:rPr>
          <w:lang w:val="es-ES"/>
        </w:rPr>
        <w:t xml:space="preserve"> "</w:t>
      </w:r>
      <w:r w:rsidR="00045B18" w:rsidRPr="007744E2">
        <w:rPr>
          <w:lang w:val="es-ES"/>
        </w:rPr>
        <w:t xml:space="preserve">Finalidad </w:t>
      </w:r>
      <w:r w:rsidRPr="007744E2">
        <w:rPr>
          <w:lang w:val="es-ES"/>
        </w:rPr>
        <w:t>y alcance del Reglamento"</w:t>
      </w:r>
      <w:r w:rsidR="00045B18" w:rsidRPr="007744E2">
        <w:rPr>
          <w:lang w:val="es-ES"/>
        </w:rPr>
        <w:t>,</w:t>
      </w:r>
      <w:r w:rsidRPr="007744E2">
        <w:rPr>
          <w:lang w:val="es-ES"/>
        </w:rPr>
        <w:t xml:space="preserve"> y en el Artículo 3</w:t>
      </w:r>
      <w:r w:rsidR="00045B18" w:rsidRPr="007744E2">
        <w:rPr>
          <w:lang w:val="es-ES"/>
        </w:rPr>
        <w:t>,</w:t>
      </w:r>
      <w:r w:rsidRPr="007744E2">
        <w:rPr>
          <w:lang w:val="es-ES"/>
        </w:rPr>
        <w:t xml:space="preserve"> "</w:t>
      </w:r>
      <w:r w:rsidR="00045B18" w:rsidRPr="007744E2">
        <w:rPr>
          <w:lang w:val="es-ES"/>
        </w:rPr>
        <w:t xml:space="preserve">Red </w:t>
      </w:r>
      <w:r w:rsidRPr="007744E2">
        <w:rPr>
          <w:lang w:val="es-ES"/>
        </w:rPr>
        <w:t>internacional"</w:t>
      </w:r>
      <w:r w:rsidR="00045B18" w:rsidRPr="007744E2">
        <w:rPr>
          <w:lang w:val="es-ES"/>
        </w:rPr>
        <w:t>,</w:t>
      </w:r>
      <w:r w:rsidRPr="007744E2">
        <w:rPr>
          <w:lang w:val="es-ES"/>
        </w:rPr>
        <w:t xml:space="preserve"> </w:t>
      </w:r>
      <w:r w:rsidR="00045B18" w:rsidRPr="007744E2">
        <w:rPr>
          <w:lang w:val="es-ES"/>
        </w:rPr>
        <w:t xml:space="preserve">con el propósito de </w:t>
      </w:r>
      <w:r w:rsidRPr="007744E2">
        <w:rPr>
          <w:lang w:val="es-ES"/>
        </w:rPr>
        <w:t>crear confianza y seguridad en la utilización de las tecnologías de la información y la comunicación (TIC).</w:t>
      </w:r>
    </w:p>
    <w:p w:rsidR="00FA37F9" w:rsidRPr="007744E2" w:rsidRDefault="00FA37F9" w:rsidP="00FA37F9">
      <w:pPr>
        <w:pStyle w:val="ArtNo"/>
        <w:rPr>
          <w:lang w:val="es-ES"/>
        </w:rPr>
      </w:pPr>
      <w:r w:rsidRPr="007744E2">
        <w:rPr>
          <w:lang w:val="es-ES"/>
        </w:rPr>
        <w:t>Artículo 1</w:t>
      </w:r>
    </w:p>
    <w:p w:rsidR="00FA37F9" w:rsidRPr="007744E2" w:rsidRDefault="00FA37F9" w:rsidP="00FA37F9">
      <w:pPr>
        <w:pStyle w:val="Arttitle"/>
        <w:rPr>
          <w:lang w:val="es-ES"/>
        </w:rPr>
      </w:pPr>
      <w:r w:rsidRPr="007744E2">
        <w:rPr>
          <w:lang w:val="es-ES"/>
        </w:rPr>
        <w:t>Finalidad y alcance del Reglamento</w:t>
      </w:r>
    </w:p>
    <w:p w:rsidR="007B2F4B" w:rsidRPr="007744E2" w:rsidRDefault="00747C3C">
      <w:pPr>
        <w:pStyle w:val="Proposal"/>
        <w:rPr>
          <w:lang w:val="es-ES"/>
        </w:rPr>
      </w:pPr>
      <w:r w:rsidRPr="007744E2">
        <w:rPr>
          <w:b/>
          <w:lang w:val="es-ES"/>
        </w:rPr>
        <w:t>ADD</w:t>
      </w:r>
      <w:r w:rsidRPr="007744E2">
        <w:rPr>
          <w:lang w:val="es-ES"/>
        </w:rPr>
        <w:tab/>
        <w:t>INS/8/1</w:t>
      </w:r>
    </w:p>
    <w:p w:rsidR="007B2F4B" w:rsidRPr="007744E2" w:rsidRDefault="00FA37F9" w:rsidP="00045B18">
      <w:pPr>
        <w:rPr>
          <w:lang w:val="es-ES"/>
        </w:rPr>
      </w:pPr>
      <w:r w:rsidRPr="007744E2">
        <w:rPr>
          <w:rStyle w:val="Artdef"/>
          <w:lang w:val="es-ES"/>
        </w:rPr>
        <w:t>12A</w:t>
      </w:r>
      <w:r w:rsidRPr="007744E2">
        <w:rPr>
          <w:rFonts w:ascii="Calibri"/>
          <w:lang w:val="es-ES"/>
        </w:rPr>
        <w:tab/>
        <w:t>1.8A</w:t>
      </w:r>
      <w:r w:rsidRPr="007744E2">
        <w:rPr>
          <w:rFonts w:ascii="Calibri"/>
          <w:lang w:val="es-ES"/>
        </w:rPr>
        <w:tab/>
        <w:t xml:space="preserve">Los Estados Miembros cooperarán en la elaboración de un marco </w:t>
      </w:r>
      <w:r w:rsidR="00045B18" w:rsidRPr="007744E2">
        <w:rPr>
          <w:rFonts w:ascii="Calibri"/>
          <w:lang w:val="es-ES"/>
        </w:rPr>
        <w:t>jurídico</w:t>
      </w:r>
      <w:r w:rsidRPr="007744E2">
        <w:rPr>
          <w:rFonts w:ascii="Calibri"/>
          <w:lang w:val="es-ES"/>
        </w:rPr>
        <w:t xml:space="preserve"> mundial </w:t>
      </w:r>
      <w:r w:rsidR="00045B18" w:rsidRPr="007744E2">
        <w:rPr>
          <w:rFonts w:ascii="Calibri"/>
          <w:lang w:val="es-ES"/>
        </w:rPr>
        <w:t xml:space="preserve">fundado </w:t>
      </w:r>
      <w:r w:rsidRPr="007744E2">
        <w:rPr>
          <w:rFonts w:ascii="Calibri"/>
          <w:lang w:val="es-ES"/>
        </w:rPr>
        <w:t xml:space="preserve">en </w:t>
      </w:r>
      <w:r w:rsidR="00045B18" w:rsidRPr="007744E2">
        <w:rPr>
          <w:rFonts w:ascii="Calibri"/>
          <w:lang w:val="es-ES"/>
        </w:rPr>
        <w:t xml:space="preserve">un </w:t>
      </w:r>
      <w:r w:rsidRPr="007744E2">
        <w:rPr>
          <w:rFonts w:ascii="Calibri"/>
          <w:lang w:val="es-ES"/>
        </w:rPr>
        <w:t xml:space="preserve">espíritu </w:t>
      </w:r>
      <w:r w:rsidR="00045B18" w:rsidRPr="007744E2">
        <w:rPr>
          <w:rFonts w:ascii="Calibri"/>
          <w:lang w:val="es-ES"/>
        </w:rPr>
        <w:t>de cooperación mutua</w:t>
      </w:r>
      <w:r w:rsidRPr="007744E2">
        <w:rPr>
          <w:rFonts w:ascii="Calibri"/>
          <w:lang w:val="es-ES"/>
        </w:rPr>
        <w:t xml:space="preserve"> para crear confianza y seguridad en la utilización de las tecnologías de la información y la comunicación (TIC) </w:t>
      </w:r>
      <w:r w:rsidR="00045B18" w:rsidRPr="007744E2">
        <w:rPr>
          <w:rFonts w:ascii="Calibri"/>
          <w:lang w:val="es-ES"/>
        </w:rPr>
        <w:t xml:space="preserve">al servicio de </w:t>
      </w:r>
      <w:r w:rsidRPr="007744E2">
        <w:rPr>
          <w:rFonts w:ascii="Calibri"/>
          <w:lang w:val="es-ES"/>
        </w:rPr>
        <w:t>la ciberseguridad</w:t>
      </w:r>
      <w:r w:rsidR="00045B18" w:rsidRPr="007744E2">
        <w:rPr>
          <w:rFonts w:ascii="Calibri"/>
          <w:lang w:val="es-ES"/>
        </w:rPr>
        <w:t>,</w:t>
      </w:r>
      <w:r w:rsidRPr="007744E2">
        <w:rPr>
          <w:rFonts w:ascii="Calibri"/>
          <w:lang w:val="es-ES"/>
        </w:rPr>
        <w:t xml:space="preserve"> </w:t>
      </w:r>
      <w:r w:rsidR="00045B18" w:rsidRPr="007744E2">
        <w:rPr>
          <w:rFonts w:ascii="Calibri"/>
          <w:lang w:val="es-ES"/>
        </w:rPr>
        <w:t xml:space="preserve">con miras a </w:t>
      </w:r>
      <w:r w:rsidRPr="007744E2">
        <w:rPr>
          <w:rFonts w:ascii="Calibri"/>
          <w:lang w:val="es-ES"/>
        </w:rPr>
        <w:t xml:space="preserve">reducir </w:t>
      </w:r>
      <w:r w:rsidR="00045B18" w:rsidRPr="007744E2">
        <w:rPr>
          <w:rFonts w:ascii="Calibri"/>
          <w:lang w:val="es-ES"/>
        </w:rPr>
        <w:t xml:space="preserve">la utilización </w:t>
      </w:r>
      <w:r w:rsidRPr="007744E2">
        <w:rPr>
          <w:rFonts w:ascii="Calibri"/>
          <w:lang w:val="es-ES"/>
        </w:rPr>
        <w:t>de las TIC</w:t>
      </w:r>
      <w:r w:rsidR="00045B18" w:rsidRPr="007744E2">
        <w:rPr>
          <w:rFonts w:ascii="Calibri"/>
          <w:lang w:val="es-ES"/>
        </w:rPr>
        <w:t xml:space="preserve"> con fines ilícitos</w:t>
      </w:r>
      <w:r w:rsidRPr="007744E2">
        <w:rPr>
          <w:rFonts w:ascii="Calibri"/>
          <w:lang w:val="es-ES"/>
        </w:rPr>
        <w:t>, incluida</w:t>
      </w:r>
      <w:r w:rsidR="00045B18" w:rsidRPr="007744E2">
        <w:rPr>
          <w:rFonts w:ascii="Calibri"/>
          <w:lang w:val="es-ES"/>
        </w:rPr>
        <w:t>s</w:t>
      </w:r>
      <w:r w:rsidRPr="007744E2">
        <w:rPr>
          <w:rFonts w:ascii="Calibri"/>
          <w:lang w:val="es-ES"/>
        </w:rPr>
        <w:t xml:space="preserve"> la lucha contra el ciberdelito y la protección contra las ciberamenazas.</w:t>
      </w:r>
    </w:p>
    <w:p w:rsidR="007B2F4B" w:rsidRPr="007744E2" w:rsidRDefault="00045B18" w:rsidP="00045B18">
      <w:pPr>
        <w:pStyle w:val="Reasons"/>
        <w:rPr>
          <w:lang w:val="es-ES"/>
        </w:rPr>
      </w:pPr>
      <w:r w:rsidRPr="007744E2">
        <w:rPr>
          <w:b/>
          <w:lang w:val="es-ES"/>
        </w:rPr>
        <w:t>Motivos</w:t>
      </w:r>
      <w:r w:rsidR="00747C3C" w:rsidRPr="007744E2">
        <w:rPr>
          <w:b/>
          <w:lang w:val="es-ES"/>
        </w:rPr>
        <w:t>:</w:t>
      </w:r>
      <w:r w:rsidR="00747C3C" w:rsidRPr="007744E2">
        <w:rPr>
          <w:lang w:val="es-ES"/>
        </w:rPr>
        <w:tab/>
      </w:r>
      <w:r w:rsidR="00FA37F9" w:rsidRPr="007744E2">
        <w:rPr>
          <w:lang w:val="es-ES"/>
        </w:rPr>
        <w:t xml:space="preserve">Si bien reconoce el derecho soberano de </w:t>
      </w:r>
      <w:r w:rsidRPr="007744E2">
        <w:rPr>
          <w:lang w:val="es-ES"/>
        </w:rPr>
        <w:t>cada Estado Miembro</w:t>
      </w:r>
      <w:r w:rsidR="00FA37F9" w:rsidRPr="007744E2">
        <w:rPr>
          <w:lang w:val="es-ES"/>
        </w:rPr>
        <w:t xml:space="preserve">, </w:t>
      </w:r>
      <w:r w:rsidRPr="007744E2">
        <w:rPr>
          <w:lang w:val="es-ES"/>
        </w:rPr>
        <w:t xml:space="preserve">la propuesta </w:t>
      </w:r>
      <w:r w:rsidR="00FA37F9" w:rsidRPr="007744E2">
        <w:rPr>
          <w:lang w:val="es-ES"/>
        </w:rPr>
        <w:t xml:space="preserve">también </w:t>
      </w:r>
      <w:r w:rsidRPr="007744E2">
        <w:rPr>
          <w:lang w:val="es-ES"/>
        </w:rPr>
        <w:t xml:space="preserve">define </w:t>
      </w:r>
      <w:r w:rsidR="00FA37F9" w:rsidRPr="007744E2">
        <w:rPr>
          <w:lang w:val="es-ES"/>
        </w:rPr>
        <w:t xml:space="preserve">el espíritu de cooperación mutua entre los Estados Miembros </w:t>
      </w:r>
      <w:r w:rsidRPr="007744E2">
        <w:rPr>
          <w:lang w:val="es-ES"/>
        </w:rPr>
        <w:t xml:space="preserve">con miras a la </w:t>
      </w:r>
      <w:r w:rsidR="00FA37F9" w:rsidRPr="007744E2">
        <w:rPr>
          <w:lang w:val="es-ES"/>
        </w:rPr>
        <w:t>creación de un entorno mun</w:t>
      </w:r>
      <w:r w:rsidRPr="007744E2">
        <w:rPr>
          <w:lang w:val="es-ES"/>
        </w:rPr>
        <w:t>dial armonioso</w:t>
      </w:r>
      <w:r w:rsidR="00FA37F9" w:rsidRPr="007744E2">
        <w:rPr>
          <w:lang w:val="es-ES"/>
        </w:rPr>
        <w:t xml:space="preserve"> en beneficio de todas las Naciones </w:t>
      </w:r>
      <w:r w:rsidRPr="007744E2">
        <w:rPr>
          <w:lang w:val="es-ES"/>
        </w:rPr>
        <w:t>y</w:t>
      </w:r>
      <w:r w:rsidR="00FA37F9" w:rsidRPr="007744E2">
        <w:rPr>
          <w:lang w:val="es-ES"/>
        </w:rPr>
        <w:t xml:space="preserve"> la "creación de confianza y seguridad en la utilización de las tecnologías de la información y la comunicación".</w:t>
      </w:r>
    </w:p>
    <w:p w:rsidR="00FA37F9" w:rsidRPr="007744E2" w:rsidRDefault="00FA37F9" w:rsidP="00FA37F9">
      <w:pPr>
        <w:pStyle w:val="ArtNo"/>
        <w:rPr>
          <w:lang w:val="es-ES"/>
        </w:rPr>
      </w:pPr>
      <w:r w:rsidRPr="007744E2">
        <w:rPr>
          <w:lang w:val="es-ES"/>
        </w:rPr>
        <w:t>Artículo 3</w:t>
      </w:r>
    </w:p>
    <w:p w:rsidR="00FA37F9" w:rsidRPr="007744E2" w:rsidRDefault="00FA37F9" w:rsidP="00FA37F9">
      <w:pPr>
        <w:pStyle w:val="Arttitle"/>
        <w:rPr>
          <w:lang w:val="es-ES"/>
        </w:rPr>
      </w:pPr>
      <w:r w:rsidRPr="007744E2">
        <w:rPr>
          <w:lang w:val="es-ES"/>
        </w:rPr>
        <w:t>Red internacional</w:t>
      </w:r>
    </w:p>
    <w:p w:rsidR="007B2F4B" w:rsidRPr="007744E2" w:rsidRDefault="00747C3C">
      <w:pPr>
        <w:pStyle w:val="Proposal"/>
        <w:rPr>
          <w:lang w:val="es-ES"/>
        </w:rPr>
      </w:pPr>
      <w:r w:rsidRPr="007744E2">
        <w:rPr>
          <w:b/>
          <w:lang w:val="es-ES"/>
        </w:rPr>
        <w:t>ADD</w:t>
      </w:r>
      <w:r w:rsidRPr="007744E2">
        <w:rPr>
          <w:lang w:val="es-ES"/>
        </w:rPr>
        <w:tab/>
        <w:t>INS/8/2</w:t>
      </w:r>
    </w:p>
    <w:p w:rsidR="007B2F4B" w:rsidRPr="007744E2" w:rsidRDefault="00FA37F9" w:rsidP="009B2099">
      <w:pPr>
        <w:rPr>
          <w:lang w:val="es-ES"/>
        </w:rPr>
      </w:pPr>
      <w:r w:rsidRPr="007744E2">
        <w:rPr>
          <w:rStyle w:val="Artdef"/>
          <w:lang w:val="es-ES"/>
        </w:rPr>
        <w:t>31A</w:t>
      </w:r>
      <w:r w:rsidRPr="007744E2">
        <w:rPr>
          <w:rFonts w:ascii="Calibri"/>
          <w:lang w:val="es-ES"/>
        </w:rPr>
        <w:tab/>
        <w:t>3.4A</w:t>
      </w:r>
      <w:r w:rsidRPr="007744E2">
        <w:rPr>
          <w:rFonts w:ascii="Calibri"/>
          <w:lang w:val="es-ES"/>
        </w:rPr>
        <w:tab/>
        <w:t xml:space="preserve">Reconociendo el derecho soberano de cada </w:t>
      </w:r>
      <w:r w:rsidR="00045B18" w:rsidRPr="007744E2">
        <w:rPr>
          <w:rFonts w:ascii="Calibri"/>
          <w:lang w:val="es-ES"/>
        </w:rPr>
        <w:t xml:space="preserve">Estado </w:t>
      </w:r>
      <w:r w:rsidRPr="007744E2">
        <w:rPr>
          <w:rFonts w:ascii="Calibri"/>
          <w:lang w:val="es-ES"/>
        </w:rPr>
        <w:t>Miembro</w:t>
      </w:r>
      <w:r w:rsidR="00045B18" w:rsidRPr="007744E2">
        <w:rPr>
          <w:rFonts w:ascii="Calibri"/>
          <w:lang w:val="es-ES"/>
        </w:rPr>
        <w:t xml:space="preserve"> de reglamentar</w:t>
      </w:r>
      <w:r w:rsidRPr="007744E2">
        <w:rPr>
          <w:rFonts w:ascii="Calibri"/>
          <w:lang w:val="es-ES"/>
        </w:rPr>
        <w:t xml:space="preserve">, entre otras cosas, el grado de aceptabilidad de </w:t>
      </w:r>
      <w:r w:rsidR="00045B18" w:rsidRPr="007744E2">
        <w:rPr>
          <w:rFonts w:ascii="Calibri"/>
          <w:lang w:val="es-ES"/>
        </w:rPr>
        <w:t xml:space="preserve">la </w:t>
      </w:r>
      <w:r w:rsidRPr="007744E2">
        <w:rPr>
          <w:rFonts w:ascii="Calibri"/>
          <w:lang w:val="es-ES"/>
        </w:rPr>
        <w:t xml:space="preserve">información en sus países, las administraciones y los proveedores de servicios que </w:t>
      </w:r>
      <w:r w:rsidR="00045B18" w:rsidRPr="007744E2">
        <w:rPr>
          <w:rFonts w:ascii="Calibri"/>
          <w:lang w:val="es-ES"/>
        </w:rPr>
        <w:t xml:space="preserve">utilicen </w:t>
      </w:r>
      <w:r w:rsidRPr="007744E2">
        <w:rPr>
          <w:rFonts w:ascii="Calibri"/>
          <w:lang w:val="es-ES"/>
        </w:rPr>
        <w:t>la red internacional deberán coopera</w:t>
      </w:r>
      <w:r w:rsidR="00045B18" w:rsidRPr="007744E2">
        <w:rPr>
          <w:rFonts w:ascii="Calibri"/>
          <w:lang w:val="es-ES"/>
        </w:rPr>
        <w:t>r</w:t>
      </w:r>
      <w:r w:rsidRPr="007744E2">
        <w:rPr>
          <w:rFonts w:ascii="Calibri"/>
          <w:lang w:val="es-ES"/>
        </w:rPr>
        <w:t xml:space="preserve"> para </w:t>
      </w:r>
      <w:r w:rsidR="00045B18" w:rsidRPr="007744E2">
        <w:rPr>
          <w:rFonts w:ascii="Calibri"/>
          <w:lang w:val="es-ES"/>
        </w:rPr>
        <w:t xml:space="preserve">conciliar </w:t>
      </w:r>
      <w:r w:rsidRPr="007744E2">
        <w:rPr>
          <w:rFonts w:ascii="Calibri"/>
          <w:lang w:val="es-ES"/>
        </w:rPr>
        <w:t xml:space="preserve">sus diversos intereses </w:t>
      </w:r>
      <w:r w:rsidR="00045B18" w:rsidRPr="007744E2">
        <w:rPr>
          <w:rFonts w:ascii="Calibri"/>
          <w:lang w:val="es-ES"/>
        </w:rPr>
        <w:t xml:space="preserve">teniendo en cuenta </w:t>
      </w:r>
      <w:r w:rsidRPr="007744E2">
        <w:rPr>
          <w:rFonts w:ascii="Calibri"/>
          <w:lang w:val="es-ES"/>
        </w:rPr>
        <w:t xml:space="preserve">las repercusiones </w:t>
      </w:r>
      <w:r w:rsidR="00045B18" w:rsidRPr="007744E2">
        <w:rPr>
          <w:rFonts w:ascii="Calibri"/>
          <w:lang w:val="es-ES"/>
        </w:rPr>
        <w:t xml:space="preserve">que </w:t>
      </w:r>
      <w:r w:rsidR="009B2099">
        <w:rPr>
          <w:rFonts w:ascii="Calibri"/>
          <w:lang w:val="es-ES"/>
        </w:rPr>
        <w:t>é</w:t>
      </w:r>
      <w:r w:rsidR="00045B18" w:rsidRPr="007744E2">
        <w:rPr>
          <w:rFonts w:ascii="Calibri"/>
          <w:lang w:val="es-ES"/>
        </w:rPr>
        <w:t xml:space="preserve">stos puedan tener en </w:t>
      </w:r>
      <w:r w:rsidRPr="007744E2">
        <w:rPr>
          <w:rFonts w:ascii="Calibri"/>
          <w:lang w:val="es-ES"/>
        </w:rPr>
        <w:t>el grado de ciberdelito.</w:t>
      </w:r>
    </w:p>
    <w:p w:rsidR="007B2F4B" w:rsidRPr="007744E2" w:rsidRDefault="00747C3C" w:rsidP="00045B18">
      <w:pPr>
        <w:pStyle w:val="Reasons"/>
        <w:rPr>
          <w:lang w:val="es-ES"/>
        </w:rPr>
      </w:pPr>
      <w:r w:rsidRPr="007744E2">
        <w:rPr>
          <w:b/>
          <w:lang w:val="es-ES"/>
        </w:rPr>
        <w:t>Motivos:</w:t>
      </w:r>
      <w:r w:rsidRPr="007744E2">
        <w:rPr>
          <w:lang w:val="es-ES"/>
        </w:rPr>
        <w:tab/>
      </w:r>
      <w:r w:rsidR="00045B18" w:rsidRPr="007744E2">
        <w:rPr>
          <w:lang w:val="es-ES"/>
        </w:rPr>
        <w:t xml:space="preserve">Se trata de </w:t>
      </w:r>
      <w:r w:rsidR="00FA37F9" w:rsidRPr="007744E2">
        <w:rPr>
          <w:lang w:val="es-ES"/>
        </w:rPr>
        <w:t xml:space="preserve">un mecanismo </w:t>
      </w:r>
      <w:r w:rsidR="00045B18" w:rsidRPr="007744E2">
        <w:rPr>
          <w:lang w:val="es-ES"/>
        </w:rPr>
        <w:t xml:space="preserve">reglamentario </w:t>
      </w:r>
      <w:r w:rsidR="00FA37F9" w:rsidRPr="007744E2">
        <w:rPr>
          <w:lang w:val="es-ES"/>
        </w:rPr>
        <w:t xml:space="preserve">mínimo para obligar a las administraciones y a los proveedores de servicios a </w:t>
      </w:r>
      <w:r w:rsidR="00045B18" w:rsidRPr="007744E2">
        <w:rPr>
          <w:lang w:val="es-ES"/>
        </w:rPr>
        <w:t xml:space="preserve">tener </w:t>
      </w:r>
      <w:r w:rsidR="00FA37F9" w:rsidRPr="007744E2">
        <w:rPr>
          <w:lang w:val="es-ES"/>
        </w:rPr>
        <w:t xml:space="preserve">en cuenta </w:t>
      </w:r>
      <w:r w:rsidR="007744E2" w:rsidRPr="007744E2">
        <w:rPr>
          <w:lang w:val="es-ES"/>
        </w:rPr>
        <w:t>las medidas necesarias</w:t>
      </w:r>
      <w:r w:rsidR="00FA37F9" w:rsidRPr="007744E2">
        <w:rPr>
          <w:lang w:val="es-ES"/>
        </w:rPr>
        <w:t xml:space="preserve"> para resolver los problemas </w:t>
      </w:r>
      <w:r w:rsidR="00045B18" w:rsidRPr="007744E2">
        <w:rPr>
          <w:lang w:val="es-ES"/>
        </w:rPr>
        <w:t>vinculados</w:t>
      </w:r>
      <w:r w:rsidR="009B2099">
        <w:rPr>
          <w:lang w:val="es-ES"/>
        </w:rPr>
        <w:t xml:space="preserve"> a</w:t>
      </w:r>
      <w:bookmarkStart w:id="5" w:name="_GoBack"/>
      <w:bookmarkEnd w:id="5"/>
      <w:r w:rsidR="00045B18" w:rsidRPr="007744E2">
        <w:rPr>
          <w:lang w:val="es-ES"/>
        </w:rPr>
        <w:t xml:space="preserve"> </w:t>
      </w:r>
      <w:r w:rsidR="00FA37F9" w:rsidRPr="007744E2">
        <w:rPr>
          <w:lang w:val="es-ES"/>
        </w:rPr>
        <w:t xml:space="preserve">los diversos grados de </w:t>
      </w:r>
      <w:r w:rsidR="00045B18" w:rsidRPr="007744E2">
        <w:rPr>
          <w:lang w:val="es-ES"/>
        </w:rPr>
        <w:t xml:space="preserve">tolerancia para </w:t>
      </w:r>
      <w:r w:rsidR="00FA37F9" w:rsidRPr="007744E2">
        <w:rPr>
          <w:lang w:val="es-ES"/>
        </w:rPr>
        <w:t xml:space="preserve">la pornografía infantil y </w:t>
      </w:r>
      <w:r w:rsidR="007744E2" w:rsidRPr="007744E2">
        <w:rPr>
          <w:lang w:val="es-ES"/>
        </w:rPr>
        <w:t>otras</w:t>
      </w:r>
      <w:r w:rsidR="00FA37F9" w:rsidRPr="007744E2">
        <w:rPr>
          <w:lang w:val="es-ES"/>
        </w:rPr>
        <w:t xml:space="preserve"> </w:t>
      </w:r>
      <w:r w:rsidR="00045B18" w:rsidRPr="007744E2">
        <w:rPr>
          <w:lang w:val="es-ES"/>
        </w:rPr>
        <w:t xml:space="preserve">cuestiones relativas al </w:t>
      </w:r>
      <w:r w:rsidR="00FA37F9" w:rsidRPr="007744E2">
        <w:rPr>
          <w:lang w:val="es-ES"/>
        </w:rPr>
        <w:t>ciberdelito.</w:t>
      </w:r>
    </w:p>
    <w:p w:rsidR="00FA37F9" w:rsidRPr="007744E2" w:rsidRDefault="00FA37F9" w:rsidP="0056084A">
      <w:pPr>
        <w:pStyle w:val="Reasons"/>
        <w:rPr>
          <w:lang w:val="es-ES"/>
        </w:rPr>
      </w:pPr>
    </w:p>
    <w:p w:rsidR="00FA37F9" w:rsidRPr="007744E2" w:rsidRDefault="00FA37F9">
      <w:pPr>
        <w:jc w:val="center"/>
        <w:rPr>
          <w:lang w:val="es-ES"/>
        </w:rPr>
      </w:pPr>
      <w:r w:rsidRPr="007744E2">
        <w:rPr>
          <w:lang w:val="es-ES"/>
        </w:rPr>
        <w:t>______________</w:t>
      </w:r>
    </w:p>
    <w:p w:rsidR="00FA37F9" w:rsidRPr="007744E2" w:rsidRDefault="00FA37F9">
      <w:pPr>
        <w:pStyle w:val="Reasons"/>
        <w:rPr>
          <w:lang w:val="es-ES"/>
        </w:rPr>
      </w:pPr>
    </w:p>
    <w:sectPr w:rsidR="00FA37F9" w:rsidRPr="007744E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2F" w:rsidRDefault="00310E2F">
      <w:r>
        <w:separator/>
      </w:r>
    </w:p>
  </w:endnote>
  <w:endnote w:type="continuationSeparator" w:id="0">
    <w:p w:rsidR="00310E2F" w:rsidRDefault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310E2F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96DED">
      <w:t>2</w:t>
    </w:r>
    <w:r>
      <w:fldChar w:fldCharType="end"/>
    </w:r>
  </w:p>
  <w:p w:rsidR="00310E2F" w:rsidRDefault="00310E2F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96DED">
      <w:rPr>
        <w:noProof/>
        <w:lang w:val="en-US"/>
      </w:rPr>
      <w:t>P:\ESP\SG\CONF-SG\WCIT12\000\008S.docx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6DED">
      <w:rPr>
        <w:noProof/>
      </w:rPr>
      <w:t>28.08.12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6DED">
      <w:rPr>
        <w:noProof/>
      </w:rPr>
      <w:t>28.08.12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310E2F" w:rsidP="00604B96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96DED">
      <w:rPr>
        <w:lang w:val="en-US"/>
      </w:rPr>
      <w:t>P:\ESP\SG\CONF-SG\WCIT12\000\008S.docx</w:t>
    </w:r>
    <w:r>
      <w:fldChar w:fldCharType="end"/>
    </w:r>
    <w:r>
      <w:t xml:space="preserve"> (330687)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6DED">
      <w:t>28.08.12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6DED">
      <w:t>28.08.12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Pr="00FA37F9" w:rsidRDefault="00310E2F" w:rsidP="00FA37F9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96DED">
      <w:rPr>
        <w:lang w:val="en-US"/>
      </w:rPr>
      <w:t>P:\ESP\SG\CONF-SG\WCIT12\000\008S.docx</w:t>
    </w:r>
    <w:r>
      <w:fldChar w:fldCharType="end"/>
    </w:r>
    <w:r>
      <w:t xml:space="preserve"> (330687)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6DED">
      <w:t>28.08.12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6DED">
      <w:t>28.08.12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2F" w:rsidRDefault="00310E2F">
      <w:r>
        <w:rPr>
          <w:b/>
        </w:rPr>
        <w:t>_______________</w:t>
      </w:r>
    </w:p>
  </w:footnote>
  <w:footnote w:type="continuationSeparator" w:id="0">
    <w:p w:rsidR="00310E2F" w:rsidRDefault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310E2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96DED">
      <w:rPr>
        <w:noProof/>
      </w:rPr>
      <w:t>2</w:t>
    </w:r>
    <w:r>
      <w:fldChar w:fldCharType="end"/>
    </w:r>
  </w:p>
  <w:p w:rsidR="00310E2F" w:rsidRDefault="00310E2F" w:rsidP="00604B96">
    <w:pPr>
      <w:pStyle w:val="Header"/>
      <w:rPr>
        <w:lang w:val="en-US"/>
      </w:rPr>
    </w:pPr>
    <w:r>
      <w:rPr>
        <w:lang w:val="en-US"/>
      </w:rPr>
      <w:t>CMTI12</w:t>
    </w:r>
    <w:r>
      <w:t>/8-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34824"/>
    <w:rsid w:val="00045B18"/>
    <w:rsid w:val="00087AE8"/>
    <w:rsid w:val="00096DED"/>
    <w:rsid w:val="00097EB3"/>
    <w:rsid w:val="000D5341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30DB"/>
    <w:rsid w:val="00236D2A"/>
    <w:rsid w:val="00255F12"/>
    <w:rsid w:val="00262C09"/>
    <w:rsid w:val="002A791F"/>
    <w:rsid w:val="002C1B26"/>
    <w:rsid w:val="002E701F"/>
    <w:rsid w:val="00310E2F"/>
    <w:rsid w:val="0032644F"/>
    <w:rsid w:val="0032680B"/>
    <w:rsid w:val="00363A65"/>
    <w:rsid w:val="003C2508"/>
    <w:rsid w:val="003D0AA3"/>
    <w:rsid w:val="00454553"/>
    <w:rsid w:val="004B124A"/>
    <w:rsid w:val="004C22ED"/>
    <w:rsid w:val="00532097"/>
    <w:rsid w:val="0056084A"/>
    <w:rsid w:val="0058350F"/>
    <w:rsid w:val="005F2605"/>
    <w:rsid w:val="00604B96"/>
    <w:rsid w:val="00662BA0"/>
    <w:rsid w:val="00692AAE"/>
    <w:rsid w:val="006C6F9A"/>
    <w:rsid w:val="006D5C24"/>
    <w:rsid w:val="006D6E67"/>
    <w:rsid w:val="00701C20"/>
    <w:rsid w:val="0070518E"/>
    <w:rsid w:val="007354E9"/>
    <w:rsid w:val="00747C3C"/>
    <w:rsid w:val="00765578"/>
    <w:rsid w:val="0077084A"/>
    <w:rsid w:val="007744E2"/>
    <w:rsid w:val="007952C7"/>
    <w:rsid w:val="007B2F4B"/>
    <w:rsid w:val="007C2317"/>
    <w:rsid w:val="007D330A"/>
    <w:rsid w:val="007E20FC"/>
    <w:rsid w:val="007E4DD1"/>
    <w:rsid w:val="007F7537"/>
    <w:rsid w:val="00866AE6"/>
    <w:rsid w:val="008750A8"/>
    <w:rsid w:val="008A5623"/>
    <w:rsid w:val="0090121B"/>
    <w:rsid w:val="009144C9"/>
    <w:rsid w:val="0094091F"/>
    <w:rsid w:val="00973754"/>
    <w:rsid w:val="009B2099"/>
    <w:rsid w:val="009C0BED"/>
    <w:rsid w:val="009E11EC"/>
    <w:rsid w:val="00A118DB"/>
    <w:rsid w:val="00A4180D"/>
    <w:rsid w:val="00A4450C"/>
    <w:rsid w:val="00A5662F"/>
    <w:rsid w:val="00AA5E6C"/>
    <w:rsid w:val="00AE0506"/>
    <w:rsid w:val="00AE5677"/>
    <w:rsid w:val="00AE658F"/>
    <w:rsid w:val="00AF2F78"/>
    <w:rsid w:val="00B21A67"/>
    <w:rsid w:val="00B52D55"/>
    <w:rsid w:val="00BE2E80"/>
    <w:rsid w:val="00BE5EDD"/>
    <w:rsid w:val="00BE6A1F"/>
    <w:rsid w:val="00C126C4"/>
    <w:rsid w:val="00C63EB5"/>
    <w:rsid w:val="00CC01E0"/>
    <w:rsid w:val="00CE60D2"/>
    <w:rsid w:val="00D0288A"/>
    <w:rsid w:val="00D72A5D"/>
    <w:rsid w:val="00DC629B"/>
    <w:rsid w:val="00E262F1"/>
    <w:rsid w:val="00E57A5F"/>
    <w:rsid w:val="00E71D14"/>
    <w:rsid w:val="00EA3268"/>
    <w:rsid w:val="00F8150C"/>
    <w:rsid w:val="00FA37F9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62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0D5341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0348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824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62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0D5341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0348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824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s\Dropbox\ProposalManagement\WRC_Sharing\Templates\PS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0A64-99CB-4BC8-AD11-7F4AD33B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PS_WRC12</Template>
  <TotalTime>98</TotalTime>
  <Pages>2</Pages>
  <Words>698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Secretaría General - Pool</Manager>
  <Company>Unión Internacional de Telecomunicaciones (UIT)</Company>
  <LinksUpToDate>false</LinksUpToDate>
  <CharactersWithSpaces>4575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subject>World Conference on International Telecommunications (WCIT)</dc:subject>
  <dc:creator>Documents Proposals Manager (DPM)</dc:creator>
  <cp:keywords>DPM_v5.2.0_prod</cp:keywords>
  <dc:description/>
  <cp:lastModifiedBy>De La Rosa Trivino, Maria Dolores</cp:lastModifiedBy>
  <cp:revision>11</cp:revision>
  <cp:lastPrinted>2012-08-28T08:56:00Z</cp:lastPrinted>
  <dcterms:created xsi:type="dcterms:W3CDTF">2012-08-28T06:16:00Z</dcterms:created>
  <dcterms:modified xsi:type="dcterms:W3CDTF">2012-08-28T09:05:00Z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