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C632174" w14:textId="77777777" w:rsidTr="00876A8A">
        <w:trPr>
          <w:cantSplit/>
        </w:trPr>
        <w:tc>
          <w:tcPr>
            <w:tcW w:w="6487" w:type="dxa"/>
            <w:vAlign w:val="center"/>
          </w:tcPr>
          <w:p w14:paraId="7656576A"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9646AD3" w14:textId="77777777" w:rsidR="009F6520" w:rsidRDefault="000D37C8" w:rsidP="000D37C8">
            <w:pPr>
              <w:shd w:val="solid" w:color="FFFFFF" w:fill="FFFFFF"/>
              <w:spacing w:before="0" w:line="240" w:lineRule="atLeast"/>
            </w:pPr>
            <w:bookmarkStart w:id="0" w:name="ditulogo"/>
            <w:bookmarkEnd w:id="0"/>
            <w:r>
              <w:rPr>
                <w:noProof/>
                <w:lang w:eastAsia="en-GB"/>
              </w:rPr>
              <w:drawing>
                <wp:inline distT="0" distB="0" distL="0" distR="0" wp14:anchorId="434C4D8F" wp14:editId="75B0AEA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8AB7980" w14:textId="77777777" w:rsidTr="00876A8A">
        <w:trPr>
          <w:cantSplit/>
        </w:trPr>
        <w:tc>
          <w:tcPr>
            <w:tcW w:w="6487" w:type="dxa"/>
            <w:tcBorders>
              <w:bottom w:val="single" w:sz="12" w:space="0" w:color="auto"/>
            </w:tcBorders>
          </w:tcPr>
          <w:p w14:paraId="1207423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B8356F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AA02EDF" w14:textId="77777777" w:rsidTr="00876A8A">
        <w:trPr>
          <w:cantSplit/>
        </w:trPr>
        <w:tc>
          <w:tcPr>
            <w:tcW w:w="6487" w:type="dxa"/>
            <w:tcBorders>
              <w:top w:val="single" w:sz="12" w:space="0" w:color="auto"/>
            </w:tcBorders>
          </w:tcPr>
          <w:p w14:paraId="2560F972"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44E4B01" w14:textId="77777777" w:rsidR="000069D4" w:rsidRPr="00710D66" w:rsidRDefault="000069D4" w:rsidP="00A5173C">
            <w:pPr>
              <w:shd w:val="solid" w:color="FFFFFF" w:fill="FFFFFF"/>
              <w:spacing w:before="0" w:after="48" w:line="240" w:lineRule="atLeast"/>
              <w:rPr>
                <w:lang w:val="en-US"/>
              </w:rPr>
            </w:pPr>
          </w:p>
        </w:tc>
      </w:tr>
      <w:tr w:rsidR="000069D4" w14:paraId="121E6DB7" w14:textId="77777777" w:rsidTr="00876A8A">
        <w:trPr>
          <w:cantSplit/>
        </w:trPr>
        <w:tc>
          <w:tcPr>
            <w:tcW w:w="6487" w:type="dxa"/>
            <w:vMerge w:val="restart"/>
          </w:tcPr>
          <w:p w14:paraId="50256489" w14:textId="41F24598" w:rsidR="000D37C8" w:rsidRPr="00982084" w:rsidRDefault="000D37C8" w:rsidP="000D37C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458ECB6A" w14:textId="18894307" w:rsidR="000069D4" w:rsidRPr="000D37C8" w:rsidRDefault="000069D4" w:rsidP="00A5173C">
            <w:pPr>
              <w:shd w:val="solid" w:color="FFFFFF" w:fill="FFFFFF"/>
              <w:spacing w:before="0" w:line="240" w:lineRule="atLeast"/>
              <w:rPr>
                <w:rFonts w:ascii="Verdana" w:hAnsi="Verdana"/>
                <w:sz w:val="20"/>
                <w:lang w:eastAsia="zh-CN"/>
              </w:rPr>
            </w:pPr>
          </w:p>
        </w:tc>
      </w:tr>
      <w:tr w:rsidR="000069D4" w14:paraId="7F3D276E" w14:textId="77777777" w:rsidTr="00876A8A">
        <w:trPr>
          <w:cantSplit/>
        </w:trPr>
        <w:tc>
          <w:tcPr>
            <w:tcW w:w="6487" w:type="dxa"/>
            <w:vMerge/>
          </w:tcPr>
          <w:p w14:paraId="3463AE8B"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F2BD2A6" w14:textId="06D5D26C" w:rsidR="000069D4" w:rsidRPr="000D37C8" w:rsidRDefault="00C03EE9" w:rsidP="00A5173C">
            <w:pPr>
              <w:shd w:val="solid" w:color="FFFFFF" w:fill="FFFFFF"/>
              <w:spacing w:before="0" w:line="240" w:lineRule="atLeast"/>
              <w:rPr>
                <w:rFonts w:ascii="Verdana" w:hAnsi="Verdana"/>
                <w:sz w:val="20"/>
                <w:lang w:eastAsia="ko-KR"/>
              </w:rPr>
            </w:pPr>
            <w:r>
              <w:rPr>
                <w:rFonts w:ascii="Verdana" w:hAnsi="Verdana"/>
                <w:b/>
                <w:sz w:val="20"/>
                <w:lang w:eastAsia="ko-KR"/>
              </w:rPr>
              <w:t>3 February</w:t>
            </w:r>
            <w:r w:rsidR="00C70030">
              <w:rPr>
                <w:rFonts w:ascii="Verdana" w:hAnsi="Verdana"/>
                <w:b/>
                <w:sz w:val="20"/>
                <w:lang w:eastAsia="zh-CN"/>
              </w:rPr>
              <w:t xml:space="preserve"> </w:t>
            </w:r>
            <w:r w:rsidR="000D37C8">
              <w:rPr>
                <w:rFonts w:ascii="Verdana" w:hAnsi="Verdana"/>
                <w:b/>
                <w:sz w:val="20"/>
                <w:lang w:eastAsia="zh-CN"/>
              </w:rPr>
              <w:t>202</w:t>
            </w:r>
            <w:r>
              <w:rPr>
                <w:rFonts w:ascii="Verdana" w:hAnsi="Verdana"/>
                <w:b/>
                <w:sz w:val="20"/>
                <w:lang w:eastAsia="ko-KR"/>
              </w:rPr>
              <w:t>5</w:t>
            </w:r>
          </w:p>
        </w:tc>
      </w:tr>
      <w:tr w:rsidR="000069D4" w14:paraId="12117B7B" w14:textId="77777777" w:rsidTr="00876A8A">
        <w:trPr>
          <w:cantSplit/>
        </w:trPr>
        <w:tc>
          <w:tcPr>
            <w:tcW w:w="6487" w:type="dxa"/>
            <w:vMerge/>
          </w:tcPr>
          <w:p w14:paraId="681EB459"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7CF9B13D" w14:textId="77777777" w:rsidR="000069D4" w:rsidRPr="000D37C8" w:rsidRDefault="000D37C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2C2CEDF" w14:textId="77777777" w:rsidTr="00D046A7">
        <w:trPr>
          <w:cantSplit/>
        </w:trPr>
        <w:tc>
          <w:tcPr>
            <w:tcW w:w="9889" w:type="dxa"/>
            <w:gridSpan w:val="2"/>
          </w:tcPr>
          <w:p w14:paraId="43BADD26" w14:textId="25BB2413" w:rsidR="000069D4" w:rsidRDefault="000069D4" w:rsidP="000D37C8">
            <w:pPr>
              <w:pStyle w:val="Source"/>
              <w:rPr>
                <w:lang w:eastAsia="zh-CN"/>
              </w:rPr>
            </w:pPr>
            <w:bookmarkStart w:id="5" w:name="dsource" w:colFirst="0" w:colLast="0"/>
            <w:bookmarkEnd w:id="4"/>
          </w:p>
        </w:tc>
      </w:tr>
      <w:tr w:rsidR="000069D4" w14:paraId="7CB879EA" w14:textId="77777777" w:rsidTr="00D046A7">
        <w:trPr>
          <w:cantSplit/>
        </w:trPr>
        <w:tc>
          <w:tcPr>
            <w:tcW w:w="9889" w:type="dxa"/>
            <w:gridSpan w:val="2"/>
          </w:tcPr>
          <w:p w14:paraId="36873992" w14:textId="1E593B46" w:rsidR="000069D4" w:rsidRDefault="00C70030" w:rsidP="00A5173C">
            <w:pPr>
              <w:pStyle w:val="Title1"/>
              <w:rPr>
                <w:lang w:eastAsia="zh-CN"/>
              </w:rPr>
            </w:pPr>
            <w:bookmarkStart w:id="6" w:name="drec" w:colFirst="0" w:colLast="0"/>
            <w:bookmarkEnd w:id="5"/>
            <w:r>
              <w:rPr>
                <w:lang w:eastAsia="zh-CN"/>
              </w:rPr>
              <w:t xml:space="preserve">Categorization of the </w:t>
            </w:r>
            <w:r w:rsidR="00471FDA">
              <w:rPr>
                <w:lang w:eastAsia="zh-CN"/>
              </w:rPr>
              <w:t>W(A)</w:t>
            </w:r>
            <w:r w:rsidR="00A15F2A">
              <w:rPr>
                <w:lang w:eastAsia="zh-CN"/>
              </w:rPr>
              <w:t>RC Resolutions</w:t>
            </w:r>
            <w:r>
              <w:rPr>
                <w:lang w:eastAsia="zh-CN"/>
              </w:rPr>
              <w:t xml:space="preserve"> in force</w:t>
            </w:r>
          </w:p>
        </w:tc>
      </w:tr>
      <w:tr w:rsidR="000069D4" w14:paraId="03F7EEE3" w14:textId="77777777" w:rsidTr="00D046A7">
        <w:trPr>
          <w:cantSplit/>
        </w:trPr>
        <w:tc>
          <w:tcPr>
            <w:tcW w:w="9889" w:type="dxa"/>
            <w:gridSpan w:val="2"/>
          </w:tcPr>
          <w:p w14:paraId="4C2A0B14" w14:textId="77777777" w:rsidR="000069D4" w:rsidRDefault="000069D4" w:rsidP="00A5173C">
            <w:pPr>
              <w:pStyle w:val="Title1"/>
              <w:rPr>
                <w:lang w:eastAsia="zh-CN"/>
              </w:rPr>
            </w:pPr>
            <w:bookmarkStart w:id="7" w:name="dtitle1" w:colFirst="0" w:colLast="0"/>
            <w:bookmarkEnd w:id="6"/>
          </w:p>
        </w:tc>
      </w:tr>
    </w:tbl>
    <w:bookmarkEnd w:id="7"/>
    <w:p w14:paraId="36B084BF" w14:textId="03AA03F8" w:rsidR="00FC5155" w:rsidRDefault="00FC5155" w:rsidP="00FC5155">
      <w:pPr>
        <w:pStyle w:val="Normalaftertitle"/>
        <w:rPr>
          <w:lang w:val="en-US" w:eastAsia="zh-CN"/>
        </w:rPr>
      </w:pPr>
      <w:r w:rsidRPr="009939D7">
        <w:rPr>
          <w:lang w:val="en-US" w:eastAsia="zh-CN"/>
        </w:rPr>
        <w:t>At its 27</w:t>
      </w:r>
      <w:r w:rsidRPr="009939D7">
        <w:rPr>
          <w:vertAlign w:val="superscript"/>
          <w:lang w:val="en-US" w:eastAsia="zh-CN"/>
        </w:rPr>
        <w:t>th</w:t>
      </w:r>
      <w:r w:rsidRPr="009939D7">
        <w:rPr>
          <w:lang w:val="en-US" w:eastAsia="zh-CN"/>
        </w:rPr>
        <w:t xml:space="preserve"> meeting from 25 to 27 May 2020, the Radiocommunication Advisory Group (RAG) (see the Summary of Conclusions in </w:t>
      </w:r>
      <w:hyperlink r:id="rId11" w:history="1">
        <w:r w:rsidRPr="009939D7">
          <w:rPr>
            <w:rStyle w:val="Hyperlink"/>
            <w:lang w:val="en-US" w:eastAsia="zh-CN"/>
          </w:rPr>
          <w:t>BR Administrative Circular CA/252</w:t>
        </w:r>
      </w:hyperlink>
      <w:r w:rsidRPr="009939D7">
        <w:rPr>
          <w:lang w:val="en-US" w:eastAsia="zh-CN"/>
        </w:rPr>
        <w:t xml:space="preserve"> of 1 June 2020)</w:t>
      </w:r>
      <w:r>
        <w:rPr>
          <w:lang w:val="en-US" w:eastAsia="zh-CN"/>
        </w:rPr>
        <w:t xml:space="preserve"> considered a proposal to categorize new and revised Resolutions adopted by previous WRCs. The RAG invited the Bureau to produce such documentation and make it available on the RAG and Study Groups web pages.</w:t>
      </w:r>
    </w:p>
    <w:p w14:paraId="336F00C6" w14:textId="25714340" w:rsidR="00B234FD" w:rsidRDefault="00B234FD" w:rsidP="00426803">
      <w:pPr>
        <w:rPr>
          <w:lang w:val="en-US" w:eastAsia="zh-CN"/>
        </w:rPr>
      </w:pPr>
      <w:r>
        <w:rPr>
          <w:lang w:val="en-US" w:eastAsia="zh-CN"/>
        </w:rPr>
        <w:t xml:space="preserve">The following categories have been </w:t>
      </w:r>
      <w:r w:rsidR="00086FAD">
        <w:t>established</w:t>
      </w:r>
      <w:r>
        <w:rPr>
          <w:lang w:val="en-US" w:eastAsia="zh-CN"/>
        </w:rPr>
        <w:t>:</w:t>
      </w:r>
    </w:p>
    <w:p w14:paraId="7DAF8F1C" w14:textId="4C0C7041" w:rsidR="00B234FD" w:rsidRPr="00226F8E" w:rsidRDefault="00B234FD" w:rsidP="00B234FD">
      <w:pPr>
        <w:rPr>
          <w:b/>
        </w:rPr>
      </w:pPr>
      <w:r w:rsidRPr="00226F8E">
        <w:rPr>
          <w:b/>
        </w:rPr>
        <w:t>Category 1</w:t>
      </w:r>
      <w:r w:rsidR="001A1DBC">
        <w:rPr>
          <w:b/>
        </w:rPr>
        <w:t xml:space="preserve"> (associated with </w:t>
      </w:r>
      <w:r w:rsidR="005A7FF4">
        <w:rPr>
          <w:b/>
        </w:rPr>
        <w:t>items on the</w:t>
      </w:r>
      <w:r w:rsidR="00A4410C">
        <w:rPr>
          <w:b/>
        </w:rPr>
        <w:t xml:space="preserve"> next</w:t>
      </w:r>
      <w:r w:rsidR="005A7FF4">
        <w:rPr>
          <w:b/>
        </w:rPr>
        <w:t xml:space="preserve"> </w:t>
      </w:r>
      <w:r w:rsidR="001A1DBC">
        <w:rPr>
          <w:b/>
        </w:rPr>
        <w:t>WRC</w:t>
      </w:r>
      <w:r w:rsidR="00A4410C">
        <w:rPr>
          <w:b/>
        </w:rPr>
        <w:t xml:space="preserve"> </w:t>
      </w:r>
      <w:r w:rsidR="001A1DBC">
        <w:rPr>
          <w:b/>
        </w:rPr>
        <w:t xml:space="preserve">agenda or </w:t>
      </w:r>
      <w:r w:rsidR="00A4410C">
        <w:rPr>
          <w:b/>
        </w:rPr>
        <w:t xml:space="preserve">the subsequent </w:t>
      </w:r>
      <w:r w:rsidR="001A1DBC">
        <w:rPr>
          <w:b/>
        </w:rPr>
        <w:t>WRC preliminary agenda)</w:t>
      </w:r>
    </w:p>
    <w:p w14:paraId="5312254C" w14:textId="22D050B3" w:rsidR="00B234FD" w:rsidRPr="00226F8E" w:rsidRDefault="00B234FD" w:rsidP="00B234FD">
      <w:r w:rsidRPr="00226F8E">
        <w:t xml:space="preserve">Resolutions which are directly and exclusively associated with </w:t>
      </w:r>
      <w:r>
        <w:t>a WRC-2</w:t>
      </w:r>
      <w:r w:rsidR="00527BF4">
        <w:t>7</w:t>
      </w:r>
      <w:r>
        <w:t xml:space="preserve"> </w:t>
      </w:r>
      <w:r w:rsidRPr="00226F8E">
        <w:t>agenda item</w:t>
      </w:r>
      <w:r>
        <w:t xml:space="preserve"> or a WRC</w:t>
      </w:r>
      <w:r w:rsidR="006976B9">
        <w:noBreakHyphen/>
      </w:r>
      <w:r w:rsidR="00527BF4">
        <w:t>31</w:t>
      </w:r>
      <w:r>
        <w:t xml:space="preserve"> preliminary agenda item</w:t>
      </w:r>
      <w:r w:rsidR="00472BCE">
        <w:t>.</w:t>
      </w:r>
    </w:p>
    <w:p w14:paraId="7A2DC5D3" w14:textId="052DC492" w:rsidR="00B234FD" w:rsidRPr="00226F8E" w:rsidRDefault="00B234FD" w:rsidP="00B234FD">
      <w:pPr>
        <w:rPr>
          <w:b/>
        </w:rPr>
      </w:pPr>
      <w:r w:rsidRPr="00226F8E">
        <w:rPr>
          <w:b/>
        </w:rPr>
        <w:t>Category 2</w:t>
      </w:r>
      <w:r w:rsidR="001A1DBC">
        <w:rPr>
          <w:b/>
        </w:rPr>
        <w:t xml:space="preserve"> (not </w:t>
      </w:r>
      <w:r w:rsidR="00FC5155">
        <w:rPr>
          <w:b/>
        </w:rPr>
        <w:t>included in</w:t>
      </w:r>
      <w:r w:rsidR="001A1DBC">
        <w:rPr>
          <w:b/>
        </w:rPr>
        <w:t xml:space="preserve"> Category 1 but calling for ITU-R Studies)</w:t>
      </w:r>
    </w:p>
    <w:p w14:paraId="490B1B19" w14:textId="6282C480" w:rsidR="00B234FD" w:rsidRPr="00226F8E" w:rsidRDefault="00B234FD" w:rsidP="00B234FD">
      <w:r w:rsidRPr="00226F8E">
        <w:t xml:space="preserve">Resolutions which are not of </w:t>
      </w:r>
      <w:r w:rsidR="00472BCE">
        <w:t>C</w:t>
      </w:r>
      <w:r w:rsidRPr="00226F8E">
        <w:t>ategory 1</w:t>
      </w:r>
      <w:r>
        <w:t>,</w:t>
      </w:r>
      <w:r w:rsidRPr="00226F8E">
        <w:t xml:space="preserve"> </w:t>
      </w:r>
      <w:r>
        <w:t xml:space="preserve">but which </w:t>
      </w:r>
      <w:r w:rsidRPr="00226F8E">
        <w:t>refer to ITU-R for study as results of deliberation at WRC</w:t>
      </w:r>
      <w:r>
        <w:t>(s)</w:t>
      </w:r>
      <w:r w:rsidR="00472BCE">
        <w:t>.</w:t>
      </w:r>
    </w:p>
    <w:p w14:paraId="4A1B7A34" w14:textId="1F4C20E3" w:rsidR="00B234FD" w:rsidRPr="00226F8E" w:rsidRDefault="00B234FD" w:rsidP="00B234FD">
      <w:pPr>
        <w:rPr>
          <w:b/>
        </w:rPr>
      </w:pPr>
      <w:r w:rsidRPr="00226F8E">
        <w:rPr>
          <w:b/>
        </w:rPr>
        <w:t>Category 3</w:t>
      </w:r>
      <w:r w:rsidR="001A1DBC">
        <w:rPr>
          <w:b/>
        </w:rPr>
        <w:t xml:space="preserve"> (addressed to BR)</w:t>
      </w:r>
    </w:p>
    <w:p w14:paraId="1B2BFADA" w14:textId="58F8C87F" w:rsidR="00B234FD" w:rsidRPr="00226F8E" w:rsidRDefault="00B234FD" w:rsidP="00B234FD">
      <w:r w:rsidRPr="00226F8E">
        <w:t xml:space="preserve">Resolutions which, among other destines, are also addressed to the Radiocommunication Bureau </w:t>
      </w:r>
      <w:r>
        <w:t xml:space="preserve">(BR) </w:t>
      </w:r>
      <w:r w:rsidRPr="00226F8E">
        <w:t>for implementation</w:t>
      </w:r>
      <w:r w:rsidR="00740AAC">
        <w:t xml:space="preserve"> (or application of relevant RR provisions)</w:t>
      </w:r>
      <w:r w:rsidRPr="00226F8E">
        <w:t xml:space="preserve"> and reporting the results of that implementation to the next WRC</w:t>
      </w:r>
      <w:r w:rsidR="00472BCE">
        <w:t>.</w:t>
      </w:r>
    </w:p>
    <w:p w14:paraId="01434E7F" w14:textId="30BB3113" w:rsidR="00B234FD" w:rsidRPr="00226F8E" w:rsidRDefault="00B234FD" w:rsidP="00B234FD">
      <w:pPr>
        <w:rPr>
          <w:b/>
        </w:rPr>
      </w:pPr>
      <w:r w:rsidRPr="00226F8E">
        <w:rPr>
          <w:b/>
        </w:rPr>
        <w:t>Category 4</w:t>
      </w:r>
      <w:r w:rsidR="001A1DBC">
        <w:rPr>
          <w:b/>
        </w:rPr>
        <w:t xml:space="preserve"> (</w:t>
      </w:r>
      <w:r w:rsidR="001A1DBC" w:rsidRPr="001A1DBC">
        <w:rPr>
          <w:b/>
        </w:rPr>
        <w:t xml:space="preserve">collaboration/cooperation </w:t>
      </w:r>
      <w:r w:rsidR="001A1DBC">
        <w:rPr>
          <w:b/>
        </w:rPr>
        <w:t>with other ITU Sector</w:t>
      </w:r>
      <w:r w:rsidR="00A967D5">
        <w:rPr>
          <w:b/>
        </w:rPr>
        <w:t>(</w:t>
      </w:r>
      <w:r w:rsidR="001A1DBC">
        <w:rPr>
          <w:b/>
        </w:rPr>
        <w:t>s</w:t>
      </w:r>
      <w:r w:rsidR="00A967D5">
        <w:rPr>
          <w:b/>
        </w:rPr>
        <w:t>)</w:t>
      </w:r>
      <w:r w:rsidR="001A1DBC">
        <w:rPr>
          <w:b/>
        </w:rPr>
        <w:t xml:space="preserve"> or other Int</w:t>
      </w:r>
      <w:r w:rsidR="00FC5155">
        <w:rPr>
          <w:b/>
        </w:rPr>
        <w:t>ernational</w:t>
      </w:r>
      <w:r w:rsidR="001A1DBC">
        <w:rPr>
          <w:b/>
        </w:rPr>
        <w:t xml:space="preserve"> Org</w:t>
      </w:r>
      <w:r w:rsidR="00FC5155">
        <w:rPr>
          <w:b/>
        </w:rPr>
        <w:t>anizations</w:t>
      </w:r>
      <w:r w:rsidR="001A1DBC">
        <w:rPr>
          <w:b/>
        </w:rPr>
        <w:t>)</w:t>
      </w:r>
    </w:p>
    <w:p w14:paraId="0E2714B0" w14:textId="7296F18E" w:rsidR="00B234FD" w:rsidRPr="00226F8E" w:rsidRDefault="00B234FD" w:rsidP="00B234FD">
      <w:r w:rsidRPr="00226F8E">
        <w:t>Resolutions which call for collaboration/cooperation of other ITU Sector</w:t>
      </w:r>
      <w:r w:rsidR="00A967D5">
        <w:t>(</w:t>
      </w:r>
      <w:r w:rsidRPr="00226F8E">
        <w:t>s</w:t>
      </w:r>
      <w:r w:rsidR="00A967D5">
        <w:t>)</w:t>
      </w:r>
      <w:r w:rsidRPr="00226F8E">
        <w:t xml:space="preserve"> or other international organizations on certain activities referred to in those Resolutions</w:t>
      </w:r>
      <w:r w:rsidR="00472BCE">
        <w:t>.</w:t>
      </w:r>
    </w:p>
    <w:p w14:paraId="0C516069" w14:textId="5F465648" w:rsidR="00B234FD" w:rsidRPr="00226F8E" w:rsidRDefault="00B234FD" w:rsidP="00B234FD">
      <w:pPr>
        <w:rPr>
          <w:b/>
        </w:rPr>
      </w:pPr>
      <w:r w:rsidRPr="00226F8E">
        <w:rPr>
          <w:b/>
        </w:rPr>
        <w:t>Category 5</w:t>
      </w:r>
      <w:r w:rsidR="001A1DBC">
        <w:rPr>
          <w:b/>
        </w:rPr>
        <w:t xml:space="preserve"> (</w:t>
      </w:r>
      <w:r w:rsidR="00184AED">
        <w:rPr>
          <w:b/>
        </w:rPr>
        <w:t>i</w:t>
      </w:r>
      <w:r w:rsidR="001A1DBC">
        <w:rPr>
          <w:b/>
        </w:rPr>
        <w:t>nviting PP, WRC, Council or the RRB to take necessary actions, as appropriate)</w:t>
      </w:r>
    </w:p>
    <w:p w14:paraId="28EC4B2A" w14:textId="5E71215F" w:rsidR="00B234FD" w:rsidRPr="00226F8E" w:rsidRDefault="00B234FD" w:rsidP="00B234FD">
      <w:r w:rsidRPr="00226F8E">
        <w:t>Resolutions which, among other actions, invites future Plenipotentiary Conference</w:t>
      </w:r>
      <w:r w:rsidR="004E01D8">
        <w:t>(</w:t>
      </w:r>
      <w:r w:rsidRPr="00226F8E">
        <w:t>s</w:t>
      </w:r>
      <w:r w:rsidR="004E01D8">
        <w:t>)</w:t>
      </w:r>
      <w:r w:rsidRPr="00226F8E">
        <w:t>, WRC</w:t>
      </w:r>
      <w:r w:rsidR="004E01D8">
        <w:t>(</w:t>
      </w:r>
      <w:r w:rsidRPr="00226F8E">
        <w:t>s</w:t>
      </w:r>
      <w:r w:rsidR="004E01D8">
        <w:t>)</w:t>
      </w:r>
      <w:r w:rsidRPr="00226F8E">
        <w:t xml:space="preserve"> or ITU Council</w:t>
      </w:r>
      <w:r w:rsidR="00552504">
        <w:t>,</w:t>
      </w:r>
      <w:r w:rsidRPr="00226F8E">
        <w:t xml:space="preserve"> or </w:t>
      </w:r>
      <w:r w:rsidR="00552504">
        <w:t xml:space="preserve">the </w:t>
      </w:r>
      <w:r w:rsidRPr="00226F8E">
        <w:t>RRB to take necessary actions, as appropriate</w:t>
      </w:r>
      <w:r w:rsidR="00472BCE">
        <w:t>.</w:t>
      </w:r>
    </w:p>
    <w:p w14:paraId="0C0C5022" w14:textId="5244ECAE" w:rsidR="00B234FD" w:rsidRPr="00226F8E" w:rsidRDefault="00B234FD" w:rsidP="00B234FD">
      <w:pPr>
        <w:rPr>
          <w:b/>
        </w:rPr>
      </w:pPr>
      <w:r w:rsidRPr="00226F8E">
        <w:rPr>
          <w:b/>
        </w:rPr>
        <w:t>Category 6</w:t>
      </w:r>
      <w:r w:rsidR="001A1DBC">
        <w:rPr>
          <w:b/>
        </w:rPr>
        <w:t xml:space="preserve"> (</w:t>
      </w:r>
      <w:r w:rsidR="00184AED">
        <w:rPr>
          <w:b/>
        </w:rPr>
        <w:t>o</w:t>
      </w:r>
      <w:r w:rsidR="001A1DBC">
        <w:rPr>
          <w:b/>
        </w:rPr>
        <w:t xml:space="preserve">ther Resolutions not </w:t>
      </w:r>
      <w:r w:rsidR="00FC5155">
        <w:rPr>
          <w:b/>
        </w:rPr>
        <w:t>identified with</w:t>
      </w:r>
      <w:r w:rsidR="001A1DBC">
        <w:rPr>
          <w:b/>
        </w:rPr>
        <w:t>in Categories 1 to 5)</w:t>
      </w:r>
    </w:p>
    <w:p w14:paraId="4F6AD738" w14:textId="40CBF3D6" w:rsidR="00B234FD" w:rsidRPr="00226F8E" w:rsidRDefault="00B234FD" w:rsidP="00B234FD">
      <w:r w:rsidRPr="00226F8E">
        <w:t>Resolution</w:t>
      </w:r>
      <w:r w:rsidR="002214EC">
        <w:t>s</w:t>
      </w:r>
      <w:r w:rsidRPr="00226F8E">
        <w:t xml:space="preserve"> which do not fit in any of the above-mentioned 5 categories but could </w:t>
      </w:r>
      <w:r w:rsidR="00FC5155">
        <w:t>present</w:t>
      </w:r>
      <w:r w:rsidR="00FC5155" w:rsidRPr="00226F8E">
        <w:t xml:space="preserve"> </w:t>
      </w:r>
      <w:r w:rsidRPr="00226F8E">
        <w:t>some implementation aspects.</w:t>
      </w:r>
    </w:p>
    <w:p w14:paraId="59942E2A" w14:textId="1AEA1A3D" w:rsidR="000D37C8" w:rsidRPr="00A92024" w:rsidRDefault="000056E6" w:rsidP="00A92024">
      <w:pPr>
        <w:rPr>
          <w:lang w:val="en-US" w:eastAsia="zh-CN"/>
        </w:rPr>
      </w:pPr>
      <w:r w:rsidRPr="00426803">
        <w:rPr>
          <w:lang w:val="en-US" w:eastAsia="zh-CN"/>
        </w:rPr>
        <w:lastRenderedPageBreak/>
        <w:t xml:space="preserve">The table below lists all the </w:t>
      </w:r>
      <w:r w:rsidR="00883CEC">
        <w:rPr>
          <w:lang w:val="en-US" w:eastAsia="zh-CN"/>
        </w:rPr>
        <w:t>World (Administrative) Radio</w:t>
      </w:r>
      <w:r w:rsidR="001B3A1D">
        <w:rPr>
          <w:lang w:val="en-US" w:eastAsia="zh-CN"/>
        </w:rPr>
        <w:t>(</w:t>
      </w:r>
      <w:r w:rsidR="00883CEC">
        <w:rPr>
          <w:lang w:val="en-US" w:eastAsia="zh-CN"/>
        </w:rPr>
        <w:t>communication</w:t>
      </w:r>
      <w:r w:rsidR="001B3A1D">
        <w:rPr>
          <w:lang w:val="en-US" w:eastAsia="zh-CN"/>
        </w:rPr>
        <w:t>)</w:t>
      </w:r>
      <w:r w:rsidR="00883CEC">
        <w:rPr>
          <w:lang w:val="en-US" w:eastAsia="zh-CN"/>
        </w:rPr>
        <w:t xml:space="preserve"> Conference (</w:t>
      </w:r>
      <w:r w:rsidRPr="00426803">
        <w:rPr>
          <w:lang w:val="en-US" w:eastAsia="zh-CN"/>
        </w:rPr>
        <w:t>W</w:t>
      </w:r>
      <w:r w:rsidR="00471FDA" w:rsidRPr="00426803">
        <w:rPr>
          <w:lang w:val="en-US" w:eastAsia="zh-CN"/>
        </w:rPr>
        <w:t>(A)</w:t>
      </w:r>
      <w:r w:rsidRPr="00426803">
        <w:rPr>
          <w:lang w:val="en-US" w:eastAsia="zh-CN"/>
        </w:rPr>
        <w:t>RC</w:t>
      </w:r>
      <w:r w:rsidR="00883CEC">
        <w:rPr>
          <w:lang w:val="en-US" w:eastAsia="zh-CN"/>
        </w:rPr>
        <w:t>)</w:t>
      </w:r>
      <w:r w:rsidRPr="00426803">
        <w:rPr>
          <w:lang w:val="en-US" w:eastAsia="zh-CN"/>
        </w:rPr>
        <w:t xml:space="preserve"> Resolutions in force. The </w:t>
      </w:r>
      <w:r w:rsidR="00C70030">
        <w:rPr>
          <w:lang w:val="en-US" w:eastAsia="zh-CN"/>
        </w:rPr>
        <w:t xml:space="preserve">elements of each </w:t>
      </w:r>
      <w:r w:rsidR="00883CEC">
        <w:rPr>
          <w:lang w:val="en-US" w:eastAsia="zh-CN"/>
        </w:rPr>
        <w:t>R</w:t>
      </w:r>
      <w:r w:rsidR="00C70030">
        <w:rPr>
          <w:lang w:val="en-US" w:eastAsia="zh-CN"/>
        </w:rPr>
        <w:t>esolution relat</w:t>
      </w:r>
      <w:r w:rsidR="00B234FD">
        <w:rPr>
          <w:lang w:val="en-US" w:eastAsia="zh-CN"/>
        </w:rPr>
        <w:t>ing</w:t>
      </w:r>
      <w:r w:rsidR="00C70030">
        <w:rPr>
          <w:lang w:val="en-US" w:eastAsia="zh-CN"/>
        </w:rPr>
        <w:t xml:space="preserve"> </w:t>
      </w:r>
      <w:r w:rsidRPr="00426803">
        <w:rPr>
          <w:lang w:val="en-US" w:eastAsia="zh-CN"/>
        </w:rPr>
        <w:t xml:space="preserve">to the ITU Radiocommunication Sector </w:t>
      </w:r>
      <w:r w:rsidR="00883CEC">
        <w:rPr>
          <w:lang w:val="en-US" w:eastAsia="zh-CN"/>
        </w:rPr>
        <w:t xml:space="preserve">(ITU-R) </w:t>
      </w:r>
      <w:r w:rsidRPr="00426803">
        <w:rPr>
          <w:lang w:val="en-US" w:eastAsia="zh-CN"/>
        </w:rPr>
        <w:t xml:space="preserve">are contained in the </w:t>
      </w:r>
      <w:r w:rsidR="00C70030">
        <w:rPr>
          <w:lang w:val="en-US" w:eastAsia="zh-CN"/>
        </w:rPr>
        <w:t xml:space="preserve">column </w:t>
      </w:r>
      <w:r w:rsidR="00883CEC">
        <w:rPr>
          <w:lang w:val="en-US" w:eastAsia="zh-CN"/>
        </w:rPr>
        <w:t xml:space="preserve">titled </w:t>
      </w:r>
      <w:r w:rsidR="00C70030">
        <w:rPr>
          <w:lang w:val="en-US" w:eastAsia="zh-CN"/>
        </w:rPr>
        <w:t>“</w:t>
      </w:r>
      <w:r w:rsidRPr="00426803">
        <w:rPr>
          <w:i/>
          <w:iCs/>
          <w:lang w:val="en-US" w:eastAsia="zh-CN"/>
        </w:rPr>
        <w:t>resolves</w:t>
      </w:r>
      <w:r w:rsidR="00BB17E8" w:rsidRPr="00426803">
        <w:rPr>
          <w:i/>
          <w:iCs/>
          <w:lang w:val="en-US" w:eastAsia="zh-CN"/>
        </w:rPr>
        <w:t xml:space="preserve"> </w:t>
      </w:r>
      <w:r w:rsidRPr="00426803">
        <w:rPr>
          <w:i/>
          <w:iCs/>
          <w:lang w:val="en-US" w:eastAsia="zh-CN"/>
        </w:rPr>
        <w:t>/</w:t>
      </w:r>
      <w:r w:rsidR="00BB17E8" w:rsidRPr="00426803">
        <w:rPr>
          <w:i/>
          <w:iCs/>
          <w:lang w:val="en-US" w:eastAsia="zh-CN"/>
        </w:rPr>
        <w:t xml:space="preserve"> </w:t>
      </w:r>
      <w:r w:rsidRPr="00426803">
        <w:rPr>
          <w:i/>
          <w:iCs/>
          <w:lang w:val="en-US" w:eastAsia="zh-CN"/>
        </w:rPr>
        <w:t>invites</w:t>
      </w:r>
      <w:r w:rsidR="00BB17E8" w:rsidRPr="00426803">
        <w:rPr>
          <w:i/>
          <w:iCs/>
          <w:lang w:val="en-US" w:eastAsia="zh-CN"/>
        </w:rPr>
        <w:t xml:space="preserve"> </w:t>
      </w:r>
      <w:r w:rsidR="00F01C08" w:rsidRPr="00426803">
        <w:rPr>
          <w:i/>
          <w:iCs/>
          <w:lang w:val="en-US" w:eastAsia="zh-CN"/>
        </w:rPr>
        <w:t>/</w:t>
      </w:r>
      <w:r w:rsidR="00BB17E8" w:rsidRPr="00426803">
        <w:rPr>
          <w:i/>
          <w:iCs/>
          <w:lang w:val="en-US" w:eastAsia="zh-CN"/>
        </w:rPr>
        <w:t xml:space="preserve"> </w:t>
      </w:r>
      <w:r w:rsidR="00F01C08" w:rsidRPr="00426803">
        <w:rPr>
          <w:i/>
          <w:iCs/>
          <w:lang w:val="en-US" w:eastAsia="zh-CN"/>
        </w:rPr>
        <w:t>instructs</w:t>
      </w:r>
      <w:r w:rsidR="00C70030">
        <w:rPr>
          <w:lang w:val="en-US" w:eastAsia="zh-CN"/>
        </w:rPr>
        <w:t>”</w:t>
      </w:r>
      <w:r w:rsidRPr="00426803">
        <w:rPr>
          <w:lang w:val="en-US" w:eastAsia="zh-CN"/>
        </w:rPr>
        <w:t>.</w:t>
      </w:r>
      <w:r w:rsidR="00C70030">
        <w:rPr>
          <w:lang w:val="en-US" w:eastAsia="zh-CN"/>
        </w:rPr>
        <w:t xml:space="preserve"> Links to the relevant </w:t>
      </w:r>
      <w:r w:rsidR="00883CEC">
        <w:rPr>
          <w:lang w:val="en-US" w:eastAsia="zh-CN"/>
        </w:rPr>
        <w:t xml:space="preserve">ITU-R </w:t>
      </w:r>
      <w:r w:rsidR="00C70030">
        <w:rPr>
          <w:lang w:val="en-US" w:eastAsia="zh-CN"/>
        </w:rPr>
        <w:t xml:space="preserve">Study Group </w:t>
      </w:r>
      <w:r w:rsidR="00883CEC">
        <w:rPr>
          <w:lang w:val="en-US" w:eastAsia="zh-CN"/>
        </w:rPr>
        <w:t xml:space="preserve">(SG) </w:t>
      </w:r>
      <w:r w:rsidR="00C70030">
        <w:rPr>
          <w:lang w:val="en-US" w:eastAsia="zh-CN"/>
        </w:rPr>
        <w:t xml:space="preserve">documents describing the </w:t>
      </w:r>
      <w:r w:rsidR="00C70030" w:rsidRPr="0038130F">
        <w:rPr>
          <w:lang w:eastAsia="zh-CN"/>
        </w:rPr>
        <w:t xml:space="preserve">assignment of </w:t>
      </w:r>
      <w:r w:rsidR="00C70030">
        <w:rPr>
          <w:lang w:eastAsia="zh-CN"/>
        </w:rPr>
        <w:t xml:space="preserve">the </w:t>
      </w:r>
      <w:r w:rsidR="00883CEC">
        <w:rPr>
          <w:lang w:eastAsia="zh-CN"/>
        </w:rPr>
        <w:t>R</w:t>
      </w:r>
      <w:r w:rsidR="00C70030">
        <w:rPr>
          <w:lang w:eastAsia="zh-CN"/>
        </w:rPr>
        <w:t xml:space="preserve">esolution </w:t>
      </w:r>
      <w:r w:rsidR="00C70030" w:rsidRPr="0038130F">
        <w:rPr>
          <w:lang w:eastAsia="zh-CN"/>
        </w:rPr>
        <w:t xml:space="preserve">to </w:t>
      </w:r>
      <w:r w:rsidR="00C70030">
        <w:rPr>
          <w:lang w:eastAsia="zh-CN"/>
        </w:rPr>
        <w:t>sub-groups</w:t>
      </w:r>
      <w:r w:rsidR="00C70030">
        <w:rPr>
          <w:lang w:val="en-US" w:eastAsia="zh-CN"/>
        </w:rPr>
        <w:t xml:space="preserve"> of </w:t>
      </w:r>
      <w:r w:rsidR="00883CEC">
        <w:rPr>
          <w:lang w:val="en-US" w:eastAsia="zh-CN"/>
        </w:rPr>
        <w:t xml:space="preserve">the </w:t>
      </w:r>
      <w:r w:rsidR="00C70030">
        <w:rPr>
          <w:lang w:val="en-US" w:eastAsia="zh-CN"/>
        </w:rPr>
        <w:t>SG</w:t>
      </w:r>
      <w:r w:rsidR="00883CEC">
        <w:rPr>
          <w:lang w:val="en-US" w:eastAsia="zh-CN"/>
        </w:rPr>
        <w:t xml:space="preserve"> (i.e. Document 1 of each SG) </w:t>
      </w:r>
      <w:r w:rsidR="00C70030">
        <w:rPr>
          <w:lang w:val="en-US" w:eastAsia="zh-CN"/>
        </w:rPr>
        <w:t>is provided where applicable and when available</w:t>
      </w:r>
      <w:r w:rsidR="003156C0" w:rsidRPr="00A92024">
        <w:rPr>
          <w:lang w:val="en-US" w:eastAsia="zh-CN"/>
        </w:rPr>
        <w:t>.</w:t>
      </w:r>
    </w:p>
    <w:p w14:paraId="11BDA987" w14:textId="341D5C49" w:rsidR="003156C0" w:rsidRPr="00A92024" w:rsidRDefault="003156C0" w:rsidP="003156C0">
      <w:pPr>
        <w:rPr>
          <w:lang w:val="en-US" w:eastAsia="zh-CN"/>
        </w:rPr>
      </w:pPr>
    </w:p>
    <w:tbl>
      <w:tblPr>
        <w:tblStyle w:val="TableGrid"/>
        <w:tblW w:w="0" w:type="auto"/>
        <w:tblLook w:val="04A0" w:firstRow="1" w:lastRow="0" w:firstColumn="1" w:lastColumn="0" w:noHBand="0" w:noVBand="1"/>
      </w:tblPr>
      <w:tblGrid>
        <w:gridCol w:w="665"/>
        <w:gridCol w:w="8964"/>
      </w:tblGrid>
      <w:tr w:rsidR="003156C0" w14:paraId="587F6CEC" w14:textId="77777777" w:rsidTr="00A92024">
        <w:tc>
          <w:tcPr>
            <w:tcW w:w="9629" w:type="dxa"/>
            <w:gridSpan w:val="2"/>
            <w:shd w:val="clear" w:color="auto" w:fill="auto"/>
          </w:tcPr>
          <w:p w14:paraId="36EDB682" w14:textId="77777777" w:rsidR="003156C0" w:rsidRDefault="003156C0" w:rsidP="00B867A8">
            <w:pPr>
              <w:pStyle w:val="Tablehead"/>
              <w:rPr>
                <w:lang w:val="fr-FR" w:eastAsia="zh-CN"/>
              </w:rPr>
            </w:pPr>
            <w:r>
              <w:rPr>
                <w:lang w:val="fr-FR" w:eastAsia="zh-CN"/>
              </w:rPr>
              <w:t xml:space="preserve">Table </w:t>
            </w:r>
            <w:proofErr w:type="spellStart"/>
            <w:r>
              <w:rPr>
                <w:lang w:val="fr-FR" w:eastAsia="zh-CN"/>
              </w:rPr>
              <w:t>legend</w:t>
            </w:r>
            <w:proofErr w:type="spellEnd"/>
          </w:p>
        </w:tc>
      </w:tr>
      <w:tr w:rsidR="003156C0" w14:paraId="3721124E" w14:textId="77777777" w:rsidTr="00A92024">
        <w:tc>
          <w:tcPr>
            <w:tcW w:w="665" w:type="dxa"/>
            <w:shd w:val="clear" w:color="auto" w:fill="DAEEF3" w:themeFill="accent5" w:themeFillTint="33"/>
          </w:tcPr>
          <w:p w14:paraId="2B826F74" w14:textId="77777777" w:rsidR="003156C0" w:rsidRDefault="003156C0" w:rsidP="00B867A8">
            <w:pPr>
              <w:pStyle w:val="Tabletext"/>
              <w:jc w:val="center"/>
              <w:rPr>
                <w:lang w:val="fr-FR" w:eastAsia="zh-CN"/>
              </w:rPr>
            </w:pPr>
          </w:p>
        </w:tc>
        <w:tc>
          <w:tcPr>
            <w:tcW w:w="8964" w:type="dxa"/>
          </w:tcPr>
          <w:p w14:paraId="45FA8730" w14:textId="048B4270" w:rsidR="003156C0" w:rsidRPr="00A92024" w:rsidRDefault="003156C0" w:rsidP="00B867A8">
            <w:pPr>
              <w:pStyle w:val="Tabletext"/>
              <w:rPr>
                <w:lang w:val="en-US" w:eastAsia="zh-CN"/>
              </w:rPr>
            </w:pPr>
            <w:r w:rsidRPr="00A92024">
              <w:rPr>
                <w:lang w:val="en-US" w:eastAsia="zh-CN"/>
              </w:rPr>
              <w:t xml:space="preserve">Cells in this </w:t>
            </w:r>
            <w:proofErr w:type="spellStart"/>
            <w:r w:rsidRPr="00A92024">
              <w:rPr>
                <w:lang w:val="en-US" w:eastAsia="zh-CN"/>
              </w:rPr>
              <w:t>colour</w:t>
            </w:r>
            <w:proofErr w:type="spellEnd"/>
            <w:r w:rsidRPr="00A92024">
              <w:rPr>
                <w:lang w:val="en-US" w:eastAsia="zh-CN"/>
              </w:rPr>
              <w:t xml:space="preserve"> indicate that the W</w:t>
            </w:r>
            <w:r w:rsidR="00471FDA" w:rsidRPr="00A92024">
              <w:rPr>
                <w:lang w:val="en-US" w:eastAsia="zh-CN"/>
              </w:rPr>
              <w:t>(A)</w:t>
            </w:r>
            <w:r w:rsidRPr="00A92024">
              <w:rPr>
                <w:lang w:val="en-US" w:eastAsia="zh-CN"/>
              </w:rPr>
              <w:t>RC Resolution</w:t>
            </w:r>
            <w:r w:rsidR="003031BE">
              <w:rPr>
                <w:lang w:val="en-US" w:eastAsia="zh-CN"/>
              </w:rPr>
              <w:t>,</w:t>
            </w:r>
            <w:r w:rsidRPr="00A92024">
              <w:rPr>
                <w:lang w:val="en-US" w:eastAsia="zh-CN"/>
              </w:rPr>
              <w:t xml:space="preserve"> </w:t>
            </w:r>
            <w:r w:rsidR="00437E67">
              <w:rPr>
                <w:lang w:val="en-US" w:eastAsia="zh-CN"/>
              </w:rPr>
              <w:t>requiring</w:t>
            </w:r>
            <w:r w:rsidRPr="00A92024">
              <w:rPr>
                <w:lang w:val="en-US" w:eastAsia="zh-CN"/>
              </w:rPr>
              <w:t xml:space="preserve"> </w:t>
            </w:r>
            <w:r w:rsidR="00A9280B">
              <w:rPr>
                <w:lang w:val="en-US" w:eastAsia="zh-CN"/>
              </w:rPr>
              <w:t xml:space="preserve">studies </w:t>
            </w:r>
            <w:r w:rsidR="00437E67">
              <w:rPr>
                <w:lang w:val="en-US" w:eastAsia="zh-CN"/>
              </w:rPr>
              <w:t>by</w:t>
            </w:r>
            <w:r w:rsidR="001F2028">
              <w:rPr>
                <w:lang w:val="en-US" w:eastAsia="zh-CN"/>
              </w:rPr>
              <w:t xml:space="preserve"> </w:t>
            </w:r>
            <w:r w:rsidRPr="00A92024">
              <w:rPr>
                <w:lang w:val="en-US" w:eastAsia="zh-CN"/>
              </w:rPr>
              <w:t>ITU</w:t>
            </w:r>
            <w:r w:rsidR="00883CEC">
              <w:rPr>
                <w:lang w:val="en-US" w:eastAsia="zh-CN"/>
              </w:rPr>
              <w:t>-</w:t>
            </w:r>
            <w:r w:rsidR="00685D5F">
              <w:rPr>
                <w:lang w:val="en-US" w:eastAsia="zh-CN"/>
              </w:rPr>
              <w:t>R</w:t>
            </w:r>
            <w:r w:rsidR="003031BE">
              <w:rPr>
                <w:lang w:val="en-US" w:eastAsia="zh-CN"/>
              </w:rPr>
              <w:t>,</w:t>
            </w:r>
            <w:r w:rsidR="00437E67">
              <w:rPr>
                <w:lang w:val="en-US" w:eastAsia="zh-CN"/>
              </w:rPr>
              <w:t xml:space="preserve"> </w:t>
            </w:r>
            <w:r w:rsidR="003031BE">
              <w:rPr>
                <w:lang w:val="en-US" w:eastAsia="zh-CN"/>
              </w:rPr>
              <w:t>is</w:t>
            </w:r>
            <w:r w:rsidR="00685D5F" w:rsidRPr="00A92024">
              <w:rPr>
                <w:lang w:val="en-US" w:eastAsia="zh-CN"/>
              </w:rPr>
              <w:t xml:space="preserve"> </w:t>
            </w:r>
            <w:r w:rsidRPr="00A92024">
              <w:rPr>
                <w:u w:val="single"/>
                <w:lang w:val="en-US" w:eastAsia="zh-CN"/>
              </w:rPr>
              <w:t>not</w:t>
            </w:r>
            <w:r w:rsidRPr="00A92024">
              <w:rPr>
                <w:lang w:val="en-US" w:eastAsia="zh-CN"/>
              </w:rPr>
              <w:t xml:space="preserve"> included in </w:t>
            </w:r>
            <w:r w:rsidR="00883CEC">
              <w:rPr>
                <w:lang w:val="en-US" w:eastAsia="zh-CN"/>
              </w:rPr>
              <w:t xml:space="preserve">any SG </w:t>
            </w:r>
            <w:r w:rsidRPr="00A92024">
              <w:rPr>
                <w:lang w:val="en-US" w:eastAsia="zh-CN"/>
              </w:rPr>
              <w:t>Document 1.</w:t>
            </w:r>
          </w:p>
        </w:tc>
      </w:tr>
      <w:tr w:rsidR="003156C0" w14:paraId="3EE165A2" w14:textId="77777777" w:rsidTr="00A92024">
        <w:tc>
          <w:tcPr>
            <w:tcW w:w="665" w:type="dxa"/>
            <w:shd w:val="clear" w:color="auto" w:fill="EEECE1" w:themeFill="background2"/>
          </w:tcPr>
          <w:p w14:paraId="51191BCA" w14:textId="77777777" w:rsidR="003156C0" w:rsidRPr="00A92024" w:rsidRDefault="003156C0" w:rsidP="00B867A8">
            <w:pPr>
              <w:pStyle w:val="Tabletext"/>
              <w:jc w:val="center"/>
              <w:rPr>
                <w:lang w:val="en-US" w:eastAsia="zh-CN"/>
              </w:rPr>
            </w:pPr>
          </w:p>
        </w:tc>
        <w:tc>
          <w:tcPr>
            <w:tcW w:w="8964" w:type="dxa"/>
          </w:tcPr>
          <w:p w14:paraId="4B4C0826" w14:textId="3F7D50C6" w:rsidR="003156C0" w:rsidRPr="00A92024" w:rsidRDefault="003156C0" w:rsidP="00B867A8">
            <w:pPr>
              <w:pStyle w:val="Tabletext"/>
              <w:rPr>
                <w:lang w:val="en-US" w:eastAsia="zh-CN"/>
              </w:rPr>
            </w:pPr>
            <w:r w:rsidRPr="00A92024">
              <w:rPr>
                <w:lang w:val="en-US" w:eastAsia="zh-CN"/>
              </w:rPr>
              <w:t xml:space="preserve">Cells in this </w:t>
            </w:r>
            <w:proofErr w:type="spellStart"/>
            <w:r w:rsidRPr="00A92024">
              <w:rPr>
                <w:lang w:val="en-US" w:eastAsia="zh-CN"/>
              </w:rPr>
              <w:t>colour</w:t>
            </w:r>
            <w:proofErr w:type="spellEnd"/>
            <w:r w:rsidRPr="00A92024">
              <w:rPr>
                <w:lang w:val="en-US" w:eastAsia="zh-CN"/>
              </w:rPr>
              <w:t xml:space="preserve"> indicate that the W</w:t>
            </w:r>
            <w:r w:rsidR="00471FDA" w:rsidRPr="00A92024">
              <w:rPr>
                <w:lang w:val="en-US" w:eastAsia="zh-CN"/>
              </w:rPr>
              <w:t>(A)</w:t>
            </w:r>
            <w:r w:rsidRPr="00A92024">
              <w:rPr>
                <w:lang w:val="en-US" w:eastAsia="zh-CN"/>
              </w:rPr>
              <w:t>RC Resolution</w:t>
            </w:r>
            <w:r w:rsidR="00433828">
              <w:rPr>
                <w:lang w:val="en-US" w:eastAsia="zh-CN"/>
              </w:rPr>
              <w:t>, requiring</w:t>
            </w:r>
            <w:r w:rsidRPr="00A92024">
              <w:rPr>
                <w:lang w:val="en-US" w:eastAsia="zh-CN"/>
              </w:rPr>
              <w:t xml:space="preserve"> </w:t>
            </w:r>
            <w:r w:rsidR="00A9280B">
              <w:rPr>
                <w:lang w:val="en-US" w:eastAsia="zh-CN"/>
              </w:rPr>
              <w:t xml:space="preserve">studies </w:t>
            </w:r>
            <w:r w:rsidR="00433828">
              <w:rPr>
                <w:lang w:val="en-US" w:eastAsia="zh-CN"/>
              </w:rPr>
              <w:t>by</w:t>
            </w:r>
            <w:r w:rsidR="001F2028">
              <w:rPr>
                <w:lang w:val="en-US" w:eastAsia="zh-CN"/>
              </w:rPr>
              <w:t xml:space="preserve"> </w:t>
            </w:r>
            <w:r w:rsidRPr="00A92024">
              <w:rPr>
                <w:lang w:val="en-US" w:eastAsia="zh-CN"/>
              </w:rPr>
              <w:t>ITU</w:t>
            </w:r>
            <w:r w:rsidR="00883CEC">
              <w:rPr>
                <w:lang w:val="en-US" w:eastAsia="zh-CN"/>
              </w:rPr>
              <w:t>-R</w:t>
            </w:r>
            <w:r w:rsidR="00433828">
              <w:rPr>
                <w:lang w:val="en-US" w:eastAsia="zh-CN"/>
              </w:rPr>
              <w:t>, is</w:t>
            </w:r>
            <w:r w:rsidRPr="00A92024">
              <w:rPr>
                <w:lang w:val="en-US" w:eastAsia="zh-CN"/>
              </w:rPr>
              <w:t xml:space="preserve"> included in</w:t>
            </w:r>
            <w:r w:rsidR="00883CEC">
              <w:rPr>
                <w:lang w:val="en-US" w:eastAsia="zh-CN"/>
              </w:rPr>
              <w:t xml:space="preserve"> </w:t>
            </w:r>
            <w:r w:rsidRPr="00A92024">
              <w:rPr>
                <w:lang w:val="en-US" w:eastAsia="zh-CN"/>
              </w:rPr>
              <w:t>Document 1 of one or more</w:t>
            </w:r>
            <w:r w:rsidR="00471FDA" w:rsidRPr="00A92024">
              <w:rPr>
                <w:lang w:val="en-US" w:eastAsia="zh-CN"/>
              </w:rPr>
              <w:t xml:space="preserve"> </w:t>
            </w:r>
            <w:r w:rsidRPr="00A92024">
              <w:rPr>
                <w:lang w:val="en-US" w:eastAsia="zh-CN"/>
              </w:rPr>
              <w:t>SG(s).</w:t>
            </w:r>
          </w:p>
        </w:tc>
      </w:tr>
    </w:tbl>
    <w:p w14:paraId="656A37DB" w14:textId="30CC6C20" w:rsidR="003156C0" w:rsidRPr="00A92024" w:rsidRDefault="003156C0" w:rsidP="003156C0">
      <w:pPr>
        <w:rPr>
          <w:lang w:val="en-US" w:eastAsia="zh-CN"/>
        </w:rPr>
      </w:pPr>
    </w:p>
    <w:p w14:paraId="24BBE7D6" w14:textId="11A2E2B7" w:rsidR="000D37C8" w:rsidRPr="00A92024" w:rsidRDefault="000D37C8" w:rsidP="0020744F">
      <w:pPr>
        <w:pStyle w:val="enumlev1"/>
        <w:rPr>
          <w:lang w:val="en-US" w:eastAsia="zh-CN"/>
        </w:rPr>
        <w:sectPr w:rsidR="000D37C8" w:rsidRPr="00A92024" w:rsidSect="00D02712">
          <w:headerReference w:type="default" r:id="rId12"/>
          <w:pgSz w:w="11907" w:h="16834"/>
          <w:pgMar w:top="1418" w:right="1134" w:bottom="1418" w:left="1134" w:header="720" w:footer="720" w:gutter="0"/>
          <w:paperSrc w:first="15" w:other="15"/>
          <w:cols w:space="720"/>
          <w:titlePg/>
        </w:sectPr>
      </w:pPr>
      <w:r w:rsidRPr="00A92024">
        <w:rPr>
          <w:lang w:val="en-US" w:eastAsia="zh-CN"/>
        </w:rPr>
        <w:br w:type="page"/>
      </w:r>
    </w:p>
    <w:tbl>
      <w:tblPr>
        <w:tblStyle w:val="TableGrid"/>
        <w:tblW w:w="15400" w:type="dxa"/>
        <w:tblLook w:val="04A0" w:firstRow="1" w:lastRow="0" w:firstColumn="1" w:lastColumn="0" w:noHBand="0" w:noVBand="1"/>
      </w:tblPr>
      <w:tblGrid>
        <w:gridCol w:w="1885"/>
        <w:gridCol w:w="2070"/>
        <w:gridCol w:w="8890"/>
        <w:gridCol w:w="1139"/>
        <w:gridCol w:w="1416"/>
      </w:tblGrid>
      <w:tr w:rsidR="00561B43" w14:paraId="7FBF5A3C" w14:textId="60E6AFBE" w:rsidTr="00570A0E">
        <w:trPr>
          <w:tblHeader/>
        </w:trPr>
        <w:tc>
          <w:tcPr>
            <w:tcW w:w="1885" w:type="dxa"/>
          </w:tcPr>
          <w:p w14:paraId="5771D95B" w14:textId="1279B885" w:rsidR="00561B43" w:rsidRPr="00DA372F" w:rsidRDefault="00561B43" w:rsidP="000D37C8">
            <w:pPr>
              <w:pStyle w:val="Tablehead"/>
              <w:rPr>
                <w:lang w:val="fr-FR" w:eastAsia="zh-CN"/>
              </w:rPr>
            </w:pPr>
            <w:proofErr w:type="spellStart"/>
            <w:r w:rsidRPr="00DA372F">
              <w:rPr>
                <w:lang w:val="fr-FR" w:eastAsia="zh-CN"/>
              </w:rPr>
              <w:lastRenderedPageBreak/>
              <w:t>Resolution</w:t>
            </w:r>
            <w:proofErr w:type="spellEnd"/>
          </w:p>
        </w:tc>
        <w:tc>
          <w:tcPr>
            <w:tcW w:w="2070" w:type="dxa"/>
          </w:tcPr>
          <w:p w14:paraId="45AC6B73" w14:textId="5CF03A86" w:rsidR="00561B43" w:rsidRDefault="00561B43" w:rsidP="000D37C8">
            <w:pPr>
              <w:pStyle w:val="Tablehead"/>
              <w:rPr>
                <w:lang w:val="fr-FR" w:eastAsia="zh-CN"/>
              </w:rPr>
            </w:pPr>
            <w:proofErr w:type="spellStart"/>
            <w:r>
              <w:rPr>
                <w:lang w:val="fr-FR" w:eastAsia="zh-CN"/>
              </w:rPr>
              <w:t>Title</w:t>
            </w:r>
            <w:proofErr w:type="spellEnd"/>
          </w:p>
        </w:tc>
        <w:tc>
          <w:tcPr>
            <w:tcW w:w="8890" w:type="dxa"/>
          </w:tcPr>
          <w:p w14:paraId="02A2EA21" w14:textId="04006F07" w:rsidR="00561B43" w:rsidRPr="000D37C8" w:rsidRDefault="00EC2476" w:rsidP="00267EDC">
            <w:pPr>
              <w:pStyle w:val="Tablehead"/>
              <w:spacing w:before="60" w:after="40"/>
              <w:rPr>
                <w:i/>
                <w:iCs/>
                <w:lang w:val="fr-FR" w:eastAsia="zh-CN"/>
              </w:rPr>
            </w:pPr>
            <w:proofErr w:type="spellStart"/>
            <w:proofErr w:type="gramStart"/>
            <w:r>
              <w:rPr>
                <w:i/>
                <w:iCs/>
                <w:lang w:val="fr-FR" w:eastAsia="zh-CN"/>
              </w:rPr>
              <w:t>r</w:t>
            </w:r>
            <w:r w:rsidR="00561B43">
              <w:rPr>
                <w:i/>
                <w:iCs/>
                <w:lang w:val="fr-FR" w:eastAsia="zh-CN"/>
              </w:rPr>
              <w:t>esolves</w:t>
            </w:r>
            <w:proofErr w:type="spellEnd"/>
            <w:proofErr w:type="gramEnd"/>
            <w:r>
              <w:rPr>
                <w:i/>
                <w:iCs/>
                <w:lang w:val="fr-FR" w:eastAsia="zh-CN"/>
              </w:rPr>
              <w:t xml:space="preserve"> </w:t>
            </w:r>
            <w:r w:rsidR="00561B43">
              <w:rPr>
                <w:i/>
                <w:iCs/>
                <w:lang w:val="fr-FR" w:eastAsia="zh-CN"/>
              </w:rPr>
              <w:t>/</w:t>
            </w:r>
            <w:r>
              <w:rPr>
                <w:i/>
                <w:iCs/>
                <w:lang w:val="fr-FR" w:eastAsia="zh-CN"/>
              </w:rPr>
              <w:t xml:space="preserve"> </w:t>
            </w:r>
            <w:r w:rsidR="00561B43" w:rsidRPr="000D37C8">
              <w:rPr>
                <w:i/>
                <w:iCs/>
                <w:lang w:val="fr-FR" w:eastAsia="zh-CN"/>
              </w:rPr>
              <w:t>invites</w:t>
            </w:r>
            <w:r>
              <w:rPr>
                <w:i/>
                <w:iCs/>
                <w:lang w:val="fr-FR" w:eastAsia="zh-CN"/>
              </w:rPr>
              <w:t xml:space="preserve"> </w:t>
            </w:r>
            <w:r w:rsidR="00F01C08">
              <w:rPr>
                <w:i/>
                <w:iCs/>
                <w:lang w:val="fr-FR" w:eastAsia="zh-CN"/>
              </w:rPr>
              <w:t>/</w:t>
            </w:r>
            <w:r>
              <w:rPr>
                <w:i/>
                <w:iCs/>
                <w:lang w:val="fr-FR" w:eastAsia="zh-CN"/>
              </w:rPr>
              <w:t xml:space="preserve"> </w:t>
            </w:r>
            <w:proofErr w:type="spellStart"/>
            <w:r w:rsidR="00F01C08">
              <w:rPr>
                <w:i/>
                <w:iCs/>
                <w:lang w:val="fr-FR" w:eastAsia="zh-CN"/>
              </w:rPr>
              <w:t>instructs</w:t>
            </w:r>
            <w:proofErr w:type="spellEnd"/>
          </w:p>
        </w:tc>
        <w:tc>
          <w:tcPr>
            <w:tcW w:w="1139" w:type="dxa"/>
          </w:tcPr>
          <w:p w14:paraId="3EFCB52D" w14:textId="5EF661BA" w:rsidR="00561B43" w:rsidRDefault="00561B43" w:rsidP="00A817D3">
            <w:pPr>
              <w:pStyle w:val="Tablehead"/>
              <w:rPr>
                <w:lang w:val="fr-FR" w:eastAsia="zh-CN"/>
              </w:rPr>
            </w:pPr>
            <w:r>
              <w:rPr>
                <w:lang w:val="fr-FR" w:eastAsia="zh-CN"/>
              </w:rPr>
              <w:t>WP</w:t>
            </w:r>
          </w:p>
        </w:tc>
        <w:tc>
          <w:tcPr>
            <w:tcW w:w="1416" w:type="dxa"/>
          </w:tcPr>
          <w:p w14:paraId="0CF0ECAF" w14:textId="15562FDB" w:rsidR="00561B43" w:rsidRPr="00B867A8" w:rsidRDefault="00561B43" w:rsidP="00AA6D9B">
            <w:pPr>
              <w:pStyle w:val="Tablehead"/>
              <w:rPr>
                <w:b w:val="0"/>
                <w:bCs/>
                <w:lang w:val="fr-FR" w:eastAsia="zh-CN"/>
              </w:rPr>
            </w:pPr>
            <w:proofErr w:type="spellStart"/>
            <w:r w:rsidRPr="00B867A8">
              <w:rPr>
                <w:b w:val="0"/>
                <w:bCs/>
                <w:lang w:val="fr-FR" w:eastAsia="zh-CN"/>
              </w:rPr>
              <w:t>Category</w:t>
            </w:r>
            <w:proofErr w:type="spellEnd"/>
            <w:r w:rsidR="00AA6D9B">
              <w:rPr>
                <w:b w:val="0"/>
                <w:bCs/>
                <w:lang w:val="fr-FR" w:eastAsia="zh-CN"/>
              </w:rPr>
              <w:t>/(</w:t>
            </w:r>
            <w:proofErr w:type="spellStart"/>
            <w:r w:rsidR="00AA6D9B">
              <w:rPr>
                <w:b w:val="0"/>
                <w:bCs/>
                <w:lang w:val="fr-FR" w:eastAsia="zh-CN"/>
              </w:rPr>
              <w:t>ies</w:t>
            </w:r>
            <w:proofErr w:type="spellEnd"/>
            <w:r w:rsidR="00AA6D9B">
              <w:rPr>
                <w:b w:val="0"/>
                <w:bCs/>
                <w:lang w:val="fr-FR" w:eastAsia="zh-CN"/>
              </w:rPr>
              <w:t>)</w:t>
            </w:r>
          </w:p>
        </w:tc>
      </w:tr>
      <w:tr w:rsidR="00561B43" w14:paraId="08AFE5A2" w14:textId="11B4B531" w:rsidTr="00570A0E">
        <w:tc>
          <w:tcPr>
            <w:tcW w:w="1885" w:type="dxa"/>
          </w:tcPr>
          <w:p w14:paraId="23F7401B" w14:textId="019E8CE8" w:rsidR="00561B43" w:rsidRPr="00B340AC" w:rsidRDefault="00561B43" w:rsidP="000D37C8">
            <w:pPr>
              <w:pStyle w:val="Tabletext"/>
              <w:rPr>
                <w:b/>
                <w:spacing w:val="-6"/>
                <w:lang w:val="fr-FR" w:eastAsia="zh-CN"/>
              </w:rPr>
            </w:pPr>
            <w:r w:rsidRPr="00B340AC">
              <w:rPr>
                <w:rStyle w:val="href"/>
                <w:b/>
                <w:spacing w:val="-6"/>
                <w:lang w:val="en-US"/>
              </w:rPr>
              <w:t>1</w:t>
            </w:r>
            <w:r w:rsidRPr="00B340AC">
              <w:rPr>
                <w:b/>
                <w:spacing w:val="-6"/>
                <w:lang w:val="en-US"/>
              </w:rPr>
              <w:t xml:space="preserve"> (Rev.WRC-97)</w:t>
            </w:r>
          </w:p>
        </w:tc>
        <w:tc>
          <w:tcPr>
            <w:tcW w:w="2070" w:type="dxa"/>
          </w:tcPr>
          <w:p w14:paraId="5F631606" w14:textId="563B7C01" w:rsidR="00561B43" w:rsidRDefault="00561B43" w:rsidP="000D37C8">
            <w:pPr>
              <w:pStyle w:val="Tabletext"/>
              <w:rPr>
                <w:lang w:val="fr-FR" w:eastAsia="zh-CN"/>
              </w:rPr>
            </w:pPr>
            <w:r w:rsidRPr="000D37C8">
              <w:rPr>
                <w:lang w:val="fr-FR" w:eastAsia="zh-CN"/>
              </w:rPr>
              <w:t xml:space="preserve">Notification of </w:t>
            </w:r>
            <w:proofErr w:type="spellStart"/>
            <w:r w:rsidRPr="000D37C8">
              <w:rPr>
                <w:lang w:val="fr-FR" w:eastAsia="zh-CN"/>
              </w:rPr>
              <w:t>frequency</w:t>
            </w:r>
            <w:proofErr w:type="spellEnd"/>
            <w:r w:rsidRPr="000D37C8">
              <w:rPr>
                <w:lang w:val="fr-FR" w:eastAsia="zh-CN"/>
              </w:rPr>
              <w:t xml:space="preserve"> </w:t>
            </w:r>
            <w:proofErr w:type="spellStart"/>
            <w:r w:rsidRPr="000D37C8">
              <w:rPr>
                <w:lang w:val="fr-FR" w:eastAsia="zh-CN"/>
              </w:rPr>
              <w:t>assignments</w:t>
            </w:r>
            <w:proofErr w:type="spellEnd"/>
          </w:p>
        </w:tc>
        <w:tc>
          <w:tcPr>
            <w:tcW w:w="8890" w:type="dxa"/>
          </w:tcPr>
          <w:p w14:paraId="52818AD5" w14:textId="6F930753" w:rsidR="00C61331" w:rsidRPr="00C61331" w:rsidRDefault="00C61331" w:rsidP="00FF4B08">
            <w:pPr>
              <w:pStyle w:val="Tabletext"/>
              <w:spacing w:before="60"/>
              <w:jc w:val="both"/>
              <w:rPr>
                <w:i/>
                <w:iCs/>
                <w:lang w:eastAsia="zh-CN"/>
              </w:rPr>
            </w:pPr>
            <w:r w:rsidRPr="0005376A">
              <w:rPr>
                <w:szCs w:val="16"/>
                <w:lang w:val="en-US" w:eastAsia="zh-CN"/>
              </w:rPr>
              <w:tab/>
            </w:r>
            <w:r w:rsidRPr="00C61331">
              <w:rPr>
                <w:i/>
                <w:iCs/>
                <w:lang w:eastAsia="zh-CN"/>
              </w:rPr>
              <w:t>resolves</w:t>
            </w:r>
          </w:p>
          <w:p w14:paraId="7750CDF0" w14:textId="27A63681" w:rsidR="00C61331" w:rsidRPr="0005376A" w:rsidRDefault="00C61331" w:rsidP="00FF4B08">
            <w:pPr>
              <w:pStyle w:val="Tabletext"/>
              <w:spacing w:before="60"/>
              <w:jc w:val="both"/>
              <w:rPr>
                <w:lang w:val="en-US" w:eastAsia="zh-CN"/>
              </w:rPr>
            </w:pPr>
            <w:r w:rsidRPr="00C61331">
              <w:rPr>
                <w:lang w:eastAsia="zh-CN"/>
              </w:rPr>
              <w:t>that, unless specifically stipulated otherwise by special arrangements communicated to the Union by</w:t>
            </w:r>
            <w:r>
              <w:rPr>
                <w:lang w:eastAsia="zh-CN"/>
              </w:rPr>
              <w:t xml:space="preserve"> </w:t>
            </w:r>
            <w:r w:rsidRPr="00C61331">
              <w:rPr>
                <w:lang w:eastAsia="zh-CN"/>
              </w:rPr>
              <w:t>administrations, any notification of a frequency assignment to a station shall be made by the</w:t>
            </w:r>
            <w:r>
              <w:rPr>
                <w:lang w:eastAsia="zh-CN"/>
              </w:rPr>
              <w:t xml:space="preserve"> </w:t>
            </w:r>
            <w:r w:rsidRPr="00C61331">
              <w:rPr>
                <w:lang w:eastAsia="zh-CN"/>
              </w:rPr>
              <w:t>administration of the country on whose territory the station is located.</w:t>
            </w:r>
          </w:p>
        </w:tc>
        <w:tc>
          <w:tcPr>
            <w:tcW w:w="1139" w:type="dxa"/>
          </w:tcPr>
          <w:p w14:paraId="71F96BF7" w14:textId="251EA116" w:rsidR="00561B43" w:rsidRDefault="008C5912" w:rsidP="00A817D3">
            <w:pPr>
              <w:pStyle w:val="Tabletext"/>
              <w:jc w:val="center"/>
              <w:rPr>
                <w:lang w:val="fr-FR" w:eastAsia="zh-CN"/>
              </w:rPr>
            </w:pPr>
            <w:r>
              <w:rPr>
                <w:lang w:val="fr-FR" w:eastAsia="zh-CN"/>
              </w:rPr>
              <w:t>−</w:t>
            </w:r>
          </w:p>
        </w:tc>
        <w:tc>
          <w:tcPr>
            <w:tcW w:w="1416" w:type="dxa"/>
          </w:tcPr>
          <w:p w14:paraId="5C97D471" w14:textId="71CA9876" w:rsidR="00561B43" w:rsidRPr="0005376A" w:rsidRDefault="005452D6" w:rsidP="00AA6D9B">
            <w:pPr>
              <w:pStyle w:val="Tabletext"/>
              <w:jc w:val="center"/>
              <w:rPr>
                <w:bCs/>
                <w:lang w:val="en-US" w:eastAsia="zh-CN"/>
              </w:rPr>
            </w:pPr>
            <w:r w:rsidRPr="000C0220">
              <w:rPr>
                <w:bCs/>
              </w:rPr>
              <w:t>3</w:t>
            </w:r>
          </w:p>
        </w:tc>
      </w:tr>
      <w:tr w:rsidR="008C5912" w14:paraId="188A4B62" w14:textId="47BDE35E" w:rsidTr="00570A0E">
        <w:tc>
          <w:tcPr>
            <w:tcW w:w="1885" w:type="dxa"/>
          </w:tcPr>
          <w:p w14:paraId="5A569C31" w14:textId="21B4C57F" w:rsidR="008C5912" w:rsidRPr="00B340AC" w:rsidRDefault="008C5912" w:rsidP="008C5912">
            <w:pPr>
              <w:pStyle w:val="Tabletext"/>
              <w:rPr>
                <w:rStyle w:val="href"/>
                <w:b/>
                <w:spacing w:val="-6"/>
                <w:lang w:val="en-US"/>
              </w:rPr>
            </w:pPr>
            <w:r w:rsidRPr="00B340AC">
              <w:rPr>
                <w:rStyle w:val="href"/>
                <w:b/>
                <w:spacing w:val="-6"/>
                <w:lang w:val="en-US"/>
              </w:rPr>
              <w:t>2 (Rev.WRC-03)</w:t>
            </w:r>
          </w:p>
        </w:tc>
        <w:tc>
          <w:tcPr>
            <w:tcW w:w="2070" w:type="dxa"/>
          </w:tcPr>
          <w:p w14:paraId="47B2E7D4" w14:textId="166FF536" w:rsidR="008C5912" w:rsidRPr="000D37C8" w:rsidRDefault="008C5912" w:rsidP="008C5912">
            <w:pPr>
              <w:pStyle w:val="Tabletext"/>
              <w:rPr>
                <w:lang w:eastAsia="zh-CN"/>
              </w:rPr>
            </w:pPr>
            <w:r>
              <w:rPr>
                <w:lang w:eastAsia="zh-CN"/>
              </w:rPr>
              <w:t>Equitable use, by all countries, with equal rights, of the geostationary-satellite and other satellite orbits and of frequency bands for space radiocommunication services</w:t>
            </w:r>
          </w:p>
        </w:tc>
        <w:tc>
          <w:tcPr>
            <w:tcW w:w="8890" w:type="dxa"/>
          </w:tcPr>
          <w:p w14:paraId="5589EA7D" w14:textId="6FEBD2AD" w:rsidR="008C5912" w:rsidRPr="00C61331" w:rsidRDefault="008C5912" w:rsidP="00FF4B08">
            <w:pPr>
              <w:pStyle w:val="Tabletext"/>
              <w:spacing w:before="60"/>
              <w:jc w:val="both"/>
              <w:rPr>
                <w:i/>
                <w:iCs/>
                <w:lang w:eastAsia="zh-CN"/>
              </w:rPr>
            </w:pPr>
            <w:r w:rsidRPr="0005376A">
              <w:rPr>
                <w:szCs w:val="16"/>
                <w:lang w:val="en-US" w:eastAsia="zh-CN"/>
              </w:rPr>
              <w:tab/>
            </w:r>
            <w:r w:rsidRPr="00C61331">
              <w:rPr>
                <w:i/>
                <w:iCs/>
                <w:lang w:eastAsia="zh-CN"/>
              </w:rPr>
              <w:t>resolves</w:t>
            </w:r>
          </w:p>
          <w:p w14:paraId="1869E7B9" w14:textId="6733E3CF" w:rsidR="008C5912" w:rsidRPr="00C61331" w:rsidRDefault="008C5912" w:rsidP="00FF4B08">
            <w:pPr>
              <w:pStyle w:val="Tabletext"/>
              <w:spacing w:before="60"/>
              <w:jc w:val="both"/>
              <w:rPr>
                <w:lang w:eastAsia="zh-CN"/>
              </w:rPr>
            </w:pPr>
            <w:r w:rsidRPr="00C61331">
              <w:rPr>
                <w:lang w:eastAsia="zh-CN"/>
              </w:rPr>
              <w:t>1</w:t>
            </w:r>
            <w:r w:rsidRPr="0005376A">
              <w:rPr>
                <w:szCs w:val="16"/>
                <w:lang w:val="en-US" w:eastAsia="zh-CN"/>
              </w:rPr>
              <w:tab/>
            </w:r>
            <w:r w:rsidRPr="00C61331">
              <w:rPr>
                <w:lang w:eastAsia="zh-CN"/>
              </w:rPr>
              <w:t>that the registration with the Radiocommunication Bureau of frequency assignments for</w:t>
            </w:r>
            <w:r>
              <w:rPr>
                <w:lang w:eastAsia="zh-CN"/>
              </w:rPr>
              <w:t xml:space="preserve"> </w:t>
            </w:r>
            <w:r w:rsidRPr="00C61331">
              <w:rPr>
                <w:lang w:eastAsia="zh-CN"/>
              </w:rPr>
              <w:t>space radiocommunication services and their use do not provide any permanent priority for any</w:t>
            </w:r>
            <w:r>
              <w:rPr>
                <w:lang w:eastAsia="zh-CN"/>
              </w:rPr>
              <w:t xml:space="preserve"> </w:t>
            </w:r>
            <w:r w:rsidRPr="00C61331">
              <w:rPr>
                <w:lang w:eastAsia="zh-CN"/>
              </w:rPr>
              <w:t>individual country or groups of countries and do not create an obstacle to the establishment of space</w:t>
            </w:r>
            <w:r>
              <w:rPr>
                <w:lang w:eastAsia="zh-CN"/>
              </w:rPr>
              <w:t xml:space="preserve"> </w:t>
            </w:r>
            <w:r w:rsidRPr="00C61331">
              <w:rPr>
                <w:lang w:eastAsia="zh-CN"/>
              </w:rPr>
              <w:t xml:space="preserve">systems by other </w:t>
            </w:r>
            <w:proofErr w:type="gramStart"/>
            <w:r w:rsidRPr="00C61331">
              <w:rPr>
                <w:lang w:eastAsia="zh-CN"/>
              </w:rPr>
              <w:t>countries;</w:t>
            </w:r>
            <w:proofErr w:type="gramEnd"/>
          </w:p>
          <w:p w14:paraId="5178F3CE" w14:textId="3593F3F2" w:rsidR="008C5912" w:rsidRPr="00C61331" w:rsidRDefault="008C5912" w:rsidP="00FF4B08">
            <w:pPr>
              <w:pStyle w:val="Tabletext"/>
              <w:spacing w:before="60"/>
              <w:jc w:val="both"/>
              <w:rPr>
                <w:lang w:eastAsia="zh-CN"/>
              </w:rPr>
            </w:pPr>
            <w:r w:rsidRPr="00C61331">
              <w:rPr>
                <w:lang w:eastAsia="zh-CN"/>
              </w:rPr>
              <w:t>2</w:t>
            </w:r>
            <w:r w:rsidRPr="0005376A">
              <w:rPr>
                <w:szCs w:val="16"/>
                <w:lang w:val="en-US" w:eastAsia="zh-CN"/>
              </w:rPr>
              <w:tab/>
            </w:r>
            <w:r w:rsidRPr="00C61331">
              <w:rPr>
                <w:lang w:eastAsia="zh-CN"/>
              </w:rPr>
              <w:t>that, accordingly, a country or a group of countries having registered with the Bureau</w:t>
            </w:r>
            <w:r>
              <w:rPr>
                <w:lang w:eastAsia="zh-CN"/>
              </w:rPr>
              <w:t xml:space="preserve"> </w:t>
            </w:r>
            <w:r w:rsidRPr="00C61331">
              <w:rPr>
                <w:lang w:eastAsia="zh-CN"/>
              </w:rPr>
              <w:t>frequencies for their space radiocommunication services need to take all practicable measures to</w:t>
            </w:r>
            <w:r>
              <w:rPr>
                <w:lang w:eastAsia="zh-CN"/>
              </w:rPr>
              <w:t xml:space="preserve"> </w:t>
            </w:r>
            <w:r w:rsidRPr="00C61331">
              <w:rPr>
                <w:lang w:eastAsia="zh-CN"/>
              </w:rPr>
              <w:t>facilitate the use of new space systems by other countries or groups of countries, in particular those</w:t>
            </w:r>
            <w:r>
              <w:rPr>
                <w:lang w:eastAsia="zh-CN"/>
              </w:rPr>
              <w:t xml:space="preserve"> </w:t>
            </w:r>
            <w:r w:rsidRPr="00C61331">
              <w:rPr>
                <w:lang w:eastAsia="zh-CN"/>
              </w:rPr>
              <w:t xml:space="preserve">of developing countries and least developed countries, so </w:t>
            </w:r>
            <w:proofErr w:type="gramStart"/>
            <w:r w:rsidRPr="00C61331">
              <w:rPr>
                <w:lang w:eastAsia="zh-CN"/>
              </w:rPr>
              <w:t>desiring;</w:t>
            </w:r>
            <w:proofErr w:type="gramEnd"/>
          </w:p>
          <w:p w14:paraId="35749CAA" w14:textId="6FFA10BE" w:rsidR="008C5912" w:rsidRPr="0005376A" w:rsidRDefault="008C5912" w:rsidP="00FF4B08">
            <w:pPr>
              <w:pStyle w:val="Tabletext"/>
              <w:spacing w:before="60"/>
              <w:jc w:val="both"/>
              <w:rPr>
                <w:lang w:val="en-US" w:eastAsia="zh-CN"/>
              </w:rPr>
            </w:pPr>
            <w:r w:rsidRPr="00C61331">
              <w:rPr>
                <w:lang w:eastAsia="zh-CN"/>
              </w:rPr>
              <w:t>3</w:t>
            </w:r>
            <w:r w:rsidRPr="0005376A">
              <w:rPr>
                <w:szCs w:val="16"/>
                <w:lang w:val="en-US" w:eastAsia="zh-CN"/>
              </w:rPr>
              <w:tab/>
            </w:r>
            <w:r w:rsidRPr="00C61331">
              <w:rPr>
                <w:lang w:eastAsia="zh-CN"/>
              </w:rPr>
              <w:t xml:space="preserve">that </w:t>
            </w:r>
            <w:r w:rsidRPr="00C61331">
              <w:rPr>
                <w:i/>
                <w:iCs/>
                <w:lang w:eastAsia="zh-CN"/>
              </w:rPr>
              <w:t xml:space="preserve">resolves </w:t>
            </w:r>
            <w:r w:rsidRPr="00C61331">
              <w:rPr>
                <w:lang w:eastAsia="zh-CN"/>
              </w:rPr>
              <w:t xml:space="preserve">1 and 2 of this Resolution shall be </w:t>
            </w:r>
            <w:proofErr w:type="gramStart"/>
            <w:r w:rsidRPr="00C61331">
              <w:rPr>
                <w:lang w:eastAsia="zh-CN"/>
              </w:rPr>
              <w:t>taken into account</w:t>
            </w:r>
            <w:proofErr w:type="gramEnd"/>
            <w:r w:rsidRPr="00C61331">
              <w:rPr>
                <w:lang w:eastAsia="zh-CN"/>
              </w:rPr>
              <w:t xml:space="preserve"> by the administrations</w:t>
            </w:r>
            <w:r>
              <w:rPr>
                <w:lang w:eastAsia="zh-CN"/>
              </w:rPr>
              <w:t xml:space="preserve"> </w:t>
            </w:r>
            <w:r w:rsidRPr="00C61331">
              <w:rPr>
                <w:lang w:eastAsia="zh-CN"/>
              </w:rPr>
              <w:t>and the Bureau.</w:t>
            </w:r>
          </w:p>
        </w:tc>
        <w:tc>
          <w:tcPr>
            <w:tcW w:w="1139" w:type="dxa"/>
          </w:tcPr>
          <w:p w14:paraId="55AAE7C5" w14:textId="28230547" w:rsidR="008C5912" w:rsidRDefault="008C5912" w:rsidP="008C5912">
            <w:pPr>
              <w:pStyle w:val="Tabletext"/>
              <w:jc w:val="center"/>
              <w:rPr>
                <w:lang w:val="fr-FR" w:eastAsia="zh-CN"/>
              </w:rPr>
            </w:pPr>
            <w:r w:rsidRPr="00C042B2">
              <w:rPr>
                <w:lang w:val="fr-FR" w:eastAsia="zh-CN"/>
              </w:rPr>
              <w:t>−</w:t>
            </w:r>
          </w:p>
        </w:tc>
        <w:tc>
          <w:tcPr>
            <w:tcW w:w="1416" w:type="dxa"/>
          </w:tcPr>
          <w:p w14:paraId="5AC871B3" w14:textId="51C6B9E9" w:rsidR="008C5912" w:rsidRPr="0005376A" w:rsidRDefault="008C5912" w:rsidP="008C5912">
            <w:pPr>
              <w:pStyle w:val="Tabletext"/>
              <w:jc w:val="center"/>
              <w:rPr>
                <w:bCs/>
                <w:lang w:val="en-US" w:eastAsia="zh-CN"/>
              </w:rPr>
            </w:pPr>
            <w:r w:rsidRPr="000C0220">
              <w:rPr>
                <w:bCs/>
              </w:rPr>
              <w:t>3</w:t>
            </w:r>
          </w:p>
        </w:tc>
      </w:tr>
      <w:tr w:rsidR="008C5912" w14:paraId="6A10F382" w14:textId="56BED716" w:rsidTr="00570A0E">
        <w:tc>
          <w:tcPr>
            <w:tcW w:w="1885" w:type="dxa"/>
            <w:shd w:val="clear" w:color="auto" w:fill="DAEEF3" w:themeFill="accent5" w:themeFillTint="33"/>
          </w:tcPr>
          <w:p w14:paraId="35EC1C35" w14:textId="275ABD56" w:rsidR="008C5912" w:rsidRPr="00B340AC" w:rsidRDefault="008C5912" w:rsidP="008C5912">
            <w:pPr>
              <w:pStyle w:val="Tabletext"/>
              <w:rPr>
                <w:rStyle w:val="href"/>
                <w:b/>
                <w:spacing w:val="-6"/>
                <w:lang w:val="en-US"/>
              </w:rPr>
            </w:pPr>
            <w:r w:rsidRPr="00B340AC">
              <w:rPr>
                <w:rStyle w:val="href"/>
                <w:b/>
                <w:spacing w:val="-6"/>
              </w:rPr>
              <w:t>4</w:t>
            </w:r>
            <w:r w:rsidRPr="00B340AC">
              <w:rPr>
                <w:b/>
                <w:spacing w:val="-6"/>
              </w:rPr>
              <w:t xml:space="preserve"> (Rev.WRC-03)</w:t>
            </w:r>
          </w:p>
        </w:tc>
        <w:tc>
          <w:tcPr>
            <w:tcW w:w="2070" w:type="dxa"/>
            <w:shd w:val="clear" w:color="auto" w:fill="DAEEF3" w:themeFill="accent5" w:themeFillTint="33"/>
          </w:tcPr>
          <w:p w14:paraId="3E02F2D3" w14:textId="6AA210B0" w:rsidR="008C5912" w:rsidRDefault="008C5912" w:rsidP="008C5912">
            <w:pPr>
              <w:pStyle w:val="Tabletext"/>
              <w:rPr>
                <w:lang w:eastAsia="zh-CN"/>
              </w:rPr>
            </w:pPr>
            <w:r w:rsidRPr="000D37C8">
              <w:rPr>
                <w:lang w:eastAsia="zh-CN"/>
              </w:rPr>
              <w:t>Period of validity of frequency assignments to space stations using the geostationary-satellite and other satellite orbits</w:t>
            </w:r>
          </w:p>
        </w:tc>
        <w:tc>
          <w:tcPr>
            <w:tcW w:w="8890" w:type="dxa"/>
            <w:shd w:val="clear" w:color="auto" w:fill="DAEEF3" w:themeFill="accent5" w:themeFillTint="33"/>
          </w:tcPr>
          <w:p w14:paraId="34B75AAA" w14:textId="53750E32" w:rsidR="008C5912" w:rsidRPr="00481000" w:rsidRDefault="008C5912" w:rsidP="00FF4B08">
            <w:pPr>
              <w:pStyle w:val="Tabletext"/>
              <w:spacing w:before="60"/>
              <w:jc w:val="both"/>
              <w:rPr>
                <w:i/>
                <w:iCs/>
                <w:lang w:eastAsia="zh-CN"/>
              </w:rPr>
            </w:pPr>
            <w:r w:rsidRPr="004629ED">
              <w:rPr>
                <w:szCs w:val="16"/>
                <w:lang w:val="en-US" w:eastAsia="zh-CN"/>
              </w:rPr>
              <w:tab/>
            </w:r>
            <w:r w:rsidRPr="00481000">
              <w:rPr>
                <w:i/>
                <w:iCs/>
                <w:lang w:eastAsia="zh-CN"/>
              </w:rPr>
              <w:t>resolves</w:t>
            </w:r>
          </w:p>
          <w:p w14:paraId="098B7B60" w14:textId="7D7798CC" w:rsidR="008C5912" w:rsidRPr="00481000" w:rsidRDefault="008C5912" w:rsidP="00FF4B08">
            <w:pPr>
              <w:pStyle w:val="Tabletext"/>
              <w:spacing w:before="60"/>
              <w:jc w:val="both"/>
              <w:rPr>
                <w:szCs w:val="16"/>
                <w:lang w:val="en-US" w:eastAsia="zh-CN"/>
              </w:rPr>
            </w:pPr>
            <w:r w:rsidRPr="00481000">
              <w:rPr>
                <w:szCs w:val="16"/>
                <w:lang w:val="en-US" w:eastAsia="zh-CN"/>
              </w:rPr>
              <w:t>1</w:t>
            </w:r>
            <w:r w:rsidRPr="0005376A">
              <w:rPr>
                <w:szCs w:val="16"/>
                <w:lang w:val="en-US" w:eastAsia="zh-CN"/>
              </w:rPr>
              <w:tab/>
            </w:r>
            <w:r w:rsidRPr="00481000">
              <w:rPr>
                <w:szCs w:val="16"/>
                <w:lang w:val="en-US" w:eastAsia="zh-CN"/>
              </w:rPr>
              <w:t xml:space="preserve">that, until this Resolution is reviewed by the next competent world radiocommunication conference, frequency assignments to space radiocommunication stations located on the geostationary-satellite and other satellite orbits, noting </w:t>
            </w:r>
            <w:r w:rsidRPr="003F5976">
              <w:rPr>
                <w:i/>
                <w:iCs/>
                <w:szCs w:val="16"/>
                <w:lang w:val="en-US" w:eastAsia="zh-CN"/>
              </w:rPr>
              <w:t>considering e</w:t>
            </w:r>
            <w:r w:rsidRPr="00481000">
              <w:rPr>
                <w:szCs w:val="16"/>
                <w:lang w:val="en-US" w:eastAsia="zh-CN"/>
              </w:rPr>
              <w:t xml:space="preserve">) and </w:t>
            </w:r>
            <w:r w:rsidRPr="003F5976">
              <w:rPr>
                <w:i/>
                <w:iCs/>
                <w:szCs w:val="16"/>
                <w:lang w:val="en-US" w:eastAsia="zh-CN"/>
              </w:rPr>
              <w:t>f)</w:t>
            </w:r>
            <w:r w:rsidRPr="00481000">
              <w:rPr>
                <w:szCs w:val="16"/>
                <w:lang w:val="en-US" w:eastAsia="zh-CN"/>
              </w:rPr>
              <w:t>, shall not be considered perpetual and shall be dealt with as follows:</w:t>
            </w:r>
          </w:p>
          <w:p w14:paraId="32979FFD" w14:textId="276C742C" w:rsidR="008C5912" w:rsidRPr="00481000" w:rsidRDefault="008C5912" w:rsidP="00FF4B08">
            <w:pPr>
              <w:pStyle w:val="Tabletext"/>
              <w:spacing w:before="60"/>
              <w:jc w:val="both"/>
              <w:rPr>
                <w:szCs w:val="16"/>
                <w:lang w:val="en-US" w:eastAsia="zh-CN"/>
              </w:rPr>
            </w:pPr>
            <w:r w:rsidRPr="00481000">
              <w:rPr>
                <w:szCs w:val="16"/>
                <w:lang w:val="en-US" w:eastAsia="zh-CN"/>
              </w:rPr>
              <w:t>1.1</w:t>
            </w:r>
            <w:r w:rsidRPr="0005376A">
              <w:rPr>
                <w:szCs w:val="16"/>
                <w:lang w:val="en-US" w:eastAsia="zh-CN"/>
              </w:rPr>
              <w:tab/>
            </w:r>
            <w:r w:rsidRPr="00481000">
              <w:rPr>
                <w:szCs w:val="16"/>
                <w:lang w:val="en-US" w:eastAsia="zh-CN"/>
              </w:rPr>
              <w:t>a frequency assignment to a space station</w:t>
            </w:r>
            <w:r w:rsidRPr="003F5976">
              <w:rPr>
                <w:szCs w:val="16"/>
                <w:vertAlign w:val="superscript"/>
                <w:lang w:val="en-US" w:eastAsia="zh-CN"/>
              </w:rPr>
              <w:t>2</w:t>
            </w:r>
            <w:r w:rsidRPr="00481000">
              <w:rPr>
                <w:szCs w:val="16"/>
                <w:lang w:val="en-US" w:eastAsia="zh-CN"/>
              </w:rPr>
              <w:t xml:space="preserve"> shall be deemed definitively discontinued after the expiry of the period of operation shown on the assignment notice, reckoned from the date on which the assignment was brought into service. This period shall be limited to that for which the satellite network was designed. The Bureau shall then invite the notifying administration to take steps to cancel the assignment. If the Bureau receives no reply within three months following the expiry of the period of operation, it shall insert a symbol in the Remarks Column of the Master Register to indicate that the assignment is not in conformity with this </w:t>
            </w:r>
            <w:proofErr w:type="gramStart"/>
            <w:r w:rsidRPr="00481000">
              <w:rPr>
                <w:szCs w:val="16"/>
                <w:lang w:val="en-US" w:eastAsia="zh-CN"/>
              </w:rPr>
              <w:t>Resolution;</w:t>
            </w:r>
            <w:proofErr w:type="gramEnd"/>
          </w:p>
          <w:p w14:paraId="6FF6C90C" w14:textId="6599D3A6" w:rsidR="008C5912" w:rsidRPr="00481000" w:rsidRDefault="008C5912" w:rsidP="00FF4B08">
            <w:pPr>
              <w:pStyle w:val="Tabletext"/>
              <w:spacing w:before="60"/>
              <w:jc w:val="both"/>
              <w:rPr>
                <w:szCs w:val="16"/>
                <w:lang w:val="en-US" w:eastAsia="zh-CN"/>
              </w:rPr>
            </w:pPr>
            <w:r w:rsidRPr="00481000">
              <w:rPr>
                <w:szCs w:val="16"/>
                <w:lang w:val="en-US" w:eastAsia="zh-CN"/>
              </w:rPr>
              <w:t>1.2</w:t>
            </w:r>
            <w:r w:rsidRPr="0005376A">
              <w:rPr>
                <w:szCs w:val="16"/>
                <w:lang w:val="en-US" w:eastAsia="zh-CN"/>
              </w:rPr>
              <w:tab/>
            </w:r>
            <w:r w:rsidRPr="00481000">
              <w:rPr>
                <w:szCs w:val="16"/>
                <w:lang w:val="en-US" w:eastAsia="zh-CN"/>
              </w:rPr>
              <w:t>if a notifying administration which wishes to extend the period of operation originally shown on the assignment notice of a frequency assignment of an existing space station</w:t>
            </w:r>
            <w:r w:rsidRPr="003F5976">
              <w:rPr>
                <w:szCs w:val="16"/>
                <w:vertAlign w:val="superscript"/>
                <w:lang w:val="en-US" w:eastAsia="zh-CN"/>
              </w:rPr>
              <w:t>2</w:t>
            </w:r>
            <w:r w:rsidRPr="00481000">
              <w:rPr>
                <w:szCs w:val="16"/>
                <w:lang w:val="en-US" w:eastAsia="zh-CN"/>
              </w:rPr>
              <w:t xml:space="preserve"> informs the Bureau accordingly more than three years before the expiry of the period in question and if all other basic characteristics of that assignment remain unchanged, the Bureau shall amend as requested the period of operation originally recorded in the Master Register and publish that information in a special section of the Bureau’s International Frequency Information Circular (BR IFIC);</w:t>
            </w:r>
          </w:p>
          <w:p w14:paraId="382F3412" w14:textId="5A3D5D12" w:rsidR="008C5912" w:rsidRPr="00481000" w:rsidRDefault="008C5912" w:rsidP="00FF4B08">
            <w:pPr>
              <w:pStyle w:val="Tabletext"/>
              <w:spacing w:before="60"/>
              <w:jc w:val="both"/>
              <w:rPr>
                <w:szCs w:val="16"/>
                <w:lang w:val="en-US" w:eastAsia="zh-CN"/>
              </w:rPr>
            </w:pPr>
            <w:r w:rsidRPr="00481000">
              <w:rPr>
                <w:szCs w:val="16"/>
                <w:lang w:val="en-US" w:eastAsia="zh-CN"/>
              </w:rPr>
              <w:t>1.3</w:t>
            </w:r>
            <w:r w:rsidRPr="0005376A">
              <w:rPr>
                <w:szCs w:val="16"/>
                <w:lang w:val="en-US" w:eastAsia="zh-CN"/>
              </w:rPr>
              <w:tab/>
            </w:r>
            <w:r w:rsidRPr="00481000">
              <w:rPr>
                <w:szCs w:val="16"/>
                <w:lang w:val="en-US" w:eastAsia="zh-CN"/>
              </w:rPr>
              <w:t>if, at least three years before the expiry of the period of operation recorded in the Master Register of a frequency assignment to an existing space station</w:t>
            </w:r>
            <w:r w:rsidRPr="003F5976">
              <w:rPr>
                <w:szCs w:val="16"/>
                <w:vertAlign w:val="superscript"/>
                <w:lang w:val="en-US" w:eastAsia="zh-CN"/>
              </w:rPr>
              <w:t>2</w:t>
            </w:r>
            <w:r w:rsidRPr="00481000">
              <w:rPr>
                <w:szCs w:val="16"/>
                <w:lang w:val="en-US" w:eastAsia="zh-CN"/>
              </w:rPr>
              <w:t xml:space="preserve">, an administration initiates the coordination procedure specified in No. </w:t>
            </w:r>
            <w:r w:rsidRPr="003F5976">
              <w:rPr>
                <w:b/>
                <w:bCs/>
                <w:szCs w:val="16"/>
                <w:lang w:val="en-US" w:eastAsia="zh-CN"/>
              </w:rPr>
              <w:t>9.7</w:t>
            </w:r>
            <w:r w:rsidRPr="00481000">
              <w:rPr>
                <w:szCs w:val="16"/>
                <w:lang w:val="en-US" w:eastAsia="zh-CN"/>
              </w:rPr>
              <w:t xml:space="preserve"> to bring into service a new space station using the same assigned frequency and the same orbital position but with different technical characteristics, and if the Bureau finds after the notification that the new assignment conforms with the provisions of No. </w:t>
            </w:r>
            <w:r w:rsidRPr="0005376A">
              <w:rPr>
                <w:b/>
                <w:bCs/>
                <w:szCs w:val="16"/>
                <w:lang w:val="en-US" w:eastAsia="zh-CN"/>
              </w:rPr>
              <w:t>11.31</w:t>
            </w:r>
            <w:r w:rsidRPr="00481000">
              <w:rPr>
                <w:szCs w:val="16"/>
                <w:lang w:val="en-US" w:eastAsia="zh-CN"/>
              </w:rPr>
              <w:t xml:space="preserve"> and does not increase, in relation to the preceding assignment, the probability of interference to the detriment of a frequency assignment recorded in the Master Register or involved in the coordination procedure, the new assignment shall be given a </w:t>
            </w:r>
            <w:proofErr w:type="spellStart"/>
            <w:r w:rsidRPr="00481000">
              <w:rPr>
                <w:szCs w:val="16"/>
                <w:lang w:val="en-US" w:eastAsia="zh-CN"/>
              </w:rPr>
              <w:t>favourable</w:t>
            </w:r>
            <w:proofErr w:type="spellEnd"/>
            <w:r w:rsidRPr="00481000">
              <w:rPr>
                <w:szCs w:val="16"/>
                <w:lang w:val="en-US" w:eastAsia="zh-CN"/>
              </w:rPr>
              <w:t xml:space="preserve"> finding and shall be entered in the Master Register;</w:t>
            </w:r>
          </w:p>
          <w:p w14:paraId="5888C2EC" w14:textId="4B03E907" w:rsidR="008C5912" w:rsidRPr="00481000" w:rsidRDefault="008C5912" w:rsidP="00FF4B08">
            <w:pPr>
              <w:pStyle w:val="Tabletext"/>
              <w:spacing w:before="60"/>
              <w:jc w:val="both"/>
              <w:rPr>
                <w:szCs w:val="16"/>
                <w:lang w:val="en-US" w:eastAsia="zh-CN"/>
              </w:rPr>
            </w:pPr>
            <w:r w:rsidRPr="00481000">
              <w:rPr>
                <w:szCs w:val="16"/>
                <w:lang w:val="en-US" w:eastAsia="zh-CN"/>
              </w:rPr>
              <w:lastRenderedPageBreak/>
              <w:t>1.4</w:t>
            </w:r>
            <w:r w:rsidRPr="0005376A">
              <w:rPr>
                <w:szCs w:val="16"/>
                <w:lang w:val="en-US" w:eastAsia="zh-CN"/>
              </w:rPr>
              <w:tab/>
            </w:r>
            <w:r w:rsidRPr="00481000">
              <w:rPr>
                <w:szCs w:val="16"/>
                <w:lang w:val="en-US" w:eastAsia="zh-CN"/>
              </w:rPr>
              <w:t>a notifying administration which wishes to modify a basic characteristic of a frequency assignment of a space station</w:t>
            </w:r>
            <w:r w:rsidRPr="0005376A">
              <w:rPr>
                <w:szCs w:val="16"/>
                <w:vertAlign w:val="superscript"/>
                <w:lang w:val="en-US" w:eastAsia="zh-CN"/>
              </w:rPr>
              <w:t>2</w:t>
            </w:r>
            <w:r w:rsidRPr="00481000">
              <w:rPr>
                <w:szCs w:val="16"/>
                <w:lang w:val="en-US" w:eastAsia="zh-CN"/>
              </w:rPr>
              <w:t xml:space="preserve"> recorded in the Master Register shall initiate, in any case other than those covered by </w:t>
            </w:r>
            <w:r w:rsidRPr="003F5976">
              <w:rPr>
                <w:i/>
                <w:iCs/>
                <w:szCs w:val="16"/>
                <w:lang w:val="en-US" w:eastAsia="zh-CN"/>
              </w:rPr>
              <w:t>resolves</w:t>
            </w:r>
            <w:r w:rsidRPr="00481000">
              <w:rPr>
                <w:szCs w:val="16"/>
                <w:lang w:val="en-US" w:eastAsia="zh-CN"/>
              </w:rPr>
              <w:t xml:space="preserve"> 1.2 and 1.3, the appropriate modification procedure in accordance with the provisions of Nos. </w:t>
            </w:r>
            <w:r w:rsidRPr="0005376A">
              <w:rPr>
                <w:b/>
                <w:bCs/>
                <w:szCs w:val="16"/>
                <w:lang w:val="en-US" w:eastAsia="zh-CN"/>
              </w:rPr>
              <w:t>11.43A</w:t>
            </w:r>
            <w:r w:rsidRPr="00481000">
              <w:rPr>
                <w:szCs w:val="16"/>
                <w:lang w:val="en-US" w:eastAsia="zh-CN"/>
              </w:rPr>
              <w:t xml:space="preserve"> to </w:t>
            </w:r>
            <w:proofErr w:type="gramStart"/>
            <w:r w:rsidRPr="0005376A">
              <w:rPr>
                <w:b/>
                <w:bCs/>
                <w:szCs w:val="16"/>
                <w:lang w:val="en-US" w:eastAsia="zh-CN"/>
              </w:rPr>
              <w:t>11.46</w:t>
            </w:r>
            <w:r w:rsidRPr="00481000">
              <w:rPr>
                <w:szCs w:val="16"/>
                <w:lang w:val="en-US" w:eastAsia="zh-CN"/>
              </w:rPr>
              <w:t>;</w:t>
            </w:r>
            <w:proofErr w:type="gramEnd"/>
          </w:p>
          <w:p w14:paraId="356D29A1" w14:textId="21236C1A" w:rsidR="008C5912" w:rsidRPr="00481000" w:rsidRDefault="008C5912" w:rsidP="00FF4B08">
            <w:pPr>
              <w:pStyle w:val="Tabletext"/>
              <w:spacing w:before="60"/>
              <w:jc w:val="both"/>
              <w:rPr>
                <w:szCs w:val="16"/>
                <w:lang w:val="en-US" w:eastAsia="zh-CN"/>
              </w:rPr>
            </w:pPr>
            <w:r w:rsidRPr="00481000">
              <w:rPr>
                <w:szCs w:val="16"/>
                <w:lang w:val="en-US" w:eastAsia="zh-CN"/>
              </w:rPr>
              <w:t>2</w:t>
            </w:r>
            <w:r w:rsidRPr="0005376A">
              <w:rPr>
                <w:szCs w:val="16"/>
                <w:lang w:val="en-US" w:eastAsia="zh-CN"/>
              </w:rPr>
              <w:tab/>
            </w:r>
            <w:r w:rsidRPr="00481000">
              <w:rPr>
                <w:szCs w:val="16"/>
                <w:lang w:val="en-US" w:eastAsia="zh-CN"/>
              </w:rPr>
              <w:t xml:space="preserve">that, for the application of the provisions of </w:t>
            </w:r>
            <w:r w:rsidRPr="003F5976">
              <w:rPr>
                <w:i/>
                <w:iCs/>
                <w:szCs w:val="16"/>
                <w:lang w:val="en-US" w:eastAsia="zh-CN"/>
              </w:rPr>
              <w:t>resolves</w:t>
            </w:r>
            <w:r w:rsidRPr="00481000">
              <w:rPr>
                <w:szCs w:val="16"/>
                <w:lang w:val="en-US" w:eastAsia="zh-CN"/>
              </w:rPr>
              <w:t xml:space="preserve"> 1.1 above, the information concerning the period of validity of frequency assignments to space stations shall be notified in addition to that contained in Appendix </w:t>
            </w:r>
            <w:proofErr w:type="gramStart"/>
            <w:r w:rsidRPr="0005376A">
              <w:rPr>
                <w:b/>
                <w:bCs/>
                <w:szCs w:val="16"/>
                <w:lang w:val="en-US" w:eastAsia="zh-CN"/>
              </w:rPr>
              <w:t>4</w:t>
            </w:r>
            <w:r w:rsidRPr="00481000">
              <w:rPr>
                <w:szCs w:val="16"/>
                <w:lang w:val="en-US" w:eastAsia="zh-CN"/>
              </w:rPr>
              <w:t>;</w:t>
            </w:r>
            <w:proofErr w:type="gramEnd"/>
          </w:p>
          <w:p w14:paraId="7171F9B6" w14:textId="27AC23E4" w:rsidR="008C5912" w:rsidRPr="00481000" w:rsidRDefault="008C5912" w:rsidP="00FF4B08">
            <w:pPr>
              <w:pStyle w:val="Tabletext"/>
              <w:spacing w:before="60"/>
              <w:jc w:val="both"/>
              <w:rPr>
                <w:szCs w:val="16"/>
                <w:lang w:val="en-US" w:eastAsia="zh-CN"/>
              </w:rPr>
            </w:pPr>
            <w:r w:rsidRPr="00481000">
              <w:rPr>
                <w:szCs w:val="16"/>
                <w:lang w:val="en-US" w:eastAsia="zh-CN"/>
              </w:rPr>
              <w:t>3</w:t>
            </w:r>
            <w:r w:rsidRPr="0005376A">
              <w:rPr>
                <w:szCs w:val="16"/>
                <w:lang w:val="en-US" w:eastAsia="zh-CN"/>
              </w:rPr>
              <w:tab/>
            </w:r>
            <w:r w:rsidRPr="00481000">
              <w:rPr>
                <w:szCs w:val="16"/>
                <w:lang w:val="en-US" w:eastAsia="zh-CN"/>
              </w:rPr>
              <w:t>that the application of this Resolution shall not prejudge in any way the decisions of future radiocommunication conferences,</w:t>
            </w:r>
          </w:p>
          <w:p w14:paraId="18BF336D" w14:textId="587DA4D7" w:rsidR="008C5912" w:rsidRPr="00570A0E" w:rsidRDefault="008C5912" w:rsidP="00FF4B08">
            <w:pPr>
              <w:pStyle w:val="Tabletext"/>
              <w:spacing w:before="60"/>
              <w:jc w:val="both"/>
              <w:rPr>
                <w:i/>
                <w:iCs/>
                <w:lang w:eastAsia="zh-CN"/>
              </w:rPr>
            </w:pPr>
            <w:r w:rsidRPr="0005376A">
              <w:rPr>
                <w:szCs w:val="16"/>
                <w:lang w:val="en-US" w:eastAsia="zh-CN"/>
              </w:rPr>
              <w:tab/>
            </w:r>
            <w:r w:rsidRPr="00570A0E">
              <w:rPr>
                <w:i/>
                <w:iCs/>
                <w:lang w:eastAsia="zh-CN"/>
              </w:rPr>
              <w:t>invites ITU</w:t>
            </w:r>
            <w:r w:rsidR="00F74440">
              <w:rPr>
                <w:i/>
                <w:iCs/>
                <w:lang w:eastAsia="zh-CN"/>
              </w:rPr>
              <w:t>-</w:t>
            </w:r>
            <w:r w:rsidRPr="00570A0E">
              <w:rPr>
                <w:i/>
                <w:iCs/>
                <w:lang w:eastAsia="zh-CN"/>
              </w:rPr>
              <w:t>R</w:t>
            </w:r>
          </w:p>
          <w:p w14:paraId="58607CF8" w14:textId="77777777" w:rsidR="008C5912" w:rsidRPr="00481000" w:rsidRDefault="008C5912" w:rsidP="00FF4B08">
            <w:pPr>
              <w:pStyle w:val="Tabletext"/>
              <w:spacing w:before="60"/>
              <w:jc w:val="both"/>
              <w:rPr>
                <w:lang w:eastAsia="zh-CN"/>
              </w:rPr>
            </w:pPr>
            <w:r w:rsidRPr="00570A0E">
              <w:rPr>
                <w:lang w:eastAsia="zh-CN"/>
              </w:rPr>
              <w:t>to undertake studies with respect to the implementation of this Resolution,</w:t>
            </w:r>
          </w:p>
          <w:p w14:paraId="5831CC9A" w14:textId="535F2321" w:rsidR="008C5912" w:rsidRPr="00481000" w:rsidRDefault="008C5912" w:rsidP="00FF4B08">
            <w:pPr>
              <w:pStyle w:val="Tabletext"/>
              <w:spacing w:before="60"/>
              <w:jc w:val="both"/>
              <w:rPr>
                <w:i/>
                <w:lang w:eastAsia="zh-CN"/>
              </w:rPr>
            </w:pPr>
            <w:r w:rsidRPr="0005376A">
              <w:rPr>
                <w:szCs w:val="16"/>
                <w:lang w:val="en-US" w:eastAsia="zh-CN"/>
              </w:rPr>
              <w:tab/>
            </w:r>
            <w:r w:rsidRPr="00481000">
              <w:rPr>
                <w:i/>
                <w:lang w:eastAsia="zh-CN"/>
              </w:rPr>
              <w:t>invites the next competent world radiocommunication conference</w:t>
            </w:r>
          </w:p>
          <w:p w14:paraId="7909161D" w14:textId="77777777" w:rsidR="008C5912" w:rsidRPr="00481000" w:rsidRDefault="008C5912" w:rsidP="00FF4B08">
            <w:pPr>
              <w:pStyle w:val="Tabletext"/>
              <w:spacing w:before="60"/>
              <w:jc w:val="both"/>
              <w:rPr>
                <w:lang w:eastAsia="zh-CN"/>
              </w:rPr>
            </w:pPr>
            <w:r w:rsidRPr="00481000">
              <w:rPr>
                <w:lang w:eastAsia="zh-CN"/>
              </w:rPr>
              <w:t>to take cognizance of the results of ITU</w:t>
            </w:r>
            <w:r w:rsidRPr="00481000">
              <w:rPr>
                <w:lang w:eastAsia="zh-CN"/>
              </w:rPr>
              <w:noBreakHyphen/>
              <w:t xml:space="preserve">R studies undertaken </w:t>
            </w:r>
            <w:proofErr w:type="gramStart"/>
            <w:r w:rsidRPr="00481000">
              <w:rPr>
                <w:lang w:eastAsia="zh-CN"/>
              </w:rPr>
              <w:t>as a result of</w:t>
            </w:r>
            <w:proofErr w:type="gramEnd"/>
            <w:r w:rsidRPr="00481000">
              <w:rPr>
                <w:lang w:eastAsia="zh-CN"/>
              </w:rPr>
              <w:t xml:space="preserve"> this Resolution and take action, as appropriate,</w:t>
            </w:r>
          </w:p>
          <w:p w14:paraId="2BFA55FE" w14:textId="72B31849" w:rsidR="008C5912" w:rsidRPr="00481000" w:rsidRDefault="008C5912" w:rsidP="00FF4B08">
            <w:pPr>
              <w:tabs>
                <w:tab w:val="clear" w:pos="1134"/>
                <w:tab w:val="clear" w:pos="1871"/>
                <w:tab w:val="clear" w:pos="2268"/>
                <w:tab w:val="left" w:pos="325"/>
              </w:tabs>
              <w:overflowPunct/>
              <w:spacing w:before="60" w:after="40"/>
              <w:jc w:val="both"/>
              <w:textAlignment w:val="auto"/>
              <w:rPr>
                <w:i/>
                <w:iCs/>
                <w:sz w:val="20"/>
                <w:lang w:eastAsia="zh-CN"/>
              </w:rPr>
            </w:pPr>
            <w:r w:rsidRPr="0005376A">
              <w:rPr>
                <w:szCs w:val="16"/>
                <w:lang w:val="en-US" w:eastAsia="zh-CN"/>
              </w:rPr>
              <w:tab/>
            </w:r>
            <w:r w:rsidRPr="00481000">
              <w:rPr>
                <w:i/>
                <w:iCs/>
                <w:sz w:val="20"/>
                <w:lang w:eastAsia="zh-CN"/>
              </w:rPr>
              <w:t>instructs the Secretary-General</w:t>
            </w:r>
          </w:p>
          <w:p w14:paraId="14AA162F" w14:textId="77777777" w:rsidR="008C5912" w:rsidRPr="00481000" w:rsidRDefault="008C5912" w:rsidP="00FF4B08">
            <w:pPr>
              <w:pStyle w:val="Tabletext"/>
              <w:spacing w:before="60"/>
              <w:jc w:val="both"/>
              <w:rPr>
                <w:lang w:eastAsia="zh-CN"/>
              </w:rPr>
            </w:pPr>
            <w:r w:rsidRPr="00481000">
              <w:rPr>
                <w:lang w:eastAsia="zh-CN"/>
              </w:rPr>
              <w:t>to bring this Resolution to the attention of the Council.</w:t>
            </w:r>
          </w:p>
          <w:p w14:paraId="15FA9702" w14:textId="7017EA0C" w:rsidR="008C5912" w:rsidRPr="00481000" w:rsidRDefault="008C5912" w:rsidP="00FF4B08">
            <w:pPr>
              <w:pStyle w:val="Tabletext"/>
              <w:spacing w:before="60"/>
              <w:jc w:val="both"/>
              <w:rPr>
                <w:lang w:eastAsia="zh-CN"/>
              </w:rPr>
            </w:pPr>
            <w:r>
              <w:rPr>
                <w:lang w:eastAsia="zh-CN"/>
              </w:rPr>
              <w:t>_____________________</w:t>
            </w:r>
          </w:p>
          <w:p w14:paraId="122A4CC4" w14:textId="19A2D4A1" w:rsidR="008C5912" w:rsidRPr="00AA6D9B" w:rsidRDefault="008C5912" w:rsidP="00FF4B08">
            <w:pPr>
              <w:pStyle w:val="Tabletext"/>
              <w:spacing w:before="60"/>
              <w:jc w:val="both"/>
              <w:rPr>
                <w:sz w:val="16"/>
                <w:szCs w:val="16"/>
                <w:lang w:eastAsia="zh-CN"/>
              </w:rPr>
            </w:pPr>
            <w:r w:rsidRPr="00AA6D9B">
              <w:rPr>
                <w:sz w:val="16"/>
                <w:szCs w:val="16"/>
                <w:vertAlign w:val="superscript"/>
                <w:lang w:val="en-US" w:eastAsia="zh-CN"/>
              </w:rPr>
              <w:t>2</w:t>
            </w:r>
            <w:r w:rsidRPr="00AA6D9B">
              <w:rPr>
                <w:sz w:val="16"/>
                <w:szCs w:val="16"/>
                <w:lang w:eastAsia="zh-CN"/>
              </w:rPr>
              <w:t xml:space="preserve"> The expression “space station” may apply to more than one satellite provided that only one satellite is in operation at any </w:t>
            </w:r>
            <w:proofErr w:type="gramStart"/>
            <w:r w:rsidRPr="00AA6D9B">
              <w:rPr>
                <w:sz w:val="16"/>
                <w:szCs w:val="16"/>
                <w:lang w:eastAsia="zh-CN"/>
              </w:rPr>
              <w:t>particular moment</w:t>
            </w:r>
            <w:proofErr w:type="gramEnd"/>
            <w:r w:rsidRPr="00AA6D9B">
              <w:rPr>
                <w:sz w:val="16"/>
                <w:szCs w:val="16"/>
                <w:lang w:eastAsia="zh-CN"/>
              </w:rPr>
              <w:t xml:space="preserve"> and that the stations installed on board successive satellites have identical basic characteristics.</w:t>
            </w:r>
          </w:p>
        </w:tc>
        <w:tc>
          <w:tcPr>
            <w:tcW w:w="1139" w:type="dxa"/>
            <w:shd w:val="clear" w:color="auto" w:fill="DAEEF3" w:themeFill="accent5" w:themeFillTint="33"/>
          </w:tcPr>
          <w:p w14:paraId="7BCFB2F2" w14:textId="02EAEDE6" w:rsidR="008C5912" w:rsidRPr="0005376A" w:rsidRDefault="008C5912" w:rsidP="008C5912">
            <w:pPr>
              <w:pStyle w:val="Tabletext"/>
              <w:jc w:val="center"/>
              <w:rPr>
                <w:lang w:val="en-US" w:eastAsia="zh-CN"/>
              </w:rPr>
            </w:pPr>
            <w:r w:rsidRPr="00C042B2">
              <w:rPr>
                <w:lang w:val="fr-FR" w:eastAsia="zh-CN"/>
              </w:rPr>
              <w:lastRenderedPageBreak/>
              <w:t>−</w:t>
            </w:r>
          </w:p>
        </w:tc>
        <w:tc>
          <w:tcPr>
            <w:tcW w:w="1416" w:type="dxa"/>
            <w:shd w:val="clear" w:color="auto" w:fill="DAEEF3" w:themeFill="accent5" w:themeFillTint="33"/>
          </w:tcPr>
          <w:p w14:paraId="14892B92" w14:textId="4FD6EDB8" w:rsidR="008C5912" w:rsidRPr="0005376A" w:rsidRDefault="008C5912" w:rsidP="008C5912">
            <w:pPr>
              <w:pStyle w:val="Tabletext"/>
              <w:jc w:val="center"/>
              <w:rPr>
                <w:bCs/>
              </w:rPr>
            </w:pPr>
            <w:r w:rsidRPr="0005376A">
              <w:rPr>
                <w:bCs/>
              </w:rPr>
              <w:t>2</w:t>
            </w:r>
          </w:p>
          <w:p w14:paraId="74CB97FE" w14:textId="77777777" w:rsidR="008C5912" w:rsidRPr="0005376A" w:rsidRDefault="008C5912" w:rsidP="008C5912">
            <w:pPr>
              <w:pStyle w:val="Tabletext"/>
              <w:jc w:val="center"/>
              <w:rPr>
                <w:bCs/>
                <w:color w:val="FF0000"/>
                <w:lang w:val="en-US" w:eastAsia="zh-CN"/>
              </w:rPr>
            </w:pPr>
            <w:r w:rsidRPr="0005376A">
              <w:rPr>
                <w:bCs/>
                <w:color w:val="FF0000"/>
                <w:lang w:val="en-US" w:eastAsia="zh-CN"/>
              </w:rPr>
              <w:t>AND</w:t>
            </w:r>
          </w:p>
          <w:p w14:paraId="42CEC9B2" w14:textId="2A240A67" w:rsidR="008C5912" w:rsidRPr="0005376A" w:rsidRDefault="008C5912" w:rsidP="008C5912">
            <w:pPr>
              <w:pStyle w:val="Tabletext"/>
              <w:jc w:val="center"/>
              <w:rPr>
                <w:bCs/>
              </w:rPr>
            </w:pPr>
            <w:r w:rsidRPr="0005376A">
              <w:rPr>
                <w:bCs/>
              </w:rPr>
              <w:t>3</w:t>
            </w:r>
          </w:p>
          <w:p w14:paraId="4EFCAF3A" w14:textId="77777777" w:rsidR="008C5912" w:rsidRPr="0005376A" w:rsidRDefault="008C5912" w:rsidP="008C5912">
            <w:pPr>
              <w:pStyle w:val="Tabletext"/>
              <w:jc w:val="center"/>
              <w:rPr>
                <w:bCs/>
                <w:color w:val="FF0000"/>
                <w:lang w:val="en-US" w:eastAsia="zh-CN"/>
              </w:rPr>
            </w:pPr>
            <w:r w:rsidRPr="0005376A">
              <w:rPr>
                <w:bCs/>
                <w:color w:val="FF0000"/>
                <w:lang w:val="en-US" w:eastAsia="zh-CN"/>
              </w:rPr>
              <w:t>AND</w:t>
            </w:r>
          </w:p>
          <w:p w14:paraId="724E58E1" w14:textId="4A12CC00" w:rsidR="008C5912" w:rsidRPr="0005376A" w:rsidRDefault="008C5912" w:rsidP="008C5912">
            <w:pPr>
              <w:pStyle w:val="Tabletext"/>
              <w:jc w:val="center"/>
              <w:rPr>
                <w:bCs/>
                <w:lang w:val="en-US" w:eastAsia="zh-CN"/>
              </w:rPr>
            </w:pPr>
            <w:r w:rsidRPr="0005376A">
              <w:rPr>
                <w:bCs/>
              </w:rPr>
              <w:t>5</w:t>
            </w:r>
          </w:p>
        </w:tc>
      </w:tr>
      <w:tr w:rsidR="00561B43" w14:paraId="451FD264" w14:textId="42B4B38A" w:rsidTr="00570A0E">
        <w:tc>
          <w:tcPr>
            <w:tcW w:w="1885" w:type="dxa"/>
            <w:shd w:val="clear" w:color="auto" w:fill="DAEEF3" w:themeFill="accent5" w:themeFillTint="33"/>
          </w:tcPr>
          <w:p w14:paraId="01DFD65A" w14:textId="6729A126" w:rsidR="00561B43" w:rsidRPr="00B340AC" w:rsidRDefault="00561B43" w:rsidP="000D37C8">
            <w:pPr>
              <w:pStyle w:val="Tabletext"/>
              <w:rPr>
                <w:rStyle w:val="href"/>
                <w:b/>
                <w:spacing w:val="-6"/>
              </w:rPr>
            </w:pPr>
            <w:r w:rsidRPr="00B340AC">
              <w:rPr>
                <w:rStyle w:val="href"/>
                <w:b/>
                <w:spacing w:val="-6"/>
                <w:szCs w:val="28"/>
              </w:rPr>
              <w:t>5</w:t>
            </w:r>
            <w:r w:rsidRPr="00B340AC">
              <w:rPr>
                <w:b/>
                <w:spacing w:val="-6"/>
              </w:rPr>
              <w:t xml:space="preserve"> (Rev.WRC-</w:t>
            </w:r>
            <w:r w:rsidR="00457EF8">
              <w:rPr>
                <w:b/>
                <w:spacing w:val="-6"/>
                <w:lang w:eastAsia="ja-JP"/>
              </w:rPr>
              <w:t>23</w:t>
            </w:r>
            <w:r w:rsidRPr="00B340AC">
              <w:rPr>
                <w:b/>
                <w:spacing w:val="-6"/>
              </w:rPr>
              <w:t>)</w:t>
            </w:r>
          </w:p>
        </w:tc>
        <w:tc>
          <w:tcPr>
            <w:tcW w:w="2070" w:type="dxa"/>
            <w:shd w:val="clear" w:color="auto" w:fill="DAEEF3" w:themeFill="accent5" w:themeFillTint="33"/>
          </w:tcPr>
          <w:p w14:paraId="032EE46F" w14:textId="712C6146" w:rsidR="00561B43" w:rsidRPr="000D37C8" w:rsidRDefault="00561B43" w:rsidP="000D37C8">
            <w:pPr>
              <w:pStyle w:val="Tabletext"/>
              <w:rPr>
                <w:lang w:eastAsia="zh-CN"/>
              </w:rPr>
            </w:pPr>
            <w:r w:rsidRPr="000D37C8">
              <w:rPr>
                <w:lang w:eastAsia="zh-CN"/>
              </w:rPr>
              <w:t>Technical cooperation with the developing countries in the study of propagation in tropical and similar areas</w:t>
            </w:r>
          </w:p>
        </w:tc>
        <w:tc>
          <w:tcPr>
            <w:tcW w:w="8890" w:type="dxa"/>
            <w:shd w:val="clear" w:color="auto" w:fill="DAEEF3" w:themeFill="accent5" w:themeFillTint="33"/>
          </w:tcPr>
          <w:p w14:paraId="46F88C22" w14:textId="7BB3DA46" w:rsidR="00AB6C7C" w:rsidRPr="00AB6C7C" w:rsidRDefault="00AB6C7C" w:rsidP="00FF4B08">
            <w:pPr>
              <w:pStyle w:val="Tabletext"/>
              <w:keepNext/>
              <w:keepLines/>
              <w:spacing w:before="60"/>
              <w:jc w:val="both"/>
              <w:rPr>
                <w:i/>
                <w:iCs/>
                <w:lang w:eastAsia="zh-CN"/>
              </w:rPr>
            </w:pPr>
            <w:r w:rsidRPr="0005376A">
              <w:rPr>
                <w:szCs w:val="16"/>
                <w:lang w:val="en-US" w:eastAsia="zh-CN"/>
              </w:rPr>
              <w:tab/>
            </w:r>
            <w:r w:rsidRPr="00AB6C7C">
              <w:rPr>
                <w:i/>
                <w:iCs/>
                <w:lang w:eastAsia="zh-CN"/>
              </w:rPr>
              <w:t>resolves to instruct the Secretary-General</w:t>
            </w:r>
          </w:p>
          <w:p w14:paraId="1721570A" w14:textId="7AFF6737" w:rsidR="00AB6C7C" w:rsidRPr="0005376A" w:rsidRDefault="00AB6C7C" w:rsidP="00FF4B08">
            <w:pPr>
              <w:pStyle w:val="Tabletext"/>
              <w:spacing w:before="60"/>
              <w:jc w:val="both"/>
              <w:rPr>
                <w:lang w:val="en-US" w:eastAsia="zh-CN"/>
              </w:rPr>
            </w:pPr>
            <w:r w:rsidRPr="00AB6C7C">
              <w:rPr>
                <w:lang w:eastAsia="zh-CN"/>
              </w:rPr>
              <w:t>1</w:t>
            </w:r>
            <w:r w:rsidRPr="0005376A">
              <w:rPr>
                <w:szCs w:val="16"/>
                <w:lang w:val="en-US" w:eastAsia="zh-CN"/>
              </w:rPr>
              <w:tab/>
            </w:r>
            <w:r w:rsidRPr="00AB6C7C">
              <w:rPr>
                <w:lang w:eastAsia="zh-CN"/>
              </w:rPr>
              <w:t>to offer the assistance of the Union to developing countries in the tropical areas which</w:t>
            </w:r>
            <w:r>
              <w:rPr>
                <w:lang w:eastAsia="zh-CN"/>
              </w:rPr>
              <w:t xml:space="preserve"> </w:t>
            </w:r>
            <w:r w:rsidRPr="00AB6C7C">
              <w:rPr>
                <w:lang w:eastAsia="zh-CN"/>
              </w:rPr>
              <w:t>endeavour to carry out national propagation studies in order to improve and develop their</w:t>
            </w:r>
            <w:r>
              <w:rPr>
                <w:lang w:eastAsia="zh-CN"/>
              </w:rPr>
              <w:t xml:space="preserve"> </w:t>
            </w:r>
            <w:proofErr w:type="gramStart"/>
            <w:r w:rsidRPr="00AB6C7C">
              <w:rPr>
                <w:lang w:eastAsia="zh-CN"/>
              </w:rPr>
              <w:t>radiocommunications;</w:t>
            </w:r>
            <w:proofErr w:type="gramEnd"/>
          </w:p>
          <w:p w14:paraId="5EF54507" w14:textId="2F047C5A" w:rsidR="00AB6C7C" w:rsidRPr="00AB6C7C" w:rsidRDefault="00AB6C7C" w:rsidP="00FF4B08">
            <w:pPr>
              <w:pStyle w:val="Tabletext"/>
              <w:spacing w:before="60"/>
              <w:jc w:val="both"/>
              <w:rPr>
                <w:lang w:eastAsia="zh-CN"/>
              </w:rPr>
            </w:pPr>
            <w:r w:rsidRPr="00AB6C7C">
              <w:rPr>
                <w:lang w:eastAsia="zh-CN"/>
              </w:rPr>
              <w:t>2</w:t>
            </w:r>
            <w:r w:rsidRPr="0005376A">
              <w:rPr>
                <w:szCs w:val="16"/>
                <w:lang w:val="en-US" w:eastAsia="zh-CN"/>
              </w:rPr>
              <w:tab/>
            </w:r>
            <w:r w:rsidRPr="00AB6C7C">
              <w:rPr>
                <w:lang w:eastAsia="zh-CN"/>
              </w:rPr>
              <w:t>to assist these countries, if necessary with the collaboration of international and regional</w:t>
            </w:r>
            <w:r>
              <w:rPr>
                <w:lang w:eastAsia="zh-CN"/>
              </w:rPr>
              <w:t xml:space="preserve"> </w:t>
            </w:r>
            <w:r w:rsidRPr="00AB6C7C">
              <w:rPr>
                <w:lang w:eastAsia="zh-CN"/>
              </w:rPr>
              <w:t>organizations such as the Asia-Pacific Broadcasting Union (ABU), Arab States Broadcasting Union</w:t>
            </w:r>
            <w:r>
              <w:rPr>
                <w:lang w:eastAsia="zh-CN"/>
              </w:rPr>
              <w:t xml:space="preserve"> </w:t>
            </w:r>
            <w:r w:rsidRPr="00AB6C7C">
              <w:rPr>
                <w:lang w:eastAsia="zh-CN"/>
              </w:rPr>
              <w:t xml:space="preserve">(ASBU), African Telecommunication Union (ATU) and the </w:t>
            </w:r>
            <w:r w:rsidR="00A82779">
              <w:rPr>
                <w:lang w:eastAsia="zh-CN"/>
              </w:rPr>
              <w:t xml:space="preserve">African </w:t>
            </w:r>
            <w:r w:rsidRPr="00AB6C7C">
              <w:rPr>
                <w:lang w:eastAsia="zh-CN"/>
              </w:rPr>
              <w:t xml:space="preserve">Union of </w:t>
            </w:r>
            <w:r w:rsidR="00AB1FE3">
              <w:rPr>
                <w:lang w:eastAsia="zh-CN"/>
              </w:rPr>
              <w:t xml:space="preserve">Broadcasting </w:t>
            </w:r>
            <w:r w:rsidR="00E607B8">
              <w:rPr>
                <w:lang w:eastAsia="zh-CN"/>
              </w:rPr>
              <w:t>(AUB)</w:t>
            </w:r>
            <w:r w:rsidRPr="00AB6C7C">
              <w:rPr>
                <w:lang w:eastAsia="zh-CN"/>
              </w:rPr>
              <w:t xml:space="preserve"> which may be concerned, in carrying out national propagation</w:t>
            </w:r>
            <w:r>
              <w:rPr>
                <w:lang w:eastAsia="zh-CN"/>
              </w:rPr>
              <w:t xml:space="preserve"> </w:t>
            </w:r>
            <w:r w:rsidRPr="00AB6C7C">
              <w:rPr>
                <w:lang w:eastAsia="zh-CN"/>
              </w:rPr>
              <w:t>measurement programmes, including collecting appropriate meteorological data, on the basis of</w:t>
            </w:r>
            <w:r>
              <w:rPr>
                <w:lang w:eastAsia="zh-CN"/>
              </w:rPr>
              <w:t xml:space="preserve"> </w:t>
            </w:r>
            <w:r w:rsidRPr="00AB6C7C">
              <w:rPr>
                <w:lang w:eastAsia="zh-CN"/>
              </w:rPr>
              <w:t>ITU-R Recommendations and Questions in order to improve the use of the radio-frequency spectrum;</w:t>
            </w:r>
          </w:p>
          <w:p w14:paraId="36A5AE73" w14:textId="5CE35D6D" w:rsidR="00AB6C7C" w:rsidRPr="00AB6C7C" w:rsidRDefault="00AB6C7C" w:rsidP="00FF4B08">
            <w:pPr>
              <w:pStyle w:val="Tabletext"/>
              <w:spacing w:before="60"/>
              <w:jc w:val="both"/>
              <w:rPr>
                <w:lang w:eastAsia="zh-CN"/>
              </w:rPr>
            </w:pPr>
            <w:r w:rsidRPr="00AB6C7C">
              <w:rPr>
                <w:lang w:eastAsia="zh-CN"/>
              </w:rPr>
              <w:t>3</w:t>
            </w:r>
            <w:r w:rsidRPr="0005376A">
              <w:rPr>
                <w:szCs w:val="16"/>
                <w:lang w:val="en-US" w:eastAsia="zh-CN"/>
              </w:rPr>
              <w:tab/>
            </w:r>
            <w:r w:rsidRPr="00AB6C7C">
              <w:rPr>
                <w:lang w:eastAsia="zh-CN"/>
              </w:rPr>
              <w:t xml:space="preserve">to arrange funds and resources for this purpose from the UNDP or other sources </w:t>
            </w:r>
            <w:proofErr w:type="gramStart"/>
            <w:r w:rsidRPr="00AB6C7C">
              <w:rPr>
                <w:lang w:eastAsia="zh-CN"/>
              </w:rPr>
              <w:t>in order</w:t>
            </w:r>
            <w:r>
              <w:rPr>
                <w:lang w:eastAsia="zh-CN"/>
              </w:rPr>
              <w:t xml:space="preserve"> </w:t>
            </w:r>
            <w:r w:rsidRPr="00AB6C7C">
              <w:rPr>
                <w:lang w:eastAsia="zh-CN"/>
              </w:rPr>
              <w:t>to</w:t>
            </w:r>
            <w:proofErr w:type="gramEnd"/>
            <w:r w:rsidRPr="00AB6C7C">
              <w:rPr>
                <w:lang w:eastAsia="zh-CN"/>
              </w:rPr>
              <w:t xml:space="preserve"> enable the Union to provide the countries concerned with adequate and effective technical</w:t>
            </w:r>
            <w:r>
              <w:rPr>
                <w:lang w:eastAsia="zh-CN"/>
              </w:rPr>
              <w:t xml:space="preserve"> </w:t>
            </w:r>
            <w:r w:rsidRPr="00AB6C7C">
              <w:rPr>
                <w:lang w:eastAsia="zh-CN"/>
              </w:rPr>
              <w:t>assistance for the purpose of this Resolution,</w:t>
            </w:r>
          </w:p>
          <w:p w14:paraId="0D223FA2" w14:textId="7B0EE21E" w:rsidR="00AB6C7C" w:rsidRPr="00AB6C7C" w:rsidRDefault="00AB6C7C" w:rsidP="00FF4B08">
            <w:pPr>
              <w:pStyle w:val="Tabletext"/>
              <w:spacing w:before="60"/>
              <w:jc w:val="both"/>
              <w:rPr>
                <w:i/>
                <w:iCs/>
                <w:lang w:eastAsia="zh-CN"/>
              </w:rPr>
            </w:pPr>
            <w:r w:rsidRPr="0005376A">
              <w:rPr>
                <w:szCs w:val="16"/>
                <w:lang w:val="en-US" w:eastAsia="zh-CN"/>
              </w:rPr>
              <w:tab/>
            </w:r>
            <w:r w:rsidRPr="00AB6C7C">
              <w:rPr>
                <w:i/>
                <w:iCs/>
                <w:lang w:eastAsia="zh-CN"/>
              </w:rPr>
              <w:t>resolves to instruct the Director of the Radiocommunication Bureau</w:t>
            </w:r>
          </w:p>
          <w:p w14:paraId="75EFD2C2" w14:textId="4F2D1F94" w:rsidR="00AB6C7C" w:rsidRPr="00AB6C7C" w:rsidRDefault="00AB6C7C" w:rsidP="00FF4B08">
            <w:pPr>
              <w:pStyle w:val="Tabletext"/>
              <w:spacing w:before="60"/>
              <w:jc w:val="both"/>
              <w:rPr>
                <w:lang w:eastAsia="zh-CN"/>
              </w:rPr>
            </w:pPr>
            <w:r w:rsidRPr="00AB6C7C">
              <w:rPr>
                <w:lang w:eastAsia="zh-CN"/>
              </w:rPr>
              <w:t>to include this activity in the operational plan, within existing budgetary resources of the Sector,</w:t>
            </w:r>
          </w:p>
          <w:p w14:paraId="0C75636D" w14:textId="19841463" w:rsidR="00AB6C7C" w:rsidRPr="00570A0E" w:rsidRDefault="00AB6C7C" w:rsidP="00FF4B08">
            <w:pPr>
              <w:pStyle w:val="Tabletext"/>
              <w:spacing w:before="60"/>
              <w:jc w:val="both"/>
              <w:rPr>
                <w:i/>
                <w:iCs/>
                <w:lang w:eastAsia="zh-CN"/>
              </w:rPr>
            </w:pPr>
            <w:r w:rsidRPr="0005376A">
              <w:rPr>
                <w:szCs w:val="16"/>
                <w:lang w:val="en-US" w:eastAsia="zh-CN"/>
              </w:rPr>
              <w:tab/>
            </w:r>
            <w:r w:rsidRPr="00570A0E">
              <w:rPr>
                <w:i/>
                <w:iCs/>
                <w:lang w:eastAsia="zh-CN"/>
              </w:rPr>
              <w:t>invites administrations</w:t>
            </w:r>
          </w:p>
          <w:p w14:paraId="0E740552" w14:textId="77777777" w:rsidR="00AB6C7C" w:rsidRPr="00AB6C7C" w:rsidRDefault="00AB6C7C" w:rsidP="00FF4B08">
            <w:pPr>
              <w:pStyle w:val="Tabletext"/>
              <w:spacing w:before="60"/>
              <w:jc w:val="both"/>
              <w:rPr>
                <w:lang w:eastAsia="zh-CN"/>
              </w:rPr>
            </w:pPr>
            <w:r w:rsidRPr="00570A0E">
              <w:rPr>
                <w:lang w:eastAsia="zh-CN"/>
              </w:rPr>
              <w:t>to submit the results of these propagation measurements to ITU-R for consideration in its studies,</w:t>
            </w:r>
          </w:p>
          <w:p w14:paraId="13FCE186" w14:textId="05059608" w:rsidR="00AB6C7C" w:rsidRPr="00AB6C7C" w:rsidRDefault="00AB6C7C" w:rsidP="00570A0E">
            <w:pPr>
              <w:pStyle w:val="Tabletext"/>
              <w:keepNext/>
              <w:keepLines/>
              <w:spacing w:before="60"/>
              <w:jc w:val="both"/>
              <w:rPr>
                <w:i/>
                <w:iCs/>
                <w:lang w:eastAsia="zh-CN"/>
              </w:rPr>
            </w:pPr>
            <w:r w:rsidRPr="0005376A">
              <w:rPr>
                <w:szCs w:val="16"/>
                <w:lang w:val="en-US" w:eastAsia="zh-CN"/>
              </w:rPr>
              <w:lastRenderedPageBreak/>
              <w:tab/>
            </w:r>
            <w:r w:rsidRPr="00AB6C7C">
              <w:rPr>
                <w:i/>
                <w:iCs/>
                <w:lang w:eastAsia="zh-CN"/>
              </w:rPr>
              <w:t>invites the Council</w:t>
            </w:r>
          </w:p>
          <w:p w14:paraId="38FE3079" w14:textId="3E89A185" w:rsidR="00561B43" w:rsidRPr="0005376A" w:rsidRDefault="00AB6C7C" w:rsidP="00FF4B08">
            <w:pPr>
              <w:pStyle w:val="Tabletext"/>
              <w:spacing w:before="60"/>
              <w:jc w:val="both"/>
              <w:rPr>
                <w:lang w:val="en-US" w:eastAsia="zh-CN"/>
              </w:rPr>
            </w:pPr>
            <w:r w:rsidRPr="00AB6C7C">
              <w:rPr>
                <w:lang w:eastAsia="zh-CN"/>
              </w:rPr>
              <w:t>to follow the progress made in carrying out programmes of propagation measurements and the results</w:t>
            </w:r>
            <w:r>
              <w:rPr>
                <w:lang w:eastAsia="zh-CN"/>
              </w:rPr>
              <w:t xml:space="preserve"> </w:t>
            </w:r>
            <w:r w:rsidRPr="00AB6C7C">
              <w:rPr>
                <w:lang w:eastAsia="zh-CN"/>
              </w:rPr>
              <w:t>achieved, and to take any action that it considers necessary.</w:t>
            </w:r>
          </w:p>
        </w:tc>
        <w:tc>
          <w:tcPr>
            <w:tcW w:w="1139" w:type="dxa"/>
            <w:shd w:val="clear" w:color="auto" w:fill="DAEEF3" w:themeFill="accent5" w:themeFillTint="33"/>
          </w:tcPr>
          <w:p w14:paraId="0A965AA3" w14:textId="07D7D16A" w:rsidR="00561B43" w:rsidRPr="0005376A" w:rsidRDefault="008C5912" w:rsidP="00A817D3">
            <w:pPr>
              <w:pStyle w:val="Tabletext"/>
              <w:jc w:val="center"/>
              <w:rPr>
                <w:b/>
                <w:bCs/>
                <w:lang w:val="en-US" w:eastAsia="zh-CN"/>
              </w:rPr>
            </w:pPr>
            <w:r>
              <w:rPr>
                <w:lang w:val="fr-FR" w:eastAsia="zh-CN"/>
              </w:rPr>
              <w:lastRenderedPageBreak/>
              <w:t>−</w:t>
            </w:r>
          </w:p>
        </w:tc>
        <w:tc>
          <w:tcPr>
            <w:tcW w:w="1416" w:type="dxa"/>
            <w:shd w:val="clear" w:color="auto" w:fill="DAEEF3" w:themeFill="accent5" w:themeFillTint="33"/>
          </w:tcPr>
          <w:p w14:paraId="772B418A" w14:textId="02F98F62" w:rsidR="00AA6208" w:rsidRPr="0005376A" w:rsidRDefault="00AA6208" w:rsidP="00AA6D9B">
            <w:pPr>
              <w:pStyle w:val="Tabletext"/>
              <w:jc w:val="center"/>
              <w:rPr>
                <w:bCs/>
              </w:rPr>
            </w:pPr>
            <w:r w:rsidRPr="0005376A">
              <w:rPr>
                <w:bCs/>
              </w:rPr>
              <w:t>2</w:t>
            </w:r>
          </w:p>
          <w:p w14:paraId="517E4A5C" w14:textId="77777777" w:rsidR="00AA6208" w:rsidRPr="0005376A" w:rsidRDefault="00AA6208" w:rsidP="00AA6D9B">
            <w:pPr>
              <w:pStyle w:val="Tabletext"/>
              <w:jc w:val="center"/>
              <w:rPr>
                <w:bCs/>
                <w:color w:val="FF0000"/>
                <w:lang w:val="en-US" w:eastAsia="zh-CN"/>
              </w:rPr>
            </w:pPr>
            <w:r w:rsidRPr="0005376A">
              <w:rPr>
                <w:bCs/>
                <w:color w:val="FF0000"/>
                <w:lang w:val="en-US" w:eastAsia="zh-CN"/>
              </w:rPr>
              <w:t>AND</w:t>
            </w:r>
          </w:p>
          <w:p w14:paraId="752465EA" w14:textId="77777777" w:rsidR="00767AD3" w:rsidRDefault="00AA6208" w:rsidP="00AA6D9B">
            <w:pPr>
              <w:pStyle w:val="Tabletext"/>
              <w:jc w:val="center"/>
              <w:rPr>
                <w:bCs/>
              </w:rPr>
            </w:pPr>
            <w:r w:rsidRPr="0005376A">
              <w:rPr>
                <w:bCs/>
              </w:rPr>
              <w:t>3</w:t>
            </w:r>
          </w:p>
          <w:p w14:paraId="5938908F" w14:textId="6F71A06D" w:rsidR="00AA6208" w:rsidRPr="0005376A" w:rsidRDefault="00AA6208" w:rsidP="00AA6D9B">
            <w:pPr>
              <w:pStyle w:val="Tabletext"/>
              <w:jc w:val="center"/>
              <w:rPr>
                <w:bCs/>
                <w:color w:val="FF0000"/>
                <w:lang w:val="en-US" w:eastAsia="zh-CN"/>
              </w:rPr>
            </w:pPr>
            <w:r w:rsidRPr="0005376A">
              <w:rPr>
                <w:bCs/>
                <w:color w:val="FF0000"/>
                <w:lang w:val="en-US" w:eastAsia="zh-CN"/>
              </w:rPr>
              <w:t>AND</w:t>
            </w:r>
          </w:p>
          <w:p w14:paraId="29587C17" w14:textId="55E15D26" w:rsidR="00561B43" w:rsidRPr="0005376A" w:rsidRDefault="00AA6208" w:rsidP="00AA6D9B">
            <w:pPr>
              <w:pStyle w:val="Tabletext"/>
              <w:jc w:val="center"/>
              <w:rPr>
                <w:b/>
              </w:rPr>
            </w:pPr>
            <w:r w:rsidRPr="0005376A">
              <w:rPr>
                <w:bCs/>
              </w:rPr>
              <w:t>5</w:t>
            </w:r>
          </w:p>
        </w:tc>
      </w:tr>
      <w:tr w:rsidR="00561B43" w14:paraId="160F3744" w14:textId="429D58B8" w:rsidTr="00570A0E">
        <w:tc>
          <w:tcPr>
            <w:tcW w:w="1885" w:type="dxa"/>
          </w:tcPr>
          <w:p w14:paraId="2E521C11" w14:textId="7CF9C042" w:rsidR="00561B43" w:rsidRPr="00B340AC" w:rsidRDefault="00561B43" w:rsidP="000D37C8">
            <w:pPr>
              <w:pStyle w:val="Tabletext"/>
              <w:rPr>
                <w:rStyle w:val="href"/>
                <w:b/>
                <w:spacing w:val="-6"/>
                <w:szCs w:val="28"/>
              </w:rPr>
            </w:pPr>
            <w:r w:rsidRPr="00B340AC">
              <w:rPr>
                <w:rFonts w:ascii="TimesNewRomanPSMT" w:hAnsi="TimesNewRomanPSMT" w:cs="TimesNewRomanPSMT"/>
                <w:b/>
                <w:spacing w:val="-6"/>
                <w:lang w:eastAsia="zh-CN"/>
              </w:rPr>
              <w:t>7 (Rev.WRC-19)</w:t>
            </w:r>
          </w:p>
        </w:tc>
        <w:tc>
          <w:tcPr>
            <w:tcW w:w="2070" w:type="dxa"/>
          </w:tcPr>
          <w:p w14:paraId="1F0B86C7" w14:textId="6ED16D71" w:rsidR="00561B43" w:rsidRPr="000D37C8" w:rsidRDefault="00561B43" w:rsidP="000D37C8">
            <w:pPr>
              <w:pStyle w:val="Tabletext"/>
              <w:rPr>
                <w:lang w:eastAsia="zh-CN"/>
              </w:rPr>
            </w:pPr>
            <w:r w:rsidRPr="000D37C8">
              <w:rPr>
                <w:lang w:eastAsia="zh-CN"/>
              </w:rPr>
              <w:t>Development of national radio</w:t>
            </w:r>
            <w:r w:rsidR="00CA58FC">
              <w:rPr>
                <w:lang w:eastAsia="zh-CN"/>
              </w:rPr>
              <w:noBreakHyphen/>
            </w:r>
            <w:r w:rsidRPr="000D37C8">
              <w:rPr>
                <w:lang w:eastAsia="zh-CN"/>
              </w:rPr>
              <w:t>frequency management</w:t>
            </w:r>
          </w:p>
        </w:tc>
        <w:tc>
          <w:tcPr>
            <w:tcW w:w="8890" w:type="dxa"/>
          </w:tcPr>
          <w:p w14:paraId="0365D1E2" w14:textId="1BDD4C02" w:rsidR="00092890" w:rsidRPr="00092890" w:rsidRDefault="00092890" w:rsidP="00FF4B08">
            <w:pPr>
              <w:pStyle w:val="Tabletext"/>
              <w:spacing w:before="60"/>
              <w:jc w:val="both"/>
              <w:rPr>
                <w:i/>
                <w:iCs/>
                <w:lang w:eastAsia="zh-CN"/>
              </w:rPr>
            </w:pPr>
            <w:r w:rsidRPr="0005376A">
              <w:rPr>
                <w:szCs w:val="16"/>
                <w:lang w:val="en-US" w:eastAsia="zh-CN"/>
              </w:rPr>
              <w:tab/>
            </w:r>
            <w:r w:rsidRPr="00092890">
              <w:rPr>
                <w:i/>
                <w:iCs/>
                <w:lang w:eastAsia="zh-CN"/>
              </w:rPr>
              <w:t>resolves</w:t>
            </w:r>
          </w:p>
          <w:p w14:paraId="484F3EBB" w14:textId="544DF5AE" w:rsidR="00092890" w:rsidRPr="00092890" w:rsidRDefault="00092890" w:rsidP="00FF4B08">
            <w:pPr>
              <w:pStyle w:val="Tabletext"/>
              <w:spacing w:before="60"/>
              <w:jc w:val="both"/>
              <w:rPr>
                <w:lang w:eastAsia="zh-CN"/>
              </w:rPr>
            </w:pPr>
            <w:r w:rsidRPr="00092890">
              <w:rPr>
                <w:lang w:eastAsia="zh-CN"/>
              </w:rPr>
              <w:t>1</w:t>
            </w:r>
            <w:r w:rsidRPr="0005376A">
              <w:rPr>
                <w:szCs w:val="16"/>
                <w:lang w:val="en-US" w:eastAsia="zh-CN"/>
              </w:rPr>
              <w:tab/>
            </w:r>
            <w:r w:rsidRPr="00092890">
              <w:rPr>
                <w:lang w:eastAsia="zh-CN"/>
              </w:rPr>
              <w:t>that meetings shall be organized between representatives of the Radiocommunication</w:t>
            </w:r>
            <w:r>
              <w:rPr>
                <w:lang w:eastAsia="zh-CN"/>
              </w:rPr>
              <w:t xml:space="preserve"> </w:t>
            </w:r>
            <w:r w:rsidRPr="00092890">
              <w:rPr>
                <w:lang w:eastAsia="zh-CN"/>
              </w:rPr>
              <w:t>Bureau and the personnel involved in frequency management matters from administrations of</w:t>
            </w:r>
            <w:r>
              <w:rPr>
                <w:lang w:eastAsia="zh-CN"/>
              </w:rPr>
              <w:t xml:space="preserve"> </w:t>
            </w:r>
            <w:r w:rsidRPr="00092890">
              <w:rPr>
                <w:lang w:eastAsia="zh-CN"/>
              </w:rPr>
              <w:t xml:space="preserve">developing and developed </w:t>
            </w:r>
            <w:proofErr w:type="gramStart"/>
            <w:r w:rsidRPr="00092890">
              <w:rPr>
                <w:lang w:eastAsia="zh-CN"/>
              </w:rPr>
              <w:t>countries;</w:t>
            </w:r>
            <w:proofErr w:type="gramEnd"/>
          </w:p>
          <w:p w14:paraId="18C48892" w14:textId="4B37A638" w:rsidR="00092890" w:rsidRPr="00092890" w:rsidRDefault="00092890" w:rsidP="00FF4B08">
            <w:pPr>
              <w:pStyle w:val="Tabletext"/>
              <w:spacing w:before="60"/>
              <w:jc w:val="both"/>
              <w:rPr>
                <w:lang w:eastAsia="zh-CN"/>
              </w:rPr>
            </w:pPr>
            <w:r w:rsidRPr="00092890">
              <w:rPr>
                <w:lang w:eastAsia="zh-CN"/>
              </w:rPr>
              <w:t>2</w:t>
            </w:r>
            <w:r w:rsidRPr="0005376A">
              <w:rPr>
                <w:szCs w:val="16"/>
                <w:lang w:val="en-US" w:eastAsia="zh-CN"/>
              </w:rPr>
              <w:tab/>
            </w:r>
            <w:r w:rsidRPr="00092890">
              <w:rPr>
                <w:lang w:eastAsia="zh-CN"/>
              </w:rPr>
              <w:t>that such meetings shall be aimed at designing standard structures suitable for</w:t>
            </w:r>
            <w:r>
              <w:rPr>
                <w:lang w:eastAsia="zh-CN"/>
              </w:rPr>
              <w:t xml:space="preserve"> </w:t>
            </w:r>
            <w:r w:rsidRPr="00092890">
              <w:rPr>
                <w:lang w:eastAsia="zh-CN"/>
              </w:rPr>
              <w:t>administrations of developing countries and include discussions concerning the establishment and</w:t>
            </w:r>
            <w:r>
              <w:rPr>
                <w:lang w:eastAsia="zh-CN"/>
              </w:rPr>
              <w:t xml:space="preserve"> </w:t>
            </w:r>
            <w:r w:rsidRPr="00092890">
              <w:rPr>
                <w:lang w:eastAsia="zh-CN"/>
              </w:rPr>
              <w:t xml:space="preserve">operation of radio-frequency management </w:t>
            </w:r>
            <w:proofErr w:type="gramStart"/>
            <w:r w:rsidRPr="00092890">
              <w:rPr>
                <w:lang w:eastAsia="zh-CN"/>
              </w:rPr>
              <w:t>units;</w:t>
            </w:r>
            <w:proofErr w:type="gramEnd"/>
          </w:p>
          <w:p w14:paraId="1FC5F2EE" w14:textId="1891E97D" w:rsidR="00092890" w:rsidRPr="00092890" w:rsidRDefault="00092890" w:rsidP="00FF4B08">
            <w:pPr>
              <w:pStyle w:val="Tabletext"/>
              <w:spacing w:before="60"/>
              <w:jc w:val="both"/>
              <w:rPr>
                <w:lang w:eastAsia="zh-CN"/>
              </w:rPr>
            </w:pPr>
            <w:r w:rsidRPr="00092890">
              <w:rPr>
                <w:lang w:eastAsia="zh-CN"/>
              </w:rPr>
              <w:t>3</w:t>
            </w:r>
            <w:r w:rsidRPr="0005376A">
              <w:rPr>
                <w:szCs w:val="16"/>
                <w:lang w:val="en-US" w:eastAsia="zh-CN"/>
              </w:rPr>
              <w:tab/>
            </w:r>
            <w:r w:rsidRPr="00092890">
              <w:rPr>
                <w:lang w:eastAsia="zh-CN"/>
              </w:rPr>
              <w:t xml:space="preserve">that such meetings should also identify the </w:t>
            </w:r>
            <w:proofErr w:type="gramStart"/>
            <w:r w:rsidRPr="00092890">
              <w:rPr>
                <w:lang w:eastAsia="zh-CN"/>
              </w:rPr>
              <w:t>particular needs</w:t>
            </w:r>
            <w:proofErr w:type="gramEnd"/>
            <w:r w:rsidRPr="00092890">
              <w:rPr>
                <w:lang w:eastAsia="zh-CN"/>
              </w:rPr>
              <w:t xml:space="preserve"> of developing countries in</w:t>
            </w:r>
            <w:r>
              <w:rPr>
                <w:lang w:eastAsia="zh-CN"/>
              </w:rPr>
              <w:t xml:space="preserve"> </w:t>
            </w:r>
            <w:r w:rsidRPr="00092890">
              <w:rPr>
                <w:lang w:eastAsia="zh-CN"/>
              </w:rPr>
              <w:t>establishing such units, and the means required to meet those needs,</w:t>
            </w:r>
          </w:p>
          <w:p w14:paraId="080569A8" w14:textId="30B71FE0" w:rsidR="00092890" w:rsidRPr="00092890" w:rsidRDefault="00092890" w:rsidP="00FF4B08">
            <w:pPr>
              <w:pStyle w:val="Tabletext"/>
              <w:spacing w:before="60"/>
              <w:jc w:val="both"/>
              <w:rPr>
                <w:i/>
                <w:iCs/>
                <w:lang w:eastAsia="zh-CN"/>
              </w:rPr>
            </w:pPr>
            <w:r w:rsidRPr="0005376A">
              <w:rPr>
                <w:szCs w:val="16"/>
                <w:lang w:val="en-US" w:eastAsia="zh-CN"/>
              </w:rPr>
              <w:tab/>
            </w:r>
            <w:r w:rsidRPr="00092890">
              <w:rPr>
                <w:i/>
                <w:iCs/>
                <w:lang w:eastAsia="zh-CN"/>
              </w:rPr>
              <w:t>recommends</w:t>
            </w:r>
          </w:p>
          <w:p w14:paraId="154F9B51" w14:textId="7237F4ED" w:rsidR="00092890" w:rsidRPr="0005376A" w:rsidRDefault="00092890" w:rsidP="00FF4B08">
            <w:pPr>
              <w:pStyle w:val="Tabletext"/>
              <w:spacing w:before="60"/>
              <w:jc w:val="both"/>
              <w:rPr>
                <w:lang w:val="en-US" w:eastAsia="zh-CN"/>
              </w:rPr>
            </w:pPr>
            <w:r w:rsidRPr="00092890">
              <w:rPr>
                <w:lang w:eastAsia="zh-CN"/>
              </w:rPr>
              <w:t>that developing countries, when planning the use of funds, particularly those received from</w:t>
            </w:r>
            <w:r>
              <w:rPr>
                <w:lang w:eastAsia="zh-CN"/>
              </w:rPr>
              <w:t xml:space="preserve"> </w:t>
            </w:r>
            <w:r w:rsidRPr="00092890">
              <w:rPr>
                <w:lang w:eastAsia="zh-CN"/>
              </w:rPr>
              <w:t>international sources, make provision for participation in these meetings as well as taking appropriate</w:t>
            </w:r>
            <w:r>
              <w:rPr>
                <w:lang w:eastAsia="zh-CN"/>
              </w:rPr>
              <w:t xml:space="preserve"> </w:t>
            </w:r>
            <w:r w:rsidRPr="00092890">
              <w:rPr>
                <w:lang w:eastAsia="zh-CN"/>
              </w:rPr>
              <w:t>action for the introduction and development of such units,</w:t>
            </w:r>
          </w:p>
          <w:p w14:paraId="030A8B03" w14:textId="03BB5C21" w:rsidR="00092890" w:rsidRPr="00092890" w:rsidRDefault="00092890" w:rsidP="00FF4B08">
            <w:pPr>
              <w:pStyle w:val="Tabletext"/>
              <w:spacing w:before="60"/>
              <w:jc w:val="both"/>
              <w:rPr>
                <w:i/>
                <w:iCs/>
                <w:lang w:eastAsia="zh-CN"/>
              </w:rPr>
            </w:pPr>
            <w:r w:rsidRPr="0005376A">
              <w:rPr>
                <w:szCs w:val="16"/>
                <w:lang w:val="en-US" w:eastAsia="zh-CN"/>
              </w:rPr>
              <w:tab/>
            </w:r>
            <w:r w:rsidRPr="00092890">
              <w:rPr>
                <w:i/>
                <w:iCs/>
                <w:lang w:eastAsia="zh-CN"/>
              </w:rPr>
              <w:t>invites the ITU Council</w:t>
            </w:r>
          </w:p>
          <w:p w14:paraId="4683AB8F" w14:textId="77777777" w:rsidR="00092890" w:rsidRPr="00092890" w:rsidRDefault="00092890" w:rsidP="00FF4B08">
            <w:pPr>
              <w:pStyle w:val="Tabletext"/>
              <w:spacing w:before="60"/>
              <w:jc w:val="both"/>
              <w:rPr>
                <w:lang w:eastAsia="zh-CN"/>
              </w:rPr>
            </w:pPr>
            <w:r w:rsidRPr="00092890">
              <w:rPr>
                <w:lang w:eastAsia="zh-CN"/>
              </w:rPr>
              <w:t>to take the necessary measures for the organization of such meetings,</w:t>
            </w:r>
          </w:p>
          <w:p w14:paraId="44597301" w14:textId="45CA203A" w:rsidR="00092890" w:rsidRPr="00092890" w:rsidRDefault="00092890" w:rsidP="00FF4B08">
            <w:pPr>
              <w:pStyle w:val="Tabletext"/>
              <w:spacing w:before="60"/>
              <w:jc w:val="both"/>
              <w:rPr>
                <w:i/>
                <w:iCs/>
                <w:lang w:eastAsia="zh-CN"/>
              </w:rPr>
            </w:pPr>
            <w:r w:rsidRPr="0005376A">
              <w:rPr>
                <w:szCs w:val="16"/>
                <w:lang w:val="en-US" w:eastAsia="zh-CN"/>
              </w:rPr>
              <w:tab/>
            </w:r>
            <w:r w:rsidRPr="00092890">
              <w:rPr>
                <w:i/>
                <w:iCs/>
                <w:lang w:eastAsia="zh-CN"/>
              </w:rPr>
              <w:t>instructs the Secretary-General</w:t>
            </w:r>
          </w:p>
          <w:p w14:paraId="369DC6FA" w14:textId="07599AC6" w:rsidR="00092890" w:rsidRPr="00092890" w:rsidRDefault="00092890" w:rsidP="00FF4B08">
            <w:pPr>
              <w:pStyle w:val="Tabletext"/>
              <w:spacing w:before="60"/>
              <w:jc w:val="both"/>
              <w:rPr>
                <w:lang w:eastAsia="zh-CN"/>
              </w:rPr>
            </w:pPr>
            <w:r w:rsidRPr="00092890">
              <w:rPr>
                <w:lang w:eastAsia="zh-CN"/>
              </w:rPr>
              <w:t>1</w:t>
            </w:r>
            <w:r w:rsidRPr="0005376A">
              <w:rPr>
                <w:szCs w:val="16"/>
                <w:lang w:val="en-US" w:eastAsia="zh-CN"/>
              </w:rPr>
              <w:tab/>
            </w:r>
            <w:r w:rsidRPr="00092890">
              <w:rPr>
                <w:lang w:eastAsia="zh-CN"/>
              </w:rPr>
              <w:t xml:space="preserve">to circulate this Resolution to all Member States, drawing their attention to its </w:t>
            </w:r>
            <w:proofErr w:type="gramStart"/>
            <w:r w:rsidRPr="00092890">
              <w:rPr>
                <w:lang w:eastAsia="zh-CN"/>
              </w:rPr>
              <w:t>importance;</w:t>
            </w:r>
            <w:proofErr w:type="gramEnd"/>
          </w:p>
          <w:p w14:paraId="5DE747F3" w14:textId="137EED49" w:rsidR="00092890" w:rsidRPr="00092890" w:rsidRDefault="00092890" w:rsidP="00FF4B08">
            <w:pPr>
              <w:pStyle w:val="Tabletext"/>
              <w:spacing w:before="60"/>
              <w:jc w:val="both"/>
              <w:rPr>
                <w:lang w:eastAsia="zh-CN"/>
              </w:rPr>
            </w:pPr>
            <w:r w:rsidRPr="00092890">
              <w:rPr>
                <w:lang w:eastAsia="zh-CN"/>
              </w:rPr>
              <w:t>2</w:t>
            </w:r>
            <w:r w:rsidRPr="0005376A">
              <w:rPr>
                <w:szCs w:val="16"/>
                <w:lang w:val="en-US" w:eastAsia="zh-CN"/>
              </w:rPr>
              <w:tab/>
            </w:r>
            <w:r w:rsidRPr="00092890">
              <w:rPr>
                <w:lang w:eastAsia="zh-CN"/>
              </w:rPr>
              <w:t xml:space="preserve">to circulate the results of such meetings, particularly to the developing </w:t>
            </w:r>
            <w:proofErr w:type="gramStart"/>
            <w:r w:rsidRPr="00092890">
              <w:rPr>
                <w:lang w:eastAsia="zh-CN"/>
              </w:rPr>
              <w:t>countries;</w:t>
            </w:r>
            <w:proofErr w:type="gramEnd"/>
          </w:p>
          <w:p w14:paraId="40D9CF02" w14:textId="278541AA" w:rsidR="00092890" w:rsidRPr="00092890" w:rsidRDefault="00092890" w:rsidP="00FF4B08">
            <w:pPr>
              <w:pStyle w:val="Tabletext"/>
              <w:spacing w:before="60"/>
              <w:jc w:val="both"/>
              <w:rPr>
                <w:lang w:eastAsia="zh-CN"/>
              </w:rPr>
            </w:pPr>
            <w:r w:rsidRPr="00092890">
              <w:rPr>
                <w:lang w:eastAsia="zh-CN"/>
              </w:rPr>
              <w:t>3</w:t>
            </w:r>
            <w:r w:rsidRPr="0005376A">
              <w:rPr>
                <w:szCs w:val="16"/>
                <w:lang w:val="en-US" w:eastAsia="zh-CN"/>
              </w:rPr>
              <w:tab/>
            </w:r>
            <w:r w:rsidRPr="00092890">
              <w:rPr>
                <w:lang w:eastAsia="zh-CN"/>
              </w:rPr>
              <w:t>to inform the developing countries of the types of assistance ITU can provide in setting</w:t>
            </w:r>
            <w:r>
              <w:rPr>
                <w:lang w:eastAsia="zh-CN"/>
              </w:rPr>
              <w:t xml:space="preserve"> </w:t>
            </w:r>
            <w:r w:rsidRPr="00092890">
              <w:rPr>
                <w:lang w:eastAsia="zh-CN"/>
              </w:rPr>
              <w:t>up the desired structure,</w:t>
            </w:r>
          </w:p>
          <w:p w14:paraId="7EE7560A" w14:textId="1C848440" w:rsidR="00092890" w:rsidRPr="00092890" w:rsidRDefault="00092890" w:rsidP="00FF4B08">
            <w:pPr>
              <w:pStyle w:val="Tabletext"/>
              <w:keepNext/>
              <w:keepLines/>
              <w:spacing w:before="60"/>
              <w:jc w:val="both"/>
              <w:rPr>
                <w:i/>
                <w:iCs/>
                <w:lang w:eastAsia="zh-CN"/>
              </w:rPr>
            </w:pPr>
            <w:r w:rsidRPr="0005376A">
              <w:rPr>
                <w:szCs w:val="16"/>
                <w:lang w:val="en-US" w:eastAsia="zh-CN"/>
              </w:rPr>
              <w:tab/>
            </w:r>
            <w:r w:rsidRPr="00092890">
              <w:rPr>
                <w:i/>
                <w:iCs/>
                <w:lang w:eastAsia="zh-CN"/>
              </w:rPr>
              <w:t>instructs the Director of the Radiocommunication Bureau</w:t>
            </w:r>
          </w:p>
          <w:p w14:paraId="0BDCC76E" w14:textId="77777777" w:rsidR="00092890" w:rsidRPr="00092890" w:rsidRDefault="00092890" w:rsidP="00FF4B08">
            <w:pPr>
              <w:pStyle w:val="Tabletext"/>
              <w:spacing w:before="60"/>
              <w:jc w:val="both"/>
              <w:rPr>
                <w:lang w:eastAsia="zh-CN"/>
              </w:rPr>
            </w:pPr>
            <w:r w:rsidRPr="00092890">
              <w:rPr>
                <w:lang w:eastAsia="zh-CN"/>
              </w:rPr>
              <w:t>to include this activity in the Operational Plan, within existing budgetary resources of the Sector,</w:t>
            </w:r>
          </w:p>
          <w:p w14:paraId="2FDB7BF0" w14:textId="09B915C3" w:rsidR="00092890" w:rsidRPr="00092890" w:rsidRDefault="00092890" w:rsidP="00FF4B08">
            <w:pPr>
              <w:pStyle w:val="Tabletext"/>
              <w:spacing w:before="60"/>
              <w:jc w:val="both"/>
              <w:rPr>
                <w:i/>
                <w:iCs/>
                <w:lang w:eastAsia="zh-CN"/>
              </w:rPr>
            </w:pPr>
            <w:r w:rsidRPr="0005376A">
              <w:rPr>
                <w:szCs w:val="16"/>
                <w:lang w:val="en-US" w:eastAsia="zh-CN"/>
              </w:rPr>
              <w:tab/>
            </w:r>
            <w:r w:rsidRPr="00092890">
              <w:rPr>
                <w:i/>
                <w:iCs/>
                <w:lang w:eastAsia="zh-CN"/>
              </w:rPr>
              <w:t>draws the attention of the next plenipotentiary conference</w:t>
            </w:r>
          </w:p>
          <w:p w14:paraId="122E69C7" w14:textId="7B6341B3" w:rsidR="00092890" w:rsidRPr="00092890" w:rsidRDefault="00092890" w:rsidP="00FF4B08">
            <w:pPr>
              <w:pStyle w:val="Tabletext"/>
              <w:spacing w:before="60"/>
              <w:jc w:val="both"/>
              <w:rPr>
                <w:lang w:eastAsia="zh-CN"/>
              </w:rPr>
            </w:pPr>
            <w:r w:rsidRPr="00092890">
              <w:rPr>
                <w:lang w:eastAsia="zh-CN"/>
              </w:rPr>
              <w:t>1</w:t>
            </w:r>
            <w:r w:rsidRPr="0005376A">
              <w:rPr>
                <w:szCs w:val="16"/>
                <w:lang w:val="en-US" w:eastAsia="zh-CN"/>
              </w:rPr>
              <w:tab/>
            </w:r>
            <w:r w:rsidRPr="00092890">
              <w:rPr>
                <w:lang w:eastAsia="zh-CN"/>
              </w:rPr>
              <w:t xml:space="preserve">to the particular problems identified in this </w:t>
            </w:r>
            <w:proofErr w:type="gramStart"/>
            <w:r w:rsidRPr="00092890">
              <w:rPr>
                <w:lang w:eastAsia="zh-CN"/>
              </w:rPr>
              <w:t>Resolution;</w:t>
            </w:r>
            <w:proofErr w:type="gramEnd"/>
          </w:p>
          <w:p w14:paraId="199CA4A1" w14:textId="06017942" w:rsidR="00092890" w:rsidRPr="00092890" w:rsidRDefault="00092890" w:rsidP="00FF4B08">
            <w:pPr>
              <w:pStyle w:val="Tabletext"/>
              <w:spacing w:before="60"/>
              <w:jc w:val="both"/>
              <w:rPr>
                <w:lang w:eastAsia="zh-CN"/>
              </w:rPr>
            </w:pPr>
            <w:r w:rsidRPr="00092890">
              <w:rPr>
                <w:lang w:eastAsia="zh-CN"/>
              </w:rPr>
              <w:t>2</w:t>
            </w:r>
            <w:r w:rsidRPr="0005376A">
              <w:rPr>
                <w:szCs w:val="16"/>
                <w:lang w:val="en-US" w:eastAsia="zh-CN"/>
              </w:rPr>
              <w:tab/>
            </w:r>
            <w:r w:rsidRPr="00092890">
              <w:rPr>
                <w:lang w:eastAsia="zh-CN"/>
              </w:rPr>
              <w:t xml:space="preserve">to the need for prompt and effective action to resolve </w:t>
            </w:r>
            <w:proofErr w:type="gramStart"/>
            <w:r w:rsidRPr="00092890">
              <w:rPr>
                <w:lang w:eastAsia="zh-CN"/>
              </w:rPr>
              <w:t>them;</w:t>
            </w:r>
            <w:proofErr w:type="gramEnd"/>
          </w:p>
          <w:p w14:paraId="183E4887" w14:textId="720F7B03" w:rsidR="00561B43" w:rsidRPr="0005376A" w:rsidRDefault="00092890" w:rsidP="00FF4B08">
            <w:pPr>
              <w:pStyle w:val="Tabletext"/>
              <w:spacing w:before="60"/>
              <w:jc w:val="both"/>
              <w:rPr>
                <w:lang w:val="en-US" w:eastAsia="zh-CN"/>
              </w:rPr>
            </w:pPr>
            <w:r w:rsidRPr="00092890">
              <w:rPr>
                <w:lang w:eastAsia="zh-CN"/>
              </w:rPr>
              <w:t>3</w:t>
            </w:r>
            <w:r w:rsidRPr="0005376A">
              <w:rPr>
                <w:szCs w:val="16"/>
                <w:lang w:val="en-US" w:eastAsia="zh-CN"/>
              </w:rPr>
              <w:tab/>
            </w:r>
            <w:r w:rsidRPr="00092890">
              <w:rPr>
                <w:lang w:eastAsia="zh-CN"/>
              </w:rPr>
              <w:t>to the need to take all practicable measures to ensure that resources are made available</w:t>
            </w:r>
            <w:r>
              <w:rPr>
                <w:lang w:eastAsia="zh-CN"/>
              </w:rPr>
              <w:t xml:space="preserve"> </w:t>
            </w:r>
            <w:r w:rsidRPr="00092890">
              <w:rPr>
                <w:lang w:eastAsia="zh-CN"/>
              </w:rPr>
              <w:t>for this purpose.</w:t>
            </w:r>
          </w:p>
        </w:tc>
        <w:tc>
          <w:tcPr>
            <w:tcW w:w="1139" w:type="dxa"/>
          </w:tcPr>
          <w:p w14:paraId="28711A6B" w14:textId="20ABC524" w:rsidR="00561B43" w:rsidRDefault="008C5912" w:rsidP="00A817D3">
            <w:pPr>
              <w:pStyle w:val="Tabletext"/>
              <w:jc w:val="center"/>
              <w:rPr>
                <w:lang w:val="fr-FR" w:eastAsia="zh-CN"/>
              </w:rPr>
            </w:pPr>
            <w:r>
              <w:rPr>
                <w:lang w:val="fr-FR" w:eastAsia="zh-CN"/>
              </w:rPr>
              <w:t>−</w:t>
            </w:r>
          </w:p>
        </w:tc>
        <w:tc>
          <w:tcPr>
            <w:tcW w:w="1416" w:type="dxa"/>
          </w:tcPr>
          <w:p w14:paraId="330D9EF7" w14:textId="0FBA61E3" w:rsidR="00490B13" w:rsidRPr="0005376A" w:rsidRDefault="00490B13" w:rsidP="00AA6D9B">
            <w:pPr>
              <w:pStyle w:val="Tabletext"/>
              <w:jc w:val="center"/>
              <w:rPr>
                <w:bCs/>
              </w:rPr>
            </w:pPr>
            <w:r w:rsidRPr="0005376A">
              <w:rPr>
                <w:bCs/>
              </w:rPr>
              <w:t>3</w:t>
            </w:r>
          </w:p>
          <w:p w14:paraId="2C984525" w14:textId="77777777" w:rsidR="00490B13" w:rsidRPr="0005376A" w:rsidRDefault="00490B13" w:rsidP="00AA6D9B">
            <w:pPr>
              <w:pStyle w:val="Tabletext"/>
              <w:jc w:val="center"/>
              <w:rPr>
                <w:bCs/>
                <w:color w:val="FF0000"/>
                <w:lang w:val="en-US" w:eastAsia="zh-CN"/>
              </w:rPr>
            </w:pPr>
            <w:r w:rsidRPr="0005376A">
              <w:rPr>
                <w:bCs/>
                <w:color w:val="FF0000"/>
                <w:lang w:val="en-US" w:eastAsia="zh-CN"/>
              </w:rPr>
              <w:t>AND</w:t>
            </w:r>
          </w:p>
          <w:p w14:paraId="296166EF" w14:textId="4A334F33" w:rsidR="00561B43" w:rsidRPr="0005376A" w:rsidRDefault="00490B13" w:rsidP="00AA6D9B">
            <w:pPr>
              <w:pStyle w:val="Tabletext"/>
              <w:jc w:val="center"/>
              <w:rPr>
                <w:bCs/>
                <w:lang w:val="en-US" w:eastAsia="zh-CN"/>
              </w:rPr>
            </w:pPr>
            <w:r w:rsidRPr="0005376A">
              <w:rPr>
                <w:bCs/>
              </w:rPr>
              <w:t>5</w:t>
            </w:r>
          </w:p>
        </w:tc>
      </w:tr>
      <w:tr w:rsidR="00E02140" w14:paraId="431FF2F5" w14:textId="77777777" w:rsidTr="00570A0E">
        <w:tc>
          <w:tcPr>
            <w:tcW w:w="1885" w:type="dxa"/>
            <w:shd w:val="clear" w:color="auto" w:fill="DAEEF3" w:themeFill="accent5" w:themeFillTint="33"/>
          </w:tcPr>
          <w:p w14:paraId="624D649C" w14:textId="7852A2B9" w:rsidR="00E02140" w:rsidRPr="00B340AC" w:rsidRDefault="00E02140" w:rsidP="000D37C8">
            <w:pPr>
              <w:pStyle w:val="Tabletext"/>
              <w:rPr>
                <w:rFonts w:ascii="TimesNewRomanPSMT" w:hAnsi="TimesNewRomanPSMT" w:cs="TimesNewRomanPSMT" w:hint="eastAsia"/>
                <w:b/>
                <w:spacing w:val="-6"/>
                <w:lang w:eastAsia="zh-CN"/>
              </w:rPr>
            </w:pPr>
            <w:r>
              <w:rPr>
                <w:rFonts w:ascii="TimesNewRomanPSMT" w:eastAsia="Malgun Gothic" w:hAnsi="TimesNewRomanPSMT" w:cs="TimesNewRomanPSMT" w:hint="eastAsia"/>
                <w:b/>
                <w:spacing w:val="-6"/>
                <w:lang w:eastAsia="ko-KR"/>
              </w:rPr>
              <w:t>8</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DAEEF3" w:themeFill="accent5" w:themeFillTint="33"/>
          </w:tcPr>
          <w:p w14:paraId="4E198DC3" w14:textId="7233109C" w:rsidR="00E02140" w:rsidRPr="000D37C8" w:rsidRDefault="00E02140" w:rsidP="000D37C8">
            <w:pPr>
              <w:pStyle w:val="Tabletext"/>
              <w:rPr>
                <w:lang w:eastAsia="zh-CN"/>
              </w:rPr>
            </w:pPr>
            <w:r>
              <w:rPr>
                <w:rFonts w:hint="eastAsia"/>
                <w:lang w:eastAsia="ko-KR"/>
              </w:rPr>
              <w:t>T</w:t>
            </w:r>
            <w:r w:rsidRPr="00E02140">
              <w:rPr>
                <w:lang w:eastAsia="zh-CN"/>
              </w:rPr>
              <w:t xml:space="preserve">olerances for certain orbital characteristics of space stations deployed as part of non-geostationary-satellite orbit systems in the fixed-satellite, broadcasting-satellite </w:t>
            </w:r>
            <w:r w:rsidRPr="00E02140">
              <w:rPr>
                <w:lang w:eastAsia="zh-CN"/>
              </w:rPr>
              <w:lastRenderedPageBreak/>
              <w:t>or mobile-satellite service</w:t>
            </w:r>
          </w:p>
        </w:tc>
        <w:tc>
          <w:tcPr>
            <w:tcW w:w="8890" w:type="dxa"/>
            <w:shd w:val="clear" w:color="auto" w:fill="DAEEF3" w:themeFill="accent5" w:themeFillTint="33"/>
          </w:tcPr>
          <w:p w14:paraId="709626F6" w14:textId="64D95912" w:rsidR="005B4C64" w:rsidRDefault="003D4C73" w:rsidP="00FF4B08">
            <w:pPr>
              <w:pStyle w:val="Tabletext"/>
              <w:spacing w:before="60"/>
              <w:jc w:val="both"/>
              <w:rPr>
                <w:i/>
                <w:iCs/>
                <w:lang w:eastAsia="zh-CN"/>
              </w:rPr>
            </w:pPr>
            <w:r w:rsidRPr="009A1673">
              <w:rPr>
                <w:i/>
                <w:iCs/>
                <w:lang w:eastAsia="zh-CN"/>
              </w:rPr>
              <w:lastRenderedPageBreak/>
              <w:tab/>
            </w:r>
            <w:r>
              <w:rPr>
                <w:rFonts w:hint="eastAsia"/>
                <w:i/>
                <w:iCs/>
                <w:lang w:eastAsia="ko-KR"/>
              </w:rPr>
              <w:t>r</w:t>
            </w:r>
            <w:r w:rsidR="005B4C64" w:rsidRPr="00570A0E">
              <w:rPr>
                <w:i/>
                <w:iCs/>
                <w:lang w:eastAsia="zh-CN"/>
              </w:rPr>
              <w:t>esolves</w:t>
            </w:r>
          </w:p>
          <w:p w14:paraId="4B61A8B9" w14:textId="2B0CC651" w:rsidR="005B4C64" w:rsidRPr="00570A0E" w:rsidRDefault="005B4C64" w:rsidP="00570A0E">
            <w:pPr>
              <w:pStyle w:val="Tabletext"/>
              <w:spacing w:before="60"/>
              <w:jc w:val="both"/>
              <w:rPr>
                <w:lang w:eastAsia="zh-CN"/>
              </w:rPr>
            </w:pPr>
            <w:r w:rsidRPr="00570A0E">
              <w:rPr>
                <w:lang w:eastAsia="zh-CN"/>
              </w:rPr>
              <w:t>1</w:t>
            </w:r>
            <w:r w:rsidRPr="00570A0E">
              <w:rPr>
                <w:lang w:eastAsia="zh-CN"/>
              </w:rPr>
              <w:tab/>
              <w:t>that this Resolution applies to frequency assignments to non-GSO systems, for orbital planes having an orbital eccentricity less than 0.5 and an apogee altitude less than 15 000 km notified as part of a non-GSO FSS, BSS or MSS system subject to Resolution </w:t>
            </w:r>
            <w:r w:rsidRPr="00570A0E">
              <w:rPr>
                <w:b/>
                <w:bCs/>
                <w:lang w:eastAsia="zh-CN"/>
              </w:rPr>
              <w:t>35 (Rev.WRC</w:t>
            </w:r>
            <w:r w:rsidRPr="00570A0E">
              <w:rPr>
                <w:b/>
                <w:bCs/>
                <w:lang w:eastAsia="zh-CN"/>
              </w:rPr>
              <w:noBreakHyphen/>
              <w:t>23</w:t>
            </w:r>
            <w:proofErr w:type="gramStart"/>
            <w:r w:rsidRPr="00570A0E">
              <w:rPr>
                <w:b/>
                <w:bCs/>
                <w:lang w:eastAsia="zh-CN"/>
              </w:rPr>
              <w:t>)</w:t>
            </w:r>
            <w:r w:rsidRPr="00570A0E">
              <w:rPr>
                <w:lang w:eastAsia="zh-CN"/>
              </w:rPr>
              <w:t>;</w:t>
            </w:r>
            <w:proofErr w:type="gramEnd"/>
            <w:r w:rsidRPr="00570A0E">
              <w:rPr>
                <w:lang w:eastAsia="zh-CN"/>
              </w:rPr>
              <w:t xml:space="preserve"> </w:t>
            </w:r>
          </w:p>
          <w:p w14:paraId="7C9296B2" w14:textId="5A234FA7" w:rsidR="005B4C64" w:rsidRPr="00570A0E" w:rsidRDefault="005B4C64" w:rsidP="00570A0E">
            <w:pPr>
              <w:pStyle w:val="Tabletext"/>
              <w:spacing w:before="60"/>
              <w:jc w:val="both"/>
              <w:rPr>
                <w:lang w:eastAsia="zh-CN"/>
              </w:rPr>
            </w:pPr>
            <w:r w:rsidRPr="00570A0E">
              <w:rPr>
                <w:lang w:eastAsia="zh-CN"/>
              </w:rPr>
              <w:t>2</w:t>
            </w:r>
            <w:r w:rsidRPr="00570A0E">
              <w:rPr>
                <w:lang w:eastAsia="zh-CN"/>
              </w:rPr>
              <w:tab/>
              <w:t xml:space="preserve">that, for frequency assignments to </w:t>
            </w:r>
            <w:r w:rsidRPr="00B15C23">
              <w:rPr>
                <w:lang w:eastAsia="zh-CN"/>
              </w:rPr>
              <w:t>which</w:t>
            </w:r>
            <w:r w:rsidRPr="00570A0E">
              <w:rPr>
                <w:lang w:eastAsia="zh-CN"/>
              </w:rPr>
              <w:t xml:space="preserve"> resolves 1 applies, and for which information concerning the bringing into use or bringing back into use, or the deployment information under Resolution </w:t>
            </w:r>
            <w:r w:rsidRPr="00570A0E">
              <w:rPr>
                <w:b/>
                <w:bCs/>
                <w:lang w:eastAsia="zh-CN"/>
              </w:rPr>
              <w:t>35 (Rev.WRC</w:t>
            </w:r>
            <w:r w:rsidR="002D3DB6">
              <w:rPr>
                <w:b/>
                <w:bCs/>
                <w:lang w:eastAsia="zh-CN"/>
              </w:rPr>
              <w:noBreakHyphen/>
            </w:r>
            <w:r w:rsidRPr="00570A0E">
              <w:rPr>
                <w:b/>
                <w:bCs/>
                <w:lang w:eastAsia="zh-CN"/>
              </w:rPr>
              <w:t>23)</w:t>
            </w:r>
            <w:r w:rsidRPr="00570A0E">
              <w:rPr>
                <w:lang w:eastAsia="zh-CN"/>
              </w:rPr>
              <w:t xml:space="preserve">, has been provided to the Bureau prior to 1 January 2025, the notifying administration shall </w:t>
            </w:r>
            <w:r w:rsidRPr="00570A0E">
              <w:rPr>
                <w:lang w:eastAsia="zh-CN"/>
              </w:rPr>
              <w:lastRenderedPageBreak/>
              <w:t xml:space="preserve">communicate to the Bureau the required information regarding the </w:t>
            </w:r>
            <w:bookmarkStart w:id="8" w:name="_Hlk160182032"/>
            <w:r w:rsidRPr="00570A0E">
              <w:rPr>
                <w:lang w:eastAsia="zh-CN"/>
              </w:rPr>
              <w:t>system’s deployed space stations in accordance with Annex 1 to this Resolution no later than 1 April 2025 and include in that submission, for each orbital plane and without submitting a modification to the notification information, the information under Appendix 4 data items A.4.b.4.r and A.4.b.4.s (distances to the apogee and perigee of the space station);</w:t>
            </w:r>
          </w:p>
          <w:p w14:paraId="1EAC3489" w14:textId="77777777" w:rsidR="005B4C64" w:rsidRPr="009E023F" w:rsidRDefault="005B4C64" w:rsidP="00570A0E">
            <w:pPr>
              <w:pStyle w:val="Tabletext"/>
              <w:spacing w:before="60"/>
              <w:jc w:val="both"/>
              <w:rPr>
                <w:lang w:eastAsia="zh-CN"/>
              </w:rPr>
            </w:pPr>
            <w:r w:rsidRPr="009E023F">
              <w:rPr>
                <w:lang w:eastAsia="zh-CN"/>
              </w:rPr>
              <w:t>3</w:t>
            </w:r>
            <w:r w:rsidRPr="009E023F">
              <w:rPr>
                <w:lang w:eastAsia="zh-CN"/>
              </w:rPr>
              <w:tab/>
              <w:t xml:space="preserve">that, for frequency assignments to which </w:t>
            </w:r>
            <w:r w:rsidRPr="00570A0E">
              <w:rPr>
                <w:i/>
                <w:iCs/>
                <w:lang w:eastAsia="zh-CN"/>
              </w:rPr>
              <w:t>resolves</w:t>
            </w:r>
            <w:r w:rsidRPr="009E023F">
              <w:rPr>
                <w:lang w:eastAsia="zh-CN"/>
              </w:rPr>
              <w:t> 1 applies, and for which information concerning the bringing into use or bringing back into use of the frequency assignments is provided to the Bureau on or after 1 January 2025, the notifying administration shall communicate to the Bureau the required information regarding the system’s deployed space station(s) in accordance with Annex 1 to this Resolution at the same time as the notifying administration informs the Bureau of the bringing into use of applicable frequency assignments under No. </w:t>
            </w:r>
            <w:r w:rsidRPr="00570A0E">
              <w:rPr>
                <w:lang w:eastAsia="zh-CN"/>
              </w:rPr>
              <w:t>11.44C</w:t>
            </w:r>
            <w:r w:rsidRPr="009E023F">
              <w:rPr>
                <w:lang w:eastAsia="zh-CN"/>
              </w:rPr>
              <w:t xml:space="preserve"> or the bringing back into use of applicable frequency assignments under No. </w:t>
            </w:r>
            <w:r w:rsidRPr="00570A0E">
              <w:rPr>
                <w:lang w:eastAsia="zh-CN"/>
              </w:rPr>
              <w:t>11.49.2</w:t>
            </w:r>
            <w:r w:rsidRPr="009E023F">
              <w:rPr>
                <w:lang w:eastAsia="zh-CN"/>
              </w:rPr>
              <w:t>, and,</w:t>
            </w:r>
            <w:r w:rsidRPr="00570A0E">
              <w:rPr>
                <w:lang w:eastAsia="zh-CN"/>
              </w:rPr>
              <w:t xml:space="preserve"> for each orbital plane, </w:t>
            </w:r>
            <w:r w:rsidRPr="009E023F">
              <w:rPr>
                <w:lang w:eastAsia="zh-CN"/>
              </w:rPr>
              <w:t xml:space="preserve">include in that submission, if not already provided, and without submitting a modification to the notification information, </w:t>
            </w:r>
            <w:r w:rsidRPr="00570A0E">
              <w:rPr>
                <w:lang w:eastAsia="zh-CN"/>
              </w:rPr>
              <w:t>the information under Appendix 4 data items A.4.b.4.r and A.4.b.4.s (distances to the apogee and perigee of the space station)</w:t>
            </w:r>
            <w:r w:rsidRPr="009E023F">
              <w:rPr>
                <w:lang w:eastAsia="zh-CN"/>
              </w:rPr>
              <w:t xml:space="preserve">; </w:t>
            </w:r>
          </w:p>
          <w:p w14:paraId="4F6827A3" w14:textId="63E01079" w:rsidR="005B4C64" w:rsidRDefault="005B4C64" w:rsidP="00570A0E">
            <w:pPr>
              <w:pStyle w:val="Tabletext"/>
              <w:spacing w:before="60"/>
              <w:jc w:val="both"/>
              <w:rPr>
                <w:lang w:eastAsia="zh-CN"/>
              </w:rPr>
            </w:pPr>
            <w:r w:rsidRPr="009E023F">
              <w:rPr>
                <w:lang w:eastAsia="zh-CN"/>
              </w:rPr>
              <w:t>4</w:t>
            </w:r>
            <w:r w:rsidRPr="009E023F">
              <w:rPr>
                <w:lang w:eastAsia="zh-CN"/>
              </w:rPr>
              <w:tab/>
              <w:t xml:space="preserve">that, for frequency assignments to which </w:t>
            </w:r>
            <w:r w:rsidRPr="00570A0E">
              <w:rPr>
                <w:lang w:eastAsia="zh-CN"/>
              </w:rPr>
              <w:t>resolves</w:t>
            </w:r>
            <w:r w:rsidRPr="009E023F">
              <w:rPr>
                <w:lang w:eastAsia="zh-CN"/>
              </w:rPr>
              <w:t xml:space="preserve"> 1 applies, and which retain the remark in the MIFR entry that was added under </w:t>
            </w:r>
            <w:r w:rsidRPr="00570A0E">
              <w:rPr>
                <w:i/>
                <w:iCs/>
                <w:lang w:eastAsia="zh-CN"/>
              </w:rPr>
              <w:t>resolves</w:t>
            </w:r>
            <w:r w:rsidRPr="00570A0E">
              <w:rPr>
                <w:lang w:eastAsia="zh-CN"/>
              </w:rPr>
              <w:t> </w:t>
            </w:r>
            <w:r w:rsidRPr="009E023F">
              <w:rPr>
                <w:lang w:eastAsia="zh-CN"/>
              </w:rPr>
              <w:t>5</w:t>
            </w:r>
            <w:r w:rsidR="00B77C62">
              <w:rPr>
                <w:lang w:eastAsia="zh-CN"/>
              </w:rPr>
              <w:t xml:space="preserve"> </w:t>
            </w:r>
            <w:r w:rsidRPr="00570A0E">
              <w:rPr>
                <w:i/>
                <w:iCs/>
                <w:lang w:eastAsia="zh-CN"/>
              </w:rPr>
              <w:t>b)</w:t>
            </w:r>
            <w:r w:rsidRPr="009E023F">
              <w:rPr>
                <w:lang w:eastAsia="zh-CN"/>
              </w:rPr>
              <w:t xml:space="preserve"> of Resolution </w:t>
            </w:r>
            <w:r w:rsidRPr="00570A0E">
              <w:rPr>
                <w:b/>
                <w:bCs/>
                <w:lang w:eastAsia="zh-CN"/>
              </w:rPr>
              <w:t>35 (Rev.WRC</w:t>
            </w:r>
            <w:r w:rsidRPr="00570A0E">
              <w:rPr>
                <w:b/>
                <w:bCs/>
                <w:lang w:eastAsia="zh-CN"/>
              </w:rPr>
              <w:noBreakHyphen/>
              <w:t>23)</w:t>
            </w:r>
            <w:r w:rsidRPr="009E023F">
              <w:rPr>
                <w:lang w:eastAsia="zh-CN"/>
              </w:rPr>
              <w:t>, and for which deployment information under Resolution </w:t>
            </w:r>
            <w:r w:rsidRPr="00570A0E">
              <w:rPr>
                <w:b/>
                <w:bCs/>
                <w:lang w:eastAsia="zh-CN"/>
              </w:rPr>
              <w:t>35 (Rev.WRC-23)</w:t>
            </w:r>
            <w:r w:rsidRPr="00570A0E">
              <w:rPr>
                <w:lang w:eastAsia="zh-CN"/>
              </w:rPr>
              <w:t xml:space="preserve"> </w:t>
            </w:r>
            <w:r w:rsidRPr="009E023F">
              <w:rPr>
                <w:lang w:eastAsia="zh-CN"/>
              </w:rPr>
              <w:t>is provided</w:t>
            </w:r>
            <w:r w:rsidRPr="00570A0E">
              <w:rPr>
                <w:lang w:eastAsia="zh-CN"/>
              </w:rPr>
              <w:t xml:space="preserve"> </w:t>
            </w:r>
            <w:r w:rsidRPr="009E023F">
              <w:rPr>
                <w:lang w:eastAsia="zh-CN"/>
              </w:rPr>
              <w:t xml:space="preserve">to the Bureau on or after 1 January 2025, the notifying administration shall communicate to the Bureau the required information regarding the system’s deployed space stations in accordance with Annex 1 to this Resolution at the same time as the notifying administration communicates to the Bureau the required information under </w:t>
            </w:r>
            <w:r w:rsidRPr="00570A0E">
              <w:rPr>
                <w:i/>
                <w:iCs/>
                <w:lang w:eastAsia="zh-CN"/>
              </w:rPr>
              <w:t>resolves</w:t>
            </w:r>
            <w:r w:rsidRPr="00570A0E">
              <w:rPr>
                <w:lang w:eastAsia="zh-CN"/>
              </w:rPr>
              <w:t> </w:t>
            </w:r>
            <w:r w:rsidRPr="009E023F">
              <w:rPr>
                <w:lang w:eastAsia="zh-CN"/>
              </w:rPr>
              <w:t>7 or 8, as applicable, from Resolution </w:t>
            </w:r>
            <w:r w:rsidRPr="00570A0E">
              <w:rPr>
                <w:b/>
                <w:bCs/>
                <w:lang w:eastAsia="zh-CN"/>
              </w:rPr>
              <w:t>35 (Rev.WRC</w:t>
            </w:r>
            <w:r w:rsidRPr="00570A0E">
              <w:rPr>
                <w:b/>
                <w:bCs/>
                <w:lang w:eastAsia="zh-CN"/>
              </w:rPr>
              <w:noBreakHyphen/>
              <w:t>23)</w:t>
            </w:r>
            <w:r w:rsidRPr="009E023F">
              <w:rPr>
                <w:lang w:eastAsia="zh-CN"/>
              </w:rPr>
              <w:t>;</w:t>
            </w:r>
          </w:p>
          <w:p w14:paraId="5775EC18" w14:textId="761622B2" w:rsidR="005B4C64" w:rsidRDefault="005B4C64" w:rsidP="00FF4B08">
            <w:pPr>
              <w:pStyle w:val="Tabletext"/>
              <w:spacing w:before="60"/>
              <w:jc w:val="both"/>
              <w:rPr>
                <w:lang w:eastAsia="zh-CN"/>
              </w:rPr>
            </w:pPr>
            <w:r>
              <w:rPr>
                <w:lang w:eastAsia="zh-CN"/>
              </w:rPr>
              <w:br w:type="page"/>
            </w:r>
            <w:r w:rsidRPr="00FE3332">
              <w:rPr>
                <w:lang w:eastAsia="zh-CN"/>
              </w:rPr>
              <w:t>5</w:t>
            </w:r>
            <w:r w:rsidRPr="00FE3332">
              <w:rPr>
                <w:lang w:eastAsia="zh-CN"/>
              </w:rPr>
              <w:tab/>
              <w:t xml:space="preserve">that, for frequency assignments to which </w:t>
            </w:r>
            <w:r w:rsidRPr="00570A0E">
              <w:rPr>
                <w:lang w:eastAsia="zh-CN"/>
              </w:rPr>
              <w:t>resolves</w:t>
            </w:r>
            <w:r w:rsidRPr="00FE3332">
              <w:rPr>
                <w:lang w:eastAsia="zh-CN"/>
              </w:rPr>
              <w:t xml:space="preserve"> 1 applies, and for which a modification to the characteristics of the notified or recorded frequency assignments has been submitted pursuant to </w:t>
            </w:r>
            <w:r w:rsidRPr="00AB6A56">
              <w:rPr>
                <w:i/>
                <w:iCs/>
                <w:lang w:eastAsia="zh-CN"/>
              </w:rPr>
              <w:t>resolves</w:t>
            </w:r>
            <w:r w:rsidRPr="00570A0E">
              <w:rPr>
                <w:lang w:eastAsia="zh-CN"/>
              </w:rPr>
              <w:t> </w:t>
            </w:r>
            <w:r w:rsidRPr="00FE3332">
              <w:rPr>
                <w:lang w:eastAsia="zh-CN"/>
              </w:rPr>
              <w:t>11</w:t>
            </w:r>
            <w:r w:rsidRPr="00570A0E">
              <w:rPr>
                <w:lang w:eastAsia="zh-CN"/>
              </w:rPr>
              <w:t>c)</w:t>
            </w:r>
            <w:r w:rsidRPr="00FE3332">
              <w:rPr>
                <w:lang w:eastAsia="zh-CN"/>
              </w:rPr>
              <w:t xml:space="preserve"> of Resolution </w:t>
            </w:r>
            <w:r w:rsidRPr="00570A0E">
              <w:rPr>
                <w:b/>
                <w:bCs/>
                <w:lang w:eastAsia="zh-CN"/>
              </w:rPr>
              <w:t>35 (Rev.WRC</w:t>
            </w:r>
            <w:r w:rsidRPr="00570A0E">
              <w:rPr>
                <w:b/>
                <w:bCs/>
                <w:lang w:eastAsia="zh-CN"/>
              </w:rPr>
              <w:noBreakHyphen/>
              <w:t>23)</w:t>
            </w:r>
            <w:r w:rsidRPr="00FE3332">
              <w:rPr>
                <w:lang w:eastAsia="zh-CN"/>
              </w:rPr>
              <w:t>, the notifying administration shall communicate to the Bureau the required information regarding the system’s deployed space stations in accordance with Annex 1 to this Resolution within 30 days after notification information reflecting the modified characteristics is published in the Radiocommunication Bureau International Frequency Information Circular (BR IFIC) (Part II-S);</w:t>
            </w:r>
          </w:p>
          <w:p w14:paraId="203E2A78" w14:textId="77777777" w:rsidR="00F66C6A" w:rsidRPr="00FF77DA" w:rsidRDefault="00F66C6A" w:rsidP="00FF4B08">
            <w:pPr>
              <w:pStyle w:val="Tabletext"/>
              <w:spacing w:before="60"/>
              <w:jc w:val="both"/>
              <w:rPr>
                <w:szCs w:val="16"/>
              </w:rPr>
            </w:pPr>
            <w:r>
              <w:rPr>
                <w:szCs w:val="16"/>
              </w:rPr>
              <w:t>…</w:t>
            </w:r>
          </w:p>
          <w:bookmarkEnd w:id="8"/>
          <w:p w14:paraId="491381A2" w14:textId="77777777" w:rsidR="005B4C64" w:rsidRPr="00FE3332" w:rsidRDefault="005B4C64" w:rsidP="00570A0E">
            <w:pPr>
              <w:pStyle w:val="Tabletext"/>
              <w:spacing w:before="60"/>
              <w:jc w:val="both"/>
              <w:rPr>
                <w:lang w:eastAsia="zh-CN"/>
              </w:rPr>
            </w:pPr>
            <w:r w:rsidRPr="00FE3332">
              <w:rPr>
                <w:lang w:eastAsia="zh-CN"/>
              </w:rPr>
              <w:t>8</w:t>
            </w:r>
            <w:r w:rsidRPr="00FE3332">
              <w:rPr>
                <w:lang w:eastAsia="zh-CN"/>
              </w:rPr>
              <w:tab/>
              <w:t xml:space="preserve">that, upon receipt of the required information submitted in accordance with </w:t>
            </w:r>
            <w:r w:rsidRPr="00570A0E">
              <w:rPr>
                <w:i/>
                <w:iCs/>
                <w:lang w:eastAsia="zh-CN"/>
              </w:rPr>
              <w:t>resolves</w:t>
            </w:r>
            <w:r w:rsidRPr="00FE3332">
              <w:rPr>
                <w:lang w:eastAsia="zh-CN"/>
              </w:rPr>
              <w:t xml:space="preserve"> 2, 3, 4 or 5 above, the Bureau shall promptly make that information available “as received” on the ITU </w:t>
            </w:r>
            <w:proofErr w:type="gramStart"/>
            <w:r w:rsidRPr="00FE3332">
              <w:rPr>
                <w:lang w:eastAsia="zh-CN"/>
              </w:rPr>
              <w:t>website;</w:t>
            </w:r>
            <w:proofErr w:type="gramEnd"/>
          </w:p>
          <w:p w14:paraId="0C60F856" w14:textId="77777777" w:rsidR="005B4C64" w:rsidRPr="00570A0E" w:rsidRDefault="005B4C64" w:rsidP="00570A0E">
            <w:pPr>
              <w:pStyle w:val="Tabletext"/>
              <w:spacing w:before="60"/>
              <w:jc w:val="both"/>
              <w:rPr>
                <w:lang w:eastAsia="zh-CN"/>
              </w:rPr>
            </w:pPr>
            <w:r w:rsidRPr="00570A0E">
              <w:rPr>
                <w:lang w:eastAsia="zh-CN"/>
              </w:rPr>
              <w:t>9</w:t>
            </w:r>
            <w:r w:rsidRPr="00FE3332">
              <w:rPr>
                <w:lang w:eastAsia="zh-CN"/>
              </w:rPr>
              <w:tab/>
              <w:t>that</w:t>
            </w:r>
            <w:r w:rsidRPr="00570A0E">
              <w:rPr>
                <w:lang w:eastAsia="zh-CN"/>
              </w:rPr>
              <w:t>,</w:t>
            </w:r>
            <w:r w:rsidRPr="00FE3332">
              <w:rPr>
                <w:lang w:eastAsia="zh-CN"/>
              </w:rPr>
              <w:t xml:space="preserve"> if the information to be provided in any Annex 1 submission in accordance with </w:t>
            </w:r>
            <w:r w:rsidRPr="00570A0E">
              <w:rPr>
                <w:i/>
                <w:iCs/>
                <w:lang w:eastAsia="zh-CN"/>
              </w:rPr>
              <w:t>resolves</w:t>
            </w:r>
            <w:r w:rsidRPr="00570A0E">
              <w:rPr>
                <w:lang w:eastAsia="zh-CN"/>
              </w:rPr>
              <w:t> </w:t>
            </w:r>
            <w:r w:rsidRPr="00FE3332">
              <w:rPr>
                <w:lang w:eastAsia="zh-CN"/>
              </w:rPr>
              <w:t xml:space="preserve">2, 3, 4 or 5 above shows a difference between the observed and notified/recorded </w:t>
            </w:r>
            <w:r w:rsidRPr="00570A0E">
              <w:rPr>
                <w:lang w:eastAsia="zh-CN"/>
              </w:rPr>
              <w:t xml:space="preserve">distances to the apogee or perigee of the space station, or a difference between the observed and notified/recorded angles of inclination of the orbital plane of the space station, that is greater than the values specified in </w:t>
            </w:r>
            <w:r w:rsidRPr="00570A0E">
              <w:rPr>
                <w:i/>
                <w:iCs/>
                <w:lang w:eastAsia="zh-CN"/>
              </w:rPr>
              <w:t>resolves</w:t>
            </w:r>
            <w:r w:rsidRPr="00570A0E">
              <w:rPr>
                <w:lang w:eastAsia="zh-CN"/>
              </w:rPr>
              <w:t xml:space="preserve"> 7 above, </w:t>
            </w:r>
            <w:r w:rsidRPr="00FE3332">
              <w:rPr>
                <w:lang w:eastAsia="zh-CN"/>
              </w:rPr>
              <w:t xml:space="preserve">the notifying administration shall also submit to the Bureau, no later than the deadline for the Annex 1 submissions in accordance with </w:t>
            </w:r>
            <w:r w:rsidRPr="00570A0E">
              <w:rPr>
                <w:i/>
                <w:iCs/>
                <w:lang w:eastAsia="zh-CN"/>
              </w:rPr>
              <w:t>resolves</w:t>
            </w:r>
            <w:r w:rsidRPr="00570A0E">
              <w:rPr>
                <w:lang w:eastAsia="zh-CN"/>
              </w:rPr>
              <w:t> </w:t>
            </w:r>
            <w:r w:rsidRPr="00FE3332">
              <w:rPr>
                <w:lang w:eastAsia="zh-CN"/>
              </w:rPr>
              <w:t xml:space="preserve">2, 3, 4 or 5 above, </w:t>
            </w:r>
            <w:r w:rsidRPr="00570A0E">
              <w:rPr>
                <w:lang w:eastAsia="zh-CN"/>
              </w:rPr>
              <w:t xml:space="preserve">modifications to the characteristics of the notified or recorded frequency assignments reflecting the revised orbital parameters; a failure to provide such a modification will result in the frequency assignments subject to this </w:t>
            </w:r>
            <w:r w:rsidRPr="00570A0E">
              <w:rPr>
                <w:i/>
                <w:iCs/>
                <w:lang w:eastAsia="zh-CN"/>
              </w:rPr>
              <w:t>resolves</w:t>
            </w:r>
            <w:r w:rsidRPr="00570A0E">
              <w:rPr>
                <w:lang w:eastAsia="zh-CN"/>
              </w:rPr>
              <w:t xml:space="preserve"> 9 not being considered as </w:t>
            </w:r>
            <w:r w:rsidRPr="00FE3332">
              <w:rPr>
                <w:lang w:eastAsia="zh-CN"/>
              </w:rPr>
              <w:t>brought into use under No. </w:t>
            </w:r>
            <w:r w:rsidRPr="00570A0E">
              <w:rPr>
                <w:lang w:eastAsia="zh-CN"/>
              </w:rPr>
              <w:t>11.44C</w:t>
            </w:r>
            <w:r w:rsidRPr="00FE3332">
              <w:rPr>
                <w:lang w:eastAsia="zh-CN"/>
              </w:rPr>
              <w:t xml:space="preserve"> or brought back into use under No. </w:t>
            </w:r>
            <w:r w:rsidRPr="00570A0E">
              <w:rPr>
                <w:lang w:eastAsia="zh-CN"/>
              </w:rPr>
              <w:t>11.49.2</w:t>
            </w:r>
            <w:r w:rsidRPr="00FE3332">
              <w:rPr>
                <w:lang w:eastAsia="zh-CN"/>
              </w:rPr>
              <w:t>, or counted towards a milestone under the procedures in Resolution </w:t>
            </w:r>
            <w:r w:rsidRPr="00570A0E">
              <w:rPr>
                <w:b/>
                <w:bCs/>
                <w:lang w:eastAsia="zh-CN"/>
              </w:rPr>
              <w:t>35 (Rev.WRC</w:t>
            </w:r>
            <w:r w:rsidRPr="00570A0E">
              <w:rPr>
                <w:b/>
                <w:bCs/>
                <w:lang w:eastAsia="zh-CN"/>
              </w:rPr>
              <w:noBreakHyphen/>
              <w:t>23)</w:t>
            </w:r>
            <w:r w:rsidRPr="00570A0E">
              <w:rPr>
                <w:lang w:eastAsia="zh-CN"/>
              </w:rPr>
              <w:t>;</w:t>
            </w:r>
          </w:p>
          <w:p w14:paraId="7F23BA2E" w14:textId="77777777" w:rsidR="005B4C64" w:rsidRDefault="005B4C64" w:rsidP="00FF4B08">
            <w:pPr>
              <w:pStyle w:val="Tabletext"/>
              <w:spacing w:before="60"/>
              <w:jc w:val="both"/>
              <w:rPr>
                <w:lang w:eastAsia="zh-CN"/>
              </w:rPr>
            </w:pPr>
            <w:r w:rsidRPr="00FE3332">
              <w:rPr>
                <w:lang w:eastAsia="zh-CN"/>
              </w:rPr>
              <w:lastRenderedPageBreak/>
              <w:t>10</w:t>
            </w:r>
            <w:r w:rsidRPr="00FE3332">
              <w:rPr>
                <w:lang w:eastAsia="zh-CN"/>
              </w:rPr>
              <w:tab/>
              <w:t xml:space="preserve">that, where a notifying administration has communicated to the Bureau the required information regarding the system’s deployed space stations in accordance with Annex 1 to this Resolution under </w:t>
            </w:r>
            <w:r w:rsidRPr="00570A0E">
              <w:rPr>
                <w:i/>
                <w:iCs/>
                <w:lang w:eastAsia="zh-CN"/>
              </w:rPr>
              <w:t>resolves</w:t>
            </w:r>
            <w:r w:rsidRPr="00570A0E">
              <w:rPr>
                <w:lang w:eastAsia="zh-CN"/>
              </w:rPr>
              <w:t> </w:t>
            </w:r>
            <w:r w:rsidRPr="00FE3332">
              <w:rPr>
                <w:lang w:eastAsia="zh-CN"/>
              </w:rPr>
              <w:t xml:space="preserve">4 or 5 (in reference to </w:t>
            </w:r>
            <w:r w:rsidRPr="00570A0E">
              <w:rPr>
                <w:i/>
                <w:iCs/>
                <w:lang w:eastAsia="zh-CN"/>
              </w:rPr>
              <w:t>resolves</w:t>
            </w:r>
            <w:r w:rsidRPr="00570A0E">
              <w:rPr>
                <w:lang w:eastAsia="zh-CN"/>
              </w:rPr>
              <w:t> </w:t>
            </w:r>
            <w:r w:rsidRPr="00FE3332">
              <w:rPr>
                <w:lang w:eastAsia="zh-CN"/>
              </w:rPr>
              <w:t>11</w:t>
            </w:r>
            <w:r w:rsidRPr="00570A0E">
              <w:rPr>
                <w:i/>
                <w:iCs/>
                <w:lang w:eastAsia="zh-CN"/>
              </w:rPr>
              <w:t>c)</w:t>
            </w:r>
            <w:r w:rsidRPr="00FE3332">
              <w:rPr>
                <w:lang w:eastAsia="zh-CN"/>
              </w:rPr>
              <w:t xml:space="preserve"> of Resolution </w:t>
            </w:r>
            <w:r w:rsidRPr="00570A0E">
              <w:rPr>
                <w:b/>
                <w:bCs/>
                <w:lang w:eastAsia="zh-CN"/>
              </w:rPr>
              <w:t>35 (Rev.WRC-23)</w:t>
            </w:r>
            <w:r w:rsidRPr="00FE3332">
              <w:rPr>
                <w:lang w:eastAsia="zh-CN"/>
              </w:rPr>
              <w:t xml:space="preserve">, and where </w:t>
            </w:r>
            <w:r w:rsidRPr="00570A0E">
              <w:rPr>
                <w:i/>
                <w:iCs/>
                <w:lang w:eastAsia="zh-CN"/>
              </w:rPr>
              <w:t>resolves</w:t>
            </w:r>
            <w:r w:rsidRPr="00570A0E">
              <w:rPr>
                <w:lang w:eastAsia="zh-CN"/>
              </w:rPr>
              <w:t> </w:t>
            </w:r>
            <w:r w:rsidRPr="00FE3332">
              <w:rPr>
                <w:lang w:eastAsia="zh-CN"/>
              </w:rPr>
              <w:t xml:space="preserve">9 of this Resolution does not apply), the notifying administration shall ensure that its notification information aligns with the fully-deployed system, and that any such modification be considered under </w:t>
            </w:r>
            <w:r w:rsidRPr="00570A0E">
              <w:rPr>
                <w:i/>
                <w:iCs/>
                <w:lang w:eastAsia="zh-CN"/>
              </w:rPr>
              <w:t>resolves</w:t>
            </w:r>
            <w:r w:rsidRPr="00570A0E">
              <w:rPr>
                <w:lang w:eastAsia="zh-CN"/>
              </w:rPr>
              <w:t> </w:t>
            </w:r>
            <w:r w:rsidRPr="00FE3332">
              <w:rPr>
                <w:lang w:eastAsia="zh-CN"/>
              </w:rPr>
              <w:t xml:space="preserve">16 below; </w:t>
            </w:r>
          </w:p>
          <w:p w14:paraId="341F12DB" w14:textId="77777777" w:rsidR="00154103" w:rsidRPr="00FF77DA" w:rsidRDefault="00154103" w:rsidP="00FF4B08">
            <w:pPr>
              <w:pStyle w:val="Tabletext"/>
              <w:spacing w:before="60"/>
              <w:jc w:val="both"/>
              <w:rPr>
                <w:szCs w:val="16"/>
              </w:rPr>
            </w:pPr>
            <w:r>
              <w:rPr>
                <w:szCs w:val="16"/>
              </w:rPr>
              <w:t>…</w:t>
            </w:r>
          </w:p>
          <w:p w14:paraId="0FE44738" w14:textId="77777777" w:rsidR="005B4C64" w:rsidRPr="00FE3332" w:rsidRDefault="005B4C64" w:rsidP="00570A0E">
            <w:pPr>
              <w:pStyle w:val="Tabletext"/>
              <w:spacing w:before="60"/>
              <w:jc w:val="both"/>
              <w:rPr>
                <w:lang w:eastAsia="zh-CN"/>
              </w:rPr>
            </w:pPr>
            <w:r w:rsidRPr="00FE3332">
              <w:rPr>
                <w:lang w:eastAsia="zh-CN"/>
              </w:rPr>
              <w:t>12</w:t>
            </w:r>
            <w:r w:rsidRPr="00FE3332">
              <w:rPr>
                <w:lang w:eastAsia="zh-CN"/>
              </w:rPr>
              <w:tab/>
              <w:t>that any space station deployed as part of a non-GSO FSS, BSS or MSS system subject to this Resolution that has been counted towards a milestone under the procedures in Resolution </w:t>
            </w:r>
            <w:r w:rsidRPr="00570A0E">
              <w:rPr>
                <w:b/>
                <w:bCs/>
                <w:lang w:eastAsia="zh-CN"/>
              </w:rPr>
              <w:t>35 (Rev.WRC</w:t>
            </w:r>
            <w:r w:rsidRPr="00570A0E">
              <w:rPr>
                <w:b/>
                <w:bCs/>
                <w:lang w:eastAsia="zh-CN"/>
              </w:rPr>
              <w:noBreakHyphen/>
              <w:t>23)</w:t>
            </w:r>
            <w:r w:rsidRPr="00570A0E">
              <w:rPr>
                <w:lang w:eastAsia="zh-CN"/>
              </w:rPr>
              <w:t xml:space="preserve"> </w:t>
            </w:r>
            <w:r w:rsidRPr="00FE3332">
              <w:rPr>
                <w:lang w:eastAsia="zh-CN"/>
              </w:rPr>
              <w:t xml:space="preserve">for systems that have not completed the milestone process shall be considered in the deployment information submitted under </w:t>
            </w:r>
            <w:r w:rsidRPr="00570A0E">
              <w:rPr>
                <w:i/>
                <w:iCs/>
                <w:lang w:eastAsia="zh-CN"/>
              </w:rPr>
              <w:t>resolves</w:t>
            </w:r>
            <w:r w:rsidRPr="00570A0E">
              <w:rPr>
                <w:lang w:eastAsia="zh-CN"/>
              </w:rPr>
              <w:t> </w:t>
            </w:r>
            <w:r w:rsidRPr="00FE3332">
              <w:rPr>
                <w:lang w:eastAsia="zh-CN"/>
              </w:rPr>
              <w:t>7 or 8 of Resolution </w:t>
            </w:r>
            <w:r w:rsidRPr="00570A0E">
              <w:rPr>
                <w:b/>
                <w:bCs/>
                <w:lang w:eastAsia="zh-CN"/>
              </w:rPr>
              <w:t>35 (Rev.WRC</w:t>
            </w:r>
            <w:r w:rsidRPr="00570A0E">
              <w:rPr>
                <w:b/>
                <w:bCs/>
                <w:lang w:eastAsia="zh-CN"/>
              </w:rPr>
              <w:noBreakHyphen/>
              <w:t>23)</w:t>
            </w:r>
            <w:r w:rsidRPr="00FE3332">
              <w:rPr>
                <w:lang w:eastAsia="zh-CN"/>
              </w:rPr>
              <w:t xml:space="preserve">, as applicable, for any subsequent milestone submission if the tolerances referred to in </w:t>
            </w:r>
            <w:r w:rsidRPr="00570A0E">
              <w:rPr>
                <w:i/>
                <w:iCs/>
                <w:lang w:eastAsia="zh-CN"/>
              </w:rPr>
              <w:t>resolves</w:t>
            </w:r>
            <w:r w:rsidRPr="00570A0E">
              <w:rPr>
                <w:lang w:eastAsia="zh-CN"/>
              </w:rPr>
              <w:t> </w:t>
            </w:r>
            <w:r w:rsidRPr="00FE3332">
              <w:rPr>
                <w:lang w:eastAsia="zh-CN"/>
              </w:rPr>
              <w:t>11 above have not been exceeded for a maximum of 60 consecutive days;</w:t>
            </w:r>
          </w:p>
          <w:p w14:paraId="438CE6A4" w14:textId="77777777" w:rsidR="005B4C64" w:rsidRPr="00FE3332" w:rsidRDefault="005B4C64" w:rsidP="00570A0E">
            <w:pPr>
              <w:pStyle w:val="Tabletext"/>
              <w:spacing w:before="60"/>
              <w:jc w:val="both"/>
              <w:rPr>
                <w:lang w:eastAsia="zh-CN"/>
              </w:rPr>
            </w:pPr>
            <w:r w:rsidRPr="00570A0E">
              <w:rPr>
                <w:lang w:eastAsia="zh-CN"/>
              </w:rPr>
              <w:t>13</w:t>
            </w:r>
            <w:r w:rsidRPr="00570A0E">
              <w:rPr>
                <w:lang w:eastAsia="zh-CN"/>
              </w:rPr>
              <w:tab/>
            </w:r>
            <w:r w:rsidRPr="00FE3332">
              <w:rPr>
                <w:lang w:eastAsia="zh-CN"/>
              </w:rPr>
              <w:t xml:space="preserve">that any space station deployed as part of a non-GSO FSS, BSS or MSS system subject to this Resolution that has completed the milestone process in </w:t>
            </w:r>
            <w:r w:rsidRPr="00570A0E">
              <w:rPr>
                <w:i/>
                <w:iCs/>
                <w:lang w:eastAsia="zh-CN"/>
              </w:rPr>
              <w:t>resolves</w:t>
            </w:r>
            <w:r w:rsidRPr="00570A0E">
              <w:rPr>
                <w:lang w:eastAsia="zh-CN"/>
              </w:rPr>
              <w:t> </w:t>
            </w:r>
            <w:r w:rsidRPr="00FE3332">
              <w:rPr>
                <w:lang w:eastAsia="zh-CN"/>
              </w:rPr>
              <w:t xml:space="preserve">6 or </w:t>
            </w:r>
            <w:r w:rsidRPr="00570A0E">
              <w:rPr>
                <w:i/>
                <w:iCs/>
                <w:lang w:eastAsia="zh-CN"/>
              </w:rPr>
              <w:t>resolves</w:t>
            </w:r>
            <w:r w:rsidRPr="00570A0E">
              <w:rPr>
                <w:lang w:eastAsia="zh-CN"/>
              </w:rPr>
              <w:t> </w:t>
            </w:r>
            <w:r w:rsidRPr="00FE3332">
              <w:rPr>
                <w:lang w:eastAsia="zh-CN"/>
              </w:rPr>
              <w:t>7 to 18 of Resolution </w:t>
            </w:r>
            <w:r w:rsidRPr="00570A0E">
              <w:rPr>
                <w:b/>
                <w:bCs/>
                <w:lang w:eastAsia="zh-CN"/>
              </w:rPr>
              <w:t>35 (Rev.WRC</w:t>
            </w:r>
            <w:r w:rsidRPr="00570A0E">
              <w:rPr>
                <w:b/>
                <w:bCs/>
                <w:lang w:eastAsia="zh-CN"/>
              </w:rPr>
              <w:noBreakHyphen/>
              <w:t>23)</w:t>
            </w:r>
            <w:r w:rsidRPr="00570A0E">
              <w:rPr>
                <w:lang w:eastAsia="zh-CN"/>
              </w:rPr>
              <w:t xml:space="preserve"> shall not exceed the tolerances referred to in </w:t>
            </w:r>
            <w:r w:rsidRPr="00570A0E">
              <w:rPr>
                <w:i/>
                <w:iCs/>
                <w:lang w:eastAsia="zh-CN"/>
              </w:rPr>
              <w:t>resolves</w:t>
            </w:r>
            <w:r w:rsidRPr="00570A0E">
              <w:rPr>
                <w:lang w:eastAsia="zh-CN"/>
              </w:rPr>
              <w:t xml:space="preserve"> 11 above for a maximum of 60 consecutive </w:t>
            </w:r>
            <w:proofErr w:type="gramStart"/>
            <w:r w:rsidRPr="00570A0E">
              <w:rPr>
                <w:lang w:eastAsia="zh-CN"/>
              </w:rPr>
              <w:t>days</w:t>
            </w:r>
            <w:r w:rsidRPr="00FE3332">
              <w:rPr>
                <w:lang w:eastAsia="zh-CN"/>
              </w:rPr>
              <w:t>;</w:t>
            </w:r>
            <w:proofErr w:type="gramEnd"/>
          </w:p>
          <w:p w14:paraId="0F78FD5E" w14:textId="77777777" w:rsidR="005B4C64" w:rsidRPr="00FE3332" w:rsidRDefault="005B4C64" w:rsidP="00570A0E">
            <w:pPr>
              <w:pStyle w:val="Tabletext"/>
              <w:spacing w:before="60"/>
              <w:jc w:val="both"/>
              <w:rPr>
                <w:lang w:eastAsia="zh-CN"/>
              </w:rPr>
            </w:pPr>
            <w:r w:rsidRPr="00FE3332">
              <w:rPr>
                <w:lang w:eastAsia="zh-CN"/>
              </w:rPr>
              <w:t>14</w:t>
            </w:r>
            <w:r w:rsidRPr="00FE3332">
              <w:rPr>
                <w:lang w:eastAsia="zh-CN"/>
              </w:rPr>
              <w:tab/>
              <w:t xml:space="preserve">that, for any space stations under </w:t>
            </w:r>
            <w:r w:rsidRPr="00570A0E">
              <w:rPr>
                <w:i/>
                <w:iCs/>
                <w:lang w:eastAsia="zh-CN"/>
              </w:rPr>
              <w:t>resolves</w:t>
            </w:r>
            <w:r w:rsidRPr="00FE3332">
              <w:rPr>
                <w:lang w:eastAsia="zh-CN"/>
              </w:rPr>
              <w:t xml:space="preserve"> 12 or 13 above that have exceeded the maximum allowed differences in </w:t>
            </w:r>
            <w:r w:rsidRPr="00570A0E">
              <w:rPr>
                <w:i/>
                <w:iCs/>
                <w:lang w:eastAsia="zh-CN"/>
              </w:rPr>
              <w:t>resolves</w:t>
            </w:r>
            <w:r w:rsidRPr="00570A0E">
              <w:rPr>
                <w:lang w:eastAsia="zh-CN"/>
              </w:rPr>
              <w:t> </w:t>
            </w:r>
            <w:r w:rsidRPr="00FE3332">
              <w:rPr>
                <w:lang w:eastAsia="zh-CN"/>
              </w:rPr>
              <w:t xml:space="preserve">11 above for more than 60 consecutive days, the notifying administration shall provide the Bureau with the information in Annex 1 to this Resolution for these space stations only within 30 days after the end of that 60-day period (unless </w:t>
            </w:r>
            <w:r w:rsidRPr="00570A0E">
              <w:rPr>
                <w:i/>
                <w:iCs/>
                <w:lang w:eastAsia="zh-CN"/>
              </w:rPr>
              <w:t>resolves</w:t>
            </w:r>
            <w:r w:rsidRPr="00570A0E">
              <w:rPr>
                <w:lang w:eastAsia="zh-CN"/>
              </w:rPr>
              <w:t> </w:t>
            </w:r>
            <w:r w:rsidRPr="00FE3332">
              <w:rPr>
                <w:lang w:eastAsia="zh-CN"/>
              </w:rPr>
              <w:t>15</w:t>
            </w:r>
            <w:r w:rsidRPr="00570A0E">
              <w:rPr>
                <w:lang w:eastAsia="zh-CN"/>
              </w:rPr>
              <w:t xml:space="preserve"> </w:t>
            </w:r>
            <w:r w:rsidRPr="00FE3332">
              <w:rPr>
                <w:lang w:eastAsia="zh-CN"/>
              </w:rPr>
              <w:t xml:space="preserve">below is applied) and, within 90 days after the end of that 60-day period, submit </w:t>
            </w:r>
            <w:r w:rsidRPr="00570A0E">
              <w:rPr>
                <w:lang w:eastAsia="zh-CN"/>
              </w:rPr>
              <w:t>modifications to the characteristics of the notified or recorded frequency assignments reflecting the revised parameters</w:t>
            </w:r>
            <w:r w:rsidRPr="00FE3332">
              <w:rPr>
                <w:lang w:eastAsia="zh-CN"/>
              </w:rPr>
              <w:t>;</w:t>
            </w:r>
          </w:p>
          <w:p w14:paraId="2C6BB40B" w14:textId="4E8ED123" w:rsidR="005B4C64" w:rsidRPr="00FE3332" w:rsidRDefault="005B4C64" w:rsidP="00570A0E">
            <w:pPr>
              <w:pStyle w:val="Tabletext"/>
              <w:spacing w:before="60"/>
              <w:jc w:val="both"/>
              <w:rPr>
                <w:lang w:eastAsia="zh-CN"/>
              </w:rPr>
            </w:pPr>
            <w:r>
              <w:rPr>
                <w:lang w:eastAsia="zh-CN"/>
              </w:rPr>
              <w:br w:type="page"/>
            </w:r>
            <w:r w:rsidRPr="00FE3332">
              <w:rPr>
                <w:lang w:eastAsia="zh-CN"/>
              </w:rPr>
              <w:t>15</w:t>
            </w:r>
            <w:r w:rsidRPr="00FE3332">
              <w:rPr>
                <w:lang w:eastAsia="zh-CN"/>
              </w:rPr>
              <w:tab/>
              <w:t xml:space="preserve">that, instead of applying the procedure in </w:t>
            </w:r>
            <w:r w:rsidRPr="00570A0E">
              <w:rPr>
                <w:i/>
                <w:iCs/>
                <w:lang w:eastAsia="zh-CN"/>
              </w:rPr>
              <w:t>resolves</w:t>
            </w:r>
            <w:r w:rsidRPr="00570A0E">
              <w:rPr>
                <w:lang w:eastAsia="zh-CN"/>
              </w:rPr>
              <w:t> </w:t>
            </w:r>
            <w:r w:rsidRPr="00FE3332">
              <w:rPr>
                <w:lang w:eastAsia="zh-CN"/>
              </w:rPr>
              <w:t xml:space="preserve">14 of this Resolution, if the notifying administration has informed the Bureau before the end of the 60-day period that it is temporarily discontinuing use of the frequency assignments, it may, within 3 years after the initiation of the discontinued use, inform the Bureau of the resumption of use within the maximum allowed differences in </w:t>
            </w:r>
            <w:r w:rsidRPr="00570A0E">
              <w:rPr>
                <w:i/>
                <w:iCs/>
                <w:lang w:eastAsia="zh-CN"/>
              </w:rPr>
              <w:t>resolves</w:t>
            </w:r>
            <w:r w:rsidRPr="00570A0E">
              <w:rPr>
                <w:lang w:eastAsia="zh-CN"/>
              </w:rPr>
              <w:t> </w:t>
            </w:r>
            <w:r w:rsidRPr="00FE3332">
              <w:rPr>
                <w:lang w:eastAsia="zh-CN"/>
              </w:rPr>
              <w:t>11, subject to the condition that the space stations with those frequency assignments cannot be counted towards any milestone submission under Resolution </w:t>
            </w:r>
            <w:r w:rsidRPr="00570A0E">
              <w:rPr>
                <w:b/>
                <w:bCs/>
                <w:lang w:eastAsia="zh-CN"/>
              </w:rPr>
              <w:t>35 (Rev.WRC</w:t>
            </w:r>
            <w:r w:rsidRPr="00570A0E">
              <w:rPr>
                <w:b/>
                <w:bCs/>
                <w:lang w:eastAsia="zh-CN"/>
              </w:rPr>
              <w:noBreakHyphen/>
              <w:t>23)</w:t>
            </w:r>
            <w:r w:rsidRPr="00FE3332">
              <w:rPr>
                <w:lang w:eastAsia="zh-CN"/>
              </w:rPr>
              <w:t xml:space="preserve"> prior to such resumption;</w:t>
            </w:r>
          </w:p>
          <w:p w14:paraId="3AE6E1F6" w14:textId="77777777" w:rsidR="005B4C64" w:rsidRPr="00570A0E" w:rsidRDefault="005B4C64" w:rsidP="00570A0E">
            <w:pPr>
              <w:pStyle w:val="Tabletext"/>
              <w:spacing w:before="60"/>
              <w:jc w:val="both"/>
              <w:rPr>
                <w:lang w:eastAsia="zh-CN"/>
              </w:rPr>
            </w:pPr>
            <w:r w:rsidRPr="00570A0E">
              <w:rPr>
                <w:lang w:eastAsia="zh-CN"/>
              </w:rPr>
              <w:t>16</w:t>
            </w:r>
            <w:r w:rsidRPr="00570A0E">
              <w:rPr>
                <w:lang w:eastAsia="zh-CN"/>
              </w:rPr>
              <w:tab/>
              <w:t xml:space="preserve">that, upon receipt of the modifications to the characteristics of the notified or recorded frequency assignments as referred to in </w:t>
            </w:r>
            <w:r w:rsidRPr="00570A0E">
              <w:rPr>
                <w:i/>
                <w:iCs/>
                <w:lang w:eastAsia="zh-CN"/>
              </w:rPr>
              <w:t>resolves</w:t>
            </w:r>
            <w:r w:rsidRPr="00570A0E">
              <w:rPr>
                <w:lang w:eastAsia="zh-CN"/>
              </w:rPr>
              <w:t> 10, the Bureau shall:</w:t>
            </w:r>
          </w:p>
          <w:p w14:paraId="46777DA6" w14:textId="77777777" w:rsidR="005B4C64" w:rsidRPr="00570A0E" w:rsidRDefault="005B4C64" w:rsidP="00570A0E">
            <w:pPr>
              <w:pStyle w:val="Tabletext"/>
              <w:spacing w:before="60"/>
              <w:jc w:val="both"/>
              <w:rPr>
                <w:lang w:eastAsia="zh-CN"/>
              </w:rPr>
            </w:pPr>
            <w:r w:rsidRPr="00570A0E">
              <w:rPr>
                <w:i/>
                <w:iCs/>
                <w:lang w:eastAsia="zh-CN"/>
              </w:rPr>
              <w:t>a)</w:t>
            </w:r>
            <w:r w:rsidRPr="00570A0E">
              <w:rPr>
                <w:lang w:eastAsia="zh-CN"/>
              </w:rPr>
              <w:tab/>
              <w:t xml:space="preserve">promptly make this information available “as received” on the ITU </w:t>
            </w:r>
            <w:proofErr w:type="gramStart"/>
            <w:r w:rsidRPr="00570A0E">
              <w:rPr>
                <w:lang w:eastAsia="zh-CN"/>
              </w:rPr>
              <w:t>website;</w:t>
            </w:r>
            <w:proofErr w:type="gramEnd"/>
          </w:p>
          <w:p w14:paraId="711C16A1" w14:textId="77777777" w:rsidR="005B4C64" w:rsidRPr="00570A0E" w:rsidRDefault="005B4C64" w:rsidP="00570A0E">
            <w:pPr>
              <w:pStyle w:val="Tabletext"/>
              <w:spacing w:before="60"/>
              <w:jc w:val="both"/>
              <w:rPr>
                <w:lang w:eastAsia="zh-CN"/>
              </w:rPr>
            </w:pPr>
            <w:r w:rsidRPr="00570A0E">
              <w:rPr>
                <w:i/>
                <w:iCs/>
                <w:lang w:eastAsia="zh-CN"/>
              </w:rPr>
              <w:t>b)</w:t>
            </w:r>
            <w:r w:rsidRPr="00570A0E">
              <w:rPr>
                <w:lang w:eastAsia="zh-CN"/>
              </w:rPr>
              <w:tab/>
              <w:t>conduct an examination for compliance with Nos. </w:t>
            </w:r>
            <w:r w:rsidRPr="00273D98">
              <w:rPr>
                <w:b/>
                <w:bCs/>
                <w:lang w:eastAsia="zh-CN"/>
              </w:rPr>
              <w:t>11.43A</w:t>
            </w:r>
            <w:r w:rsidRPr="00570A0E">
              <w:rPr>
                <w:lang w:eastAsia="zh-CN"/>
              </w:rPr>
              <w:t>/</w:t>
            </w:r>
            <w:r w:rsidRPr="00273D98">
              <w:rPr>
                <w:b/>
                <w:bCs/>
                <w:lang w:eastAsia="zh-CN"/>
              </w:rPr>
              <w:t>11.43B</w:t>
            </w:r>
            <w:r w:rsidRPr="00570A0E">
              <w:rPr>
                <w:lang w:eastAsia="zh-CN"/>
              </w:rPr>
              <w:t xml:space="preserve">, as </w:t>
            </w:r>
            <w:proofErr w:type="gramStart"/>
            <w:r w:rsidRPr="00570A0E">
              <w:rPr>
                <w:lang w:eastAsia="zh-CN"/>
              </w:rPr>
              <w:t>appropriate;</w:t>
            </w:r>
            <w:proofErr w:type="gramEnd"/>
          </w:p>
          <w:p w14:paraId="5D9D09B6" w14:textId="77777777" w:rsidR="005B4C64" w:rsidRPr="00570A0E" w:rsidRDefault="005B4C64" w:rsidP="00570A0E">
            <w:pPr>
              <w:pStyle w:val="Tabletext"/>
              <w:spacing w:before="60"/>
              <w:jc w:val="both"/>
              <w:rPr>
                <w:lang w:eastAsia="zh-CN"/>
              </w:rPr>
            </w:pPr>
            <w:r w:rsidRPr="00570A0E">
              <w:rPr>
                <w:i/>
                <w:iCs/>
                <w:lang w:eastAsia="zh-CN"/>
              </w:rPr>
              <w:t>c)</w:t>
            </w:r>
            <w:r w:rsidRPr="00282EDE">
              <w:rPr>
                <w:lang w:eastAsia="zh-CN"/>
              </w:rPr>
              <w:tab/>
              <w:t>for</w:t>
            </w:r>
            <w:r w:rsidRPr="00570A0E">
              <w:rPr>
                <w:lang w:eastAsia="zh-CN"/>
              </w:rPr>
              <w:t xml:space="preserve"> the purpose of No. 11.43B, retain the original dates of entry of the frequency assignments in the MIFR, in the modifications submitted pursuant to </w:t>
            </w:r>
            <w:r w:rsidRPr="00570A0E">
              <w:rPr>
                <w:i/>
                <w:iCs/>
                <w:lang w:eastAsia="zh-CN"/>
              </w:rPr>
              <w:t>resolves</w:t>
            </w:r>
            <w:r w:rsidRPr="00570A0E">
              <w:rPr>
                <w:lang w:eastAsia="zh-CN"/>
              </w:rPr>
              <w:t xml:space="preserve"> 10, if: </w:t>
            </w:r>
          </w:p>
          <w:p w14:paraId="6C8A6242" w14:textId="77777777" w:rsidR="005B4C64" w:rsidRPr="00570A0E" w:rsidRDefault="005B4C64" w:rsidP="00570A0E">
            <w:pPr>
              <w:pStyle w:val="Tabletext"/>
              <w:spacing w:before="60"/>
              <w:ind w:left="286"/>
              <w:jc w:val="both"/>
              <w:rPr>
                <w:lang w:eastAsia="zh-CN"/>
              </w:rPr>
            </w:pPr>
            <w:proofErr w:type="spellStart"/>
            <w:r w:rsidRPr="00570A0E">
              <w:rPr>
                <w:lang w:eastAsia="zh-CN"/>
              </w:rPr>
              <w:t>i</w:t>
            </w:r>
            <w:proofErr w:type="spellEnd"/>
            <w:r w:rsidRPr="00570A0E">
              <w:rPr>
                <w:lang w:eastAsia="zh-CN"/>
              </w:rPr>
              <w:t>)</w:t>
            </w:r>
            <w:r w:rsidRPr="00570A0E">
              <w:rPr>
                <w:lang w:eastAsia="zh-CN"/>
              </w:rPr>
              <w:tab/>
            </w:r>
            <w:r w:rsidRPr="00282EDE">
              <w:rPr>
                <w:lang w:eastAsia="zh-CN"/>
              </w:rPr>
              <w:t xml:space="preserve">the </w:t>
            </w:r>
            <w:r w:rsidRPr="00570A0E">
              <w:rPr>
                <w:lang w:eastAsia="zh-CN"/>
              </w:rPr>
              <w:t>Bureau</w:t>
            </w:r>
            <w:r w:rsidRPr="00282EDE">
              <w:rPr>
                <w:lang w:eastAsia="zh-CN"/>
              </w:rPr>
              <w:t xml:space="preserve"> </w:t>
            </w:r>
            <w:r w:rsidRPr="00570A0E">
              <w:rPr>
                <w:lang w:eastAsia="zh-CN"/>
              </w:rPr>
              <w:t>reaches a favourable finding under No. </w:t>
            </w:r>
            <w:r w:rsidRPr="00273D98">
              <w:rPr>
                <w:b/>
                <w:lang w:eastAsia="zh-CN"/>
              </w:rPr>
              <w:t>11.31</w:t>
            </w:r>
            <w:r w:rsidRPr="00570A0E">
              <w:rPr>
                <w:lang w:eastAsia="zh-CN"/>
              </w:rPr>
              <w:t>; and</w:t>
            </w:r>
          </w:p>
          <w:p w14:paraId="13E86156" w14:textId="77777777" w:rsidR="005B4C64" w:rsidRPr="00570A0E" w:rsidRDefault="005B4C64" w:rsidP="00570A0E">
            <w:pPr>
              <w:pStyle w:val="Tabletext"/>
              <w:spacing w:before="60"/>
              <w:ind w:left="556" w:hanging="270"/>
              <w:jc w:val="both"/>
              <w:rPr>
                <w:lang w:eastAsia="zh-CN"/>
              </w:rPr>
            </w:pPr>
            <w:r w:rsidRPr="00570A0E">
              <w:rPr>
                <w:lang w:eastAsia="zh-CN"/>
              </w:rPr>
              <w:t>ii)</w:t>
            </w:r>
            <w:r w:rsidRPr="00570A0E">
              <w:rPr>
                <w:lang w:eastAsia="zh-CN"/>
              </w:rPr>
              <w:tab/>
              <w:t>the modifications are limited to any Appendix </w:t>
            </w:r>
            <w:r w:rsidRPr="00273D98">
              <w:rPr>
                <w:b/>
                <w:bCs/>
                <w:lang w:eastAsia="zh-CN"/>
              </w:rPr>
              <w:t>4</w:t>
            </w:r>
            <w:r w:rsidRPr="00570A0E">
              <w:rPr>
                <w:lang w:eastAsia="zh-CN"/>
              </w:rPr>
              <w:t xml:space="preserve"> data item A.4.b.4 except Appendix </w:t>
            </w:r>
            <w:r w:rsidRPr="00273D98">
              <w:rPr>
                <w:b/>
                <w:bCs/>
                <w:lang w:eastAsia="zh-CN"/>
              </w:rPr>
              <w:t>4</w:t>
            </w:r>
            <w:r w:rsidRPr="00570A0E">
              <w:rPr>
                <w:lang w:eastAsia="zh-CN"/>
              </w:rPr>
              <w:t xml:space="preserve"> data item A.4.b.4.b (i.e. the number of satellites in the orbital plane) </w:t>
            </w:r>
            <w:r w:rsidRPr="00282EDE">
              <w:rPr>
                <w:lang w:eastAsia="zh-CN"/>
              </w:rPr>
              <w:t>and any Appendix </w:t>
            </w:r>
            <w:r w:rsidRPr="00273D98">
              <w:rPr>
                <w:b/>
                <w:bCs/>
                <w:lang w:eastAsia="zh-CN"/>
              </w:rPr>
              <w:t>4</w:t>
            </w:r>
            <w:r w:rsidRPr="00282EDE">
              <w:rPr>
                <w:lang w:eastAsia="zh-CN"/>
              </w:rPr>
              <w:t xml:space="preserve"> data items A.14, A.4.b.6.</w:t>
            </w:r>
            <w:proofErr w:type="gramStart"/>
            <w:r w:rsidRPr="00282EDE">
              <w:rPr>
                <w:lang w:eastAsia="zh-CN"/>
              </w:rPr>
              <w:t>a and</w:t>
            </w:r>
            <w:proofErr w:type="gramEnd"/>
            <w:r w:rsidRPr="00282EDE">
              <w:rPr>
                <w:lang w:eastAsia="zh-CN"/>
              </w:rPr>
              <w:t> A.4.b.7</w:t>
            </w:r>
            <w:r w:rsidRPr="00570A0E">
              <w:rPr>
                <w:lang w:eastAsia="zh-CN"/>
              </w:rPr>
              <w:t>; and</w:t>
            </w:r>
          </w:p>
          <w:p w14:paraId="54EACE52" w14:textId="77777777" w:rsidR="005B4C64" w:rsidRPr="00570A0E" w:rsidRDefault="005B4C64" w:rsidP="00570A0E">
            <w:pPr>
              <w:pStyle w:val="Tabletext"/>
              <w:spacing w:before="60"/>
              <w:ind w:left="556" w:hanging="270"/>
              <w:jc w:val="both"/>
              <w:rPr>
                <w:lang w:eastAsia="zh-CN"/>
              </w:rPr>
            </w:pPr>
            <w:r w:rsidRPr="00282EDE">
              <w:rPr>
                <w:lang w:eastAsia="zh-CN"/>
              </w:rPr>
              <w:lastRenderedPageBreak/>
              <w:t>iii)</w:t>
            </w:r>
            <w:r w:rsidRPr="00282EDE">
              <w:rPr>
                <w:lang w:eastAsia="zh-CN"/>
              </w:rPr>
              <w:tab/>
              <w:t xml:space="preserve">the notifying administration provides a commitment stating that the </w:t>
            </w:r>
            <w:r w:rsidRPr="00570A0E">
              <w:rPr>
                <w:lang w:eastAsia="zh-CN"/>
              </w:rPr>
              <w:t>characteristics</w:t>
            </w:r>
            <w:r w:rsidRPr="00282EDE">
              <w:rPr>
                <w:lang w:eastAsia="zh-CN"/>
              </w:rPr>
              <w:t xml:space="preserve"> as modified will not cause more interference </w:t>
            </w:r>
            <w:r w:rsidRPr="00B15C23">
              <w:rPr>
                <w:lang w:eastAsia="zh-CN"/>
              </w:rPr>
              <w:t>or</w:t>
            </w:r>
            <w:r w:rsidRPr="00282EDE">
              <w:rPr>
                <w:lang w:eastAsia="zh-CN"/>
              </w:rPr>
              <w:t xml:space="preserve"> require more protection than the characteristics provided in the latest notification information published in Part I</w:t>
            </w:r>
            <w:r w:rsidRPr="00282EDE">
              <w:rPr>
                <w:lang w:eastAsia="zh-CN"/>
              </w:rPr>
              <w:noBreakHyphen/>
              <w:t xml:space="preserve">S of the BR IFIC for the frequency assignments </w:t>
            </w:r>
            <w:r w:rsidRPr="00570A0E">
              <w:rPr>
                <w:lang w:eastAsia="zh-CN"/>
              </w:rPr>
              <w:t>(see Appendix 4 data item A.39.a</w:t>
            </w:r>
            <w:proofErr w:type="gramStart"/>
            <w:r w:rsidRPr="00570A0E">
              <w:rPr>
                <w:lang w:eastAsia="zh-CN"/>
              </w:rPr>
              <w:t>);</w:t>
            </w:r>
            <w:proofErr w:type="gramEnd"/>
          </w:p>
          <w:p w14:paraId="4EFA14D4" w14:textId="77777777" w:rsidR="005B4C64" w:rsidRPr="00570A0E" w:rsidRDefault="005B4C64" w:rsidP="00570A0E">
            <w:pPr>
              <w:pStyle w:val="Tabletext"/>
              <w:spacing w:before="60"/>
              <w:jc w:val="both"/>
              <w:rPr>
                <w:lang w:eastAsia="zh-CN"/>
              </w:rPr>
            </w:pPr>
            <w:r w:rsidRPr="00570A0E">
              <w:rPr>
                <w:i/>
                <w:iCs/>
                <w:lang w:eastAsia="zh-CN"/>
              </w:rPr>
              <w:t>d)</w:t>
            </w:r>
            <w:r w:rsidRPr="00570A0E">
              <w:rPr>
                <w:lang w:eastAsia="zh-CN"/>
              </w:rPr>
              <w:tab/>
              <w:t>publish the information provided and its findings under No. </w:t>
            </w:r>
            <w:r w:rsidRPr="00273D98">
              <w:rPr>
                <w:b/>
                <w:bCs/>
                <w:lang w:eastAsia="zh-CN"/>
              </w:rPr>
              <w:t xml:space="preserve">11.43B </w:t>
            </w:r>
            <w:r w:rsidRPr="00570A0E">
              <w:rPr>
                <w:lang w:eastAsia="zh-CN"/>
              </w:rPr>
              <w:t>in the BR </w:t>
            </w:r>
            <w:proofErr w:type="gramStart"/>
            <w:r w:rsidRPr="00570A0E">
              <w:rPr>
                <w:lang w:eastAsia="zh-CN"/>
              </w:rPr>
              <w:t>IFIC;</w:t>
            </w:r>
            <w:proofErr w:type="gramEnd"/>
          </w:p>
          <w:p w14:paraId="6AFDD836" w14:textId="77777777" w:rsidR="005B4C64" w:rsidRPr="00570A0E" w:rsidRDefault="005B4C64" w:rsidP="00570A0E">
            <w:pPr>
              <w:pStyle w:val="Tabletext"/>
              <w:spacing w:before="60"/>
              <w:jc w:val="both"/>
              <w:rPr>
                <w:lang w:eastAsia="zh-CN"/>
              </w:rPr>
            </w:pPr>
            <w:r w:rsidRPr="00ED5C0D">
              <w:rPr>
                <w:lang w:eastAsia="zh-CN"/>
              </w:rPr>
              <w:t>17</w:t>
            </w:r>
            <w:r w:rsidRPr="00ED5C0D">
              <w:rPr>
                <w:lang w:eastAsia="zh-CN"/>
              </w:rPr>
              <w:tab/>
              <w:t>that the Bureau</w:t>
            </w:r>
            <w:r w:rsidRPr="00570A0E">
              <w:rPr>
                <w:lang w:eastAsia="zh-CN"/>
              </w:rPr>
              <w:t xml:space="preserve"> shall, </w:t>
            </w:r>
            <w:r w:rsidRPr="00ED5C0D">
              <w:rPr>
                <w:lang w:eastAsia="zh-CN"/>
              </w:rPr>
              <w:t xml:space="preserve">no later than 45 days before any deadline for submission by a notifying administration under </w:t>
            </w:r>
            <w:r w:rsidRPr="00570A0E">
              <w:rPr>
                <w:i/>
                <w:iCs/>
                <w:lang w:eastAsia="zh-CN"/>
              </w:rPr>
              <w:t>resolves</w:t>
            </w:r>
            <w:r w:rsidRPr="00ED5C0D">
              <w:rPr>
                <w:lang w:eastAsia="zh-CN"/>
              </w:rPr>
              <w:t xml:space="preserve"> 2, 3, 4, 5 or 14, </w:t>
            </w:r>
            <w:r w:rsidRPr="00570A0E">
              <w:rPr>
                <w:lang w:eastAsia="zh-CN"/>
              </w:rPr>
              <w:t xml:space="preserve">send a reminder to the notifying administration to provide the information </w:t>
            </w:r>
            <w:proofErr w:type="gramStart"/>
            <w:r w:rsidRPr="00570A0E">
              <w:rPr>
                <w:lang w:eastAsia="zh-CN"/>
              </w:rPr>
              <w:t>required;</w:t>
            </w:r>
            <w:proofErr w:type="gramEnd"/>
          </w:p>
          <w:p w14:paraId="275C8F99" w14:textId="77777777" w:rsidR="005B4C64" w:rsidRPr="00E4576D" w:rsidRDefault="005B4C64" w:rsidP="00570A0E">
            <w:pPr>
              <w:pStyle w:val="Tabletext"/>
              <w:spacing w:before="60"/>
              <w:jc w:val="both"/>
              <w:rPr>
                <w:lang w:eastAsia="zh-CN"/>
              </w:rPr>
            </w:pPr>
            <w:r w:rsidRPr="00E4576D">
              <w:rPr>
                <w:lang w:eastAsia="zh-CN"/>
              </w:rPr>
              <w:t>18</w:t>
            </w:r>
            <w:r w:rsidRPr="00E4576D">
              <w:rPr>
                <w:lang w:eastAsia="zh-CN"/>
              </w:rPr>
              <w:tab/>
              <w:t xml:space="preserve">that, if a notifying administration fails to communicate the information required under </w:t>
            </w:r>
            <w:r w:rsidRPr="00570A0E">
              <w:rPr>
                <w:i/>
                <w:iCs/>
                <w:lang w:eastAsia="zh-CN"/>
              </w:rPr>
              <w:t>resolves</w:t>
            </w:r>
            <w:r w:rsidRPr="00570A0E">
              <w:rPr>
                <w:lang w:eastAsia="zh-CN"/>
              </w:rPr>
              <w:t> 2, 3, 4, 5 or 14, as appropriate, the</w:t>
            </w:r>
            <w:r w:rsidRPr="00E4576D">
              <w:rPr>
                <w:lang w:eastAsia="zh-CN"/>
              </w:rPr>
              <w:t xml:space="preserve"> Bureau shall promptly send the notifying administration a reminder asking the administration to provide the required information within 30 days from the date of that reminder from the </w:t>
            </w:r>
            <w:proofErr w:type="gramStart"/>
            <w:r w:rsidRPr="00E4576D">
              <w:rPr>
                <w:lang w:eastAsia="zh-CN"/>
              </w:rPr>
              <w:t>Bureau;</w:t>
            </w:r>
            <w:proofErr w:type="gramEnd"/>
          </w:p>
          <w:p w14:paraId="24FD9D5A" w14:textId="77777777" w:rsidR="005B4C64" w:rsidRPr="00E4576D" w:rsidRDefault="005B4C64" w:rsidP="00570A0E">
            <w:pPr>
              <w:pStyle w:val="Tabletext"/>
              <w:spacing w:before="60"/>
              <w:jc w:val="both"/>
              <w:rPr>
                <w:lang w:eastAsia="zh-CN"/>
              </w:rPr>
            </w:pPr>
            <w:r w:rsidRPr="00570A0E">
              <w:rPr>
                <w:lang w:eastAsia="zh-CN"/>
              </w:rPr>
              <w:t>19</w:t>
            </w:r>
            <w:r w:rsidRPr="00570A0E">
              <w:rPr>
                <w:lang w:eastAsia="zh-CN"/>
              </w:rPr>
              <w:tab/>
            </w:r>
            <w:r w:rsidRPr="00E4576D">
              <w:rPr>
                <w:lang w:eastAsia="zh-CN"/>
              </w:rPr>
              <w:t xml:space="preserve">that, if a </w:t>
            </w:r>
            <w:r w:rsidRPr="00570A0E">
              <w:rPr>
                <w:lang w:eastAsia="zh-CN"/>
              </w:rPr>
              <w:t>notifying</w:t>
            </w:r>
            <w:r w:rsidRPr="00E4576D">
              <w:rPr>
                <w:lang w:eastAsia="zh-CN"/>
              </w:rPr>
              <w:t xml:space="preserve"> administration fails to provide information after the reminder sent under </w:t>
            </w:r>
            <w:r w:rsidRPr="00570A0E">
              <w:rPr>
                <w:lang w:eastAsia="zh-CN"/>
              </w:rPr>
              <w:t>resolves</w:t>
            </w:r>
            <w:r w:rsidRPr="00E4576D">
              <w:rPr>
                <w:lang w:eastAsia="zh-CN"/>
              </w:rPr>
              <w:t xml:space="preserve"> 18, the Bureau shall send the notifying administration a second reminder asking it to provide the required information within 15 days from the date of the second </w:t>
            </w:r>
            <w:proofErr w:type="gramStart"/>
            <w:r w:rsidRPr="00E4576D">
              <w:rPr>
                <w:lang w:eastAsia="zh-CN"/>
              </w:rPr>
              <w:t>reminder;</w:t>
            </w:r>
            <w:proofErr w:type="gramEnd"/>
          </w:p>
          <w:p w14:paraId="43892A18" w14:textId="3EFD6E39" w:rsidR="005B4C64" w:rsidRPr="003F6684" w:rsidRDefault="005B4C64" w:rsidP="00570A0E">
            <w:pPr>
              <w:pStyle w:val="Tabletext"/>
              <w:spacing w:before="60"/>
              <w:jc w:val="both"/>
              <w:rPr>
                <w:lang w:eastAsia="zh-CN"/>
              </w:rPr>
            </w:pPr>
            <w:r>
              <w:rPr>
                <w:lang w:eastAsia="zh-CN"/>
              </w:rPr>
              <w:br w:type="page"/>
            </w:r>
            <w:r w:rsidRPr="00570A0E">
              <w:rPr>
                <w:lang w:eastAsia="zh-CN"/>
              </w:rPr>
              <w:t>20</w:t>
            </w:r>
            <w:r w:rsidRPr="00570A0E">
              <w:rPr>
                <w:lang w:eastAsia="zh-CN"/>
              </w:rPr>
              <w:tab/>
            </w:r>
            <w:r w:rsidRPr="003F6684">
              <w:rPr>
                <w:lang w:eastAsia="zh-CN"/>
              </w:rPr>
              <w:t xml:space="preserve">that, if a notifying administration fails to provide the required information under </w:t>
            </w:r>
            <w:r w:rsidRPr="00570A0E">
              <w:rPr>
                <w:i/>
                <w:iCs/>
                <w:lang w:eastAsia="zh-CN"/>
              </w:rPr>
              <w:t>resolves</w:t>
            </w:r>
            <w:r w:rsidRPr="003F6684">
              <w:rPr>
                <w:lang w:eastAsia="zh-CN"/>
              </w:rPr>
              <w:t xml:space="preserve"> 2, 3, 4, 5 or 14, as appropriate, following the reminders under </w:t>
            </w:r>
            <w:r w:rsidRPr="00570A0E">
              <w:rPr>
                <w:i/>
                <w:iCs/>
                <w:lang w:eastAsia="zh-CN"/>
              </w:rPr>
              <w:t>resolves</w:t>
            </w:r>
            <w:r w:rsidRPr="003F6684">
              <w:rPr>
                <w:lang w:eastAsia="zh-CN"/>
              </w:rPr>
              <w:t> 18 and 19, the Bureau shall:</w:t>
            </w:r>
          </w:p>
          <w:p w14:paraId="0020B10A" w14:textId="77777777" w:rsidR="005B4C64" w:rsidRPr="00570A0E" w:rsidRDefault="005B4C64" w:rsidP="00570A0E">
            <w:pPr>
              <w:pStyle w:val="Tabletext"/>
              <w:spacing w:before="60"/>
              <w:jc w:val="both"/>
              <w:rPr>
                <w:lang w:eastAsia="zh-CN"/>
              </w:rPr>
            </w:pPr>
            <w:r w:rsidRPr="00570A0E">
              <w:rPr>
                <w:i/>
                <w:iCs/>
                <w:lang w:eastAsia="zh-CN"/>
              </w:rPr>
              <w:t>a)</w:t>
            </w:r>
            <w:r w:rsidRPr="00570A0E">
              <w:rPr>
                <w:lang w:eastAsia="zh-CN"/>
              </w:rPr>
              <w:tab/>
              <w:t xml:space="preserve">continue to take the entry in the MIFR into account when conducting its examinations, until the Radio Regulations Board confirms that </w:t>
            </w:r>
            <w:r w:rsidRPr="00570A0E">
              <w:rPr>
                <w:i/>
                <w:iCs/>
                <w:lang w:eastAsia="zh-CN"/>
              </w:rPr>
              <w:t>resolves</w:t>
            </w:r>
            <w:r w:rsidRPr="00570A0E">
              <w:rPr>
                <w:lang w:eastAsia="zh-CN"/>
              </w:rPr>
              <w:t> 20 </w:t>
            </w:r>
            <w:r w:rsidRPr="00570A0E">
              <w:rPr>
                <w:i/>
                <w:iCs/>
                <w:lang w:eastAsia="zh-CN"/>
              </w:rPr>
              <w:t>b)</w:t>
            </w:r>
            <w:r w:rsidRPr="00570A0E">
              <w:rPr>
                <w:lang w:eastAsia="zh-CN"/>
              </w:rPr>
              <w:t xml:space="preserve"> shall </w:t>
            </w:r>
            <w:proofErr w:type="gramStart"/>
            <w:r w:rsidRPr="00570A0E">
              <w:rPr>
                <w:lang w:eastAsia="zh-CN"/>
              </w:rPr>
              <w:t>apply;</w:t>
            </w:r>
            <w:proofErr w:type="gramEnd"/>
          </w:p>
          <w:p w14:paraId="013489B4" w14:textId="77777777" w:rsidR="005B4C64" w:rsidRPr="00570A0E" w:rsidRDefault="005B4C64" w:rsidP="00570A0E">
            <w:pPr>
              <w:pStyle w:val="Tabletext"/>
              <w:spacing w:before="60"/>
              <w:jc w:val="both"/>
              <w:rPr>
                <w:lang w:eastAsia="zh-CN"/>
              </w:rPr>
            </w:pPr>
            <w:r w:rsidRPr="00570A0E">
              <w:rPr>
                <w:i/>
                <w:iCs/>
                <w:lang w:eastAsia="zh-CN"/>
              </w:rPr>
              <w:t>b)</w:t>
            </w:r>
            <w:r w:rsidRPr="00570A0E">
              <w:rPr>
                <w:lang w:eastAsia="zh-CN"/>
              </w:rPr>
              <w:tab/>
              <w:t>no longer consider the frequency assignments in subsequent examinations under Nos. </w:t>
            </w:r>
            <w:r w:rsidRPr="000F714E">
              <w:rPr>
                <w:b/>
                <w:bCs/>
                <w:lang w:eastAsia="zh-CN"/>
              </w:rPr>
              <w:t>9.36</w:t>
            </w:r>
            <w:r w:rsidRPr="00570A0E">
              <w:rPr>
                <w:lang w:eastAsia="zh-CN"/>
              </w:rPr>
              <w:t xml:space="preserve">, </w:t>
            </w:r>
            <w:r w:rsidRPr="000F714E">
              <w:rPr>
                <w:b/>
                <w:bCs/>
                <w:lang w:eastAsia="zh-CN"/>
              </w:rPr>
              <w:t>11.32</w:t>
            </w:r>
            <w:r w:rsidRPr="00570A0E">
              <w:rPr>
                <w:lang w:eastAsia="zh-CN"/>
              </w:rPr>
              <w:t xml:space="preserve"> or </w:t>
            </w:r>
            <w:r w:rsidRPr="000F714E">
              <w:rPr>
                <w:b/>
                <w:bCs/>
                <w:lang w:eastAsia="zh-CN"/>
              </w:rPr>
              <w:t>11.32A</w:t>
            </w:r>
            <w:r w:rsidRPr="00570A0E">
              <w:rPr>
                <w:lang w:eastAsia="zh-CN"/>
              </w:rPr>
              <w:t xml:space="preserve"> and inform administrations having frequency assignments subject to Sub-Section IA of Article </w:t>
            </w:r>
            <w:r w:rsidRPr="000F714E">
              <w:rPr>
                <w:b/>
                <w:lang w:eastAsia="zh-CN"/>
              </w:rPr>
              <w:t>9</w:t>
            </w:r>
            <w:r w:rsidRPr="00570A0E">
              <w:rPr>
                <w:lang w:eastAsia="zh-CN"/>
              </w:rPr>
              <w:t xml:space="preserve"> that those assignments shall not cause harmful interference to, or claim protection from, other frequency assignments recorded in the MIFR with a favourable finding under No. </w:t>
            </w:r>
            <w:proofErr w:type="gramStart"/>
            <w:r w:rsidRPr="000F714E">
              <w:rPr>
                <w:b/>
                <w:lang w:eastAsia="zh-CN"/>
              </w:rPr>
              <w:t>11.31</w:t>
            </w:r>
            <w:r w:rsidRPr="00570A0E">
              <w:rPr>
                <w:lang w:eastAsia="zh-CN"/>
              </w:rPr>
              <w:t>;</w:t>
            </w:r>
            <w:proofErr w:type="gramEnd"/>
            <w:r w:rsidRPr="00570A0E">
              <w:rPr>
                <w:lang w:eastAsia="zh-CN"/>
              </w:rPr>
              <w:t xml:space="preserve"> </w:t>
            </w:r>
          </w:p>
          <w:p w14:paraId="5793734A" w14:textId="77777777" w:rsidR="005B4C64" w:rsidRPr="00570A0E" w:rsidRDefault="005B4C64" w:rsidP="00570A0E">
            <w:pPr>
              <w:pStyle w:val="Tabletext"/>
              <w:spacing w:before="60"/>
              <w:jc w:val="both"/>
              <w:rPr>
                <w:lang w:eastAsia="zh-CN"/>
              </w:rPr>
            </w:pPr>
            <w:r w:rsidRPr="00570A0E">
              <w:rPr>
                <w:lang w:eastAsia="zh-CN"/>
              </w:rPr>
              <w:t>21</w:t>
            </w:r>
            <w:r w:rsidRPr="00570A0E">
              <w:rPr>
                <w:lang w:eastAsia="zh-CN"/>
              </w:rPr>
              <w:tab/>
              <w:t xml:space="preserve">that, if information provided by a notifying administration under </w:t>
            </w:r>
            <w:r w:rsidRPr="00570A0E">
              <w:rPr>
                <w:i/>
                <w:iCs/>
                <w:lang w:eastAsia="zh-CN"/>
              </w:rPr>
              <w:t>resolves</w:t>
            </w:r>
            <w:r w:rsidRPr="00570A0E">
              <w:rPr>
                <w:lang w:eastAsia="zh-CN"/>
              </w:rPr>
              <w:t xml:space="preserve"> 4 or 5 of this Resolution results in frequency assignments not retaining their original dates of entry in the MIFR after application of </w:t>
            </w:r>
            <w:r w:rsidRPr="00570A0E">
              <w:rPr>
                <w:i/>
                <w:iCs/>
                <w:lang w:eastAsia="zh-CN"/>
              </w:rPr>
              <w:t>resolves</w:t>
            </w:r>
            <w:r w:rsidRPr="00570A0E">
              <w:rPr>
                <w:lang w:eastAsia="zh-CN"/>
              </w:rPr>
              <w:t> 9 or 14 of this Resolution, those space stations with altitude or inclination deviations that caused this result shall not be included in the total number of space stations deployed as part of the system for purposes of the milestone submission under Resolution </w:t>
            </w:r>
            <w:r w:rsidRPr="00570A0E">
              <w:rPr>
                <w:b/>
                <w:bCs/>
                <w:lang w:eastAsia="zh-CN"/>
              </w:rPr>
              <w:t>35 (Rev.WRC-23)</w:t>
            </w:r>
            <w:r w:rsidRPr="00570A0E">
              <w:rPr>
                <w:lang w:eastAsia="zh-CN"/>
              </w:rPr>
              <w:t xml:space="preserve"> with which the information under </w:t>
            </w:r>
            <w:r w:rsidRPr="00570A0E">
              <w:rPr>
                <w:i/>
                <w:iCs/>
                <w:lang w:eastAsia="zh-CN"/>
              </w:rPr>
              <w:t>resolves</w:t>
            </w:r>
            <w:r w:rsidRPr="00570A0E">
              <w:rPr>
                <w:lang w:eastAsia="zh-CN"/>
              </w:rPr>
              <w:t> 4 or 5 of this Resolution is associated,</w:t>
            </w:r>
          </w:p>
          <w:p w14:paraId="4EBACF3C" w14:textId="17EE95A2" w:rsidR="005B4C64" w:rsidRPr="00825979" w:rsidRDefault="00B46495" w:rsidP="00570A0E">
            <w:pPr>
              <w:pStyle w:val="Tabletext"/>
              <w:spacing w:before="60"/>
              <w:jc w:val="both"/>
              <w:rPr>
                <w:iCs/>
                <w:lang w:eastAsia="zh-CN"/>
              </w:rPr>
            </w:pPr>
            <w:r w:rsidRPr="009A1673">
              <w:rPr>
                <w:i/>
                <w:iCs/>
                <w:lang w:eastAsia="zh-CN"/>
              </w:rPr>
              <w:tab/>
            </w:r>
            <w:r w:rsidR="005B4C64" w:rsidRPr="00570A0E">
              <w:rPr>
                <w:i/>
                <w:iCs/>
                <w:lang w:eastAsia="zh-CN"/>
              </w:rPr>
              <w:t>further resolves</w:t>
            </w:r>
          </w:p>
          <w:p w14:paraId="6FAD1ECA" w14:textId="77777777" w:rsidR="005B4C64" w:rsidRPr="00282EDE" w:rsidRDefault="005B4C64" w:rsidP="00570A0E">
            <w:pPr>
              <w:pStyle w:val="Tabletext"/>
              <w:spacing w:before="60"/>
              <w:jc w:val="both"/>
              <w:rPr>
                <w:lang w:eastAsia="zh-CN"/>
              </w:rPr>
            </w:pPr>
            <w:r w:rsidRPr="00282EDE">
              <w:rPr>
                <w:lang w:eastAsia="zh-CN"/>
              </w:rPr>
              <w:t xml:space="preserve">to apply the provisions of this Resolution on a provisional basis as from </w:t>
            </w:r>
            <w:r w:rsidRPr="00570A0E">
              <w:rPr>
                <w:lang w:eastAsia="zh-CN"/>
              </w:rPr>
              <w:t xml:space="preserve">1 January 2025 </w:t>
            </w:r>
            <w:r w:rsidRPr="00282EDE">
              <w:rPr>
                <w:lang w:eastAsia="zh-CN"/>
              </w:rPr>
              <w:t>pending review by a future competent conference,</w:t>
            </w:r>
          </w:p>
          <w:p w14:paraId="5F831E19" w14:textId="00FB4CF2" w:rsidR="005B4C64" w:rsidRPr="00570A0E" w:rsidRDefault="00B46495" w:rsidP="00570A0E">
            <w:pPr>
              <w:pStyle w:val="Tabletext"/>
              <w:spacing w:before="60"/>
              <w:jc w:val="both"/>
              <w:rPr>
                <w:iCs/>
                <w:lang w:eastAsia="zh-CN"/>
              </w:rPr>
            </w:pPr>
            <w:r w:rsidRPr="009A1673">
              <w:rPr>
                <w:i/>
                <w:iCs/>
                <w:lang w:eastAsia="zh-CN"/>
              </w:rPr>
              <w:tab/>
            </w:r>
            <w:r w:rsidR="005B4C64" w:rsidRPr="00570A0E">
              <w:rPr>
                <w:i/>
                <w:iCs/>
                <w:lang w:eastAsia="zh-CN"/>
              </w:rPr>
              <w:t>instructs the Radiocommunication Bureau</w:t>
            </w:r>
          </w:p>
          <w:p w14:paraId="44268285" w14:textId="77777777" w:rsidR="005B4C64" w:rsidRPr="00570A0E" w:rsidRDefault="005B4C64" w:rsidP="00570A0E">
            <w:pPr>
              <w:pStyle w:val="Tabletext"/>
              <w:spacing w:before="60"/>
              <w:jc w:val="both"/>
              <w:rPr>
                <w:lang w:eastAsia="zh-CN"/>
              </w:rPr>
            </w:pPr>
            <w:r w:rsidRPr="00570A0E">
              <w:rPr>
                <w:lang w:eastAsia="zh-CN"/>
              </w:rPr>
              <w:t>1</w:t>
            </w:r>
            <w:r w:rsidRPr="00570A0E">
              <w:rPr>
                <w:lang w:eastAsia="zh-CN"/>
              </w:rPr>
              <w:tab/>
              <w:t xml:space="preserve">to take the necessary actions to implement this Resolution and to report on any difficulties it or administrations encounter in the implementation or application of this Resolution to future world radiocommunication </w:t>
            </w:r>
            <w:proofErr w:type="gramStart"/>
            <w:r w:rsidRPr="00570A0E">
              <w:rPr>
                <w:lang w:eastAsia="zh-CN"/>
              </w:rPr>
              <w:t>conferences;</w:t>
            </w:r>
            <w:proofErr w:type="gramEnd"/>
            <w:r w:rsidRPr="00570A0E">
              <w:rPr>
                <w:lang w:eastAsia="zh-CN"/>
              </w:rPr>
              <w:t xml:space="preserve"> </w:t>
            </w:r>
          </w:p>
          <w:p w14:paraId="1469EF34" w14:textId="77777777" w:rsidR="005B4C64" w:rsidRPr="00570A0E" w:rsidRDefault="005B4C64" w:rsidP="00570A0E">
            <w:pPr>
              <w:pStyle w:val="Tabletext"/>
              <w:spacing w:before="60"/>
              <w:jc w:val="both"/>
              <w:rPr>
                <w:lang w:eastAsia="zh-CN"/>
              </w:rPr>
            </w:pPr>
            <w:r w:rsidRPr="00570A0E">
              <w:rPr>
                <w:lang w:eastAsia="zh-CN"/>
              </w:rPr>
              <w:t>2</w:t>
            </w:r>
            <w:r w:rsidRPr="00570A0E">
              <w:rPr>
                <w:lang w:eastAsia="zh-CN"/>
              </w:rPr>
              <w:tab/>
              <w:t>not to revisit or review, in connection with submissions from administrations under this Resolution, any prior confirmations that frequency assignments subject to this Resolution have been brought into use or brought back into use or any prior milestone determinations under Resolution </w:t>
            </w:r>
            <w:r w:rsidRPr="00570A0E">
              <w:rPr>
                <w:b/>
                <w:bCs/>
                <w:lang w:eastAsia="zh-CN"/>
              </w:rPr>
              <w:t>35 (Rev.WRC-23</w:t>
            </w:r>
            <w:proofErr w:type="gramStart"/>
            <w:r w:rsidRPr="00570A0E">
              <w:rPr>
                <w:b/>
                <w:bCs/>
                <w:lang w:eastAsia="zh-CN"/>
              </w:rPr>
              <w:t>)</w:t>
            </w:r>
            <w:r w:rsidRPr="00570A0E">
              <w:rPr>
                <w:lang w:eastAsia="zh-CN"/>
              </w:rPr>
              <w:t>;</w:t>
            </w:r>
            <w:proofErr w:type="gramEnd"/>
          </w:p>
          <w:p w14:paraId="3F0A4AEC" w14:textId="77777777" w:rsidR="005B4C64" w:rsidRPr="00570A0E" w:rsidRDefault="005B4C64" w:rsidP="00570A0E">
            <w:pPr>
              <w:pStyle w:val="Tabletext"/>
              <w:spacing w:before="60"/>
              <w:jc w:val="both"/>
              <w:rPr>
                <w:lang w:eastAsia="zh-CN"/>
              </w:rPr>
            </w:pPr>
            <w:r w:rsidRPr="00570A0E">
              <w:rPr>
                <w:lang w:eastAsia="zh-CN"/>
              </w:rPr>
              <w:lastRenderedPageBreak/>
              <w:t>3</w:t>
            </w:r>
            <w:r w:rsidRPr="00570A0E">
              <w:rPr>
                <w:lang w:eastAsia="zh-CN"/>
              </w:rPr>
              <w:tab/>
              <w:t>to develop tools, including a naming convention applicable to large non-GSO systems complying with this Resolution, to help with implementation of this Resolution,</w:t>
            </w:r>
          </w:p>
          <w:p w14:paraId="08E91FF2" w14:textId="025FDB51" w:rsidR="005B4C64" w:rsidRPr="00570A0E" w:rsidRDefault="00D52567" w:rsidP="00570A0E">
            <w:pPr>
              <w:pStyle w:val="Tabletext"/>
              <w:keepNext/>
              <w:keepLines/>
              <w:spacing w:before="60"/>
              <w:jc w:val="both"/>
              <w:rPr>
                <w:iCs/>
                <w:lang w:eastAsia="zh-CN"/>
              </w:rPr>
            </w:pPr>
            <w:r w:rsidRPr="00570A0E">
              <w:rPr>
                <w:i/>
                <w:iCs/>
                <w:lang w:eastAsia="zh-CN"/>
              </w:rPr>
              <w:tab/>
            </w:r>
            <w:r w:rsidR="005B4C64" w:rsidRPr="00570A0E">
              <w:rPr>
                <w:i/>
                <w:iCs/>
                <w:lang w:eastAsia="zh-CN"/>
              </w:rPr>
              <w:t>invites the ITU Radiocommunication Sector</w:t>
            </w:r>
          </w:p>
          <w:p w14:paraId="45604A8E" w14:textId="164CFC67" w:rsidR="00E02140" w:rsidRPr="00570A0E" w:rsidRDefault="005B4C64" w:rsidP="00267EDC">
            <w:pPr>
              <w:pStyle w:val="Tabletext"/>
              <w:spacing w:before="60"/>
              <w:jc w:val="both"/>
              <w:rPr>
                <w:szCs w:val="16"/>
                <w:lang w:eastAsia="zh-CN"/>
              </w:rPr>
            </w:pPr>
            <w:r w:rsidRPr="00570A0E">
              <w:rPr>
                <w:lang w:eastAsia="zh-CN"/>
              </w:rPr>
              <w:t>to continue studies with a view to identifying a methodology or methodologies for determining whether specific changes to a notified orbital plane will cause more interference or require more protection than the characteristics provided in the latest notification information published in the BR IFIC (Part II</w:t>
            </w:r>
            <w:r w:rsidRPr="00570A0E">
              <w:rPr>
                <w:lang w:eastAsia="zh-CN"/>
              </w:rPr>
              <w:noBreakHyphen/>
              <w:t>S, if available, or Part I</w:t>
            </w:r>
            <w:r w:rsidRPr="00570A0E">
              <w:rPr>
                <w:lang w:eastAsia="zh-CN"/>
              </w:rPr>
              <w:noBreakHyphen/>
              <w:t>S if Part II</w:t>
            </w:r>
            <w:r w:rsidRPr="00570A0E">
              <w:rPr>
                <w:lang w:eastAsia="zh-CN"/>
              </w:rPr>
              <w:noBreakHyphen/>
              <w:t>S is not available) for the frequency assignments.</w:t>
            </w:r>
          </w:p>
        </w:tc>
        <w:tc>
          <w:tcPr>
            <w:tcW w:w="1139" w:type="dxa"/>
            <w:shd w:val="clear" w:color="auto" w:fill="DAEEF3" w:themeFill="accent5" w:themeFillTint="33"/>
          </w:tcPr>
          <w:p w14:paraId="1A1905D3" w14:textId="569E1F88" w:rsidR="00E02140" w:rsidRPr="00570A0E" w:rsidRDefault="00E02140" w:rsidP="00A817D3">
            <w:pPr>
              <w:pStyle w:val="Tabletext"/>
              <w:jc w:val="center"/>
              <w:rPr>
                <w:lang w:eastAsia="zh-CN"/>
              </w:rPr>
            </w:pPr>
          </w:p>
        </w:tc>
        <w:tc>
          <w:tcPr>
            <w:tcW w:w="1416" w:type="dxa"/>
            <w:shd w:val="clear" w:color="auto" w:fill="DAEEF3" w:themeFill="accent5" w:themeFillTint="33"/>
          </w:tcPr>
          <w:p w14:paraId="1D6A1944" w14:textId="0F3E833E" w:rsidR="00416A76" w:rsidRPr="00570A0E" w:rsidRDefault="00416A76" w:rsidP="00416A76">
            <w:pPr>
              <w:pStyle w:val="Tabletext"/>
              <w:jc w:val="center"/>
              <w:rPr>
                <w:bCs/>
                <w:lang w:val="en-US" w:eastAsia="ko-KR"/>
              </w:rPr>
            </w:pPr>
            <w:r w:rsidRPr="00570A0E">
              <w:rPr>
                <w:bCs/>
                <w:lang w:val="en-US" w:eastAsia="ko-KR"/>
              </w:rPr>
              <w:t>2</w:t>
            </w:r>
          </w:p>
          <w:p w14:paraId="36DD1F7D" w14:textId="128F4581" w:rsidR="00416A76" w:rsidRPr="004629ED" w:rsidRDefault="00416A76" w:rsidP="00416A76">
            <w:pPr>
              <w:pStyle w:val="Tabletext"/>
              <w:jc w:val="center"/>
              <w:rPr>
                <w:bCs/>
                <w:color w:val="FF0000"/>
                <w:lang w:val="en-US" w:eastAsia="zh-CN"/>
              </w:rPr>
            </w:pPr>
            <w:r w:rsidRPr="004629ED">
              <w:rPr>
                <w:bCs/>
                <w:color w:val="FF0000"/>
                <w:lang w:val="en-US" w:eastAsia="zh-CN"/>
              </w:rPr>
              <w:t>AND</w:t>
            </w:r>
          </w:p>
          <w:p w14:paraId="62C3C36D" w14:textId="77777777" w:rsidR="00E02140" w:rsidRDefault="007A0B41" w:rsidP="00AA6D9B">
            <w:pPr>
              <w:pStyle w:val="Tabletext"/>
              <w:jc w:val="center"/>
              <w:rPr>
                <w:bCs/>
                <w:lang w:eastAsia="ko-KR"/>
              </w:rPr>
            </w:pPr>
            <w:r>
              <w:rPr>
                <w:rFonts w:hint="eastAsia"/>
                <w:bCs/>
                <w:lang w:eastAsia="ko-KR"/>
              </w:rPr>
              <w:t>3</w:t>
            </w:r>
          </w:p>
          <w:p w14:paraId="0B2D13DA" w14:textId="77777777" w:rsidR="001E4D87" w:rsidRPr="00AB6A56" w:rsidRDefault="001E4D87" w:rsidP="001E4D87">
            <w:pPr>
              <w:pStyle w:val="Tabletext"/>
              <w:jc w:val="center"/>
              <w:rPr>
                <w:bCs/>
                <w:color w:val="FF0000"/>
                <w:lang w:val="en-US" w:eastAsia="zh-CN"/>
              </w:rPr>
            </w:pPr>
            <w:r w:rsidRPr="00AB6A56">
              <w:rPr>
                <w:bCs/>
                <w:color w:val="FF0000"/>
                <w:lang w:val="en-US" w:eastAsia="zh-CN"/>
              </w:rPr>
              <w:t>AND</w:t>
            </w:r>
          </w:p>
          <w:p w14:paraId="4D013A21" w14:textId="3DDD47CC" w:rsidR="001E4D87" w:rsidRPr="0005376A" w:rsidRDefault="001E4D87" w:rsidP="00AA6D9B">
            <w:pPr>
              <w:pStyle w:val="Tabletext"/>
              <w:jc w:val="center"/>
              <w:rPr>
                <w:bCs/>
                <w:lang w:eastAsia="ko-KR"/>
              </w:rPr>
            </w:pPr>
            <w:r w:rsidRPr="00AB6A56">
              <w:rPr>
                <w:bCs/>
                <w:lang w:eastAsia="ko-KR"/>
              </w:rPr>
              <w:t>5</w:t>
            </w:r>
          </w:p>
        </w:tc>
      </w:tr>
      <w:tr w:rsidR="00561B43" w14:paraId="37FA3E4D" w14:textId="18B69B5E" w:rsidTr="00570A0E">
        <w:tc>
          <w:tcPr>
            <w:tcW w:w="1885" w:type="dxa"/>
          </w:tcPr>
          <w:p w14:paraId="7435A239" w14:textId="3A78F602" w:rsidR="00561B43" w:rsidRPr="00B340AC" w:rsidRDefault="00561B43" w:rsidP="000D37C8">
            <w:pPr>
              <w:pStyle w:val="Tabletext"/>
              <w:rPr>
                <w:rFonts w:ascii="Times New Roman Bold" w:hAnsi="Times New Roman Bold" w:cs="TimesNewRomanPSMT"/>
                <w:b/>
                <w:spacing w:val="-6"/>
                <w:lang w:eastAsia="zh-CN"/>
              </w:rPr>
            </w:pPr>
            <w:r w:rsidRPr="00B340AC">
              <w:rPr>
                <w:rStyle w:val="href"/>
                <w:rFonts w:ascii="Times New Roman Bold" w:hAnsi="Times New Roman Bold"/>
                <w:b/>
                <w:spacing w:val="-6"/>
              </w:rPr>
              <w:lastRenderedPageBreak/>
              <w:t>10</w:t>
            </w:r>
            <w:r w:rsidRPr="00B340AC">
              <w:rPr>
                <w:rFonts w:ascii="Times New Roman Bold" w:hAnsi="Times New Roman Bold"/>
                <w:b/>
                <w:spacing w:val="-6"/>
              </w:rPr>
              <w:t xml:space="preserve"> (Rev.WRC-2000)</w:t>
            </w:r>
          </w:p>
        </w:tc>
        <w:tc>
          <w:tcPr>
            <w:tcW w:w="2070" w:type="dxa"/>
          </w:tcPr>
          <w:p w14:paraId="489D5639" w14:textId="6AE21835" w:rsidR="00561B43" w:rsidRPr="000D37C8" w:rsidRDefault="00561B43" w:rsidP="000D37C8">
            <w:pPr>
              <w:pStyle w:val="Tabletext"/>
              <w:rPr>
                <w:lang w:eastAsia="zh-CN"/>
              </w:rPr>
            </w:pPr>
            <w:r w:rsidRPr="00C60B0B">
              <w:rPr>
                <w:lang w:eastAsia="zh-CN"/>
              </w:rPr>
              <w:t>Use of two-way wireless telecommunications by the International Red Cross and Red Crescent Movement</w:t>
            </w:r>
          </w:p>
        </w:tc>
        <w:tc>
          <w:tcPr>
            <w:tcW w:w="8890" w:type="dxa"/>
          </w:tcPr>
          <w:p w14:paraId="02F935B7" w14:textId="3AAA6917" w:rsidR="006E3D15" w:rsidRPr="006E3D15" w:rsidRDefault="006E3D15" w:rsidP="00267EDC">
            <w:pPr>
              <w:pStyle w:val="Tabletext"/>
              <w:spacing w:before="60"/>
              <w:jc w:val="both"/>
              <w:rPr>
                <w:i/>
                <w:iCs/>
                <w:lang w:eastAsia="zh-CN"/>
              </w:rPr>
            </w:pPr>
            <w:r w:rsidRPr="0005376A">
              <w:rPr>
                <w:szCs w:val="16"/>
                <w:lang w:val="en-US" w:eastAsia="zh-CN"/>
              </w:rPr>
              <w:tab/>
            </w:r>
            <w:r w:rsidRPr="006E3D15">
              <w:rPr>
                <w:i/>
                <w:iCs/>
                <w:lang w:eastAsia="zh-CN"/>
              </w:rPr>
              <w:t>resolves to urge administrations</w:t>
            </w:r>
          </w:p>
          <w:p w14:paraId="3EA97EE0" w14:textId="14AA7E8B" w:rsidR="006E3D15" w:rsidRPr="006E3D15" w:rsidRDefault="006E3D15" w:rsidP="00267EDC">
            <w:pPr>
              <w:pStyle w:val="Tabletext"/>
              <w:spacing w:before="60"/>
              <w:jc w:val="both"/>
              <w:rPr>
                <w:lang w:eastAsia="zh-CN"/>
              </w:rPr>
            </w:pPr>
            <w:r w:rsidRPr="006E3D15">
              <w:rPr>
                <w:lang w:eastAsia="zh-CN"/>
              </w:rPr>
              <w:t>1</w:t>
            </w:r>
            <w:r w:rsidRPr="0005376A">
              <w:rPr>
                <w:szCs w:val="16"/>
                <w:lang w:val="en-US" w:eastAsia="zh-CN"/>
              </w:rPr>
              <w:tab/>
            </w:r>
            <w:r w:rsidRPr="006E3D15">
              <w:rPr>
                <w:lang w:eastAsia="zh-CN"/>
              </w:rPr>
              <w:t>to take account of the possible needs of the International Red Cross and Red Crescent</w:t>
            </w:r>
            <w:r>
              <w:rPr>
                <w:lang w:eastAsia="zh-CN"/>
              </w:rPr>
              <w:t xml:space="preserve"> </w:t>
            </w:r>
            <w:r w:rsidRPr="006E3D15">
              <w:rPr>
                <w:lang w:eastAsia="zh-CN"/>
              </w:rPr>
              <w:t>Movement for two-way wireless telecommunication means when normal communication facilities</w:t>
            </w:r>
            <w:r>
              <w:rPr>
                <w:lang w:eastAsia="zh-CN"/>
              </w:rPr>
              <w:t xml:space="preserve"> </w:t>
            </w:r>
            <w:r w:rsidRPr="006E3D15">
              <w:rPr>
                <w:lang w:eastAsia="zh-CN"/>
              </w:rPr>
              <w:t xml:space="preserve">are interrupted or not </w:t>
            </w:r>
            <w:proofErr w:type="gramStart"/>
            <w:r w:rsidRPr="006E3D15">
              <w:rPr>
                <w:lang w:eastAsia="zh-CN"/>
              </w:rPr>
              <w:t>available;</w:t>
            </w:r>
            <w:proofErr w:type="gramEnd"/>
          </w:p>
          <w:p w14:paraId="364CB863" w14:textId="0AA662A2" w:rsidR="006E3D15" w:rsidRPr="006E3D15" w:rsidRDefault="006E3D15" w:rsidP="00267EDC">
            <w:pPr>
              <w:pStyle w:val="Tabletext"/>
              <w:spacing w:before="60"/>
              <w:jc w:val="both"/>
              <w:rPr>
                <w:lang w:eastAsia="zh-CN"/>
              </w:rPr>
            </w:pPr>
            <w:r w:rsidRPr="006E3D15">
              <w:rPr>
                <w:lang w:eastAsia="zh-CN"/>
              </w:rPr>
              <w:t>2</w:t>
            </w:r>
            <w:r w:rsidRPr="0005376A">
              <w:rPr>
                <w:szCs w:val="16"/>
                <w:lang w:val="en-US" w:eastAsia="zh-CN"/>
              </w:rPr>
              <w:tab/>
            </w:r>
            <w:r w:rsidRPr="006E3D15">
              <w:rPr>
                <w:lang w:eastAsia="zh-CN"/>
              </w:rPr>
              <w:t>to assign to these organizations the minimum number of necessary working frequencies</w:t>
            </w:r>
            <w:r>
              <w:rPr>
                <w:lang w:eastAsia="zh-CN"/>
              </w:rPr>
              <w:t xml:space="preserve"> </w:t>
            </w:r>
            <w:r w:rsidRPr="006E3D15">
              <w:rPr>
                <w:lang w:eastAsia="zh-CN"/>
              </w:rPr>
              <w:t xml:space="preserve">in accordance with the Radio </w:t>
            </w:r>
            <w:proofErr w:type="gramStart"/>
            <w:r w:rsidRPr="006E3D15">
              <w:rPr>
                <w:lang w:eastAsia="zh-CN"/>
              </w:rPr>
              <w:t>Regulations;</w:t>
            </w:r>
            <w:proofErr w:type="gramEnd"/>
          </w:p>
          <w:p w14:paraId="5701A9BD" w14:textId="11E9990E" w:rsidR="00561B43" w:rsidRPr="003F5976" w:rsidRDefault="006E3D15" w:rsidP="00267EDC">
            <w:pPr>
              <w:pStyle w:val="Tabletext"/>
              <w:spacing w:before="60"/>
              <w:jc w:val="both"/>
              <w:rPr>
                <w:lang w:eastAsia="zh-CN"/>
              </w:rPr>
            </w:pPr>
            <w:r w:rsidRPr="006E3D15">
              <w:rPr>
                <w:lang w:eastAsia="zh-CN"/>
              </w:rPr>
              <w:t>3</w:t>
            </w:r>
            <w:r w:rsidRPr="0005376A">
              <w:rPr>
                <w:szCs w:val="16"/>
                <w:lang w:val="en-US" w:eastAsia="zh-CN"/>
              </w:rPr>
              <w:tab/>
            </w:r>
            <w:r w:rsidRPr="006E3D15">
              <w:rPr>
                <w:lang w:eastAsia="zh-CN"/>
              </w:rPr>
              <w:t>to take all practicable steps to protect such communications from harmful interference.</w:t>
            </w:r>
          </w:p>
        </w:tc>
        <w:tc>
          <w:tcPr>
            <w:tcW w:w="1139" w:type="dxa"/>
          </w:tcPr>
          <w:p w14:paraId="75D99A1D" w14:textId="7D2BBFFE" w:rsidR="00561B43" w:rsidRDefault="00C3349F" w:rsidP="00A817D3">
            <w:pPr>
              <w:pStyle w:val="Tabletext"/>
              <w:jc w:val="center"/>
              <w:rPr>
                <w:lang w:val="fr-FR" w:eastAsia="zh-CN"/>
              </w:rPr>
            </w:pPr>
            <w:r>
              <w:rPr>
                <w:lang w:val="fr-FR" w:eastAsia="zh-CN"/>
              </w:rPr>
              <w:t>−</w:t>
            </w:r>
          </w:p>
        </w:tc>
        <w:tc>
          <w:tcPr>
            <w:tcW w:w="1416" w:type="dxa"/>
          </w:tcPr>
          <w:p w14:paraId="4EB80E80" w14:textId="27E32B5A" w:rsidR="00021E6E" w:rsidRPr="004629ED" w:rsidRDefault="00021E6E" w:rsidP="00AA6D9B">
            <w:pPr>
              <w:pStyle w:val="Tabletext"/>
              <w:jc w:val="center"/>
              <w:rPr>
                <w:bCs/>
              </w:rPr>
            </w:pPr>
            <w:r>
              <w:rPr>
                <w:bCs/>
              </w:rPr>
              <w:t>4</w:t>
            </w:r>
          </w:p>
          <w:p w14:paraId="5858B1B3" w14:textId="77777777" w:rsidR="00021E6E" w:rsidRPr="004629ED" w:rsidRDefault="00021E6E" w:rsidP="00AA6D9B">
            <w:pPr>
              <w:pStyle w:val="Tabletext"/>
              <w:jc w:val="center"/>
              <w:rPr>
                <w:bCs/>
                <w:color w:val="FF0000"/>
                <w:lang w:val="en-US" w:eastAsia="zh-CN"/>
              </w:rPr>
            </w:pPr>
            <w:r w:rsidRPr="004629ED">
              <w:rPr>
                <w:bCs/>
                <w:color w:val="FF0000"/>
                <w:lang w:val="en-US" w:eastAsia="zh-CN"/>
              </w:rPr>
              <w:t>AND</w:t>
            </w:r>
          </w:p>
          <w:p w14:paraId="307335FF" w14:textId="3B57FDF5" w:rsidR="00561B43" w:rsidRPr="0005376A" w:rsidRDefault="00184AED" w:rsidP="00AA6D9B">
            <w:pPr>
              <w:pStyle w:val="Tabletext"/>
              <w:jc w:val="center"/>
              <w:rPr>
                <w:bCs/>
                <w:lang w:val="en-US" w:eastAsia="zh-CN"/>
              </w:rPr>
            </w:pPr>
            <w:r w:rsidRPr="00E77A12">
              <w:t>6</w:t>
            </w:r>
          </w:p>
        </w:tc>
      </w:tr>
      <w:tr w:rsidR="00561B43" w14:paraId="7DB321B5" w14:textId="4EEB511A" w:rsidTr="00570A0E">
        <w:tc>
          <w:tcPr>
            <w:tcW w:w="1885" w:type="dxa"/>
            <w:shd w:val="clear" w:color="auto" w:fill="auto"/>
          </w:tcPr>
          <w:p w14:paraId="779FDDA2" w14:textId="0B2C81D8" w:rsidR="00561B43" w:rsidRPr="00B340AC" w:rsidRDefault="00561B43" w:rsidP="00C3349F">
            <w:pPr>
              <w:pStyle w:val="Tabletext"/>
              <w:rPr>
                <w:rStyle w:val="href"/>
                <w:b/>
                <w:spacing w:val="-6"/>
              </w:rPr>
            </w:pPr>
            <w:r w:rsidRPr="00B340AC">
              <w:rPr>
                <w:rStyle w:val="href"/>
                <w:b/>
                <w:spacing w:val="-6"/>
              </w:rPr>
              <w:t>12 (Rev.WRC-</w:t>
            </w:r>
            <w:r w:rsidR="00E02140">
              <w:rPr>
                <w:rStyle w:val="href"/>
                <w:rFonts w:hint="eastAsia"/>
                <w:b/>
                <w:spacing w:val="-6"/>
                <w:lang w:eastAsia="ko-KR"/>
              </w:rPr>
              <w:t>23</w:t>
            </w:r>
            <w:r w:rsidRPr="00B340AC">
              <w:rPr>
                <w:rStyle w:val="href"/>
                <w:b/>
                <w:spacing w:val="-6"/>
              </w:rPr>
              <w:t>)</w:t>
            </w:r>
          </w:p>
        </w:tc>
        <w:tc>
          <w:tcPr>
            <w:tcW w:w="2070" w:type="dxa"/>
            <w:shd w:val="clear" w:color="auto" w:fill="auto"/>
          </w:tcPr>
          <w:p w14:paraId="4B068E8E" w14:textId="68395016" w:rsidR="00561B43" w:rsidRPr="00C60B0B" w:rsidRDefault="00561B43" w:rsidP="00C3349F">
            <w:pPr>
              <w:pStyle w:val="Tabletext"/>
              <w:rPr>
                <w:lang w:eastAsia="zh-CN"/>
              </w:rPr>
            </w:pPr>
            <w:r w:rsidRPr="00C60B0B">
              <w:rPr>
                <w:lang w:eastAsia="zh-CN"/>
              </w:rPr>
              <w:t>Assistance and support to Palestine</w:t>
            </w:r>
          </w:p>
        </w:tc>
        <w:tc>
          <w:tcPr>
            <w:tcW w:w="8890" w:type="dxa"/>
            <w:shd w:val="clear" w:color="auto" w:fill="auto"/>
          </w:tcPr>
          <w:p w14:paraId="79837562" w14:textId="51ADC6A6" w:rsidR="00561B43" w:rsidRPr="0005376A" w:rsidRDefault="00561B43" w:rsidP="00267EDC">
            <w:pPr>
              <w:tabs>
                <w:tab w:val="clear" w:pos="1134"/>
                <w:tab w:val="left" w:pos="313"/>
              </w:tabs>
              <w:spacing w:before="60" w:after="40"/>
              <w:jc w:val="both"/>
              <w:rPr>
                <w:i/>
                <w:iCs/>
                <w:sz w:val="20"/>
                <w:szCs w:val="16"/>
                <w:lang w:val="en-US" w:eastAsia="zh-CN"/>
              </w:rPr>
            </w:pPr>
            <w:r w:rsidRPr="0005376A">
              <w:rPr>
                <w:sz w:val="20"/>
                <w:szCs w:val="16"/>
                <w:lang w:val="en-US" w:eastAsia="zh-CN"/>
              </w:rPr>
              <w:tab/>
            </w:r>
            <w:r w:rsidR="00F83914">
              <w:rPr>
                <w:i/>
                <w:iCs/>
                <w:sz w:val="20"/>
                <w:szCs w:val="16"/>
                <w:lang w:val="en-US" w:eastAsia="zh-CN"/>
              </w:rPr>
              <w:t>r</w:t>
            </w:r>
            <w:r w:rsidRPr="0005376A">
              <w:rPr>
                <w:i/>
                <w:iCs/>
                <w:sz w:val="20"/>
                <w:szCs w:val="16"/>
                <w:lang w:val="en-US" w:eastAsia="zh-CN"/>
              </w:rPr>
              <w:t>esolves</w:t>
            </w:r>
          </w:p>
          <w:p w14:paraId="706441EB" w14:textId="6B40748F" w:rsidR="003A188F" w:rsidRPr="00570A0E" w:rsidRDefault="00561B43" w:rsidP="00570A0E">
            <w:pPr>
              <w:pStyle w:val="Tabletext"/>
              <w:spacing w:before="60"/>
              <w:jc w:val="both"/>
              <w:rPr>
                <w:lang w:val="en-US" w:eastAsia="zh-CN"/>
              </w:rPr>
            </w:pPr>
            <w:r w:rsidRPr="0005376A">
              <w:rPr>
                <w:lang w:val="en-US" w:eastAsia="zh-CN"/>
              </w:rPr>
              <w:t>1</w:t>
            </w:r>
            <w:r w:rsidRPr="0005376A">
              <w:rPr>
                <w:szCs w:val="16"/>
                <w:lang w:val="en-US" w:eastAsia="zh-CN"/>
              </w:rPr>
              <w:tab/>
            </w:r>
            <w:r w:rsidR="003A188F" w:rsidRPr="00570A0E">
              <w:rPr>
                <w:lang w:val="en-US" w:eastAsia="zh-CN"/>
              </w:rPr>
              <w:t xml:space="preserve">to continue to provide assistance to Palestine, through the ITU Radiocommunication Sector and in collaboration with the ITU Telecommunication Development Sector, pursuant to the relevant ITU resolutions and decisions, in particular in the areas of capacity building, spectrum management and frequency assignment, with a view to enabling Palestine to manage and exploit its radio </w:t>
            </w:r>
            <w:proofErr w:type="gramStart"/>
            <w:r w:rsidR="003A188F" w:rsidRPr="00570A0E">
              <w:rPr>
                <w:lang w:val="en-US" w:eastAsia="zh-CN"/>
              </w:rPr>
              <w:t>spectrum;</w:t>
            </w:r>
            <w:proofErr w:type="gramEnd"/>
          </w:p>
          <w:p w14:paraId="5141C19E" w14:textId="77777777" w:rsidR="003A188F" w:rsidRPr="00570A0E" w:rsidRDefault="003A188F" w:rsidP="00570A0E">
            <w:pPr>
              <w:pStyle w:val="Tabletext"/>
              <w:spacing w:before="60"/>
              <w:jc w:val="both"/>
              <w:rPr>
                <w:lang w:val="en-US" w:eastAsia="zh-CN"/>
              </w:rPr>
            </w:pPr>
            <w:r w:rsidRPr="00570A0E">
              <w:rPr>
                <w:lang w:val="en-US" w:eastAsia="zh-CN"/>
              </w:rPr>
              <w:t>2</w:t>
            </w:r>
            <w:r w:rsidRPr="00570A0E">
              <w:rPr>
                <w:lang w:val="en-US" w:eastAsia="zh-CN"/>
              </w:rPr>
              <w:tab/>
              <w:t xml:space="preserve">to enable Palestine to modernize its telecommunication networks, including building and operating 4G and 5G networks, through support and technical </w:t>
            </w:r>
            <w:proofErr w:type="gramStart"/>
            <w:r w:rsidRPr="00570A0E">
              <w:rPr>
                <w:lang w:val="en-US" w:eastAsia="zh-CN"/>
              </w:rPr>
              <w:t>assistance;</w:t>
            </w:r>
            <w:proofErr w:type="gramEnd"/>
          </w:p>
          <w:p w14:paraId="62AD9DF1" w14:textId="77777777" w:rsidR="003A188F" w:rsidRPr="00570A0E" w:rsidRDefault="003A188F" w:rsidP="00570A0E">
            <w:pPr>
              <w:pStyle w:val="Tabletext"/>
              <w:spacing w:before="60"/>
              <w:jc w:val="both"/>
              <w:rPr>
                <w:lang w:val="en-US" w:eastAsia="zh-CN"/>
              </w:rPr>
            </w:pPr>
            <w:r w:rsidRPr="00570A0E">
              <w:rPr>
                <w:lang w:val="en-US" w:eastAsia="zh-CN"/>
              </w:rPr>
              <w:t>3</w:t>
            </w:r>
            <w:r w:rsidRPr="00570A0E">
              <w:rPr>
                <w:lang w:val="en-US" w:eastAsia="zh-CN"/>
              </w:rPr>
              <w:tab/>
              <w:t xml:space="preserve">that Palestine should operate its telecommunication networks, including building and operating 4G and 5G networks, through support and technical </w:t>
            </w:r>
            <w:proofErr w:type="gramStart"/>
            <w:r w:rsidRPr="00570A0E">
              <w:rPr>
                <w:lang w:val="en-US" w:eastAsia="zh-CN"/>
              </w:rPr>
              <w:t>assistance;</w:t>
            </w:r>
            <w:proofErr w:type="gramEnd"/>
          </w:p>
          <w:p w14:paraId="399114B2" w14:textId="77777777" w:rsidR="003A188F" w:rsidRPr="00570A0E" w:rsidRDefault="003A188F" w:rsidP="00570A0E">
            <w:pPr>
              <w:pStyle w:val="Tabletext"/>
              <w:spacing w:before="60"/>
              <w:jc w:val="both"/>
              <w:rPr>
                <w:lang w:val="en-US" w:eastAsia="zh-CN"/>
              </w:rPr>
            </w:pPr>
            <w:r w:rsidRPr="00570A0E">
              <w:rPr>
                <w:lang w:val="en-US" w:eastAsia="zh-CN"/>
              </w:rPr>
              <w:t>4</w:t>
            </w:r>
            <w:r w:rsidRPr="00570A0E">
              <w:rPr>
                <w:lang w:val="en-US" w:eastAsia="zh-CN"/>
              </w:rPr>
              <w:tab/>
              <w:t>to urgently empower Palestine, through assistance provided to it, in order to ensure that Palestine is able to obtain and manage the necessary frequencies for microwave links, which are considered essential to the operation of 4G and 5G services, and identify mechanisms to ensure that Palestine is able to exploit the additional bands needed for new, modern mobile telecommunication networks, such as IMT-2020 in accordance with the Interim Agreement;</w:t>
            </w:r>
          </w:p>
          <w:p w14:paraId="0DD3CAF5" w14:textId="77777777" w:rsidR="003A188F" w:rsidRPr="00570A0E" w:rsidRDefault="003A188F" w:rsidP="00570A0E">
            <w:pPr>
              <w:pStyle w:val="Tabletext"/>
              <w:spacing w:before="60"/>
              <w:jc w:val="both"/>
              <w:rPr>
                <w:lang w:val="en-US" w:eastAsia="zh-CN"/>
              </w:rPr>
            </w:pPr>
            <w:r w:rsidRPr="00570A0E">
              <w:rPr>
                <w:lang w:val="en-US" w:eastAsia="zh-CN"/>
              </w:rPr>
              <w:t>5</w:t>
            </w:r>
            <w:r w:rsidRPr="00570A0E">
              <w:rPr>
                <w:lang w:val="en-US" w:eastAsia="zh-CN"/>
              </w:rPr>
              <w:tab/>
              <w:t xml:space="preserve">to enable Palestine to urgently extend, install, own, manage and operate optical </w:t>
            </w:r>
            <w:proofErr w:type="spellStart"/>
            <w:r w:rsidRPr="00570A0E">
              <w:rPr>
                <w:lang w:val="en-US" w:eastAsia="zh-CN"/>
              </w:rPr>
              <w:t>fibre</w:t>
            </w:r>
            <w:proofErr w:type="spellEnd"/>
            <w:r w:rsidRPr="00570A0E">
              <w:rPr>
                <w:lang w:val="en-US" w:eastAsia="zh-CN"/>
              </w:rPr>
              <w:t xml:space="preserve"> broadband telecommunication networks (and optical </w:t>
            </w:r>
            <w:proofErr w:type="spellStart"/>
            <w:r w:rsidRPr="00570A0E">
              <w:rPr>
                <w:lang w:val="en-US" w:eastAsia="zh-CN"/>
              </w:rPr>
              <w:t>fibre</w:t>
            </w:r>
            <w:proofErr w:type="spellEnd"/>
            <w:r w:rsidRPr="00570A0E">
              <w:rPr>
                <w:lang w:val="en-US" w:eastAsia="zh-CN"/>
              </w:rPr>
              <w:t xml:space="preserve"> links) between governorates and major cities to ensure a more robust digital transformation in Palestine in accordance with the Interim </w:t>
            </w:r>
            <w:proofErr w:type="gramStart"/>
            <w:r w:rsidRPr="00570A0E">
              <w:rPr>
                <w:lang w:val="en-US" w:eastAsia="zh-CN"/>
              </w:rPr>
              <w:t>Agreement;</w:t>
            </w:r>
            <w:proofErr w:type="gramEnd"/>
          </w:p>
          <w:p w14:paraId="111DC7C3" w14:textId="77777777" w:rsidR="003A188F" w:rsidRPr="00570A0E" w:rsidRDefault="003A188F" w:rsidP="00570A0E">
            <w:pPr>
              <w:pStyle w:val="Tabletext"/>
              <w:spacing w:before="60"/>
              <w:jc w:val="both"/>
              <w:rPr>
                <w:lang w:val="en-US" w:eastAsia="zh-CN"/>
              </w:rPr>
            </w:pPr>
            <w:r w:rsidRPr="00570A0E">
              <w:rPr>
                <w:lang w:val="en-US" w:eastAsia="zh-CN"/>
              </w:rPr>
              <w:t>6</w:t>
            </w:r>
            <w:r w:rsidRPr="00570A0E">
              <w:rPr>
                <w:lang w:val="en-US" w:eastAsia="zh-CN"/>
              </w:rPr>
              <w:tab/>
              <w:t xml:space="preserve">to support Palestine in obtaining VHF and UHF frequencies for fixed and mobile telecommunication </w:t>
            </w:r>
            <w:proofErr w:type="gramStart"/>
            <w:r w:rsidRPr="00570A0E">
              <w:rPr>
                <w:lang w:val="en-US" w:eastAsia="zh-CN"/>
              </w:rPr>
              <w:t>services;</w:t>
            </w:r>
            <w:proofErr w:type="gramEnd"/>
          </w:p>
          <w:p w14:paraId="3E854481" w14:textId="77777777" w:rsidR="003A188F" w:rsidRPr="00570A0E" w:rsidRDefault="003A188F" w:rsidP="00570A0E">
            <w:pPr>
              <w:pStyle w:val="Tabletext"/>
              <w:spacing w:before="60"/>
              <w:jc w:val="both"/>
              <w:rPr>
                <w:lang w:val="en-US" w:eastAsia="zh-CN"/>
              </w:rPr>
            </w:pPr>
            <w:r w:rsidRPr="00570A0E">
              <w:rPr>
                <w:lang w:val="en-US" w:eastAsia="zh-CN"/>
              </w:rPr>
              <w:t>7</w:t>
            </w:r>
            <w:r w:rsidRPr="00570A0E">
              <w:rPr>
                <w:lang w:val="en-US" w:eastAsia="zh-CN"/>
              </w:rPr>
              <w:tab/>
              <w:t xml:space="preserve">to enable Palestine to obtain FM frequencies for the broadcasting </w:t>
            </w:r>
            <w:proofErr w:type="gramStart"/>
            <w:r w:rsidRPr="00570A0E">
              <w:rPr>
                <w:lang w:val="en-US" w:eastAsia="zh-CN"/>
              </w:rPr>
              <w:t>service;</w:t>
            </w:r>
            <w:proofErr w:type="gramEnd"/>
          </w:p>
          <w:p w14:paraId="19A1D957" w14:textId="77777777" w:rsidR="003A188F" w:rsidRPr="00570A0E" w:rsidRDefault="003A188F" w:rsidP="00570A0E">
            <w:pPr>
              <w:pStyle w:val="Tabletext"/>
              <w:spacing w:before="60"/>
              <w:jc w:val="both"/>
              <w:rPr>
                <w:lang w:val="en-US" w:eastAsia="zh-CN"/>
              </w:rPr>
            </w:pPr>
            <w:r w:rsidRPr="00570A0E">
              <w:rPr>
                <w:lang w:val="en-US" w:eastAsia="zh-CN"/>
              </w:rPr>
              <w:t>8</w:t>
            </w:r>
            <w:r w:rsidRPr="00570A0E">
              <w:rPr>
                <w:lang w:val="en-US" w:eastAsia="zh-CN"/>
              </w:rPr>
              <w:tab/>
              <w:t>to instruct the Director of the Radiocommunication Bureau to ensure the implementation of this Resolution,</w:t>
            </w:r>
          </w:p>
          <w:p w14:paraId="711B953A" w14:textId="58C31B81" w:rsidR="003A188F" w:rsidRPr="00570A0E" w:rsidRDefault="003A188F" w:rsidP="00570A0E">
            <w:pPr>
              <w:pStyle w:val="Tabletext"/>
              <w:keepNext/>
              <w:keepLines/>
              <w:spacing w:before="60"/>
              <w:jc w:val="both"/>
              <w:rPr>
                <w:iCs/>
                <w:szCs w:val="16"/>
                <w:lang w:val="en-US" w:eastAsia="zh-CN"/>
              </w:rPr>
            </w:pPr>
            <w:r w:rsidRPr="0005376A">
              <w:rPr>
                <w:szCs w:val="16"/>
                <w:lang w:val="en-US" w:eastAsia="zh-CN"/>
              </w:rPr>
              <w:lastRenderedPageBreak/>
              <w:tab/>
            </w:r>
            <w:r w:rsidRPr="00570A0E">
              <w:rPr>
                <w:i/>
                <w:iCs/>
                <w:lang w:val="en-US" w:eastAsia="zh-CN"/>
              </w:rPr>
              <w:t>urges concerned parties</w:t>
            </w:r>
          </w:p>
          <w:p w14:paraId="4A38BBDE" w14:textId="77777777" w:rsidR="003A188F" w:rsidRPr="00570A0E" w:rsidRDefault="003A188F" w:rsidP="00570A0E">
            <w:pPr>
              <w:pStyle w:val="Tabletext"/>
              <w:spacing w:before="60"/>
              <w:jc w:val="both"/>
              <w:rPr>
                <w:lang w:val="en-US" w:eastAsia="zh-CN"/>
              </w:rPr>
            </w:pPr>
            <w:r w:rsidRPr="00570A0E">
              <w:rPr>
                <w:lang w:val="en-US" w:eastAsia="zh-CN"/>
              </w:rPr>
              <w:t>1</w:t>
            </w:r>
            <w:r w:rsidRPr="00570A0E">
              <w:rPr>
                <w:lang w:val="en-US" w:eastAsia="zh-CN"/>
              </w:rPr>
              <w:tab/>
              <w:t>to make all possible efforts to achieve the following:</w:t>
            </w:r>
          </w:p>
          <w:p w14:paraId="7D8C1FC4" w14:textId="77777777" w:rsidR="003A188F" w:rsidRPr="00570A0E" w:rsidRDefault="003A188F" w:rsidP="00570A0E">
            <w:pPr>
              <w:pStyle w:val="Tabletext"/>
              <w:spacing w:before="60"/>
              <w:jc w:val="both"/>
              <w:rPr>
                <w:lang w:val="en-US" w:eastAsia="zh-CN"/>
              </w:rPr>
            </w:pPr>
            <w:proofErr w:type="spellStart"/>
            <w:r w:rsidRPr="00570A0E">
              <w:rPr>
                <w:lang w:val="en-US" w:eastAsia="zh-CN"/>
              </w:rPr>
              <w:t>i</w:t>
            </w:r>
            <w:proofErr w:type="spellEnd"/>
            <w:r w:rsidRPr="00570A0E">
              <w:rPr>
                <w:lang w:val="en-US" w:eastAsia="zh-CN"/>
              </w:rPr>
              <w:t>)</w:t>
            </w:r>
            <w:r w:rsidRPr="00570A0E">
              <w:rPr>
                <w:lang w:val="en-US" w:eastAsia="zh-CN"/>
              </w:rPr>
              <w:tab/>
              <w:t xml:space="preserve">facilitation of the import and deployment of equipment for the implementation of the agreement signed on 27 December 2022 with respect to the operation of 4G and 5G services, for the Palestinian operators in accordance with the Interim </w:t>
            </w:r>
            <w:proofErr w:type="gramStart"/>
            <w:r w:rsidRPr="00570A0E">
              <w:rPr>
                <w:lang w:val="en-US" w:eastAsia="zh-CN"/>
              </w:rPr>
              <w:t>Agreement;</w:t>
            </w:r>
            <w:proofErr w:type="gramEnd"/>
          </w:p>
          <w:p w14:paraId="03ABA688" w14:textId="77777777" w:rsidR="003A188F" w:rsidRPr="00570A0E" w:rsidRDefault="003A188F" w:rsidP="00570A0E">
            <w:pPr>
              <w:pStyle w:val="Tabletext"/>
              <w:spacing w:before="60"/>
              <w:jc w:val="both"/>
              <w:rPr>
                <w:lang w:val="en-US" w:eastAsia="zh-CN"/>
              </w:rPr>
            </w:pPr>
            <w:r w:rsidRPr="00570A0E">
              <w:rPr>
                <w:lang w:val="en-US" w:eastAsia="zh-CN"/>
              </w:rPr>
              <w:t>ii)</w:t>
            </w:r>
            <w:r w:rsidRPr="00570A0E">
              <w:rPr>
                <w:lang w:val="en-US" w:eastAsia="zh-CN"/>
              </w:rPr>
              <w:tab/>
              <w:t xml:space="preserve">enabling the establishment of Palestine's own international access networks including satellite earth stations, submarine cables, optical </w:t>
            </w:r>
            <w:proofErr w:type="spellStart"/>
            <w:r w:rsidRPr="00570A0E">
              <w:rPr>
                <w:lang w:val="en-US" w:eastAsia="zh-CN"/>
              </w:rPr>
              <w:t>fibre</w:t>
            </w:r>
            <w:proofErr w:type="spellEnd"/>
            <w:r w:rsidRPr="00570A0E">
              <w:rPr>
                <w:lang w:val="en-US" w:eastAsia="zh-CN"/>
              </w:rPr>
              <w:t xml:space="preserve"> and microwave systems in accordance with the Interim Agreement,</w:t>
            </w:r>
          </w:p>
          <w:p w14:paraId="533C5842" w14:textId="4BA49965" w:rsidR="003A188F" w:rsidRPr="00570A0E" w:rsidRDefault="003A188F" w:rsidP="00570A0E">
            <w:pPr>
              <w:pStyle w:val="Tabletext"/>
              <w:spacing w:before="60"/>
              <w:jc w:val="both"/>
              <w:rPr>
                <w:iCs/>
                <w:lang w:val="en-US" w:eastAsia="zh-CN"/>
              </w:rPr>
            </w:pPr>
            <w:r>
              <w:br w:type="page"/>
            </w:r>
            <w:r w:rsidRPr="0005376A">
              <w:rPr>
                <w:szCs w:val="16"/>
                <w:lang w:val="en-US" w:eastAsia="zh-CN"/>
              </w:rPr>
              <w:tab/>
            </w:r>
            <w:r w:rsidRPr="00570A0E">
              <w:rPr>
                <w:i/>
                <w:iCs/>
                <w:lang w:val="en-US" w:eastAsia="zh-CN"/>
              </w:rPr>
              <w:t>instructs the Director of the Radiocommunication Bureau</w:t>
            </w:r>
          </w:p>
          <w:p w14:paraId="4D12B6B7" w14:textId="77777777" w:rsidR="003A188F" w:rsidRPr="00570A0E" w:rsidRDefault="003A188F" w:rsidP="00570A0E">
            <w:pPr>
              <w:pStyle w:val="Tabletext"/>
              <w:spacing w:before="60"/>
              <w:jc w:val="both"/>
              <w:rPr>
                <w:lang w:val="en-US" w:eastAsia="zh-CN"/>
              </w:rPr>
            </w:pPr>
            <w:r w:rsidRPr="00570A0E">
              <w:rPr>
                <w:lang w:val="en-US" w:eastAsia="zh-CN"/>
              </w:rPr>
              <w:t>1</w:t>
            </w:r>
            <w:r w:rsidRPr="00570A0E">
              <w:rPr>
                <w:lang w:val="en-US" w:eastAsia="zh-CN"/>
              </w:rPr>
              <w:tab/>
              <w:t xml:space="preserve">to take appropriate measures within the mandate of the Radiocommunication Bureau, in cooperation with the respective Sectors, in order to assist in the implementation of this </w:t>
            </w:r>
            <w:proofErr w:type="gramStart"/>
            <w:r w:rsidRPr="00570A0E">
              <w:rPr>
                <w:lang w:val="en-US" w:eastAsia="zh-CN"/>
              </w:rPr>
              <w:t>Resolution;</w:t>
            </w:r>
            <w:proofErr w:type="gramEnd"/>
          </w:p>
          <w:p w14:paraId="61F8630B" w14:textId="77777777" w:rsidR="003A188F" w:rsidRPr="00570A0E" w:rsidRDefault="003A188F" w:rsidP="00570A0E">
            <w:pPr>
              <w:pStyle w:val="Tabletext"/>
              <w:spacing w:before="60"/>
              <w:jc w:val="both"/>
              <w:rPr>
                <w:lang w:val="en-US" w:eastAsia="zh-CN"/>
              </w:rPr>
            </w:pPr>
            <w:r w:rsidRPr="00570A0E">
              <w:rPr>
                <w:lang w:val="en-US" w:eastAsia="zh-CN"/>
              </w:rPr>
              <w:t>2</w:t>
            </w:r>
            <w:r w:rsidRPr="00570A0E">
              <w:rPr>
                <w:lang w:val="en-US" w:eastAsia="zh-CN"/>
              </w:rPr>
              <w:tab/>
              <w:t xml:space="preserve">to report to the next world radiocommunication conference on progress achieved in the implementation of this </w:t>
            </w:r>
            <w:proofErr w:type="gramStart"/>
            <w:r w:rsidRPr="00570A0E">
              <w:rPr>
                <w:lang w:val="en-US" w:eastAsia="zh-CN"/>
              </w:rPr>
              <w:t>Resolution;</w:t>
            </w:r>
            <w:proofErr w:type="gramEnd"/>
          </w:p>
          <w:p w14:paraId="10FC91AA" w14:textId="77777777" w:rsidR="003A188F" w:rsidRPr="00570A0E" w:rsidRDefault="003A188F" w:rsidP="00570A0E">
            <w:pPr>
              <w:pStyle w:val="Tabletext"/>
              <w:spacing w:before="60"/>
              <w:jc w:val="both"/>
              <w:rPr>
                <w:lang w:val="en-US" w:eastAsia="zh-CN"/>
              </w:rPr>
            </w:pPr>
            <w:r w:rsidRPr="00570A0E">
              <w:rPr>
                <w:lang w:val="en-US" w:eastAsia="zh-CN"/>
              </w:rPr>
              <w:t>3</w:t>
            </w:r>
            <w:r w:rsidRPr="00570A0E">
              <w:rPr>
                <w:lang w:val="en-US" w:eastAsia="zh-CN"/>
              </w:rPr>
              <w:tab/>
              <w:t xml:space="preserve">to ensure support and assistance in the mobilization and development of financial and human resources and capacity building for the radiocommunication sector in Palestine through innovation and financing in various </w:t>
            </w:r>
            <w:proofErr w:type="gramStart"/>
            <w:r w:rsidRPr="00570A0E">
              <w:rPr>
                <w:lang w:val="en-US" w:eastAsia="zh-CN"/>
              </w:rPr>
              <w:t>fields;</w:t>
            </w:r>
            <w:proofErr w:type="gramEnd"/>
          </w:p>
          <w:p w14:paraId="446CD31E" w14:textId="77777777" w:rsidR="003A188F" w:rsidRPr="00570A0E" w:rsidRDefault="003A188F" w:rsidP="00570A0E">
            <w:pPr>
              <w:pStyle w:val="Tabletext"/>
              <w:spacing w:before="60"/>
              <w:jc w:val="both"/>
              <w:rPr>
                <w:lang w:val="en-US" w:eastAsia="zh-CN"/>
              </w:rPr>
            </w:pPr>
            <w:r w:rsidRPr="00570A0E">
              <w:rPr>
                <w:lang w:val="en-US" w:eastAsia="zh-CN"/>
              </w:rPr>
              <w:t>4</w:t>
            </w:r>
            <w:r w:rsidRPr="00570A0E">
              <w:rPr>
                <w:lang w:val="en-US" w:eastAsia="zh-CN"/>
              </w:rPr>
              <w:tab/>
              <w:t xml:space="preserve">to assist in the delivery of telecommunication networks and Internet services to remote areas (and all health </w:t>
            </w:r>
            <w:proofErr w:type="spellStart"/>
            <w:r w:rsidRPr="00570A0E">
              <w:rPr>
                <w:lang w:val="en-US" w:eastAsia="zh-CN"/>
              </w:rPr>
              <w:t>centres</w:t>
            </w:r>
            <w:proofErr w:type="spellEnd"/>
            <w:r w:rsidRPr="00570A0E">
              <w:rPr>
                <w:lang w:val="en-US" w:eastAsia="zh-CN"/>
              </w:rPr>
              <w:t xml:space="preserve"> in Palestine</w:t>
            </w:r>
            <w:proofErr w:type="gramStart"/>
            <w:r w:rsidRPr="00570A0E">
              <w:rPr>
                <w:lang w:val="en-US" w:eastAsia="zh-CN"/>
              </w:rPr>
              <w:t>);</w:t>
            </w:r>
            <w:proofErr w:type="gramEnd"/>
          </w:p>
          <w:p w14:paraId="1DEBEDC2" w14:textId="77777777" w:rsidR="003A188F" w:rsidRPr="00570A0E" w:rsidRDefault="003A188F" w:rsidP="00570A0E">
            <w:pPr>
              <w:pStyle w:val="Tabletext"/>
              <w:spacing w:before="60"/>
              <w:jc w:val="both"/>
              <w:rPr>
                <w:lang w:val="en-US" w:eastAsia="zh-CN"/>
              </w:rPr>
            </w:pPr>
            <w:r w:rsidRPr="00570A0E">
              <w:rPr>
                <w:lang w:val="en-US" w:eastAsia="zh-CN"/>
              </w:rPr>
              <w:t>5</w:t>
            </w:r>
            <w:r w:rsidRPr="00570A0E">
              <w:rPr>
                <w:lang w:val="en-US" w:eastAsia="zh-CN"/>
              </w:rPr>
              <w:tab/>
              <w:t xml:space="preserve">to assist in the implementation of projects of the three ITU </w:t>
            </w:r>
            <w:proofErr w:type="spellStart"/>
            <w:r w:rsidRPr="00570A0E">
              <w:rPr>
                <w:lang w:val="en-US" w:eastAsia="zh-CN"/>
              </w:rPr>
              <w:t>Bureaux</w:t>
            </w:r>
            <w:proofErr w:type="spellEnd"/>
            <w:r w:rsidRPr="00570A0E">
              <w:rPr>
                <w:lang w:val="en-US" w:eastAsia="zh-CN"/>
              </w:rPr>
              <w:t>, including the regional initiatives,</w:t>
            </w:r>
          </w:p>
          <w:p w14:paraId="7F0CE65E" w14:textId="04DB3855" w:rsidR="003A188F" w:rsidRPr="00570A0E" w:rsidRDefault="003A188F" w:rsidP="00570A0E">
            <w:pPr>
              <w:pStyle w:val="Tabletext"/>
              <w:spacing w:before="60"/>
              <w:jc w:val="both"/>
              <w:rPr>
                <w:iCs/>
                <w:lang w:val="en-US" w:eastAsia="zh-CN"/>
              </w:rPr>
            </w:pPr>
            <w:r w:rsidRPr="0005376A">
              <w:rPr>
                <w:szCs w:val="16"/>
                <w:lang w:val="en-US" w:eastAsia="zh-CN"/>
              </w:rPr>
              <w:tab/>
            </w:r>
            <w:r w:rsidRPr="00570A0E">
              <w:rPr>
                <w:i/>
                <w:iCs/>
                <w:lang w:val="en-US" w:eastAsia="zh-CN"/>
              </w:rPr>
              <w:t>instructs the Secretary-General</w:t>
            </w:r>
          </w:p>
          <w:p w14:paraId="2CEE9B83" w14:textId="77777777" w:rsidR="003A188F" w:rsidRPr="00570A0E" w:rsidRDefault="003A188F" w:rsidP="00570A0E">
            <w:pPr>
              <w:pStyle w:val="Tabletext"/>
              <w:spacing w:before="60"/>
              <w:jc w:val="both"/>
              <w:rPr>
                <w:lang w:val="en-US" w:eastAsia="zh-CN"/>
              </w:rPr>
            </w:pPr>
            <w:r w:rsidRPr="00570A0E">
              <w:rPr>
                <w:lang w:val="en-US" w:eastAsia="zh-CN"/>
              </w:rPr>
              <w:t>1</w:t>
            </w:r>
            <w:r w:rsidRPr="00570A0E">
              <w:rPr>
                <w:lang w:val="en-US" w:eastAsia="zh-CN"/>
              </w:rPr>
              <w:tab/>
              <w:t xml:space="preserve">to ensure the implementation of this Resolution and to submit an annual report to the ITU Council on progress made in implementing this </w:t>
            </w:r>
            <w:proofErr w:type="gramStart"/>
            <w:r w:rsidRPr="00570A0E">
              <w:rPr>
                <w:lang w:val="en-US" w:eastAsia="zh-CN"/>
              </w:rPr>
              <w:t>Resolution;</w:t>
            </w:r>
            <w:proofErr w:type="gramEnd"/>
          </w:p>
          <w:p w14:paraId="5597BD6B" w14:textId="05DEEAA4" w:rsidR="00475392" w:rsidRPr="0005376A" w:rsidRDefault="003A188F" w:rsidP="00267EDC">
            <w:pPr>
              <w:pStyle w:val="Tabletext"/>
              <w:spacing w:before="60"/>
              <w:jc w:val="both"/>
              <w:rPr>
                <w:lang w:val="en-US" w:eastAsia="zh-CN"/>
              </w:rPr>
            </w:pPr>
            <w:r w:rsidRPr="00570A0E">
              <w:rPr>
                <w:lang w:val="en-US" w:eastAsia="zh-CN"/>
              </w:rPr>
              <w:t>2</w:t>
            </w:r>
            <w:r w:rsidRPr="00570A0E">
              <w:rPr>
                <w:lang w:val="en-US" w:eastAsia="zh-CN"/>
              </w:rPr>
              <w:tab/>
              <w:t xml:space="preserve">to coordinate the activities carried out by the three ITU Sectors in accordance with </w:t>
            </w:r>
            <w:r w:rsidRPr="00570A0E">
              <w:rPr>
                <w:i/>
                <w:iCs/>
                <w:lang w:val="en-US" w:eastAsia="zh-CN"/>
              </w:rPr>
              <w:t>resolves</w:t>
            </w:r>
            <w:r w:rsidRPr="00570A0E">
              <w:rPr>
                <w:lang w:val="en-US" w:eastAsia="zh-CN"/>
              </w:rPr>
              <w:t xml:space="preserve"> above, to ensure that the Union’s action in </w:t>
            </w:r>
            <w:proofErr w:type="spellStart"/>
            <w:r w:rsidRPr="00570A0E">
              <w:rPr>
                <w:lang w:val="en-US" w:eastAsia="zh-CN"/>
              </w:rPr>
              <w:t>favour</w:t>
            </w:r>
            <w:proofErr w:type="spellEnd"/>
            <w:r w:rsidRPr="00570A0E">
              <w:rPr>
                <w:lang w:val="en-US" w:eastAsia="zh-CN"/>
              </w:rPr>
              <w:t xml:space="preserve"> of Palestine is as effective as possible, and to report on the matter to the Council on the progress achieved on these issues.</w:t>
            </w:r>
          </w:p>
        </w:tc>
        <w:tc>
          <w:tcPr>
            <w:tcW w:w="1139" w:type="dxa"/>
            <w:shd w:val="clear" w:color="auto" w:fill="auto"/>
          </w:tcPr>
          <w:p w14:paraId="394A97ED" w14:textId="14FAA296" w:rsidR="00561B43" w:rsidRPr="00C60B0B" w:rsidRDefault="008C5912" w:rsidP="00C3349F">
            <w:pPr>
              <w:pStyle w:val="Tabletext"/>
              <w:jc w:val="center"/>
              <w:rPr>
                <w:lang w:val="en-US" w:eastAsia="zh-CN"/>
              </w:rPr>
            </w:pPr>
            <w:r>
              <w:rPr>
                <w:lang w:val="fr-FR" w:eastAsia="zh-CN"/>
              </w:rPr>
              <w:lastRenderedPageBreak/>
              <w:t>−</w:t>
            </w:r>
          </w:p>
        </w:tc>
        <w:tc>
          <w:tcPr>
            <w:tcW w:w="1416" w:type="dxa"/>
            <w:shd w:val="clear" w:color="auto" w:fill="auto"/>
          </w:tcPr>
          <w:p w14:paraId="2285CE30" w14:textId="6268D68A" w:rsidR="00136529" w:rsidRPr="004629ED" w:rsidRDefault="00136529" w:rsidP="00C3349F">
            <w:pPr>
              <w:pStyle w:val="Tabletext"/>
              <w:jc w:val="center"/>
              <w:rPr>
                <w:bCs/>
              </w:rPr>
            </w:pPr>
            <w:r w:rsidRPr="004629ED">
              <w:rPr>
                <w:bCs/>
              </w:rPr>
              <w:t>3</w:t>
            </w:r>
          </w:p>
          <w:p w14:paraId="0243DCEF" w14:textId="77777777" w:rsidR="00136529" w:rsidRPr="004629ED" w:rsidRDefault="00136529" w:rsidP="00C3349F">
            <w:pPr>
              <w:pStyle w:val="Tabletext"/>
              <w:jc w:val="center"/>
              <w:rPr>
                <w:bCs/>
                <w:color w:val="FF0000"/>
                <w:lang w:val="en-US" w:eastAsia="zh-CN"/>
              </w:rPr>
            </w:pPr>
            <w:r w:rsidRPr="004629ED">
              <w:rPr>
                <w:bCs/>
                <w:color w:val="FF0000"/>
                <w:lang w:val="en-US" w:eastAsia="zh-CN"/>
              </w:rPr>
              <w:t>AND</w:t>
            </w:r>
          </w:p>
          <w:p w14:paraId="349327A4" w14:textId="73DA1C69" w:rsidR="00561B43" w:rsidRPr="0005376A" w:rsidRDefault="00136529" w:rsidP="00C3349F">
            <w:pPr>
              <w:pStyle w:val="Tabletext"/>
              <w:jc w:val="center"/>
              <w:rPr>
                <w:bCs/>
                <w:highlight w:val="cyan"/>
                <w:lang w:val="en-US" w:eastAsia="zh-CN"/>
              </w:rPr>
            </w:pPr>
            <w:r>
              <w:rPr>
                <w:bCs/>
              </w:rPr>
              <w:t>4</w:t>
            </w:r>
          </w:p>
        </w:tc>
      </w:tr>
      <w:tr w:rsidR="00561B43" w14:paraId="3C0C9682" w14:textId="0C648637" w:rsidTr="00570A0E">
        <w:tc>
          <w:tcPr>
            <w:tcW w:w="1885" w:type="dxa"/>
          </w:tcPr>
          <w:p w14:paraId="7ED06A88" w14:textId="7F526A69" w:rsidR="00561B43" w:rsidRPr="00B340AC" w:rsidRDefault="00561B43" w:rsidP="000D37C8">
            <w:pPr>
              <w:pStyle w:val="Tabletext"/>
              <w:rPr>
                <w:rStyle w:val="href"/>
                <w:b/>
                <w:spacing w:val="-6"/>
              </w:rPr>
            </w:pPr>
            <w:r w:rsidRPr="00B340AC">
              <w:rPr>
                <w:rStyle w:val="href"/>
                <w:b/>
                <w:spacing w:val="-6"/>
              </w:rPr>
              <w:t>13</w:t>
            </w:r>
            <w:r w:rsidRPr="00B340AC">
              <w:rPr>
                <w:b/>
                <w:spacing w:val="-6"/>
              </w:rPr>
              <w:t xml:space="preserve"> (Rev.WRC-97)</w:t>
            </w:r>
          </w:p>
        </w:tc>
        <w:tc>
          <w:tcPr>
            <w:tcW w:w="2070" w:type="dxa"/>
          </w:tcPr>
          <w:p w14:paraId="1C93EF00" w14:textId="193375F0" w:rsidR="00561B43" w:rsidRPr="00C60B0B" w:rsidRDefault="00561B43" w:rsidP="000D37C8">
            <w:pPr>
              <w:pStyle w:val="Tabletext"/>
              <w:rPr>
                <w:lang w:eastAsia="zh-CN"/>
              </w:rPr>
            </w:pPr>
            <w:r w:rsidRPr="00405441">
              <w:rPr>
                <w:lang w:eastAsia="zh-CN"/>
              </w:rPr>
              <w:t>Formation of call signs and allocation of new international series</w:t>
            </w:r>
          </w:p>
        </w:tc>
        <w:tc>
          <w:tcPr>
            <w:tcW w:w="8890" w:type="dxa"/>
          </w:tcPr>
          <w:p w14:paraId="783B09BC" w14:textId="024772EC" w:rsidR="007B0EA3" w:rsidRPr="007B0EA3" w:rsidRDefault="007B0EA3" w:rsidP="00267EDC">
            <w:pPr>
              <w:tabs>
                <w:tab w:val="clear" w:pos="1134"/>
                <w:tab w:val="left" w:pos="313"/>
              </w:tabs>
              <w:spacing w:before="60" w:after="40"/>
              <w:jc w:val="both"/>
              <w:rPr>
                <w:i/>
                <w:iCs/>
                <w:sz w:val="20"/>
                <w:szCs w:val="16"/>
                <w:lang w:eastAsia="zh-CN"/>
              </w:rPr>
            </w:pPr>
            <w:r w:rsidRPr="0005376A">
              <w:rPr>
                <w:szCs w:val="16"/>
                <w:lang w:val="en-US" w:eastAsia="zh-CN"/>
              </w:rPr>
              <w:tab/>
            </w:r>
            <w:r w:rsidRPr="007B0EA3">
              <w:rPr>
                <w:i/>
                <w:iCs/>
                <w:sz w:val="20"/>
                <w:szCs w:val="16"/>
                <w:lang w:eastAsia="zh-CN"/>
              </w:rPr>
              <w:t>resolves</w:t>
            </w:r>
          </w:p>
          <w:p w14:paraId="45EA2C49" w14:textId="09FBE131" w:rsidR="007B0EA3" w:rsidRPr="007B0EA3" w:rsidRDefault="007B0EA3" w:rsidP="00267EDC">
            <w:pPr>
              <w:tabs>
                <w:tab w:val="clear" w:pos="1134"/>
                <w:tab w:val="left" w:pos="313"/>
              </w:tabs>
              <w:spacing w:before="60" w:after="40"/>
              <w:jc w:val="both"/>
              <w:rPr>
                <w:sz w:val="20"/>
                <w:szCs w:val="16"/>
                <w:lang w:eastAsia="zh-CN"/>
              </w:rPr>
            </w:pPr>
            <w:r w:rsidRPr="007B0EA3">
              <w:rPr>
                <w:sz w:val="20"/>
                <w:szCs w:val="16"/>
                <w:lang w:eastAsia="zh-CN"/>
              </w:rPr>
              <w:t>1</w:t>
            </w:r>
            <w:r w:rsidRPr="0005376A">
              <w:rPr>
                <w:szCs w:val="16"/>
                <w:lang w:val="en-US" w:eastAsia="zh-CN"/>
              </w:rPr>
              <w:tab/>
            </w:r>
            <w:r w:rsidRPr="007B0EA3">
              <w:rPr>
                <w:sz w:val="20"/>
                <w:szCs w:val="16"/>
                <w:lang w:eastAsia="zh-CN"/>
              </w:rPr>
              <w:t>that the Director of the Radiocommunication Bureau shall continue to urge</w:t>
            </w:r>
            <w:r>
              <w:rPr>
                <w:sz w:val="20"/>
                <w:szCs w:val="16"/>
                <w:lang w:eastAsia="zh-CN"/>
              </w:rPr>
              <w:t xml:space="preserve"> </w:t>
            </w:r>
            <w:r w:rsidRPr="007B0EA3">
              <w:rPr>
                <w:sz w:val="20"/>
                <w:szCs w:val="16"/>
                <w:lang w:eastAsia="zh-CN"/>
              </w:rPr>
              <w:t>administrations:</w:t>
            </w:r>
          </w:p>
          <w:p w14:paraId="15CBAC54" w14:textId="15F35CB1" w:rsidR="007B0EA3" w:rsidRPr="007B0EA3" w:rsidRDefault="007B0EA3" w:rsidP="00267EDC">
            <w:pPr>
              <w:tabs>
                <w:tab w:val="clear" w:pos="1134"/>
                <w:tab w:val="left" w:pos="313"/>
              </w:tabs>
              <w:spacing w:before="60" w:after="40"/>
              <w:jc w:val="both"/>
              <w:rPr>
                <w:sz w:val="20"/>
                <w:szCs w:val="16"/>
                <w:lang w:eastAsia="zh-CN"/>
              </w:rPr>
            </w:pPr>
            <w:r w:rsidRPr="007B0EA3">
              <w:rPr>
                <w:sz w:val="20"/>
                <w:szCs w:val="16"/>
                <w:lang w:eastAsia="zh-CN"/>
              </w:rPr>
              <w:t>1.1</w:t>
            </w:r>
            <w:r w:rsidRPr="0005376A">
              <w:rPr>
                <w:szCs w:val="16"/>
                <w:lang w:val="en-US" w:eastAsia="zh-CN"/>
              </w:rPr>
              <w:tab/>
            </w:r>
            <w:r w:rsidRPr="007B0EA3">
              <w:rPr>
                <w:sz w:val="20"/>
                <w:szCs w:val="16"/>
                <w:lang w:eastAsia="zh-CN"/>
              </w:rPr>
              <w:t xml:space="preserve"> to make maximum use of the possibilities of the series at present allocated, in order to</w:t>
            </w:r>
            <w:r>
              <w:rPr>
                <w:sz w:val="20"/>
                <w:szCs w:val="16"/>
                <w:lang w:eastAsia="zh-CN"/>
              </w:rPr>
              <w:t xml:space="preserve"> </w:t>
            </w:r>
            <w:r w:rsidRPr="007B0EA3">
              <w:rPr>
                <w:sz w:val="20"/>
                <w:szCs w:val="16"/>
                <w:lang w:eastAsia="zh-CN"/>
              </w:rPr>
              <w:t xml:space="preserve">avoid, as far as possible, further </w:t>
            </w:r>
            <w:proofErr w:type="gramStart"/>
            <w:r w:rsidRPr="007B0EA3">
              <w:rPr>
                <w:sz w:val="20"/>
                <w:szCs w:val="16"/>
                <w:lang w:eastAsia="zh-CN"/>
              </w:rPr>
              <w:t>requests;</w:t>
            </w:r>
            <w:proofErr w:type="gramEnd"/>
          </w:p>
          <w:p w14:paraId="06FE2655" w14:textId="2BF5D1F0" w:rsidR="007B0EA3" w:rsidRPr="007B0EA3" w:rsidRDefault="007B0EA3" w:rsidP="00267EDC">
            <w:pPr>
              <w:tabs>
                <w:tab w:val="clear" w:pos="1134"/>
                <w:tab w:val="left" w:pos="313"/>
              </w:tabs>
              <w:spacing w:before="60" w:after="40"/>
              <w:jc w:val="both"/>
              <w:rPr>
                <w:sz w:val="20"/>
                <w:szCs w:val="16"/>
                <w:lang w:eastAsia="zh-CN"/>
              </w:rPr>
            </w:pPr>
            <w:r w:rsidRPr="007B0EA3">
              <w:rPr>
                <w:sz w:val="20"/>
                <w:szCs w:val="16"/>
                <w:lang w:eastAsia="zh-CN"/>
              </w:rPr>
              <w:t>1.2</w:t>
            </w:r>
            <w:r w:rsidRPr="0005376A">
              <w:rPr>
                <w:szCs w:val="16"/>
                <w:lang w:val="en-US" w:eastAsia="zh-CN"/>
              </w:rPr>
              <w:tab/>
            </w:r>
            <w:r w:rsidRPr="007B0EA3">
              <w:rPr>
                <w:sz w:val="20"/>
                <w:szCs w:val="16"/>
                <w:lang w:eastAsia="zh-CN"/>
              </w:rPr>
              <w:t>to review the call-sign assignments they have already made from their present allocations,</w:t>
            </w:r>
            <w:r>
              <w:rPr>
                <w:sz w:val="20"/>
                <w:szCs w:val="16"/>
                <w:lang w:eastAsia="zh-CN"/>
              </w:rPr>
              <w:t xml:space="preserve"> </w:t>
            </w:r>
            <w:r w:rsidRPr="007B0EA3">
              <w:rPr>
                <w:sz w:val="20"/>
                <w:szCs w:val="16"/>
                <w:lang w:eastAsia="zh-CN"/>
              </w:rPr>
              <w:t xml:space="preserve">with a view to releasing any series and placing them at the disposal of the </w:t>
            </w:r>
            <w:proofErr w:type="gramStart"/>
            <w:r w:rsidRPr="007B0EA3">
              <w:rPr>
                <w:sz w:val="20"/>
                <w:szCs w:val="16"/>
                <w:lang w:eastAsia="zh-CN"/>
              </w:rPr>
              <w:t>Union;</w:t>
            </w:r>
            <w:proofErr w:type="gramEnd"/>
          </w:p>
          <w:p w14:paraId="3DCD6981" w14:textId="0657466A" w:rsidR="007B0EA3" w:rsidRDefault="007B0EA3" w:rsidP="00267EDC">
            <w:pPr>
              <w:tabs>
                <w:tab w:val="clear" w:pos="1134"/>
                <w:tab w:val="left" w:pos="313"/>
              </w:tabs>
              <w:spacing w:before="60" w:after="40"/>
              <w:jc w:val="both"/>
              <w:rPr>
                <w:sz w:val="20"/>
                <w:szCs w:val="16"/>
                <w:lang w:eastAsia="zh-CN"/>
              </w:rPr>
            </w:pPr>
            <w:r w:rsidRPr="007B0EA3">
              <w:rPr>
                <w:sz w:val="20"/>
                <w:szCs w:val="16"/>
                <w:lang w:eastAsia="zh-CN"/>
              </w:rPr>
              <w:t>2</w:t>
            </w:r>
            <w:r w:rsidRPr="0005376A">
              <w:rPr>
                <w:szCs w:val="16"/>
                <w:lang w:val="en-US" w:eastAsia="zh-CN"/>
              </w:rPr>
              <w:tab/>
            </w:r>
            <w:r w:rsidRPr="007B0EA3">
              <w:rPr>
                <w:sz w:val="20"/>
                <w:szCs w:val="16"/>
                <w:lang w:eastAsia="zh-CN"/>
              </w:rPr>
              <w:t>that the Director of the Radiocommunication Bureau shall, upon request, furnish advice</w:t>
            </w:r>
            <w:r>
              <w:rPr>
                <w:sz w:val="20"/>
                <w:szCs w:val="16"/>
                <w:lang w:eastAsia="zh-CN"/>
              </w:rPr>
              <w:t xml:space="preserve"> </w:t>
            </w:r>
            <w:r w:rsidRPr="007B0EA3">
              <w:rPr>
                <w:sz w:val="20"/>
                <w:szCs w:val="16"/>
                <w:lang w:eastAsia="zh-CN"/>
              </w:rPr>
              <w:t>to administrations on the means of effecting the greatest economy, which should be the rule, in the</w:t>
            </w:r>
            <w:r>
              <w:rPr>
                <w:sz w:val="20"/>
                <w:szCs w:val="16"/>
                <w:lang w:eastAsia="zh-CN"/>
              </w:rPr>
              <w:t xml:space="preserve"> </w:t>
            </w:r>
            <w:r w:rsidRPr="007B0EA3">
              <w:rPr>
                <w:sz w:val="20"/>
                <w:szCs w:val="16"/>
                <w:lang w:eastAsia="zh-CN"/>
              </w:rPr>
              <w:t xml:space="preserve">use of a series of call </w:t>
            </w:r>
            <w:proofErr w:type="gramStart"/>
            <w:r w:rsidRPr="007B0EA3">
              <w:rPr>
                <w:sz w:val="20"/>
                <w:szCs w:val="16"/>
                <w:lang w:eastAsia="zh-CN"/>
              </w:rPr>
              <w:t>signs;</w:t>
            </w:r>
            <w:proofErr w:type="gramEnd"/>
          </w:p>
          <w:p w14:paraId="5028FCAC" w14:textId="0850D41F" w:rsidR="00D962E4" w:rsidRPr="00D962E4" w:rsidRDefault="00D962E4" w:rsidP="00267EDC">
            <w:pPr>
              <w:tabs>
                <w:tab w:val="clear" w:pos="1134"/>
                <w:tab w:val="left" w:pos="313"/>
              </w:tabs>
              <w:spacing w:before="60" w:after="40"/>
              <w:jc w:val="both"/>
              <w:rPr>
                <w:sz w:val="20"/>
                <w:szCs w:val="16"/>
                <w:lang w:eastAsia="zh-CN"/>
              </w:rPr>
            </w:pPr>
            <w:r w:rsidRPr="00D962E4">
              <w:rPr>
                <w:sz w:val="20"/>
                <w:szCs w:val="16"/>
                <w:lang w:eastAsia="zh-CN"/>
              </w:rPr>
              <w:t>3</w:t>
            </w:r>
            <w:r w:rsidRPr="0005376A">
              <w:rPr>
                <w:szCs w:val="16"/>
                <w:lang w:val="en-US" w:eastAsia="zh-CN"/>
              </w:rPr>
              <w:tab/>
            </w:r>
            <w:r w:rsidRPr="00D962E4">
              <w:rPr>
                <w:sz w:val="20"/>
                <w:szCs w:val="16"/>
                <w:lang w:eastAsia="zh-CN"/>
              </w:rPr>
              <w:t>that if, nevertheless, before the next competent world radiocommunication conference, it</w:t>
            </w:r>
            <w:r>
              <w:rPr>
                <w:sz w:val="20"/>
                <w:szCs w:val="16"/>
                <w:lang w:eastAsia="zh-CN"/>
              </w:rPr>
              <w:t xml:space="preserve"> </w:t>
            </w:r>
            <w:r w:rsidRPr="00D962E4">
              <w:rPr>
                <w:sz w:val="20"/>
                <w:szCs w:val="16"/>
                <w:lang w:eastAsia="zh-CN"/>
              </w:rPr>
              <w:t>appears that all the possibilities of the present system of forming call signs will be exhausted, the</w:t>
            </w:r>
            <w:r>
              <w:rPr>
                <w:sz w:val="20"/>
                <w:szCs w:val="16"/>
                <w:lang w:eastAsia="zh-CN"/>
              </w:rPr>
              <w:t xml:space="preserve"> </w:t>
            </w:r>
            <w:r w:rsidRPr="00D962E4">
              <w:rPr>
                <w:sz w:val="20"/>
                <w:szCs w:val="16"/>
                <w:lang w:eastAsia="zh-CN"/>
              </w:rPr>
              <w:t>Director of the Radiocommunication Bureau shall:</w:t>
            </w:r>
          </w:p>
          <w:p w14:paraId="6DAA74D3" w14:textId="615E68E7" w:rsidR="00D962E4" w:rsidRPr="00D962E4" w:rsidRDefault="00D962E4" w:rsidP="00267EDC">
            <w:pPr>
              <w:tabs>
                <w:tab w:val="clear" w:pos="1134"/>
                <w:tab w:val="left" w:pos="313"/>
              </w:tabs>
              <w:spacing w:before="60" w:after="40"/>
              <w:jc w:val="both"/>
              <w:rPr>
                <w:sz w:val="20"/>
                <w:szCs w:val="16"/>
                <w:lang w:eastAsia="zh-CN"/>
              </w:rPr>
            </w:pPr>
            <w:r w:rsidRPr="00D962E4">
              <w:rPr>
                <w:sz w:val="20"/>
                <w:szCs w:val="16"/>
                <w:lang w:eastAsia="zh-CN"/>
              </w:rPr>
              <w:t>3.1</w:t>
            </w:r>
            <w:r w:rsidRPr="0005376A">
              <w:rPr>
                <w:szCs w:val="16"/>
                <w:lang w:val="en-US" w:eastAsia="zh-CN"/>
              </w:rPr>
              <w:tab/>
            </w:r>
            <w:r w:rsidRPr="00D962E4">
              <w:rPr>
                <w:sz w:val="20"/>
                <w:szCs w:val="16"/>
                <w:lang w:eastAsia="zh-CN"/>
              </w:rPr>
              <w:t>explore the possibility of extending the present allocations of international call-sign series</w:t>
            </w:r>
            <w:r>
              <w:rPr>
                <w:sz w:val="20"/>
                <w:szCs w:val="16"/>
                <w:lang w:eastAsia="zh-CN"/>
              </w:rPr>
              <w:t xml:space="preserve"> </w:t>
            </w:r>
            <w:r w:rsidRPr="00D962E4">
              <w:rPr>
                <w:sz w:val="20"/>
                <w:szCs w:val="16"/>
                <w:lang w:eastAsia="zh-CN"/>
              </w:rPr>
              <w:t>by lifting the limitation on use of the letter “Q” and the digits “0” and “1</w:t>
            </w:r>
            <w:proofErr w:type="gramStart"/>
            <w:r w:rsidRPr="00D962E4">
              <w:rPr>
                <w:sz w:val="20"/>
                <w:szCs w:val="16"/>
                <w:lang w:eastAsia="zh-CN"/>
              </w:rPr>
              <w:t>”;</w:t>
            </w:r>
            <w:proofErr w:type="gramEnd"/>
          </w:p>
          <w:p w14:paraId="3F50C062" w14:textId="3FFA27A0" w:rsidR="00D962E4" w:rsidRPr="00D962E4" w:rsidRDefault="00D962E4" w:rsidP="00267EDC">
            <w:pPr>
              <w:tabs>
                <w:tab w:val="clear" w:pos="1134"/>
                <w:tab w:val="left" w:pos="313"/>
              </w:tabs>
              <w:spacing w:before="60" w:after="40"/>
              <w:jc w:val="both"/>
              <w:rPr>
                <w:sz w:val="20"/>
                <w:szCs w:val="16"/>
                <w:lang w:eastAsia="zh-CN"/>
              </w:rPr>
            </w:pPr>
            <w:r w:rsidRPr="00D962E4">
              <w:rPr>
                <w:sz w:val="20"/>
                <w:szCs w:val="16"/>
                <w:lang w:eastAsia="zh-CN"/>
              </w:rPr>
              <w:lastRenderedPageBreak/>
              <w:t>3.2</w:t>
            </w:r>
            <w:r w:rsidRPr="0005376A">
              <w:rPr>
                <w:szCs w:val="16"/>
                <w:lang w:val="en-US" w:eastAsia="zh-CN"/>
              </w:rPr>
              <w:tab/>
            </w:r>
            <w:r w:rsidRPr="00D962E4">
              <w:rPr>
                <w:sz w:val="20"/>
                <w:szCs w:val="16"/>
                <w:lang w:eastAsia="zh-CN"/>
              </w:rPr>
              <w:t>issue a circular-letter:</w:t>
            </w:r>
          </w:p>
          <w:p w14:paraId="17F141A7" w14:textId="76302ABC" w:rsidR="00D962E4" w:rsidRPr="00D962E4" w:rsidRDefault="00D962E4" w:rsidP="00267EDC">
            <w:pPr>
              <w:tabs>
                <w:tab w:val="clear" w:pos="1134"/>
                <w:tab w:val="clear" w:pos="1871"/>
                <w:tab w:val="left" w:pos="313"/>
                <w:tab w:val="left" w:pos="659"/>
              </w:tabs>
              <w:spacing w:before="60" w:after="40"/>
              <w:jc w:val="both"/>
              <w:rPr>
                <w:sz w:val="20"/>
                <w:szCs w:val="16"/>
                <w:lang w:eastAsia="zh-CN"/>
              </w:rPr>
            </w:pPr>
            <w:r w:rsidRPr="00D962E4">
              <w:rPr>
                <w:sz w:val="20"/>
                <w:szCs w:val="16"/>
                <w:lang w:eastAsia="zh-CN"/>
              </w:rPr>
              <w:t>3.2.1</w:t>
            </w:r>
            <w:r w:rsidRPr="0005376A">
              <w:rPr>
                <w:szCs w:val="16"/>
                <w:lang w:val="en-US" w:eastAsia="zh-CN"/>
              </w:rPr>
              <w:tab/>
            </w:r>
            <w:r w:rsidRPr="00D962E4">
              <w:rPr>
                <w:sz w:val="20"/>
                <w:szCs w:val="16"/>
                <w:lang w:eastAsia="zh-CN"/>
              </w:rPr>
              <w:t xml:space="preserve">explaining the </w:t>
            </w:r>
            <w:proofErr w:type="gramStart"/>
            <w:r w:rsidRPr="00D962E4">
              <w:rPr>
                <w:sz w:val="20"/>
                <w:szCs w:val="16"/>
                <w:lang w:eastAsia="zh-CN"/>
              </w:rPr>
              <w:t>position;</w:t>
            </w:r>
            <w:proofErr w:type="gramEnd"/>
          </w:p>
          <w:p w14:paraId="1D70532D" w14:textId="72C77383" w:rsidR="00D962E4" w:rsidRPr="00D962E4" w:rsidRDefault="00D962E4" w:rsidP="00267EDC">
            <w:pPr>
              <w:tabs>
                <w:tab w:val="clear" w:pos="1134"/>
                <w:tab w:val="clear" w:pos="1871"/>
                <w:tab w:val="left" w:pos="313"/>
                <w:tab w:val="left" w:pos="659"/>
              </w:tabs>
              <w:spacing w:before="60" w:after="40"/>
              <w:jc w:val="both"/>
              <w:rPr>
                <w:sz w:val="20"/>
                <w:szCs w:val="16"/>
                <w:lang w:eastAsia="zh-CN"/>
              </w:rPr>
            </w:pPr>
            <w:r w:rsidRPr="00D962E4">
              <w:rPr>
                <w:sz w:val="20"/>
                <w:szCs w:val="16"/>
                <w:lang w:eastAsia="zh-CN"/>
              </w:rPr>
              <w:t>3.2.2</w:t>
            </w:r>
            <w:r w:rsidRPr="0005376A">
              <w:rPr>
                <w:szCs w:val="16"/>
                <w:lang w:val="en-US" w:eastAsia="zh-CN"/>
              </w:rPr>
              <w:tab/>
            </w:r>
            <w:r w:rsidRPr="00D962E4">
              <w:rPr>
                <w:sz w:val="20"/>
                <w:szCs w:val="16"/>
                <w:lang w:eastAsia="zh-CN"/>
              </w:rPr>
              <w:t xml:space="preserve">urging administrations to send in their proposals for possible </w:t>
            </w:r>
            <w:proofErr w:type="gramStart"/>
            <w:r w:rsidRPr="00D962E4">
              <w:rPr>
                <w:sz w:val="20"/>
                <w:szCs w:val="16"/>
                <w:lang w:eastAsia="zh-CN"/>
              </w:rPr>
              <w:t>solutions;</w:t>
            </w:r>
            <w:proofErr w:type="gramEnd"/>
          </w:p>
          <w:p w14:paraId="724495C2" w14:textId="55AFF715" w:rsidR="00561B43" w:rsidRPr="0005376A" w:rsidRDefault="00D962E4" w:rsidP="00267EDC">
            <w:pPr>
              <w:tabs>
                <w:tab w:val="clear" w:pos="1134"/>
                <w:tab w:val="left" w:pos="313"/>
              </w:tabs>
              <w:spacing w:before="60" w:after="40"/>
              <w:jc w:val="both"/>
              <w:rPr>
                <w:sz w:val="20"/>
                <w:szCs w:val="16"/>
                <w:lang w:val="en-US" w:eastAsia="zh-CN"/>
              </w:rPr>
            </w:pPr>
            <w:r w:rsidRPr="00D962E4">
              <w:rPr>
                <w:sz w:val="20"/>
                <w:szCs w:val="16"/>
                <w:lang w:eastAsia="zh-CN"/>
              </w:rPr>
              <w:t>4</w:t>
            </w:r>
            <w:r w:rsidRPr="0005376A">
              <w:rPr>
                <w:szCs w:val="16"/>
                <w:lang w:val="en-US" w:eastAsia="zh-CN"/>
              </w:rPr>
              <w:tab/>
            </w:r>
            <w:r w:rsidRPr="00D962E4">
              <w:rPr>
                <w:sz w:val="20"/>
                <w:szCs w:val="16"/>
                <w:lang w:eastAsia="zh-CN"/>
              </w:rPr>
              <w:t>that, from the information thus submitted, the Director of the Radiocommunication</w:t>
            </w:r>
            <w:r>
              <w:rPr>
                <w:sz w:val="20"/>
                <w:szCs w:val="16"/>
                <w:lang w:eastAsia="zh-CN"/>
              </w:rPr>
              <w:t xml:space="preserve"> </w:t>
            </w:r>
            <w:r w:rsidRPr="00D962E4">
              <w:rPr>
                <w:sz w:val="20"/>
                <w:szCs w:val="16"/>
                <w:lang w:eastAsia="zh-CN"/>
              </w:rPr>
              <w:t>Bureau shall prepare a report, together with his comments and suggestions, for submission to the next</w:t>
            </w:r>
            <w:r>
              <w:rPr>
                <w:sz w:val="20"/>
                <w:szCs w:val="16"/>
                <w:lang w:eastAsia="zh-CN"/>
              </w:rPr>
              <w:t xml:space="preserve"> </w:t>
            </w:r>
            <w:r w:rsidRPr="00D962E4">
              <w:rPr>
                <w:sz w:val="20"/>
                <w:szCs w:val="16"/>
                <w:lang w:eastAsia="zh-CN"/>
              </w:rPr>
              <w:t>competent world radiocommunication conference.</w:t>
            </w:r>
          </w:p>
        </w:tc>
        <w:tc>
          <w:tcPr>
            <w:tcW w:w="1139" w:type="dxa"/>
          </w:tcPr>
          <w:p w14:paraId="4C322D9C" w14:textId="100A86C5" w:rsidR="00561B43" w:rsidRPr="00C60B0B" w:rsidRDefault="008C5912" w:rsidP="00A817D3">
            <w:pPr>
              <w:pStyle w:val="Tabletext"/>
              <w:jc w:val="center"/>
              <w:rPr>
                <w:highlight w:val="yellow"/>
                <w:lang w:val="fr-FR" w:eastAsia="zh-CN"/>
              </w:rPr>
            </w:pPr>
            <w:r>
              <w:rPr>
                <w:lang w:val="fr-FR" w:eastAsia="zh-CN"/>
              </w:rPr>
              <w:lastRenderedPageBreak/>
              <w:t>−</w:t>
            </w:r>
          </w:p>
        </w:tc>
        <w:tc>
          <w:tcPr>
            <w:tcW w:w="1416" w:type="dxa"/>
          </w:tcPr>
          <w:p w14:paraId="077D91F9" w14:textId="6462B419" w:rsidR="00561B43" w:rsidRPr="00D962E4" w:rsidRDefault="00502281" w:rsidP="00AA6D9B">
            <w:pPr>
              <w:pStyle w:val="Tabletext"/>
              <w:jc w:val="center"/>
              <w:rPr>
                <w:lang w:val="en-US" w:eastAsia="zh-CN"/>
              </w:rPr>
            </w:pPr>
            <w:r w:rsidRPr="004629ED">
              <w:rPr>
                <w:bCs/>
              </w:rPr>
              <w:t>3</w:t>
            </w:r>
          </w:p>
        </w:tc>
      </w:tr>
      <w:tr w:rsidR="00E02140" w14:paraId="598AF369" w14:textId="77777777" w:rsidTr="00570A0E">
        <w:tc>
          <w:tcPr>
            <w:tcW w:w="1885" w:type="dxa"/>
            <w:shd w:val="clear" w:color="auto" w:fill="EEECE1" w:themeFill="background2"/>
          </w:tcPr>
          <w:p w14:paraId="2A0853C0" w14:textId="0BF6A99D" w:rsidR="00E02140" w:rsidRPr="00B340AC" w:rsidRDefault="00E02140" w:rsidP="000D37C8">
            <w:pPr>
              <w:pStyle w:val="Tabletext"/>
              <w:rPr>
                <w:rStyle w:val="href"/>
                <w:b/>
                <w:spacing w:val="-6"/>
              </w:rPr>
            </w:pPr>
            <w:r w:rsidRPr="00B340AC">
              <w:rPr>
                <w:rStyle w:val="href"/>
                <w:b/>
                <w:spacing w:val="-6"/>
              </w:rPr>
              <w:t>1</w:t>
            </w:r>
            <w:r>
              <w:rPr>
                <w:rStyle w:val="href"/>
                <w:rFonts w:hint="eastAsia"/>
                <w:b/>
                <w:spacing w:val="-6"/>
                <w:lang w:eastAsia="ko-KR"/>
              </w:rPr>
              <w:t>4</w:t>
            </w:r>
            <w:r w:rsidRPr="00B340AC">
              <w:rPr>
                <w:b/>
                <w:spacing w:val="-6"/>
              </w:rPr>
              <w:t xml:space="preserve"> </w:t>
            </w:r>
            <w:r>
              <w:rPr>
                <w:rFonts w:hint="eastAsia"/>
                <w:b/>
                <w:spacing w:val="-6"/>
                <w:lang w:eastAsia="ko-KR"/>
              </w:rPr>
              <w:t>(</w:t>
            </w:r>
            <w:r w:rsidRPr="00B340AC">
              <w:rPr>
                <w:b/>
                <w:spacing w:val="-6"/>
              </w:rPr>
              <w:t>WRC-</w:t>
            </w:r>
            <w:r>
              <w:rPr>
                <w:rFonts w:hint="eastAsia"/>
                <w:b/>
                <w:spacing w:val="-6"/>
                <w:lang w:eastAsia="ko-KR"/>
              </w:rPr>
              <w:t>2</w:t>
            </w:r>
            <w:r w:rsidRPr="00B340AC">
              <w:rPr>
                <w:b/>
                <w:spacing w:val="-6"/>
              </w:rPr>
              <w:t>3)</w:t>
            </w:r>
          </w:p>
        </w:tc>
        <w:tc>
          <w:tcPr>
            <w:tcW w:w="2070" w:type="dxa"/>
            <w:shd w:val="clear" w:color="auto" w:fill="EEECE1" w:themeFill="background2"/>
          </w:tcPr>
          <w:p w14:paraId="1C81BAE7" w14:textId="0A31FCC9" w:rsidR="00E02140" w:rsidRPr="00405441" w:rsidRDefault="00E02140" w:rsidP="000D37C8">
            <w:pPr>
              <w:pStyle w:val="Tabletext"/>
              <w:rPr>
                <w:lang w:eastAsia="zh-CN"/>
              </w:rPr>
            </w:pPr>
            <w:r>
              <w:rPr>
                <w:rFonts w:hint="eastAsia"/>
                <w:lang w:eastAsia="ko-KR"/>
              </w:rPr>
              <w:t>S</w:t>
            </w:r>
            <w:r w:rsidRPr="00E02140">
              <w:rPr>
                <w:lang w:eastAsia="zh-CN"/>
              </w:rPr>
              <w:t xml:space="preserve">tudies on development of regulatory measures, and </w:t>
            </w:r>
            <w:proofErr w:type="spellStart"/>
            <w:r w:rsidRPr="00E02140">
              <w:rPr>
                <w:lang w:eastAsia="zh-CN"/>
              </w:rPr>
              <w:t>implementability</w:t>
            </w:r>
            <w:proofErr w:type="spellEnd"/>
            <w:r w:rsidRPr="00E02140">
              <w:rPr>
                <w:lang w:eastAsia="zh-CN"/>
              </w:rPr>
              <w:t xml:space="preserve"> thereof, to limit the unauthorized operations of non-geostationary-satellite orbit (non-GSO) earth stations in the fixed-satellite service (FSS) and mobile-satellite service (MSS) and associated issues related to the service area of non-GSO FSS and MSS satellite systems</w:t>
            </w:r>
          </w:p>
        </w:tc>
        <w:tc>
          <w:tcPr>
            <w:tcW w:w="8890" w:type="dxa"/>
            <w:shd w:val="clear" w:color="auto" w:fill="EEECE1" w:themeFill="background2"/>
          </w:tcPr>
          <w:p w14:paraId="7022F5DC" w14:textId="02AFD988" w:rsidR="008B7771" w:rsidRPr="00570A0E" w:rsidRDefault="0010769C" w:rsidP="00570A0E">
            <w:pPr>
              <w:tabs>
                <w:tab w:val="clear" w:pos="1134"/>
                <w:tab w:val="left" w:pos="313"/>
              </w:tabs>
              <w:spacing w:before="60" w:after="40"/>
              <w:jc w:val="both"/>
              <w:rPr>
                <w:iCs/>
                <w:sz w:val="20"/>
                <w:szCs w:val="16"/>
                <w:lang w:eastAsia="zh-CN"/>
              </w:rPr>
            </w:pPr>
            <w:r w:rsidRPr="0005376A">
              <w:rPr>
                <w:szCs w:val="16"/>
                <w:lang w:val="en-US" w:eastAsia="zh-CN"/>
              </w:rPr>
              <w:tab/>
            </w:r>
            <w:r w:rsidR="008B7771" w:rsidRPr="00570A0E">
              <w:rPr>
                <w:i/>
                <w:iCs/>
                <w:sz w:val="20"/>
                <w:szCs w:val="16"/>
                <w:lang w:eastAsia="zh-CN"/>
              </w:rPr>
              <w:t>resolves to invite the ITU Radiocommunication Sector to complete in time for the 2027 world radiocommunication conference</w:t>
            </w:r>
          </w:p>
          <w:p w14:paraId="083EE426" w14:textId="77777777" w:rsidR="008B7771" w:rsidRPr="00570A0E" w:rsidRDefault="008B7771" w:rsidP="00570A0E">
            <w:pPr>
              <w:tabs>
                <w:tab w:val="clear" w:pos="1134"/>
                <w:tab w:val="left" w:pos="313"/>
              </w:tabs>
              <w:spacing w:before="60" w:after="40"/>
              <w:jc w:val="both"/>
              <w:rPr>
                <w:sz w:val="20"/>
                <w:szCs w:val="16"/>
                <w:lang w:eastAsia="zh-CN"/>
              </w:rPr>
            </w:pPr>
            <w:r w:rsidRPr="00570A0E">
              <w:rPr>
                <w:sz w:val="20"/>
                <w:szCs w:val="16"/>
                <w:lang w:eastAsia="zh-CN"/>
              </w:rPr>
              <w:t>1</w:t>
            </w:r>
            <w:r w:rsidRPr="00570A0E">
              <w:rPr>
                <w:sz w:val="20"/>
                <w:szCs w:val="16"/>
                <w:lang w:eastAsia="zh-CN"/>
              </w:rPr>
              <w:tab/>
            </w:r>
            <w:proofErr w:type="gramStart"/>
            <w:r w:rsidRPr="00570A0E">
              <w:rPr>
                <w:sz w:val="20"/>
                <w:szCs w:val="16"/>
                <w:lang w:eastAsia="zh-CN"/>
              </w:rPr>
              <w:t>studies</w:t>
            </w:r>
            <w:proofErr w:type="gramEnd"/>
            <w:r w:rsidRPr="00570A0E">
              <w:rPr>
                <w:sz w:val="20"/>
                <w:szCs w:val="16"/>
                <w:lang w:eastAsia="zh-CN"/>
              </w:rPr>
              <w:t xml:space="preserve"> on regulatory measures to limit the unauthorized operations of non-GSO FSS and MSS earth stations in the Earth-to-space direction in order to address and cease such operations, taking into account technical and operational aspects, as appropriate;</w:t>
            </w:r>
          </w:p>
          <w:p w14:paraId="6FC33695" w14:textId="77777777" w:rsidR="008B7771" w:rsidRDefault="008B7771" w:rsidP="00570A0E">
            <w:pPr>
              <w:tabs>
                <w:tab w:val="clear" w:pos="1134"/>
                <w:tab w:val="left" w:pos="313"/>
              </w:tabs>
              <w:spacing w:before="60" w:after="40"/>
              <w:jc w:val="both"/>
              <w:rPr>
                <w:sz w:val="20"/>
                <w:szCs w:val="16"/>
                <w:lang w:eastAsia="zh-CN"/>
              </w:rPr>
            </w:pPr>
            <w:r w:rsidRPr="00570A0E">
              <w:rPr>
                <w:sz w:val="20"/>
                <w:szCs w:val="16"/>
                <w:lang w:eastAsia="zh-CN"/>
              </w:rPr>
              <w:t>2</w:t>
            </w:r>
            <w:r w:rsidRPr="00570A0E">
              <w:rPr>
                <w:sz w:val="20"/>
                <w:szCs w:val="16"/>
                <w:lang w:eastAsia="zh-CN"/>
              </w:rPr>
              <w:tab/>
              <w:t xml:space="preserve">studies on regulatory measures, </w:t>
            </w:r>
            <w:proofErr w:type="gramStart"/>
            <w:r w:rsidRPr="00570A0E">
              <w:rPr>
                <w:sz w:val="20"/>
                <w:szCs w:val="16"/>
                <w:lang w:eastAsia="zh-CN"/>
              </w:rPr>
              <w:t>taking into account</w:t>
            </w:r>
            <w:proofErr w:type="gramEnd"/>
            <w:r w:rsidRPr="00570A0E">
              <w:rPr>
                <w:sz w:val="20"/>
                <w:szCs w:val="16"/>
                <w:lang w:eastAsia="zh-CN"/>
              </w:rPr>
              <w:t xml:space="preserve"> recognizing c) with regard to non-GSO FSS and MSS satellite systems, and the </w:t>
            </w:r>
            <w:proofErr w:type="spellStart"/>
            <w:r w:rsidRPr="00570A0E">
              <w:rPr>
                <w:sz w:val="20"/>
                <w:szCs w:val="16"/>
                <w:lang w:eastAsia="zh-CN"/>
              </w:rPr>
              <w:t>implementability</w:t>
            </w:r>
            <w:proofErr w:type="spellEnd"/>
            <w:r w:rsidRPr="00570A0E">
              <w:rPr>
                <w:sz w:val="20"/>
                <w:szCs w:val="16"/>
                <w:lang w:eastAsia="zh-CN"/>
              </w:rPr>
              <w:t xml:space="preserve"> of such measures, without adversely affecting the provision of service in the rest of the service area of the non-GSO satellite system,</w:t>
            </w:r>
          </w:p>
          <w:p w14:paraId="2F11D57C" w14:textId="35FBE62F" w:rsidR="008B7771" w:rsidRPr="00282EDE" w:rsidRDefault="0010769C" w:rsidP="00570A0E">
            <w:pPr>
              <w:tabs>
                <w:tab w:val="clear" w:pos="1134"/>
                <w:tab w:val="left" w:pos="313"/>
              </w:tabs>
              <w:spacing w:before="60" w:after="40"/>
              <w:jc w:val="both"/>
            </w:pPr>
            <w:r w:rsidRPr="0005376A">
              <w:rPr>
                <w:szCs w:val="16"/>
                <w:lang w:val="en-US" w:eastAsia="zh-CN"/>
              </w:rPr>
              <w:tab/>
            </w:r>
            <w:r w:rsidR="008B7771" w:rsidRPr="00570A0E">
              <w:rPr>
                <w:i/>
                <w:iCs/>
                <w:sz w:val="20"/>
                <w:szCs w:val="16"/>
                <w:lang w:eastAsia="zh-CN"/>
              </w:rPr>
              <w:t>invites administrations</w:t>
            </w:r>
          </w:p>
          <w:p w14:paraId="5A37CA7D" w14:textId="77777777" w:rsidR="008B7771" w:rsidRPr="00570A0E" w:rsidRDefault="008B7771" w:rsidP="00570A0E">
            <w:pPr>
              <w:spacing w:before="60" w:after="40"/>
              <w:jc w:val="both"/>
              <w:rPr>
                <w:sz w:val="20"/>
                <w:szCs w:val="16"/>
                <w:lang w:eastAsia="zh-CN"/>
              </w:rPr>
            </w:pPr>
            <w:r w:rsidRPr="00570A0E">
              <w:rPr>
                <w:sz w:val="20"/>
                <w:szCs w:val="16"/>
                <w:lang w:eastAsia="zh-CN"/>
              </w:rPr>
              <w:t xml:space="preserve">to participate actively in the studies and provide the information required for the studies listed under </w:t>
            </w:r>
            <w:r w:rsidRPr="00570A0E">
              <w:rPr>
                <w:i/>
                <w:iCs/>
                <w:sz w:val="20"/>
                <w:szCs w:val="16"/>
                <w:lang w:eastAsia="zh-CN"/>
              </w:rPr>
              <w:t>resolves to invite the ITU Radiocommunication Sector to complete in time for the 2027 world radiocommunication conference</w:t>
            </w:r>
            <w:r w:rsidRPr="00282EDE">
              <w:rPr>
                <w:i/>
                <w:iCs/>
              </w:rPr>
              <w:t xml:space="preserve"> </w:t>
            </w:r>
            <w:r w:rsidRPr="00570A0E">
              <w:rPr>
                <w:sz w:val="20"/>
                <w:szCs w:val="16"/>
                <w:lang w:eastAsia="zh-CN"/>
              </w:rPr>
              <w:t>by submitting contributions to ITU Radiocommunication Sector,</w:t>
            </w:r>
          </w:p>
          <w:p w14:paraId="29601273" w14:textId="489CB147" w:rsidR="008B7771" w:rsidRPr="00570A0E" w:rsidRDefault="0093321B" w:rsidP="00570A0E">
            <w:pPr>
              <w:tabs>
                <w:tab w:val="clear" w:pos="1134"/>
                <w:tab w:val="left" w:pos="313"/>
              </w:tabs>
              <w:spacing w:before="60" w:after="40"/>
              <w:jc w:val="both"/>
              <w:rPr>
                <w:iCs/>
                <w:sz w:val="20"/>
                <w:szCs w:val="16"/>
                <w:lang w:val="en-US" w:eastAsia="zh-CN"/>
              </w:rPr>
            </w:pPr>
            <w:r w:rsidRPr="0005376A">
              <w:rPr>
                <w:szCs w:val="16"/>
                <w:lang w:val="en-US" w:eastAsia="zh-CN"/>
              </w:rPr>
              <w:tab/>
            </w:r>
            <w:r w:rsidR="008B7771" w:rsidRPr="00570A0E">
              <w:rPr>
                <w:i/>
                <w:iCs/>
                <w:sz w:val="20"/>
                <w:szCs w:val="16"/>
                <w:lang w:val="en-US" w:eastAsia="zh-CN"/>
              </w:rPr>
              <w:t>resolves to invite the 2027 world radiocommunication conference</w:t>
            </w:r>
          </w:p>
          <w:p w14:paraId="37EBF4B4" w14:textId="7BEF346F" w:rsidR="00E02140" w:rsidRPr="00570A0E" w:rsidRDefault="008B7771" w:rsidP="00570A0E">
            <w:pPr>
              <w:spacing w:before="60" w:after="40"/>
              <w:jc w:val="both"/>
              <w:rPr>
                <w:sz w:val="20"/>
                <w:lang w:eastAsia="zh-CN"/>
              </w:rPr>
            </w:pPr>
            <w:r w:rsidRPr="00570A0E">
              <w:rPr>
                <w:sz w:val="20"/>
                <w:lang w:eastAsia="zh-CN"/>
              </w:rPr>
              <w:t>to consider the results of the studies under</w:t>
            </w:r>
            <w:r w:rsidR="00E04392">
              <w:rPr>
                <w:sz w:val="20"/>
                <w:lang w:eastAsia="zh-CN"/>
              </w:rPr>
              <w:t xml:space="preserve"> </w:t>
            </w:r>
            <w:r w:rsidR="00E04392" w:rsidRPr="00570A0E">
              <w:rPr>
                <w:i/>
                <w:iCs/>
                <w:sz w:val="20"/>
                <w:lang w:eastAsia="zh-CN"/>
              </w:rPr>
              <w:t>resolves to invite the ITU Radiocommunication Sector to complete in time for the 2027 world radiocommunication conference</w:t>
            </w:r>
            <w:r w:rsidR="00E04392">
              <w:rPr>
                <w:sz w:val="20"/>
                <w:lang w:eastAsia="zh-CN"/>
              </w:rPr>
              <w:t xml:space="preserve"> </w:t>
            </w:r>
            <w:r w:rsidRPr="00570A0E">
              <w:rPr>
                <w:sz w:val="20"/>
                <w:lang w:eastAsia="zh-CN"/>
              </w:rPr>
              <w:t>above and take appropriate action.</w:t>
            </w:r>
          </w:p>
        </w:tc>
        <w:tc>
          <w:tcPr>
            <w:tcW w:w="1139" w:type="dxa"/>
            <w:shd w:val="clear" w:color="auto" w:fill="EEECE1" w:themeFill="background2"/>
          </w:tcPr>
          <w:p w14:paraId="72176D7C" w14:textId="19A04EAA" w:rsidR="00E02140" w:rsidRPr="00570A0E" w:rsidRDefault="00B142D0" w:rsidP="00A817D3">
            <w:pPr>
              <w:pStyle w:val="Tabletext"/>
              <w:jc w:val="center"/>
              <w:rPr>
                <w:lang w:eastAsia="zh-CN"/>
              </w:rPr>
            </w:pPr>
            <w:r w:rsidRPr="00B142D0">
              <w:t>See</w:t>
            </w:r>
            <w:hyperlink r:id="rId13" w:history="1">
              <w:hyperlink r:id="rId14" w:history="1">
                <w:r w:rsidR="007E4A77" w:rsidRPr="00B142D0">
                  <w:rPr>
                    <w:rStyle w:val="Hyperlink"/>
                    <w:lang w:eastAsia="zh-CN"/>
                  </w:rPr>
                  <w:t xml:space="preserve"> CA/2</w:t>
                </w:r>
                <w:r w:rsidR="007E4A77" w:rsidRPr="00B142D0">
                  <w:rPr>
                    <w:rStyle w:val="Hyperlink"/>
                    <w:rFonts w:hint="eastAsia"/>
                    <w:lang w:eastAsia="zh-CN"/>
                  </w:rPr>
                  <w:t>70</w:t>
                </w:r>
              </w:hyperlink>
            </w:hyperlink>
          </w:p>
        </w:tc>
        <w:tc>
          <w:tcPr>
            <w:tcW w:w="1416" w:type="dxa"/>
            <w:shd w:val="clear" w:color="auto" w:fill="EEECE1" w:themeFill="background2"/>
          </w:tcPr>
          <w:p w14:paraId="07D034EC" w14:textId="02D6CB37" w:rsidR="00E02140" w:rsidRPr="004629ED" w:rsidRDefault="0039176E" w:rsidP="00AA6D9B">
            <w:pPr>
              <w:pStyle w:val="Tabletext"/>
              <w:jc w:val="center"/>
              <w:rPr>
                <w:bCs/>
                <w:lang w:eastAsia="ko-KR"/>
              </w:rPr>
            </w:pPr>
            <w:r>
              <w:rPr>
                <w:rFonts w:hint="eastAsia"/>
                <w:bCs/>
                <w:lang w:eastAsia="ko-KR"/>
              </w:rPr>
              <w:t>1</w:t>
            </w:r>
          </w:p>
        </w:tc>
      </w:tr>
      <w:tr w:rsidR="008C5912" w14:paraId="4D09F3C6" w14:textId="7755B474" w:rsidTr="00570A0E">
        <w:tc>
          <w:tcPr>
            <w:tcW w:w="1885" w:type="dxa"/>
          </w:tcPr>
          <w:p w14:paraId="1B5036DE" w14:textId="6B9732FA" w:rsidR="008C5912" w:rsidRPr="00B340AC" w:rsidRDefault="008C5912" w:rsidP="008C5912">
            <w:pPr>
              <w:pStyle w:val="Tabletext"/>
              <w:rPr>
                <w:rStyle w:val="href"/>
                <w:b/>
                <w:spacing w:val="-6"/>
              </w:rPr>
            </w:pPr>
            <w:r w:rsidRPr="00B340AC">
              <w:rPr>
                <w:rStyle w:val="href"/>
                <w:b/>
                <w:spacing w:val="-6"/>
              </w:rPr>
              <w:t>15</w:t>
            </w:r>
            <w:r w:rsidRPr="00B340AC">
              <w:rPr>
                <w:b/>
                <w:spacing w:val="-6"/>
              </w:rPr>
              <w:t xml:space="preserve"> (Rev.WRC-03)</w:t>
            </w:r>
          </w:p>
        </w:tc>
        <w:tc>
          <w:tcPr>
            <w:tcW w:w="2070" w:type="dxa"/>
          </w:tcPr>
          <w:p w14:paraId="6F55B165" w14:textId="14CFBE64" w:rsidR="008C5912" w:rsidRPr="00405441" w:rsidRDefault="008C5912" w:rsidP="008C5912">
            <w:pPr>
              <w:pStyle w:val="Tabletext"/>
              <w:rPr>
                <w:lang w:eastAsia="zh-CN"/>
              </w:rPr>
            </w:pPr>
            <w:r w:rsidRPr="00405441">
              <w:rPr>
                <w:lang w:eastAsia="zh-CN"/>
              </w:rPr>
              <w:t>International cooperation and technical assistance in the field of space radiocommunications</w:t>
            </w:r>
          </w:p>
        </w:tc>
        <w:tc>
          <w:tcPr>
            <w:tcW w:w="8890" w:type="dxa"/>
          </w:tcPr>
          <w:p w14:paraId="3964ED71" w14:textId="646FA239" w:rsidR="008C5912" w:rsidRPr="0005376A" w:rsidRDefault="008C5912" w:rsidP="00267EDC">
            <w:pPr>
              <w:tabs>
                <w:tab w:val="clear" w:pos="1134"/>
                <w:tab w:val="left" w:pos="313"/>
              </w:tabs>
              <w:spacing w:before="60" w:after="40"/>
              <w:jc w:val="both"/>
              <w:rPr>
                <w:i/>
                <w:iCs/>
                <w:sz w:val="20"/>
                <w:szCs w:val="16"/>
                <w:lang w:val="en-US" w:eastAsia="zh-CN"/>
              </w:rPr>
            </w:pPr>
            <w:r w:rsidRPr="0005376A">
              <w:rPr>
                <w:i/>
                <w:iCs/>
                <w:szCs w:val="16"/>
                <w:lang w:val="en-US" w:eastAsia="zh-CN"/>
              </w:rPr>
              <w:tab/>
            </w:r>
            <w:r w:rsidRPr="0005376A">
              <w:rPr>
                <w:i/>
                <w:iCs/>
                <w:sz w:val="20"/>
                <w:szCs w:val="16"/>
                <w:lang w:val="en-US" w:eastAsia="zh-CN"/>
              </w:rPr>
              <w:t>resolves to instruct the Director of the Radiocommunication Bureau</w:t>
            </w:r>
          </w:p>
          <w:p w14:paraId="2AB18B77" w14:textId="0E8C59FD" w:rsidR="008C5912" w:rsidRPr="0005376A" w:rsidRDefault="008C5912" w:rsidP="00267EDC">
            <w:pPr>
              <w:tabs>
                <w:tab w:val="clear" w:pos="1134"/>
                <w:tab w:val="left" w:pos="313"/>
              </w:tabs>
              <w:spacing w:before="60" w:after="40"/>
              <w:jc w:val="both"/>
              <w:rPr>
                <w:sz w:val="20"/>
                <w:szCs w:val="16"/>
                <w:lang w:val="en-US" w:eastAsia="zh-CN"/>
              </w:rPr>
            </w:pPr>
            <w:r w:rsidRPr="0005376A">
              <w:rPr>
                <w:sz w:val="20"/>
                <w:szCs w:val="16"/>
                <w:lang w:val="en-US" w:eastAsia="zh-CN"/>
              </w:rPr>
              <w:t>to include this activity in the Operational Plan, within existing budgetary resources of the Sector,</w:t>
            </w:r>
          </w:p>
          <w:p w14:paraId="60A14B36" w14:textId="65C0A61D" w:rsidR="008C5912" w:rsidRPr="0053666A" w:rsidRDefault="008C5912" w:rsidP="00267EDC">
            <w:pPr>
              <w:tabs>
                <w:tab w:val="clear" w:pos="1134"/>
                <w:tab w:val="left" w:pos="313"/>
              </w:tabs>
              <w:spacing w:before="60" w:after="40"/>
              <w:jc w:val="both"/>
              <w:rPr>
                <w:i/>
                <w:iCs/>
                <w:sz w:val="20"/>
                <w:szCs w:val="16"/>
                <w:lang w:eastAsia="zh-CN"/>
              </w:rPr>
            </w:pPr>
            <w:r w:rsidRPr="0005376A">
              <w:rPr>
                <w:szCs w:val="16"/>
                <w:lang w:val="en-US" w:eastAsia="zh-CN"/>
              </w:rPr>
              <w:tab/>
            </w:r>
            <w:r w:rsidRPr="0053666A">
              <w:rPr>
                <w:i/>
                <w:iCs/>
                <w:sz w:val="20"/>
                <w:szCs w:val="16"/>
                <w:lang w:eastAsia="zh-CN"/>
              </w:rPr>
              <w:t>invites the Council</w:t>
            </w:r>
          </w:p>
          <w:p w14:paraId="79EC7759" w14:textId="0EE64F5B" w:rsidR="008C5912" w:rsidRPr="0053666A" w:rsidRDefault="008C5912" w:rsidP="00267EDC">
            <w:pPr>
              <w:tabs>
                <w:tab w:val="clear" w:pos="1134"/>
                <w:tab w:val="left" w:pos="313"/>
              </w:tabs>
              <w:spacing w:before="60" w:after="40"/>
              <w:jc w:val="both"/>
              <w:rPr>
                <w:sz w:val="20"/>
                <w:szCs w:val="16"/>
                <w:lang w:eastAsia="zh-CN"/>
              </w:rPr>
            </w:pPr>
            <w:r w:rsidRPr="0053666A">
              <w:rPr>
                <w:sz w:val="20"/>
                <w:szCs w:val="16"/>
                <w:lang w:eastAsia="zh-CN"/>
              </w:rPr>
              <w:t>1</w:t>
            </w:r>
            <w:r w:rsidRPr="0005376A">
              <w:rPr>
                <w:szCs w:val="16"/>
                <w:lang w:val="en-US" w:eastAsia="zh-CN"/>
              </w:rPr>
              <w:tab/>
            </w:r>
            <w:r w:rsidRPr="0053666A">
              <w:rPr>
                <w:sz w:val="20"/>
                <w:szCs w:val="16"/>
                <w:lang w:eastAsia="zh-CN"/>
              </w:rPr>
              <w:t>to draw the attention of administrations to the means by which they may avail themselves</w:t>
            </w:r>
            <w:r>
              <w:rPr>
                <w:sz w:val="20"/>
                <w:szCs w:val="16"/>
                <w:lang w:eastAsia="zh-CN"/>
              </w:rPr>
              <w:t xml:space="preserve"> </w:t>
            </w:r>
            <w:r w:rsidRPr="0053666A">
              <w:rPr>
                <w:sz w:val="20"/>
                <w:szCs w:val="16"/>
                <w:lang w:eastAsia="zh-CN"/>
              </w:rPr>
              <w:t xml:space="preserve">of technical assistance in connection with the introduction of space </w:t>
            </w:r>
            <w:proofErr w:type="gramStart"/>
            <w:r w:rsidRPr="0053666A">
              <w:rPr>
                <w:sz w:val="20"/>
                <w:szCs w:val="16"/>
                <w:lang w:eastAsia="zh-CN"/>
              </w:rPr>
              <w:t>communications;</w:t>
            </w:r>
            <w:proofErr w:type="gramEnd"/>
          </w:p>
          <w:p w14:paraId="18D42748" w14:textId="074D4D94" w:rsidR="008C5912" w:rsidRPr="0053666A" w:rsidRDefault="008C5912" w:rsidP="00267EDC">
            <w:pPr>
              <w:tabs>
                <w:tab w:val="clear" w:pos="1134"/>
                <w:tab w:val="left" w:pos="313"/>
              </w:tabs>
              <w:spacing w:before="60" w:after="40"/>
              <w:jc w:val="both"/>
              <w:rPr>
                <w:sz w:val="20"/>
                <w:szCs w:val="16"/>
                <w:lang w:eastAsia="zh-CN"/>
              </w:rPr>
            </w:pPr>
            <w:r w:rsidRPr="0053666A">
              <w:rPr>
                <w:sz w:val="20"/>
                <w:szCs w:val="16"/>
                <w:lang w:eastAsia="zh-CN"/>
              </w:rPr>
              <w:t>2</w:t>
            </w:r>
            <w:r w:rsidRPr="0005376A">
              <w:rPr>
                <w:szCs w:val="16"/>
                <w:lang w:val="en-US" w:eastAsia="zh-CN"/>
              </w:rPr>
              <w:tab/>
            </w:r>
            <w:r w:rsidRPr="0053666A">
              <w:rPr>
                <w:sz w:val="20"/>
                <w:szCs w:val="16"/>
                <w:lang w:eastAsia="zh-CN"/>
              </w:rPr>
              <w:t>to consider the most effective manner in which requests for such assistance by Member</w:t>
            </w:r>
            <w:r>
              <w:rPr>
                <w:sz w:val="20"/>
                <w:szCs w:val="16"/>
                <w:lang w:eastAsia="zh-CN"/>
              </w:rPr>
              <w:t xml:space="preserve"> </w:t>
            </w:r>
            <w:r w:rsidRPr="0053666A">
              <w:rPr>
                <w:sz w:val="20"/>
                <w:szCs w:val="16"/>
                <w:lang w:eastAsia="zh-CN"/>
              </w:rPr>
              <w:t>States may be formulated and presented in order to secure maximum financial and other assistance,</w:t>
            </w:r>
            <w:r>
              <w:rPr>
                <w:sz w:val="20"/>
                <w:szCs w:val="16"/>
                <w:lang w:eastAsia="zh-CN"/>
              </w:rPr>
              <w:t xml:space="preserve"> </w:t>
            </w:r>
            <w:r w:rsidRPr="0053666A">
              <w:rPr>
                <w:sz w:val="20"/>
                <w:szCs w:val="16"/>
                <w:lang w:eastAsia="zh-CN"/>
              </w:rPr>
              <w:t>including the allocation of the funds in the regular budget of ITU for implementing this Resolution,</w:t>
            </w:r>
            <w:r>
              <w:rPr>
                <w:sz w:val="20"/>
                <w:szCs w:val="16"/>
                <w:lang w:eastAsia="zh-CN"/>
              </w:rPr>
              <w:t xml:space="preserve"> </w:t>
            </w:r>
            <w:r w:rsidRPr="0053666A">
              <w:rPr>
                <w:sz w:val="20"/>
                <w:szCs w:val="16"/>
                <w:lang w:eastAsia="zh-CN"/>
              </w:rPr>
              <w:t xml:space="preserve">preferably within the budget of the Sector identified for the implementation of this </w:t>
            </w:r>
            <w:proofErr w:type="gramStart"/>
            <w:r w:rsidRPr="0053666A">
              <w:rPr>
                <w:sz w:val="20"/>
                <w:szCs w:val="16"/>
                <w:lang w:eastAsia="zh-CN"/>
              </w:rPr>
              <w:t>Resolution;</w:t>
            </w:r>
            <w:proofErr w:type="gramEnd"/>
          </w:p>
          <w:p w14:paraId="2C3E69F0" w14:textId="6225CB8D" w:rsidR="008C5912" w:rsidRPr="0053666A" w:rsidRDefault="008C5912" w:rsidP="00267EDC">
            <w:pPr>
              <w:tabs>
                <w:tab w:val="clear" w:pos="1134"/>
                <w:tab w:val="left" w:pos="313"/>
              </w:tabs>
              <w:spacing w:before="60" w:after="40"/>
              <w:jc w:val="both"/>
              <w:rPr>
                <w:sz w:val="20"/>
                <w:szCs w:val="16"/>
                <w:lang w:eastAsia="zh-CN"/>
              </w:rPr>
            </w:pPr>
            <w:r w:rsidRPr="0053666A">
              <w:rPr>
                <w:sz w:val="20"/>
                <w:szCs w:val="16"/>
                <w:lang w:eastAsia="zh-CN"/>
              </w:rPr>
              <w:t>3</w:t>
            </w:r>
            <w:r w:rsidRPr="0005376A">
              <w:rPr>
                <w:szCs w:val="16"/>
                <w:lang w:val="en-US" w:eastAsia="zh-CN"/>
              </w:rPr>
              <w:tab/>
            </w:r>
            <w:r w:rsidRPr="0053666A">
              <w:rPr>
                <w:sz w:val="20"/>
                <w:szCs w:val="16"/>
                <w:lang w:eastAsia="zh-CN"/>
              </w:rPr>
              <w:t>to consider how best to make use of funds made available by the United Nations in</w:t>
            </w:r>
            <w:r>
              <w:rPr>
                <w:sz w:val="20"/>
                <w:szCs w:val="16"/>
                <w:lang w:eastAsia="zh-CN"/>
              </w:rPr>
              <w:t xml:space="preserve"> </w:t>
            </w:r>
            <w:r w:rsidRPr="0053666A">
              <w:rPr>
                <w:sz w:val="20"/>
                <w:szCs w:val="16"/>
                <w:lang w:eastAsia="zh-CN"/>
              </w:rPr>
              <w:t>accordance with its Resolution 1721 to give technical and other assistance to administrations of</w:t>
            </w:r>
            <w:r>
              <w:rPr>
                <w:sz w:val="20"/>
                <w:szCs w:val="16"/>
                <w:lang w:eastAsia="zh-CN"/>
              </w:rPr>
              <w:t xml:space="preserve"> </w:t>
            </w:r>
            <w:r w:rsidRPr="0053666A">
              <w:rPr>
                <w:sz w:val="20"/>
                <w:szCs w:val="16"/>
                <w:lang w:eastAsia="zh-CN"/>
              </w:rPr>
              <w:t xml:space="preserve">Member States to make effective use of space </w:t>
            </w:r>
            <w:proofErr w:type="gramStart"/>
            <w:r w:rsidRPr="0053666A">
              <w:rPr>
                <w:sz w:val="20"/>
                <w:szCs w:val="16"/>
                <w:lang w:eastAsia="zh-CN"/>
              </w:rPr>
              <w:t>communications;</w:t>
            </w:r>
            <w:proofErr w:type="gramEnd"/>
          </w:p>
          <w:p w14:paraId="45836C39" w14:textId="1579C1F9" w:rsidR="008C5912" w:rsidRPr="0005376A" w:rsidRDefault="008C5912" w:rsidP="00267EDC">
            <w:pPr>
              <w:tabs>
                <w:tab w:val="clear" w:pos="1134"/>
                <w:tab w:val="left" w:pos="313"/>
              </w:tabs>
              <w:spacing w:before="60" w:after="40"/>
              <w:jc w:val="both"/>
              <w:rPr>
                <w:sz w:val="20"/>
                <w:szCs w:val="16"/>
                <w:lang w:val="en-US" w:eastAsia="zh-CN"/>
              </w:rPr>
            </w:pPr>
            <w:r w:rsidRPr="0053666A">
              <w:rPr>
                <w:sz w:val="20"/>
                <w:szCs w:val="16"/>
                <w:lang w:eastAsia="zh-CN"/>
              </w:rPr>
              <w:t>4</w:t>
            </w:r>
            <w:r w:rsidRPr="0005376A">
              <w:rPr>
                <w:szCs w:val="16"/>
                <w:lang w:val="en-US" w:eastAsia="zh-CN"/>
              </w:rPr>
              <w:tab/>
            </w:r>
            <w:r w:rsidRPr="0053666A">
              <w:rPr>
                <w:sz w:val="20"/>
                <w:szCs w:val="16"/>
                <w:lang w:eastAsia="zh-CN"/>
              </w:rPr>
              <w:t>to consider in what way the work of the ITU-T, ITU-R and ITU-D and other organs of</w:t>
            </w:r>
            <w:r>
              <w:rPr>
                <w:sz w:val="20"/>
                <w:szCs w:val="16"/>
                <w:lang w:eastAsia="zh-CN"/>
              </w:rPr>
              <w:t xml:space="preserve"> </w:t>
            </w:r>
            <w:r w:rsidRPr="0053666A">
              <w:rPr>
                <w:sz w:val="20"/>
                <w:szCs w:val="16"/>
                <w:lang w:eastAsia="zh-CN"/>
              </w:rPr>
              <w:t>the Union may be utilized in the most effective way for the information and assistance of</w:t>
            </w:r>
            <w:r>
              <w:rPr>
                <w:sz w:val="20"/>
                <w:szCs w:val="16"/>
                <w:lang w:eastAsia="zh-CN"/>
              </w:rPr>
              <w:t xml:space="preserve"> </w:t>
            </w:r>
            <w:r w:rsidRPr="0053666A">
              <w:rPr>
                <w:sz w:val="20"/>
                <w:szCs w:val="16"/>
                <w:lang w:eastAsia="zh-CN"/>
              </w:rPr>
              <w:t>administrations of Member States in the development of space radiocommunications.</w:t>
            </w:r>
          </w:p>
        </w:tc>
        <w:tc>
          <w:tcPr>
            <w:tcW w:w="1139" w:type="dxa"/>
          </w:tcPr>
          <w:p w14:paraId="5DDB9C59" w14:textId="1CE44D89" w:rsidR="008C5912" w:rsidRPr="00C60B0B" w:rsidRDefault="008C5912" w:rsidP="008C5912">
            <w:pPr>
              <w:pStyle w:val="Tabletext"/>
              <w:jc w:val="center"/>
              <w:rPr>
                <w:highlight w:val="yellow"/>
                <w:lang w:val="fr-FR" w:eastAsia="zh-CN"/>
              </w:rPr>
            </w:pPr>
            <w:r w:rsidRPr="001769F7">
              <w:rPr>
                <w:lang w:val="fr-FR" w:eastAsia="zh-CN"/>
              </w:rPr>
              <w:t>−</w:t>
            </w:r>
          </w:p>
        </w:tc>
        <w:tc>
          <w:tcPr>
            <w:tcW w:w="1416" w:type="dxa"/>
          </w:tcPr>
          <w:p w14:paraId="360AE268" w14:textId="151D20F9" w:rsidR="008C5912" w:rsidRPr="004629ED" w:rsidRDefault="008C5912" w:rsidP="008C5912">
            <w:pPr>
              <w:pStyle w:val="Tabletext"/>
              <w:jc w:val="center"/>
              <w:rPr>
                <w:bCs/>
              </w:rPr>
            </w:pPr>
            <w:r w:rsidRPr="004629ED">
              <w:rPr>
                <w:bCs/>
              </w:rPr>
              <w:t>3</w:t>
            </w:r>
          </w:p>
          <w:p w14:paraId="44520D22"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1ACEA86C" w14:textId="4FE0F92C" w:rsidR="008C5912" w:rsidRPr="004629ED" w:rsidRDefault="008C5912" w:rsidP="008C5912">
            <w:pPr>
              <w:pStyle w:val="Tabletext"/>
              <w:jc w:val="center"/>
              <w:rPr>
                <w:bCs/>
              </w:rPr>
            </w:pPr>
            <w:r>
              <w:rPr>
                <w:bCs/>
              </w:rPr>
              <w:t>4</w:t>
            </w:r>
          </w:p>
          <w:p w14:paraId="5A9C71A4" w14:textId="77777777" w:rsidR="008C5912" w:rsidRPr="004629ED" w:rsidRDefault="008C5912" w:rsidP="008C5912">
            <w:pPr>
              <w:pStyle w:val="Tabletext"/>
              <w:jc w:val="center"/>
              <w:rPr>
                <w:bCs/>
                <w:color w:val="FF0000"/>
                <w:lang w:val="en-US" w:eastAsia="zh-CN"/>
              </w:rPr>
            </w:pPr>
            <w:r w:rsidRPr="004629ED">
              <w:rPr>
                <w:bCs/>
                <w:color w:val="FF0000"/>
                <w:lang w:val="en-US" w:eastAsia="zh-CN"/>
              </w:rPr>
              <w:t>AND</w:t>
            </w:r>
          </w:p>
          <w:p w14:paraId="2DF8AC6B" w14:textId="38FD81E1" w:rsidR="008C5912" w:rsidRPr="0005376A" w:rsidRDefault="008C5912" w:rsidP="008C5912">
            <w:pPr>
              <w:pStyle w:val="Tabletext"/>
              <w:jc w:val="center"/>
              <w:rPr>
                <w:bCs/>
                <w:highlight w:val="yellow"/>
                <w:lang w:val="en-US" w:eastAsia="zh-CN"/>
              </w:rPr>
            </w:pPr>
            <w:r w:rsidRPr="004629ED">
              <w:rPr>
                <w:bCs/>
              </w:rPr>
              <w:t>5</w:t>
            </w:r>
          </w:p>
        </w:tc>
      </w:tr>
      <w:tr w:rsidR="008C5912" w14:paraId="373CC1CC" w14:textId="37FB5C77" w:rsidTr="00570A0E">
        <w:tc>
          <w:tcPr>
            <w:tcW w:w="1885" w:type="dxa"/>
          </w:tcPr>
          <w:p w14:paraId="0F93289A" w14:textId="22BB8495" w:rsidR="008C5912" w:rsidRPr="00B340AC" w:rsidRDefault="008C5912" w:rsidP="008C5912">
            <w:pPr>
              <w:pStyle w:val="Tabletext"/>
              <w:rPr>
                <w:rStyle w:val="href"/>
                <w:b/>
                <w:spacing w:val="-6"/>
              </w:rPr>
            </w:pPr>
            <w:r w:rsidRPr="00B340AC">
              <w:rPr>
                <w:rStyle w:val="href"/>
                <w:b/>
                <w:spacing w:val="-6"/>
              </w:rPr>
              <w:lastRenderedPageBreak/>
              <w:t>18</w:t>
            </w:r>
            <w:r w:rsidRPr="00B340AC">
              <w:rPr>
                <w:b/>
                <w:spacing w:val="-6"/>
              </w:rPr>
              <w:t xml:space="preserve"> (Rev.WRC</w:t>
            </w:r>
            <w:r w:rsidRPr="00B340AC">
              <w:rPr>
                <w:b/>
                <w:spacing w:val="-6"/>
              </w:rPr>
              <w:noBreakHyphen/>
            </w:r>
            <w:r w:rsidR="00E02140">
              <w:rPr>
                <w:rFonts w:hint="eastAsia"/>
                <w:b/>
                <w:spacing w:val="-6"/>
                <w:lang w:eastAsia="ko-KR"/>
              </w:rPr>
              <w:t>23</w:t>
            </w:r>
            <w:r w:rsidRPr="00B340AC">
              <w:rPr>
                <w:b/>
                <w:spacing w:val="-6"/>
              </w:rPr>
              <w:t>)</w:t>
            </w:r>
          </w:p>
        </w:tc>
        <w:tc>
          <w:tcPr>
            <w:tcW w:w="2070" w:type="dxa"/>
          </w:tcPr>
          <w:p w14:paraId="1B8946F5" w14:textId="0561B665" w:rsidR="008C5912" w:rsidRPr="00405441" w:rsidRDefault="008C5912" w:rsidP="008C5912">
            <w:pPr>
              <w:pStyle w:val="Tabletext"/>
              <w:rPr>
                <w:lang w:eastAsia="zh-CN"/>
              </w:rPr>
            </w:pPr>
            <w:r>
              <w:rPr>
                <w:lang w:eastAsia="zh-CN"/>
              </w:rPr>
              <w:t>Relating to the procedure for identifying and announcing the position of ships and aircraft of States not parties to an armed conflict</w:t>
            </w:r>
          </w:p>
        </w:tc>
        <w:tc>
          <w:tcPr>
            <w:tcW w:w="8890" w:type="dxa"/>
          </w:tcPr>
          <w:p w14:paraId="4C52617D" w14:textId="77777777" w:rsidR="00A21BCF" w:rsidRPr="00570A0E" w:rsidRDefault="008C5912" w:rsidP="00570A0E">
            <w:pPr>
              <w:tabs>
                <w:tab w:val="clear" w:pos="1134"/>
                <w:tab w:val="left" w:pos="313"/>
              </w:tabs>
              <w:spacing w:before="60" w:after="40"/>
              <w:jc w:val="both"/>
              <w:rPr>
                <w:iCs/>
                <w:sz w:val="20"/>
                <w:szCs w:val="16"/>
                <w:lang w:eastAsia="zh-CN"/>
              </w:rPr>
            </w:pPr>
            <w:r w:rsidRPr="00570A0E">
              <w:rPr>
                <w:i/>
                <w:iCs/>
                <w:sz w:val="20"/>
                <w:szCs w:val="16"/>
                <w:lang w:eastAsia="zh-CN"/>
              </w:rPr>
              <w:tab/>
            </w:r>
            <w:r w:rsidR="00A21BCF" w:rsidRPr="00570A0E">
              <w:rPr>
                <w:i/>
                <w:iCs/>
                <w:sz w:val="20"/>
                <w:szCs w:val="16"/>
                <w:lang w:eastAsia="zh-CN"/>
              </w:rPr>
              <w:t>resolves</w:t>
            </w:r>
          </w:p>
          <w:p w14:paraId="0F72C990" w14:textId="77777777" w:rsidR="00A21BCF" w:rsidRPr="00570A0E" w:rsidRDefault="00A21BCF" w:rsidP="00570A0E">
            <w:pPr>
              <w:tabs>
                <w:tab w:val="clear" w:pos="1134"/>
                <w:tab w:val="left" w:pos="313"/>
              </w:tabs>
              <w:spacing w:before="60" w:after="40"/>
              <w:jc w:val="both"/>
              <w:rPr>
                <w:sz w:val="20"/>
                <w:szCs w:val="16"/>
                <w:lang w:eastAsia="zh-CN"/>
              </w:rPr>
            </w:pPr>
            <w:r w:rsidRPr="00570A0E">
              <w:rPr>
                <w:sz w:val="20"/>
                <w:szCs w:val="16"/>
                <w:lang w:eastAsia="zh-CN"/>
              </w:rPr>
              <w:t>1</w:t>
            </w:r>
            <w:r w:rsidRPr="00570A0E">
              <w:rPr>
                <w:sz w:val="20"/>
                <w:szCs w:val="16"/>
                <w:lang w:eastAsia="zh-CN"/>
              </w:rPr>
              <w:tab/>
              <w:t>that the frequencies for urgency signal and messages specified in the Radio Regulations may be used by ships and aircraft of States not parties to an armed conflict for self-identification and establishing communications; the transmission will consist of the urgency or safety signals, as appropriate, described in Article </w:t>
            </w:r>
            <w:r w:rsidRPr="00570A0E">
              <w:rPr>
                <w:bCs/>
                <w:sz w:val="20"/>
                <w:szCs w:val="16"/>
                <w:lang w:eastAsia="zh-CN"/>
              </w:rPr>
              <w:t>33</w:t>
            </w:r>
            <w:r w:rsidRPr="00570A0E">
              <w:rPr>
                <w:sz w:val="20"/>
                <w:szCs w:val="16"/>
                <w:lang w:eastAsia="zh-CN"/>
              </w:rPr>
              <w:t xml:space="preserve"> followed by the addition of the single word “NEUTRAL” pronounced as in French “neutral” in radiotelephony; as soon as practicable, communications shall be transferred to an appropriate working frequency;</w:t>
            </w:r>
          </w:p>
          <w:p w14:paraId="41AB41ED" w14:textId="77777777" w:rsidR="00A21BCF" w:rsidRPr="00570A0E" w:rsidRDefault="00A21BCF" w:rsidP="00570A0E">
            <w:pPr>
              <w:tabs>
                <w:tab w:val="clear" w:pos="1134"/>
                <w:tab w:val="left" w:pos="313"/>
              </w:tabs>
              <w:spacing w:before="60" w:after="40"/>
              <w:jc w:val="both"/>
              <w:rPr>
                <w:sz w:val="20"/>
                <w:szCs w:val="16"/>
                <w:lang w:eastAsia="zh-CN"/>
              </w:rPr>
            </w:pPr>
            <w:r w:rsidRPr="00570A0E">
              <w:rPr>
                <w:sz w:val="20"/>
                <w:szCs w:val="16"/>
                <w:lang w:eastAsia="zh-CN"/>
              </w:rPr>
              <w:t>2</w:t>
            </w:r>
            <w:r w:rsidRPr="00570A0E">
              <w:rPr>
                <w:sz w:val="20"/>
                <w:szCs w:val="16"/>
                <w:lang w:eastAsia="zh-CN"/>
              </w:rPr>
              <w:tab/>
              <w:t>that the use of the signal as described in the preceding paragraph indicates that the message which follows concerns a ship or aircraft of a State not party to an armed conflict. The message shall convey at least the following data:</w:t>
            </w:r>
          </w:p>
          <w:p w14:paraId="620CE5CE" w14:textId="77777777" w:rsidR="00A21BCF" w:rsidRPr="00570A0E" w:rsidRDefault="00A21BCF" w:rsidP="00570A0E">
            <w:pPr>
              <w:tabs>
                <w:tab w:val="clear" w:pos="1134"/>
                <w:tab w:val="left" w:pos="313"/>
              </w:tabs>
              <w:spacing w:before="60" w:after="40"/>
              <w:jc w:val="both"/>
              <w:rPr>
                <w:sz w:val="20"/>
                <w:szCs w:val="16"/>
                <w:lang w:eastAsia="zh-CN"/>
              </w:rPr>
            </w:pPr>
            <w:r w:rsidRPr="00570A0E">
              <w:rPr>
                <w:i/>
                <w:iCs/>
                <w:sz w:val="20"/>
                <w:szCs w:val="16"/>
                <w:lang w:eastAsia="zh-CN"/>
              </w:rPr>
              <w:t>a)</w:t>
            </w:r>
            <w:r w:rsidRPr="00570A0E">
              <w:rPr>
                <w:sz w:val="20"/>
                <w:szCs w:val="16"/>
                <w:lang w:eastAsia="zh-CN"/>
              </w:rPr>
              <w:tab/>
              <w:t xml:space="preserve">call sign or other recognized means of identification of such ship or </w:t>
            </w:r>
            <w:proofErr w:type="gramStart"/>
            <w:r w:rsidRPr="00570A0E">
              <w:rPr>
                <w:sz w:val="20"/>
                <w:szCs w:val="16"/>
                <w:lang w:eastAsia="zh-CN"/>
              </w:rPr>
              <w:t>aircraft;</w:t>
            </w:r>
            <w:proofErr w:type="gramEnd"/>
          </w:p>
          <w:p w14:paraId="23D8FF55" w14:textId="77777777" w:rsidR="00A21BCF" w:rsidRPr="00570A0E" w:rsidRDefault="00A21BCF" w:rsidP="00570A0E">
            <w:pPr>
              <w:tabs>
                <w:tab w:val="clear" w:pos="1134"/>
                <w:tab w:val="left" w:pos="313"/>
              </w:tabs>
              <w:spacing w:before="60" w:after="40"/>
              <w:jc w:val="both"/>
              <w:rPr>
                <w:sz w:val="20"/>
                <w:szCs w:val="16"/>
                <w:lang w:eastAsia="zh-CN"/>
              </w:rPr>
            </w:pPr>
            <w:r w:rsidRPr="00570A0E">
              <w:rPr>
                <w:i/>
                <w:iCs/>
                <w:sz w:val="20"/>
                <w:szCs w:val="16"/>
                <w:lang w:eastAsia="zh-CN"/>
              </w:rPr>
              <w:t>b)</w:t>
            </w:r>
            <w:r w:rsidRPr="00570A0E">
              <w:rPr>
                <w:sz w:val="20"/>
                <w:szCs w:val="16"/>
                <w:lang w:eastAsia="zh-CN"/>
              </w:rPr>
              <w:tab/>
              <w:t xml:space="preserve">position of such ship or </w:t>
            </w:r>
            <w:proofErr w:type="gramStart"/>
            <w:r w:rsidRPr="00570A0E">
              <w:rPr>
                <w:sz w:val="20"/>
                <w:szCs w:val="16"/>
                <w:lang w:eastAsia="zh-CN"/>
              </w:rPr>
              <w:t>aircraft;</w:t>
            </w:r>
            <w:proofErr w:type="gramEnd"/>
          </w:p>
          <w:p w14:paraId="5639491B" w14:textId="4B40DAF8" w:rsidR="00A21BCF" w:rsidRPr="00570A0E" w:rsidRDefault="00A21BCF" w:rsidP="00570A0E">
            <w:pPr>
              <w:tabs>
                <w:tab w:val="clear" w:pos="1134"/>
                <w:tab w:val="left" w:pos="313"/>
              </w:tabs>
              <w:spacing w:before="60" w:after="40"/>
              <w:jc w:val="both"/>
              <w:rPr>
                <w:sz w:val="20"/>
                <w:szCs w:val="16"/>
                <w:lang w:eastAsia="zh-CN"/>
              </w:rPr>
            </w:pPr>
            <w:r w:rsidRPr="00570A0E">
              <w:rPr>
                <w:sz w:val="20"/>
                <w:szCs w:val="16"/>
                <w:lang w:eastAsia="zh-CN"/>
              </w:rPr>
              <w:br w:type="page"/>
            </w:r>
            <w:r w:rsidRPr="00570A0E">
              <w:rPr>
                <w:i/>
                <w:iCs/>
                <w:sz w:val="20"/>
                <w:szCs w:val="16"/>
                <w:lang w:eastAsia="zh-CN"/>
              </w:rPr>
              <w:t>c)</w:t>
            </w:r>
            <w:r w:rsidRPr="00570A0E">
              <w:rPr>
                <w:sz w:val="20"/>
                <w:szCs w:val="16"/>
                <w:lang w:eastAsia="zh-CN"/>
              </w:rPr>
              <w:tab/>
              <w:t xml:space="preserve">number and type of such ships or </w:t>
            </w:r>
            <w:proofErr w:type="gramStart"/>
            <w:r w:rsidRPr="00570A0E">
              <w:rPr>
                <w:sz w:val="20"/>
                <w:szCs w:val="16"/>
                <w:lang w:eastAsia="zh-CN"/>
              </w:rPr>
              <w:t>aircraft;</w:t>
            </w:r>
            <w:proofErr w:type="gramEnd"/>
          </w:p>
          <w:p w14:paraId="6EB67E93" w14:textId="77777777" w:rsidR="00A21BCF" w:rsidRPr="00570A0E" w:rsidRDefault="00A21BCF" w:rsidP="00570A0E">
            <w:pPr>
              <w:tabs>
                <w:tab w:val="clear" w:pos="1134"/>
                <w:tab w:val="left" w:pos="313"/>
              </w:tabs>
              <w:spacing w:before="60" w:after="40"/>
              <w:jc w:val="both"/>
              <w:rPr>
                <w:sz w:val="20"/>
                <w:szCs w:val="16"/>
                <w:lang w:eastAsia="zh-CN"/>
              </w:rPr>
            </w:pPr>
            <w:r w:rsidRPr="00570A0E">
              <w:rPr>
                <w:i/>
                <w:iCs/>
                <w:sz w:val="20"/>
                <w:szCs w:val="16"/>
                <w:lang w:eastAsia="zh-CN"/>
              </w:rPr>
              <w:t>d)</w:t>
            </w:r>
            <w:r w:rsidRPr="00570A0E">
              <w:rPr>
                <w:sz w:val="20"/>
                <w:szCs w:val="16"/>
                <w:lang w:eastAsia="zh-CN"/>
              </w:rPr>
              <w:tab/>
              <w:t xml:space="preserve">intended </w:t>
            </w:r>
            <w:proofErr w:type="gramStart"/>
            <w:r w:rsidRPr="00570A0E">
              <w:rPr>
                <w:sz w:val="20"/>
                <w:szCs w:val="16"/>
                <w:lang w:eastAsia="zh-CN"/>
              </w:rPr>
              <w:t>route;</w:t>
            </w:r>
            <w:proofErr w:type="gramEnd"/>
          </w:p>
          <w:p w14:paraId="6A22D193" w14:textId="77777777" w:rsidR="00A21BCF" w:rsidRPr="00570A0E" w:rsidRDefault="00A21BCF" w:rsidP="00570A0E">
            <w:pPr>
              <w:tabs>
                <w:tab w:val="clear" w:pos="1134"/>
                <w:tab w:val="left" w:pos="313"/>
              </w:tabs>
              <w:spacing w:before="60" w:after="40"/>
              <w:jc w:val="both"/>
              <w:rPr>
                <w:sz w:val="20"/>
                <w:szCs w:val="16"/>
                <w:lang w:eastAsia="zh-CN"/>
              </w:rPr>
            </w:pPr>
            <w:r w:rsidRPr="00570A0E">
              <w:rPr>
                <w:i/>
                <w:iCs/>
                <w:sz w:val="20"/>
                <w:szCs w:val="16"/>
                <w:lang w:eastAsia="zh-CN"/>
              </w:rPr>
              <w:t>e)</w:t>
            </w:r>
            <w:r w:rsidRPr="00570A0E">
              <w:rPr>
                <w:i/>
                <w:iCs/>
                <w:sz w:val="20"/>
                <w:szCs w:val="16"/>
                <w:lang w:eastAsia="zh-CN"/>
              </w:rPr>
              <w:tab/>
            </w:r>
            <w:r w:rsidRPr="00570A0E">
              <w:rPr>
                <w:sz w:val="20"/>
                <w:szCs w:val="16"/>
                <w:lang w:eastAsia="zh-CN"/>
              </w:rPr>
              <w:t xml:space="preserve">estimated time </w:t>
            </w:r>
            <w:proofErr w:type="spellStart"/>
            <w:r w:rsidRPr="00570A0E">
              <w:rPr>
                <w:sz w:val="20"/>
                <w:szCs w:val="16"/>
                <w:lang w:eastAsia="zh-CN"/>
              </w:rPr>
              <w:t>en</w:t>
            </w:r>
            <w:proofErr w:type="spellEnd"/>
            <w:r w:rsidRPr="00570A0E">
              <w:rPr>
                <w:sz w:val="20"/>
                <w:szCs w:val="16"/>
                <w:lang w:eastAsia="zh-CN"/>
              </w:rPr>
              <w:t xml:space="preserve"> route and of departure and arrival, as </w:t>
            </w:r>
            <w:proofErr w:type="gramStart"/>
            <w:r w:rsidRPr="00570A0E">
              <w:rPr>
                <w:sz w:val="20"/>
                <w:szCs w:val="16"/>
                <w:lang w:eastAsia="zh-CN"/>
              </w:rPr>
              <w:t>appropriate;</w:t>
            </w:r>
            <w:proofErr w:type="gramEnd"/>
          </w:p>
          <w:p w14:paraId="54CEDE20" w14:textId="77777777" w:rsidR="00A21BCF" w:rsidRPr="00570A0E" w:rsidRDefault="00A21BCF" w:rsidP="00570A0E">
            <w:pPr>
              <w:tabs>
                <w:tab w:val="clear" w:pos="1134"/>
                <w:tab w:val="left" w:pos="313"/>
              </w:tabs>
              <w:spacing w:before="60" w:after="40"/>
              <w:jc w:val="both"/>
              <w:rPr>
                <w:sz w:val="20"/>
                <w:szCs w:val="16"/>
                <w:lang w:eastAsia="zh-CN"/>
              </w:rPr>
            </w:pPr>
            <w:r w:rsidRPr="00570A0E">
              <w:rPr>
                <w:i/>
                <w:iCs/>
                <w:sz w:val="20"/>
                <w:szCs w:val="16"/>
                <w:lang w:eastAsia="zh-CN"/>
              </w:rPr>
              <w:t>f)</w:t>
            </w:r>
            <w:r w:rsidRPr="00570A0E">
              <w:rPr>
                <w:sz w:val="20"/>
                <w:szCs w:val="16"/>
                <w:lang w:eastAsia="zh-CN"/>
              </w:rPr>
              <w:tab/>
              <w:t xml:space="preserve">any other information, such as flight altitude, radio frequencies guarded, languages and secondary surveillance radar modes and </w:t>
            </w:r>
            <w:proofErr w:type="gramStart"/>
            <w:r w:rsidRPr="00570A0E">
              <w:rPr>
                <w:sz w:val="20"/>
                <w:szCs w:val="16"/>
                <w:lang w:eastAsia="zh-CN"/>
              </w:rPr>
              <w:t>codes;</w:t>
            </w:r>
            <w:proofErr w:type="gramEnd"/>
          </w:p>
          <w:p w14:paraId="1F2C56C8" w14:textId="77777777" w:rsidR="00A21BCF" w:rsidRPr="00570A0E" w:rsidRDefault="00A21BCF" w:rsidP="00570A0E">
            <w:pPr>
              <w:tabs>
                <w:tab w:val="clear" w:pos="1134"/>
                <w:tab w:val="left" w:pos="313"/>
              </w:tabs>
              <w:spacing w:before="60" w:after="40"/>
              <w:jc w:val="both"/>
              <w:rPr>
                <w:sz w:val="20"/>
                <w:szCs w:val="16"/>
                <w:lang w:eastAsia="zh-CN"/>
              </w:rPr>
            </w:pPr>
            <w:r w:rsidRPr="00570A0E">
              <w:rPr>
                <w:sz w:val="20"/>
                <w:szCs w:val="16"/>
                <w:lang w:eastAsia="zh-CN"/>
              </w:rPr>
              <w:t>3</w:t>
            </w:r>
            <w:r w:rsidRPr="00570A0E">
              <w:rPr>
                <w:sz w:val="20"/>
                <w:szCs w:val="16"/>
                <w:lang w:eastAsia="zh-CN"/>
              </w:rPr>
              <w:tab/>
              <w:t>that the provisions of Article </w:t>
            </w:r>
            <w:r w:rsidRPr="00570A0E">
              <w:rPr>
                <w:b/>
                <w:bCs/>
                <w:sz w:val="20"/>
                <w:szCs w:val="16"/>
                <w:lang w:eastAsia="zh-CN"/>
              </w:rPr>
              <w:t>33</w:t>
            </w:r>
            <w:r w:rsidRPr="00570A0E">
              <w:rPr>
                <w:sz w:val="20"/>
                <w:szCs w:val="16"/>
                <w:lang w:eastAsia="zh-CN"/>
              </w:rPr>
              <w:t xml:space="preserve"> relating to urgency and safety transmissions, and medical transports shall apply as appropriate to the use of the urgency and safety signals, respectively, by such ship or </w:t>
            </w:r>
            <w:proofErr w:type="gramStart"/>
            <w:r w:rsidRPr="00570A0E">
              <w:rPr>
                <w:sz w:val="20"/>
                <w:szCs w:val="16"/>
                <w:lang w:eastAsia="zh-CN"/>
              </w:rPr>
              <w:t>aircraft;</w:t>
            </w:r>
            <w:proofErr w:type="gramEnd"/>
          </w:p>
          <w:p w14:paraId="0309F261" w14:textId="77777777" w:rsidR="00A21BCF" w:rsidRPr="00570A0E" w:rsidRDefault="00A21BCF" w:rsidP="00570A0E">
            <w:pPr>
              <w:tabs>
                <w:tab w:val="clear" w:pos="1134"/>
                <w:tab w:val="left" w:pos="313"/>
              </w:tabs>
              <w:spacing w:before="60" w:after="40"/>
              <w:jc w:val="both"/>
              <w:rPr>
                <w:sz w:val="20"/>
                <w:szCs w:val="16"/>
                <w:lang w:eastAsia="zh-CN"/>
              </w:rPr>
            </w:pPr>
            <w:r w:rsidRPr="00570A0E">
              <w:rPr>
                <w:sz w:val="20"/>
                <w:szCs w:val="16"/>
                <w:lang w:eastAsia="zh-CN"/>
              </w:rPr>
              <w:t>4</w:t>
            </w:r>
            <w:r w:rsidRPr="00570A0E">
              <w:rPr>
                <w:sz w:val="20"/>
                <w:szCs w:val="16"/>
                <w:lang w:eastAsia="zh-CN"/>
              </w:rPr>
              <w:tab/>
              <w:t>that the identification and location of ships of a State not party to an armed conflict may be effected by means of appropriate standard maritime radio equipment (for example automatic identification system (AIS) or long-range identification and tracking (LRIT)); the identification and location of aircraft of a State not party to an armed conflict may be effected by the use of the secondary surveillance radar (SSR) system in accordance with procedures to be recommended by the International Civil Aviation Organization (ICAO);</w:t>
            </w:r>
          </w:p>
          <w:p w14:paraId="2FA41DCD" w14:textId="77777777" w:rsidR="00A21BCF" w:rsidRPr="00570A0E" w:rsidRDefault="00A21BCF" w:rsidP="00570A0E">
            <w:pPr>
              <w:tabs>
                <w:tab w:val="clear" w:pos="1134"/>
                <w:tab w:val="left" w:pos="313"/>
              </w:tabs>
              <w:spacing w:before="60" w:after="40"/>
              <w:jc w:val="both"/>
              <w:rPr>
                <w:sz w:val="20"/>
                <w:szCs w:val="16"/>
                <w:lang w:eastAsia="zh-CN"/>
              </w:rPr>
            </w:pPr>
            <w:r w:rsidRPr="00570A0E">
              <w:rPr>
                <w:sz w:val="20"/>
                <w:szCs w:val="16"/>
                <w:lang w:eastAsia="zh-CN"/>
              </w:rPr>
              <w:t>5</w:t>
            </w:r>
            <w:r w:rsidRPr="00570A0E">
              <w:rPr>
                <w:sz w:val="20"/>
                <w:szCs w:val="16"/>
                <w:lang w:eastAsia="zh-CN"/>
              </w:rPr>
              <w:tab/>
              <w:t xml:space="preserve">that the use of the signals described above would not confer or imply recognition of any rights or duties of a State not party to an armed conflict or a party to the conflict, except as may be recognized by common agreement between the parties to the conflict and a </w:t>
            </w:r>
            <w:proofErr w:type="gramStart"/>
            <w:r w:rsidRPr="00570A0E">
              <w:rPr>
                <w:sz w:val="20"/>
                <w:szCs w:val="16"/>
                <w:lang w:eastAsia="zh-CN"/>
              </w:rPr>
              <w:t>non-party;</w:t>
            </w:r>
            <w:proofErr w:type="gramEnd"/>
          </w:p>
          <w:p w14:paraId="4617FB8B" w14:textId="77777777" w:rsidR="00A21BCF" w:rsidRPr="00570A0E" w:rsidRDefault="00A21BCF" w:rsidP="00570A0E">
            <w:pPr>
              <w:tabs>
                <w:tab w:val="clear" w:pos="1134"/>
                <w:tab w:val="left" w:pos="313"/>
              </w:tabs>
              <w:spacing w:before="60" w:after="40"/>
              <w:jc w:val="both"/>
              <w:rPr>
                <w:sz w:val="20"/>
                <w:szCs w:val="16"/>
                <w:lang w:eastAsia="zh-CN"/>
              </w:rPr>
            </w:pPr>
            <w:r w:rsidRPr="00570A0E">
              <w:rPr>
                <w:sz w:val="20"/>
                <w:szCs w:val="16"/>
                <w:lang w:eastAsia="zh-CN"/>
              </w:rPr>
              <w:t>6</w:t>
            </w:r>
            <w:r w:rsidRPr="00570A0E">
              <w:rPr>
                <w:sz w:val="20"/>
                <w:szCs w:val="16"/>
                <w:lang w:eastAsia="zh-CN"/>
              </w:rPr>
              <w:tab/>
              <w:t>to encourage parties to a conflict to enter into such agreements,</w:t>
            </w:r>
          </w:p>
          <w:p w14:paraId="2119EB93" w14:textId="172AC48F" w:rsidR="00A21BCF" w:rsidRPr="00570A0E" w:rsidRDefault="000B0CB1" w:rsidP="00570A0E">
            <w:pPr>
              <w:keepNext/>
              <w:keepLines/>
              <w:tabs>
                <w:tab w:val="clear" w:pos="1134"/>
                <w:tab w:val="left" w:pos="313"/>
              </w:tabs>
              <w:spacing w:before="60" w:after="40"/>
              <w:jc w:val="both"/>
              <w:rPr>
                <w:sz w:val="20"/>
                <w:szCs w:val="16"/>
                <w:lang w:eastAsia="zh-CN"/>
              </w:rPr>
            </w:pPr>
            <w:r w:rsidRPr="0005376A">
              <w:rPr>
                <w:szCs w:val="16"/>
                <w:lang w:val="en-US" w:eastAsia="zh-CN"/>
              </w:rPr>
              <w:tab/>
            </w:r>
            <w:r w:rsidR="00A21BCF" w:rsidRPr="00570A0E">
              <w:rPr>
                <w:i/>
                <w:iCs/>
                <w:sz w:val="20"/>
                <w:szCs w:val="16"/>
                <w:lang w:eastAsia="zh-CN"/>
              </w:rPr>
              <w:t>requests the Secretary-General</w:t>
            </w:r>
          </w:p>
          <w:p w14:paraId="7C73E284" w14:textId="0EC48AD2" w:rsidR="008C5912" w:rsidRPr="0005376A" w:rsidRDefault="00A21BCF" w:rsidP="00267EDC">
            <w:pPr>
              <w:tabs>
                <w:tab w:val="clear" w:pos="1134"/>
                <w:tab w:val="left" w:pos="313"/>
              </w:tabs>
              <w:spacing w:before="60" w:after="40"/>
              <w:jc w:val="both"/>
              <w:rPr>
                <w:sz w:val="20"/>
                <w:szCs w:val="16"/>
                <w:lang w:val="en-US" w:eastAsia="zh-CN"/>
              </w:rPr>
            </w:pPr>
            <w:r w:rsidRPr="00570A0E">
              <w:rPr>
                <w:sz w:val="20"/>
                <w:szCs w:val="16"/>
                <w:lang w:eastAsia="zh-CN"/>
              </w:rPr>
              <w:t>to communicate the contents of this Resolution to the International Maritime Organization, the International Civil Aviation Organization, the International Committee of the Red Cross, and the International Federation of Red Cross and Red Crescent Societies for such action as they may consider appropriate.</w:t>
            </w:r>
          </w:p>
        </w:tc>
        <w:tc>
          <w:tcPr>
            <w:tcW w:w="1139" w:type="dxa"/>
          </w:tcPr>
          <w:p w14:paraId="04C5E708" w14:textId="160C6F27" w:rsidR="008C5912" w:rsidRPr="00C60B0B" w:rsidRDefault="008C5912" w:rsidP="008C5912">
            <w:pPr>
              <w:pStyle w:val="Tabletext"/>
              <w:jc w:val="center"/>
              <w:rPr>
                <w:highlight w:val="yellow"/>
                <w:lang w:val="fr-FR" w:eastAsia="zh-CN"/>
              </w:rPr>
            </w:pPr>
            <w:r w:rsidRPr="001769F7">
              <w:rPr>
                <w:lang w:val="fr-FR" w:eastAsia="zh-CN"/>
              </w:rPr>
              <w:t>−</w:t>
            </w:r>
          </w:p>
        </w:tc>
        <w:tc>
          <w:tcPr>
            <w:tcW w:w="1416" w:type="dxa"/>
          </w:tcPr>
          <w:p w14:paraId="411701AB" w14:textId="2095A896" w:rsidR="008C5912" w:rsidRPr="00911664" w:rsidRDefault="008C5912" w:rsidP="008C5912">
            <w:pPr>
              <w:pStyle w:val="Tabletext"/>
              <w:jc w:val="center"/>
              <w:rPr>
                <w:lang w:val="en-US" w:eastAsia="zh-CN"/>
              </w:rPr>
            </w:pPr>
            <w:r>
              <w:rPr>
                <w:bCs/>
              </w:rPr>
              <w:t>4</w:t>
            </w:r>
          </w:p>
        </w:tc>
      </w:tr>
      <w:tr w:rsidR="00561B43" w14:paraId="2122CAB8" w14:textId="2AA7DF0E" w:rsidTr="00570A0E">
        <w:tc>
          <w:tcPr>
            <w:tcW w:w="1885" w:type="dxa"/>
          </w:tcPr>
          <w:p w14:paraId="5804F7D0" w14:textId="4EC7C850" w:rsidR="00561B43" w:rsidRPr="00B340AC" w:rsidRDefault="00561B43" w:rsidP="00570A0E">
            <w:pPr>
              <w:pStyle w:val="Tabletext"/>
              <w:keepNext/>
              <w:keepLines/>
              <w:rPr>
                <w:rStyle w:val="href"/>
                <w:b/>
                <w:spacing w:val="-6"/>
                <w:sz w:val="24"/>
              </w:rPr>
            </w:pPr>
            <w:r w:rsidRPr="00B340AC">
              <w:rPr>
                <w:rStyle w:val="href"/>
                <w:b/>
                <w:spacing w:val="-6"/>
              </w:rPr>
              <w:lastRenderedPageBreak/>
              <w:t>20</w:t>
            </w:r>
            <w:r w:rsidRPr="00B340AC">
              <w:rPr>
                <w:b/>
                <w:spacing w:val="-6"/>
              </w:rPr>
              <w:t xml:space="preserve"> (Rev.WRC-03)</w:t>
            </w:r>
          </w:p>
        </w:tc>
        <w:tc>
          <w:tcPr>
            <w:tcW w:w="2070" w:type="dxa"/>
          </w:tcPr>
          <w:p w14:paraId="51A3CE1D" w14:textId="4D6482D3" w:rsidR="00561B43" w:rsidRDefault="00561B43" w:rsidP="00570A0E">
            <w:pPr>
              <w:pStyle w:val="Tabletext"/>
              <w:keepNext/>
              <w:keepLines/>
              <w:rPr>
                <w:lang w:eastAsia="zh-CN"/>
              </w:rPr>
            </w:pPr>
            <w:r>
              <w:rPr>
                <w:lang w:eastAsia="zh-CN"/>
              </w:rPr>
              <w:t>Technical cooperation with developing countries in the field of aeronautical telecommunications</w:t>
            </w:r>
          </w:p>
        </w:tc>
        <w:tc>
          <w:tcPr>
            <w:tcW w:w="8890" w:type="dxa"/>
          </w:tcPr>
          <w:p w14:paraId="07F04E9C" w14:textId="23A70849" w:rsidR="00751F07" w:rsidRPr="00751F07" w:rsidRDefault="00751F07" w:rsidP="002A4CE9">
            <w:pPr>
              <w:keepNext/>
              <w:keepLines/>
              <w:tabs>
                <w:tab w:val="clear" w:pos="1134"/>
                <w:tab w:val="left" w:pos="313"/>
              </w:tabs>
              <w:spacing w:before="60" w:after="40"/>
              <w:jc w:val="both"/>
              <w:rPr>
                <w:i/>
                <w:iCs/>
                <w:sz w:val="20"/>
                <w:szCs w:val="16"/>
                <w:lang w:eastAsia="zh-CN"/>
              </w:rPr>
            </w:pPr>
            <w:r w:rsidRPr="0005376A">
              <w:rPr>
                <w:szCs w:val="16"/>
                <w:lang w:val="en-US" w:eastAsia="zh-CN"/>
              </w:rPr>
              <w:tab/>
            </w:r>
            <w:r w:rsidRPr="00751F07">
              <w:rPr>
                <w:i/>
                <w:iCs/>
                <w:sz w:val="20"/>
                <w:szCs w:val="16"/>
                <w:lang w:eastAsia="zh-CN"/>
              </w:rPr>
              <w:t>resolves to instruct the Secretary-General</w:t>
            </w:r>
          </w:p>
          <w:p w14:paraId="1EB9B237" w14:textId="3BFA27F5" w:rsidR="00751F07" w:rsidRPr="00751F07" w:rsidRDefault="00751F07" w:rsidP="00570A0E">
            <w:pPr>
              <w:keepNext/>
              <w:keepLines/>
              <w:tabs>
                <w:tab w:val="clear" w:pos="1134"/>
                <w:tab w:val="left" w:pos="313"/>
              </w:tabs>
              <w:spacing w:before="60" w:after="40"/>
              <w:jc w:val="both"/>
              <w:rPr>
                <w:sz w:val="20"/>
                <w:szCs w:val="16"/>
                <w:lang w:eastAsia="zh-CN"/>
              </w:rPr>
            </w:pPr>
            <w:r w:rsidRPr="00751F07">
              <w:rPr>
                <w:sz w:val="20"/>
                <w:szCs w:val="16"/>
                <w:lang w:eastAsia="zh-CN"/>
              </w:rPr>
              <w:t>1</w:t>
            </w:r>
            <w:r w:rsidRPr="0005376A">
              <w:rPr>
                <w:szCs w:val="16"/>
                <w:lang w:val="en-US" w:eastAsia="zh-CN"/>
              </w:rPr>
              <w:tab/>
            </w:r>
            <w:r w:rsidRPr="00751F07">
              <w:rPr>
                <w:sz w:val="20"/>
                <w:szCs w:val="16"/>
                <w:lang w:eastAsia="zh-CN"/>
              </w:rPr>
              <w:t>to encourage ICAO to continue its assistance to developing countries which are</w:t>
            </w:r>
            <w:r>
              <w:rPr>
                <w:sz w:val="20"/>
                <w:szCs w:val="16"/>
                <w:lang w:eastAsia="zh-CN"/>
              </w:rPr>
              <w:t xml:space="preserve"> </w:t>
            </w:r>
            <w:r w:rsidRPr="00751F07">
              <w:rPr>
                <w:sz w:val="20"/>
                <w:szCs w:val="16"/>
                <w:lang w:eastAsia="zh-CN"/>
              </w:rPr>
              <w:t>endeavouring to improve their aeronautical telecommunications, in particular by providing them with</w:t>
            </w:r>
            <w:r>
              <w:rPr>
                <w:sz w:val="20"/>
                <w:szCs w:val="16"/>
                <w:lang w:eastAsia="zh-CN"/>
              </w:rPr>
              <w:t xml:space="preserve"> </w:t>
            </w:r>
            <w:r w:rsidRPr="00751F07">
              <w:rPr>
                <w:sz w:val="20"/>
                <w:szCs w:val="16"/>
                <w:lang w:eastAsia="zh-CN"/>
              </w:rPr>
              <w:t>technical advice for the planning, establishment, operation and maintenance of equipment, as well as</w:t>
            </w:r>
            <w:r>
              <w:rPr>
                <w:sz w:val="20"/>
                <w:szCs w:val="16"/>
                <w:lang w:eastAsia="zh-CN"/>
              </w:rPr>
              <w:t xml:space="preserve"> </w:t>
            </w:r>
            <w:r w:rsidRPr="00751F07">
              <w:rPr>
                <w:sz w:val="20"/>
                <w:szCs w:val="16"/>
                <w:lang w:eastAsia="zh-CN"/>
              </w:rPr>
              <w:t xml:space="preserve">help with the training of staff, essentially in matters relating to the new </w:t>
            </w:r>
            <w:proofErr w:type="gramStart"/>
            <w:r w:rsidRPr="00751F07">
              <w:rPr>
                <w:sz w:val="20"/>
                <w:szCs w:val="16"/>
                <w:lang w:eastAsia="zh-CN"/>
              </w:rPr>
              <w:t>technologies;</w:t>
            </w:r>
            <w:proofErr w:type="gramEnd"/>
          </w:p>
          <w:p w14:paraId="2833F52A" w14:textId="34079E91" w:rsidR="00751F07" w:rsidRDefault="00751F07" w:rsidP="00570A0E">
            <w:pPr>
              <w:keepNext/>
              <w:keepLines/>
              <w:tabs>
                <w:tab w:val="clear" w:pos="1134"/>
                <w:tab w:val="left" w:pos="313"/>
              </w:tabs>
              <w:spacing w:before="60" w:after="40"/>
              <w:jc w:val="both"/>
              <w:rPr>
                <w:sz w:val="20"/>
                <w:szCs w:val="16"/>
                <w:lang w:eastAsia="zh-CN"/>
              </w:rPr>
            </w:pPr>
            <w:r w:rsidRPr="00751F07">
              <w:rPr>
                <w:sz w:val="20"/>
                <w:szCs w:val="16"/>
                <w:lang w:eastAsia="zh-CN"/>
              </w:rPr>
              <w:t>2</w:t>
            </w:r>
            <w:r w:rsidRPr="0005376A">
              <w:rPr>
                <w:szCs w:val="16"/>
                <w:lang w:val="en-US" w:eastAsia="zh-CN"/>
              </w:rPr>
              <w:tab/>
            </w:r>
            <w:r w:rsidRPr="00751F07">
              <w:rPr>
                <w:sz w:val="20"/>
                <w:szCs w:val="16"/>
                <w:lang w:eastAsia="zh-CN"/>
              </w:rPr>
              <w:t>for this purpose, to seek the continued collaboration of ICAO, the United Nations</w:t>
            </w:r>
            <w:r>
              <w:rPr>
                <w:sz w:val="20"/>
                <w:szCs w:val="16"/>
                <w:lang w:eastAsia="zh-CN"/>
              </w:rPr>
              <w:t xml:space="preserve"> </w:t>
            </w:r>
            <w:r w:rsidRPr="00751F07">
              <w:rPr>
                <w:sz w:val="20"/>
                <w:szCs w:val="16"/>
                <w:lang w:eastAsia="zh-CN"/>
              </w:rPr>
              <w:t>Conference for Trade and Development (UNCTAD) and other specialized agencies of the United</w:t>
            </w:r>
            <w:r>
              <w:rPr>
                <w:sz w:val="20"/>
                <w:szCs w:val="16"/>
                <w:lang w:eastAsia="zh-CN"/>
              </w:rPr>
              <w:t xml:space="preserve"> </w:t>
            </w:r>
            <w:r w:rsidRPr="00751F07">
              <w:rPr>
                <w:sz w:val="20"/>
                <w:szCs w:val="16"/>
                <w:lang w:eastAsia="zh-CN"/>
              </w:rPr>
              <w:t xml:space="preserve">Nations, as </w:t>
            </w:r>
            <w:proofErr w:type="gramStart"/>
            <w:r w:rsidRPr="00751F07">
              <w:rPr>
                <w:sz w:val="20"/>
                <w:szCs w:val="16"/>
                <w:lang w:eastAsia="zh-CN"/>
              </w:rPr>
              <w:t>appropriate;</w:t>
            </w:r>
            <w:proofErr w:type="gramEnd"/>
          </w:p>
          <w:p w14:paraId="387DA733" w14:textId="7EA0235F" w:rsidR="00751F07" w:rsidRDefault="00751F07" w:rsidP="00570A0E">
            <w:pPr>
              <w:keepNext/>
              <w:keepLines/>
              <w:tabs>
                <w:tab w:val="clear" w:pos="1134"/>
                <w:tab w:val="left" w:pos="313"/>
              </w:tabs>
              <w:spacing w:before="60" w:after="40"/>
              <w:jc w:val="both"/>
              <w:rPr>
                <w:sz w:val="20"/>
                <w:szCs w:val="16"/>
                <w:lang w:eastAsia="zh-CN"/>
              </w:rPr>
            </w:pPr>
            <w:r w:rsidRPr="00751F07">
              <w:rPr>
                <w:sz w:val="20"/>
                <w:szCs w:val="16"/>
                <w:lang w:eastAsia="zh-CN"/>
              </w:rPr>
              <w:t>3</w:t>
            </w:r>
            <w:r w:rsidRPr="0005376A">
              <w:rPr>
                <w:szCs w:val="16"/>
                <w:lang w:val="en-US" w:eastAsia="zh-CN"/>
              </w:rPr>
              <w:tab/>
            </w:r>
            <w:r w:rsidRPr="00751F07">
              <w:rPr>
                <w:sz w:val="20"/>
                <w:szCs w:val="16"/>
                <w:lang w:eastAsia="zh-CN"/>
              </w:rPr>
              <w:t>to continue to give special attention to seeking the aid of the United Nations Development</w:t>
            </w:r>
            <w:r>
              <w:rPr>
                <w:sz w:val="20"/>
                <w:szCs w:val="16"/>
                <w:lang w:eastAsia="zh-CN"/>
              </w:rPr>
              <w:t xml:space="preserve"> </w:t>
            </w:r>
            <w:r w:rsidRPr="00751F07">
              <w:rPr>
                <w:sz w:val="20"/>
                <w:szCs w:val="16"/>
                <w:lang w:eastAsia="zh-CN"/>
              </w:rPr>
              <w:t>Programme (UNDP) and other sources of financial support, to enable the Union to render sufficient</w:t>
            </w:r>
            <w:r>
              <w:rPr>
                <w:sz w:val="20"/>
                <w:szCs w:val="16"/>
                <w:lang w:eastAsia="zh-CN"/>
              </w:rPr>
              <w:t xml:space="preserve"> </w:t>
            </w:r>
            <w:r w:rsidRPr="00751F07">
              <w:rPr>
                <w:sz w:val="20"/>
                <w:szCs w:val="16"/>
                <w:lang w:eastAsia="zh-CN"/>
              </w:rPr>
              <w:t>and effective technical assistance in the field of aeronautical telecommunications,</w:t>
            </w:r>
          </w:p>
          <w:p w14:paraId="0606B09E" w14:textId="709F5E64" w:rsidR="00EB6E67" w:rsidRPr="00EB6E67" w:rsidRDefault="00EB6E67" w:rsidP="00570A0E">
            <w:pPr>
              <w:keepNext/>
              <w:keepLines/>
              <w:tabs>
                <w:tab w:val="clear" w:pos="1134"/>
                <w:tab w:val="left" w:pos="313"/>
              </w:tabs>
              <w:spacing w:before="60" w:after="40"/>
              <w:jc w:val="both"/>
              <w:rPr>
                <w:i/>
                <w:iCs/>
                <w:sz w:val="20"/>
                <w:szCs w:val="16"/>
                <w:lang w:eastAsia="zh-CN"/>
              </w:rPr>
            </w:pPr>
            <w:r w:rsidRPr="0005376A">
              <w:rPr>
                <w:szCs w:val="16"/>
                <w:lang w:val="en-US" w:eastAsia="zh-CN"/>
              </w:rPr>
              <w:tab/>
            </w:r>
            <w:r w:rsidRPr="00EB6E67">
              <w:rPr>
                <w:i/>
                <w:iCs/>
                <w:sz w:val="20"/>
                <w:szCs w:val="16"/>
                <w:lang w:eastAsia="zh-CN"/>
              </w:rPr>
              <w:t>invites the developing countries</w:t>
            </w:r>
          </w:p>
          <w:p w14:paraId="1427096D" w14:textId="49A15C8B" w:rsidR="00561B43" w:rsidRPr="0005376A" w:rsidRDefault="00EB6E67" w:rsidP="00570A0E">
            <w:pPr>
              <w:keepNext/>
              <w:keepLines/>
              <w:tabs>
                <w:tab w:val="clear" w:pos="1134"/>
                <w:tab w:val="left" w:pos="313"/>
              </w:tabs>
              <w:spacing w:before="60" w:after="40"/>
              <w:jc w:val="both"/>
              <w:rPr>
                <w:sz w:val="20"/>
                <w:szCs w:val="16"/>
                <w:lang w:val="en-US" w:eastAsia="zh-CN"/>
              </w:rPr>
            </w:pPr>
            <w:r w:rsidRPr="00EB6E67">
              <w:rPr>
                <w:sz w:val="20"/>
                <w:szCs w:val="16"/>
                <w:lang w:eastAsia="zh-CN"/>
              </w:rPr>
              <w:t>so far as possible, to give a high level of priority to and include in their national programmes of</w:t>
            </w:r>
            <w:r>
              <w:rPr>
                <w:sz w:val="20"/>
                <w:szCs w:val="16"/>
                <w:lang w:eastAsia="zh-CN"/>
              </w:rPr>
              <w:t xml:space="preserve"> </w:t>
            </w:r>
            <w:r w:rsidRPr="00EB6E67">
              <w:rPr>
                <w:sz w:val="20"/>
                <w:szCs w:val="16"/>
                <w:lang w:eastAsia="zh-CN"/>
              </w:rPr>
              <w:t>requests for technical assistance projects relating to aeronautical telecommunications and to support</w:t>
            </w:r>
            <w:r>
              <w:rPr>
                <w:sz w:val="20"/>
                <w:szCs w:val="16"/>
                <w:lang w:eastAsia="zh-CN"/>
              </w:rPr>
              <w:t xml:space="preserve"> </w:t>
            </w:r>
            <w:r w:rsidRPr="00EB6E67">
              <w:rPr>
                <w:sz w:val="20"/>
                <w:szCs w:val="16"/>
                <w:lang w:eastAsia="zh-CN"/>
              </w:rPr>
              <w:t>multinational projects in that field.</w:t>
            </w:r>
          </w:p>
        </w:tc>
        <w:tc>
          <w:tcPr>
            <w:tcW w:w="1139" w:type="dxa"/>
          </w:tcPr>
          <w:p w14:paraId="38A15ABD" w14:textId="3D98D4C1" w:rsidR="00561B43" w:rsidRPr="00C60B0B" w:rsidRDefault="00330E4D" w:rsidP="00570A0E">
            <w:pPr>
              <w:pStyle w:val="Tabletext"/>
              <w:keepNext/>
              <w:keepLines/>
              <w:jc w:val="center"/>
              <w:rPr>
                <w:highlight w:val="yellow"/>
                <w:lang w:val="fr-FR" w:eastAsia="zh-CN"/>
              </w:rPr>
            </w:pPr>
            <w:r w:rsidRPr="0005376A">
              <w:rPr>
                <w:lang w:val="fr-FR" w:eastAsia="zh-CN"/>
              </w:rPr>
              <w:t>-</w:t>
            </w:r>
          </w:p>
        </w:tc>
        <w:tc>
          <w:tcPr>
            <w:tcW w:w="1416" w:type="dxa"/>
          </w:tcPr>
          <w:p w14:paraId="0524DF13" w14:textId="761731DF" w:rsidR="00561B43" w:rsidRPr="0005376A" w:rsidRDefault="00330E4D" w:rsidP="00570A0E">
            <w:pPr>
              <w:pStyle w:val="Tabletext"/>
              <w:keepNext/>
              <w:keepLines/>
              <w:jc w:val="center"/>
              <w:rPr>
                <w:bCs/>
                <w:highlight w:val="yellow"/>
                <w:lang w:val="en-US" w:eastAsia="zh-CN"/>
              </w:rPr>
            </w:pPr>
            <w:r>
              <w:rPr>
                <w:bCs/>
              </w:rPr>
              <w:t>4</w:t>
            </w:r>
          </w:p>
        </w:tc>
      </w:tr>
      <w:tr w:rsidR="008C5912" w14:paraId="0D0E5D1B" w14:textId="728E9E36" w:rsidTr="00570A0E">
        <w:tc>
          <w:tcPr>
            <w:tcW w:w="1885" w:type="dxa"/>
          </w:tcPr>
          <w:p w14:paraId="29BFB426" w14:textId="250E5808" w:rsidR="008C5912" w:rsidRPr="00B340AC" w:rsidRDefault="008C5912" w:rsidP="008C5912">
            <w:pPr>
              <w:pStyle w:val="Tabletext"/>
              <w:rPr>
                <w:rStyle w:val="href"/>
                <w:b/>
                <w:spacing w:val="-6"/>
              </w:rPr>
            </w:pPr>
            <w:r w:rsidRPr="00B340AC">
              <w:rPr>
                <w:rFonts w:ascii="TimesNewRomanPSMT" w:hAnsi="TimesNewRomanPSMT" w:cs="TimesNewRomanPSMT"/>
                <w:b/>
                <w:spacing w:val="-6"/>
                <w:lang w:eastAsia="zh-CN"/>
              </w:rPr>
              <w:t>22 (</w:t>
            </w:r>
            <w:r w:rsidR="00E02140">
              <w:rPr>
                <w:rFonts w:ascii="TimesNewRomanPSMT" w:hAnsi="TimesNewRomanPSMT" w:cs="TimesNewRomanPSMT" w:hint="eastAsia"/>
                <w:b/>
                <w:spacing w:val="-6"/>
                <w:lang w:eastAsia="ko-KR"/>
              </w:rPr>
              <w:t>Rev.</w:t>
            </w:r>
            <w:r w:rsidRPr="00B340AC">
              <w:rPr>
                <w:rFonts w:ascii="TimesNewRomanPSMT" w:hAnsi="TimesNewRomanPSMT" w:cs="TimesNewRomanPSMT"/>
                <w:b/>
                <w:spacing w:val="-6"/>
                <w:lang w:eastAsia="zh-CN"/>
              </w:rPr>
              <w:t>WRC-</w:t>
            </w:r>
            <w:r w:rsidR="00E02140">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tcPr>
          <w:p w14:paraId="3A6EDC2A" w14:textId="51A20E0F" w:rsidR="008C5912" w:rsidRDefault="008C5912" w:rsidP="008C5912">
            <w:pPr>
              <w:pStyle w:val="Tabletext"/>
              <w:rPr>
                <w:lang w:eastAsia="zh-CN"/>
              </w:rPr>
            </w:pPr>
            <w:r>
              <w:rPr>
                <w:lang w:eastAsia="zh-CN"/>
              </w:rPr>
              <w:t>Measures to limit unauthorized uplink transmissions from earth stations</w:t>
            </w:r>
          </w:p>
        </w:tc>
        <w:tc>
          <w:tcPr>
            <w:tcW w:w="8890" w:type="dxa"/>
          </w:tcPr>
          <w:p w14:paraId="138062C9" w14:textId="3B25CBDF" w:rsidR="00A122B8" w:rsidRPr="00282EDE" w:rsidRDefault="00A122B8" w:rsidP="00570A0E">
            <w:pPr>
              <w:keepNext/>
              <w:keepLines/>
              <w:tabs>
                <w:tab w:val="clear" w:pos="1134"/>
                <w:tab w:val="left" w:pos="313"/>
              </w:tabs>
              <w:spacing w:before="60" w:after="40"/>
              <w:jc w:val="both"/>
            </w:pPr>
            <w:r w:rsidRPr="0005376A">
              <w:rPr>
                <w:szCs w:val="16"/>
                <w:lang w:val="en-US" w:eastAsia="zh-CN"/>
              </w:rPr>
              <w:tab/>
            </w:r>
            <w:r w:rsidRPr="00570A0E">
              <w:rPr>
                <w:i/>
                <w:iCs/>
                <w:sz w:val="20"/>
                <w:szCs w:val="16"/>
                <w:lang w:eastAsia="zh-CN"/>
              </w:rPr>
              <w:t>resolves</w:t>
            </w:r>
          </w:p>
          <w:p w14:paraId="3F5A641B" w14:textId="77777777" w:rsidR="00A122B8" w:rsidRPr="00570A0E" w:rsidRDefault="00A122B8" w:rsidP="00570A0E">
            <w:pPr>
              <w:tabs>
                <w:tab w:val="clear" w:pos="1134"/>
                <w:tab w:val="left" w:pos="313"/>
              </w:tabs>
              <w:spacing w:before="60" w:after="40"/>
              <w:jc w:val="both"/>
              <w:rPr>
                <w:sz w:val="20"/>
                <w:szCs w:val="16"/>
                <w:lang w:eastAsia="zh-CN"/>
              </w:rPr>
            </w:pPr>
            <w:r w:rsidRPr="00570A0E">
              <w:rPr>
                <w:sz w:val="20"/>
                <w:szCs w:val="16"/>
                <w:lang w:eastAsia="zh-CN"/>
              </w:rPr>
              <w:t>1</w:t>
            </w:r>
            <w:r w:rsidRPr="00570A0E">
              <w:rPr>
                <w:sz w:val="20"/>
                <w:szCs w:val="16"/>
                <w:lang w:eastAsia="zh-CN"/>
              </w:rPr>
              <w:tab/>
              <w:t>that</w:t>
            </w:r>
            <w:r w:rsidRPr="00570A0E">
              <w:rPr>
                <w:sz w:val="20"/>
                <w:lang w:eastAsia="zh-CN"/>
              </w:rPr>
              <w:t xml:space="preserve"> </w:t>
            </w:r>
            <w:r w:rsidRPr="00570A0E">
              <w:rPr>
                <w:sz w:val="20"/>
                <w:szCs w:val="16"/>
                <w:lang w:eastAsia="zh-CN"/>
              </w:rPr>
              <w:t xml:space="preserve">the operation of transmitting earth stations within the territory of an administration shall be carried out only if authorized by that </w:t>
            </w:r>
            <w:proofErr w:type="gramStart"/>
            <w:r w:rsidRPr="00570A0E">
              <w:rPr>
                <w:sz w:val="20"/>
                <w:szCs w:val="16"/>
                <w:lang w:eastAsia="zh-CN"/>
              </w:rPr>
              <w:t>administration;</w:t>
            </w:r>
            <w:proofErr w:type="gramEnd"/>
          </w:p>
          <w:p w14:paraId="09BF244C" w14:textId="77777777" w:rsidR="00A122B8" w:rsidRPr="00570A0E" w:rsidRDefault="00A122B8" w:rsidP="00570A0E">
            <w:pPr>
              <w:tabs>
                <w:tab w:val="clear" w:pos="1134"/>
                <w:tab w:val="left" w:pos="313"/>
              </w:tabs>
              <w:spacing w:before="60" w:after="40"/>
              <w:jc w:val="both"/>
              <w:rPr>
                <w:sz w:val="20"/>
                <w:szCs w:val="16"/>
                <w:lang w:eastAsia="zh-CN"/>
              </w:rPr>
            </w:pPr>
            <w:r w:rsidRPr="00570A0E">
              <w:rPr>
                <w:sz w:val="20"/>
                <w:szCs w:val="16"/>
                <w:lang w:eastAsia="zh-CN"/>
              </w:rPr>
              <w:t>2</w:t>
            </w:r>
            <w:r w:rsidRPr="00570A0E">
              <w:rPr>
                <w:sz w:val="20"/>
                <w:szCs w:val="16"/>
                <w:lang w:eastAsia="zh-CN"/>
              </w:rPr>
              <w:tab/>
              <w:t xml:space="preserve">that the notifying administration for a satellite network or system shall, to the extent practicable, limit the operation of transmitting earth stations on the territory of an administration on which they are located and operated to only those licensed or authorized by that </w:t>
            </w:r>
            <w:proofErr w:type="gramStart"/>
            <w:r w:rsidRPr="00570A0E">
              <w:rPr>
                <w:sz w:val="20"/>
                <w:szCs w:val="16"/>
                <w:lang w:eastAsia="zh-CN"/>
              </w:rPr>
              <w:t>administration;</w:t>
            </w:r>
            <w:proofErr w:type="gramEnd"/>
          </w:p>
          <w:p w14:paraId="04E02BD7" w14:textId="77777777" w:rsidR="00A122B8" w:rsidRPr="00570A0E" w:rsidRDefault="00A122B8" w:rsidP="00570A0E">
            <w:pPr>
              <w:tabs>
                <w:tab w:val="clear" w:pos="1134"/>
                <w:tab w:val="left" w:pos="313"/>
              </w:tabs>
              <w:spacing w:before="60" w:after="40"/>
              <w:jc w:val="both"/>
              <w:rPr>
                <w:sz w:val="20"/>
                <w:szCs w:val="16"/>
                <w:lang w:eastAsia="zh-CN"/>
              </w:rPr>
            </w:pPr>
            <w:r w:rsidRPr="00570A0E">
              <w:rPr>
                <w:sz w:val="20"/>
                <w:szCs w:val="16"/>
                <w:lang w:eastAsia="zh-CN"/>
              </w:rPr>
              <w:t>3</w:t>
            </w:r>
            <w:r w:rsidRPr="00570A0E">
              <w:rPr>
                <w:sz w:val="20"/>
                <w:szCs w:val="16"/>
                <w:lang w:eastAsia="zh-CN"/>
              </w:rPr>
              <w:tab/>
              <w:t>that, when an administration identifies the presence of unauthorized transmitting earth station transmissions in its territories:</w:t>
            </w:r>
          </w:p>
          <w:p w14:paraId="26FE7B5F" w14:textId="77777777" w:rsidR="00A122B8" w:rsidRPr="00570A0E" w:rsidRDefault="00A122B8" w:rsidP="00570A0E">
            <w:pPr>
              <w:tabs>
                <w:tab w:val="clear" w:pos="1134"/>
                <w:tab w:val="left" w:pos="313"/>
              </w:tabs>
              <w:spacing w:before="60" w:after="40"/>
              <w:jc w:val="both"/>
              <w:rPr>
                <w:sz w:val="20"/>
                <w:szCs w:val="16"/>
                <w:lang w:eastAsia="zh-CN"/>
              </w:rPr>
            </w:pPr>
            <w:proofErr w:type="spellStart"/>
            <w:r w:rsidRPr="00570A0E">
              <w:rPr>
                <w:sz w:val="20"/>
                <w:szCs w:val="16"/>
                <w:lang w:eastAsia="zh-CN"/>
              </w:rPr>
              <w:t>i</w:t>
            </w:r>
            <w:proofErr w:type="spellEnd"/>
            <w:r w:rsidRPr="00570A0E">
              <w:rPr>
                <w:sz w:val="20"/>
                <w:szCs w:val="16"/>
                <w:lang w:eastAsia="zh-CN"/>
              </w:rPr>
              <w:t>)</w:t>
            </w:r>
            <w:r w:rsidRPr="00570A0E">
              <w:rPr>
                <w:sz w:val="20"/>
                <w:szCs w:val="16"/>
                <w:lang w:eastAsia="zh-CN"/>
              </w:rPr>
              <w:tab/>
              <w:t>it should take all appropriate actions at its disposal to the extent of its ability to stop such unauthorized transmissions; and</w:t>
            </w:r>
          </w:p>
          <w:p w14:paraId="0BCFC20F" w14:textId="77777777" w:rsidR="00A122B8" w:rsidRPr="00570A0E" w:rsidRDefault="00A122B8" w:rsidP="00570A0E">
            <w:pPr>
              <w:tabs>
                <w:tab w:val="clear" w:pos="1134"/>
                <w:tab w:val="left" w:pos="313"/>
              </w:tabs>
              <w:spacing w:before="60" w:after="40"/>
              <w:jc w:val="both"/>
              <w:rPr>
                <w:sz w:val="20"/>
                <w:szCs w:val="16"/>
                <w:lang w:eastAsia="zh-CN"/>
              </w:rPr>
            </w:pPr>
            <w:r w:rsidRPr="00570A0E">
              <w:rPr>
                <w:sz w:val="20"/>
                <w:szCs w:val="16"/>
                <w:lang w:eastAsia="zh-CN"/>
              </w:rPr>
              <w:t>ii)</w:t>
            </w:r>
            <w:r w:rsidRPr="00570A0E">
              <w:rPr>
                <w:sz w:val="20"/>
                <w:szCs w:val="16"/>
                <w:lang w:eastAsia="zh-CN"/>
              </w:rPr>
              <w:tab/>
              <w:t>if the matter is not resolved, this administration may report the details of such unauthorized transmissions, if available, to the notifying administrations of the satellite networks or systems that may be associated with these unauthorized transmissions, and the notifying administrations of these satellite networks or systems shall cooperate with the reporting administration, to the maximum extent possible, in order to resolve the matter in a satisfactory and timely manner,</w:t>
            </w:r>
          </w:p>
          <w:p w14:paraId="3C54650F" w14:textId="09A30463" w:rsidR="00A122B8" w:rsidRPr="00570A0E" w:rsidRDefault="00A122B8" w:rsidP="00570A0E">
            <w:pPr>
              <w:keepNext/>
              <w:keepLines/>
              <w:tabs>
                <w:tab w:val="clear" w:pos="1134"/>
                <w:tab w:val="left" w:pos="313"/>
              </w:tabs>
              <w:spacing w:before="60" w:after="40"/>
              <w:jc w:val="both"/>
              <w:rPr>
                <w:iCs/>
                <w:sz w:val="20"/>
                <w:szCs w:val="16"/>
                <w:lang w:eastAsia="zh-CN"/>
              </w:rPr>
            </w:pPr>
            <w:r w:rsidRPr="0005376A">
              <w:rPr>
                <w:szCs w:val="16"/>
                <w:lang w:val="en-US" w:eastAsia="zh-CN"/>
              </w:rPr>
              <w:tab/>
            </w:r>
            <w:r w:rsidRPr="00570A0E">
              <w:rPr>
                <w:i/>
                <w:iCs/>
                <w:sz w:val="20"/>
                <w:szCs w:val="16"/>
                <w:lang w:eastAsia="zh-CN"/>
              </w:rPr>
              <w:t>invites administrations</w:t>
            </w:r>
          </w:p>
          <w:p w14:paraId="0CB5BF5A" w14:textId="77777777" w:rsidR="00A122B8" w:rsidRPr="00570A0E" w:rsidRDefault="00A122B8" w:rsidP="00570A0E">
            <w:pPr>
              <w:tabs>
                <w:tab w:val="clear" w:pos="1134"/>
                <w:tab w:val="left" w:pos="313"/>
              </w:tabs>
              <w:spacing w:before="60" w:after="40"/>
              <w:jc w:val="both"/>
              <w:rPr>
                <w:sz w:val="20"/>
                <w:szCs w:val="16"/>
                <w:lang w:eastAsia="zh-CN"/>
              </w:rPr>
            </w:pPr>
            <w:r w:rsidRPr="00570A0E">
              <w:rPr>
                <w:sz w:val="20"/>
                <w:szCs w:val="16"/>
                <w:lang w:eastAsia="zh-CN"/>
              </w:rPr>
              <w:t>1</w:t>
            </w:r>
            <w:r w:rsidRPr="00570A0E">
              <w:rPr>
                <w:sz w:val="20"/>
                <w:szCs w:val="16"/>
                <w:lang w:eastAsia="zh-CN"/>
              </w:rPr>
              <w:tab/>
              <w:t xml:space="preserve">to take all appropriate actions to make publicly and readily available the procedures for licensing/authorizing the operation of earth stations in their </w:t>
            </w:r>
            <w:proofErr w:type="gramStart"/>
            <w:r w:rsidRPr="00570A0E">
              <w:rPr>
                <w:sz w:val="20"/>
                <w:szCs w:val="16"/>
                <w:lang w:eastAsia="zh-CN"/>
              </w:rPr>
              <w:t>territories;</w:t>
            </w:r>
            <w:proofErr w:type="gramEnd"/>
          </w:p>
          <w:p w14:paraId="337A9D70" w14:textId="77777777" w:rsidR="00A122B8" w:rsidRPr="00570A0E" w:rsidRDefault="00A122B8" w:rsidP="00570A0E">
            <w:pPr>
              <w:tabs>
                <w:tab w:val="clear" w:pos="1134"/>
                <w:tab w:val="left" w:pos="313"/>
              </w:tabs>
              <w:spacing w:before="60" w:after="40"/>
              <w:jc w:val="both"/>
              <w:rPr>
                <w:sz w:val="20"/>
                <w:szCs w:val="16"/>
                <w:lang w:eastAsia="zh-CN"/>
              </w:rPr>
            </w:pPr>
            <w:r w:rsidRPr="00570A0E">
              <w:rPr>
                <w:sz w:val="20"/>
                <w:szCs w:val="16"/>
                <w:lang w:eastAsia="zh-CN"/>
              </w:rPr>
              <w:t>2</w:t>
            </w:r>
            <w:r w:rsidRPr="00570A0E">
              <w:rPr>
                <w:sz w:val="20"/>
                <w:szCs w:val="16"/>
                <w:lang w:eastAsia="zh-CN"/>
              </w:rPr>
              <w:tab/>
              <w:t xml:space="preserve">that have identified unauthorized operation of earth stations within their territories to provide relevant information to the Radiocommunication Bureau (BR) to report such </w:t>
            </w:r>
            <w:proofErr w:type="gramStart"/>
            <w:r w:rsidRPr="00570A0E">
              <w:rPr>
                <w:sz w:val="20"/>
                <w:szCs w:val="16"/>
                <w:lang w:eastAsia="zh-CN"/>
              </w:rPr>
              <w:t>cases;</w:t>
            </w:r>
            <w:proofErr w:type="gramEnd"/>
          </w:p>
          <w:p w14:paraId="01F69EF1" w14:textId="77777777" w:rsidR="00A122B8" w:rsidRPr="00570A0E" w:rsidRDefault="00A122B8" w:rsidP="00570A0E">
            <w:pPr>
              <w:tabs>
                <w:tab w:val="clear" w:pos="1134"/>
                <w:tab w:val="left" w:pos="313"/>
              </w:tabs>
              <w:spacing w:before="60" w:after="40"/>
              <w:jc w:val="both"/>
              <w:rPr>
                <w:sz w:val="20"/>
                <w:szCs w:val="16"/>
                <w:lang w:eastAsia="zh-CN"/>
              </w:rPr>
            </w:pPr>
            <w:r w:rsidRPr="00570A0E">
              <w:rPr>
                <w:sz w:val="20"/>
                <w:szCs w:val="16"/>
                <w:lang w:eastAsia="zh-CN"/>
              </w:rPr>
              <w:t>3</w:t>
            </w:r>
            <w:r w:rsidRPr="00570A0E">
              <w:rPr>
                <w:sz w:val="20"/>
                <w:szCs w:val="16"/>
                <w:lang w:eastAsia="zh-CN"/>
              </w:rPr>
              <w:tab/>
              <w:t>when requested by BR or another administration, to cooperate to the maximum extent practicable with assistance in identifying unauthorized earth stations, with monitoring or geolocation services,</w:t>
            </w:r>
          </w:p>
          <w:p w14:paraId="6D3C4170" w14:textId="25B4312F" w:rsidR="00A122B8" w:rsidRPr="00570A0E" w:rsidRDefault="00A122B8" w:rsidP="00570A0E">
            <w:pPr>
              <w:keepNext/>
              <w:keepLines/>
              <w:tabs>
                <w:tab w:val="clear" w:pos="1134"/>
                <w:tab w:val="left" w:pos="313"/>
              </w:tabs>
              <w:spacing w:before="60" w:after="40"/>
              <w:jc w:val="both"/>
              <w:rPr>
                <w:iCs/>
                <w:sz w:val="20"/>
                <w:szCs w:val="16"/>
                <w:lang w:eastAsia="zh-CN"/>
              </w:rPr>
            </w:pPr>
            <w:r w:rsidRPr="0005376A">
              <w:rPr>
                <w:szCs w:val="16"/>
                <w:lang w:val="en-US" w:eastAsia="zh-CN"/>
              </w:rPr>
              <w:lastRenderedPageBreak/>
              <w:tab/>
            </w:r>
            <w:r w:rsidRPr="00570A0E">
              <w:rPr>
                <w:i/>
                <w:iCs/>
                <w:sz w:val="20"/>
                <w:szCs w:val="16"/>
                <w:lang w:eastAsia="zh-CN"/>
              </w:rPr>
              <w:t xml:space="preserve">instructs the Director of the Radiocommunication Bureau </w:t>
            </w:r>
          </w:p>
          <w:p w14:paraId="3BA7673E" w14:textId="77777777" w:rsidR="00A122B8" w:rsidRPr="00570A0E" w:rsidRDefault="00A122B8" w:rsidP="00570A0E">
            <w:pPr>
              <w:tabs>
                <w:tab w:val="clear" w:pos="1134"/>
                <w:tab w:val="left" w:pos="313"/>
              </w:tabs>
              <w:spacing w:before="60" w:after="40"/>
              <w:jc w:val="both"/>
              <w:rPr>
                <w:sz w:val="20"/>
                <w:szCs w:val="16"/>
                <w:lang w:eastAsia="zh-CN"/>
              </w:rPr>
            </w:pPr>
            <w:r w:rsidRPr="00570A0E">
              <w:rPr>
                <w:sz w:val="20"/>
                <w:szCs w:val="16"/>
                <w:lang w:eastAsia="zh-CN"/>
              </w:rPr>
              <w:t>1</w:t>
            </w:r>
            <w:r w:rsidRPr="00570A0E">
              <w:rPr>
                <w:sz w:val="20"/>
                <w:szCs w:val="16"/>
                <w:lang w:eastAsia="zh-CN"/>
              </w:rPr>
              <w:tab/>
              <w:t xml:space="preserve">upon receipt of information from an administration detecting an unauthorized uplink transmission from its territory, to immediately inform Member States and satellite operating agencies of the matter by appropriate means and work with the administrations involved to resolve the </w:t>
            </w:r>
            <w:proofErr w:type="gramStart"/>
            <w:r w:rsidRPr="00570A0E">
              <w:rPr>
                <w:sz w:val="20"/>
                <w:szCs w:val="16"/>
                <w:lang w:eastAsia="zh-CN"/>
              </w:rPr>
              <w:t>matter;</w:t>
            </w:r>
            <w:proofErr w:type="gramEnd"/>
          </w:p>
          <w:p w14:paraId="2030822D" w14:textId="77777777" w:rsidR="00A122B8" w:rsidRPr="00570A0E" w:rsidRDefault="00A122B8" w:rsidP="00570A0E">
            <w:pPr>
              <w:tabs>
                <w:tab w:val="clear" w:pos="1134"/>
                <w:tab w:val="left" w:pos="313"/>
              </w:tabs>
              <w:spacing w:before="60" w:after="40"/>
              <w:jc w:val="both"/>
              <w:rPr>
                <w:sz w:val="20"/>
                <w:szCs w:val="16"/>
                <w:lang w:eastAsia="zh-CN"/>
              </w:rPr>
            </w:pPr>
            <w:r w:rsidRPr="00570A0E">
              <w:rPr>
                <w:sz w:val="20"/>
                <w:szCs w:val="16"/>
                <w:lang w:eastAsia="zh-CN"/>
              </w:rPr>
              <w:t>2</w:t>
            </w:r>
            <w:r w:rsidRPr="00570A0E">
              <w:rPr>
                <w:sz w:val="20"/>
                <w:szCs w:val="16"/>
                <w:lang w:eastAsia="zh-CN"/>
              </w:rPr>
              <w:tab/>
              <w:t>to inform the administrations on the type of assistance ITU can provide on this issue,</w:t>
            </w:r>
          </w:p>
          <w:p w14:paraId="7FFECB37" w14:textId="43952D96" w:rsidR="00A122B8" w:rsidRPr="00282EDE" w:rsidRDefault="00A122B8" w:rsidP="00570A0E">
            <w:pPr>
              <w:keepNext/>
              <w:keepLines/>
              <w:tabs>
                <w:tab w:val="clear" w:pos="1134"/>
                <w:tab w:val="left" w:pos="313"/>
              </w:tabs>
              <w:spacing w:before="60" w:after="40"/>
              <w:jc w:val="both"/>
            </w:pPr>
            <w:r w:rsidRPr="0005376A">
              <w:rPr>
                <w:szCs w:val="16"/>
                <w:lang w:val="en-US" w:eastAsia="zh-CN"/>
              </w:rPr>
              <w:tab/>
            </w:r>
            <w:r w:rsidRPr="00570A0E">
              <w:rPr>
                <w:i/>
                <w:iCs/>
                <w:sz w:val="20"/>
                <w:szCs w:val="16"/>
                <w:lang w:eastAsia="zh-CN"/>
              </w:rPr>
              <w:t>instructs the Secretary-General</w:t>
            </w:r>
          </w:p>
          <w:p w14:paraId="4A01003D" w14:textId="25ABFD3F" w:rsidR="008C5912" w:rsidRPr="0005376A" w:rsidRDefault="00A122B8" w:rsidP="00267EDC">
            <w:pPr>
              <w:tabs>
                <w:tab w:val="clear" w:pos="1134"/>
                <w:tab w:val="left" w:pos="313"/>
              </w:tabs>
              <w:spacing w:before="60" w:after="40"/>
              <w:jc w:val="both"/>
              <w:rPr>
                <w:sz w:val="20"/>
                <w:szCs w:val="16"/>
                <w:lang w:val="en-US" w:eastAsia="zh-CN"/>
              </w:rPr>
            </w:pPr>
            <w:r w:rsidRPr="00570A0E">
              <w:rPr>
                <w:sz w:val="20"/>
                <w:szCs w:val="16"/>
                <w:lang w:eastAsia="zh-CN"/>
              </w:rPr>
              <w:t>to stress the importance and ensure the circulation of this Resolution to all Member States.</w:t>
            </w:r>
          </w:p>
        </w:tc>
        <w:tc>
          <w:tcPr>
            <w:tcW w:w="1139" w:type="dxa"/>
          </w:tcPr>
          <w:p w14:paraId="2372FADB" w14:textId="507A43F2" w:rsidR="008C5912" w:rsidRPr="00C60B0B" w:rsidRDefault="008C5912" w:rsidP="008C5912">
            <w:pPr>
              <w:pStyle w:val="Tabletext"/>
              <w:jc w:val="center"/>
              <w:rPr>
                <w:highlight w:val="yellow"/>
                <w:lang w:val="fr-FR" w:eastAsia="zh-CN"/>
              </w:rPr>
            </w:pPr>
            <w:r w:rsidRPr="00912BEE">
              <w:rPr>
                <w:lang w:val="fr-FR" w:eastAsia="zh-CN"/>
              </w:rPr>
              <w:lastRenderedPageBreak/>
              <w:t>−</w:t>
            </w:r>
          </w:p>
        </w:tc>
        <w:tc>
          <w:tcPr>
            <w:tcW w:w="1416" w:type="dxa"/>
          </w:tcPr>
          <w:p w14:paraId="6458744D" w14:textId="43703C29" w:rsidR="008C5912" w:rsidRPr="0005376A" w:rsidRDefault="008C5912" w:rsidP="008C5912">
            <w:pPr>
              <w:pStyle w:val="Tabletext"/>
              <w:jc w:val="center"/>
              <w:rPr>
                <w:bCs/>
                <w:highlight w:val="yellow"/>
                <w:lang w:val="en-US" w:eastAsia="zh-CN"/>
              </w:rPr>
            </w:pPr>
            <w:r w:rsidRPr="004629ED">
              <w:rPr>
                <w:bCs/>
              </w:rPr>
              <w:t>3</w:t>
            </w:r>
          </w:p>
        </w:tc>
      </w:tr>
      <w:tr w:rsidR="008C5912" w14:paraId="296A0C67" w14:textId="3072A363" w:rsidTr="00570A0E">
        <w:tc>
          <w:tcPr>
            <w:tcW w:w="1885" w:type="dxa"/>
            <w:tcBorders>
              <w:bottom w:val="single" w:sz="4" w:space="0" w:color="auto"/>
            </w:tcBorders>
          </w:tcPr>
          <w:p w14:paraId="748EB8C5" w14:textId="521F2903" w:rsidR="008C5912" w:rsidRPr="00B340AC" w:rsidRDefault="008C5912" w:rsidP="008C5912">
            <w:pPr>
              <w:pStyle w:val="Tabletext"/>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25 (Rev.WRC-</w:t>
            </w:r>
            <w:r w:rsidR="00E02140">
              <w:rPr>
                <w:rFonts w:ascii="TimesNewRomanPSMT" w:hAnsi="TimesNewRomanPSMT" w:cs="TimesNewRomanPSMT" w:hint="eastAsia"/>
                <w:b/>
                <w:spacing w:val="-6"/>
                <w:lang w:eastAsia="ko-KR"/>
              </w:rPr>
              <w:t>2</w:t>
            </w:r>
            <w:r w:rsidRPr="00B340AC">
              <w:rPr>
                <w:rFonts w:ascii="TimesNewRomanPSMT" w:hAnsi="TimesNewRomanPSMT" w:cs="TimesNewRomanPSMT"/>
                <w:b/>
                <w:spacing w:val="-6"/>
                <w:lang w:eastAsia="zh-CN"/>
              </w:rPr>
              <w:t>3)</w:t>
            </w:r>
          </w:p>
        </w:tc>
        <w:tc>
          <w:tcPr>
            <w:tcW w:w="2070" w:type="dxa"/>
            <w:tcBorders>
              <w:bottom w:val="single" w:sz="4" w:space="0" w:color="auto"/>
            </w:tcBorders>
          </w:tcPr>
          <w:p w14:paraId="225349D7" w14:textId="17066147" w:rsidR="008C5912" w:rsidRDefault="008C5912" w:rsidP="008C5912">
            <w:pPr>
              <w:pStyle w:val="Tabletext"/>
              <w:rPr>
                <w:lang w:eastAsia="zh-CN"/>
              </w:rPr>
            </w:pPr>
            <w:r w:rsidRPr="00405441">
              <w:rPr>
                <w:lang w:eastAsia="zh-CN"/>
              </w:rPr>
              <w:t>Operation of global satellite systems for personal communications</w:t>
            </w:r>
          </w:p>
        </w:tc>
        <w:tc>
          <w:tcPr>
            <w:tcW w:w="8890" w:type="dxa"/>
            <w:tcBorders>
              <w:bottom w:val="single" w:sz="4" w:space="0" w:color="auto"/>
            </w:tcBorders>
          </w:tcPr>
          <w:p w14:paraId="041FB1DB" w14:textId="3F8AF073" w:rsidR="009B4B9A" w:rsidRPr="008B375B" w:rsidRDefault="008C5912" w:rsidP="00570A0E">
            <w:pPr>
              <w:keepNext/>
              <w:keepLines/>
              <w:tabs>
                <w:tab w:val="clear" w:pos="1134"/>
                <w:tab w:val="left" w:pos="313"/>
              </w:tabs>
              <w:spacing w:before="60" w:after="40"/>
              <w:jc w:val="both"/>
              <w:rPr>
                <w:i/>
                <w:iCs/>
                <w:sz w:val="20"/>
                <w:szCs w:val="16"/>
                <w:lang w:eastAsia="zh-CN"/>
              </w:rPr>
            </w:pPr>
            <w:r w:rsidRPr="0005376A">
              <w:rPr>
                <w:szCs w:val="16"/>
                <w:lang w:val="en-US" w:eastAsia="zh-CN"/>
              </w:rPr>
              <w:tab/>
            </w:r>
            <w:r w:rsidR="009B4B9A">
              <w:rPr>
                <w:i/>
                <w:iCs/>
                <w:sz w:val="20"/>
                <w:szCs w:val="16"/>
                <w:lang w:eastAsia="zh-CN"/>
              </w:rPr>
              <w:t>r</w:t>
            </w:r>
            <w:r w:rsidR="009B4B9A" w:rsidRPr="008B375B">
              <w:rPr>
                <w:i/>
                <w:iCs/>
                <w:sz w:val="20"/>
                <w:szCs w:val="16"/>
                <w:lang w:eastAsia="zh-CN"/>
              </w:rPr>
              <w:t>esolves</w:t>
            </w:r>
          </w:p>
          <w:p w14:paraId="49C0AC92" w14:textId="77777777" w:rsidR="00EA1EBD" w:rsidRPr="00570A0E" w:rsidRDefault="00EA1EBD" w:rsidP="00570A0E">
            <w:pPr>
              <w:spacing w:beforeLines="60" w:before="144" w:afterLines="40" w:after="96"/>
              <w:jc w:val="both"/>
              <w:rPr>
                <w:sz w:val="20"/>
              </w:rPr>
            </w:pPr>
            <w:r w:rsidRPr="00570A0E">
              <w:rPr>
                <w:sz w:val="20"/>
              </w:rPr>
              <w:t xml:space="preserve">that </w:t>
            </w:r>
            <w:r w:rsidRPr="00570A0E">
              <w:rPr>
                <w:sz w:val="20"/>
                <w:szCs w:val="16"/>
                <w:lang w:eastAsia="zh-CN"/>
              </w:rPr>
              <w:t>administrations licensing global satellite systems and stations intended to provide public personal communications by means of fixed, mobile or transportable terminals shall ensure, when licensing these systems and stations, that they can be operated only from the territory or territories of administrations having authorized such service</w:t>
            </w:r>
            <w:r w:rsidRPr="00570A0E">
              <w:rPr>
                <w:sz w:val="20"/>
              </w:rPr>
              <w:t xml:space="preserve"> and stations in compliance with Articles </w:t>
            </w:r>
            <w:r w:rsidRPr="00570A0E">
              <w:rPr>
                <w:rStyle w:val="Artref"/>
                <w:b/>
                <w:bCs/>
                <w:color w:val="000000"/>
                <w:sz w:val="20"/>
              </w:rPr>
              <w:t>17</w:t>
            </w:r>
            <w:r w:rsidRPr="00570A0E">
              <w:rPr>
                <w:sz w:val="20"/>
              </w:rPr>
              <w:t xml:space="preserve"> and </w:t>
            </w:r>
            <w:r w:rsidRPr="00570A0E">
              <w:rPr>
                <w:rStyle w:val="Artref"/>
                <w:b/>
                <w:bCs/>
                <w:color w:val="000000"/>
                <w:sz w:val="20"/>
              </w:rPr>
              <w:t>18</w:t>
            </w:r>
            <w:r w:rsidRPr="00570A0E">
              <w:rPr>
                <w:sz w:val="20"/>
              </w:rPr>
              <w:t xml:space="preserve">, </w:t>
            </w:r>
            <w:proofErr w:type="gramStart"/>
            <w:r w:rsidRPr="00570A0E">
              <w:rPr>
                <w:sz w:val="20"/>
              </w:rPr>
              <w:t>in particular No. </w:t>
            </w:r>
            <w:r w:rsidRPr="00570A0E">
              <w:rPr>
                <w:rStyle w:val="Artref"/>
                <w:b/>
                <w:bCs/>
                <w:color w:val="000000"/>
                <w:sz w:val="20"/>
              </w:rPr>
              <w:t>18.1</w:t>
            </w:r>
            <w:proofErr w:type="gramEnd"/>
            <w:r w:rsidRPr="00570A0E">
              <w:rPr>
                <w:sz w:val="20"/>
              </w:rPr>
              <w:t>,</w:t>
            </w:r>
          </w:p>
          <w:p w14:paraId="7FA92ABC" w14:textId="35B9511B" w:rsidR="00EA1EBD" w:rsidRPr="00570A0E" w:rsidRDefault="00EA1EBD" w:rsidP="00570A0E">
            <w:pPr>
              <w:keepNext/>
              <w:keepLines/>
              <w:tabs>
                <w:tab w:val="clear" w:pos="1134"/>
                <w:tab w:val="left" w:pos="313"/>
              </w:tabs>
              <w:spacing w:before="60" w:after="40"/>
              <w:jc w:val="both"/>
              <w:rPr>
                <w:iCs/>
                <w:sz w:val="20"/>
                <w:szCs w:val="16"/>
                <w:lang w:eastAsia="zh-CN"/>
              </w:rPr>
            </w:pPr>
            <w:r w:rsidRPr="0005376A">
              <w:rPr>
                <w:szCs w:val="16"/>
                <w:lang w:val="en-US" w:eastAsia="zh-CN"/>
              </w:rPr>
              <w:tab/>
            </w:r>
            <w:r w:rsidRPr="00570A0E">
              <w:rPr>
                <w:i/>
                <w:iCs/>
                <w:sz w:val="20"/>
                <w:szCs w:val="16"/>
                <w:lang w:eastAsia="zh-CN"/>
              </w:rPr>
              <w:t>requests administrations</w:t>
            </w:r>
          </w:p>
          <w:p w14:paraId="17D97C5D" w14:textId="77777777" w:rsidR="00EA1EBD" w:rsidRPr="00570A0E" w:rsidRDefault="00EA1EBD" w:rsidP="00570A0E">
            <w:pPr>
              <w:tabs>
                <w:tab w:val="clear" w:pos="1134"/>
                <w:tab w:val="left" w:pos="313"/>
              </w:tabs>
              <w:spacing w:beforeLines="60" w:before="144" w:afterLines="40" w:after="96"/>
              <w:jc w:val="both"/>
              <w:rPr>
                <w:sz w:val="20"/>
                <w:szCs w:val="16"/>
                <w:lang w:eastAsia="zh-CN"/>
              </w:rPr>
            </w:pPr>
            <w:r w:rsidRPr="00570A0E">
              <w:rPr>
                <w:sz w:val="20"/>
                <w:szCs w:val="16"/>
                <w:lang w:eastAsia="zh-CN"/>
              </w:rPr>
              <w:t>1</w:t>
            </w:r>
            <w:r w:rsidRPr="00570A0E">
              <w:rPr>
                <w:sz w:val="20"/>
                <w:szCs w:val="16"/>
                <w:lang w:eastAsia="zh-CN"/>
              </w:rPr>
              <w:tab/>
              <w:t>to continue cooperating with worldwide satellite system operators in improving the established arrangements for the provision of service within their territories and with the Secretary</w:t>
            </w:r>
            <w:r w:rsidRPr="00570A0E">
              <w:rPr>
                <w:sz w:val="20"/>
                <w:szCs w:val="16"/>
                <w:lang w:eastAsia="zh-CN"/>
              </w:rPr>
              <w:noBreakHyphen/>
              <w:t>General in implementing the GMPCS</w:t>
            </w:r>
            <w:r w:rsidRPr="00570A0E">
              <w:rPr>
                <w:sz w:val="20"/>
                <w:szCs w:val="16"/>
                <w:lang w:eastAsia="zh-CN"/>
              </w:rPr>
              <w:noBreakHyphen/>
              <w:t xml:space="preserve">MoU and its </w:t>
            </w:r>
            <w:proofErr w:type="gramStart"/>
            <w:r w:rsidRPr="00570A0E">
              <w:rPr>
                <w:sz w:val="20"/>
                <w:szCs w:val="16"/>
                <w:lang w:eastAsia="zh-CN"/>
              </w:rPr>
              <w:t>Arrangements;</w:t>
            </w:r>
            <w:proofErr w:type="gramEnd"/>
          </w:p>
          <w:p w14:paraId="704482B6" w14:textId="1DD502C9" w:rsidR="008C5912" w:rsidRPr="0005376A" w:rsidRDefault="00EA1EBD" w:rsidP="00570A0E">
            <w:pPr>
              <w:tabs>
                <w:tab w:val="clear" w:pos="1134"/>
                <w:tab w:val="left" w:pos="313"/>
              </w:tabs>
              <w:spacing w:beforeLines="60" w:before="144" w:afterLines="40" w:after="96"/>
              <w:jc w:val="both"/>
              <w:rPr>
                <w:sz w:val="20"/>
                <w:szCs w:val="16"/>
                <w:lang w:val="en-US" w:eastAsia="zh-CN"/>
              </w:rPr>
            </w:pPr>
            <w:r w:rsidRPr="00570A0E">
              <w:rPr>
                <w:sz w:val="20"/>
                <w:szCs w:val="16"/>
                <w:lang w:eastAsia="zh-CN"/>
              </w:rPr>
              <w:t>2</w:t>
            </w:r>
            <w:r w:rsidRPr="00570A0E">
              <w:rPr>
                <w:sz w:val="20"/>
                <w:szCs w:val="16"/>
                <w:lang w:eastAsia="zh-CN"/>
              </w:rPr>
              <w:tab/>
              <w:t>to participate actively in ITU-R studies in developing and improving relevant Recommendations,</w:t>
            </w:r>
          </w:p>
        </w:tc>
        <w:tc>
          <w:tcPr>
            <w:tcW w:w="1139" w:type="dxa"/>
            <w:tcBorders>
              <w:bottom w:val="single" w:sz="4" w:space="0" w:color="auto"/>
            </w:tcBorders>
          </w:tcPr>
          <w:p w14:paraId="0F577682" w14:textId="374BFBB5" w:rsidR="008C5912" w:rsidRPr="00C60B0B" w:rsidRDefault="008C5912" w:rsidP="008C5912">
            <w:pPr>
              <w:pStyle w:val="Tabletext"/>
              <w:jc w:val="center"/>
              <w:rPr>
                <w:highlight w:val="yellow"/>
                <w:lang w:val="fr-FR" w:eastAsia="zh-CN"/>
              </w:rPr>
            </w:pPr>
            <w:r w:rsidRPr="00912BEE">
              <w:rPr>
                <w:lang w:val="fr-FR" w:eastAsia="zh-CN"/>
              </w:rPr>
              <w:t>−</w:t>
            </w:r>
          </w:p>
        </w:tc>
        <w:tc>
          <w:tcPr>
            <w:tcW w:w="1416" w:type="dxa"/>
            <w:tcBorders>
              <w:bottom w:val="single" w:sz="4" w:space="0" w:color="auto"/>
            </w:tcBorders>
          </w:tcPr>
          <w:p w14:paraId="38F2D8A5" w14:textId="57031666" w:rsidR="008C5912" w:rsidRPr="0005376A" w:rsidRDefault="008C5912" w:rsidP="008C5912">
            <w:pPr>
              <w:pStyle w:val="Tabletext"/>
              <w:jc w:val="center"/>
              <w:rPr>
                <w:bCs/>
                <w:highlight w:val="yellow"/>
                <w:lang w:val="en-US" w:eastAsia="zh-CN"/>
              </w:rPr>
            </w:pPr>
            <w:r w:rsidRPr="00E77A12">
              <w:t>6</w:t>
            </w:r>
          </w:p>
        </w:tc>
      </w:tr>
      <w:tr w:rsidR="00561B43" w14:paraId="4451B77F" w14:textId="576DF6F3" w:rsidTr="00570A0E">
        <w:tc>
          <w:tcPr>
            <w:tcW w:w="1885" w:type="dxa"/>
            <w:tcBorders>
              <w:bottom w:val="single" w:sz="4" w:space="0" w:color="auto"/>
            </w:tcBorders>
            <w:shd w:val="clear" w:color="auto" w:fill="auto"/>
          </w:tcPr>
          <w:p w14:paraId="24418EC5" w14:textId="30D6F26C" w:rsidR="00561B43" w:rsidRPr="00B340AC" w:rsidRDefault="00561B43" w:rsidP="000D37C8">
            <w:pPr>
              <w:pStyle w:val="Tabletext"/>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26 (Rev.WRC-</w:t>
            </w:r>
            <w:r w:rsidR="00E02140">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tcBorders>
              <w:bottom w:val="single" w:sz="4" w:space="0" w:color="auto"/>
            </w:tcBorders>
            <w:shd w:val="clear" w:color="auto" w:fill="auto"/>
          </w:tcPr>
          <w:p w14:paraId="020EE167" w14:textId="09002068" w:rsidR="00561B43" w:rsidRPr="00405441" w:rsidRDefault="00561B43" w:rsidP="00405441">
            <w:pPr>
              <w:pStyle w:val="Tabletext"/>
              <w:rPr>
                <w:lang w:eastAsia="zh-CN"/>
              </w:rPr>
            </w:pPr>
            <w:r>
              <w:rPr>
                <w:lang w:eastAsia="zh-CN"/>
              </w:rPr>
              <w:t>Footnotes to the Table of Frequency Allocations in Article 5 of the Radio Regulations</w:t>
            </w:r>
          </w:p>
        </w:tc>
        <w:tc>
          <w:tcPr>
            <w:tcW w:w="8890" w:type="dxa"/>
            <w:tcBorders>
              <w:bottom w:val="single" w:sz="4" w:space="0" w:color="auto"/>
            </w:tcBorders>
            <w:shd w:val="clear" w:color="auto" w:fill="auto"/>
          </w:tcPr>
          <w:p w14:paraId="55FE94AD" w14:textId="4DC2DBAD" w:rsidR="00726B8A" w:rsidRPr="00570A0E" w:rsidRDefault="00B55714" w:rsidP="00570A0E">
            <w:pPr>
              <w:keepNext/>
              <w:keepLines/>
              <w:tabs>
                <w:tab w:val="clear" w:pos="1134"/>
                <w:tab w:val="left" w:pos="313"/>
              </w:tabs>
              <w:spacing w:before="60" w:after="40"/>
              <w:jc w:val="both"/>
              <w:rPr>
                <w:iCs/>
                <w:sz w:val="20"/>
                <w:szCs w:val="16"/>
                <w:lang w:eastAsia="zh-CN"/>
              </w:rPr>
            </w:pPr>
            <w:r w:rsidRPr="0005376A">
              <w:rPr>
                <w:szCs w:val="16"/>
                <w:lang w:val="en-US" w:eastAsia="zh-CN"/>
              </w:rPr>
              <w:tab/>
            </w:r>
            <w:r w:rsidR="00726B8A" w:rsidRPr="00570A0E">
              <w:rPr>
                <w:i/>
                <w:iCs/>
                <w:sz w:val="20"/>
                <w:szCs w:val="16"/>
                <w:lang w:eastAsia="zh-CN"/>
              </w:rPr>
              <w:t>resolves</w:t>
            </w:r>
          </w:p>
          <w:p w14:paraId="229AA464" w14:textId="7FBA7FF1" w:rsidR="00726B8A" w:rsidRPr="00570A0E" w:rsidRDefault="002258CC" w:rsidP="00570A0E">
            <w:pPr>
              <w:tabs>
                <w:tab w:val="clear" w:pos="1134"/>
                <w:tab w:val="left" w:pos="313"/>
              </w:tabs>
              <w:spacing w:before="60" w:after="40"/>
              <w:jc w:val="both"/>
              <w:rPr>
                <w:sz w:val="20"/>
                <w:szCs w:val="16"/>
                <w:lang w:eastAsia="zh-CN"/>
              </w:rPr>
            </w:pPr>
            <w:r w:rsidRPr="009A1673">
              <w:rPr>
                <w:sz w:val="20"/>
                <w:szCs w:val="16"/>
                <w:lang w:eastAsia="zh-CN"/>
              </w:rPr>
              <w:t>1</w:t>
            </w:r>
            <w:r w:rsidRPr="009A1673">
              <w:rPr>
                <w:sz w:val="20"/>
                <w:szCs w:val="16"/>
                <w:lang w:eastAsia="zh-CN"/>
              </w:rPr>
              <w:tab/>
            </w:r>
            <w:r w:rsidR="00726B8A" w:rsidRPr="00570A0E">
              <w:rPr>
                <w:sz w:val="20"/>
                <w:szCs w:val="16"/>
                <w:lang w:eastAsia="zh-CN"/>
              </w:rPr>
              <w:t xml:space="preserve">that, wherever possible, footnotes to the Table of Frequency Allocations should be confined to altering, limiting or otherwise changing the relevant allocations rather than dealing with the operation of stations, assignment of frequencies or other </w:t>
            </w:r>
            <w:proofErr w:type="gramStart"/>
            <w:r w:rsidR="00726B8A" w:rsidRPr="00570A0E">
              <w:rPr>
                <w:sz w:val="20"/>
                <w:szCs w:val="16"/>
                <w:lang w:eastAsia="zh-CN"/>
              </w:rPr>
              <w:t>matters;</w:t>
            </w:r>
            <w:proofErr w:type="gramEnd"/>
          </w:p>
          <w:p w14:paraId="21A14741" w14:textId="77777777" w:rsidR="00726B8A" w:rsidRPr="00570A0E" w:rsidRDefault="00726B8A" w:rsidP="00570A0E">
            <w:pPr>
              <w:tabs>
                <w:tab w:val="clear" w:pos="1134"/>
                <w:tab w:val="left" w:pos="313"/>
              </w:tabs>
              <w:spacing w:before="60" w:after="40"/>
              <w:jc w:val="both"/>
              <w:rPr>
                <w:sz w:val="20"/>
                <w:szCs w:val="16"/>
                <w:lang w:eastAsia="zh-CN"/>
              </w:rPr>
            </w:pPr>
            <w:r w:rsidRPr="00570A0E">
              <w:rPr>
                <w:sz w:val="20"/>
                <w:szCs w:val="16"/>
                <w:lang w:eastAsia="zh-CN"/>
              </w:rPr>
              <w:t>2</w:t>
            </w:r>
            <w:r w:rsidRPr="00570A0E">
              <w:rPr>
                <w:sz w:val="20"/>
                <w:szCs w:val="16"/>
                <w:lang w:eastAsia="zh-CN"/>
              </w:rPr>
              <w:tab/>
              <w:t xml:space="preserve">that the Table of Frequency Allocations should include only those footnotes which have international implications for the use of the </w:t>
            </w:r>
            <w:proofErr w:type="gramStart"/>
            <w:r w:rsidRPr="00570A0E">
              <w:rPr>
                <w:sz w:val="20"/>
                <w:szCs w:val="16"/>
                <w:lang w:eastAsia="zh-CN"/>
              </w:rPr>
              <w:t>radio-frequency</w:t>
            </w:r>
            <w:proofErr w:type="gramEnd"/>
            <w:r w:rsidRPr="00570A0E">
              <w:rPr>
                <w:sz w:val="20"/>
                <w:szCs w:val="16"/>
                <w:lang w:eastAsia="zh-CN"/>
              </w:rPr>
              <w:t xml:space="preserve"> spectrum;</w:t>
            </w:r>
          </w:p>
          <w:p w14:paraId="4337418F" w14:textId="77777777" w:rsidR="00726B8A" w:rsidRPr="00570A0E" w:rsidRDefault="00726B8A" w:rsidP="00570A0E">
            <w:pPr>
              <w:tabs>
                <w:tab w:val="clear" w:pos="1134"/>
                <w:tab w:val="left" w:pos="313"/>
              </w:tabs>
              <w:spacing w:before="60" w:after="40"/>
              <w:jc w:val="both"/>
              <w:rPr>
                <w:sz w:val="20"/>
                <w:szCs w:val="16"/>
                <w:lang w:eastAsia="zh-CN"/>
              </w:rPr>
            </w:pPr>
            <w:r w:rsidRPr="00570A0E">
              <w:rPr>
                <w:sz w:val="20"/>
                <w:szCs w:val="16"/>
                <w:lang w:eastAsia="zh-CN"/>
              </w:rPr>
              <w:t>3</w:t>
            </w:r>
            <w:r w:rsidRPr="00570A0E">
              <w:rPr>
                <w:sz w:val="20"/>
                <w:szCs w:val="16"/>
                <w:lang w:eastAsia="zh-CN"/>
              </w:rPr>
              <w:tab/>
              <w:t xml:space="preserve">that new footnotes to the Table of Frequency Allocations should only be adopted </w:t>
            </w:r>
            <w:proofErr w:type="gramStart"/>
            <w:r w:rsidRPr="00570A0E">
              <w:rPr>
                <w:sz w:val="20"/>
                <w:szCs w:val="16"/>
                <w:lang w:eastAsia="zh-CN"/>
              </w:rPr>
              <w:t>in order to</w:t>
            </w:r>
            <w:proofErr w:type="gramEnd"/>
            <w:r w:rsidRPr="00570A0E">
              <w:rPr>
                <w:sz w:val="20"/>
                <w:szCs w:val="16"/>
                <w:lang w:eastAsia="zh-CN"/>
              </w:rPr>
              <w:t>:</w:t>
            </w:r>
          </w:p>
          <w:p w14:paraId="39DAE696" w14:textId="77777777" w:rsidR="00726B8A" w:rsidRPr="00570A0E" w:rsidRDefault="00726B8A" w:rsidP="00570A0E">
            <w:pPr>
              <w:tabs>
                <w:tab w:val="clear" w:pos="1134"/>
                <w:tab w:val="left" w:pos="313"/>
              </w:tabs>
              <w:spacing w:before="60" w:after="40"/>
              <w:jc w:val="both"/>
              <w:rPr>
                <w:sz w:val="20"/>
                <w:szCs w:val="16"/>
                <w:lang w:eastAsia="zh-CN"/>
              </w:rPr>
            </w:pPr>
            <w:r w:rsidRPr="00570A0E">
              <w:rPr>
                <w:sz w:val="20"/>
                <w:szCs w:val="16"/>
                <w:lang w:eastAsia="zh-CN"/>
              </w:rPr>
              <w:t>a)</w:t>
            </w:r>
            <w:r w:rsidRPr="00570A0E">
              <w:rPr>
                <w:sz w:val="20"/>
                <w:szCs w:val="16"/>
                <w:lang w:eastAsia="zh-CN"/>
              </w:rPr>
              <w:tab/>
              <w:t xml:space="preserve">achieve flexibility in the Table of Frequency </w:t>
            </w:r>
            <w:proofErr w:type="gramStart"/>
            <w:r w:rsidRPr="00570A0E">
              <w:rPr>
                <w:sz w:val="20"/>
                <w:szCs w:val="16"/>
                <w:lang w:eastAsia="zh-CN"/>
              </w:rPr>
              <w:t>Allocations;</w:t>
            </w:r>
            <w:proofErr w:type="gramEnd"/>
          </w:p>
          <w:p w14:paraId="1DCCE7F4" w14:textId="77777777" w:rsidR="00726B8A" w:rsidRPr="00570A0E" w:rsidRDefault="00726B8A" w:rsidP="00570A0E">
            <w:pPr>
              <w:tabs>
                <w:tab w:val="clear" w:pos="1134"/>
                <w:tab w:val="left" w:pos="313"/>
              </w:tabs>
              <w:spacing w:before="60" w:after="40"/>
              <w:jc w:val="both"/>
              <w:rPr>
                <w:sz w:val="20"/>
                <w:szCs w:val="16"/>
                <w:lang w:eastAsia="zh-CN"/>
              </w:rPr>
            </w:pPr>
            <w:r w:rsidRPr="00570A0E">
              <w:rPr>
                <w:sz w:val="20"/>
                <w:szCs w:val="16"/>
                <w:lang w:eastAsia="zh-CN"/>
              </w:rPr>
              <w:t>b)</w:t>
            </w:r>
            <w:r w:rsidRPr="00570A0E">
              <w:rPr>
                <w:sz w:val="20"/>
                <w:szCs w:val="16"/>
                <w:lang w:eastAsia="zh-CN"/>
              </w:rPr>
              <w:tab/>
              <w:t>protect the relevant allocations in the body of the Table and in other footnotes in accordance with Section II of Article </w:t>
            </w:r>
            <w:proofErr w:type="gramStart"/>
            <w:r w:rsidRPr="001D1CC5">
              <w:rPr>
                <w:b/>
                <w:bCs/>
                <w:sz w:val="20"/>
                <w:szCs w:val="16"/>
                <w:lang w:eastAsia="zh-CN"/>
              </w:rPr>
              <w:t>5</w:t>
            </w:r>
            <w:r w:rsidRPr="00570A0E">
              <w:rPr>
                <w:sz w:val="20"/>
                <w:szCs w:val="16"/>
                <w:lang w:eastAsia="zh-CN"/>
              </w:rPr>
              <w:t>;</w:t>
            </w:r>
            <w:proofErr w:type="gramEnd"/>
          </w:p>
          <w:p w14:paraId="58EB3EDA" w14:textId="77777777" w:rsidR="00726B8A" w:rsidRPr="00570A0E" w:rsidRDefault="00726B8A" w:rsidP="00570A0E">
            <w:pPr>
              <w:tabs>
                <w:tab w:val="clear" w:pos="1134"/>
                <w:tab w:val="left" w:pos="313"/>
              </w:tabs>
              <w:spacing w:before="60" w:after="40"/>
              <w:jc w:val="both"/>
              <w:rPr>
                <w:sz w:val="20"/>
                <w:szCs w:val="16"/>
                <w:lang w:eastAsia="zh-CN"/>
              </w:rPr>
            </w:pPr>
            <w:r w:rsidRPr="00570A0E">
              <w:rPr>
                <w:sz w:val="20"/>
                <w:szCs w:val="16"/>
                <w:lang w:eastAsia="zh-CN"/>
              </w:rPr>
              <w:t>c)</w:t>
            </w:r>
            <w:r w:rsidRPr="00570A0E">
              <w:rPr>
                <w:sz w:val="20"/>
                <w:szCs w:val="16"/>
                <w:lang w:eastAsia="zh-CN"/>
              </w:rPr>
              <w:tab/>
              <w:t>introduce either transitional or permanent restrictions on a new service to achieve compatibility; or</w:t>
            </w:r>
          </w:p>
          <w:p w14:paraId="53D70869" w14:textId="77777777" w:rsidR="00726B8A" w:rsidRPr="00570A0E" w:rsidRDefault="00726B8A" w:rsidP="00570A0E">
            <w:pPr>
              <w:tabs>
                <w:tab w:val="clear" w:pos="1134"/>
                <w:tab w:val="left" w:pos="313"/>
              </w:tabs>
              <w:spacing w:before="60" w:after="40"/>
              <w:jc w:val="both"/>
              <w:rPr>
                <w:sz w:val="20"/>
                <w:szCs w:val="16"/>
                <w:lang w:eastAsia="zh-CN"/>
              </w:rPr>
            </w:pPr>
            <w:r w:rsidRPr="00570A0E">
              <w:rPr>
                <w:sz w:val="20"/>
                <w:szCs w:val="16"/>
                <w:lang w:eastAsia="zh-CN"/>
              </w:rPr>
              <w:t>d)</w:t>
            </w:r>
            <w:r w:rsidRPr="00570A0E">
              <w:rPr>
                <w:sz w:val="20"/>
                <w:szCs w:val="16"/>
                <w:lang w:eastAsia="zh-CN"/>
              </w:rPr>
              <w:tab/>
              <w:t xml:space="preserve">meet the specific requirements of a country or area when it is impracticable to satisfy such needs otherwise within the Table of Frequency </w:t>
            </w:r>
            <w:proofErr w:type="gramStart"/>
            <w:r w:rsidRPr="00570A0E">
              <w:rPr>
                <w:sz w:val="20"/>
                <w:szCs w:val="16"/>
                <w:lang w:eastAsia="zh-CN"/>
              </w:rPr>
              <w:t>Allocations;</w:t>
            </w:r>
            <w:proofErr w:type="gramEnd"/>
          </w:p>
          <w:p w14:paraId="7B6A8E77" w14:textId="77777777" w:rsidR="00726B8A" w:rsidRPr="00570A0E" w:rsidRDefault="00726B8A" w:rsidP="00570A0E">
            <w:pPr>
              <w:tabs>
                <w:tab w:val="clear" w:pos="1134"/>
                <w:tab w:val="left" w:pos="313"/>
              </w:tabs>
              <w:spacing w:before="60" w:after="40"/>
              <w:jc w:val="both"/>
              <w:rPr>
                <w:sz w:val="20"/>
                <w:szCs w:val="16"/>
                <w:lang w:eastAsia="zh-CN"/>
              </w:rPr>
            </w:pPr>
            <w:r w:rsidRPr="00570A0E">
              <w:rPr>
                <w:sz w:val="20"/>
                <w:szCs w:val="16"/>
                <w:lang w:eastAsia="zh-CN"/>
              </w:rPr>
              <w:t>4</w:t>
            </w:r>
            <w:r w:rsidRPr="00570A0E">
              <w:rPr>
                <w:sz w:val="20"/>
                <w:szCs w:val="16"/>
                <w:lang w:eastAsia="zh-CN"/>
              </w:rPr>
              <w:tab/>
              <w:t>that footnotes serving a common purpose should be in a common format, and, where possible, be grouped into a single footnote with appropriate references to the relevant frequency bands,</w:t>
            </w:r>
          </w:p>
          <w:p w14:paraId="41E861C4" w14:textId="17EB689A" w:rsidR="00726B8A" w:rsidRPr="00570A0E" w:rsidRDefault="002258CC" w:rsidP="00570A0E">
            <w:pPr>
              <w:keepNext/>
              <w:keepLines/>
              <w:tabs>
                <w:tab w:val="clear" w:pos="1134"/>
                <w:tab w:val="left" w:pos="313"/>
              </w:tabs>
              <w:spacing w:before="60" w:after="40"/>
              <w:jc w:val="both"/>
              <w:rPr>
                <w:iCs/>
                <w:sz w:val="20"/>
                <w:szCs w:val="16"/>
                <w:lang w:eastAsia="zh-CN"/>
              </w:rPr>
            </w:pPr>
            <w:r w:rsidRPr="0005376A">
              <w:rPr>
                <w:szCs w:val="16"/>
                <w:lang w:val="en-US" w:eastAsia="zh-CN"/>
              </w:rPr>
              <w:tab/>
            </w:r>
            <w:r w:rsidR="00726B8A" w:rsidRPr="00570A0E">
              <w:rPr>
                <w:i/>
                <w:iCs/>
                <w:sz w:val="20"/>
                <w:szCs w:val="16"/>
                <w:lang w:eastAsia="zh-CN"/>
              </w:rPr>
              <w:t>further resolves</w:t>
            </w:r>
          </w:p>
          <w:p w14:paraId="0AFB83D5" w14:textId="77777777" w:rsidR="00726B8A" w:rsidRPr="00570A0E" w:rsidRDefault="00726B8A" w:rsidP="00570A0E">
            <w:pPr>
              <w:tabs>
                <w:tab w:val="clear" w:pos="1134"/>
                <w:tab w:val="left" w:pos="313"/>
              </w:tabs>
              <w:spacing w:before="60" w:after="40"/>
              <w:jc w:val="both"/>
              <w:rPr>
                <w:sz w:val="20"/>
                <w:szCs w:val="16"/>
                <w:lang w:eastAsia="zh-CN"/>
              </w:rPr>
            </w:pPr>
            <w:r w:rsidRPr="00570A0E">
              <w:rPr>
                <w:sz w:val="20"/>
                <w:szCs w:val="16"/>
                <w:lang w:eastAsia="zh-CN"/>
              </w:rPr>
              <w:t>1</w:t>
            </w:r>
            <w:r w:rsidRPr="00570A0E">
              <w:rPr>
                <w:sz w:val="20"/>
                <w:szCs w:val="16"/>
                <w:lang w:eastAsia="zh-CN"/>
              </w:rPr>
              <w:tab/>
              <w:t>that any addition of a new footnote or modification of an existing footnote should be considered by a WRC only when:</w:t>
            </w:r>
          </w:p>
          <w:p w14:paraId="6DFD3DDF" w14:textId="77777777" w:rsidR="00726B8A" w:rsidRPr="00570A0E" w:rsidRDefault="00726B8A" w:rsidP="00570A0E">
            <w:pPr>
              <w:tabs>
                <w:tab w:val="clear" w:pos="1134"/>
                <w:tab w:val="left" w:pos="313"/>
              </w:tabs>
              <w:spacing w:before="60" w:after="40"/>
              <w:jc w:val="both"/>
              <w:rPr>
                <w:sz w:val="20"/>
                <w:szCs w:val="16"/>
                <w:lang w:eastAsia="zh-CN"/>
              </w:rPr>
            </w:pPr>
            <w:r w:rsidRPr="00570A0E">
              <w:rPr>
                <w:i/>
                <w:iCs/>
                <w:sz w:val="20"/>
                <w:szCs w:val="16"/>
                <w:lang w:eastAsia="zh-CN"/>
              </w:rPr>
              <w:lastRenderedPageBreak/>
              <w:t>a)</w:t>
            </w:r>
            <w:r w:rsidRPr="00570A0E">
              <w:rPr>
                <w:i/>
                <w:iCs/>
                <w:sz w:val="20"/>
                <w:szCs w:val="16"/>
                <w:lang w:eastAsia="zh-CN"/>
              </w:rPr>
              <w:tab/>
            </w:r>
            <w:r w:rsidRPr="00570A0E">
              <w:rPr>
                <w:sz w:val="20"/>
                <w:szCs w:val="16"/>
                <w:lang w:eastAsia="zh-CN"/>
              </w:rPr>
              <w:t>the agenda of that WRC explicitly includes the frequency band to which the proposed additional or modified footnote relates; or</w:t>
            </w:r>
          </w:p>
          <w:p w14:paraId="273B7665" w14:textId="77777777" w:rsidR="00726B8A" w:rsidRPr="00570A0E" w:rsidRDefault="00726B8A" w:rsidP="00570A0E">
            <w:pPr>
              <w:tabs>
                <w:tab w:val="clear" w:pos="1134"/>
                <w:tab w:val="left" w:pos="313"/>
              </w:tabs>
              <w:spacing w:before="60" w:after="40"/>
              <w:jc w:val="both"/>
              <w:rPr>
                <w:sz w:val="20"/>
                <w:szCs w:val="16"/>
                <w:lang w:eastAsia="zh-CN"/>
              </w:rPr>
            </w:pPr>
            <w:r w:rsidRPr="00570A0E">
              <w:rPr>
                <w:i/>
                <w:iCs/>
                <w:sz w:val="20"/>
                <w:szCs w:val="16"/>
                <w:lang w:eastAsia="zh-CN"/>
              </w:rPr>
              <w:t>b)</w:t>
            </w:r>
            <w:r w:rsidRPr="00570A0E">
              <w:rPr>
                <w:sz w:val="20"/>
                <w:szCs w:val="16"/>
                <w:lang w:eastAsia="zh-CN"/>
              </w:rPr>
              <w:tab/>
              <w:t>the frequency bands to which the desired additions or modifications of the footnote belong are considered during WRC and WRC decides to make a change in those frequency bands; or</w:t>
            </w:r>
          </w:p>
          <w:p w14:paraId="2F39C733" w14:textId="77777777" w:rsidR="00726B8A" w:rsidRPr="00570A0E" w:rsidRDefault="00726B8A" w:rsidP="00570A0E">
            <w:pPr>
              <w:tabs>
                <w:tab w:val="clear" w:pos="1134"/>
                <w:tab w:val="left" w:pos="313"/>
              </w:tabs>
              <w:spacing w:before="60" w:after="40"/>
              <w:jc w:val="both"/>
              <w:rPr>
                <w:sz w:val="20"/>
                <w:szCs w:val="16"/>
                <w:lang w:eastAsia="zh-CN"/>
              </w:rPr>
            </w:pPr>
            <w:r w:rsidRPr="00570A0E">
              <w:rPr>
                <w:i/>
                <w:iCs/>
                <w:sz w:val="20"/>
                <w:szCs w:val="16"/>
                <w:lang w:eastAsia="zh-CN"/>
              </w:rPr>
              <w:t>c)</w:t>
            </w:r>
            <w:r w:rsidRPr="00570A0E">
              <w:rPr>
                <w:i/>
                <w:iCs/>
                <w:sz w:val="20"/>
                <w:szCs w:val="16"/>
                <w:lang w:eastAsia="zh-CN"/>
              </w:rPr>
              <w:tab/>
            </w:r>
            <w:r w:rsidRPr="00570A0E">
              <w:rPr>
                <w:sz w:val="20"/>
                <w:szCs w:val="16"/>
                <w:lang w:eastAsia="zh-CN"/>
              </w:rPr>
              <w:t>the addition or modification of footnotes is specifically included in the agenda of WRC as a result of the consideration of proposals submitted by one or more interested administration(s</w:t>
            </w:r>
            <w:proofErr w:type="gramStart"/>
            <w:r w:rsidRPr="00570A0E">
              <w:rPr>
                <w:sz w:val="20"/>
                <w:szCs w:val="16"/>
                <w:lang w:eastAsia="zh-CN"/>
              </w:rPr>
              <w:t>);</w:t>
            </w:r>
            <w:proofErr w:type="gramEnd"/>
            <w:r w:rsidRPr="00570A0E">
              <w:rPr>
                <w:sz w:val="20"/>
                <w:szCs w:val="16"/>
                <w:lang w:eastAsia="zh-CN"/>
              </w:rPr>
              <w:t xml:space="preserve"> </w:t>
            </w:r>
          </w:p>
          <w:p w14:paraId="569BC671" w14:textId="77777777" w:rsidR="00726B8A" w:rsidRPr="00570A0E" w:rsidRDefault="00726B8A" w:rsidP="00570A0E">
            <w:pPr>
              <w:tabs>
                <w:tab w:val="clear" w:pos="1134"/>
                <w:tab w:val="left" w:pos="313"/>
              </w:tabs>
              <w:spacing w:before="60" w:after="40"/>
              <w:jc w:val="both"/>
              <w:rPr>
                <w:sz w:val="20"/>
                <w:szCs w:val="16"/>
                <w:lang w:eastAsia="zh-CN"/>
              </w:rPr>
            </w:pPr>
            <w:r w:rsidRPr="00570A0E">
              <w:rPr>
                <w:sz w:val="20"/>
                <w:szCs w:val="16"/>
                <w:lang w:eastAsia="zh-CN"/>
              </w:rPr>
              <w:t>2</w:t>
            </w:r>
            <w:r w:rsidRPr="00570A0E">
              <w:rPr>
                <w:sz w:val="20"/>
                <w:szCs w:val="16"/>
                <w:lang w:eastAsia="zh-CN"/>
              </w:rPr>
              <w:tab/>
              <w:t xml:space="preserve">that recommended agendas for future WRCs should include a standing agenda item which would allow for the consideration of proposals by administrations for deletion of country footnotes, or country names in footnotes, if no longer </w:t>
            </w:r>
            <w:proofErr w:type="gramStart"/>
            <w:r w:rsidRPr="00570A0E">
              <w:rPr>
                <w:sz w:val="20"/>
                <w:szCs w:val="16"/>
                <w:lang w:eastAsia="zh-CN"/>
              </w:rPr>
              <w:t>required</w:t>
            </w:r>
            <w:r w:rsidRPr="00570A0E">
              <w:rPr>
                <w:sz w:val="20"/>
                <w:szCs w:val="16"/>
                <w:vertAlign w:val="superscript"/>
                <w:lang w:eastAsia="zh-CN"/>
              </w:rPr>
              <w:footnoteReference w:customMarkFollows="1" w:id="1"/>
              <w:t>1</w:t>
            </w:r>
            <w:r w:rsidRPr="00570A0E">
              <w:rPr>
                <w:sz w:val="20"/>
                <w:szCs w:val="16"/>
                <w:lang w:eastAsia="zh-CN"/>
              </w:rPr>
              <w:t>;</w:t>
            </w:r>
            <w:proofErr w:type="gramEnd"/>
          </w:p>
          <w:p w14:paraId="0FE9EAFD" w14:textId="411EEF41" w:rsidR="00561B43" w:rsidRPr="0005376A" w:rsidRDefault="00726B8A" w:rsidP="00267EDC">
            <w:pPr>
              <w:tabs>
                <w:tab w:val="clear" w:pos="1134"/>
                <w:tab w:val="left" w:pos="313"/>
              </w:tabs>
              <w:spacing w:before="60" w:after="40"/>
              <w:jc w:val="both"/>
              <w:rPr>
                <w:sz w:val="20"/>
                <w:szCs w:val="16"/>
                <w:lang w:val="en-US" w:eastAsia="zh-CN"/>
              </w:rPr>
            </w:pPr>
            <w:r w:rsidRPr="00570A0E">
              <w:rPr>
                <w:sz w:val="20"/>
                <w:szCs w:val="16"/>
                <w:lang w:eastAsia="zh-CN"/>
              </w:rPr>
              <w:br w:type="page"/>
              <w:t>3</w:t>
            </w:r>
            <w:r w:rsidRPr="00570A0E">
              <w:rPr>
                <w:sz w:val="20"/>
                <w:szCs w:val="16"/>
                <w:lang w:eastAsia="zh-CN"/>
              </w:rPr>
              <w:tab/>
              <w:t xml:space="preserve">that in cases not covered by </w:t>
            </w:r>
            <w:r w:rsidRPr="00570A0E">
              <w:rPr>
                <w:i/>
                <w:iCs/>
                <w:sz w:val="20"/>
                <w:szCs w:val="16"/>
                <w:lang w:eastAsia="zh-CN"/>
              </w:rPr>
              <w:t>further resolves</w:t>
            </w:r>
            <w:r w:rsidRPr="00570A0E">
              <w:rPr>
                <w:sz w:val="20"/>
                <w:szCs w:val="16"/>
                <w:lang w:eastAsia="zh-CN"/>
              </w:rPr>
              <w:t> 1 and 2, proposals for new footnotes or modification of existing footnotes could exceptionally be considered by a WRC if they concern corrections of obvious omissions, inconsistencies, ambiguities or editorial errors and have been submitted to ITU as stipulated in No. 40 of the General Rules of conferences, assemblies and meetings of the Union,</w:t>
            </w:r>
          </w:p>
        </w:tc>
        <w:tc>
          <w:tcPr>
            <w:tcW w:w="1139" w:type="dxa"/>
            <w:tcBorders>
              <w:bottom w:val="single" w:sz="4" w:space="0" w:color="auto"/>
            </w:tcBorders>
            <w:shd w:val="clear" w:color="auto" w:fill="auto"/>
          </w:tcPr>
          <w:p w14:paraId="1BE892BA" w14:textId="12BC555F" w:rsidR="00561B43" w:rsidRPr="00437F7D" w:rsidRDefault="00D94331" w:rsidP="00A817D3">
            <w:pPr>
              <w:pStyle w:val="Tabletext"/>
              <w:jc w:val="center"/>
              <w:rPr>
                <w:spacing w:val="-6"/>
                <w:highlight w:val="yellow"/>
                <w:lang w:val="fr-FR" w:eastAsia="zh-CN"/>
              </w:rPr>
            </w:pPr>
            <w:r w:rsidRPr="00570A0E">
              <w:lastRenderedPageBreak/>
              <w:t xml:space="preserve">See </w:t>
            </w:r>
            <w:hyperlink r:id="rId15" w:history="1">
              <w:hyperlink r:id="rId16" w:history="1">
                <w:r w:rsidR="002F04B0" w:rsidRPr="009A1673">
                  <w:rPr>
                    <w:rStyle w:val="Hyperlink"/>
                    <w:lang w:eastAsia="zh-CN"/>
                  </w:rPr>
                  <w:t>CA/2</w:t>
                </w:r>
                <w:r w:rsidR="002F04B0" w:rsidRPr="009A1673">
                  <w:rPr>
                    <w:rStyle w:val="Hyperlink"/>
                    <w:rFonts w:hint="eastAsia"/>
                    <w:lang w:eastAsia="zh-CN"/>
                  </w:rPr>
                  <w:t>70</w:t>
                </w:r>
              </w:hyperlink>
            </w:hyperlink>
          </w:p>
        </w:tc>
        <w:tc>
          <w:tcPr>
            <w:tcW w:w="1416" w:type="dxa"/>
            <w:tcBorders>
              <w:bottom w:val="single" w:sz="4" w:space="0" w:color="auto"/>
            </w:tcBorders>
            <w:shd w:val="clear" w:color="auto" w:fill="auto"/>
          </w:tcPr>
          <w:p w14:paraId="30A7AD48" w14:textId="2C7F2265" w:rsidR="00561B43" w:rsidRPr="00B867A8" w:rsidRDefault="0035770F" w:rsidP="00AA6D9B">
            <w:pPr>
              <w:pStyle w:val="Tabletext"/>
              <w:jc w:val="center"/>
              <w:rPr>
                <w:rFonts w:ascii="TimesNewRomanPSMT" w:hAnsi="TimesNewRomanPSMT" w:cs="TimesNewRomanPSMT" w:hint="eastAsia"/>
                <w:bCs/>
                <w:spacing w:val="-6"/>
                <w:lang w:eastAsia="zh-CN"/>
              </w:rPr>
            </w:pPr>
            <w:r>
              <w:rPr>
                <w:lang w:val="en-US" w:eastAsia="zh-CN"/>
              </w:rPr>
              <w:t>1</w:t>
            </w:r>
          </w:p>
        </w:tc>
      </w:tr>
      <w:tr w:rsidR="00561B43" w14:paraId="6CF2B9D2" w14:textId="2BAF774D" w:rsidTr="00570A0E">
        <w:tc>
          <w:tcPr>
            <w:tcW w:w="1885" w:type="dxa"/>
            <w:shd w:val="clear" w:color="auto" w:fill="auto"/>
          </w:tcPr>
          <w:p w14:paraId="49A572F9" w14:textId="2B3B208B" w:rsidR="00561B43" w:rsidRPr="00502B23" w:rsidRDefault="00561B43" w:rsidP="000D37C8">
            <w:pPr>
              <w:pStyle w:val="Tabletext"/>
              <w:rPr>
                <w:rFonts w:ascii="TimesNewRomanPSMT" w:hAnsi="TimesNewRomanPSMT" w:cs="TimesNewRomanPSMT" w:hint="eastAsia"/>
                <w:b/>
                <w:spacing w:val="-6"/>
                <w:lang w:eastAsia="zh-CN"/>
              </w:rPr>
            </w:pPr>
            <w:r w:rsidRPr="00502B23">
              <w:rPr>
                <w:rFonts w:ascii="TimesNewRomanPSMT" w:hAnsi="TimesNewRomanPSMT" w:cs="TimesNewRomanPSMT"/>
                <w:b/>
                <w:spacing w:val="-6"/>
                <w:lang w:eastAsia="zh-CN"/>
              </w:rPr>
              <w:t>27 (Rev.WRC-19)</w:t>
            </w:r>
          </w:p>
        </w:tc>
        <w:tc>
          <w:tcPr>
            <w:tcW w:w="2070" w:type="dxa"/>
            <w:shd w:val="clear" w:color="auto" w:fill="auto"/>
          </w:tcPr>
          <w:p w14:paraId="6B3885C2" w14:textId="28B8C839" w:rsidR="00561B43" w:rsidRPr="00502B23" w:rsidRDefault="00561B43" w:rsidP="00405441">
            <w:pPr>
              <w:pStyle w:val="Tabletext"/>
              <w:rPr>
                <w:lang w:eastAsia="zh-CN"/>
              </w:rPr>
            </w:pPr>
            <w:r w:rsidRPr="00502B23">
              <w:rPr>
                <w:lang w:eastAsia="zh-CN"/>
              </w:rPr>
              <w:t>Use of incorporation by reference in the Radio Regulations</w:t>
            </w:r>
          </w:p>
        </w:tc>
        <w:tc>
          <w:tcPr>
            <w:tcW w:w="8890" w:type="dxa"/>
            <w:shd w:val="clear" w:color="auto" w:fill="auto"/>
          </w:tcPr>
          <w:p w14:paraId="1372CAC9" w14:textId="5E23D8A1" w:rsidR="00A42CAD" w:rsidRPr="00502B23" w:rsidRDefault="00126F77" w:rsidP="00267EDC">
            <w:pPr>
              <w:tabs>
                <w:tab w:val="clear" w:pos="1134"/>
                <w:tab w:val="left" w:pos="313"/>
              </w:tabs>
              <w:spacing w:before="60" w:after="40"/>
              <w:ind w:left="344"/>
              <w:jc w:val="both"/>
              <w:rPr>
                <w:i/>
                <w:iCs/>
                <w:sz w:val="20"/>
                <w:szCs w:val="16"/>
                <w:lang w:eastAsia="zh-CN"/>
              </w:rPr>
            </w:pPr>
            <w:r w:rsidRPr="00502B23">
              <w:rPr>
                <w:i/>
                <w:iCs/>
                <w:sz w:val="20"/>
                <w:szCs w:val="16"/>
                <w:lang w:eastAsia="zh-CN"/>
              </w:rPr>
              <w:t>resolves</w:t>
            </w:r>
          </w:p>
          <w:p w14:paraId="70CE0E09" w14:textId="77777777" w:rsidR="00126F77" w:rsidRPr="00502B23" w:rsidRDefault="00AA7CB0" w:rsidP="00267EDC">
            <w:pPr>
              <w:tabs>
                <w:tab w:val="clear" w:pos="1134"/>
                <w:tab w:val="left" w:pos="313"/>
              </w:tabs>
              <w:spacing w:before="60" w:after="40"/>
              <w:jc w:val="both"/>
              <w:rPr>
                <w:sz w:val="20"/>
                <w:szCs w:val="16"/>
                <w:lang w:val="en-US" w:eastAsia="zh-CN"/>
              </w:rPr>
            </w:pPr>
            <w:r w:rsidRPr="00502B23">
              <w:rPr>
                <w:sz w:val="20"/>
                <w:szCs w:val="16"/>
                <w:lang w:val="en-US" w:eastAsia="zh-CN"/>
              </w:rPr>
              <w:t>…</w:t>
            </w:r>
          </w:p>
          <w:p w14:paraId="39B5AB87" w14:textId="77777777" w:rsidR="00AA7CB0" w:rsidRPr="00502B23" w:rsidRDefault="00AA7CB0" w:rsidP="00570A0E">
            <w:pPr>
              <w:tabs>
                <w:tab w:val="clear" w:pos="1134"/>
                <w:tab w:val="left" w:pos="313"/>
              </w:tabs>
              <w:spacing w:before="60" w:after="40"/>
              <w:ind w:left="344"/>
              <w:jc w:val="both"/>
              <w:rPr>
                <w:i/>
                <w:iCs/>
                <w:sz w:val="20"/>
                <w:szCs w:val="16"/>
                <w:lang w:eastAsia="zh-CN"/>
              </w:rPr>
            </w:pPr>
            <w:r w:rsidRPr="00502B23">
              <w:rPr>
                <w:i/>
                <w:iCs/>
                <w:sz w:val="20"/>
                <w:szCs w:val="16"/>
                <w:lang w:eastAsia="zh-CN"/>
              </w:rPr>
              <w:t>further resolves</w:t>
            </w:r>
          </w:p>
          <w:p w14:paraId="31431E5D" w14:textId="77777777" w:rsidR="00AA7CB0" w:rsidRPr="00502B23" w:rsidRDefault="00AA7CB0" w:rsidP="00267EDC">
            <w:pPr>
              <w:tabs>
                <w:tab w:val="clear" w:pos="1134"/>
                <w:tab w:val="left" w:pos="313"/>
              </w:tabs>
              <w:spacing w:before="60" w:after="40"/>
              <w:jc w:val="both"/>
              <w:rPr>
                <w:sz w:val="20"/>
                <w:szCs w:val="16"/>
                <w:lang w:val="en-US" w:eastAsia="zh-CN"/>
              </w:rPr>
            </w:pPr>
            <w:r w:rsidRPr="00502B23">
              <w:rPr>
                <w:sz w:val="20"/>
                <w:szCs w:val="16"/>
                <w:lang w:val="en-US" w:eastAsia="zh-CN"/>
              </w:rPr>
              <w:t>…</w:t>
            </w:r>
          </w:p>
          <w:p w14:paraId="63A514E5" w14:textId="77777777" w:rsidR="00AA7CB0" w:rsidRPr="00502B23" w:rsidRDefault="00AA7CB0" w:rsidP="00570A0E">
            <w:pPr>
              <w:tabs>
                <w:tab w:val="clear" w:pos="1134"/>
                <w:tab w:val="left" w:pos="313"/>
              </w:tabs>
              <w:spacing w:before="60" w:after="40"/>
              <w:ind w:left="344"/>
              <w:jc w:val="both"/>
              <w:rPr>
                <w:i/>
                <w:iCs/>
                <w:sz w:val="20"/>
                <w:szCs w:val="16"/>
                <w:lang w:eastAsia="zh-CN"/>
              </w:rPr>
            </w:pPr>
            <w:r w:rsidRPr="00502B23">
              <w:rPr>
                <w:i/>
                <w:iCs/>
                <w:sz w:val="20"/>
                <w:szCs w:val="16"/>
                <w:lang w:eastAsia="zh-CN"/>
              </w:rPr>
              <w:t>instructs the Director of the Radiocommunication Bureau</w:t>
            </w:r>
          </w:p>
          <w:p w14:paraId="2A02BD29" w14:textId="77777777" w:rsidR="00AA7CB0" w:rsidRPr="00502B23" w:rsidRDefault="00AA7CB0" w:rsidP="00267EDC">
            <w:pPr>
              <w:tabs>
                <w:tab w:val="clear" w:pos="1134"/>
                <w:tab w:val="left" w:pos="313"/>
              </w:tabs>
              <w:spacing w:before="60" w:after="40"/>
              <w:jc w:val="both"/>
              <w:rPr>
                <w:i/>
                <w:iCs/>
                <w:sz w:val="20"/>
                <w:szCs w:val="16"/>
                <w:lang w:eastAsia="zh-CN"/>
              </w:rPr>
            </w:pPr>
            <w:r w:rsidRPr="00502B23">
              <w:rPr>
                <w:i/>
                <w:iCs/>
                <w:sz w:val="20"/>
                <w:szCs w:val="16"/>
                <w:lang w:eastAsia="zh-CN"/>
              </w:rPr>
              <w:t>…</w:t>
            </w:r>
          </w:p>
          <w:p w14:paraId="04C81812" w14:textId="77777777" w:rsidR="003A6724" w:rsidRPr="00570A0E" w:rsidRDefault="003A6724" w:rsidP="00570A0E">
            <w:pPr>
              <w:tabs>
                <w:tab w:val="clear" w:pos="1134"/>
                <w:tab w:val="left" w:pos="313"/>
              </w:tabs>
              <w:spacing w:before="60" w:after="40"/>
              <w:ind w:left="344"/>
              <w:jc w:val="both"/>
              <w:rPr>
                <w:i/>
                <w:iCs/>
                <w:sz w:val="20"/>
                <w:szCs w:val="16"/>
                <w:lang w:val="en-US" w:eastAsia="zh-CN"/>
              </w:rPr>
            </w:pPr>
            <w:r w:rsidRPr="00570A0E">
              <w:rPr>
                <w:i/>
                <w:iCs/>
                <w:sz w:val="20"/>
                <w:szCs w:val="16"/>
                <w:lang w:val="en-US" w:eastAsia="zh-CN"/>
              </w:rPr>
              <w:t>invites administrations</w:t>
            </w:r>
          </w:p>
          <w:p w14:paraId="7270525E" w14:textId="0D021925" w:rsidR="003A6724" w:rsidRPr="00570A0E" w:rsidRDefault="003A6724" w:rsidP="00267EDC">
            <w:pPr>
              <w:tabs>
                <w:tab w:val="clear" w:pos="1134"/>
                <w:tab w:val="left" w:pos="313"/>
              </w:tabs>
              <w:spacing w:before="60" w:after="40"/>
              <w:jc w:val="both"/>
              <w:rPr>
                <w:i/>
                <w:iCs/>
                <w:sz w:val="20"/>
                <w:szCs w:val="16"/>
                <w:lang w:eastAsia="zh-CN"/>
              </w:rPr>
            </w:pPr>
            <w:r w:rsidRPr="00502B23">
              <w:rPr>
                <w:i/>
                <w:iCs/>
                <w:sz w:val="20"/>
                <w:szCs w:val="16"/>
                <w:lang w:eastAsia="zh-CN"/>
              </w:rPr>
              <w:t>…</w:t>
            </w:r>
          </w:p>
        </w:tc>
        <w:tc>
          <w:tcPr>
            <w:tcW w:w="1139" w:type="dxa"/>
            <w:shd w:val="clear" w:color="auto" w:fill="auto"/>
          </w:tcPr>
          <w:p w14:paraId="5A14D9C1" w14:textId="7F0F9D5D" w:rsidR="00561B43" w:rsidRPr="00570A0E" w:rsidRDefault="00F800D2" w:rsidP="00A817D3">
            <w:pPr>
              <w:pStyle w:val="Tabletext"/>
              <w:jc w:val="center"/>
              <w:rPr>
                <w:spacing w:val="-6"/>
                <w:lang w:val="fr-FR" w:eastAsia="zh-CN"/>
              </w:rPr>
            </w:pPr>
            <w:r w:rsidRPr="00502B23">
              <w:t xml:space="preserve">See </w:t>
            </w:r>
            <w:hyperlink r:id="rId17" w:history="1">
              <w:hyperlink r:id="rId18" w:history="1">
                <w:r w:rsidR="002F04B0" w:rsidRPr="00502B23">
                  <w:rPr>
                    <w:rStyle w:val="Hyperlink"/>
                    <w:lang w:eastAsia="zh-CN"/>
                  </w:rPr>
                  <w:t>CA/270</w:t>
                </w:r>
              </w:hyperlink>
            </w:hyperlink>
          </w:p>
        </w:tc>
        <w:tc>
          <w:tcPr>
            <w:tcW w:w="1416" w:type="dxa"/>
            <w:shd w:val="clear" w:color="auto" w:fill="auto"/>
          </w:tcPr>
          <w:p w14:paraId="05809E24" w14:textId="4249B77D" w:rsidR="001939B3" w:rsidRPr="00B867A8" w:rsidRDefault="005816E2" w:rsidP="00AA6D9B">
            <w:pPr>
              <w:pStyle w:val="Tabletext"/>
              <w:jc w:val="center"/>
              <w:rPr>
                <w:rFonts w:ascii="TimesNewRomanPSMT" w:hAnsi="TimesNewRomanPSMT" w:cs="TimesNewRomanPSMT" w:hint="eastAsia"/>
                <w:bCs/>
                <w:spacing w:val="-6"/>
                <w:lang w:eastAsia="zh-CN"/>
              </w:rPr>
            </w:pPr>
            <w:r w:rsidRPr="00502B23">
              <w:rPr>
                <w:lang w:val="en-US" w:eastAsia="zh-CN"/>
              </w:rPr>
              <w:t>1</w:t>
            </w:r>
          </w:p>
        </w:tc>
      </w:tr>
      <w:tr w:rsidR="00561B43" w14:paraId="00DA5810" w14:textId="1FD76190" w:rsidTr="00570A0E">
        <w:tc>
          <w:tcPr>
            <w:tcW w:w="1885" w:type="dxa"/>
            <w:shd w:val="clear" w:color="auto" w:fill="auto"/>
          </w:tcPr>
          <w:p w14:paraId="62FAD571" w14:textId="1514ED3A" w:rsidR="00561B43" w:rsidRPr="00B340AC" w:rsidRDefault="00561B43" w:rsidP="000D37C8">
            <w:pPr>
              <w:pStyle w:val="Tabletext"/>
              <w:rPr>
                <w:rStyle w:val="href"/>
                <w:b/>
                <w:spacing w:val="-6"/>
              </w:rPr>
            </w:pPr>
            <w:r w:rsidRPr="00B340AC">
              <w:rPr>
                <w:rFonts w:ascii="TimesNewRomanPSMT" w:hAnsi="TimesNewRomanPSMT" w:cs="TimesNewRomanPSMT"/>
                <w:b/>
                <w:spacing w:val="-6"/>
                <w:lang w:eastAsia="zh-CN"/>
              </w:rPr>
              <w:t>32 (</w:t>
            </w:r>
            <w:r w:rsidR="00E02140">
              <w:rPr>
                <w:rFonts w:ascii="TimesNewRomanPSMT" w:hAnsi="TimesNewRomanPSMT" w:cs="TimesNewRomanPSMT" w:hint="eastAsia"/>
                <w:b/>
                <w:spacing w:val="-6"/>
                <w:lang w:eastAsia="ko-KR"/>
              </w:rPr>
              <w:t>Rev.</w:t>
            </w:r>
            <w:r w:rsidRPr="00B340AC">
              <w:rPr>
                <w:rFonts w:ascii="TimesNewRomanPSMT" w:hAnsi="TimesNewRomanPSMT" w:cs="TimesNewRomanPSMT"/>
                <w:b/>
                <w:spacing w:val="-6"/>
                <w:lang w:eastAsia="zh-CN"/>
              </w:rPr>
              <w:t>WRC-</w:t>
            </w:r>
            <w:r w:rsidR="00E02140">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auto"/>
          </w:tcPr>
          <w:p w14:paraId="14C74480" w14:textId="77777777" w:rsidR="00561B43" w:rsidRDefault="00561B43" w:rsidP="00072950">
            <w:pPr>
              <w:pStyle w:val="Tabletext"/>
              <w:rPr>
                <w:lang w:eastAsia="zh-CN"/>
              </w:rPr>
            </w:pPr>
            <w:r>
              <w:rPr>
                <w:lang w:eastAsia="zh-CN"/>
              </w:rPr>
              <w:t>Regulatory procedures for frequency assignments to non-</w:t>
            </w:r>
            <w:proofErr w:type="gramStart"/>
            <w:r>
              <w:rPr>
                <w:lang w:eastAsia="zh-CN"/>
              </w:rPr>
              <w:t>geostationary-satellite</w:t>
            </w:r>
            <w:proofErr w:type="gramEnd"/>
          </w:p>
          <w:p w14:paraId="4BDB3FB2" w14:textId="738F42B6" w:rsidR="00561B43" w:rsidRDefault="00561B43" w:rsidP="00072950">
            <w:pPr>
              <w:pStyle w:val="Tabletext"/>
              <w:rPr>
                <w:lang w:eastAsia="zh-CN"/>
              </w:rPr>
            </w:pPr>
            <w:r>
              <w:rPr>
                <w:lang w:eastAsia="zh-CN"/>
              </w:rPr>
              <w:t>networks or systems identified as short-duration mission not subject to the application of Section II of Article 9</w:t>
            </w:r>
          </w:p>
        </w:tc>
        <w:tc>
          <w:tcPr>
            <w:tcW w:w="8890" w:type="dxa"/>
            <w:shd w:val="clear" w:color="auto" w:fill="auto"/>
          </w:tcPr>
          <w:p w14:paraId="7F3DF99C" w14:textId="5A0E3EFD" w:rsidR="00B17566" w:rsidRPr="006837C4" w:rsidRDefault="00D147C5" w:rsidP="00570A0E">
            <w:pPr>
              <w:tabs>
                <w:tab w:val="clear" w:pos="1134"/>
                <w:tab w:val="left" w:pos="313"/>
              </w:tabs>
              <w:spacing w:before="60" w:after="40"/>
              <w:jc w:val="both"/>
            </w:pPr>
            <w:r w:rsidRPr="0005376A">
              <w:rPr>
                <w:szCs w:val="16"/>
                <w:lang w:val="en-US" w:eastAsia="zh-CN"/>
              </w:rPr>
              <w:tab/>
            </w:r>
            <w:r w:rsidR="00B17566" w:rsidRPr="00570A0E">
              <w:rPr>
                <w:i/>
                <w:iCs/>
                <w:sz w:val="20"/>
                <w:szCs w:val="16"/>
                <w:lang w:eastAsia="zh-CN"/>
              </w:rPr>
              <w:t>resolves</w:t>
            </w:r>
          </w:p>
          <w:p w14:paraId="079DDD85" w14:textId="77777777" w:rsidR="00B17566" w:rsidRPr="00570A0E" w:rsidRDefault="00B17566" w:rsidP="00570A0E">
            <w:pPr>
              <w:pStyle w:val="Tabletext"/>
              <w:spacing w:before="60"/>
              <w:jc w:val="both"/>
              <w:rPr>
                <w:rFonts w:asciiTheme="majorBidi" w:hAnsiTheme="majorBidi" w:cstheme="majorBidi"/>
              </w:rPr>
            </w:pPr>
            <w:r w:rsidRPr="00570A0E">
              <w:rPr>
                <w:rFonts w:asciiTheme="majorBidi" w:hAnsiTheme="majorBidi" w:cstheme="majorBidi"/>
              </w:rPr>
              <w:t>1</w:t>
            </w:r>
            <w:r w:rsidRPr="00570A0E">
              <w:rPr>
                <w:rFonts w:asciiTheme="majorBidi" w:hAnsiTheme="majorBidi" w:cstheme="majorBidi"/>
              </w:rPr>
              <w:tab/>
              <w:t>that this Resolution shall apply only to non-GSO networks or systems identified by the notifying administration as effecting short-duration missions and corresponding to the following criteria:</w:t>
            </w:r>
          </w:p>
          <w:p w14:paraId="4E47F6EE" w14:textId="77777777" w:rsidR="00B17566" w:rsidRPr="00570A0E" w:rsidRDefault="00B17566" w:rsidP="00570A0E">
            <w:pPr>
              <w:pStyle w:val="Tabletext"/>
              <w:spacing w:before="60"/>
              <w:jc w:val="both"/>
              <w:rPr>
                <w:rFonts w:asciiTheme="majorBidi" w:hAnsiTheme="majorBidi" w:cstheme="majorBidi"/>
              </w:rPr>
            </w:pPr>
            <w:r w:rsidRPr="00570A0E">
              <w:rPr>
                <w:rFonts w:asciiTheme="majorBidi" w:hAnsiTheme="majorBidi" w:cstheme="majorBidi"/>
              </w:rPr>
              <w:t>1.1</w:t>
            </w:r>
            <w:r w:rsidRPr="00570A0E">
              <w:rPr>
                <w:rFonts w:asciiTheme="majorBidi" w:hAnsiTheme="majorBidi" w:cstheme="majorBidi"/>
              </w:rPr>
              <w:tab/>
              <w:t>the network or system shall operate under any space radiocommunication service on frequency assignments that are not subject to the application of Section II of Article </w:t>
            </w:r>
            <w:proofErr w:type="gramStart"/>
            <w:r w:rsidRPr="00570A0E">
              <w:rPr>
                <w:rFonts w:asciiTheme="majorBidi" w:hAnsiTheme="majorBidi" w:cstheme="majorBidi"/>
                <w:b/>
                <w:bCs/>
              </w:rPr>
              <w:t>9</w:t>
            </w:r>
            <w:r w:rsidRPr="00570A0E">
              <w:rPr>
                <w:rFonts w:asciiTheme="majorBidi" w:hAnsiTheme="majorBidi" w:cstheme="majorBidi"/>
              </w:rPr>
              <w:t>;</w:t>
            </w:r>
            <w:proofErr w:type="gramEnd"/>
          </w:p>
          <w:p w14:paraId="39D8EA78" w14:textId="77777777" w:rsidR="00B17566" w:rsidRPr="00570A0E" w:rsidRDefault="00B17566" w:rsidP="00570A0E">
            <w:pPr>
              <w:pStyle w:val="Tabletext"/>
              <w:spacing w:before="60"/>
              <w:jc w:val="both"/>
              <w:rPr>
                <w:rFonts w:asciiTheme="majorBidi" w:hAnsiTheme="majorBidi" w:cstheme="majorBidi"/>
              </w:rPr>
            </w:pPr>
            <w:r w:rsidRPr="00570A0E">
              <w:rPr>
                <w:rFonts w:asciiTheme="majorBidi" w:hAnsiTheme="majorBidi" w:cstheme="majorBidi"/>
              </w:rPr>
              <w:t>1.2</w:t>
            </w:r>
            <w:r w:rsidRPr="00570A0E">
              <w:rPr>
                <w:rFonts w:asciiTheme="majorBidi" w:hAnsiTheme="majorBidi" w:cstheme="majorBidi"/>
              </w:rPr>
              <w:tab/>
              <w:t>the maximum period of operation and validity of frequency assignments of a non</w:t>
            </w:r>
            <w:r w:rsidRPr="00570A0E">
              <w:rPr>
                <w:rFonts w:asciiTheme="majorBidi" w:hAnsiTheme="majorBidi" w:cstheme="majorBidi"/>
              </w:rPr>
              <w:noBreakHyphen/>
              <w:t>GSO network or system identified as short-duration mission shall not exceed three years from the date of bringing into use of the frequency assignments (see the Annex to this Resolution for the definition of date of bringing into use for such networks or systems), without any possibility of extension, after which the recorded assignments shall be cancelled;</w:t>
            </w:r>
          </w:p>
          <w:p w14:paraId="51A7C78C" w14:textId="0D3F425A" w:rsidR="00B17566" w:rsidRPr="00570A0E" w:rsidRDefault="00B17566" w:rsidP="00570A0E">
            <w:pPr>
              <w:pStyle w:val="Tabletext"/>
              <w:spacing w:before="60"/>
              <w:jc w:val="both"/>
              <w:rPr>
                <w:rFonts w:asciiTheme="majorBidi" w:hAnsiTheme="majorBidi" w:cstheme="majorBidi"/>
              </w:rPr>
            </w:pPr>
            <w:r w:rsidRPr="00570A0E">
              <w:rPr>
                <w:rFonts w:asciiTheme="majorBidi" w:hAnsiTheme="majorBidi" w:cstheme="majorBidi"/>
              </w:rPr>
              <w:t>1.3</w:t>
            </w:r>
            <w:r w:rsidRPr="00570A0E">
              <w:rPr>
                <w:rFonts w:asciiTheme="majorBidi" w:hAnsiTheme="majorBidi" w:cstheme="majorBidi"/>
              </w:rPr>
              <w:tab/>
              <w:t xml:space="preserve">the total number of satellites in a non-GSO network or system identified as short-duration mission shall not exceed 10 </w:t>
            </w:r>
            <w:proofErr w:type="gramStart"/>
            <w:r w:rsidRPr="00570A0E">
              <w:rPr>
                <w:rFonts w:asciiTheme="majorBidi" w:hAnsiTheme="majorBidi" w:cstheme="majorBidi"/>
              </w:rPr>
              <w:t>satellites;</w:t>
            </w:r>
            <w:proofErr w:type="gramEnd"/>
          </w:p>
          <w:p w14:paraId="2C9F2A6A" w14:textId="77777777" w:rsidR="00B17566" w:rsidRPr="00570A0E" w:rsidRDefault="00B17566" w:rsidP="00570A0E">
            <w:pPr>
              <w:pStyle w:val="Tabletext"/>
              <w:spacing w:before="60"/>
              <w:jc w:val="both"/>
              <w:rPr>
                <w:rFonts w:asciiTheme="majorBidi" w:hAnsiTheme="majorBidi" w:cstheme="majorBidi"/>
              </w:rPr>
            </w:pPr>
            <w:r w:rsidRPr="00570A0E">
              <w:rPr>
                <w:rFonts w:asciiTheme="majorBidi" w:hAnsiTheme="majorBidi" w:cstheme="majorBidi"/>
              </w:rPr>
              <w:lastRenderedPageBreak/>
              <w:t>2</w:t>
            </w:r>
            <w:r w:rsidRPr="00570A0E">
              <w:rPr>
                <w:rFonts w:asciiTheme="majorBidi" w:hAnsiTheme="majorBidi" w:cstheme="majorBidi"/>
              </w:rPr>
              <w:tab/>
              <w:t xml:space="preserve">that non-GSO networks or systems corresponding to </w:t>
            </w:r>
            <w:r w:rsidRPr="00570A0E">
              <w:rPr>
                <w:rFonts w:asciiTheme="majorBidi" w:hAnsiTheme="majorBidi" w:cstheme="majorBidi"/>
                <w:i/>
                <w:iCs/>
              </w:rPr>
              <w:t>resolves</w:t>
            </w:r>
            <w:r w:rsidRPr="00570A0E">
              <w:rPr>
                <w:rFonts w:asciiTheme="majorBidi" w:hAnsiTheme="majorBidi" w:cstheme="majorBidi"/>
              </w:rPr>
              <w:t xml:space="preserve"> 1 of this Resolution shall comply with the conditions for use of the frequency band that is allocated to the service within which they </w:t>
            </w:r>
            <w:proofErr w:type="gramStart"/>
            <w:r w:rsidRPr="00570A0E">
              <w:rPr>
                <w:rFonts w:asciiTheme="majorBidi" w:hAnsiTheme="majorBidi" w:cstheme="majorBidi"/>
              </w:rPr>
              <w:t>operate;</w:t>
            </w:r>
            <w:proofErr w:type="gramEnd"/>
          </w:p>
          <w:p w14:paraId="712AF534" w14:textId="77777777" w:rsidR="00B17566" w:rsidRPr="00570A0E" w:rsidRDefault="00B17566" w:rsidP="00570A0E">
            <w:pPr>
              <w:pStyle w:val="Tabletext"/>
              <w:spacing w:before="60"/>
              <w:jc w:val="both"/>
              <w:rPr>
                <w:rFonts w:asciiTheme="majorBidi" w:hAnsiTheme="majorBidi" w:cstheme="majorBidi"/>
              </w:rPr>
            </w:pPr>
            <w:r w:rsidRPr="00570A0E">
              <w:rPr>
                <w:rFonts w:asciiTheme="majorBidi" w:hAnsiTheme="majorBidi" w:cstheme="majorBidi"/>
              </w:rPr>
              <w:t>3</w:t>
            </w:r>
            <w:r w:rsidRPr="00570A0E">
              <w:rPr>
                <w:rFonts w:asciiTheme="majorBidi" w:hAnsiTheme="majorBidi" w:cstheme="majorBidi"/>
              </w:rPr>
              <w:tab/>
              <w:t>that non-GSO networks or systems identified as short-duration mission using spectrum allocated to the amateur-satellite service shall operate in accordance with the definition of the amateur-satellite service as contained in Article </w:t>
            </w:r>
            <w:proofErr w:type="gramStart"/>
            <w:r w:rsidRPr="001D1CC5">
              <w:rPr>
                <w:rFonts w:asciiTheme="majorBidi" w:hAnsiTheme="majorBidi" w:cstheme="majorBidi"/>
                <w:b/>
                <w:bCs/>
              </w:rPr>
              <w:t>25</w:t>
            </w:r>
            <w:r w:rsidRPr="00570A0E">
              <w:rPr>
                <w:rFonts w:asciiTheme="majorBidi" w:hAnsiTheme="majorBidi" w:cstheme="majorBidi"/>
              </w:rPr>
              <w:t>;</w:t>
            </w:r>
            <w:proofErr w:type="gramEnd"/>
          </w:p>
          <w:p w14:paraId="62367F17" w14:textId="22CE66CA" w:rsidR="00B17566" w:rsidRPr="00570A0E" w:rsidRDefault="00B17566" w:rsidP="00570A0E">
            <w:pPr>
              <w:pStyle w:val="Tabletext"/>
              <w:spacing w:before="60"/>
              <w:jc w:val="both"/>
              <w:rPr>
                <w:rFonts w:asciiTheme="majorBidi" w:hAnsiTheme="majorBidi" w:cstheme="majorBidi"/>
              </w:rPr>
            </w:pPr>
            <w:r w:rsidRPr="00570A0E">
              <w:rPr>
                <w:rFonts w:asciiTheme="majorBidi" w:hAnsiTheme="majorBidi" w:cstheme="majorBidi"/>
              </w:rPr>
              <w:br w:type="page"/>
              <w:t>4</w:t>
            </w:r>
            <w:r w:rsidRPr="00570A0E">
              <w:rPr>
                <w:rFonts w:asciiTheme="majorBidi" w:hAnsiTheme="majorBidi" w:cstheme="majorBidi"/>
              </w:rPr>
              <w:tab/>
              <w:t xml:space="preserve">that non-GSO networks or systems with short-duration missions shall have the capability to cease transmitting immediately in order to eliminate harmful </w:t>
            </w:r>
            <w:proofErr w:type="gramStart"/>
            <w:r w:rsidRPr="00570A0E">
              <w:rPr>
                <w:rFonts w:asciiTheme="majorBidi" w:hAnsiTheme="majorBidi" w:cstheme="majorBidi"/>
              </w:rPr>
              <w:t>interference;</w:t>
            </w:r>
            <w:proofErr w:type="gramEnd"/>
          </w:p>
          <w:p w14:paraId="5FB68299" w14:textId="77777777" w:rsidR="00B17566" w:rsidRPr="00570A0E" w:rsidRDefault="00B17566" w:rsidP="00570A0E">
            <w:pPr>
              <w:pStyle w:val="Tabletext"/>
              <w:spacing w:before="60"/>
              <w:jc w:val="both"/>
              <w:rPr>
                <w:rFonts w:asciiTheme="majorBidi" w:hAnsiTheme="majorBidi" w:cstheme="majorBidi"/>
              </w:rPr>
            </w:pPr>
            <w:r w:rsidRPr="00570A0E">
              <w:rPr>
                <w:rFonts w:asciiTheme="majorBidi" w:hAnsiTheme="majorBidi" w:cstheme="majorBidi"/>
              </w:rPr>
              <w:t>5</w:t>
            </w:r>
            <w:r w:rsidRPr="00570A0E">
              <w:rPr>
                <w:rFonts w:asciiTheme="majorBidi" w:hAnsiTheme="majorBidi" w:cstheme="majorBidi"/>
              </w:rPr>
              <w:tab/>
              <w:t>that, for the purpose of this Resolution, a non-GSO network or system identified as short-duration mission shall have a single launch date associated with the first launch (in the case of systems with multiple launches) and that launch date shall be defined as the date on which the first satellite of the non-GSO network or system with a short-duration mission is placed into its notified orbital plane,</w:t>
            </w:r>
          </w:p>
          <w:p w14:paraId="77BD2156" w14:textId="5101BBBE" w:rsidR="00B17566" w:rsidRPr="006837C4" w:rsidRDefault="00D147C5" w:rsidP="00570A0E">
            <w:pPr>
              <w:tabs>
                <w:tab w:val="clear" w:pos="1134"/>
                <w:tab w:val="left" w:pos="313"/>
              </w:tabs>
              <w:spacing w:before="60" w:after="40"/>
              <w:jc w:val="both"/>
            </w:pPr>
            <w:r w:rsidRPr="0005376A">
              <w:rPr>
                <w:szCs w:val="16"/>
                <w:lang w:val="en-US" w:eastAsia="zh-CN"/>
              </w:rPr>
              <w:tab/>
            </w:r>
            <w:r w:rsidR="00B17566" w:rsidRPr="00570A0E">
              <w:rPr>
                <w:i/>
                <w:iCs/>
                <w:sz w:val="20"/>
                <w:szCs w:val="16"/>
                <w:lang w:eastAsia="zh-CN"/>
              </w:rPr>
              <w:t>instructs the Director of the Radiocommunication Bureau</w:t>
            </w:r>
          </w:p>
          <w:p w14:paraId="2DB4E6D1" w14:textId="77777777" w:rsidR="00B17566" w:rsidRPr="00570A0E" w:rsidRDefault="00B17566" w:rsidP="00570A0E">
            <w:pPr>
              <w:pStyle w:val="Tabletext"/>
              <w:spacing w:before="60"/>
              <w:jc w:val="both"/>
              <w:rPr>
                <w:rFonts w:asciiTheme="majorBidi" w:hAnsiTheme="majorBidi" w:cstheme="majorBidi"/>
              </w:rPr>
            </w:pPr>
            <w:r w:rsidRPr="00570A0E">
              <w:rPr>
                <w:rFonts w:asciiTheme="majorBidi" w:hAnsiTheme="majorBidi" w:cstheme="majorBidi"/>
              </w:rPr>
              <w:t>1</w:t>
            </w:r>
            <w:r w:rsidRPr="00570A0E">
              <w:rPr>
                <w:rFonts w:asciiTheme="majorBidi" w:hAnsiTheme="majorBidi" w:cstheme="majorBidi"/>
              </w:rPr>
              <w:tab/>
              <w:t xml:space="preserve">to expedite the online publication of notices “as received” for such networks or systems, in addition to the normal publication of </w:t>
            </w:r>
            <w:proofErr w:type="gramStart"/>
            <w:r w:rsidRPr="00570A0E">
              <w:rPr>
                <w:rFonts w:asciiTheme="majorBidi" w:hAnsiTheme="majorBidi" w:cstheme="majorBidi"/>
              </w:rPr>
              <w:t>notices;</w:t>
            </w:r>
            <w:proofErr w:type="gramEnd"/>
          </w:p>
          <w:p w14:paraId="10079C19" w14:textId="77777777" w:rsidR="00B17566" w:rsidRPr="00570A0E" w:rsidRDefault="00B17566" w:rsidP="00570A0E">
            <w:pPr>
              <w:pStyle w:val="Tabletext"/>
              <w:spacing w:before="60"/>
              <w:jc w:val="both"/>
              <w:rPr>
                <w:rFonts w:asciiTheme="majorBidi" w:hAnsiTheme="majorBidi" w:cstheme="majorBidi"/>
              </w:rPr>
            </w:pPr>
            <w:r w:rsidRPr="00570A0E">
              <w:rPr>
                <w:rFonts w:asciiTheme="majorBidi" w:hAnsiTheme="majorBidi" w:cstheme="majorBidi"/>
              </w:rPr>
              <w:t>2</w:t>
            </w:r>
            <w:r w:rsidRPr="00570A0E">
              <w:rPr>
                <w:rFonts w:asciiTheme="majorBidi" w:hAnsiTheme="majorBidi" w:cstheme="majorBidi"/>
              </w:rPr>
              <w:tab/>
              <w:t>to provide the necessary assistance to administrations in the implementation of this Resolution,</w:t>
            </w:r>
          </w:p>
          <w:p w14:paraId="0EFC1917" w14:textId="1261603A" w:rsidR="00B17566" w:rsidRPr="006837C4" w:rsidRDefault="00D147C5" w:rsidP="00570A0E">
            <w:pPr>
              <w:tabs>
                <w:tab w:val="clear" w:pos="1134"/>
                <w:tab w:val="left" w:pos="313"/>
              </w:tabs>
              <w:spacing w:before="60" w:after="40"/>
              <w:jc w:val="both"/>
            </w:pPr>
            <w:r w:rsidRPr="0005376A">
              <w:rPr>
                <w:szCs w:val="16"/>
                <w:lang w:val="en-US" w:eastAsia="zh-CN"/>
              </w:rPr>
              <w:tab/>
            </w:r>
            <w:r w:rsidR="00B17566" w:rsidRPr="00570A0E">
              <w:rPr>
                <w:i/>
                <w:iCs/>
                <w:sz w:val="20"/>
                <w:szCs w:val="16"/>
                <w:lang w:eastAsia="zh-CN"/>
              </w:rPr>
              <w:t>invites administrations</w:t>
            </w:r>
          </w:p>
          <w:p w14:paraId="785B4F0F" w14:textId="77777777" w:rsidR="00B17566" w:rsidRPr="00570A0E" w:rsidRDefault="00B17566" w:rsidP="00570A0E">
            <w:pPr>
              <w:pStyle w:val="Tabletext"/>
              <w:spacing w:before="60"/>
              <w:jc w:val="both"/>
              <w:rPr>
                <w:rFonts w:asciiTheme="majorBidi" w:hAnsiTheme="majorBidi" w:cstheme="majorBidi"/>
              </w:rPr>
            </w:pPr>
            <w:r w:rsidRPr="00570A0E">
              <w:rPr>
                <w:rFonts w:asciiTheme="majorBidi" w:hAnsiTheme="majorBidi" w:cstheme="majorBidi"/>
              </w:rPr>
              <w:t>1</w:t>
            </w:r>
            <w:r w:rsidRPr="00570A0E">
              <w:rPr>
                <w:rFonts w:asciiTheme="majorBidi" w:hAnsiTheme="majorBidi" w:cstheme="majorBidi"/>
              </w:rPr>
              <w:tab/>
              <w:t xml:space="preserve">to avoid heavily used frequency bands when assigning frequencies to a non-GSO network or system with a </w:t>
            </w:r>
            <w:proofErr w:type="gramStart"/>
            <w:r w:rsidRPr="00570A0E">
              <w:rPr>
                <w:rFonts w:asciiTheme="majorBidi" w:hAnsiTheme="majorBidi" w:cstheme="majorBidi"/>
              </w:rPr>
              <w:t>short-duration</w:t>
            </w:r>
            <w:proofErr w:type="gramEnd"/>
            <w:r w:rsidRPr="00570A0E">
              <w:rPr>
                <w:rFonts w:asciiTheme="majorBidi" w:hAnsiTheme="majorBidi" w:cstheme="majorBidi"/>
              </w:rPr>
              <w:t xml:space="preserve"> mission;</w:t>
            </w:r>
          </w:p>
          <w:p w14:paraId="61F4EC22" w14:textId="77777777" w:rsidR="00B17566" w:rsidRPr="00570A0E" w:rsidRDefault="00B17566" w:rsidP="00570A0E">
            <w:pPr>
              <w:pStyle w:val="Tabletext"/>
              <w:spacing w:before="60"/>
              <w:jc w:val="both"/>
              <w:rPr>
                <w:rFonts w:asciiTheme="majorBidi" w:hAnsiTheme="majorBidi" w:cstheme="majorBidi"/>
              </w:rPr>
            </w:pPr>
            <w:r w:rsidRPr="00570A0E">
              <w:rPr>
                <w:rFonts w:asciiTheme="majorBidi" w:hAnsiTheme="majorBidi" w:cstheme="majorBidi"/>
              </w:rPr>
              <w:t>2</w:t>
            </w:r>
            <w:r w:rsidRPr="00570A0E">
              <w:rPr>
                <w:rFonts w:asciiTheme="majorBidi" w:hAnsiTheme="majorBidi" w:cstheme="majorBidi"/>
              </w:rPr>
              <w:tab/>
              <w:t xml:space="preserve">to exchange information associated with non-GSO networks or systems identified as short-duration mission and to make every possible effort to resolve interference that may be unacceptable to existing or planned satellite networks or systems, including those with short-duration </w:t>
            </w:r>
            <w:proofErr w:type="gramStart"/>
            <w:r w:rsidRPr="00570A0E">
              <w:rPr>
                <w:rFonts w:asciiTheme="majorBidi" w:hAnsiTheme="majorBidi" w:cstheme="majorBidi"/>
              </w:rPr>
              <w:t>missions;</w:t>
            </w:r>
            <w:proofErr w:type="gramEnd"/>
          </w:p>
          <w:p w14:paraId="35275BDE" w14:textId="143B3901" w:rsidR="00B17566" w:rsidRDefault="00B17566" w:rsidP="00570A0E">
            <w:pPr>
              <w:pStyle w:val="Tabletext"/>
              <w:spacing w:before="60"/>
              <w:jc w:val="both"/>
              <w:rPr>
                <w:szCs w:val="16"/>
                <w:lang w:eastAsia="zh-CN"/>
              </w:rPr>
            </w:pPr>
            <w:r w:rsidRPr="00570A0E">
              <w:rPr>
                <w:rFonts w:asciiTheme="majorBidi" w:hAnsiTheme="majorBidi" w:cstheme="majorBidi"/>
              </w:rPr>
              <w:t>3</w:t>
            </w:r>
            <w:r w:rsidRPr="00570A0E">
              <w:rPr>
                <w:rFonts w:asciiTheme="majorBidi" w:hAnsiTheme="majorBidi" w:cstheme="majorBidi"/>
              </w:rPr>
              <w:tab/>
              <w:t>to provide their comments on the application of No. </w:t>
            </w:r>
            <w:r w:rsidRPr="001D1CC5">
              <w:rPr>
                <w:rFonts w:asciiTheme="majorBidi" w:hAnsiTheme="majorBidi" w:cstheme="majorBidi"/>
                <w:b/>
              </w:rPr>
              <w:t>9.3</w:t>
            </w:r>
            <w:r w:rsidRPr="00570A0E">
              <w:rPr>
                <w:rFonts w:asciiTheme="majorBidi" w:hAnsiTheme="majorBidi" w:cstheme="majorBidi"/>
              </w:rPr>
              <w:t>, upon receipt of the International Frequency Information Circular of the Radiocommunication Bureau (BR IFIC) containing information published under No. </w:t>
            </w:r>
            <w:r w:rsidRPr="001D1CC5">
              <w:rPr>
                <w:rFonts w:asciiTheme="majorBidi" w:hAnsiTheme="majorBidi" w:cstheme="majorBidi"/>
                <w:b/>
                <w:bCs/>
              </w:rPr>
              <w:t>9.2B</w:t>
            </w:r>
            <w:r w:rsidRPr="00570A0E">
              <w:rPr>
                <w:rFonts w:asciiTheme="majorBidi" w:hAnsiTheme="majorBidi" w:cstheme="majorBidi"/>
              </w:rPr>
              <w:t>, as soon as possible within a period of four months from the date of publication of the BR IFIC, and to communicate to the notifying administration, with a copy to the Bureau, these comments on the particulars of the potential interference to its existing or planned systems.</w:t>
            </w:r>
          </w:p>
        </w:tc>
        <w:tc>
          <w:tcPr>
            <w:tcW w:w="1139" w:type="dxa"/>
            <w:shd w:val="clear" w:color="auto" w:fill="auto"/>
          </w:tcPr>
          <w:p w14:paraId="41FC2313" w14:textId="18DB1ED1" w:rsidR="00561B43" w:rsidRPr="00C60B0B" w:rsidRDefault="00D602E8" w:rsidP="00A817D3">
            <w:pPr>
              <w:pStyle w:val="Tabletext"/>
              <w:jc w:val="center"/>
              <w:rPr>
                <w:highlight w:val="yellow"/>
                <w:lang w:val="fr-FR" w:eastAsia="zh-CN"/>
              </w:rPr>
            </w:pPr>
            <w:r w:rsidRPr="0005376A">
              <w:rPr>
                <w:lang w:val="fr-FR" w:eastAsia="zh-CN"/>
              </w:rPr>
              <w:lastRenderedPageBreak/>
              <w:t>-</w:t>
            </w:r>
          </w:p>
        </w:tc>
        <w:tc>
          <w:tcPr>
            <w:tcW w:w="1416" w:type="dxa"/>
          </w:tcPr>
          <w:p w14:paraId="24C688E9" w14:textId="260B2009" w:rsidR="00561B43" w:rsidRPr="0005376A" w:rsidRDefault="00F74E29" w:rsidP="00AA6D9B">
            <w:pPr>
              <w:pStyle w:val="Tabletext"/>
              <w:jc w:val="center"/>
              <w:rPr>
                <w:bCs/>
                <w:highlight w:val="yellow"/>
                <w:lang w:val="en-US" w:eastAsia="zh-CN"/>
              </w:rPr>
            </w:pPr>
            <w:r>
              <w:rPr>
                <w:lang w:eastAsia="zh-CN"/>
              </w:rPr>
              <w:t>3</w:t>
            </w:r>
          </w:p>
        </w:tc>
      </w:tr>
      <w:tr w:rsidR="00561B43" w14:paraId="4B67F1A1" w14:textId="45AEDEB3" w:rsidTr="00570A0E">
        <w:tc>
          <w:tcPr>
            <w:tcW w:w="1885" w:type="dxa"/>
            <w:shd w:val="clear" w:color="auto" w:fill="EEECE1" w:themeFill="background2"/>
          </w:tcPr>
          <w:p w14:paraId="1B92DA56" w14:textId="6A9594AF" w:rsidR="00561B43" w:rsidRPr="00B340AC" w:rsidRDefault="00561B43" w:rsidP="006660B3">
            <w:pPr>
              <w:pStyle w:val="Tabletext"/>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34 (Rev.WRC-19)</w:t>
            </w:r>
          </w:p>
        </w:tc>
        <w:tc>
          <w:tcPr>
            <w:tcW w:w="2070" w:type="dxa"/>
            <w:shd w:val="clear" w:color="auto" w:fill="EEECE1" w:themeFill="background2"/>
          </w:tcPr>
          <w:p w14:paraId="6BCEE44A" w14:textId="08DC033B" w:rsidR="00561B43" w:rsidRDefault="00561B43" w:rsidP="006660B3">
            <w:pPr>
              <w:pStyle w:val="Tabletext"/>
              <w:rPr>
                <w:lang w:eastAsia="zh-CN"/>
              </w:rPr>
            </w:pPr>
            <w:r>
              <w:rPr>
                <w:lang w:eastAsia="zh-CN"/>
              </w:rPr>
              <w:t xml:space="preserve">Establishment of the broadcasting-satellite service in </w:t>
            </w:r>
            <w:proofErr w:type="gramStart"/>
            <w:r>
              <w:rPr>
                <w:lang w:eastAsia="zh-CN"/>
              </w:rPr>
              <w:t>Region</w:t>
            </w:r>
            <w:proofErr w:type="gramEnd"/>
            <w:r>
              <w:rPr>
                <w:lang w:eastAsia="zh-CN"/>
              </w:rPr>
              <w:t xml:space="preserve"> 3 in the frequency band 12.5</w:t>
            </w:r>
            <w:r w:rsidR="00472BCE">
              <w:rPr>
                <w:lang w:eastAsia="zh-CN"/>
              </w:rPr>
              <w:noBreakHyphen/>
            </w:r>
            <w:r>
              <w:rPr>
                <w:lang w:eastAsia="zh-CN"/>
              </w:rPr>
              <w:t>12.75</w:t>
            </w:r>
            <w:r w:rsidR="00472BCE">
              <w:rPr>
                <w:lang w:eastAsia="zh-CN"/>
              </w:rPr>
              <w:t> </w:t>
            </w:r>
            <w:r>
              <w:rPr>
                <w:lang w:eastAsia="zh-CN"/>
              </w:rPr>
              <w:t>GHz and sharing with space and terrestrial services in Regions 1, 2 and 3</w:t>
            </w:r>
          </w:p>
        </w:tc>
        <w:tc>
          <w:tcPr>
            <w:tcW w:w="8890" w:type="dxa"/>
            <w:shd w:val="clear" w:color="auto" w:fill="EEECE1" w:themeFill="background2"/>
          </w:tcPr>
          <w:p w14:paraId="4767B6C7" w14:textId="68760E79" w:rsidR="00561B43" w:rsidRDefault="0079028C" w:rsidP="00267EDC">
            <w:pPr>
              <w:pStyle w:val="call0"/>
              <w:spacing w:before="60" w:after="40"/>
              <w:jc w:val="both"/>
              <w:rPr>
                <w:lang w:val="en-GB"/>
              </w:rPr>
            </w:pPr>
            <w:r>
              <w:rPr>
                <w:lang w:val="en-GB"/>
              </w:rPr>
              <w:t>r</w:t>
            </w:r>
            <w:r w:rsidR="00561B43" w:rsidRPr="0005583E">
              <w:rPr>
                <w:lang w:val="en-GB"/>
              </w:rPr>
              <w:t>esolves</w:t>
            </w:r>
          </w:p>
          <w:p w14:paraId="44CAD357" w14:textId="5B071661" w:rsidR="00FF1807" w:rsidRPr="00FF1807" w:rsidRDefault="00FF1807" w:rsidP="00267EDC">
            <w:pPr>
              <w:pStyle w:val="Tabletext"/>
              <w:spacing w:before="60"/>
              <w:jc w:val="both"/>
              <w:rPr>
                <w:rFonts w:asciiTheme="majorBidi" w:hAnsiTheme="majorBidi" w:cstheme="majorBidi"/>
              </w:rPr>
            </w:pPr>
            <w:r w:rsidRPr="00FF1807">
              <w:rPr>
                <w:rFonts w:asciiTheme="majorBidi" w:hAnsiTheme="majorBidi" w:cstheme="majorBidi"/>
              </w:rPr>
              <w:t xml:space="preserve">1 </w:t>
            </w:r>
            <w:r w:rsidRPr="0005583E">
              <w:rPr>
                <w:rFonts w:asciiTheme="majorBidi" w:hAnsiTheme="majorBidi" w:cstheme="majorBidi"/>
                <w:i/>
                <w:iCs/>
              </w:rPr>
              <w:tab/>
            </w:r>
            <w:r w:rsidRPr="00FF1807">
              <w:rPr>
                <w:rFonts w:asciiTheme="majorBidi" w:hAnsiTheme="majorBidi" w:cstheme="majorBidi"/>
              </w:rPr>
              <w:t xml:space="preserve">that, until such time as a plan may be established for the BSS in the frequency band 12.5-12.75 GHz in Region 3, the relevant provisions of Article </w:t>
            </w:r>
            <w:r w:rsidRPr="003F5976">
              <w:rPr>
                <w:rFonts w:asciiTheme="majorBidi" w:hAnsiTheme="majorBidi" w:cstheme="majorBidi"/>
                <w:b/>
                <w:bCs/>
              </w:rPr>
              <w:t>9</w:t>
            </w:r>
            <w:r w:rsidRPr="00FF1807">
              <w:rPr>
                <w:rFonts w:asciiTheme="majorBidi" w:hAnsiTheme="majorBidi" w:cstheme="majorBidi"/>
              </w:rPr>
              <w:t xml:space="preserve"> shall continue to apply to coordination</w:t>
            </w:r>
            <w:r>
              <w:rPr>
                <w:rFonts w:asciiTheme="majorBidi" w:hAnsiTheme="majorBidi" w:cstheme="majorBidi"/>
              </w:rPr>
              <w:t xml:space="preserve"> </w:t>
            </w:r>
            <w:r w:rsidRPr="00FF1807">
              <w:rPr>
                <w:rFonts w:asciiTheme="majorBidi" w:hAnsiTheme="majorBidi" w:cstheme="majorBidi"/>
              </w:rPr>
              <w:t>between stations in the BSS in Region 3 and:</w:t>
            </w:r>
          </w:p>
          <w:p w14:paraId="341A9409" w14:textId="611853E4" w:rsidR="00FF1807" w:rsidRPr="00FF1807" w:rsidRDefault="00FF1807" w:rsidP="00267EDC">
            <w:pPr>
              <w:pStyle w:val="Tabletext"/>
              <w:spacing w:before="60"/>
              <w:jc w:val="both"/>
              <w:rPr>
                <w:rFonts w:asciiTheme="majorBidi" w:hAnsiTheme="majorBidi" w:cstheme="majorBidi"/>
              </w:rPr>
            </w:pPr>
            <w:r w:rsidRPr="003F5976">
              <w:rPr>
                <w:rFonts w:asciiTheme="majorBidi" w:hAnsiTheme="majorBidi" w:cstheme="majorBidi"/>
                <w:i/>
                <w:iCs/>
              </w:rPr>
              <w:t>a)</w:t>
            </w:r>
            <w:r w:rsidRPr="0005583E">
              <w:rPr>
                <w:rFonts w:asciiTheme="majorBidi" w:hAnsiTheme="majorBidi" w:cstheme="majorBidi"/>
                <w:i/>
                <w:iCs/>
              </w:rPr>
              <w:tab/>
            </w:r>
            <w:r w:rsidRPr="00FF1807">
              <w:rPr>
                <w:rFonts w:asciiTheme="majorBidi" w:hAnsiTheme="majorBidi" w:cstheme="majorBidi"/>
              </w:rPr>
              <w:t xml:space="preserve">space stations in the BSS and the fixed-satellite service (FSS) in </w:t>
            </w:r>
            <w:proofErr w:type="gramStart"/>
            <w:r w:rsidRPr="00FF1807">
              <w:rPr>
                <w:rFonts w:asciiTheme="majorBidi" w:hAnsiTheme="majorBidi" w:cstheme="majorBidi"/>
              </w:rPr>
              <w:t>Regions</w:t>
            </w:r>
            <w:proofErr w:type="gramEnd"/>
            <w:r w:rsidRPr="00FF1807">
              <w:rPr>
                <w:rFonts w:asciiTheme="majorBidi" w:hAnsiTheme="majorBidi" w:cstheme="majorBidi"/>
              </w:rPr>
              <w:t xml:space="preserve"> 1, 2 and 3;</w:t>
            </w:r>
          </w:p>
          <w:p w14:paraId="30F919DB" w14:textId="58696728" w:rsidR="00FF1807" w:rsidRDefault="00FF1807" w:rsidP="00267EDC">
            <w:pPr>
              <w:pStyle w:val="Tabletext"/>
              <w:spacing w:before="60"/>
              <w:jc w:val="both"/>
              <w:rPr>
                <w:rFonts w:asciiTheme="majorBidi" w:hAnsiTheme="majorBidi" w:cstheme="majorBidi"/>
              </w:rPr>
            </w:pPr>
            <w:r w:rsidRPr="003F5976">
              <w:rPr>
                <w:rFonts w:asciiTheme="majorBidi" w:hAnsiTheme="majorBidi" w:cstheme="majorBidi"/>
                <w:i/>
                <w:iCs/>
              </w:rPr>
              <w:t>b)</w:t>
            </w:r>
            <w:r w:rsidRPr="0005583E">
              <w:rPr>
                <w:rFonts w:asciiTheme="majorBidi" w:hAnsiTheme="majorBidi" w:cstheme="majorBidi"/>
                <w:i/>
                <w:iCs/>
              </w:rPr>
              <w:t xml:space="preserve"> </w:t>
            </w:r>
            <w:r w:rsidRPr="0005583E">
              <w:rPr>
                <w:rFonts w:asciiTheme="majorBidi" w:hAnsiTheme="majorBidi" w:cstheme="majorBidi"/>
                <w:i/>
                <w:iCs/>
              </w:rPr>
              <w:tab/>
            </w:r>
            <w:r w:rsidRPr="00FF1807">
              <w:rPr>
                <w:rFonts w:asciiTheme="majorBidi" w:hAnsiTheme="majorBidi" w:cstheme="majorBidi"/>
              </w:rPr>
              <w:t xml:space="preserve">terrestrial stations in </w:t>
            </w:r>
            <w:proofErr w:type="gramStart"/>
            <w:r w:rsidRPr="00FF1807">
              <w:rPr>
                <w:rFonts w:asciiTheme="majorBidi" w:hAnsiTheme="majorBidi" w:cstheme="majorBidi"/>
              </w:rPr>
              <w:t>Regions</w:t>
            </w:r>
            <w:proofErr w:type="gramEnd"/>
            <w:r w:rsidRPr="00FF1807">
              <w:rPr>
                <w:rFonts w:asciiTheme="majorBidi" w:hAnsiTheme="majorBidi" w:cstheme="majorBidi"/>
              </w:rPr>
              <w:t xml:space="preserve"> 1, 2 and 3;</w:t>
            </w:r>
          </w:p>
          <w:p w14:paraId="70DBD7FE" w14:textId="7F245C62" w:rsidR="00561B43" w:rsidRPr="0005583E" w:rsidRDefault="00561B43" w:rsidP="00267EDC">
            <w:pPr>
              <w:pStyle w:val="Tabletext"/>
              <w:spacing w:before="60"/>
              <w:jc w:val="both"/>
              <w:rPr>
                <w:rFonts w:asciiTheme="majorBidi" w:hAnsiTheme="majorBidi" w:cstheme="majorBidi"/>
              </w:rPr>
            </w:pPr>
            <w:r w:rsidRPr="0005583E">
              <w:rPr>
                <w:rFonts w:asciiTheme="majorBidi" w:hAnsiTheme="majorBidi" w:cstheme="majorBidi"/>
              </w:rPr>
              <w:t>2</w:t>
            </w:r>
            <w:r w:rsidRPr="0005583E">
              <w:rPr>
                <w:rFonts w:asciiTheme="majorBidi" w:hAnsiTheme="majorBidi" w:cstheme="majorBidi"/>
                <w:i/>
                <w:iCs/>
              </w:rPr>
              <w:tab/>
            </w:r>
            <w:r w:rsidRPr="0005583E">
              <w:rPr>
                <w:rFonts w:asciiTheme="majorBidi" w:hAnsiTheme="majorBidi" w:cstheme="majorBidi"/>
              </w:rPr>
              <w:t xml:space="preserve">that the ITU-R shall study urgently the technical provisions which may be appropriate for the sharing between stations in the broadcasting-satellite service in </w:t>
            </w:r>
            <w:proofErr w:type="gramStart"/>
            <w:r w:rsidRPr="0005583E">
              <w:rPr>
                <w:rFonts w:asciiTheme="majorBidi" w:hAnsiTheme="majorBidi" w:cstheme="majorBidi"/>
              </w:rPr>
              <w:t>Region</w:t>
            </w:r>
            <w:proofErr w:type="gramEnd"/>
            <w:r w:rsidRPr="0005583E">
              <w:rPr>
                <w:rFonts w:asciiTheme="majorBidi" w:hAnsiTheme="majorBidi" w:cstheme="majorBidi"/>
              </w:rPr>
              <w:t xml:space="preserve"> 3 and:</w:t>
            </w:r>
          </w:p>
          <w:p w14:paraId="3CFA1419" w14:textId="77777777" w:rsidR="00561B43" w:rsidRPr="0005583E" w:rsidRDefault="00561B43" w:rsidP="00267EDC">
            <w:pPr>
              <w:pStyle w:val="Tabletext"/>
              <w:spacing w:before="60"/>
              <w:ind w:left="284" w:hanging="284"/>
              <w:jc w:val="both"/>
              <w:rPr>
                <w:rFonts w:asciiTheme="majorBidi" w:hAnsiTheme="majorBidi" w:cstheme="majorBidi"/>
              </w:rPr>
            </w:pPr>
            <w:r w:rsidRPr="0005583E">
              <w:rPr>
                <w:rFonts w:asciiTheme="majorBidi" w:hAnsiTheme="majorBidi" w:cstheme="majorBidi"/>
                <w:i/>
                <w:iCs/>
              </w:rPr>
              <w:t>a)</w:t>
            </w:r>
            <w:r w:rsidRPr="0005583E">
              <w:rPr>
                <w:rFonts w:asciiTheme="majorBidi" w:hAnsiTheme="majorBidi" w:cstheme="majorBidi"/>
              </w:rPr>
              <w:tab/>
              <w:t xml:space="preserve">space stations in the broadcasting-satellite and fixed-satellite services in </w:t>
            </w:r>
            <w:proofErr w:type="gramStart"/>
            <w:r w:rsidRPr="0005583E">
              <w:rPr>
                <w:rFonts w:asciiTheme="majorBidi" w:hAnsiTheme="majorBidi" w:cstheme="majorBidi"/>
              </w:rPr>
              <w:t>Regions</w:t>
            </w:r>
            <w:proofErr w:type="gramEnd"/>
            <w:r w:rsidRPr="0005583E">
              <w:rPr>
                <w:rFonts w:asciiTheme="majorBidi" w:hAnsiTheme="majorBidi" w:cstheme="majorBidi"/>
              </w:rPr>
              <w:t> 1 and 2;</w:t>
            </w:r>
          </w:p>
          <w:p w14:paraId="31086A81" w14:textId="77777777" w:rsidR="00561B43" w:rsidRDefault="00561B43" w:rsidP="00267EDC">
            <w:pPr>
              <w:tabs>
                <w:tab w:val="clear" w:pos="1134"/>
                <w:tab w:val="left" w:pos="313"/>
              </w:tabs>
              <w:spacing w:before="60" w:after="40"/>
              <w:jc w:val="both"/>
              <w:rPr>
                <w:rFonts w:asciiTheme="majorBidi" w:hAnsiTheme="majorBidi" w:cstheme="majorBidi"/>
                <w:sz w:val="20"/>
              </w:rPr>
            </w:pPr>
            <w:r w:rsidRPr="006660B3">
              <w:rPr>
                <w:rFonts w:asciiTheme="majorBidi" w:hAnsiTheme="majorBidi" w:cstheme="majorBidi"/>
                <w:i/>
                <w:iCs/>
                <w:sz w:val="20"/>
              </w:rPr>
              <w:t>b)</w:t>
            </w:r>
            <w:r w:rsidRPr="006660B3">
              <w:rPr>
                <w:rFonts w:asciiTheme="majorBidi" w:hAnsiTheme="majorBidi" w:cstheme="majorBidi"/>
                <w:sz w:val="20"/>
              </w:rPr>
              <w:tab/>
              <w:t xml:space="preserve">terrestrial stations in </w:t>
            </w:r>
            <w:proofErr w:type="gramStart"/>
            <w:r w:rsidRPr="006660B3">
              <w:rPr>
                <w:rFonts w:asciiTheme="majorBidi" w:hAnsiTheme="majorBidi" w:cstheme="majorBidi"/>
                <w:sz w:val="20"/>
              </w:rPr>
              <w:t>Regions</w:t>
            </w:r>
            <w:proofErr w:type="gramEnd"/>
            <w:r w:rsidRPr="006660B3">
              <w:rPr>
                <w:rFonts w:asciiTheme="majorBidi" w:hAnsiTheme="majorBidi" w:cstheme="majorBidi"/>
                <w:sz w:val="20"/>
              </w:rPr>
              <w:t xml:space="preserve"> 1 and 2;</w:t>
            </w:r>
          </w:p>
          <w:p w14:paraId="1C8D13C3" w14:textId="2A5A04F3" w:rsidR="00FF1807" w:rsidRPr="00FF1807" w:rsidRDefault="00FF1807" w:rsidP="00267EDC">
            <w:pPr>
              <w:tabs>
                <w:tab w:val="clear" w:pos="1134"/>
                <w:tab w:val="left" w:pos="313"/>
              </w:tabs>
              <w:spacing w:before="60" w:after="40"/>
              <w:jc w:val="both"/>
              <w:rPr>
                <w:rFonts w:asciiTheme="majorBidi" w:hAnsiTheme="majorBidi" w:cstheme="majorBidi"/>
                <w:sz w:val="20"/>
              </w:rPr>
            </w:pPr>
            <w:r w:rsidRPr="00FF1807">
              <w:rPr>
                <w:rFonts w:asciiTheme="majorBidi" w:hAnsiTheme="majorBidi" w:cstheme="majorBidi"/>
                <w:sz w:val="20"/>
              </w:rPr>
              <w:lastRenderedPageBreak/>
              <w:t>3</w:t>
            </w:r>
            <w:r w:rsidRPr="0005583E">
              <w:rPr>
                <w:rFonts w:asciiTheme="majorBidi" w:hAnsiTheme="majorBidi" w:cstheme="majorBidi"/>
              </w:rPr>
              <w:tab/>
            </w:r>
            <w:r w:rsidRPr="00FF1807">
              <w:rPr>
                <w:rFonts w:asciiTheme="majorBidi" w:hAnsiTheme="majorBidi" w:cstheme="majorBidi"/>
                <w:sz w:val="20"/>
              </w:rPr>
              <w:t>that, until such time as technical provisions are developed by ITU-R and accepted by</w:t>
            </w:r>
            <w:r>
              <w:rPr>
                <w:rFonts w:asciiTheme="majorBidi" w:hAnsiTheme="majorBidi" w:cstheme="majorBidi"/>
                <w:sz w:val="20"/>
              </w:rPr>
              <w:t xml:space="preserve"> </w:t>
            </w:r>
            <w:r w:rsidRPr="00FF1807">
              <w:rPr>
                <w:rFonts w:asciiTheme="majorBidi" w:hAnsiTheme="majorBidi" w:cstheme="majorBidi"/>
                <w:sz w:val="20"/>
              </w:rPr>
              <w:t xml:space="preserve">administrations concerned under Resolution </w:t>
            </w:r>
            <w:r w:rsidRPr="003F5976">
              <w:rPr>
                <w:rFonts w:asciiTheme="majorBidi" w:hAnsiTheme="majorBidi" w:cstheme="majorBidi"/>
                <w:b/>
                <w:bCs/>
                <w:sz w:val="20"/>
              </w:rPr>
              <w:t>703 (Rev.WRC-07)</w:t>
            </w:r>
            <w:r w:rsidRPr="00FF1807">
              <w:rPr>
                <w:rFonts w:asciiTheme="majorBidi" w:hAnsiTheme="majorBidi" w:cstheme="majorBidi"/>
                <w:sz w:val="20"/>
              </w:rPr>
              <w:t>, sharing between space stations in</w:t>
            </w:r>
            <w:r>
              <w:rPr>
                <w:rFonts w:asciiTheme="majorBidi" w:hAnsiTheme="majorBidi" w:cstheme="majorBidi"/>
                <w:sz w:val="20"/>
              </w:rPr>
              <w:t xml:space="preserve"> </w:t>
            </w:r>
            <w:r w:rsidRPr="00FF1807">
              <w:rPr>
                <w:rFonts w:asciiTheme="majorBidi" w:hAnsiTheme="majorBidi" w:cstheme="majorBidi"/>
                <w:sz w:val="20"/>
              </w:rPr>
              <w:t xml:space="preserve">the BSS in Region 3 and terrestrial services in </w:t>
            </w:r>
            <w:proofErr w:type="gramStart"/>
            <w:r w:rsidRPr="00FF1807">
              <w:rPr>
                <w:rFonts w:asciiTheme="majorBidi" w:hAnsiTheme="majorBidi" w:cstheme="majorBidi"/>
                <w:sz w:val="20"/>
              </w:rPr>
              <w:t>Regions</w:t>
            </w:r>
            <w:proofErr w:type="gramEnd"/>
            <w:r w:rsidRPr="00FF1807">
              <w:rPr>
                <w:rFonts w:asciiTheme="majorBidi" w:hAnsiTheme="majorBidi" w:cstheme="majorBidi"/>
                <w:sz w:val="20"/>
              </w:rPr>
              <w:t xml:space="preserve"> 1, 2 and 3 shall be based on the following</w:t>
            </w:r>
            <w:r>
              <w:rPr>
                <w:rFonts w:asciiTheme="majorBidi" w:hAnsiTheme="majorBidi" w:cstheme="majorBidi"/>
                <w:sz w:val="20"/>
              </w:rPr>
              <w:t xml:space="preserve"> </w:t>
            </w:r>
            <w:r w:rsidRPr="00FF1807">
              <w:rPr>
                <w:rFonts w:asciiTheme="majorBidi" w:hAnsiTheme="majorBidi" w:cstheme="majorBidi"/>
                <w:sz w:val="20"/>
              </w:rPr>
              <w:t>criteria, as appropriate:</w:t>
            </w:r>
          </w:p>
          <w:p w14:paraId="3FFF6761" w14:textId="5B0EC7EA" w:rsidR="00FF1807" w:rsidRPr="00FF1807" w:rsidRDefault="00FF1807" w:rsidP="00267EDC">
            <w:pPr>
              <w:tabs>
                <w:tab w:val="clear" w:pos="1134"/>
                <w:tab w:val="left" w:pos="313"/>
              </w:tabs>
              <w:spacing w:before="60" w:after="40"/>
              <w:jc w:val="both"/>
              <w:rPr>
                <w:rFonts w:asciiTheme="majorBidi" w:hAnsiTheme="majorBidi" w:cstheme="majorBidi"/>
                <w:sz w:val="20"/>
              </w:rPr>
            </w:pPr>
            <w:r w:rsidRPr="0005376A">
              <w:rPr>
                <w:rFonts w:asciiTheme="majorBidi" w:hAnsiTheme="majorBidi" w:cstheme="majorBidi"/>
                <w:i/>
                <w:iCs/>
                <w:sz w:val="20"/>
              </w:rPr>
              <w:t>a)</w:t>
            </w:r>
            <w:r w:rsidRPr="0005583E">
              <w:rPr>
                <w:rFonts w:asciiTheme="majorBidi" w:hAnsiTheme="majorBidi" w:cstheme="majorBidi"/>
              </w:rPr>
              <w:tab/>
            </w:r>
            <w:r w:rsidRPr="00FF1807">
              <w:rPr>
                <w:rFonts w:asciiTheme="majorBidi" w:hAnsiTheme="majorBidi" w:cstheme="majorBidi"/>
                <w:sz w:val="20"/>
              </w:rPr>
              <w:t>the power flux-density at the Earth’s surface produced by emissions from a space station</w:t>
            </w:r>
            <w:r>
              <w:rPr>
                <w:rFonts w:asciiTheme="majorBidi" w:hAnsiTheme="majorBidi" w:cstheme="majorBidi"/>
                <w:sz w:val="20"/>
              </w:rPr>
              <w:t xml:space="preserve"> </w:t>
            </w:r>
            <w:r w:rsidRPr="00FF1807">
              <w:rPr>
                <w:rFonts w:asciiTheme="majorBidi" w:hAnsiTheme="majorBidi" w:cstheme="majorBidi"/>
                <w:sz w:val="20"/>
              </w:rPr>
              <w:t>in the BSS in Region 3 for all conditions and for all methods of modulation shall not</w:t>
            </w:r>
            <w:r>
              <w:rPr>
                <w:rFonts w:asciiTheme="majorBidi" w:hAnsiTheme="majorBidi" w:cstheme="majorBidi"/>
                <w:sz w:val="20"/>
              </w:rPr>
              <w:t xml:space="preserve"> </w:t>
            </w:r>
            <w:r w:rsidRPr="00FF1807">
              <w:rPr>
                <w:rFonts w:asciiTheme="majorBidi" w:hAnsiTheme="majorBidi" w:cstheme="majorBidi"/>
                <w:sz w:val="20"/>
              </w:rPr>
              <w:t xml:space="preserve">exceed the limits given in Annex 5 of Appendix </w:t>
            </w:r>
            <w:proofErr w:type="gramStart"/>
            <w:r w:rsidRPr="003F5976">
              <w:rPr>
                <w:rFonts w:asciiTheme="majorBidi" w:hAnsiTheme="majorBidi" w:cstheme="majorBidi"/>
                <w:b/>
                <w:bCs/>
                <w:sz w:val="20"/>
              </w:rPr>
              <w:t>30</w:t>
            </w:r>
            <w:r w:rsidRPr="00FF1807">
              <w:rPr>
                <w:rFonts w:asciiTheme="majorBidi" w:hAnsiTheme="majorBidi" w:cstheme="majorBidi"/>
                <w:sz w:val="20"/>
              </w:rPr>
              <w:t>;</w:t>
            </w:r>
            <w:proofErr w:type="gramEnd"/>
          </w:p>
          <w:p w14:paraId="2B1CB464" w14:textId="61A03B46" w:rsidR="00FF1807" w:rsidRPr="00FF1807" w:rsidRDefault="00FF1807" w:rsidP="00267EDC">
            <w:pPr>
              <w:tabs>
                <w:tab w:val="clear" w:pos="1134"/>
                <w:tab w:val="left" w:pos="313"/>
              </w:tabs>
              <w:spacing w:before="60" w:after="40"/>
              <w:jc w:val="both"/>
              <w:rPr>
                <w:rFonts w:asciiTheme="majorBidi" w:hAnsiTheme="majorBidi" w:cstheme="majorBidi"/>
                <w:sz w:val="20"/>
              </w:rPr>
            </w:pPr>
            <w:r w:rsidRPr="0005376A">
              <w:rPr>
                <w:rFonts w:asciiTheme="majorBidi" w:hAnsiTheme="majorBidi" w:cstheme="majorBidi"/>
                <w:i/>
                <w:iCs/>
                <w:sz w:val="20"/>
              </w:rPr>
              <w:t>b)</w:t>
            </w:r>
            <w:r w:rsidRPr="0005583E">
              <w:rPr>
                <w:rFonts w:asciiTheme="majorBidi" w:hAnsiTheme="majorBidi" w:cstheme="majorBidi"/>
              </w:rPr>
              <w:tab/>
            </w:r>
            <w:r w:rsidRPr="00FF1807">
              <w:rPr>
                <w:rFonts w:asciiTheme="majorBidi" w:hAnsiTheme="majorBidi" w:cstheme="majorBidi"/>
                <w:sz w:val="20"/>
              </w:rPr>
              <w:t xml:space="preserve">in addition to resolves 3 a) above, the provisions of Article </w:t>
            </w:r>
            <w:r w:rsidRPr="003F5976">
              <w:rPr>
                <w:rFonts w:asciiTheme="majorBidi" w:hAnsiTheme="majorBidi" w:cstheme="majorBidi"/>
                <w:b/>
                <w:bCs/>
                <w:sz w:val="20"/>
              </w:rPr>
              <w:t>21 (Table 21-4)</w:t>
            </w:r>
            <w:r w:rsidRPr="00FF1807">
              <w:rPr>
                <w:rFonts w:asciiTheme="majorBidi" w:hAnsiTheme="majorBidi" w:cstheme="majorBidi"/>
                <w:sz w:val="20"/>
              </w:rPr>
              <w:t xml:space="preserve"> shall apply in</w:t>
            </w:r>
            <w:r>
              <w:rPr>
                <w:rFonts w:asciiTheme="majorBidi" w:hAnsiTheme="majorBidi" w:cstheme="majorBidi"/>
                <w:sz w:val="20"/>
              </w:rPr>
              <w:t xml:space="preserve"> </w:t>
            </w:r>
            <w:r w:rsidRPr="00FF1807">
              <w:rPr>
                <w:rFonts w:asciiTheme="majorBidi" w:hAnsiTheme="majorBidi" w:cstheme="majorBidi"/>
                <w:sz w:val="20"/>
              </w:rPr>
              <w:t xml:space="preserve">the countries mentioned in Nos. </w:t>
            </w:r>
            <w:r w:rsidRPr="003F5976">
              <w:rPr>
                <w:rFonts w:asciiTheme="majorBidi" w:hAnsiTheme="majorBidi" w:cstheme="majorBidi"/>
                <w:b/>
                <w:bCs/>
                <w:sz w:val="20"/>
              </w:rPr>
              <w:t>5.494</w:t>
            </w:r>
            <w:r w:rsidRPr="00FF1807">
              <w:rPr>
                <w:rFonts w:asciiTheme="majorBidi" w:hAnsiTheme="majorBidi" w:cstheme="majorBidi"/>
                <w:sz w:val="20"/>
              </w:rPr>
              <w:t xml:space="preserve"> and </w:t>
            </w:r>
            <w:proofErr w:type="gramStart"/>
            <w:r w:rsidRPr="003F5976">
              <w:rPr>
                <w:rFonts w:asciiTheme="majorBidi" w:hAnsiTheme="majorBidi" w:cstheme="majorBidi"/>
                <w:b/>
                <w:bCs/>
                <w:sz w:val="20"/>
              </w:rPr>
              <w:t>5.496</w:t>
            </w:r>
            <w:r w:rsidRPr="00FF1807">
              <w:rPr>
                <w:rFonts w:asciiTheme="majorBidi" w:hAnsiTheme="majorBidi" w:cstheme="majorBidi"/>
                <w:sz w:val="20"/>
              </w:rPr>
              <w:t>;</w:t>
            </w:r>
            <w:proofErr w:type="gramEnd"/>
          </w:p>
          <w:p w14:paraId="7B18DCEC" w14:textId="642E5C85" w:rsidR="0079028C" w:rsidRDefault="00FF1807" w:rsidP="00267EDC">
            <w:pPr>
              <w:tabs>
                <w:tab w:val="clear" w:pos="1134"/>
                <w:tab w:val="left" w:pos="313"/>
              </w:tabs>
              <w:spacing w:before="60" w:after="40"/>
              <w:jc w:val="both"/>
              <w:rPr>
                <w:sz w:val="20"/>
                <w:szCs w:val="16"/>
                <w:lang w:eastAsia="zh-CN"/>
              </w:rPr>
            </w:pPr>
            <w:r w:rsidRPr="0005376A">
              <w:rPr>
                <w:rFonts w:asciiTheme="majorBidi" w:hAnsiTheme="majorBidi" w:cstheme="majorBidi"/>
                <w:i/>
                <w:iCs/>
                <w:sz w:val="20"/>
              </w:rPr>
              <w:t>c)</w:t>
            </w:r>
            <w:r w:rsidRPr="0005376A">
              <w:rPr>
                <w:rFonts w:asciiTheme="majorBidi" w:hAnsiTheme="majorBidi" w:cstheme="majorBidi"/>
                <w:i/>
                <w:iCs/>
              </w:rPr>
              <w:tab/>
            </w:r>
            <w:r w:rsidRPr="00FF1807">
              <w:rPr>
                <w:rFonts w:asciiTheme="majorBidi" w:hAnsiTheme="majorBidi" w:cstheme="majorBidi"/>
                <w:sz w:val="20"/>
              </w:rPr>
              <w:t xml:space="preserve">the limits given in </w:t>
            </w:r>
            <w:r w:rsidRPr="003F5976">
              <w:rPr>
                <w:rFonts w:asciiTheme="majorBidi" w:hAnsiTheme="majorBidi" w:cstheme="majorBidi"/>
                <w:i/>
                <w:iCs/>
                <w:sz w:val="20"/>
              </w:rPr>
              <w:t>resolves</w:t>
            </w:r>
            <w:r w:rsidRPr="00FF1807">
              <w:rPr>
                <w:rFonts w:asciiTheme="majorBidi" w:hAnsiTheme="majorBidi" w:cstheme="majorBidi"/>
                <w:sz w:val="20"/>
              </w:rPr>
              <w:t xml:space="preserve"> 3 </w:t>
            </w:r>
            <w:r w:rsidRPr="003F5976">
              <w:rPr>
                <w:rFonts w:asciiTheme="majorBidi" w:hAnsiTheme="majorBidi" w:cstheme="majorBidi"/>
                <w:i/>
                <w:iCs/>
                <w:sz w:val="20"/>
              </w:rPr>
              <w:t>a)</w:t>
            </w:r>
            <w:r w:rsidRPr="00FF1807">
              <w:rPr>
                <w:rFonts w:asciiTheme="majorBidi" w:hAnsiTheme="majorBidi" w:cstheme="majorBidi"/>
                <w:sz w:val="20"/>
              </w:rPr>
              <w:t xml:space="preserve"> and </w:t>
            </w:r>
            <w:r w:rsidRPr="003F5976">
              <w:rPr>
                <w:rFonts w:asciiTheme="majorBidi" w:hAnsiTheme="majorBidi" w:cstheme="majorBidi"/>
                <w:i/>
                <w:iCs/>
                <w:sz w:val="20"/>
              </w:rPr>
              <w:t>b)</w:t>
            </w:r>
            <w:r w:rsidRPr="00FF1807">
              <w:rPr>
                <w:rFonts w:asciiTheme="majorBidi" w:hAnsiTheme="majorBidi" w:cstheme="majorBidi"/>
                <w:sz w:val="20"/>
              </w:rPr>
              <w:t xml:space="preserve"> above may be exceeded on the territory of any</w:t>
            </w:r>
            <w:r>
              <w:rPr>
                <w:rFonts w:asciiTheme="majorBidi" w:hAnsiTheme="majorBidi" w:cstheme="majorBidi"/>
                <w:sz w:val="20"/>
              </w:rPr>
              <w:t xml:space="preserve"> </w:t>
            </w:r>
            <w:r w:rsidRPr="00FF1807">
              <w:rPr>
                <w:rFonts w:asciiTheme="majorBidi" w:hAnsiTheme="majorBidi" w:cstheme="majorBidi"/>
                <w:sz w:val="20"/>
              </w:rPr>
              <w:t>country provided the administration of that country has so agreed.</w:t>
            </w:r>
          </w:p>
        </w:tc>
        <w:tc>
          <w:tcPr>
            <w:tcW w:w="1139" w:type="dxa"/>
            <w:shd w:val="clear" w:color="auto" w:fill="EEECE1" w:themeFill="background2"/>
          </w:tcPr>
          <w:p w14:paraId="03E03543" w14:textId="6F9364CC" w:rsidR="00561B43" w:rsidRPr="0005376A" w:rsidRDefault="00BA0AE8" w:rsidP="00A817D3">
            <w:pPr>
              <w:pStyle w:val="Tabletext"/>
              <w:jc w:val="center"/>
              <w:rPr>
                <w:highlight w:val="yellow"/>
                <w:lang w:val="fr-FR" w:eastAsia="zh-CN"/>
              </w:rPr>
            </w:pPr>
            <w:proofErr w:type="spellStart"/>
            <w:r>
              <w:rPr>
                <w:lang w:val="fr-FR" w:eastAsia="zh-CN"/>
              </w:rPr>
              <w:lastRenderedPageBreak/>
              <w:t>See</w:t>
            </w:r>
            <w:proofErr w:type="spellEnd"/>
            <w:r>
              <w:rPr>
                <w:lang w:val="fr-FR" w:eastAsia="zh-CN"/>
              </w:rPr>
              <w:t xml:space="preserve"> </w:t>
            </w:r>
            <w:r w:rsidR="00FB4BFD" w:rsidRPr="00FB4BFD">
              <w:rPr>
                <w:lang w:val="fr-FR" w:eastAsia="zh-CN"/>
              </w:rPr>
              <w:t xml:space="preserve">Doc. </w:t>
            </w:r>
            <w:hyperlink r:id="rId19" w:history="1">
              <w:r w:rsidR="00D602E8" w:rsidRPr="00472BCE">
                <w:rPr>
                  <w:rStyle w:val="Hyperlink"/>
                  <w:lang w:val="fr-FR" w:eastAsia="zh-CN"/>
                </w:rPr>
                <w:t>4/1</w:t>
              </w:r>
            </w:hyperlink>
          </w:p>
        </w:tc>
        <w:tc>
          <w:tcPr>
            <w:tcW w:w="1416" w:type="dxa"/>
            <w:shd w:val="clear" w:color="auto" w:fill="EEECE1" w:themeFill="background2"/>
          </w:tcPr>
          <w:p w14:paraId="57E2A831" w14:textId="7F8F51B2" w:rsidR="002853AB" w:rsidRPr="004629ED" w:rsidRDefault="002853AB" w:rsidP="00AA6D9B">
            <w:pPr>
              <w:pStyle w:val="Tabletext"/>
              <w:jc w:val="center"/>
              <w:rPr>
                <w:bCs/>
              </w:rPr>
            </w:pPr>
            <w:r w:rsidRPr="004629ED">
              <w:rPr>
                <w:bCs/>
              </w:rPr>
              <w:t>2</w:t>
            </w:r>
          </w:p>
          <w:p w14:paraId="2D5B3778" w14:textId="77777777" w:rsidR="002853AB" w:rsidRPr="004629ED" w:rsidRDefault="002853AB" w:rsidP="00AA6D9B">
            <w:pPr>
              <w:pStyle w:val="Tabletext"/>
              <w:jc w:val="center"/>
              <w:rPr>
                <w:bCs/>
                <w:color w:val="FF0000"/>
                <w:lang w:val="en-US" w:eastAsia="zh-CN"/>
              </w:rPr>
            </w:pPr>
            <w:r w:rsidRPr="004629ED">
              <w:rPr>
                <w:bCs/>
                <w:color w:val="FF0000"/>
                <w:lang w:val="en-US" w:eastAsia="zh-CN"/>
              </w:rPr>
              <w:t>AND</w:t>
            </w:r>
          </w:p>
          <w:p w14:paraId="60A242FB" w14:textId="3F9EA067" w:rsidR="00561B43" w:rsidRPr="0005376A" w:rsidRDefault="002853AB" w:rsidP="00AA6D9B">
            <w:pPr>
              <w:pStyle w:val="Tabletext"/>
              <w:jc w:val="center"/>
              <w:rPr>
                <w:bCs/>
                <w:lang w:val="en-US" w:eastAsia="zh-CN"/>
              </w:rPr>
            </w:pPr>
            <w:r>
              <w:rPr>
                <w:lang w:eastAsia="zh-CN"/>
              </w:rPr>
              <w:t>3</w:t>
            </w:r>
          </w:p>
        </w:tc>
      </w:tr>
      <w:tr w:rsidR="00561B43" w14:paraId="6BBC7CF8" w14:textId="4BF07BBD" w:rsidTr="00570A0E">
        <w:tc>
          <w:tcPr>
            <w:tcW w:w="1885" w:type="dxa"/>
            <w:shd w:val="clear" w:color="auto" w:fill="EEECE1" w:themeFill="background2"/>
          </w:tcPr>
          <w:p w14:paraId="6BA4CBBE" w14:textId="048ECDBD" w:rsidR="00561B43" w:rsidRPr="00B340AC" w:rsidRDefault="00561B43" w:rsidP="006660B3">
            <w:pPr>
              <w:pStyle w:val="Tabletext"/>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35 (</w:t>
            </w:r>
            <w:r w:rsidR="00E02140">
              <w:rPr>
                <w:rFonts w:ascii="TimesNewRomanPSMT" w:hAnsi="TimesNewRomanPSMT" w:cs="TimesNewRomanPSMT" w:hint="eastAsia"/>
                <w:b/>
                <w:spacing w:val="-6"/>
                <w:lang w:eastAsia="ko-KR"/>
              </w:rPr>
              <w:t>Rev.</w:t>
            </w:r>
            <w:r w:rsidRPr="00B340AC">
              <w:rPr>
                <w:rFonts w:ascii="TimesNewRomanPSMT" w:hAnsi="TimesNewRomanPSMT" w:cs="TimesNewRomanPSMT"/>
                <w:b/>
                <w:spacing w:val="-6"/>
                <w:lang w:eastAsia="zh-CN"/>
              </w:rPr>
              <w:t>WRC-</w:t>
            </w:r>
            <w:r w:rsidR="00E02140">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2C29239F" w14:textId="5F106E6B" w:rsidR="00561B43" w:rsidRDefault="00561B43" w:rsidP="0028612D">
            <w:pPr>
              <w:pStyle w:val="Tabletext"/>
              <w:rPr>
                <w:lang w:eastAsia="zh-CN"/>
              </w:rPr>
            </w:pPr>
            <w:r>
              <w:rPr>
                <w:lang w:eastAsia="zh-CN"/>
              </w:rPr>
              <w:t>A milestone-based approach for the implementation of frequency assignments to space stations in a non-geostationary-satellite system in specific frequency bands and services</w:t>
            </w:r>
          </w:p>
        </w:tc>
        <w:tc>
          <w:tcPr>
            <w:tcW w:w="8890" w:type="dxa"/>
            <w:shd w:val="clear" w:color="auto" w:fill="EEECE1" w:themeFill="background2"/>
          </w:tcPr>
          <w:p w14:paraId="5A9E5C0E" w14:textId="5B84EC20" w:rsidR="00D92A1E" w:rsidRPr="0005376A" w:rsidRDefault="00D92A1E" w:rsidP="00267EDC">
            <w:pPr>
              <w:keepNext/>
              <w:keepLines/>
              <w:tabs>
                <w:tab w:val="clear" w:pos="1134"/>
                <w:tab w:val="clear" w:pos="1871"/>
                <w:tab w:val="clear" w:pos="2268"/>
                <w:tab w:val="left" w:pos="360"/>
              </w:tabs>
              <w:overflowPunct/>
              <w:spacing w:before="60" w:after="40"/>
              <w:jc w:val="both"/>
              <w:textAlignment w:val="auto"/>
              <w:rPr>
                <w:i/>
                <w:iCs/>
                <w:sz w:val="20"/>
                <w:lang w:val="en-US" w:eastAsia="zh-CN"/>
              </w:rPr>
            </w:pPr>
            <w:r w:rsidRPr="004F3DF3">
              <w:rPr>
                <w:i/>
                <w:iCs/>
                <w:sz w:val="32"/>
                <w:szCs w:val="24"/>
              </w:rPr>
              <w:tab/>
            </w:r>
            <w:r>
              <w:rPr>
                <w:i/>
                <w:iCs/>
                <w:sz w:val="20"/>
                <w:lang w:val="en-US" w:eastAsia="zh-CN"/>
              </w:rPr>
              <w:t>r</w:t>
            </w:r>
            <w:r w:rsidRPr="0005376A">
              <w:rPr>
                <w:i/>
                <w:iCs/>
                <w:sz w:val="20"/>
                <w:lang w:val="en-US" w:eastAsia="zh-CN"/>
              </w:rPr>
              <w:t>esolves</w:t>
            </w:r>
          </w:p>
          <w:p w14:paraId="0FE867BD" w14:textId="6E2C485D" w:rsidR="00D92A1E" w:rsidRPr="0005376A" w:rsidRDefault="00D92A1E" w:rsidP="00267EDC">
            <w:pPr>
              <w:keepNext/>
              <w:keepLines/>
              <w:tabs>
                <w:tab w:val="clear" w:pos="1134"/>
                <w:tab w:val="clear" w:pos="1871"/>
                <w:tab w:val="clear" w:pos="2268"/>
                <w:tab w:val="left" w:pos="360"/>
              </w:tabs>
              <w:overflowPunct/>
              <w:spacing w:before="60" w:after="40"/>
              <w:jc w:val="both"/>
              <w:textAlignment w:val="auto"/>
              <w:rPr>
                <w:sz w:val="20"/>
                <w:lang w:val="en-US" w:eastAsia="zh-CN"/>
              </w:rPr>
            </w:pPr>
            <w:r w:rsidRPr="0005376A">
              <w:rPr>
                <w:sz w:val="20"/>
                <w:lang w:val="en-US" w:eastAsia="zh-CN"/>
              </w:rPr>
              <w:t>…</w:t>
            </w:r>
          </w:p>
          <w:p w14:paraId="3C3D9AEC" w14:textId="058BA56C" w:rsidR="00DC48A4" w:rsidRPr="00570A0E" w:rsidRDefault="00DC48A4" w:rsidP="00570A0E">
            <w:pPr>
              <w:keepNext/>
              <w:keepLines/>
              <w:tabs>
                <w:tab w:val="clear" w:pos="1134"/>
                <w:tab w:val="clear" w:pos="1871"/>
                <w:tab w:val="clear" w:pos="2268"/>
                <w:tab w:val="left" w:pos="360"/>
              </w:tabs>
              <w:overflowPunct/>
              <w:spacing w:before="60" w:after="40"/>
              <w:jc w:val="both"/>
              <w:textAlignment w:val="auto"/>
              <w:rPr>
                <w:iCs/>
                <w:sz w:val="20"/>
                <w:lang w:val="en-US" w:eastAsia="zh-CN"/>
              </w:rPr>
            </w:pPr>
            <w:r w:rsidRPr="004F3DF3">
              <w:rPr>
                <w:i/>
                <w:iCs/>
                <w:sz w:val="32"/>
                <w:szCs w:val="24"/>
              </w:rPr>
              <w:tab/>
            </w:r>
            <w:r w:rsidRPr="00570A0E">
              <w:rPr>
                <w:i/>
                <w:iCs/>
                <w:sz w:val="20"/>
                <w:lang w:val="en-US" w:eastAsia="zh-CN"/>
              </w:rPr>
              <w:t>instructs the Radiocommunication Bureau</w:t>
            </w:r>
          </w:p>
          <w:p w14:paraId="226D2455" w14:textId="77777777" w:rsidR="00DC48A4" w:rsidRPr="00570A0E" w:rsidRDefault="00DC48A4" w:rsidP="00570A0E">
            <w:pPr>
              <w:tabs>
                <w:tab w:val="clear" w:pos="1134"/>
                <w:tab w:val="left" w:pos="313"/>
              </w:tabs>
              <w:spacing w:before="60" w:after="40"/>
              <w:jc w:val="both"/>
              <w:rPr>
                <w:rFonts w:asciiTheme="majorBidi" w:hAnsiTheme="majorBidi" w:cstheme="majorBidi"/>
                <w:sz w:val="20"/>
              </w:rPr>
            </w:pPr>
            <w:r w:rsidRPr="00570A0E">
              <w:rPr>
                <w:rFonts w:asciiTheme="majorBidi" w:hAnsiTheme="majorBidi" w:cstheme="majorBidi"/>
                <w:sz w:val="20"/>
              </w:rPr>
              <w:t>1</w:t>
            </w:r>
            <w:r w:rsidRPr="00570A0E">
              <w:rPr>
                <w:rFonts w:asciiTheme="majorBidi" w:hAnsiTheme="majorBidi" w:cstheme="majorBidi"/>
                <w:sz w:val="20"/>
              </w:rPr>
              <w:tab/>
              <w:t xml:space="preserve">to take the necessary actions to implement this </w:t>
            </w:r>
            <w:proofErr w:type="gramStart"/>
            <w:r w:rsidRPr="00570A0E">
              <w:rPr>
                <w:rFonts w:asciiTheme="majorBidi" w:hAnsiTheme="majorBidi" w:cstheme="majorBidi"/>
                <w:sz w:val="20"/>
              </w:rPr>
              <w:t>Resolution;</w:t>
            </w:r>
            <w:proofErr w:type="gramEnd"/>
          </w:p>
          <w:p w14:paraId="50178720" w14:textId="77777777" w:rsidR="00DC48A4" w:rsidRPr="00570A0E" w:rsidRDefault="00DC48A4" w:rsidP="00570A0E">
            <w:pPr>
              <w:tabs>
                <w:tab w:val="clear" w:pos="1134"/>
                <w:tab w:val="left" w:pos="313"/>
              </w:tabs>
              <w:spacing w:before="60" w:after="40"/>
              <w:jc w:val="both"/>
              <w:rPr>
                <w:rFonts w:asciiTheme="majorBidi" w:hAnsiTheme="majorBidi" w:cstheme="majorBidi"/>
                <w:sz w:val="20"/>
              </w:rPr>
            </w:pPr>
            <w:r w:rsidRPr="00570A0E">
              <w:rPr>
                <w:rFonts w:asciiTheme="majorBidi" w:hAnsiTheme="majorBidi" w:cstheme="majorBidi"/>
                <w:sz w:val="20"/>
              </w:rPr>
              <w:t>2</w:t>
            </w:r>
            <w:r w:rsidRPr="00570A0E">
              <w:rPr>
                <w:rFonts w:asciiTheme="majorBidi" w:hAnsiTheme="majorBidi" w:cstheme="majorBidi"/>
                <w:sz w:val="20"/>
              </w:rPr>
              <w:tab/>
              <w:t xml:space="preserve">to report any difficulties it encounters in the implementation of this Resolution to future competent world radiocommunication </w:t>
            </w:r>
            <w:proofErr w:type="gramStart"/>
            <w:r w:rsidRPr="00570A0E">
              <w:rPr>
                <w:rFonts w:asciiTheme="majorBidi" w:hAnsiTheme="majorBidi" w:cstheme="majorBidi"/>
                <w:sz w:val="20"/>
              </w:rPr>
              <w:t>conferences;</w:t>
            </w:r>
            <w:proofErr w:type="gramEnd"/>
          </w:p>
          <w:p w14:paraId="31A7C3F2" w14:textId="77777777" w:rsidR="00DC48A4" w:rsidRPr="00570A0E" w:rsidRDefault="00DC48A4" w:rsidP="00570A0E">
            <w:pPr>
              <w:tabs>
                <w:tab w:val="clear" w:pos="1134"/>
                <w:tab w:val="left" w:pos="313"/>
              </w:tabs>
              <w:spacing w:before="60" w:after="40"/>
              <w:jc w:val="both"/>
              <w:rPr>
                <w:rFonts w:asciiTheme="majorBidi" w:hAnsiTheme="majorBidi" w:cstheme="majorBidi"/>
                <w:sz w:val="20"/>
              </w:rPr>
            </w:pPr>
            <w:r w:rsidRPr="00570A0E">
              <w:rPr>
                <w:rFonts w:asciiTheme="majorBidi" w:hAnsiTheme="majorBidi" w:cstheme="majorBidi"/>
                <w:sz w:val="20"/>
              </w:rPr>
              <w:t>3</w:t>
            </w:r>
            <w:r w:rsidRPr="00570A0E">
              <w:rPr>
                <w:rFonts w:asciiTheme="majorBidi" w:hAnsiTheme="majorBidi" w:cstheme="majorBidi"/>
                <w:sz w:val="20"/>
              </w:rPr>
              <w:tab/>
              <w:t xml:space="preserve">to continue to identify and report on specific frequency bands in specific services for which there may be a problem </w:t>
            </w:r>
            <w:proofErr w:type="gramStart"/>
            <w:r w:rsidRPr="00570A0E">
              <w:rPr>
                <w:rFonts w:asciiTheme="majorBidi" w:hAnsiTheme="majorBidi" w:cstheme="majorBidi"/>
                <w:sz w:val="20"/>
              </w:rPr>
              <w:t>similar to</w:t>
            </w:r>
            <w:proofErr w:type="gramEnd"/>
            <w:r w:rsidRPr="00570A0E">
              <w:rPr>
                <w:rFonts w:asciiTheme="majorBidi" w:hAnsiTheme="majorBidi" w:cstheme="majorBidi"/>
                <w:sz w:val="20"/>
              </w:rPr>
              <w:t xml:space="preserve"> that which resulted in the creation of this Resolution, as early as possible, but not later than the penultimate meeting of the responsible group prior to the second session of the conference preparatory meeting,</w:t>
            </w:r>
          </w:p>
          <w:p w14:paraId="0C14F548" w14:textId="6F05522C" w:rsidR="00DC48A4" w:rsidRPr="000C08DC" w:rsidRDefault="00DC48A4" w:rsidP="00570A0E">
            <w:pPr>
              <w:keepNext/>
              <w:keepLines/>
              <w:tabs>
                <w:tab w:val="clear" w:pos="1134"/>
                <w:tab w:val="clear" w:pos="1871"/>
                <w:tab w:val="clear" w:pos="2268"/>
                <w:tab w:val="left" w:pos="360"/>
              </w:tabs>
              <w:overflowPunct/>
              <w:spacing w:before="60" w:after="40"/>
              <w:jc w:val="both"/>
              <w:textAlignment w:val="auto"/>
            </w:pPr>
            <w:r w:rsidRPr="004F3DF3">
              <w:rPr>
                <w:i/>
                <w:iCs/>
                <w:sz w:val="32"/>
                <w:szCs w:val="24"/>
              </w:rPr>
              <w:tab/>
            </w:r>
            <w:r w:rsidRPr="00570A0E">
              <w:rPr>
                <w:i/>
                <w:iCs/>
                <w:sz w:val="20"/>
                <w:lang w:val="en-US" w:eastAsia="zh-CN"/>
              </w:rPr>
              <w:t>invites the ITU Radiocommunication Sector</w:t>
            </w:r>
          </w:p>
          <w:p w14:paraId="41485E4F" w14:textId="6215214F" w:rsidR="00625BB2" w:rsidRDefault="00DC48A4" w:rsidP="00267EDC">
            <w:pPr>
              <w:tabs>
                <w:tab w:val="clear" w:pos="1134"/>
                <w:tab w:val="clear" w:pos="1871"/>
                <w:tab w:val="clear" w:pos="2268"/>
                <w:tab w:val="left" w:pos="360"/>
              </w:tabs>
              <w:overflowPunct/>
              <w:spacing w:before="60" w:after="40"/>
              <w:jc w:val="both"/>
              <w:textAlignment w:val="auto"/>
              <w:rPr>
                <w:sz w:val="20"/>
                <w:szCs w:val="16"/>
                <w:lang w:eastAsia="zh-CN"/>
              </w:rPr>
            </w:pPr>
            <w:r w:rsidRPr="00570A0E">
              <w:rPr>
                <w:rFonts w:asciiTheme="majorBidi" w:hAnsiTheme="majorBidi" w:cstheme="majorBidi"/>
                <w:sz w:val="20"/>
              </w:rPr>
              <w:t xml:space="preserve">to continue studies with a view to confirming the suitability and regulatory implementation of the post-milestone procedure set out in </w:t>
            </w:r>
            <w:r w:rsidRPr="00570A0E">
              <w:rPr>
                <w:rFonts w:asciiTheme="majorBidi" w:hAnsiTheme="majorBidi" w:cstheme="majorBidi"/>
                <w:i/>
                <w:iCs/>
                <w:sz w:val="20"/>
              </w:rPr>
              <w:t>resolves</w:t>
            </w:r>
            <w:r w:rsidRPr="00570A0E">
              <w:rPr>
                <w:rFonts w:asciiTheme="majorBidi" w:hAnsiTheme="majorBidi" w:cstheme="majorBidi"/>
                <w:sz w:val="20"/>
              </w:rPr>
              <w:t> 19 to 21 above, and to recommend appropriate action under Resolution </w:t>
            </w:r>
            <w:r w:rsidRPr="00570A0E">
              <w:rPr>
                <w:rFonts w:asciiTheme="majorBidi" w:hAnsiTheme="majorBidi" w:cstheme="majorBidi"/>
                <w:b/>
                <w:bCs/>
                <w:sz w:val="20"/>
              </w:rPr>
              <w:t>86 (Rev.WRC</w:t>
            </w:r>
            <w:r w:rsidRPr="00570A0E">
              <w:rPr>
                <w:rFonts w:asciiTheme="majorBidi" w:hAnsiTheme="majorBidi" w:cstheme="majorBidi"/>
                <w:b/>
                <w:bCs/>
                <w:sz w:val="20"/>
              </w:rPr>
              <w:noBreakHyphen/>
              <w:t>07)</w:t>
            </w:r>
            <w:r w:rsidRPr="00570A0E">
              <w:rPr>
                <w:rFonts w:asciiTheme="majorBidi" w:hAnsiTheme="majorBidi" w:cstheme="majorBidi"/>
                <w:sz w:val="20"/>
              </w:rPr>
              <w:t>.</w:t>
            </w:r>
          </w:p>
        </w:tc>
        <w:tc>
          <w:tcPr>
            <w:tcW w:w="1139" w:type="dxa"/>
            <w:shd w:val="clear" w:color="auto" w:fill="EEECE1" w:themeFill="background2"/>
          </w:tcPr>
          <w:p w14:paraId="1056C47C" w14:textId="5FABCFEE" w:rsidR="00561B43" w:rsidRPr="0005376A" w:rsidRDefault="006615D1" w:rsidP="00A817D3">
            <w:pPr>
              <w:pStyle w:val="Tabletext"/>
              <w:jc w:val="center"/>
              <w:rPr>
                <w:highlight w:val="yellow"/>
                <w:lang w:val="fr-FR" w:eastAsia="zh-CN"/>
              </w:rPr>
            </w:pPr>
            <w:proofErr w:type="spellStart"/>
            <w:r w:rsidRPr="0058404C">
              <w:rPr>
                <w:lang w:val="fr-FR" w:eastAsia="zh-CN"/>
              </w:rPr>
              <w:t>See</w:t>
            </w:r>
            <w:proofErr w:type="spellEnd"/>
            <w:r w:rsidRPr="0058404C">
              <w:rPr>
                <w:lang w:val="fr-FR" w:eastAsia="zh-CN"/>
              </w:rPr>
              <w:t xml:space="preserve"> </w:t>
            </w:r>
            <w:r w:rsidR="0058404C">
              <w:rPr>
                <w:lang w:val="fr-FR" w:eastAsia="zh-CN"/>
              </w:rPr>
              <w:br/>
            </w:r>
            <w:r w:rsidRPr="0058404C">
              <w:rPr>
                <w:lang w:val="fr-FR" w:eastAsia="zh-CN"/>
              </w:rPr>
              <w:t xml:space="preserve">Doc. </w:t>
            </w:r>
            <w:hyperlink r:id="rId20" w:history="1">
              <w:r w:rsidR="00561B43" w:rsidRPr="0058404C">
                <w:rPr>
                  <w:rStyle w:val="Hyperlink"/>
                  <w:lang w:val="fr-FR" w:eastAsia="zh-CN"/>
                </w:rPr>
                <w:t>4</w:t>
              </w:r>
              <w:r w:rsidRPr="0058404C">
                <w:rPr>
                  <w:rStyle w:val="Hyperlink"/>
                  <w:lang w:val="fr-FR" w:eastAsia="zh-CN"/>
                </w:rPr>
                <w:t>/1</w:t>
              </w:r>
            </w:hyperlink>
          </w:p>
        </w:tc>
        <w:tc>
          <w:tcPr>
            <w:tcW w:w="1416" w:type="dxa"/>
            <w:shd w:val="clear" w:color="auto" w:fill="EEECE1" w:themeFill="background2"/>
          </w:tcPr>
          <w:p w14:paraId="548E94C2" w14:textId="0FF40800" w:rsidR="00527037" w:rsidRPr="004629ED" w:rsidRDefault="00527037" w:rsidP="00AA6D9B">
            <w:pPr>
              <w:pStyle w:val="Tabletext"/>
              <w:jc w:val="center"/>
              <w:rPr>
                <w:bCs/>
              </w:rPr>
            </w:pPr>
            <w:r w:rsidRPr="004629ED">
              <w:rPr>
                <w:bCs/>
              </w:rPr>
              <w:t>2</w:t>
            </w:r>
          </w:p>
          <w:p w14:paraId="7CEDBDE0" w14:textId="77777777" w:rsidR="00527037" w:rsidRPr="004629ED" w:rsidRDefault="00527037" w:rsidP="00AA6D9B">
            <w:pPr>
              <w:pStyle w:val="Tabletext"/>
              <w:jc w:val="center"/>
              <w:rPr>
                <w:bCs/>
                <w:color w:val="FF0000"/>
                <w:lang w:val="en-US" w:eastAsia="zh-CN"/>
              </w:rPr>
            </w:pPr>
            <w:r w:rsidRPr="004629ED">
              <w:rPr>
                <w:bCs/>
                <w:color w:val="FF0000"/>
                <w:lang w:val="en-US" w:eastAsia="zh-CN"/>
              </w:rPr>
              <w:t>AND</w:t>
            </w:r>
          </w:p>
          <w:p w14:paraId="7C99DA34" w14:textId="13FC1BE3" w:rsidR="0001380C" w:rsidRDefault="0001380C" w:rsidP="00AA6D9B">
            <w:pPr>
              <w:pStyle w:val="Tabletext"/>
              <w:jc w:val="center"/>
              <w:rPr>
                <w:bCs/>
              </w:rPr>
            </w:pPr>
            <w:r>
              <w:rPr>
                <w:lang w:eastAsia="zh-CN"/>
              </w:rPr>
              <w:t>3</w:t>
            </w:r>
          </w:p>
          <w:p w14:paraId="63C7D25B" w14:textId="16F1A8BC" w:rsidR="00625BB2" w:rsidRPr="0005376A" w:rsidRDefault="00625BB2" w:rsidP="00AA6D9B">
            <w:pPr>
              <w:pStyle w:val="Tabletext"/>
              <w:jc w:val="center"/>
              <w:rPr>
                <w:bCs/>
                <w:lang w:val="en-US" w:eastAsia="zh-CN"/>
              </w:rPr>
            </w:pPr>
          </w:p>
        </w:tc>
      </w:tr>
      <w:tr w:rsidR="00561B43" w14:paraId="2E604519" w14:textId="03DDDEF4" w:rsidTr="00570A0E">
        <w:tc>
          <w:tcPr>
            <w:tcW w:w="1885" w:type="dxa"/>
            <w:shd w:val="clear" w:color="auto" w:fill="auto"/>
          </w:tcPr>
          <w:p w14:paraId="7C6DF952" w14:textId="52C6C1C9" w:rsidR="00561B43" w:rsidRPr="00B340AC" w:rsidRDefault="00561B43" w:rsidP="006660B3">
            <w:pPr>
              <w:pStyle w:val="Tabletext"/>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40 (Rev.WRC-19)</w:t>
            </w:r>
          </w:p>
        </w:tc>
        <w:tc>
          <w:tcPr>
            <w:tcW w:w="2070" w:type="dxa"/>
            <w:shd w:val="clear" w:color="auto" w:fill="auto"/>
          </w:tcPr>
          <w:p w14:paraId="2202BACC" w14:textId="20EC1502" w:rsidR="00561B43" w:rsidRDefault="00561B43" w:rsidP="004F3DF3">
            <w:pPr>
              <w:pStyle w:val="Tabletext"/>
              <w:rPr>
                <w:lang w:eastAsia="zh-CN"/>
              </w:rPr>
            </w:pPr>
            <w:r>
              <w:rPr>
                <w:lang w:eastAsia="zh-CN"/>
              </w:rPr>
              <w:t>Use of one space station to bring frequency assignments to geostationary-satellite networks at different orbital locations into use within a short period of time</w:t>
            </w:r>
          </w:p>
        </w:tc>
        <w:tc>
          <w:tcPr>
            <w:tcW w:w="8890" w:type="dxa"/>
            <w:shd w:val="clear" w:color="auto" w:fill="auto"/>
          </w:tcPr>
          <w:p w14:paraId="31D73493" w14:textId="7DC5931C" w:rsidR="00D14616" w:rsidRPr="00C03EE9" w:rsidRDefault="00D14616" w:rsidP="00267EDC">
            <w:pPr>
              <w:tabs>
                <w:tab w:val="clear" w:pos="1134"/>
                <w:tab w:val="clear" w:pos="1871"/>
                <w:tab w:val="clear" w:pos="2268"/>
                <w:tab w:val="left" w:pos="400"/>
              </w:tabs>
              <w:overflowPunct/>
              <w:spacing w:before="60" w:after="40"/>
              <w:jc w:val="both"/>
              <w:textAlignment w:val="auto"/>
              <w:rPr>
                <w:i/>
                <w:iCs/>
                <w:sz w:val="20"/>
              </w:rPr>
            </w:pPr>
            <w:r w:rsidRPr="00570A0E">
              <w:rPr>
                <w:i/>
                <w:iCs/>
                <w:sz w:val="20"/>
              </w:rPr>
              <w:tab/>
            </w:r>
            <w:r w:rsidRPr="00C03EE9">
              <w:rPr>
                <w:i/>
                <w:iCs/>
                <w:sz w:val="20"/>
              </w:rPr>
              <w:t>resolves</w:t>
            </w:r>
          </w:p>
          <w:p w14:paraId="177E1166" w14:textId="77777777" w:rsidR="00485C87" w:rsidRDefault="00485C87" w:rsidP="00267EDC">
            <w:pPr>
              <w:tabs>
                <w:tab w:val="clear" w:pos="1134"/>
                <w:tab w:val="clear" w:pos="1871"/>
                <w:tab w:val="clear" w:pos="2268"/>
                <w:tab w:val="left" w:pos="257"/>
              </w:tabs>
              <w:overflowPunct/>
              <w:spacing w:before="60" w:after="40"/>
              <w:jc w:val="both"/>
              <w:textAlignment w:val="auto"/>
              <w:rPr>
                <w:sz w:val="20"/>
                <w:szCs w:val="16"/>
              </w:rPr>
            </w:pPr>
            <w:r w:rsidRPr="00C03EE9">
              <w:rPr>
                <w:sz w:val="20"/>
              </w:rPr>
              <w:t>1</w:t>
            </w:r>
            <w:r w:rsidRPr="00570A0E">
              <w:rPr>
                <w:i/>
                <w:iCs/>
                <w:sz w:val="20"/>
              </w:rPr>
              <w:tab/>
            </w:r>
            <w:r w:rsidRPr="00485C87">
              <w:rPr>
                <w:sz w:val="20"/>
                <w:szCs w:val="16"/>
              </w:rPr>
              <w:t>that, when informing the Bureau of the bringing into use, or bringing back into use after</w:t>
            </w:r>
            <w:r>
              <w:rPr>
                <w:sz w:val="20"/>
                <w:szCs w:val="16"/>
              </w:rPr>
              <w:t xml:space="preserve"> </w:t>
            </w:r>
            <w:r w:rsidRPr="00485C87">
              <w:rPr>
                <w:sz w:val="20"/>
                <w:szCs w:val="16"/>
              </w:rPr>
              <w:t>suspension, of a frequency assignment to a space station in a geostationary-satellite network, the</w:t>
            </w:r>
            <w:r>
              <w:rPr>
                <w:sz w:val="20"/>
                <w:szCs w:val="16"/>
              </w:rPr>
              <w:t xml:space="preserve"> </w:t>
            </w:r>
            <w:r w:rsidRPr="00485C87">
              <w:rPr>
                <w:sz w:val="20"/>
                <w:szCs w:val="16"/>
              </w:rPr>
              <w:t>notifying administration shall indicate to the Bureau whether or not this action has been accomplished</w:t>
            </w:r>
            <w:r>
              <w:rPr>
                <w:sz w:val="20"/>
                <w:szCs w:val="16"/>
              </w:rPr>
              <w:t xml:space="preserve"> </w:t>
            </w:r>
            <w:r w:rsidRPr="00485C87">
              <w:rPr>
                <w:sz w:val="20"/>
                <w:szCs w:val="16"/>
              </w:rPr>
              <w:t>with a space station that has previously been used to bring into use, or resume the use of, frequency</w:t>
            </w:r>
            <w:r>
              <w:rPr>
                <w:sz w:val="20"/>
                <w:szCs w:val="16"/>
              </w:rPr>
              <w:t xml:space="preserve"> </w:t>
            </w:r>
            <w:r w:rsidRPr="00485C87">
              <w:rPr>
                <w:sz w:val="20"/>
                <w:szCs w:val="16"/>
              </w:rPr>
              <w:t>assignments at a different orbital location within the three years prior to the date of submission of this</w:t>
            </w:r>
            <w:r>
              <w:rPr>
                <w:sz w:val="20"/>
                <w:szCs w:val="16"/>
              </w:rPr>
              <w:t xml:space="preserve"> </w:t>
            </w:r>
            <w:r w:rsidRPr="00485C87">
              <w:rPr>
                <w:sz w:val="20"/>
                <w:szCs w:val="16"/>
              </w:rPr>
              <w:t>information;</w:t>
            </w:r>
          </w:p>
          <w:p w14:paraId="46CCFC73" w14:textId="2CBD12E2" w:rsidR="00D14616" w:rsidRDefault="00485C87" w:rsidP="00267EDC">
            <w:pPr>
              <w:tabs>
                <w:tab w:val="clear" w:pos="1134"/>
                <w:tab w:val="clear" w:pos="1871"/>
                <w:tab w:val="clear" w:pos="2268"/>
                <w:tab w:val="left" w:pos="257"/>
              </w:tabs>
              <w:overflowPunct/>
              <w:spacing w:before="60" w:after="40"/>
              <w:jc w:val="both"/>
              <w:textAlignment w:val="auto"/>
              <w:rPr>
                <w:sz w:val="20"/>
                <w:szCs w:val="16"/>
              </w:rPr>
            </w:pPr>
            <w:r>
              <w:rPr>
                <w:sz w:val="20"/>
                <w:szCs w:val="16"/>
              </w:rPr>
              <w:t>2</w:t>
            </w:r>
            <w:r w:rsidRPr="00570A0E">
              <w:rPr>
                <w:i/>
                <w:iCs/>
                <w:sz w:val="20"/>
              </w:rPr>
              <w:tab/>
            </w:r>
            <w:r w:rsidRPr="00485C87">
              <w:rPr>
                <w:sz w:val="20"/>
                <w:szCs w:val="16"/>
              </w:rPr>
              <w:t xml:space="preserve">that, that, in cases where a notifying administration informs the Bureau, pursuant to </w:t>
            </w:r>
            <w:r w:rsidRPr="0005376A">
              <w:rPr>
                <w:i/>
                <w:iCs/>
                <w:sz w:val="20"/>
                <w:szCs w:val="16"/>
              </w:rPr>
              <w:t>resolves</w:t>
            </w:r>
            <w:r w:rsidRPr="00485C87">
              <w:rPr>
                <w:sz w:val="20"/>
                <w:szCs w:val="16"/>
              </w:rPr>
              <w:t xml:space="preserve"> 1</w:t>
            </w:r>
            <w:r>
              <w:rPr>
                <w:sz w:val="20"/>
                <w:szCs w:val="16"/>
              </w:rPr>
              <w:t xml:space="preserve"> </w:t>
            </w:r>
            <w:r w:rsidRPr="00485C87">
              <w:rPr>
                <w:sz w:val="20"/>
                <w:szCs w:val="16"/>
              </w:rPr>
              <w:t>above, that it has brought into use, or resumed the use after suspension of, a frequency assignment to</w:t>
            </w:r>
            <w:r>
              <w:rPr>
                <w:sz w:val="20"/>
                <w:szCs w:val="16"/>
              </w:rPr>
              <w:t xml:space="preserve"> </w:t>
            </w:r>
            <w:r w:rsidRPr="00485C87">
              <w:rPr>
                <w:sz w:val="20"/>
                <w:szCs w:val="16"/>
              </w:rPr>
              <w:t>a space station in a geostationary-satellite network with a space station that has previously been used</w:t>
            </w:r>
            <w:r>
              <w:rPr>
                <w:sz w:val="20"/>
                <w:szCs w:val="16"/>
              </w:rPr>
              <w:t xml:space="preserve"> </w:t>
            </w:r>
            <w:r w:rsidRPr="00485C87">
              <w:rPr>
                <w:sz w:val="20"/>
                <w:szCs w:val="16"/>
              </w:rPr>
              <w:t>to bring into use, or resume the use of, frequency assignments at a different orbital location within</w:t>
            </w:r>
            <w:r>
              <w:rPr>
                <w:sz w:val="20"/>
                <w:szCs w:val="16"/>
              </w:rPr>
              <w:t xml:space="preserve"> </w:t>
            </w:r>
            <w:r w:rsidRPr="00485C87">
              <w:rPr>
                <w:sz w:val="20"/>
                <w:szCs w:val="16"/>
              </w:rPr>
              <w:t>three years prior to the date of submission of this information, the notifying administration shall also</w:t>
            </w:r>
            <w:r>
              <w:rPr>
                <w:sz w:val="20"/>
                <w:szCs w:val="16"/>
              </w:rPr>
              <w:t xml:space="preserve"> </w:t>
            </w:r>
            <w:r w:rsidRPr="00485C87">
              <w:rPr>
                <w:sz w:val="20"/>
                <w:szCs w:val="16"/>
              </w:rPr>
              <w:t>indicate, for that same three-year period;</w:t>
            </w:r>
          </w:p>
          <w:p w14:paraId="092C0C77" w14:textId="4175EF61" w:rsidR="00485C87" w:rsidRPr="00485C87" w:rsidRDefault="00485C87" w:rsidP="00267EDC">
            <w:pPr>
              <w:tabs>
                <w:tab w:val="clear" w:pos="1134"/>
                <w:tab w:val="clear" w:pos="1871"/>
                <w:tab w:val="clear" w:pos="2268"/>
              </w:tabs>
              <w:overflowPunct/>
              <w:spacing w:before="60" w:after="40"/>
              <w:ind w:left="347" w:hanging="347"/>
              <w:jc w:val="both"/>
              <w:textAlignment w:val="auto"/>
              <w:rPr>
                <w:sz w:val="20"/>
                <w:szCs w:val="16"/>
              </w:rPr>
            </w:pPr>
            <w:proofErr w:type="spellStart"/>
            <w:r w:rsidRPr="00485C87">
              <w:rPr>
                <w:sz w:val="20"/>
                <w:szCs w:val="16"/>
              </w:rPr>
              <w:t>i</w:t>
            </w:r>
            <w:proofErr w:type="spellEnd"/>
            <w:r w:rsidRPr="00485C87">
              <w:rPr>
                <w:sz w:val="20"/>
                <w:szCs w:val="16"/>
              </w:rPr>
              <w:t>)</w:t>
            </w:r>
            <w:r w:rsidRPr="004F3DF3">
              <w:rPr>
                <w:i/>
                <w:iCs/>
                <w:sz w:val="32"/>
                <w:szCs w:val="24"/>
              </w:rPr>
              <w:t xml:space="preserve"> </w:t>
            </w:r>
            <w:r w:rsidRPr="004F3DF3">
              <w:rPr>
                <w:i/>
                <w:iCs/>
                <w:sz w:val="32"/>
                <w:szCs w:val="24"/>
              </w:rPr>
              <w:tab/>
            </w:r>
            <w:r w:rsidRPr="00485C87">
              <w:rPr>
                <w:sz w:val="20"/>
                <w:szCs w:val="16"/>
              </w:rPr>
              <w:t>the last orbital location where the space station was used to bring into use, or resume the</w:t>
            </w:r>
            <w:r>
              <w:rPr>
                <w:sz w:val="20"/>
                <w:szCs w:val="16"/>
              </w:rPr>
              <w:t xml:space="preserve"> </w:t>
            </w:r>
            <w:r w:rsidRPr="00485C87">
              <w:rPr>
                <w:sz w:val="20"/>
                <w:szCs w:val="16"/>
              </w:rPr>
              <w:t xml:space="preserve">use of, frequency </w:t>
            </w:r>
            <w:proofErr w:type="gramStart"/>
            <w:r w:rsidRPr="00485C87">
              <w:rPr>
                <w:sz w:val="20"/>
                <w:szCs w:val="16"/>
              </w:rPr>
              <w:t>assignments;</w:t>
            </w:r>
            <w:proofErr w:type="gramEnd"/>
          </w:p>
          <w:p w14:paraId="276861E1" w14:textId="21AE0B6F" w:rsidR="00485C87" w:rsidRPr="00485C87" w:rsidRDefault="00485C87" w:rsidP="00267EDC">
            <w:pPr>
              <w:tabs>
                <w:tab w:val="clear" w:pos="1134"/>
                <w:tab w:val="clear" w:pos="1871"/>
                <w:tab w:val="clear" w:pos="2268"/>
              </w:tabs>
              <w:overflowPunct/>
              <w:spacing w:before="60" w:after="40"/>
              <w:ind w:left="347" w:hanging="347"/>
              <w:jc w:val="both"/>
              <w:textAlignment w:val="auto"/>
              <w:rPr>
                <w:sz w:val="20"/>
                <w:szCs w:val="16"/>
              </w:rPr>
            </w:pPr>
            <w:r w:rsidRPr="00485C87">
              <w:rPr>
                <w:sz w:val="20"/>
                <w:szCs w:val="16"/>
              </w:rPr>
              <w:lastRenderedPageBreak/>
              <w:t xml:space="preserve">ii) </w:t>
            </w:r>
            <w:r w:rsidRPr="004F3DF3">
              <w:rPr>
                <w:i/>
                <w:iCs/>
                <w:sz w:val="32"/>
                <w:szCs w:val="24"/>
              </w:rPr>
              <w:tab/>
            </w:r>
            <w:r w:rsidRPr="00485C87">
              <w:rPr>
                <w:sz w:val="20"/>
                <w:szCs w:val="16"/>
              </w:rPr>
              <w:t>the satellite network(s) with which the frequency assignments in 2i) above were</w:t>
            </w:r>
            <w:r w:rsidR="00AB2541">
              <w:rPr>
                <w:sz w:val="20"/>
                <w:szCs w:val="16"/>
              </w:rPr>
              <w:t xml:space="preserve"> </w:t>
            </w:r>
            <w:proofErr w:type="gramStart"/>
            <w:r w:rsidRPr="00485C87">
              <w:rPr>
                <w:sz w:val="20"/>
                <w:szCs w:val="16"/>
              </w:rPr>
              <w:t>associated;</w:t>
            </w:r>
            <w:proofErr w:type="gramEnd"/>
          </w:p>
          <w:p w14:paraId="26DCFA7D" w14:textId="2D06733B" w:rsidR="00485C87" w:rsidRDefault="00485C87" w:rsidP="00267EDC">
            <w:pPr>
              <w:tabs>
                <w:tab w:val="clear" w:pos="1134"/>
                <w:tab w:val="clear" w:pos="1871"/>
                <w:tab w:val="clear" w:pos="2268"/>
              </w:tabs>
              <w:overflowPunct/>
              <w:spacing w:before="60" w:after="40"/>
              <w:ind w:left="347" w:hanging="347"/>
              <w:jc w:val="both"/>
              <w:textAlignment w:val="auto"/>
              <w:rPr>
                <w:sz w:val="20"/>
                <w:szCs w:val="16"/>
              </w:rPr>
            </w:pPr>
            <w:r w:rsidRPr="00485C87">
              <w:rPr>
                <w:sz w:val="20"/>
                <w:szCs w:val="16"/>
              </w:rPr>
              <w:t>iii)</w:t>
            </w:r>
            <w:r w:rsidRPr="004F3DF3">
              <w:rPr>
                <w:i/>
                <w:iCs/>
                <w:sz w:val="32"/>
                <w:szCs w:val="24"/>
              </w:rPr>
              <w:t xml:space="preserve"> </w:t>
            </w:r>
            <w:r w:rsidRPr="004F3DF3">
              <w:rPr>
                <w:i/>
                <w:iCs/>
                <w:sz w:val="32"/>
                <w:szCs w:val="24"/>
              </w:rPr>
              <w:tab/>
            </w:r>
            <w:r w:rsidRPr="00485C87">
              <w:rPr>
                <w:sz w:val="20"/>
                <w:szCs w:val="16"/>
              </w:rPr>
              <w:t>the date on which the space station was no longer maintained at the orbital location in 2i)</w:t>
            </w:r>
            <w:r>
              <w:rPr>
                <w:sz w:val="20"/>
                <w:szCs w:val="16"/>
              </w:rPr>
              <w:t xml:space="preserve"> </w:t>
            </w:r>
            <w:proofErr w:type="gramStart"/>
            <w:r w:rsidRPr="00485C87">
              <w:rPr>
                <w:sz w:val="20"/>
                <w:szCs w:val="16"/>
              </w:rPr>
              <w:t>above;</w:t>
            </w:r>
            <w:proofErr w:type="gramEnd"/>
          </w:p>
          <w:p w14:paraId="4FB86425" w14:textId="77777777" w:rsidR="00485C87" w:rsidRDefault="00485C87" w:rsidP="00267EDC">
            <w:pPr>
              <w:tabs>
                <w:tab w:val="clear" w:pos="1134"/>
                <w:tab w:val="clear" w:pos="1871"/>
                <w:tab w:val="clear" w:pos="2268"/>
                <w:tab w:val="left" w:pos="257"/>
              </w:tabs>
              <w:overflowPunct/>
              <w:spacing w:before="60" w:after="40"/>
              <w:jc w:val="both"/>
              <w:textAlignment w:val="auto"/>
              <w:rPr>
                <w:sz w:val="20"/>
                <w:szCs w:val="16"/>
              </w:rPr>
            </w:pPr>
            <w:r>
              <w:rPr>
                <w:sz w:val="20"/>
                <w:szCs w:val="16"/>
              </w:rPr>
              <w:t>…</w:t>
            </w:r>
          </w:p>
          <w:p w14:paraId="48C56DFA" w14:textId="650CB099" w:rsidR="005B5681" w:rsidRPr="005B5681" w:rsidRDefault="005B5681" w:rsidP="00570A0E">
            <w:pPr>
              <w:keepNext/>
              <w:keepLines/>
              <w:tabs>
                <w:tab w:val="clear" w:pos="1134"/>
                <w:tab w:val="clear" w:pos="1871"/>
                <w:tab w:val="clear" w:pos="2268"/>
                <w:tab w:val="left" w:pos="400"/>
              </w:tabs>
              <w:overflowPunct/>
              <w:spacing w:before="60" w:after="40"/>
              <w:jc w:val="both"/>
              <w:textAlignment w:val="auto"/>
              <w:rPr>
                <w:i/>
                <w:iCs/>
                <w:sz w:val="20"/>
                <w:szCs w:val="16"/>
              </w:rPr>
            </w:pPr>
            <w:r w:rsidRPr="004F3DF3">
              <w:rPr>
                <w:i/>
                <w:iCs/>
                <w:sz w:val="32"/>
                <w:szCs w:val="24"/>
              </w:rPr>
              <w:tab/>
            </w:r>
            <w:r w:rsidRPr="005B5681">
              <w:rPr>
                <w:i/>
                <w:iCs/>
                <w:sz w:val="20"/>
                <w:szCs w:val="16"/>
              </w:rPr>
              <w:t>instructs the Radiocommunication Bureau</w:t>
            </w:r>
          </w:p>
          <w:p w14:paraId="5DC4EF43" w14:textId="188CA76B" w:rsidR="00561B43" w:rsidRPr="00166D2B" w:rsidRDefault="005B5681" w:rsidP="00267EDC">
            <w:pPr>
              <w:tabs>
                <w:tab w:val="clear" w:pos="1134"/>
                <w:tab w:val="clear" w:pos="1871"/>
                <w:tab w:val="clear" w:pos="2268"/>
              </w:tabs>
              <w:overflowPunct/>
              <w:spacing w:before="60" w:after="40"/>
              <w:jc w:val="both"/>
              <w:textAlignment w:val="auto"/>
              <w:rPr>
                <w:sz w:val="20"/>
                <w:szCs w:val="16"/>
              </w:rPr>
            </w:pPr>
            <w:r w:rsidRPr="005B5681">
              <w:rPr>
                <w:sz w:val="20"/>
                <w:szCs w:val="16"/>
              </w:rPr>
              <w:t xml:space="preserve">to make available the information provided in </w:t>
            </w:r>
            <w:r w:rsidRPr="005B5681">
              <w:rPr>
                <w:i/>
                <w:iCs/>
                <w:sz w:val="20"/>
                <w:szCs w:val="16"/>
              </w:rPr>
              <w:t xml:space="preserve">resolves </w:t>
            </w:r>
            <w:r w:rsidRPr="005B5681">
              <w:rPr>
                <w:sz w:val="20"/>
                <w:szCs w:val="16"/>
              </w:rPr>
              <w:t>1 and 2 on the ITU website within 30 days</w:t>
            </w:r>
            <w:r>
              <w:rPr>
                <w:sz w:val="20"/>
                <w:szCs w:val="16"/>
              </w:rPr>
              <w:t xml:space="preserve"> </w:t>
            </w:r>
            <w:r w:rsidRPr="005B5681">
              <w:rPr>
                <w:sz w:val="20"/>
                <w:szCs w:val="16"/>
              </w:rPr>
              <w:t>of its receipt.</w:t>
            </w:r>
          </w:p>
        </w:tc>
        <w:tc>
          <w:tcPr>
            <w:tcW w:w="1139" w:type="dxa"/>
            <w:shd w:val="clear" w:color="auto" w:fill="auto"/>
          </w:tcPr>
          <w:p w14:paraId="671BBE4C" w14:textId="2F3FE4C6" w:rsidR="00561B43" w:rsidRPr="0005376A" w:rsidRDefault="008C5912" w:rsidP="00A817D3">
            <w:pPr>
              <w:pStyle w:val="Tabletext"/>
              <w:jc w:val="center"/>
              <w:rPr>
                <w:lang w:val="fr-FR" w:eastAsia="zh-CN"/>
              </w:rPr>
            </w:pPr>
            <w:r>
              <w:rPr>
                <w:lang w:val="fr-FR" w:eastAsia="zh-CN"/>
              </w:rPr>
              <w:lastRenderedPageBreak/>
              <w:t>−</w:t>
            </w:r>
          </w:p>
        </w:tc>
        <w:tc>
          <w:tcPr>
            <w:tcW w:w="1416" w:type="dxa"/>
          </w:tcPr>
          <w:p w14:paraId="71BEEDB6" w14:textId="2A0AA3B9" w:rsidR="00561B43" w:rsidRPr="0005376A" w:rsidRDefault="00D33FC4" w:rsidP="00AA6D9B">
            <w:pPr>
              <w:pStyle w:val="Tabletext"/>
              <w:jc w:val="center"/>
              <w:rPr>
                <w:bCs/>
                <w:highlight w:val="yellow"/>
                <w:lang w:val="en-US" w:eastAsia="zh-CN"/>
              </w:rPr>
            </w:pPr>
            <w:r>
              <w:rPr>
                <w:lang w:eastAsia="zh-CN"/>
              </w:rPr>
              <w:t>3</w:t>
            </w:r>
          </w:p>
        </w:tc>
      </w:tr>
      <w:tr w:rsidR="00561B43" w14:paraId="68F25CE9" w14:textId="44B24C5D" w:rsidTr="00570A0E">
        <w:tc>
          <w:tcPr>
            <w:tcW w:w="1885" w:type="dxa"/>
            <w:shd w:val="clear" w:color="auto" w:fill="auto"/>
          </w:tcPr>
          <w:p w14:paraId="5E4E3193" w14:textId="0FC13D6E" w:rsidR="00561B43" w:rsidRPr="00B340AC" w:rsidRDefault="00561B43" w:rsidP="006660B3">
            <w:pPr>
              <w:pStyle w:val="Tabletext"/>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42 (Rev.WRC-19)</w:t>
            </w:r>
          </w:p>
        </w:tc>
        <w:tc>
          <w:tcPr>
            <w:tcW w:w="2070" w:type="dxa"/>
            <w:shd w:val="clear" w:color="auto" w:fill="auto"/>
          </w:tcPr>
          <w:p w14:paraId="78D0B7E7" w14:textId="5EC44B80" w:rsidR="00561B43" w:rsidRDefault="00561B43" w:rsidP="00DC4B8C">
            <w:pPr>
              <w:pStyle w:val="Tabletext"/>
              <w:rPr>
                <w:lang w:eastAsia="zh-CN"/>
              </w:rPr>
            </w:pPr>
            <w:r>
              <w:rPr>
                <w:lang w:eastAsia="zh-CN"/>
              </w:rPr>
              <w:t xml:space="preserve">Use of interim systems in </w:t>
            </w:r>
            <w:proofErr w:type="gramStart"/>
            <w:r>
              <w:rPr>
                <w:lang w:eastAsia="zh-CN"/>
              </w:rPr>
              <w:t>Region</w:t>
            </w:r>
            <w:proofErr w:type="gramEnd"/>
            <w:r>
              <w:rPr>
                <w:lang w:eastAsia="zh-CN"/>
              </w:rPr>
              <w:t xml:space="preserve"> 2 in the broadcasting-satellite and fixed-satellite (feeder-link) services in Region 2 for the frequency bands covered by </w:t>
            </w:r>
            <w:r w:rsidRPr="00166D2B">
              <w:rPr>
                <w:lang w:eastAsia="zh-CN"/>
              </w:rPr>
              <w:t>Appendices 30 and 30A</w:t>
            </w:r>
          </w:p>
        </w:tc>
        <w:tc>
          <w:tcPr>
            <w:tcW w:w="8890" w:type="dxa"/>
            <w:shd w:val="clear" w:color="auto" w:fill="auto"/>
          </w:tcPr>
          <w:p w14:paraId="6E591E05" w14:textId="05777250" w:rsidR="00380712" w:rsidRPr="00380712" w:rsidRDefault="00380712" w:rsidP="00267EDC">
            <w:pPr>
              <w:tabs>
                <w:tab w:val="clear" w:pos="1134"/>
                <w:tab w:val="clear" w:pos="1871"/>
                <w:tab w:val="clear" w:pos="2268"/>
                <w:tab w:val="left" w:pos="340"/>
              </w:tabs>
              <w:overflowPunct/>
              <w:spacing w:before="60" w:after="40"/>
              <w:jc w:val="both"/>
              <w:textAlignment w:val="auto"/>
              <w:rPr>
                <w:i/>
                <w:iCs/>
                <w:sz w:val="20"/>
                <w:szCs w:val="16"/>
              </w:rPr>
            </w:pPr>
            <w:r w:rsidRPr="004F3DF3">
              <w:rPr>
                <w:i/>
                <w:iCs/>
                <w:sz w:val="32"/>
                <w:szCs w:val="24"/>
              </w:rPr>
              <w:tab/>
            </w:r>
            <w:r w:rsidRPr="00380712">
              <w:rPr>
                <w:i/>
                <w:iCs/>
                <w:sz w:val="20"/>
                <w:szCs w:val="16"/>
              </w:rPr>
              <w:t>resolves</w:t>
            </w:r>
          </w:p>
          <w:p w14:paraId="7A2C2182" w14:textId="7D5743A4" w:rsidR="00561B43" w:rsidRPr="004F3DF3" w:rsidRDefault="00380712" w:rsidP="00267EDC">
            <w:pPr>
              <w:tabs>
                <w:tab w:val="clear" w:pos="1134"/>
                <w:tab w:val="clear" w:pos="1871"/>
                <w:tab w:val="clear" w:pos="2268"/>
              </w:tabs>
              <w:overflowPunct/>
              <w:spacing w:before="60" w:after="40"/>
              <w:jc w:val="both"/>
              <w:textAlignment w:val="auto"/>
              <w:rPr>
                <w:sz w:val="20"/>
                <w:szCs w:val="16"/>
              </w:rPr>
            </w:pPr>
            <w:r w:rsidRPr="00380712">
              <w:rPr>
                <w:sz w:val="20"/>
                <w:szCs w:val="16"/>
              </w:rPr>
              <w:t>that administrations and the Radiocommunication Bureau shall apply the procedure contained in the</w:t>
            </w:r>
            <w:r>
              <w:rPr>
                <w:sz w:val="20"/>
                <w:szCs w:val="16"/>
              </w:rPr>
              <w:t xml:space="preserve"> </w:t>
            </w:r>
            <w:r w:rsidRPr="00380712">
              <w:rPr>
                <w:sz w:val="20"/>
                <w:szCs w:val="16"/>
              </w:rPr>
              <w:t xml:space="preserve">Annex to this Resolution, so long as Appendices </w:t>
            </w:r>
            <w:r w:rsidRPr="00380712">
              <w:rPr>
                <w:b/>
                <w:bCs/>
                <w:sz w:val="20"/>
                <w:szCs w:val="16"/>
              </w:rPr>
              <w:t xml:space="preserve">30 </w:t>
            </w:r>
            <w:r w:rsidRPr="00380712">
              <w:rPr>
                <w:sz w:val="20"/>
                <w:szCs w:val="16"/>
              </w:rPr>
              <w:t xml:space="preserve">and </w:t>
            </w:r>
            <w:r w:rsidRPr="00380712">
              <w:rPr>
                <w:b/>
                <w:bCs/>
                <w:sz w:val="20"/>
                <w:szCs w:val="16"/>
              </w:rPr>
              <w:t xml:space="preserve">30A </w:t>
            </w:r>
            <w:r w:rsidRPr="00380712">
              <w:rPr>
                <w:sz w:val="20"/>
                <w:szCs w:val="16"/>
              </w:rPr>
              <w:t>remain in force.</w:t>
            </w:r>
          </w:p>
        </w:tc>
        <w:tc>
          <w:tcPr>
            <w:tcW w:w="1139" w:type="dxa"/>
            <w:shd w:val="clear" w:color="auto" w:fill="auto"/>
          </w:tcPr>
          <w:p w14:paraId="0A0E7D87" w14:textId="254F607D" w:rsidR="00561B43" w:rsidRPr="0005376A" w:rsidRDefault="008C5912" w:rsidP="00A817D3">
            <w:pPr>
              <w:pStyle w:val="Tabletext"/>
              <w:jc w:val="center"/>
              <w:rPr>
                <w:lang w:val="fr-FR" w:eastAsia="zh-CN"/>
              </w:rPr>
            </w:pPr>
            <w:r>
              <w:rPr>
                <w:lang w:val="fr-FR" w:eastAsia="zh-CN"/>
              </w:rPr>
              <w:t>−</w:t>
            </w:r>
          </w:p>
        </w:tc>
        <w:tc>
          <w:tcPr>
            <w:tcW w:w="1416" w:type="dxa"/>
          </w:tcPr>
          <w:p w14:paraId="07285F56" w14:textId="19B2DB73" w:rsidR="00561B43" w:rsidRPr="0005376A" w:rsidRDefault="00D14616" w:rsidP="00AA6D9B">
            <w:pPr>
              <w:pStyle w:val="Tabletext"/>
              <w:jc w:val="center"/>
              <w:rPr>
                <w:bCs/>
                <w:highlight w:val="yellow"/>
                <w:lang w:eastAsia="zh-CN"/>
              </w:rPr>
            </w:pPr>
            <w:r>
              <w:rPr>
                <w:lang w:eastAsia="zh-CN"/>
              </w:rPr>
              <w:t>3</w:t>
            </w:r>
          </w:p>
        </w:tc>
      </w:tr>
      <w:tr w:rsidR="00561B43" w14:paraId="4F6C7588" w14:textId="32DE07A9" w:rsidTr="00570A0E">
        <w:tc>
          <w:tcPr>
            <w:tcW w:w="1885" w:type="dxa"/>
            <w:shd w:val="clear" w:color="auto" w:fill="EEECE1" w:themeFill="background2"/>
          </w:tcPr>
          <w:p w14:paraId="35661460" w14:textId="2CF95D6B" w:rsidR="00561B43" w:rsidRPr="00B340AC" w:rsidRDefault="00561B43" w:rsidP="006660B3">
            <w:pPr>
              <w:pStyle w:val="Tabletext"/>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49 (Rev.WRC-</w:t>
            </w:r>
            <w:r w:rsidR="00313C2E">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28287A32" w14:textId="3172EF8D" w:rsidR="00561B43" w:rsidRDefault="00561B43" w:rsidP="00DC4B8C">
            <w:pPr>
              <w:pStyle w:val="Tabletext"/>
              <w:rPr>
                <w:lang w:eastAsia="zh-CN"/>
              </w:rPr>
            </w:pPr>
            <w:r>
              <w:rPr>
                <w:lang w:eastAsia="zh-CN"/>
              </w:rPr>
              <w:t>Administrative due diligence applicable to some satellite radiocommunication services</w:t>
            </w:r>
          </w:p>
        </w:tc>
        <w:tc>
          <w:tcPr>
            <w:tcW w:w="8890" w:type="dxa"/>
            <w:shd w:val="clear" w:color="auto" w:fill="EEECE1" w:themeFill="background2"/>
          </w:tcPr>
          <w:p w14:paraId="65D41E5D" w14:textId="54EA822D" w:rsidR="00F570C2" w:rsidRPr="00F570C2" w:rsidRDefault="00F570C2" w:rsidP="00267EDC">
            <w:pPr>
              <w:tabs>
                <w:tab w:val="clear" w:pos="1134"/>
                <w:tab w:val="clear" w:pos="1871"/>
                <w:tab w:val="clear" w:pos="2268"/>
                <w:tab w:val="left" w:pos="350"/>
              </w:tabs>
              <w:overflowPunct/>
              <w:spacing w:before="60" w:after="40"/>
              <w:jc w:val="both"/>
              <w:textAlignment w:val="auto"/>
              <w:rPr>
                <w:i/>
                <w:iCs/>
                <w:sz w:val="20"/>
                <w:szCs w:val="16"/>
              </w:rPr>
            </w:pPr>
            <w:r w:rsidRPr="0005583E">
              <w:rPr>
                <w:rFonts w:asciiTheme="majorBidi" w:hAnsiTheme="majorBidi" w:cstheme="majorBidi"/>
                <w:i/>
                <w:iCs/>
              </w:rPr>
              <w:tab/>
            </w:r>
            <w:r w:rsidRPr="00F570C2">
              <w:rPr>
                <w:i/>
                <w:iCs/>
                <w:sz w:val="20"/>
                <w:szCs w:val="16"/>
              </w:rPr>
              <w:t>resolves</w:t>
            </w:r>
          </w:p>
          <w:p w14:paraId="2294AFD1" w14:textId="3BEAEAEE" w:rsidR="00483DC5" w:rsidRPr="00570A0E" w:rsidRDefault="00483DC5" w:rsidP="00570A0E">
            <w:pPr>
              <w:tabs>
                <w:tab w:val="clear" w:pos="1134"/>
                <w:tab w:val="clear" w:pos="1871"/>
                <w:tab w:val="clear" w:pos="2268"/>
                <w:tab w:val="left" w:pos="350"/>
              </w:tabs>
              <w:overflowPunct/>
              <w:spacing w:before="60" w:after="40"/>
              <w:jc w:val="both"/>
              <w:textAlignment w:val="auto"/>
              <w:rPr>
                <w:sz w:val="20"/>
                <w:szCs w:val="16"/>
              </w:rPr>
            </w:pPr>
            <w:r w:rsidRPr="00570A0E">
              <w:rPr>
                <w:sz w:val="20"/>
                <w:szCs w:val="16"/>
              </w:rPr>
              <w:t>that the administrative due diligence procedure contained in Annex 1 to this Resolution shall be applied for a satellite network or satellite system of the fixed-satellite service, mobile-satellite service or broadcasting-satellite service for which the request for coordination under No. </w:t>
            </w:r>
            <w:r w:rsidRPr="00570A0E">
              <w:rPr>
                <w:bCs/>
                <w:sz w:val="20"/>
                <w:szCs w:val="16"/>
              </w:rPr>
              <w:t>9.30</w:t>
            </w:r>
            <w:r w:rsidRPr="00570A0E">
              <w:rPr>
                <w:sz w:val="20"/>
                <w:szCs w:val="16"/>
              </w:rPr>
              <w:t>, or for which the request for modifications of the Region 2 Plan under Article </w:t>
            </w:r>
            <w:r w:rsidRPr="00570A0E">
              <w:rPr>
                <w:b/>
                <w:bCs/>
                <w:sz w:val="20"/>
                <w:szCs w:val="16"/>
              </w:rPr>
              <w:t>4</w:t>
            </w:r>
            <w:r w:rsidRPr="00570A0E">
              <w:rPr>
                <w:sz w:val="20"/>
                <w:szCs w:val="16"/>
              </w:rPr>
              <w:t>, § 4.2.1 b) of Appendices 30 and 30A that involve the addition of new frequencies or orbital positions, or for which the request for modifications of the Region 2 Plan under Article </w:t>
            </w:r>
            <w:r w:rsidRPr="00570A0E">
              <w:rPr>
                <w:b/>
                <w:bCs/>
                <w:sz w:val="20"/>
                <w:szCs w:val="16"/>
              </w:rPr>
              <w:t>4</w:t>
            </w:r>
            <w:r w:rsidRPr="00570A0E">
              <w:rPr>
                <w:sz w:val="20"/>
                <w:szCs w:val="16"/>
              </w:rPr>
              <w:t>, § 4.2.1 a) of Appendices 30 and 30A that extend the service area to another country or countries in addition to the existing service area, or for which the request for additional uses in Regions 1 and 3 under § 4.1 of Article 4 of Appendices 30 and 30A, or for which the submission under Appendix 30B is received, with the exception of submissions of new Member States seeking the acquisition of their respective national allotments for inclusion in the Appendix 30B Plan,</w:t>
            </w:r>
          </w:p>
          <w:p w14:paraId="28E9BC4A" w14:textId="4390E49F" w:rsidR="00F570C2" w:rsidRPr="00F570C2" w:rsidRDefault="00F570C2" w:rsidP="00267EDC">
            <w:pPr>
              <w:tabs>
                <w:tab w:val="clear" w:pos="1134"/>
                <w:tab w:val="clear" w:pos="1871"/>
                <w:tab w:val="clear" w:pos="2268"/>
                <w:tab w:val="left" w:pos="350"/>
              </w:tabs>
              <w:overflowPunct/>
              <w:spacing w:before="60" w:after="40"/>
              <w:jc w:val="both"/>
              <w:textAlignment w:val="auto"/>
              <w:rPr>
                <w:i/>
                <w:iCs/>
                <w:sz w:val="20"/>
                <w:szCs w:val="16"/>
              </w:rPr>
            </w:pPr>
            <w:r w:rsidRPr="0005583E">
              <w:rPr>
                <w:rFonts w:asciiTheme="majorBidi" w:hAnsiTheme="majorBidi" w:cstheme="majorBidi"/>
                <w:i/>
                <w:iCs/>
              </w:rPr>
              <w:tab/>
            </w:r>
            <w:r w:rsidRPr="00F570C2">
              <w:rPr>
                <w:i/>
                <w:iCs/>
                <w:sz w:val="20"/>
                <w:szCs w:val="16"/>
              </w:rPr>
              <w:t>further resolves</w:t>
            </w:r>
          </w:p>
          <w:p w14:paraId="6FAB285D" w14:textId="77777777" w:rsidR="00F570C2" w:rsidRDefault="00F570C2" w:rsidP="00267EDC">
            <w:pPr>
              <w:tabs>
                <w:tab w:val="clear" w:pos="1134"/>
                <w:tab w:val="clear" w:pos="1871"/>
                <w:tab w:val="clear" w:pos="2268"/>
                <w:tab w:val="left" w:pos="350"/>
              </w:tabs>
              <w:overflowPunct/>
              <w:spacing w:before="60" w:after="40"/>
              <w:jc w:val="both"/>
              <w:textAlignment w:val="auto"/>
              <w:rPr>
                <w:sz w:val="20"/>
                <w:szCs w:val="16"/>
              </w:rPr>
            </w:pPr>
            <w:r w:rsidRPr="00F570C2">
              <w:rPr>
                <w:sz w:val="20"/>
                <w:szCs w:val="16"/>
              </w:rPr>
              <w:t xml:space="preserve">that the procedures in this Resolution are in addition to the provisions under Article </w:t>
            </w:r>
            <w:r w:rsidRPr="00F570C2">
              <w:rPr>
                <w:b/>
                <w:bCs/>
                <w:sz w:val="20"/>
                <w:szCs w:val="16"/>
              </w:rPr>
              <w:t xml:space="preserve">9 </w:t>
            </w:r>
            <w:r w:rsidRPr="00F570C2">
              <w:rPr>
                <w:sz w:val="20"/>
                <w:szCs w:val="16"/>
              </w:rPr>
              <w:t xml:space="preserve">or </w:t>
            </w:r>
            <w:r w:rsidRPr="00F570C2">
              <w:rPr>
                <w:b/>
                <w:bCs/>
                <w:sz w:val="20"/>
                <w:szCs w:val="16"/>
              </w:rPr>
              <w:t xml:space="preserve">11 </w:t>
            </w:r>
            <w:r w:rsidRPr="00F570C2">
              <w:rPr>
                <w:sz w:val="20"/>
                <w:szCs w:val="16"/>
              </w:rPr>
              <w:t>of the</w:t>
            </w:r>
            <w:r>
              <w:rPr>
                <w:sz w:val="20"/>
                <w:szCs w:val="16"/>
              </w:rPr>
              <w:t xml:space="preserve"> </w:t>
            </w:r>
            <w:r w:rsidRPr="00F570C2">
              <w:rPr>
                <w:sz w:val="20"/>
                <w:szCs w:val="16"/>
              </w:rPr>
              <w:t xml:space="preserve">Radio Regulations or Appendices </w:t>
            </w:r>
            <w:r w:rsidRPr="00F570C2">
              <w:rPr>
                <w:b/>
                <w:bCs/>
                <w:sz w:val="20"/>
                <w:szCs w:val="16"/>
              </w:rPr>
              <w:t>30</w:t>
            </w:r>
            <w:r w:rsidRPr="00F570C2">
              <w:rPr>
                <w:sz w:val="20"/>
                <w:szCs w:val="16"/>
              </w:rPr>
              <w:t xml:space="preserve">, </w:t>
            </w:r>
            <w:r w:rsidRPr="00F570C2">
              <w:rPr>
                <w:b/>
                <w:bCs/>
                <w:sz w:val="20"/>
                <w:szCs w:val="16"/>
              </w:rPr>
              <w:t xml:space="preserve">30A </w:t>
            </w:r>
            <w:r w:rsidRPr="00F570C2">
              <w:rPr>
                <w:sz w:val="20"/>
                <w:szCs w:val="16"/>
              </w:rPr>
              <w:t xml:space="preserve">or </w:t>
            </w:r>
            <w:r w:rsidRPr="00F570C2">
              <w:rPr>
                <w:b/>
                <w:bCs/>
                <w:sz w:val="20"/>
                <w:szCs w:val="16"/>
              </w:rPr>
              <w:t>30B</w:t>
            </w:r>
            <w:r w:rsidRPr="00F570C2">
              <w:rPr>
                <w:sz w:val="20"/>
                <w:szCs w:val="16"/>
              </w:rPr>
              <w:t>, as applicable, and</w:t>
            </w:r>
            <w:proofErr w:type="gramStart"/>
            <w:r w:rsidRPr="00F570C2">
              <w:rPr>
                <w:sz w:val="20"/>
                <w:szCs w:val="16"/>
              </w:rPr>
              <w:t>, in particular, do</w:t>
            </w:r>
            <w:proofErr w:type="gramEnd"/>
            <w:r w:rsidRPr="00F570C2">
              <w:rPr>
                <w:sz w:val="20"/>
                <w:szCs w:val="16"/>
              </w:rPr>
              <w:t xml:space="preserve"> not affect the</w:t>
            </w:r>
            <w:r>
              <w:rPr>
                <w:sz w:val="20"/>
                <w:szCs w:val="16"/>
              </w:rPr>
              <w:t xml:space="preserve"> </w:t>
            </w:r>
            <w:r w:rsidRPr="00F570C2">
              <w:rPr>
                <w:sz w:val="20"/>
                <w:szCs w:val="16"/>
              </w:rPr>
              <w:t xml:space="preserve">requirement to coordinate under those provisions (Appendices </w:t>
            </w:r>
            <w:r w:rsidRPr="00F570C2">
              <w:rPr>
                <w:b/>
                <w:bCs/>
                <w:sz w:val="20"/>
                <w:szCs w:val="16"/>
              </w:rPr>
              <w:t>30</w:t>
            </w:r>
            <w:r w:rsidRPr="00F570C2">
              <w:rPr>
                <w:sz w:val="20"/>
                <w:szCs w:val="16"/>
              </w:rPr>
              <w:t xml:space="preserve">, </w:t>
            </w:r>
            <w:r w:rsidRPr="00F570C2">
              <w:rPr>
                <w:b/>
                <w:bCs/>
                <w:sz w:val="20"/>
                <w:szCs w:val="16"/>
              </w:rPr>
              <w:t>30A</w:t>
            </w:r>
            <w:r w:rsidRPr="00F570C2">
              <w:rPr>
                <w:sz w:val="20"/>
                <w:szCs w:val="16"/>
              </w:rPr>
              <w:t>) in respect of extending the</w:t>
            </w:r>
            <w:r>
              <w:rPr>
                <w:sz w:val="20"/>
                <w:szCs w:val="16"/>
              </w:rPr>
              <w:t xml:space="preserve"> </w:t>
            </w:r>
            <w:r w:rsidRPr="00F570C2">
              <w:rPr>
                <w:sz w:val="20"/>
                <w:szCs w:val="16"/>
              </w:rPr>
              <w:t>service area to another country or countries in addition to the existing service area,</w:t>
            </w:r>
          </w:p>
          <w:p w14:paraId="1A7E0E4D" w14:textId="289F6D4C" w:rsidR="00F570C2" w:rsidRPr="00F570C2" w:rsidRDefault="00F570C2" w:rsidP="00267EDC">
            <w:pPr>
              <w:keepNext/>
              <w:keepLines/>
              <w:tabs>
                <w:tab w:val="clear" w:pos="1134"/>
                <w:tab w:val="clear" w:pos="1871"/>
                <w:tab w:val="clear" w:pos="2268"/>
                <w:tab w:val="left" w:pos="350"/>
              </w:tabs>
              <w:overflowPunct/>
              <w:spacing w:before="60" w:after="40"/>
              <w:jc w:val="both"/>
              <w:textAlignment w:val="auto"/>
              <w:rPr>
                <w:i/>
                <w:iCs/>
                <w:sz w:val="20"/>
                <w:szCs w:val="16"/>
              </w:rPr>
            </w:pPr>
            <w:r w:rsidRPr="0005583E">
              <w:rPr>
                <w:rFonts w:asciiTheme="majorBidi" w:hAnsiTheme="majorBidi" w:cstheme="majorBidi"/>
                <w:i/>
                <w:iCs/>
              </w:rPr>
              <w:tab/>
            </w:r>
            <w:r w:rsidRPr="00F570C2">
              <w:rPr>
                <w:i/>
                <w:iCs/>
                <w:sz w:val="20"/>
                <w:szCs w:val="16"/>
              </w:rPr>
              <w:t>instructs the Director of the Radiocommunication Bureau</w:t>
            </w:r>
          </w:p>
          <w:p w14:paraId="33E4A968" w14:textId="24A0CF89" w:rsidR="00561B43" w:rsidRPr="004F3DF3" w:rsidRDefault="00F570C2" w:rsidP="00267EDC">
            <w:pPr>
              <w:tabs>
                <w:tab w:val="clear" w:pos="1134"/>
                <w:tab w:val="clear" w:pos="1871"/>
                <w:tab w:val="clear" w:pos="2268"/>
              </w:tabs>
              <w:overflowPunct/>
              <w:spacing w:before="60" w:after="40"/>
              <w:jc w:val="both"/>
              <w:textAlignment w:val="auto"/>
              <w:rPr>
                <w:sz w:val="20"/>
                <w:szCs w:val="16"/>
              </w:rPr>
            </w:pPr>
            <w:r w:rsidRPr="00F570C2">
              <w:rPr>
                <w:sz w:val="20"/>
                <w:szCs w:val="16"/>
              </w:rPr>
              <w:t>to report to future competent world radiocommunication conferences on the results of the</w:t>
            </w:r>
            <w:r>
              <w:rPr>
                <w:sz w:val="20"/>
                <w:szCs w:val="16"/>
              </w:rPr>
              <w:t xml:space="preserve"> </w:t>
            </w:r>
            <w:r w:rsidRPr="00F570C2">
              <w:rPr>
                <w:sz w:val="20"/>
                <w:szCs w:val="16"/>
              </w:rPr>
              <w:t>implementation of the administrative due diligence procedure.</w:t>
            </w:r>
          </w:p>
        </w:tc>
        <w:tc>
          <w:tcPr>
            <w:tcW w:w="1139" w:type="dxa"/>
            <w:shd w:val="clear" w:color="auto" w:fill="EEECE1" w:themeFill="background2"/>
          </w:tcPr>
          <w:p w14:paraId="6643BB11" w14:textId="48AAE9BC" w:rsidR="00C07A80" w:rsidRPr="0005376A" w:rsidRDefault="0033211A" w:rsidP="00C07A80">
            <w:pPr>
              <w:pStyle w:val="Tabletext"/>
              <w:jc w:val="center"/>
              <w:rPr>
                <w:highlight w:val="yellow"/>
                <w:lang w:val="fr-FR" w:eastAsia="zh-CN"/>
              </w:rPr>
            </w:pPr>
            <w:proofErr w:type="spellStart"/>
            <w:r w:rsidRPr="0033211A">
              <w:rPr>
                <w:lang w:val="fr-FR" w:eastAsia="zh-CN"/>
              </w:rPr>
              <w:t>See</w:t>
            </w:r>
            <w:proofErr w:type="spellEnd"/>
            <w:r w:rsidRPr="0033211A">
              <w:rPr>
                <w:lang w:val="fr-FR" w:eastAsia="zh-CN"/>
              </w:rPr>
              <w:t xml:space="preserve"> Doc. </w:t>
            </w:r>
            <w:hyperlink r:id="rId21" w:history="1">
              <w:r w:rsidR="00C07A80" w:rsidRPr="00472BCE">
                <w:rPr>
                  <w:rStyle w:val="Hyperlink"/>
                  <w:lang w:val="fr-FR" w:eastAsia="zh-CN"/>
                </w:rPr>
                <w:t>4</w:t>
              </w:r>
              <w:r w:rsidRPr="00472BCE">
                <w:rPr>
                  <w:rStyle w:val="Hyperlink"/>
                  <w:lang w:val="fr-FR" w:eastAsia="zh-CN"/>
                </w:rPr>
                <w:t>/1</w:t>
              </w:r>
            </w:hyperlink>
          </w:p>
        </w:tc>
        <w:tc>
          <w:tcPr>
            <w:tcW w:w="1416" w:type="dxa"/>
            <w:shd w:val="clear" w:color="auto" w:fill="EEECE1" w:themeFill="background2"/>
          </w:tcPr>
          <w:p w14:paraId="0AD8B8B0" w14:textId="089826BB" w:rsidR="0063153E" w:rsidRPr="003C70E7" w:rsidRDefault="00381F56" w:rsidP="00AA6D9B">
            <w:pPr>
              <w:pStyle w:val="Tabletext"/>
              <w:jc w:val="center"/>
              <w:rPr>
                <w:bCs/>
                <w:lang w:eastAsia="zh-CN"/>
              </w:rPr>
            </w:pPr>
            <w:r>
              <w:rPr>
                <w:lang w:eastAsia="zh-CN"/>
              </w:rPr>
              <w:t>3</w:t>
            </w:r>
          </w:p>
        </w:tc>
      </w:tr>
      <w:tr w:rsidR="00561B43" w14:paraId="17E127FD" w14:textId="3731E6B2" w:rsidTr="00570A0E">
        <w:tc>
          <w:tcPr>
            <w:tcW w:w="1885" w:type="dxa"/>
            <w:shd w:val="clear" w:color="auto" w:fill="auto"/>
          </w:tcPr>
          <w:p w14:paraId="1BC841A8" w14:textId="5FD5A54A" w:rsidR="00561B43" w:rsidRPr="00B340AC" w:rsidRDefault="00561B43" w:rsidP="006660B3">
            <w:pPr>
              <w:pStyle w:val="Tabletext"/>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55 (Rev.WRC-</w:t>
            </w:r>
            <w:r w:rsidR="00313C2E">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auto"/>
          </w:tcPr>
          <w:p w14:paraId="6C8B928F" w14:textId="2232F97A" w:rsidR="00561B43" w:rsidRDefault="00561B43" w:rsidP="0093653A">
            <w:pPr>
              <w:pStyle w:val="Tabletext"/>
              <w:rPr>
                <w:lang w:eastAsia="zh-CN"/>
              </w:rPr>
            </w:pPr>
            <w:r>
              <w:rPr>
                <w:lang w:eastAsia="zh-CN"/>
              </w:rPr>
              <w:t xml:space="preserve">Electronic </w:t>
            </w:r>
            <w:r w:rsidR="00313C2E" w:rsidRPr="00313C2E">
              <w:rPr>
                <w:lang w:eastAsia="zh-CN"/>
              </w:rPr>
              <w:t xml:space="preserve">submission of, and communications on, notice forms for </w:t>
            </w:r>
            <w:r w:rsidR="00313C2E" w:rsidRPr="00313C2E">
              <w:rPr>
                <w:lang w:eastAsia="zh-CN"/>
              </w:rPr>
              <w:lastRenderedPageBreak/>
              <w:t>satellite networks, earth stations and radio astronomy stations and reports of harmful interference affecting space services</w:t>
            </w:r>
          </w:p>
        </w:tc>
        <w:tc>
          <w:tcPr>
            <w:tcW w:w="8890" w:type="dxa"/>
            <w:shd w:val="clear" w:color="auto" w:fill="auto"/>
          </w:tcPr>
          <w:p w14:paraId="23B70A8D" w14:textId="6802F444" w:rsidR="00490734" w:rsidRPr="00570A0E" w:rsidRDefault="00490734" w:rsidP="00570A0E">
            <w:pPr>
              <w:tabs>
                <w:tab w:val="clear" w:pos="1134"/>
              </w:tabs>
              <w:spacing w:before="60" w:after="40"/>
              <w:ind w:left="371"/>
              <w:jc w:val="both"/>
              <w:rPr>
                <w:sz w:val="20"/>
                <w:szCs w:val="16"/>
                <w:lang w:val="en-US"/>
              </w:rPr>
            </w:pPr>
            <w:r w:rsidRPr="00570A0E">
              <w:rPr>
                <w:i/>
                <w:sz w:val="20"/>
                <w:szCs w:val="16"/>
                <w:lang w:val="en-US"/>
              </w:rPr>
              <w:lastRenderedPageBreak/>
              <w:t>resolves</w:t>
            </w:r>
          </w:p>
          <w:p w14:paraId="401C86BC" w14:textId="77777777" w:rsidR="00490734" w:rsidRPr="00570A0E" w:rsidRDefault="00490734" w:rsidP="00570A0E">
            <w:pPr>
              <w:tabs>
                <w:tab w:val="clear" w:pos="1134"/>
                <w:tab w:val="clear" w:pos="1871"/>
                <w:tab w:val="clear" w:pos="2268"/>
                <w:tab w:val="left" w:pos="257"/>
              </w:tabs>
              <w:overflowPunct/>
              <w:spacing w:before="60" w:after="40"/>
              <w:jc w:val="both"/>
              <w:textAlignment w:val="auto"/>
              <w:rPr>
                <w:sz w:val="20"/>
                <w:szCs w:val="16"/>
              </w:rPr>
            </w:pPr>
            <w:r w:rsidRPr="00570A0E">
              <w:rPr>
                <w:sz w:val="20"/>
                <w:szCs w:val="16"/>
              </w:rPr>
              <w:t>1</w:t>
            </w:r>
            <w:r w:rsidRPr="00570A0E">
              <w:rPr>
                <w:sz w:val="20"/>
                <w:szCs w:val="16"/>
              </w:rPr>
              <w:tab/>
              <w:t xml:space="preserve">that, as from 3 June 2000, all notices (AP4/II and AP4/III), radio astronomy notices (AP4/IV) and API (AP4/V and AP4/VI) and due diligence information (Resolution </w:t>
            </w:r>
            <w:r w:rsidRPr="00570A0E">
              <w:rPr>
                <w:b/>
                <w:bCs/>
                <w:sz w:val="20"/>
                <w:szCs w:val="16"/>
              </w:rPr>
              <w:t>49 (Rev.WRC</w:t>
            </w:r>
            <w:r w:rsidRPr="00570A0E">
              <w:rPr>
                <w:b/>
                <w:bCs/>
                <w:sz w:val="20"/>
                <w:szCs w:val="16"/>
              </w:rPr>
              <w:noBreakHyphen/>
              <w:t>23)</w:t>
            </w:r>
            <w:r w:rsidRPr="00570A0E">
              <w:rPr>
                <w:sz w:val="20"/>
                <w:szCs w:val="16"/>
              </w:rPr>
              <w:t xml:space="preserve">) for satellite networks </w:t>
            </w:r>
            <w:r w:rsidRPr="00570A0E">
              <w:rPr>
                <w:sz w:val="20"/>
                <w:szCs w:val="16"/>
              </w:rPr>
              <w:lastRenderedPageBreak/>
              <w:t>and earth stations submitted to BR pursuant to Articles </w:t>
            </w:r>
            <w:r w:rsidRPr="00570A0E">
              <w:rPr>
                <w:bCs/>
                <w:sz w:val="20"/>
                <w:szCs w:val="16"/>
              </w:rPr>
              <w:t>9</w:t>
            </w:r>
            <w:r w:rsidRPr="00570A0E">
              <w:rPr>
                <w:sz w:val="20"/>
                <w:szCs w:val="16"/>
              </w:rPr>
              <w:t xml:space="preserve"> and </w:t>
            </w:r>
            <w:r w:rsidRPr="00570A0E">
              <w:rPr>
                <w:bCs/>
                <w:sz w:val="20"/>
                <w:szCs w:val="16"/>
              </w:rPr>
              <w:t>11</w:t>
            </w:r>
            <w:r w:rsidRPr="00570A0E">
              <w:rPr>
                <w:sz w:val="20"/>
                <w:szCs w:val="16"/>
              </w:rPr>
              <w:t xml:space="preserve"> shall be submitted in electronic format compatible with the BR electronic notice form capture software (</w:t>
            </w:r>
            <w:proofErr w:type="spellStart"/>
            <w:r w:rsidRPr="00570A0E">
              <w:rPr>
                <w:sz w:val="20"/>
                <w:szCs w:val="16"/>
              </w:rPr>
              <w:t>SpaceCap</w:t>
            </w:r>
            <w:proofErr w:type="spellEnd"/>
            <w:r w:rsidRPr="00570A0E">
              <w:rPr>
                <w:sz w:val="20"/>
                <w:szCs w:val="16"/>
              </w:rPr>
              <w:t>);</w:t>
            </w:r>
          </w:p>
          <w:p w14:paraId="2169A707" w14:textId="77777777" w:rsidR="00490734" w:rsidRPr="00570A0E" w:rsidRDefault="00490734" w:rsidP="00570A0E">
            <w:pPr>
              <w:tabs>
                <w:tab w:val="clear" w:pos="1134"/>
                <w:tab w:val="clear" w:pos="1871"/>
                <w:tab w:val="clear" w:pos="2268"/>
                <w:tab w:val="left" w:pos="257"/>
              </w:tabs>
              <w:overflowPunct/>
              <w:spacing w:before="60" w:after="40"/>
              <w:jc w:val="both"/>
              <w:textAlignment w:val="auto"/>
              <w:rPr>
                <w:sz w:val="20"/>
                <w:szCs w:val="16"/>
              </w:rPr>
            </w:pPr>
            <w:r w:rsidRPr="00570A0E">
              <w:rPr>
                <w:sz w:val="20"/>
                <w:szCs w:val="16"/>
              </w:rPr>
              <w:t>2</w:t>
            </w:r>
            <w:r w:rsidRPr="00570A0E">
              <w:rPr>
                <w:sz w:val="20"/>
                <w:szCs w:val="16"/>
              </w:rPr>
              <w:tab/>
              <w:t>that, as from 17 November 2007, all notices for satellite networks, earth stations and radio astronomy stations submitted to BR pursuant to Articles </w:t>
            </w:r>
            <w:r w:rsidRPr="00570A0E">
              <w:rPr>
                <w:bCs/>
                <w:sz w:val="20"/>
                <w:szCs w:val="16"/>
              </w:rPr>
              <w:t>9</w:t>
            </w:r>
            <w:r w:rsidRPr="00570A0E">
              <w:rPr>
                <w:sz w:val="20"/>
                <w:szCs w:val="16"/>
              </w:rPr>
              <w:t xml:space="preserve"> and </w:t>
            </w:r>
            <w:r w:rsidRPr="00570A0E">
              <w:rPr>
                <w:bCs/>
                <w:sz w:val="20"/>
                <w:szCs w:val="16"/>
              </w:rPr>
              <w:t>11</w:t>
            </w:r>
            <w:r w:rsidRPr="00570A0E">
              <w:rPr>
                <w:sz w:val="20"/>
                <w:szCs w:val="16"/>
              </w:rPr>
              <w:t>, as well as to Appendices </w:t>
            </w:r>
            <w:r w:rsidRPr="00570A0E">
              <w:rPr>
                <w:b/>
                <w:bCs/>
                <w:sz w:val="20"/>
                <w:szCs w:val="16"/>
              </w:rPr>
              <w:t>30</w:t>
            </w:r>
            <w:r w:rsidRPr="00570A0E">
              <w:rPr>
                <w:sz w:val="20"/>
                <w:szCs w:val="16"/>
              </w:rPr>
              <w:t xml:space="preserve"> and </w:t>
            </w:r>
            <w:r w:rsidRPr="00570A0E">
              <w:rPr>
                <w:b/>
                <w:bCs/>
                <w:sz w:val="20"/>
                <w:szCs w:val="16"/>
              </w:rPr>
              <w:t>30A</w:t>
            </w:r>
            <w:r w:rsidRPr="00570A0E">
              <w:rPr>
                <w:sz w:val="20"/>
                <w:szCs w:val="16"/>
              </w:rPr>
              <w:t xml:space="preserve"> and Resolution </w:t>
            </w:r>
            <w:r w:rsidRPr="00570A0E">
              <w:rPr>
                <w:b/>
                <w:bCs/>
                <w:sz w:val="20"/>
                <w:szCs w:val="16"/>
              </w:rPr>
              <w:t>49 (Rev.WRC</w:t>
            </w:r>
            <w:r w:rsidRPr="00570A0E">
              <w:rPr>
                <w:b/>
                <w:bCs/>
                <w:sz w:val="20"/>
                <w:szCs w:val="16"/>
              </w:rPr>
              <w:noBreakHyphen/>
              <w:t>23)</w:t>
            </w:r>
            <w:r w:rsidRPr="00570A0E">
              <w:rPr>
                <w:sz w:val="20"/>
                <w:szCs w:val="16"/>
              </w:rPr>
              <w:t>, shall be submitted in electronic format compatible with the BR electronic notice form capture software (</w:t>
            </w:r>
            <w:proofErr w:type="spellStart"/>
            <w:r w:rsidRPr="00570A0E">
              <w:rPr>
                <w:sz w:val="20"/>
                <w:szCs w:val="16"/>
              </w:rPr>
              <w:t>SpaceCap</w:t>
            </w:r>
            <w:proofErr w:type="spellEnd"/>
            <w:r w:rsidRPr="00570A0E">
              <w:rPr>
                <w:sz w:val="20"/>
                <w:szCs w:val="16"/>
              </w:rPr>
              <w:t xml:space="preserve"> and </w:t>
            </w:r>
            <w:proofErr w:type="spellStart"/>
            <w:r w:rsidRPr="00570A0E">
              <w:rPr>
                <w:sz w:val="20"/>
                <w:szCs w:val="16"/>
              </w:rPr>
              <w:t>SpaceCom</w:t>
            </w:r>
            <w:proofErr w:type="spellEnd"/>
            <w:proofErr w:type="gramStart"/>
            <w:r w:rsidRPr="00570A0E">
              <w:rPr>
                <w:sz w:val="20"/>
                <w:szCs w:val="16"/>
              </w:rPr>
              <w:t>);</w:t>
            </w:r>
            <w:proofErr w:type="gramEnd"/>
          </w:p>
          <w:p w14:paraId="6D396B04" w14:textId="77777777" w:rsidR="00490734" w:rsidRPr="00570A0E" w:rsidRDefault="00490734" w:rsidP="00570A0E">
            <w:pPr>
              <w:tabs>
                <w:tab w:val="clear" w:pos="1134"/>
                <w:tab w:val="clear" w:pos="1871"/>
                <w:tab w:val="clear" w:pos="2268"/>
                <w:tab w:val="left" w:pos="257"/>
              </w:tabs>
              <w:overflowPunct/>
              <w:spacing w:before="60" w:after="40"/>
              <w:jc w:val="both"/>
              <w:textAlignment w:val="auto"/>
              <w:rPr>
                <w:sz w:val="20"/>
                <w:szCs w:val="16"/>
              </w:rPr>
            </w:pPr>
            <w:r w:rsidRPr="00570A0E">
              <w:rPr>
                <w:sz w:val="20"/>
                <w:szCs w:val="16"/>
              </w:rPr>
              <w:t>3</w:t>
            </w:r>
            <w:r w:rsidRPr="00570A0E">
              <w:rPr>
                <w:sz w:val="20"/>
                <w:szCs w:val="16"/>
              </w:rPr>
              <w:tab/>
              <w:t>that, as from 1 June 2008, all notices for satellite networks and earth stations submitted to BR pursuant to Appendix </w:t>
            </w:r>
            <w:r w:rsidRPr="00570A0E">
              <w:rPr>
                <w:b/>
                <w:bCs/>
                <w:sz w:val="20"/>
                <w:szCs w:val="16"/>
              </w:rPr>
              <w:t>30B</w:t>
            </w:r>
            <w:r w:rsidRPr="00570A0E">
              <w:rPr>
                <w:sz w:val="20"/>
                <w:szCs w:val="16"/>
              </w:rPr>
              <w:t xml:space="preserve"> shall be submitted in electronic format compatible with the BR electronic notice form capture software (</w:t>
            </w:r>
            <w:proofErr w:type="spellStart"/>
            <w:r w:rsidRPr="00570A0E">
              <w:rPr>
                <w:sz w:val="20"/>
                <w:szCs w:val="16"/>
              </w:rPr>
              <w:t>SpaceCap</w:t>
            </w:r>
            <w:proofErr w:type="spellEnd"/>
            <w:proofErr w:type="gramStart"/>
            <w:r w:rsidRPr="00570A0E">
              <w:rPr>
                <w:sz w:val="20"/>
                <w:szCs w:val="16"/>
              </w:rPr>
              <w:t>);</w:t>
            </w:r>
            <w:proofErr w:type="gramEnd"/>
          </w:p>
          <w:p w14:paraId="4ECB707D" w14:textId="77777777" w:rsidR="00490734" w:rsidRPr="00570A0E" w:rsidRDefault="00490734" w:rsidP="00570A0E">
            <w:pPr>
              <w:tabs>
                <w:tab w:val="clear" w:pos="1134"/>
                <w:tab w:val="clear" w:pos="1871"/>
                <w:tab w:val="clear" w:pos="2268"/>
                <w:tab w:val="left" w:pos="257"/>
              </w:tabs>
              <w:overflowPunct/>
              <w:spacing w:before="60" w:after="40"/>
              <w:jc w:val="both"/>
              <w:textAlignment w:val="auto"/>
              <w:rPr>
                <w:sz w:val="20"/>
                <w:szCs w:val="16"/>
              </w:rPr>
            </w:pPr>
            <w:r w:rsidRPr="00570A0E">
              <w:rPr>
                <w:sz w:val="20"/>
                <w:szCs w:val="16"/>
              </w:rPr>
              <w:t>4</w:t>
            </w:r>
            <w:r w:rsidRPr="00570A0E">
              <w:rPr>
                <w:sz w:val="20"/>
                <w:szCs w:val="16"/>
              </w:rPr>
              <w:tab/>
              <w:t>that, as from 1 July 2009, comments/objections submitted to BR in accordance with Nos. </w:t>
            </w:r>
            <w:r w:rsidRPr="00570A0E">
              <w:rPr>
                <w:b/>
                <w:bCs/>
                <w:sz w:val="20"/>
                <w:szCs w:val="16"/>
              </w:rPr>
              <w:t>9.3</w:t>
            </w:r>
            <w:r w:rsidRPr="00570A0E">
              <w:rPr>
                <w:sz w:val="20"/>
                <w:szCs w:val="16"/>
              </w:rPr>
              <w:t xml:space="preserve"> and </w:t>
            </w:r>
            <w:r w:rsidRPr="00570A0E">
              <w:rPr>
                <w:b/>
                <w:bCs/>
                <w:sz w:val="20"/>
                <w:szCs w:val="16"/>
              </w:rPr>
              <w:t>9.52</w:t>
            </w:r>
            <w:r w:rsidRPr="00570A0E">
              <w:rPr>
                <w:sz w:val="20"/>
                <w:szCs w:val="16"/>
              </w:rPr>
              <w:t xml:space="preserve"> with respect to Nos. </w:t>
            </w:r>
            <w:r w:rsidRPr="00570A0E">
              <w:rPr>
                <w:b/>
                <w:bCs/>
                <w:sz w:val="20"/>
                <w:szCs w:val="16"/>
              </w:rPr>
              <w:t>9.11</w:t>
            </w:r>
            <w:r w:rsidRPr="00570A0E">
              <w:rPr>
                <w:sz w:val="20"/>
                <w:szCs w:val="16"/>
              </w:rPr>
              <w:t xml:space="preserve"> to </w:t>
            </w:r>
            <w:r w:rsidRPr="00570A0E">
              <w:rPr>
                <w:b/>
                <w:bCs/>
                <w:sz w:val="20"/>
                <w:szCs w:val="16"/>
              </w:rPr>
              <w:t>9.14</w:t>
            </w:r>
            <w:r w:rsidRPr="00570A0E">
              <w:rPr>
                <w:sz w:val="20"/>
                <w:szCs w:val="16"/>
              </w:rPr>
              <w:t xml:space="preserve"> and </w:t>
            </w:r>
            <w:r w:rsidRPr="00570A0E">
              <w:rPr>
                <w:b/>
                <w:bCs/>
                <w:sz w:val="20"/>
                <w:szCs w:val="16"/>
              </w:rPr>
              <w:t>9.21</w:t>
            </w:r>
            <w:r w:rsidRPr="00570A0E">
              <w:rPr>
                <w:sz w:val="20"/>
                <w:szCs w:val="16"/>
              </w:rPr>
              <w:t xml:space="preserve"> of Article </w:t>
            </w:r>
            <w:r w:rsidRPr="00570A0E">
              <w:rPr>
                <w:b/>
                <w:bCs/>
                <w:sz w:val="20"/>
                <w:szCs w:val="16"/>
              </w:rPr>
              <w:t>9</w:t>
            </w:r>
            <w:r w:rsidRPr="00570A0E">
              <w:rPr>
                <w:sz w:val="20"/>
                <w:szCs w:val="16"/>
              </w:rPr>
              <w:t>, or in accordance with § </w:t>
            </w:r>
            <w:r w:rsidRPr="00570A0E">
              <w:rPr>
                <w:b/>
                <w:bCs/>
                <w:sz w:val="20"/>
                <w:szCs w:val="16"/>
              </w:rPr>
              <w:t>4.2.10</w:t>
            </w:r>
            <w:r w:rsidRPr="00570A0E">
              <w:rPr>
                <w:sz w:val="20"/>
                <w:szCs w:val="16"/>
              </w:rPr>
              <w:t xml:space="preserve">, </w:t>
            </w:r>
            <w:r w:rsidRPr="00570A0E">
              <w:rPr>
                <w:b/>
                <w:bCs/>
                <w:sz w:val="20"/>
                <w:szCs w:val="16"/>
              </w:rPr>
              <w:t>4.2.13</w:t>
            </w:r>
            <w:r w:rsidRPr="00570A0E">
              <w:rPr>
                <w:sz w:val="20"/>
                <w:szCs w:val="16"/>
              </w:rPr>
              <w:t xml:space="preserve"> or </w:t>
            </w:r>
            <w:r w:rsidRPr="00570A0E">
              <w:rPr>
                <w:b/>
                <w:bCs/>
                <w:sz w:val="20"/>
                <w:szCs w:val="16"/>
              </w:rPr>
              <w:t>4.2.14</w:t>
            </w:r>
            <w:r w:rsidRPr="00570A0E">
              <w:rPr>
                <w:sz w:val="20"/>
                <w:szCs w:val="16"/>
              </w:rPr>
              <w:t xml:space="preserve"> of Appendices </w:t>
            </w:r>
            <w:r w:rsidRPr="00570A0E">
              <w:rPr>
                <w:b/>
                <w:bCs/>
                <w:sz w:val="20"/>
                <w:szCs w:val="16"/>
              </w:rPr>
              <w:t>30</w:t>
            </w:r>
            <w:r w:rsidRPr="00570A0E">
              <w:rPr>
                <w:sz w:val="20"/>
                <w:szCs w:val="16"/>
              </w:rPr>
              <w:t xml:space="preserve"> and </w:t>
            </w:r>
            <w:r w:rsidRPr="00570A0E">
              <w:rPr>
                <w:b/>
                <w:bCs/>
                <w:sz w:val="20"/>
                <w:szCs w:val="16"/>
              </w:rPr>
              <w:t>30A</w:t>
            </w:r>
            <w:r w:rsidRPr="00570A0E">
              <w:rPr>
                <w:sz w:val="20"/>
                <w:szCs w:val="16"/>
              </w:rPr>
              <w:t xml:space="preserve"> with respect to modification to the Region 2 Plan and use of the </w:t>
            </w:r>
            <w:proofErr w:type="spellStart"/>
            <w:r w:rsidRPr="00570A0E">
              <w:rPr>
                <w:sz w:val="20"/>
                <w:szCs w:val="16"/>
              </w:rPr>
              <w:t>guardbands</w:t>
            </w:r>
            <w:proofErr w:type="spellEnd"/>
            <w:r w:rsidRPr="00570A0E">
              <w:rPr>
                <w:sz w:val="20"/>
                <w:szCs w:val="16"/>
              </w:rPr>
              <w:t xml:space="preserve"> under Article 2A of those Appendices in Region 2, shall be submitted in electronic format compatible with the BR electronic notice form capture software (</w:t>
            </w:r>
            <w:proofErr w:type="spellStart"/>
            <w:r w:rsidRPr="00570A0E">
              <w:rPr>
                <w:sz w:val="20"/>
                <w:szCs w:val="16"/>
              </w:rPr>
              <w:t>SpaceCom</w:t>
            </w:r>
            <w:proofErr w:type="spellEnd"/>
            <w:r w:rsidRPr="00570A0E">
              <w:rPr>
                <w:sz w:val="20"/>
                <w:szCs w:val="16"/>
              </w:rPr>
              <w:t>);</w:t>
            </w:r>
          </w:p>
          <w:p w14:paraId="6DA744F2" w14:textId="77777777" w:rsidR="00490734" w:rsidRPr="00570A0E" w:rsidRDefault="00490734" w:rsidP="00570A0E">
            <w:pPr>
              <w:tabs>
                <w:tab w:val="clear" w:pos="1134"/>
                <w:tab w:val="clear" w:pos="1871"/>
                <w:tab w:val="clear" w:pos="2268"/>
                <w:tab w:val="left" w:pos="257"/>
              </w:tabs>
              <w:overflowPunct/>
              <w:spacing w:before="60" w:after="40"/>
              <w:jc w:val="both"/>
              <w:textAlignment w:val="auto"/>
              <w:rPr>
                <w:sz w:val="20"/>
                <w:szCs w:val="16"/>
              </w:rPr>
            </w:pPr>
            <w:r w:rsidRPr="00570A0E">
              <w:rPr>
                <w:sz w:val="20"/>
                <w:szCs w:val="16"/>
              </w:rPr>
              <w:t>5</w:t>
            </w:r>
            <w:r w:rsidRPr="00570A0E">
              <w:rPr>
                <w:sz w:val="20"/>
                <w:szCs w:val="16"/>
              </w:rPr>
              <w:tab/>
              <w:t>that, as from 18 February 2012, all requests for inclusion or exclusion submitted to BR under No. </w:t>
            </w:r>
            <w:r w:rsidRPr="00570A0E">
              <w:rPr>
                <w:b/>
                <w:bCs/>
                <w:sz w:val="20"/>
                <w:szCs w:val="16"/>
              </w:rPr>
              <w:t>9.41</w:t>
            </w:r>
            <w:r w:rsidRPr="00570A0E">
              <w:rPr>
                <w:sz w:val="20"/>
                <w:szCs w:val="16"/>
              </w:rPr>
              <w:t xml:space="preserve"> of Article </w:t>
            </w:r>
            <w:r w:rsidRPr="00570A0E">
              <w:rPr>
                <w:b/>
                <w:bCs/>
                <w:sz w:val="20"/>
                <w:szCs w:val="16"/>
              </w:rPr>
              <w:t>9</w:t>
            </w:r>
            <w:r w:rsidRPr="00570A0E">
              <w:rPr>
                <w:sz w:val="20"/>
                <w:szCs w:val="16"/>
              </w:rPr>
              <w:t xml:space="preserve"> shall be submitted in electronic format compatible with the BR electronic notice form capture software (</w:t>
            </w:r>
            <w:proofErr w:type="spellStart"/>
            <w:r w:rsidRPr="00570A0E">
              <w:rPr>
                <w:sz w:val="20"/>
                <w:szCs w:val="16"/>
              </w:rPr>
              <w:t>SpaceCom</w:t>
            </w:r>
            <w:proofErr w:type="spellEnd"/>
            <w:proofErr w:type="gramStart"/>
            <w:r w:rsidRPr="00570A0E">
              <w:rPr>
                <w:sz w:val="20"/>
                <w:szCs w:val="16"/>
              </w:rPr>
              <w:t>);</w:t>
            </w:r>
            <w:proofErr w:type="gramEnd"/>
          </w:p>
          <w:p w14:paraId="450CFA70" w14:textId="77777777" w:rsidR="00490734" w:rsidRPr="00570A0E" w:rsidRDefault="00490734" w:rsidP="00570A0E">
            <w:pPr>
              <w:tabs>
                <w:tab w:val="clear" w:pos="1134"/>
                <w:tab w:val="clear" w:pos="1871"/>
                <w:tab w:val="clear" w:pos="2268"/>
                <w:tab w:val="left" w:pos="257"/>
              </w:tabs>
              <w:overflowPunct/>
              <w:spacing w:before="60" w:after="40"/>
              <w:jc w:val="both"/>
              <w:textAlignment w:val="auto"/>
              <w:rPr>
                <w:sz w:val="20"/>
                <w:szCs w:val="16"/>
              </w:rPr>
            </w:pPr>
            <w:r w:rsidRPr="00570A0E">
              <w:rPr>
                <w:sz w:val="20"/>
                <w:szCs w:val="16"/>
              </w:rPr>
              <w:t>6</w:t>
            </w:r>
            <w:r w:rsidRPr="00570A0E">
              <w:rPr>
                <w:sz w:val="20"/>
                <w:szCs w:val="16"/>
              </w:rPr>
              <w:tab/>
              <w:t xml:space="preserve">that, since 3 June 2000, all graphical data associated with the submissions addressed in </w:t>
            </w:r>
            <w:r w:rsidRPr="00570A0E">
              <w:rPr>
                <w:i/>
                <w:iCs/>
                <w:sz w:val="20"/>
                <w:szCs w:val="16"/>
              </w:rPr>
              <w:t>resolves</w:t>
            </w:r>
            <w:r w:rsidRPr="00570A0E">
              <w:rPr>
                <w:sz w:val="20"/>
                <w:szCs w:val="16"/>
              </w:rPr>
              <w:t> 1, 2 and 3 should be submitted in graphics data format compatible with BR’s data capture software (graphical interference management system (GIMS)</w:t>
            </w:r>
            <w:proofErr w:type="gramStart"/>
            <w:r w:rsidRPr="00570A0E">
              <w:rPr>
                <w:sz w:val="20"/>
                <w:szCs w:val="16"/>
              </w:rPr>
              <w:t>);</w:t>
            </w:r>
            <w:proofErr w:type="gramEnd"/>
          </w:p>
          <w:p w14:paraId="2F2014C8" w14:textId="18997EE3" w:rsidR="00490734" w:rsidRPr="00570A0E" w:rsidRDefault="00490734" w:rsidP="00570A0E">
            <w:pPr>
              <w:tabs>
                <w:tab w:val="clear" w:pos="1134"/>
                <w:tab w:val="clear" w:pos="1871"/>
                <w:tab w:val="clear" w:pos="2268"/>
                <w:tab w:val="left" w:pos="257"/>
              </w:tabs>
              <w:overflowPunct/>
              <w:spacing w:before="60" w:after="40"/>
              <w:jc w:val="both"/>
              <w:textAlignment w:val="auto"/>
              <w:rPr>
                <w:sz w:val="20"/>
                <w:szCs w:val="16"/>
              </w:rPr>
            </w:pPr>
            <w:r w:rsidRPr="00570A0E">
              <w:rPr>
                <w:sz w:val="20"/>
                <w:szCs w:val="16"/>
              </w:rPr>
              <w:t>7</w:t>
            </w:r>
            <w:r w:rsidRPr="00570A0E">
              <w:rPr>
                <w:sz w:val="20"/>
                <w:szCs w:val="16"/>
              </w:rPr>
              <w:tab/>
              <w:t xml:space="preserve">that all information indicated in </w:t>
            </w:r>
            <w:r w:rsidRPr="00570A0E">
              <w:rPr>
                <w:i/>
                <w:iCs/>
                <w:sz w:val="20"/>
                <w:szCs w:val="16"/>
              </w:rPr>
              <w:t>resolves</w:t>
            </w:r>
            <w:r w:rsidRPr="00570A0E">
              <w:rPr>
                <w:sz w:val="20"/>
                <w:szCs w:val="16"/>
              </w:rPr>
              <w:t> 1 to 6 above, in Annexes 1 and 2 to Resolution </w:t>
            </w:r>
            <w:r w:rsidRPr="00570A0E">
              <w:rPr>
                <w:b/>
                <w:bCs/>
                <w:sz w:val="20"/>
                <w:szCs w:val="16"/>
              </w:rPr>
              <w:t>35 (Rev.WRC</w:t>
            </w:r>
            <w:r w:rsidR="008166A1">
              <w:rPr>
                <w:b/>
                <w:bCs/>
                <w:sz w:val="20"/>
                <w:szCs w:val="16"/>
              </w:rPr>
              <w:noBreakHyphen/>
            </w:r>
            <w:r w:rsidRPr="00570A0E">
              <w:rPr>
                <w:b/>
                <w:bCs/>
                <w:sz w:val="20"/>
                <w:szCs w:val="16"/>
              </w:rPr>
              <w:t>23)</w:t>
            </w:r>
            <w:r w:rsidRPr="00570A0E">
              <w:rPr>
                <w:sz w:val="20"/>
                <w:szCs w:val="16"/>
              </w:rPr>
              <w:t>, in Annex 2 to Resolution </w:t>
            </w:r>
            <w:r w:rsidRPr="00570A0E">
              <w:rPr>
                <w:b/>
                <w:bCs/>
                <w:sz w:val="20"/>
                <w:szCs w:val="16"/>
              </w:rPr>
              <w:t>552 (Rev.WRC-23)</w:t>
            </w:r>
            <w:r w:rsidRPr="00570A0E">
              <w:rPr>
                <w:sz w:val="20"/>
                <w:szCs w:val="16"/>
              </w:rPr>
              <w:t xml:space="preserve"> and in the Attachment to Resolution </w:t>
            </w:r>
            <w:r w:rsidRPr="00570A0E">
              <w:rPr>
                <w:b/>
                <w:bCs/>
                <w:sz w:val="20"/>
                <w:szCs w:val="16"/>
              </w:rPr>
              <w:t>553 (Rev.WRC-23)</w:t>
            </w:r>
            <w:r w:rsidRPr="00570A0E">
              <w:rPr>
                <w:sz w:val="20"/>
                <w:szCs w:val="16"/>
              </w:rPr>
              <w:t xml:space="preserve"> under §§ 8 and 9 shall be submitted to BR, using the e</w:t>
            </w:r>
            <w:r w:rsidRPr="00570A0E">
              <w:rPr>
                <w:sz w:val="20"/>
                <w:szCs w:val="16"/>
              </w:rPr>
              <w:noBreakHyphen/>
              <w:t>Submission of Satellite Network Filings platform;</w:t>
            </w:r>
            <w:r w:rsidRPr="00570A0E">
              <w:rPr>
                <w:sz w:val="20"/>
                <w:szCs w:val="16"/>
              </w:rPr>
              <w:br w:type="page"/>
            </w:r>
          </w:p>
          <w:p w14:paraId="7CCA0E40" w14:textId="77777777" w:rsidR="00490734" w:rsidRPr="00570A0E" w:rsidRDefault="00490734" w:rsidP="00570A0E">
            <w:pPr>
              <w:tabs>
                <w:tab w:val="clear" w:pos="1134"/>
                <w:tab w:val="clear" w:pos="1871"/>
                <w:tab w:val="clear" w:pos="2268"/>
                <w:tab w:val="left" w:pos="257"/>
              </w:tabs>
              <w:overflowPunct/>
              <w:spacing w:before="60" w:after="40"/>
              <w:jc w:val="both"/>
              <w:textAlignment w:val="auto"/>
              <w:rPr>
                <w:sz w:val="20"/>
                <w:szCs w:val="16"/>
              </w:rPr>
            </w:pPr>
            <w:r w:rsidRPr="00570A0E">
              <w:rPr>
                <w:sz w:val="20"/>
                <w:szCs w:val="16"/>
              </w:rPr>
              <w:t>8</w:t>
            </w:r>
            <w:r w:rsidRPr="00570A0E">
              <w:rPr>
                <w:sz w:val="20"/>
                <w:szCs w:val="16"/>
              </w:rPr>
              <w:tab/>
              <w:t>that administrative correspondence between administrations and BR related to the advance publication, coordination, notification and recording processes, including correspondence related to Appendices </w:t>
            </w:r>
            <w:r w:rsidRPr="00785679">
              <w:rPr>
                <w:b/>
                <w:bCs/>
                <w:sz w:val="20"/>
                <w:szCs w:val="16"/>
              </w:rPr>
              <w:t>30</w:t>
            </w:r>
            <w:r w:rsidRPr="00570A0E">
              <w:rPr>
                <w:sz w:val="20"/>
                <w:szCs w:val="16"/>
              </w:rPr>
              <w:t xml:space="preserve">, </w:t>
            </w:r>
            <w:r w:rsidRPr="00785679">
              <w:rPr>
                <w:b/>
                <w:bCs/>
                <w:sz w:val="20"/>
                <w:szCs w:val="16"/>
              </w:rPr>
              <w:t>30A</w:t>
            </w:r>
            <w:r w:rsidRPr="00570A0E">
              <w:rPr>
                <w:sz w:val="20"/>
                <w:szCs w:val="16"/>
              </w:rPr>
              <w:t xml:space="preserve"> and </w:t>
            </w:r>
            <w:r w:rsidRPr="00785679">
              <w:rPr>
                <w:b/>
                <w:bCs/>
                <w:sz w:val="20"/>
                <w:szCs w:val="16"/>
              </w:rPr>
              <w:t>30B</w:t>
            </w:r>
            <w:r w:rsidRPr="00570A0E">
              <w:rPr>
                <w:sz w:val="20"/>
                <w:szCs w:val="16"/>
              </w:rPr>
              <w:t>, for satellite networks, earth stations and radio astronomy stations shall be communicated, whenever possible, using the e</w:t>
            </w:r>
            <w:r w:rsidRPr="00570A0E">
              <w:rPr>
                <w:sz w:val="20"/>
                <w:szCs w:val="16"/>
              </w:rPr>
              <w:noBreakHyphen/>
              <w:t xml:space="preserve">Communications </w:t>
            </w:r>
            <w:proofErr w:type="gramStart"/>
            <w:r w:rsidRPr="00570A0E">
              <w:rPr>
                <w:sz w:val="20"/>
                <w:szCs w:val="16"/>
              </w:rPr>
              <w:t>platform;</w:t>
            </w:r>
            <w:proofErr w:type="gramEnd"/>
          </w:p>
          <w:p w14:paraId="6E91A608" w14:textId="77777777" w:rsidR="00490734" w:rsidRPr="00570A0E" w:rsidRDefault="00490734" w:rsidP="00570A0E">
            <w:pPr>
              <w:tabs>
                <w:tab w:val="clear" w:pos="1134"/>
                <w:tab w:val="clear" w:pos="1871"/>
                <w:tab w:val="clear" w:pos="2268"/>
                <w:tab w:val="left" w:pos="257"/>
              </w:tabs>
              <w:overflowPunct/>
              <w:spacing w:before="60" w:after="40"/>
              <w:jc w:val="both"/>
              <w:textAlignment w:val="auto"/>
              <w:rPr>
                <w:sz w:val="20"/>
                <w:szCs w:val="16"/>
              </w:rPr>
            </w:pPr>
            <w:r w:rsidRPr="00570A0E">
              <w:rPr>
                <w:sz w:val="20"/>
                <w:szCs w:val="16"/>
              </w:rPr>
              <w:t>9</w:t>
            </w:r>
            <w:r w:rsidRPr="00570A0E">
              <w:rPr>
                <w:sz w:val="20"/>
                <w:szCs w:val="16"/>
              </w:rPr>
              <w:tab/>
              <w:t>that reports of harmful interference affecting space services and associated correspondence exchanged between administrations and BR in accordance with Article 15 and No. </w:t>
            </w:r>
            <w:r w:rsidRPr="00785679">
              <w:rPr>
                <w:b/>
                <w:bCs/>
                <w:sz w:val="20"/>
                <w:szCs w:val="16"/>
              </w:rPr>
              <w:t>13.2</w:t>
            </w:r>
            <w:r w:rsidRPr="00570A0E">
              <w:rPr>
                <w:sz w:val="20"/>
                <w:szCs w:val="16"/>
              </w:rPr>
              <w:t xml:space="preserve"> shall be submitted, whenever possible, using the SIRRS platform and following the guidance provided in the most recent version of Recommendation ITU</w:t>
            </w:r>
            <w:r w:rsidRPr="00570A0E">
              <w:rPr>
                <w:sz w:val="20"/>
                <w:szCs w:val="16"/>
              </w:rPr>
              <w:noBreakHyphen/>
              <w:t>R SM.</w:t>
            </w:r>
            <w:proofErr w:type="gramStart"/>
            <w:r w:rsidRPr="00570A0E">
              <w:rPr>
                <w:sz w:val="20"/>
                <w:szCs w:val="16"/>
              </w:rPr>
              <w:t>2149;</w:t>
            </w:r>
            <w:proofErr w:type="gramEnd"/>
          </w:p>
          <w:p w14:paraId="649B799D" w14:textId="77777777" w:rsidR="00490734" w:rsidRPr="00570A0E" w:rsidRDefault="00490734" w:rsidP="00570A0E">
            <w:pPr>
              <w:tabs>
                <w:tab w:val="clear" w:pos="1134"/>
                <w:tab w:val="clear" w:pos="1871"/>
                <w:tab w:val="clear" w:pos="2268"/>
                <w:tab w:val="left" w:pos="257"/>
              </w:tabs>
              <w:overflowPunct/>
              <w:spacing w:before="60" w:after="40"/>
              <w:jc w:val="both"/>
              <w:textAlignment w:val="auto"/>
              <w:rPr>
                <w:sz w:val="20"/>
                <w:szCs w:val="16"/>
              </w:rPr>
            </w:pPr>
            <w:r w:rsidRPr="00570A0E">
              <w:rPr>
                <w:sz w:val="20"/>
                <w:szCs w:val="16"/>
              </w:rPr>
              <w:t>10</w:t>
            </w:r>
            <w:r w:rsidRPr="00570A0E">
              <w:rPr>
                <w:sz w:val="20"/>
                <w:szCs w:val="16"/>
              </w:rPr>
              <w:tab/>
              <w:t>that, wherever the words “telegram”, “telex” or “fax” are inserted in provisions related to the advance publication, coordination, notification and recording processes for satellite systems or networks, earth stations and radio astronomy stations, including the provisions contained in Appendices </w:t>
            </w:r>
            <w:r w:rsidRPr="00785679">
              <w:rPr>
                <w:b/>
                <w:bCs/>
                <w:sz w:val="20"/>
                <w:szCs w:val="16"/>
              </w:rPr>
              <w:t>30</w:t>
            </w:r>
            <w:r w:rsidRPr="00570A0E">
              <w:rPr>
                <w:sz w:val="20"/>
                <w:szCs w:val="16"/>
              </w:rPr>
              <w:t xml:space="preserve">, </w:t>
            </w:r>
            <w:r w:rsidRPr="00785679">
              <w:rPr>
                <w:b/>
                <w:bCs/>
                <w:sz w:val="20"/>
                <w:szCs w:val="16"/>
              </w:rPr>
              <w:t>30A</w:t>
            </w:r>
            <w:r w:rsidRPr="00570A0E">
              <w:rPr>
                <w:sz w:val="20"/>
                <w:szCs w:val="16"/>
              </w:rPr>
              <w:t xml:space="preserve"> and </w:t>
            </w:r>
            <w:r w:rsidRPr="00785679">
              <w:rPr>
                <w:b/>
                <w:bCs/>
                <w:sz w:val="20"/>
                <w:szCs w:val="16"/>
              </w:rPr>
              <w:t>30B</w:t>
            </w:r>
            <w:r w:rsidRPr="00570A0E">
              <w:rPr>
                <w:sz w:val="20"/>
                <w:szCs w:val="16"/>
              </w:rPr>
              <w:t xml:space="preserve"> and related Resolutions, the e</w:t>
            </w:r>
            <w:r w:rsidRPr="00570A0E">
              <w:rPr>
                <w:sz w:val="20"/>
                <w:szCs w:val="16"/>
              </w:rPr>
              <w:noBreakHyphen/>
              <w:t xml:space="preserve">Communications platform shall be used </w:t>
            </w:r>
            <w:proofErr w:type="gramStart"/>
            <w:r w:rsidRPr="00570A0E">
              <w:rPr>
                <w:sz w:val="20"/>
                <w:szCs w:val="16"/>
              </w:rPr>
              <w:t>instead;</w:t>
            </w:r>
            <w:proofErr w:type="gramEnd"/>
          </w:p>
          <w:p w14:paraId="3B956DDA" w14:textId="77777777" w:rsidR="00490734" w:rsidRPr="00570A0E" w:rsidRDefault="00490734" w:rsidP="00570A0E">
            <w:pPr>
              <w:tabs>
                <w:tab w:val="clear" w:pos="1134"/>
                <w:tab w:val="clear" w:pos="1871"/>
                <w:tab w:val="clear" w:pos="2268"/>
                <w:tab w:val="left" w:pos="257"/>
              </w:tabs>
              <w:overflowPunct/>
              <w:spacing w:before="60" w:after="40"/>
              <w:jc w:val="both"/>
              <w:textAlignment w:val="auto"/>
              <w:rPr>
                <w:sz w:val="20"/>
                <w:szCs w:val="16"/>
              </w:rPr>
            </w:pPr>
            <w:r w:rsidRPr="00570A0E">
              <w:rPr>
                <w:sz w:val="20"/>
                <w:szCs w:val="16"/>
              </w:rPr>
              <w:t>11</w:t>
            </w:r>
            <w:r w:rsidRPr="00570A0E">
              <w:rPr>
                <w:sz w:val="20"/>
                <w:szCs w:val="16"/>
              </w:rPr>
              <w:tab/>
              <w:t xml:space="preserve">that other, traditional means of communication can be used in the case of difficulty encountered in applying </w:t>
            </w:r>
            <w:r w:rsidRPr="00570A0E">
              <w:rPr>
                <w:i/>
                <w:iCs/>
                <w:sz w:val="20"/>
                <w:szCs w:val="16"/>
              </w:rPr>
              <w:t>resolves</w:t>
            </w:r>
            <w:r w:rsidRPr="00570A0E">
              <w:rPr>
                <w:sz w:val="20"/>
                <w:szCs w:val="16"/>
              </w:rPr>
              <w:t> 8, 9 and 10,</w:t>
            </w:r>
          </w:p>
          <w:p w14:paraId="497D789E" w14:textId="22384B39" w:rsidR="00561B43" w:rsidRPr="00E15C9A" w:rsidRDefault="00561B43" w:rsidP="00267EDC">
            <w:pPr>
              <w:keepNext/>
              <w:keepLines/>
              <w:tabs>
                <w:tab w:val="clear" w:pos="1134"/>
                <w:tab w:val="clear" w:pos="1871"/>
                <w:tab w:val="clear" w:pos="2268"/>
                <w:tab w:val="left" w:pos="371"/>
              </w:tabs>
              <w:overflowPunct/>
              <w:spacing w:before="60" w:after="40"/>
              <w:jc w:val="both"/>
              <w:textAlignment w:val="auto"/>
              <w:rPr>
                <w:i/>
                <w:iCs/>
                <w:sz w:val="20"/>
                <w:szCs w:val="16"/>
              </w:rPr>
            </w:pPr>
            <w:r w:rsidRPr="0005583E">
              <w:rPr>
                <w:rFonts w:asciiTheme="majorBidi" w:hAnsiTheme="majorBidi" w:cstheme="majorBidi"/>
                <w:i/>
                <w:iCs/>
              </w:rPr>
              <w:lastRenderedPageBreak/>
              <w:tab/>
            </w:r>
            <w:r w:rsidRPr="00E15C9A">
              <w:rPr>
                <w:i/>
                <w:iCs/>
                <w:sz w:val="20"/>
                <w:szCs w:val="16"/>
              </w:rPr>
              <w:t>instructs the Radiocommunication Bureau</w:t>
            </w:r>
          </w:p>
          <w:p w14:paraId="420A071D" w14:textId="5664C992" w:rsidR="00561B43" w:rsidRPr="00E15C9A" w:rsidRDefault="00561B43" w:rsidP="00570A0E">
            <w:pPr>
              <w:tabs>
                <w:tab w:val="clear" w:pos="1134"/>
                <w:tab w:val="clear" w:pos="1871"/>
                <w:tab w:val="clear" w:pos="2268"/>
                <w:tab w:val="left" w:pos="257"/>
              </w:tabs>
              <w:overflowPunct/>
              <w:spacing w:before="60" w:after="40"/>
              <w:jc w:val="both"/>
              <w:textAlignment w:val="auto"/>
              <w:rPr>
                <w:sz w:val="20"/>
                <w:szCs w:val="16"/>
              </w:rPr>
            </w:pPr>
            <w:r>
              <w:rPr>
                <w:sz w:val="20"/>
                <w:szCs w:val="16"/>
              </w:rPr>
              <w:t>1</w:t>
            </w:r>
            <w:r w:rsidRPr="00570A0E">
              <w:rPr>
                <w:sz w:val="20"/>
                <w:szCs w:val="16"/>
              </w:rPr>
              <w:tab/>
            </w:r>
            <w:r w:rsidRPr="00E15C9A">
              <w:rPr>
                <w:sz w:val="20"/>
                <w:szCs w:val="16"/>
              </w:rPr>
              <w:t xml:space="preserve">to make available coordination requests and notifications referred to in </w:t>
            </w:r>
            <w:r w:rsidRPr="008166A1">
              <w:rPr>
                <w:i/>
                <w:iCs/>
                <w:sz w:val="20"/>
                <w:szCs w:val="16"/>
              </w:rPr>
              <w:t>resolves</w:t>
            </w:r>
            <w:r w:rsidRPr="00E15C9A">
              <w:rPr>
                <w:sz w:val="20"/>
                <w:szCs w:val="16"/>
              </w:rPr>
              <w:t xml:space="preserve"> 1 “as</w:t>
            </w:r>
            <w:r>
              <w:rPr>
                <w:sz w:val="20"/>
                <w:szCs w:val="16"/>
              </w:rPr>
              <w:t xml:space="preserve"> </w:t>
            </w:r>
            <w:r w:rsidRPr="00E15C9A">
              <w:rPr>
                <w:sz w:val="20"/>
                <w:szCs w:val="16"/>
              </w:rPr>
              <w:t xml:space="preserve">received” within 30 days of receipt on its </w:t>
            </w:r>
            <w:proofErr w:type="gramStart"/>
            <w:r w:rsidRPr="00E15C9A">
              <w:rPr>
                <w:sz w:val="20"/>
                <w:szCs w:val="16"/>
              </w:rPr>
              <w:t>website;</w:t>
            </w:r>
            <w:proofErr w:type="gramEnd"/>
          </w:p>
          <w:p w14:paraId="715205F0" w14:textId="4EB8BA0B" w:rsidR="00561B43" w:rsidRPr="00E15C9A" w:rsidRDefault="00561B43" w:rsidP="00570A0E">
            <w:pPr>
              <w:tabs>
                <w:tab w:val="clear" w:pos="1134"/>
                <w:tab w:val="clear" w:pos="1871"/>
                <w:tab w:val="clear" w:pos="2268"/>
                <w:tab w:val="left" w:pos="257"/>
              </w:tabs>
              <w:overflowPunct/>
              <w:spacing w:before="60" w:after="40"/>
              <w:jc w:val="both"/>
              <w:textAlignment w:val="auto"/>
              <w:rPr>
                <w:sz w:val="20"/>
                <w:szCs w:val="16"/>
              </w:rPr>
            </w:pPr>
            <w:r w:rsidRPr="00E15C9A">
              <w:rPr>
                <w:sz w:val="20"/>
                <w:szCs w:val="16"/>
              </w:rPr>
              <w:t>2</w:t>
            </w:r>
            <w:r w:rsidRPr="00570A0E">
              <w:rPr>
                <w:sz w:val="20"/>
                <w:szCs w:val="16"/>
              </w:rPr>
              <w:tab/>
            </w:r>
            <w:r w:rsidRPr="00E15C9A">
              <w:rPr>
                <w:sz w:val="20"/>
                <w:szCs w:val="16"/>
              </w:rPr>
              <w:t>to provide administrations with the latest versions of the capture and validation software</w:t>
            </w:r>
            <w:r>
              <w:rPr>
                <w:sz w:val="20"/>
                <w:szCs w:val="16"/>
              </w:rPr>
              <w:t xml:space="preserve"> </w:t>
            </w:r>
            <w:r w:rsidRPr="00E15C9A">
              <w:rPr>
                <w:sz w:val="20"/>
                <w:szCs w:val="16"/>
              </w:rPr>
              <w:t>and any necessary technical means, training and manuals, along with any assistance requested by</w:t>
            </w:r>
            <w:r>
              <w:rPr>
                <w:sz w:val="20"/>
                <w:szCs w:val="16"/>
              </w:rPr>
              <w:t xml:space="preserve"> </w:t>
            </w:r>
            <w:r w:rsidRPr="00E15C9A">
              <w:rPr>
                <w:sz w:val="20"/>
                <w:szCs w:val="16"/>
              </w:rPr>
              <w:t xml:space="preserve">administrations to enable them to comply with </w:t>
            </w:r>
            <w:r w:rsidRPr="008166A1">
              <w:rPr>
                <w:i/>
                <w:iCs/>
                <w:sz w:val="20"/>
                <w:szCs w:val="16"/>
              </w:rPr>
              <w:t>resolves</w:t>
            </w:r>
            <w:r w:rsidRPr="00E15C9A">
              <w:rPr>
                <w:sz w:val="20"/>
                <w:szCs w:val="16"/>
              </w:rPr>
              <w:t xml:space="preserve"> 1 to 4 </w:t>
            </w:r>
            <w:proofErr w:type="gramStart"/>
            <w:r w:rsidRPr="00E15C9A">
              <w:rPr>
                <w:sz w:val="20"/>
                <w:szCs w:val="16"/>
              </w:rPr>
              <w:t>above;</w:t>
            </w:r>
            <w:proofErr w:type="gramEnd"/>
          </w:p>
          <w:p w14:paraId="331D0F62" w14:textId="77777777" w:rsidR="00561B43" w:rsidRDefault="00561B43" w:rsidP="00267EDC">
            <w:pPr>
              <w:tabs>
                <w:tab w:val="clear" w:pos="1134"/>
                <w:tab w:val="clear" w:pos="1871"/>
                <w:tab w:val="clear" w:pos="2268"/>
                <w:tab w:val="left" w:pos="257"/>
              </w:tabs>
              <w:overflowPunct/>
              <w:spacing w:before="60" w:after="40"/>
              <w:jc w:val="both"/>
              <w:textAlignment w:val="auto"/>
              <w:rPr>
                <w:sz w:val="20"/>
                <w:szCs w:val="16"/>
              </w:rPr>
            </w:pPr>
            <w:r w:rsidRPr="00E15C9A">
              <w:rPr>
                <w:sz w:val="20"/>
                <w:szCs w:val="16"/>
              </w:rPr>
              <w:t>3</w:t>
            </w:r>
            <w:r w:rsidRPr="00570A0E">
              <w:rPr>
                <w:sz w:val="20"/>
                <w:szCs w:val="16"/>
              </w:rPr>
              <w:tab/>
            </w:r>
            <w:r w:rsidRPr="00E15C9A">
              <w:rPr>
                <w:sz w:val="20"/>
                <w:szCs w:val="16"/>
              </w:rPr>
              <w:t>to integrate the validation software with the capture software to the extent practicable.</w:t>
            </w:r>
          </w:p>
          <w:p w14:paraId="4182718F" w14:textId="5C706A90" w:rsidR="00447912" w:rsidRPr="00570A0E" w:rsidRDefault="00447912" w:rsidP="00570A0E">
            <w:pPr>
              <w:tabs>
                <w:tab w:val="clear" w:pos="1134"/>
                <w:tab w:val="clear" w:pos="1871"/>
                <w:tab w:val="clear" w:pos="2268"/>
                <w:tab w:val="left" w:pos="257"/>
              </w:tabs>
              <w:overflowPunct/>
              <w:spacing w:before="60" w:after="40"/>
              <w:jc w:val="both"/>
              <w:textAlignment w:val="auto"/>
            </w:pPr>
            <w:r w:rsidRPr="00570A0E">
              <w:rPr>
                <w:sz w:val="20"/>
                <w:szCs w:val="16"/>
              </w:rPr>
              <w:t>4</w:t>
            </w:r>
            <w:r w:rsidRPr="00570A0E">
              <w:rPr>
                <w:sz w:val="20"/>
                <w:szCs w:val="16"/>
              </w:rPr>
              <w:tab/>
              <w:t>to continue to develop and improve the e</w:t>
            </w:r>
            <w:r w:rsidRPr="00570A0E">
              <w:rPr>
                <w:sz w:val="20"/>
                <w:szCs w:val="16"/>
              </w:rPr>
              <w:noBreakHyphen/>
              <w:t>Submission of Satellite Network Filings, e</w:t>
            </w:r>
            <w:r w:rsidRPr="00570A0E">
              <w:rPr>
                <w:sz w:val="20"/>
                <w:szCs w:val="16"/>
              </w:rPr>
              <w:noBreakHyphen/>
              <w:t>Communications and SIRRS platforms to meet the needs of the Radio Regulations with respect to the submission of, and commenting on, satellite network filings, as well as the associated correspondence.</w:t>
            </w:r>
          </w:p>
        </w:tc>
        <w:tc>
          <w:tcPr>
            <w:tcW w:w="1139" w:type="dxa"/>
            <w:shd w:val="clear" w:color="auto" w:fill="auto"/>
          </w:tcPr>
          <w:p w14:paraId="444B4D4C" w14:textId="27595288" w:rsidR="00561B43" w:rsidRPr="00C60B0B" w:rsidRDefault="008C5912" w:rsidP="00A817D3">
            <w:pPr>
              <w:pStyle w:val="Tabletext"/>
              <w:jc w:val="center"/>
              <w:rPr>
                <w:highlight w:val="yellow"/>
                <w:lang w:val="fr-FR" w:eastAsia="zh-CN"/>
              </w:rPr>
            </w:pPr>
            <w:r>
              <w:rPr>
                <w:lang w:val="fr-FR" w:eastAsia="zh-CN"/>
              </w:rPr>
              <w:lastRenderedPageBreak/>
              <w:t>−</w:t>
            </w:r>
          </w:p>
        </w:tc>
        <w:tc>
          <w:tcPr>
            <w:tcW w:w="1416" w:type="dxa"/>
          </w:tcPr>
          <w:p w14:paraId="106BFB55" w14:textId="1BCC3963" w:rsidR="00561B43" w:rsidRPr="0005376A" w:rsidRDefault="002F0CD5" w:rsidP="00AA6D9B">
            <w:pPr>
              <w:pStyle w:val="Tabletext"/>
              <w:jc w:val="center"/>
              <w:rPr>
                <w:bCs/>
                <w:highlight w:val="yellow"/>
                <w:lang w:val="en-US" w:eastAsia="zh-CN"/>
              </w:rPr>
            </w:pPr>
            <w:r>
              <w:rPr>
                <w:lang w:eastAsia="zh-CN"/>
              </w:rPr>
              <w:t>3</w:t>
            </w:r>
          </w:p>
        </w:tc>
      </w:tr>
      <w:tr w:rsidR="00561B43" w14:paraId="4491EBA5" w14:textId="199595FE" w:rsidTr="00570A0E">
        <w:tc>
          <w:tcPr>
            <w:tcW w:w="1885" w:type="dxa"/>
            <w:shd w:val="clear" w:color="auto" w:fill="EEECE1" w:themeFill="background2"/>
          </w:tcPr>
          <w:p w14:paraId="458869FC" w14:textId="39EB0F14" w:rsidR="00561B43" w:rsidRPr="00B340AC" w:rsidRDefault="00561B43" w:rsidP="006660B3">
            <w:pPr>
              <w:pStyle w:val="Tabletext"/>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63 (Rev.WRC</w:t>
            </w:r>
            <w:r w:rsidR="00E60FCF" w:rsidRPr="00B340AC">
              <w:rPr>
                <w:rFonts w:ascii="TimesNewRomanPSMT" w:hAnsi="TimesNewRomanPSMT" w:cs="TimesNewRomanPSMT"/>
                <w:b/>
                <w:spacing w:val="-6"/>
                <w:lang w:eastAsia="zh-CN"/>
              </w:rPr>
              <w:t>-</w:t>
            </w:r>
            <w:r w:rsidRPr="00B340AC">
              <w:rPr>
                <w:rFonts w:ascii="TimesNewRomanPSMT" w:hAnsi="TimesNewRomanPSMT" w:cs="TimesNewRomanPSMT"/>
                <w:b/>
                <w:spacing w:val="-6"/>
                <w:lang w:eastAsia="zh-CN"/>
              </w:rPr>
              <w:t>12)</w:t>
            </w:r>
          </w:p>
        </w:tc>
        <w:tc>
          <w:tcPr>
            <w:tcW w:w="2070" w:type="dxa"/>
            <w:shd w:val="clear" w:color="auto" w:fill="EEECE1" w:themeFill="background2"/>
          </w:tcPr>
          <w:p w14:paraId="1D56B520" w14:textId="5B3A2A5C" w:rsidR="00561B43" w:rsidRDefault="00561B43" w:rsidP="0093653A">
            <w:pPr>
              <w:pStyle w:val="Tabletext"/>
              <w:rPr>
                <w:lang w:eastAsia="zh-CN"/>
              </w:rPr>
            </w:pPr>
            <w:r w:rsidRPr="00BD414E">
              <w:rPr>
                <w:lang w:eastAsia="zh-CN"/>
              </w:rPr>
              <w:t>Protection of radiocommunication services against interference caused by radiation from industrial, scientific and medical (ISM) equipment</w:t>
            </w:r>
          </w:p>
        </w:tc>
        <w:tc>
          <w:tcPr>
            <w:tcW w:w="8890" w:type="dxa"/>
            <w:shd w:val="clear" w:color="auto" w:fill="EEECE1" w:themeFill="background2"/>
          </w:tcPr>
          <w:p w14:paraId="05F36E9C" w14:textId="53A57B78" w:rsidR="003E1BA3" w:rsidRPr="0005376A" w:rsidRDefault="003E1BA3" w:rsidP="00267EDC">
            <w:pPr>
              <w:pStyle w:val="Call"/>
              <w:tabs>
                <w:tab w:val="clear" w:pos="1134"/>
              </w:tabs>
              <w:spacing w:before="60" w:after="40"/>
              <w:ind w:left="371"/>
              <w:jc w:val="both"/>
              <w:rPr>
                <w:sz w:val="20"/>
                <w:szCs w:val="16"/>
                <w:lang w:val="en-US"/>
              </w:rPr>
            </w:pPr>
            <w:r>
              <w:rPr>
                <w:sz w:val="20"/>
                <w:szCs w:val="16"/>
                <w:lang w:val="en-US"/>
              </w:rPr>
              <w:t>r</w:t>
            </w:r>
            <w:r w:rsidRPr="0005376A">
              <w:rPr>
                <w:sz w:val="20"/>
                <w:szCs w:val="16"/>
                <w:lang w:val="en-US"/>
              </w:rPr>
              <w:t>esolves</w:t>
            </w:r>
          </w:p>
          <w:p w14:paraId="37E38069" w14:textId="427E83B2" w:rsidR="003E1BA3" w:rsidRPr="00140D75" w:rsidRDefault="003E1BA3" w:rsidP="00267EDC">
            <w:pPr>
              <w:keepNext/>
              <w:keepLines/>
              <w:tabs>
                <w:tab w:val="clear" w:pos="1134"/>
                <w:tab w:val="left" w:pos="371"/>
              </w:tabs>
              <w:spacing w:before="60" w:after="40"/>
              <w:jc w:val="both"/>
              <w:rPr>
                <w:sz w:val="20"/>
                <w:szCs w:val="16"/>
              </w:rPr>
            </w:pPr>
            <w:r w:rsidRPr="00140D75">
              <w:rPr>
                <w:sz w:val="20"/>
                <w:szCs w:val="16"/>
              </w:rPr>
              <w:t xml:space="preserve">to </w:t>
            </w:r>
            <w:r w:rsidRPr="003E1BA3">
              <w:rPr>
                <w:sz w:val="20"/>
                <w:szCs w:val="16"/>
              </w:rPr>
              <w:t>that, to ensure that radiocommunication services are adequately protected, studies are required on the</w:t>
            </w:r>
            <w:r>
              <w:rPr>
                <w:sz w:val="20"/>
                <w:szCs w:val="16"/>
              </w:rPr>
              <w:t xml:space="preserve"> </w:t>
            </w:r>
            <w:r w:rsidRPr="003E1BA3">
              <w:rPr>
                <w:sz w:val="20"/>
                <w:szCs w:val="16"/>
              </w:rPr>
              <w:t>limits to be imposed on the radiation from ISM equipment, within and outside the frequency bands</w:t>
            </w:r>
            <w:r>
              <w:rPr>
                <w:sz w:val="20"/>
                <w:szCs w:val="16"/>
              </w:rPr>
              <w:t xml:space="preserve"> </w:t>
            </w:r>
            <w:r w:rsidRPr="003E1BA3">
              <w:rPr>
                <w:sz w:val="20"/>
                <w:szCs w:val="16"/>
              </w:rPr>
              <w:t>designated in the Radio Regulations for this use</w:t>
            </w:r>
            <w:r>
              <w:rPr>
                <w:sz w:val="20"/>
                <w:szCs w:val="16"/>
              </w:rPr>
              <w:t>,</w:t>
            </w:r>
          </w:p>
          <w:p w14:paraId="2E683760" w14:textId="77777777" w:rsidR="00561B43" w:rsidRPr="0005376A" w:rsidRDefault="00561B43" w:rsidP="00267EDC">
            <w:pPr>
              <w:pStyle w:val="Call"/>
              <w:tabs>
                <w:tab w:val="clear" w:pos="1134"/>
              </w:tabs>
              <w:spacing w:before="60" w:after="40"/>
              <w:ind w:left="371"/>
              <w:jc w:val="both"/>
              <w:rPr>
                <w:sz w:val="20"/>
                <w:szCs w:val="16"/>
                <w:lang w:val="en-US"/>
              </w:rPr>
            </w:pPr>
            <w:r w:rsidRPr="0005376A">
              <w:rPr>
                <w:sz w:val="20"/>
                <w:szCs w:val="16"/>
                <w:lang w:val="en-US"/>
              </w:rPr>
              <w:t>invites ITU</w:t>
            </w:r>
            <w:r w:rsidRPr="0005376A">
              <w:rPr>
                <w:sz w:val="20"/>
                <w:szCs w:val="16"/>
                <w:lang w:val="en-US"/>
              </w:rPr>
              <w:noBreakHyphen/>
              <w:t>R</w:t>
            </w:r>
          </w:p>
          <w:p w14:paraId="6F213C35" w14:textId="77777777" w:rsidR="00561B43" w:rsidRPr="00140D75" w:rsidRDefault="00561B43" w:rsidP="00267EDC">
            <w:pPr>
              <w:keepNext/>
              <w:keepLines/>
              <w:tabs>
                <w:tab w:val="clear" w:pos="1134"/>
                <w:tab w:val="left" w:pos="371"/>
              </w:tabs>
              <w:spacing w:before="60" w:after="40"/>
              <w:jc w:val="both"/>
              <w:rPr>
                <w:sz w:val="20"/>
                <w:szCs w:val="16"/>
              </w:rPr>
            </w:pPr>
            <w:r w:rsidRPr="00140D75">
              <w:rPr>
                <w:sz w:val="20"/>
                <w:szCs w:val="16"/>
              </w:rPr>
              <w:t>1</w:t>
            </w:r>
            <w:r w:rsidRPr="00140D75">
              <w:rPr>
                <w:sz w:val="20"/>
                <w:szCs w:val="16"/>
              </w:rPr>
              <w:tab/>
              <w:t xml:space="preserve">to provide the necessary characteristics and protection criteria for relevant digital radiocommunication systems in order to enable CISPR to review and update, as needed, the limits on radiation from ISM </w:t>
            </w:r>
            <w:proofErr w:type="gramStart"/>
            <w:r w:rsidRPr="00140D75">
              <w:rPr>
                <w:sz w:val="20"/>
                <w:szCs w:val="16"/>
              </w:rPr>
              <w:t>equipment;</w:t>
            </w:r>
            <w:proofErr w:type="gramEnd"/>
          </w:p>
          <w:p w14:paraId="678CCB18" w14:textId="77777777" w:rsidR="00561B43" w:rsidRDefault="00561B43" w:rsidP="00267EDC">
            <w:pPr>
              <w:keepNext/>
              <w:keepLines/>
              <w:tabs>
                <w:tab w:val="clear" w:pos="1134"/>
                <w:tab w:val="left" w:pos="371"/>
              </w:tabs>
              <w:spacing w:before="60" w:after="40"/>
              <w:jc w:val="both"/>
              <w:rPr>
                <w:sz w:val="20"/>
                <w:szCs w:val="16"/>
                <w:lang w:eastAsia="ja-JP"/>
              </w:rPr>
            </w:pPr>
            <w:r w:rsidRPr="00140D75">
              <w:rPr>
                <w:sz w:val="20"/>
                <w:szCs w:val="16"/>
              </w:rPr>
              <w:t>2</w:t>
            </w:r>
            <w:r w:rsidRPr="00140D75">
              <w:rPr>
                <w:sz w:val="20"/>
                <w:szCs w:val="16"/>
              </w:rPr>
              <w:tab/>
              <w:t>to continue, in collaboration with CISPR, its studies relating to radiation from ISM equipment, within and outside the frequency bands designated in the Radio Regulations for this use, in order to ensure adequate protection of radiocommunication services, including digital radiocommunication systems, with priority being given to the completion of studies which would permit</w:t>
            </w:r>
            <w:r w:rsidRPr="00140D75">
              <w:rPr>
                <w:sz w:val="20"/>
                <w:szCs w:val="16"/>
                <w:lang w:eastAsia="ja-JP"/>
              </w:rPr>
              <w:t xml:space="preserve"> CISPR to define limits in Publication CISPR 11 on radiation from ISM equipment inside all the bands designated in the Radio Regulations for the use of such equipment,</w:t>
            </w:r>
          </w:p>
          <w:p w14:paraId="41DC0D14" w14:textId="77777777" w:rsidR="00E60FCF" w:rsidRPr="00E60FCF" w:rsidRDefault="00E60FCF" w:rsidP="00267EDC">
            <w:pPr>
              <w:pStyle w:val="Call"/>
              <w:tabs>
                <w:tab w:val="clear" w:pos="1134"/>
              </w:tabs>
              <w:spacing w:before="60" w:after="40"/>
              <w:ind w:left="371"/>
              <w:jc w:val="both"/>
              <w:rPr>
                <w:sz w:val="20"/>
                <w:szCs w:val="16"/>
              </w:rPr>
            </w:pPr>
            <w:r w:rsidRPr="00E60FCF">
              <w:rPr>
                <w:sz w:val="20"/>
                <w:szCs w:val="16"/>
              </w:rPr>
              <w:t>instructs the Director of the Radiocommunication Bureau</w:t>
            </w:r>
          </w:p>
          <w:p w14:paraId="226F5888" w14:textId="31EE8C09" w:rsidR="00E60FCF" w:rsidRPr="0005583E" w:rsidRDefault="00E60FCF" w:rsidP="00267EDC">
            <w:pPr>
              <w:keepNext/>
              <w:keepLines/>
              <w:tabs>
                <w:tab w:val="clear" w:pos="1134"/>
                <w:tab w:val="left" w:pos="371"/>
              </w:tabs>
              <w:spacing w:before="60" w:after="40"/>
              <w:jc w:val="both"/>
              <w:rPr>
                <w:rFonts w:asciiTheme="majorBidi" w:hAnsiTheme="majorBidi" w:cstheme="majorBidi"/>
                <w:i/>
                <w:iCs/>
              </w:rPr>
            </w:pPr>
            <w:r w:rsidRPr="00E60FCF">
              <w:rPr>
                <w:sz w:val="20"/>
                <w:szCs w:val="16"/>
              </w:rPr>
              <w:t>to bring this Resolution to the attention of CISPR</w:t>
            </w:r>
            <w:r w:rsidRPr="00E60FCF">
              <w:rPr>
                <w:rFonts w:asciiTheme="majorBidi" w:hAnsiTheme="majorBidi" w:cstheme="majorBidi"/>
                <w:i/>
                <w:iCs/>
              </w:rPr>
              <w:t>.</w:t>
            </w:r>
          </w:p>
        </w:tc>
        <w:tc>
          <w:tcPr>
            <w:tcW w:w="1139" w:type="dxa"/>
            <w:shd w:val="clear" w:color="auto" w:fill="EEECE1" w:themeFill="background2"/>
          </w:tcPr>
          <w:p w14:paraId="24A40CF5" w14:textId="0E7E7C7E" w:rsidR="00561B43" w:rsidRPr="0005376A" w:rsidRDefault="00BA0AE8" w:rsidP="00A817D3">
            <w:pPr>
              <w:pStyle w:val="Tabletext"/>
              <w:jc w:val="center"/>
              <w:rPr>
                <w:highlight w:val="yellow"/>
                <w:lang w:val="fr-FR" w:eastAsia="zh-CN"/>
              </w:rPr>
            </w:pPr>
            <w:proofErr w:type="spellStart"/>
            <w:r>
              <w:rPr>
                <w:lang w:val="fr-FR" w:eastAsia="zh-CN"/>
              </w:rPr>
              <w:t>See</w:t>
            </w:r>
            <w:proofErr w:type="spellEnd"/>
            <w:r>
              <w:rPr>
                <w:lang w:val="fr-FR" w:eastAsia="zh-CN"/>
              </w:rPr>
              <w:t xml:space="preserve"> </w:t>
            </w:r>
            <w:r w:rsidR="00993240">
              <w:rPr>
                <w:lang w:val="fr-FR" w:eastAsia="zh-CN"/>
              </w:rPr>
              <w:br/>
            </w:r>
            <w:r w:rsidR="003E1BA3" w:rsidRPr="0005376A">
              <w:rPr>
                <w:lang w:val="fr-FR" w:eastAsia="zh-CN"/>
              </w:rPr>
              <w:t xml:space="preserve">Doc. </w:t>
            </w:r>
            <w:hyperlink r:id="rId22" w:history="1">
              <w:r w:rsidR="00561B43" w:rsidRPr="00472BCE">
                <w:rPr>
                  <w:rStyle w:val="Hyperlink"/>
                  <w:lang w:val="fr-FR" w:eastAsia="zh-CN"/>
                </w:rPr>
                <w:t>1</w:t>
              </w:r>
              <w:r w:rsidR="003E1BA3" w:rsidRPr="00472BCE">
                <w:rPr>
                  <w:rStyle w:val="Hyperlink"/>
                  <w:lang w:val="fr-FR" w:eastAsia="zh-CN"/>
                </w:rPr>
                <w:t>/1</w:t>
              </w:r>
            </w:hyperlink>
          </w:p>
        </w:tc>
        <w:tc>
          <w:tcPr>
            <w:tcW w:w="1416" w:type="dxa"/>
            <w:shd w:val="clear" w:color="auto" w:fill="EEECE1" w:themeFill="background2"/>
          </w:tcPr>
          <w:p w14:paraId="17826B6D" w14:textId="456A4EC7" w:rsidR="003E1BA3" w:rsidRPr="004629ED" w:rsidRDefault="003E1BA3" w:rsidP="00AA6D9B">
            <w:pPr>
              <w:pStyle w:val="Tabletext"/>
              <w:jc w:val="center"/>
              <w:rPr>
                <w:bCs/>
              </w:rPr>
            </w:pPr>
            <w:r w:rsidRPr="004629ED">
              <w:rPr>
                <w:bCs/>
              </w:rPr>
              <w:t>2</w:t>
            </w:r>
          </w:p>
          <w:p w14:paraId="015FF0C5" w14:textId="77777777" w:rsidR="003E1BA3" w:rsidRPr="004629ED" w:rsidRDefault="003E1BA3" w:rsidP="00AA6D9B">
            <w:pPr>
              <w:pStyle w:val="Tabletext"/>
              <w:jc w:val="center"/>
              <w:rPr>
                <w:bCs/>
                <w:color w:val="FF0000"/>
                <w:lang w:val="en-US" w:eastAsia="zh-CN"/>
              </w:rPr>
            </w:pPr>
            <w:r w:rsidRPr="004629ED">
              <w:rPr>
                <w:bCs/>
                <w:color w:val="FF0000"/>
                <w:lang w:val="en-US" w:eastAsia="zh-CN"/>
              </w:rPr>
              <w:t>AND</w:t>
            </w:r>
          </w:p>
          <w:p w14:paraId="1AA7E7E6" w14:textId="2C9CF2CF" w:rsidR="00C501C5" w:rsidRPr="0005376A" w:rsidRDefault="003E1BA3" w:rsidP="00AA6D9B">
            <w:pPr>
              <w:pStyle w:val="Tabletext"/>
              <w:jc w:val="center"/>
              <w:rPr>
                <w:b/>
                <w:bCs/>
                <w:lang w:val="en-US" w:eastAsia="zh-CN"/>
              </w:rPr>
            </w:pPr>
            <w:r>
              <w:rPr>
                <w:bCs/>
              </w:rPr>
              <w:t>4</w:t>
            </w:r>
          </w:p>
        </w:tc>
      </w:tr>
      <w:tr w:rsidR="00561B43" w14:paraId="2D77A19E" w14:textId="367825FE" w:rsidTr="00570A0E">
        <w:tc>
          <w:tcPr>
            <w:tcW w:w="1885" w:type="dxa"/>
            <w:shd w:val="clear" w:color="auto" w:fill="auto"/>
          </w:tcPr>
          <w:p w14:paraId="4A3E7C08" w14:textId="6D92A71C" w:rsidR="00561B43" w:rsidRPr="00B340AC" w:rsidRDefault="00561B43" w:rsidP="006660B3">
            <w:pPr>
              <w:pStyle w:val="Tabletext"/>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72 (Rev.WRC-19)</w:t>
            </w:r>
          </w:p>
        </w:tc>
        <w:tc>
          <w:tcPr>
            <w:tcW w:w="2070" w:type="dxa"/>
            <w:shd w:val="clear" w:color="auto" w:fill="auto"/>
          </w:tcPr>
          <w:p w14:paraId="5A2913A6" w14:textId="021A0D2C" w:rsidR="00561B43" w:rsidRPr="00BD414E" w:rsidRDefault="00561B43" w:rsidP="0093653A">
            <w:pPr>
              <w:pStyle w:val="Tabletext"/>
              <w:rPr>
                <w:lang w:eastAsia="zh-CN"/>
              </w:rPr>
            </w:pPr>
            <w:r w:rsidRPr="00140D75">
              <w:rPr>
                <w:lang w:eastAsia="zh-CN"/>
              </w:rPr>
              <w:t>World and regional preparations for world radiocommunication conferences</w:t>
            </w:r>
          </w:p>
        </w:tc>
        <w:tc>
          <w:tcPr>
            <w:tcW w:w="8890" w:type="dxa"/>
            <w:shd w:val="clear" w:color="auto" w:fill="auto"/>
          </w:tcPr>
          <w:p w14:paraId="17A6C33F" w14:textId="77777777" w:rsidR="00375626" w:rsidRPr="00375626" w:rsidRDefault="00375626" w:rsidP="00267EDC">
            <w:pPr>
              <w:pStyle w:val="Call"/>
              <w:tabs>
                <w:tab w:val="clear" w:pos="1134"/>
              </w:tabs>
              <w:spacing w:before="60" w:after="40"/>
              <w:ind w:left="371"/>
              <w:jc w:val="both"/>
              <w:rPr>
                <w:sz w:val="20"/>
                <w:szCs w:val="16"/>
              </w:rPr>
            </w:pPr>
            <w:r w:rsidRPr="00375626">
              <w:rPr>
                <w:sz w:val="20"/>
                <w:szCs w:val="16"/>
              </w:rPr>
              <w:t>resolves to invite the regional telecommunication organizations</w:t>
            </w:r>
          </w:p>
          <w:p w14:paraId="6A69592D" w14:textId="482D756E" w:rsidR="00375626" w:rsidRPr="00375626" w:rsidRDefault="00375626" w:rsidP="00267EDC">
            <w:pPr>
              <w:pStyle w:val="Tabletext"/>
              <w:spacing w:before="60"/>
              <w:jc w:val="both"/>
            </w:pPr>
            <w:r w:rsidRPr="00375626">
              <w:t>1</w:t>
            </w:r>
            <w:r w:rsidRPr="00140D75">
              <w:rPr>
                <w:szCs w:val="16"/>
              </w:rPr>
              <w:tab/>
            </w:r>
            <w:r w:rsidRPr="00375626">
              <w:t>to continue their preparations for WRCs, including the possible convening of joint</w:t>
            </w:r>
            <w:r>
              <w:t xml:space="preserve"> </w:t>
            </w:r>
            <w:r w:rsidRPr="00375626">
              <w:t xml:space="preserve">meetings of regional telecommunication organizations formally and </w:t>
            </w:r>
            <w:proofErr w:type="gramStart"/>
            <w:r w:rsidRPr="00375626">
              <w:t>informally;</w:t>
            </w:r>
            <w:proofErr w:type="gramEnd"/>
          </w:p>
          <w:p w14:paraId="51CC318D" w14:textId="078932C9" w:rsidR="00375626" w:rsidRDefault="00375626" w:rsidP="00267EDC">
            <w:pPr>
              <w:pStyle w:val="Tabletext"/>
              <w:spacing w:before="60"/>
              <w:jc w:val="both"/>
            </w:pPr>
            <w:r w:rsidRPr="00375626">
              <w:t>2</w:t>
            </w:r>
            <w:r w:rsidRPr="00140D75">
              <w:rPr>
                <w:szCs w:val="16"/>
              </w:rPr>
              <w:tab/>
            </w:r>
            <w:r w:rsidRPr="00375626">
              <w:t>to provide the Radiocommunication Bureau with a document containing the latest version</w:t>
            </w:r>
            <w:r>
              <w:t xml:space="preserve"> </w:t>
            </w:r>
            <w:r w:rsidRPr="00375626">
              <w:t>of their views, positions and/or proposals under the agendas of WRCs at the earliest stage after each</w:t>
            </w:r>
            <w:r>
              <w:t xml:space="preserve"> </w:t>
            </w:r>
            <w:r w:rsidRPr="00375626">
              <w:t xml:space="preserve">regional meeting </w:t>
            </w:r>
            <w:proofErr w:type="gramStart"/>
            <w:r w:rsidRPr="00375626">
              <w:t>in order to</w:t>
            </w:r>
            <w:proofErr w:type="gramEnd"/>
            <w:r w:rsidRPr="00375626">
              <w:t xml:space="preserve"> be published on the website of the related WRC,</w:t>
            </w:r>
          </w:p>
          <w:p w14:paraId="791F9E90" w14:textId="714C27E8" w:rsidR="000C2720" w:rsidRPr="000C2720" w:rsidRDefault="000C2720" w:rsidP="00267EDC">
            <w:pPr>
              <w:pStyle w:val="Tabletext"/>
              <w:spacing w:before="60"/>
              <w:jc w:val="both"/>
              <w:rPr>
                <w:i/>
                <w:iCs/>
              </w:rPr>
            </w:pPr>
            <w:r w:rsidRPr="00140D75">
              <w:rPr>
                <w:szCs w:val="16"/>
              </w:rPr>
              <w:tab/>
            </w:r>
            <w:r w:rsidRPr="000C2720">
              <w:rPr>
                <w:i/>
                <w:iCs/>
              </w:rPr>
              <w:t>instructs the Director of the Radiocommunication Bureau</w:t>
            </w:r>
          </w:p>
          <w:p w14:paraId="68BA72CF" w14:textId="4060555F" w:rsidR="000C2720" w:rsidRPr="000C2720" w:rsidRDefault="000C2720" w:rsidP="00267EDC">
            <w:pPr>
              <w:pStyle w:val="Tabletext"/>
              <w:spacing w:before="60"/>
              <w:jc w:val="both"/>
              <w:rPr>
                <w:iCs/>
              </w:rPr>
            </w:pPr>
            <w:r w:rsidRPr="000C2720">
              <w:rPr>
                <w:iCs/>
              </w:rPr>
              <w:t>1</w:t>
            </w:r>
            <w:r w:rsidRPr="00140D75">
              <w:rPr>
                <w:szCs w:val="16"/>
              </w:rPr>
              <w:tab/>
            </w:r>
            <w:r w:rsidRPr="000C2720">
              <w:rPr>
                <w:iCs/>
              </w:rPr>
              <w:t xml:space="preserve">to publish the documents mentioned in </w:t>
            </w:r>
            <w:r w:rsidRPr="000C2720">
              <w:rPr>
                <w:i/>
              </w:rPr>
              <w:t>resolves to invite the regional telecommunication organizations</w:t>
            </w:r>
            <w:r w:rsidRPr="000C2720">
              <w:rPr>
                <w:iCs/>
              </w:rPr>
              <w:t xml:space="preserve"> on the website of each WRC immediately after receiving such </w:t>
            </w:r>
            <w:proofErr w:type="gramStart"/>
            <w:r w:rsidRPr="000C2720">
              <w:rPr>
                <w:iCs/>
              </w:rPr>
              <w:t>documents;</w:t>
            </w:r>
            <w:proofErr w:type="gramEnd"/>
          </w:p>
          <w:p w14:paraId="6EBC52BD" w14:textId="63E8493B" w:rsidR="000C2720" w:rsidRPr="000C2720" w:rsidRDefault="000C2720" w:rsidP="00267EDC">
            <w:pPr>
              <w:pStyle w:val="Tabletext"/>
              <w:spacing w:before="60"/>
              <w:jc w:val="both"/>
              <w:rPr>
                <w:iCs/>
              </w:rPr>
            </w:pPr>
            <w:r w:rsidRPr="000C2720">
              <w:rPr>
                <w:iCs/>
              </w:rPr>
              <w:t>2</w:t>
            </w:r>
            <w:r w:rsidRPr="00140D75">
              <w:rPr>
                <w:szCs w:val="16"/>
              </w:rPr>
              <w:tab/>
            </w:r>
            <w:r w:rsidRPr="000C2720">
              <w:rPr>
                <w:iCs/>
              </w:rPr>
              <w:t xml:space="preserve">to continue consulting the regional telecommunication organizations on </w:t>
            </w:r>
            <w:proofErr w:type="gramStart"/>
            <w:r w:rsidRPr="000C2720">
              <w:rPr>
                <w:iCs/>
              </w:rPr>
              <w:t>the means by</w:t>
            </w:r>
            <w:r>
              <w:rPr>
                <w:iCs/>
              </w:rPr>
              <w:t xml:space="preserve"> </w:t>
            </w:r>
            <w:r w:rsidRPr="000C2720">
              <w:rPr>
                <w:iCs/>
              </w:rPr>
              <w:t>which</w:t>
            </w:r>
            <w:proofErr w:type="gramEnd"/>
            <w:r w:rsidRPr="000C2720">
              <w:rPr>
                <w:iCs/>
              </w:rPr>
              <w:t xml:space="preserve"> assistance can be given to their preparations for future WRCs in the following areas:</w:t>
            </w:r>
          </w:p>
          <w:p w14:paraId="49BF07A8" w14:textId="126217A3" w:rsidR="000C2720" w:rsidRPr="000C2720" w:rsidRDefault="000C2720" w:rsidP="00267EDC">
            <w:pPr>
              <w:pStyle w:val="Tabletext"/>
              <w:spacing w:before="60"/>
              <w:jc w:val="both"/>
              <w:rPr>
                <w:iCs/>
              </w:rPr>
            </w:pPr>
            <w:r w:rsidRPr="000C2720">
              <w:rPr>
                <w:iCs/>
              </w:rPr>
              <w:lastRenderedPageBreak/>
              <w:t>–</w:t>
            </w:r>
            <w:r w:rsidRPr="00140D75">
              <w:rPr>
                <w:szCs w:val="16"/>
              </w:rPr>
              <w:tab/>
            </w:r>
            <w:r w:rsidRPr="000C2720">
              <w:rPr>
                <w:iCs/>
              </w:rPr>
              <w:t xml:space="preserve">organization of regional preparatory </w:t>
            </w:r>
            <w:proofErr w:type="gramStart"/>
            <w:r w:rsidRPr="000C2720">
              <w:rPr>
                <w:iCs/>
              </w:rPr>
              <w:t>meetings;</w:t>
            </w:r>
            <w:proofErr w:type="gramEnd"/>
          </w:p>
          <w:p w14:paraId="163FCA89" w14:textId="7E48FCA0" w:rsidR="000C2720" w:rsidRPr="000C2720" w:rsidRDefault="000C2720" w:rsidP="00267EDC">
            <w:pPr>
              <w:pStyle w:val="Tabletext"/>
              <w:spacing w:before="60"/>
              <w:jc w:val="both"/>
              <w:rPr>
                <w:iCs/>
              </w:rPr>
            </w:pPr>
            <w:r w:rsidRPr="000C2720">
              <w:rPr>
                <w:iCs/>
              </w:rPr>
              <w:t>–</w:t>
            </w:r>
            <w:r w:rsidRPr="00140D75">
              <w:rPr>
                <w:szCs w:val="16"/>
              </w:rPr>
              <w:tab/>
            </w:r>
            <w:r w:rsidRPr="000C2720">
              <w:rPr>
                <w:iCs/>
              </w:rPr>
              <w:t>organization of information sessions, preferably before and after the second session of</w:t>
            </w:r>
            <w:r>
              <w:rPr>
                <w:iCs/>
              </w:rPr>
              <w:t xml:space="preserve"> </w:t>
            </w:r>
            <w:r w:rsidRPr="000C2720">
              <w:rPr>
                <w:iCs/>
              </w:rPr>
              <w:t>the Conference Preparatory Meeting (CPM), including presentation of the chapters of the</w:t>
            </w:r>
            <w:r>
              <w:rPr>
                <w:iCs/>
              </w:rPr>
              <w:t xml:space="preserve"> </w:t>
            </w:r>
            <w:r w:rsidRPr="000C2720">
              <w:rPr>
                <w:iCs/>
              </w:rPr>
              <w:t xml:space="preserve">CPM </w:t>
            </w:r>
            <w:proofErr w:type="gramStart"/>
            <w:r w:rsidRPr="000C2720">
              <w:rPr>
                <w:iCs/>
              </w:rPr>
              <w:t>Report;</w:t>
            </w:r>
            <w:proofErr w:type="gramEnd"/>
          </w:p>
          <w:p w14:paraId="2849B4B3" w14:textId="7E82FE5A" w:rsidR="000C2720" w:rsidRPr="000C2720" w:rsidRDefault="000C2720" w:rsidP="00267EDC">
            <w:pPr>
              <w:pStyle w:val="Tabletext"/>
              <w:spacing w:before="60"/>
              <w:jc w:val="both"/>
              <w:rPr>
                <w:iCs/>
              </w:rPr>
            </w:pPr>
            <w:r w:rsidRPr="000C2720">
              <w:rPr>
                <w:iCs/>
              </w:rPr>
              <w:t>–</w:t>
            </w:r>
            <w:r w:rsidRPr="00140D75">
              <w:rPr>
                <w:szCs w:val="16"/>
              </w:rPr>
              <w:tab/>
            </w:r>
            <w:r w:rsidRPr="000C2720">
              <w:rPr>
                <w:iCs/>
              </w:rPr>
              <w:t xml:space="preserve">identification of major issues to be resolved by the forthcoming </w:t>
            </w:r>
            <w:proofErr w:type="gramStart"/>
            <w:r w:rsidRPr="000C2720">
              <w:rPr>
                <w:iCs/>
              </w:rPr>
              <w:t>WRC;</w:t>
            </w:r>
            <w:proofErr w:type="gramEnd"/>
          </w:p>
          <w:p w14:paraId="31D0FE1E" w14:textId="6B8AC646" w:rsidR="000C2720" w:rsidRPr="000C2720" w:rsidRDefault="000C2720" w:rsidP="00267EDC">
            <w:pPr>
              <w:pStyle w:val="Tabletext"/>
              <w:spacing w:before="60"/>
              <w:jc w:val="both"/>
              <w:rPr>
                <w:iCs/>
              </w:rPr>
            </w:pPr>
            <w:r w:rsidRPr="000C2720">
              <w:rPr>
                <w:iCs/>
              </w:rPr>
              <w:t>–</w:t>
            </w:r>
            <w:r w:rsidRPr="00140D75">
              <w:rPr>
                <w:szCs w:val="16"/>
              </w:rPr>
              <w:tab/>
            </w:r>
            <w:r w:rsidRPr="000C2720">
              <w:rPr>
                <w:iCs/>
              </w:rPr>
              <w:t>facilitation of regional and interregional formal and informal meetings, with the objective</w:t>
            </w:r>
            <w:r>
              <w:rPr>
                <w:iCs/>
              </w:rPr>
              <w:t xml:space="preserve"> </w:t>
            </w:r>
            <w:r w:rsidRPr="000C2720">
              <w:rPr>
                <w:iCs/>
              </w:rPr>
              <w:t xml:space="preserve">of reaching a possible convergence of interregional views on major </w:t>
            </w:r>
            <w:proofErr w:type="gramStart"/>
            <w:r w:rsidRPr="000C2720">
              <w:rPr>
                <w:iCs/>
              </w:rPr>
              <w:t>issues;</w:t>
            </w:r>
            <w:proofErr w:type="gramEnd"/>
          </w:p>
          <w:p w14:paraId="39B1954C" w14:textId="0831EA39" w:rsidR="000C2720" w:rsidRPr="000C2720" w:rsidRDefault="000C2720" w:rsidP="00267EDC">
            <w:pPr>
              <w:pStyle w:val="Tabletext"/>
              <w:spacing w:before="60"/>
              <w:jc w:val="both"/>
              <w:rPr>
                <w:iCs/>
              </w:rPr>
            </w:pPr>
            <w:r w:rsidRPr="000C2720">
              <w:rPr>
                <w:iCs/>
              </w:rPr>
              <w:t>3</w:t>
            </w:r>
            <w:r w:rsidRPr="00140D75">
              <w:rPr>
                <w:szCs w:val="16"/>
              </w:rPr>
              <w:tab/>
            </w:r>
            <w:r w:rsidRPr="000C2720">
              <w:rPr>
                <w:iCs/>
              </w:rPr>
              <w:t>to submit a report on the results of such consultations to each WRC,</w:t>
            </w:r>
          </w:p>
          <w:p w14:paraId="6CB95AA0" w14:textId="4C0A4C45" w:rsidR="000C2720" w:rsidRPr="000C2720" w:rsidRDefault="000C2720" w:rsidP="00267EDC">
            <w:pPr>
              <w:pStyle w:val="Tabletext"/>
              <w:keepNext/>
              <w:keepLines/>
              <w:spacing w:before="60"/>
              <w:jc w:val="both"/>
              <w:rPr>
                <w:i/>
                <w:iCs/>
              </w:rPr>
            </w:pPr>
            <w:r w:rsidRPr="00140D75">
              <w:rPr>
                <w:szCs w:val="16"/>
              </w:rPr>
              <w:tab/>
            </w:r>
            <w:r w:rsidRPr="000C2720">
              <w:rPr>
                <w:i/>
                <w:iCs/>
              </w:rPr>
              <w:t>invites the Director of the Telecommunication Development Bureau</w:t>
            </w:r>
          </w:p>
          <w:p w14:paraId="74E3B1DA" w14:textId="5E1C724C" w:rsidR="00561B43" w:rsidRPr="003F5976" w:rsidRDefault="000C2720" w:rsidP="00267EDC">
            <w:pPr>
              <w:pStyle w:val="Tabletext"/>
              <w:spacing w:before="60"/>
              <w:jc w:val="both"/>
              <w:rPr>
                <w:i/>
              </w:rPr>
            </w:pPr>
            <w:r w:rsidRPr="000C2720">
              <w:rPr>
                <w:iCs/>
              </w:rPr>
              <w:t>to collaborate with the Director of the Radiocommunication Bureau in implementing this Resolution</w:t>
            </w:r>
            <w:r w:rsidRPr="000C2720">
              <w:rPr>
                <w:i/>
              </w:rPr>
              <w:t>.</w:t>
            </w:r>
          </w:p>
        </w:tc>
        <w:tc>
          <w:tcPr>
            <w:tcW w:w="1139" w:type="dxa"/>
            <w:shd w:val="clear" w:color="auto" w:fill="auto"/>
          </w:tcPr>
          <w:p w14:paraId="5E2ADD46" w14:textId="28BFFA75" w:rsidR="00561B43" w:rsidRPr="0005376A" w:rsidRDefault="008C5912" w:rsidP="00A817D3">
            <w:pPr>
              <w:pStyle w:val="Tabletext"/>
              <w:jc w:val="center"/>
              <w:rPr>
                <w:lang w:val="en-US" w:eastAsia="zh-CN"/>
              </w:rPr>
            </w:pPr>
            <w:r>
              <w:rPr>
                <w:lang w:val="fr-FR" w:eastAsia="zh-CN"/>
              </w:rPr>
              <w:lastRenderedPageBreak/>
              <w:t>−</w:t>
            </w:r>
          </w:p>
        </w:tc>
        <w:tc>
          <w:tcPr>
            <w:tcW w:w="1416" w:type="dxa"/>
          </w:tcPr>
          <w:p w14:paraId="2A856886" w14:textId="605AEEA2" w:rsidR="00B20CD7" w:rsidRDefault="00B20CD7" w:rsidP="00AA6D9B">
            <w:pPr>
              <w:pStyle w:val="Tabletext"/>
              <w:jc w:val="center"/>
              <w:rPr>
                <w:bCs/>
              </w:rPr>
            </w:pPr>
            <w:r>
              <w:rPr>
                <w:lang w:eastAsia="zh-CN"/>
              </w:rPr>
              <w:t>3</w:t>
            </w:r>
          </w:p>
          <w:p w14:paraId="5B07AD00" w14:textId="77777777" w:rsidR="00B20CD7" w:rsidRPr="004629ED" w:rsidRDefault="00B20CD7" w:rsidP="00AA6D9B">
            <w:pPr>
              <w:pStyle w:val="Tabletext"/>
              <w:jc w:val="center"/>
              <w:rPr>
                <w:bCs/>
                <w:color w:val="FF0000"/>
                <w:lang w:val="en-US" w:eastAsia="zh-CN"/>
              </w:rPr>
            </w:pPr>
            <w:r w:rsidRPr="004629ED">
              <w:rPr>
                <w:bCs/>
                <w:color w:val="FF0000"/>
                <w:lang w:val="en-US" w:eastAsia="zh-CN"/>
              </w:rPr>
              <w:t>AND</w:t>
            </w:r>
          </w:p>
          <w:p w14:paraId="3A564708" w14:textId="7CBA68EF" w:rsidR="00561B43" w:rsidRPr="0005376A" w:rsidRDefault="00B20CD7" w:rsidP="00AA6D9B">
            <w:pPr>
              <w:pStyle w:val="Tabletext"/>
              <w:jc w:val="center"/>
              <w:rPr>
                <w:bCs/>
                <w:lang w:val="en-US" w:eastAsia="zh-CN"/>
              </w:rPr>
            </w:pPr>
            <w:r>
              <w:rPr>
                <w:bCs/>
              </w:rPr>
              <w:t>4</w:t>
            </w:r>
          </w:p>
        </w:tc>
      </w:tr>
      <w:tr w:rsidR="00561B43" w14:paraId="28BD5E14" w14:textId="1AEFDBDE" w:rsidTr="00570A0E">
        <w:tc>
          <w:tcPr>
            <w:tcW w:w="1885" w:type="dxa"/>
            <w:shd w:val="clear" w:color="auto" w:fill="EEECE1" w:themeFill="background2"/>
          </w:tcPr>
          <w:p w14:paraId="590BB44E" w14:textId="56878343" w:rsidR="00561B43" w:rsidRPr="00B340AC" w:rsidRDefault="00561B43" w:rsidP="0042249F">
            <w:pPr>
              <w:pStyle w:val="Tabletext"/>
              <w:spacing w:before="120" w:after="0"/>
              <w:rPr>
                <w:rFonts w:ascii="TimesNewRomanPSMT" w:hAnsi="TimesNewRomanPSMT" w:cs="TimesNewRomanPSMT" w:hint="eastAsia"/>
                <w:b/>
                <w:spacing w:val="-6"/>
                <w:lang w:eastAsia="zh-CN"/>
              </w:rPr>
            </w:pPr>
            <w:r w:rsidRPr="00B340AC">
              <w:rPr>
                <w:rStyle w:val="href"/>
                <w:b/>
                <w:spacing w:val="-6"/>
              </w:rPr>
              <w:t>74</w:t>
            </w:r>
            <w:r w:rsidRPr="00B340AC">
              <w:rPr>
                <w:b/>
                <w:spacing w:val="-6"/>
              </w:rPr>
              <w:t xml:space="preserve"> (Rev.WRC-03)</w:t>
            </w:r>
          </w:p>
        </w:tc>
        <w:tc>
          <w:tcPr>
            <w:tcW w:w="2070" w:type="dxa"/>
            <w:shd w:val="clear" w:color="auto" w:fill="EEECE1" w:themeFill="background2"/>
          </w:tcPr>
          <w:p w14:paraId="3110EF73" w14:textId="5FA2EEE7" w:rsidR="00561B43" w:rsidRPr="00140D75" w:rsidRDefault="00561B43" w:rsidP="0042249F">
            <w:pPr>
              <w:pStyle w:val="Tabletext"/>
              <w:spacing w:before="120" w:after="0"/>
              <w:rPr>
                <w:lang w:eastAsia="zh-CN"/>
              </w:rPr>
            </w:pPr>
            <w:r w:rsidRPr="0042249F">
              <w:rPr>
                <w:lang w:eastAsia="zh-CN"/>
              </w:rPr>
              <w:t>Process to keep the technical bases of Appendix 7 current</w:t>
            </w:r>
          </w:p>
        </w:tc>
        <w:tc>
          <w:tcPr>
            <w:tcW w:w="8890" w:type="dxa"/>
            <w:shd w:val="clear" w:color="auto" w:fill="EEECE1" w:themeFill="background2"/>
          </w:tcPr>
          <w:p w14:paraId="16C10F75" w14:textId="71DEC6F7" w:rsidR="00561B43" w:rsidRPr="0042249F" w:rsidRDefault="00561B43" w:rsidP="00267EDC">
            <w:pPr>
              <w:pStyle w:val="Call"/>
              <w:tabs>
                <w:tab w:val="clear" w:pos="1134"/>
                <w:tab w:val="clear" w:pos="1871"/>
                <w:tab w:val="left" w:pos="371"/>
              </w:tabs>
              <w:spacing w:before="60" w:after="40"/>
              <w:ind w:left="0"/>
              <w:jc w:val="both"/>
              <w:rPr>
                <w:sz w:val="20"/>
                <w:szCs w:val="16"/>
              </w:rPr>
            </w:pPr>
            <w:r w:rsidRPr="0042249F">
              <w:rPr>
                <w:sz w:val="20"/>
                <w:szCs w:val="16"/>
              </w:rPr>
              <w:tab/>
              <w:t>invites ITU R</w:t>
            </w:r>
          </w:p>
          <w:p w14:paraId="077AB547" w14:textId="77777777" w:rsidR="00561B43" w:rsidRPr="0042249F" w:rsidRDefault="00561B43" w:rsidP="00267EDC">
            <w:pPr>
              <w:pStyle w:val="Call"/>
              <w:keepNext w:val="0"/>
              <w:keepLines w:val="0"/>
              <w:tabs>
                <w:tab w:val="clear" w:pos="1871"/>
                <w:tab w:val="left" w:pos="371"/>
              </w:tabs>
              <w:spacing w:before="60" w:after="40"/>
              <w:ind w:left="0"/>
              <w:jc w:val="both"/>
              <w:rPr>
                <w:i w:val="0"/>
                <w:iCs/>
                <w:sz w:val="20"/>
                <w:szCs w:val="16"/>
              </w:rPr>
            </w:pPr>
            <w:r w:rsidRPr="0042249F">
              <w:rPr>
                <w:i w:val="0"/>
                <w:iCs/>
                <w:sz w:val="20"/>
                <w:szCs w:val="16"/>
              </w:rPr>
              <w:t>1</w:t>
            </w:r>
            <w:r w:rsidRPr="0042249F">
              <w:rPr>
                <w:i w:val="0"/>
                <w:iCs/>
                <w:sz w:val="20"/>
                <w:szCs w:val="16"/>
              </w:rPr>
              <w:tab/>
              <w:t>to continue its study, as required, of the technical bases used for determination of the coordination</w:t>
            </w:r>
            <w:r w:rsidRPr="0042249F">
              <w:rPr>
                <w:sz w:val="20"/>
                <w:szCs w:val="16"/>
              </w:rPr>
              <w:t xml:space="preserve"> </w:t>
            </w:r>
            <w:r w:rsidRPr="0042249F">
              <w:rPr>
                <w:i w:val="0"/>
                <w:iCs/>
                <w:sz w:val="20"/>
                <w:szCs w:val="16"/>
              </w:rPr>
              <w:t xml:space="preserve">area of an earth station, including recommended values for the missing entries in the tables of technical coordination parameters (Annex 7 to Appendix </w:t>
            </w:r>
            <w:r w:rsidRPr="0042249F">
              <w:rPr>
                <w:b/>
                <w:bCs/>
                <w:i w:val="0"/>
                <w:iCs/>
                <w:sz w:val="20"/>
                <w:szCs w:val="16"/>
              </w:rPr>
              <w:t>7</w:t>
            </w:r>
            <w:proofErr w:type="gramStart"/>
            <w:r w:rsidRPr="0042249F">
              <w:rPr>
                <w:i w:val="0"/>
                <w:iCs/>
                <w:sz w:val="20"/>
                <w:szCs w:val="16"/>
              </w:rPr>
              <w:t>);</w:t>
            </w:r>
            <w:proofErr w:type="gramEnd"/>
          </w:p>
          <w:p w14:paraId="098919FF" w14:textId="77777777" w:rsidR="00561B43" w:rsidRPr="0042249F" w:rsidRDefault="00561B43" w:rsidP="00267EDC">
            <w:pPr>
              <w:pStyle w:val="Call"/>
              <w:keepNext w:val="0"/>
              <w:keepLines w:val="0"/>
              <w:tabs>
                <w:tab w:val="clear" w:pos="1871"/>
                <w:tab w:val="left" w:pos="371"/>
              </w:tabs>
              <w:spacing w:before="60" w:after="40"/>
              <w:ind w:left="0"/>
              <w:jc w:val="both"/>
              <w:rPr>
                <w:i w:val="0"/>
                <w:iCs/>
                <w:spacing w:val="-2"/>
                <w:sz w:val="20"/>
                <w:szCs w:val="16"/>
              </w:rPr>
            </w:pPr>
            <w:r w:rsidRPr="0042249F">
              <w:rPr>
                <w:i w:val="0"/>
                <w:iCs/>
                <w:spacing w:val="-2"/>
                <w:sz w:val="20"/>
                <w:szCs w:val="16"/>
              </w:rPr>
              <w:t>2</w:t>
            </w:r>
            <w:r w:rsidRPr="0042249F">
              <w:rPr>
                <w:i w:val="0"/>
                <w:iCs/>
                <w:spacing w:val="-2"/>
                <w:sz w:val="20"/>
                <w:szCs w:val="16"/>
              </w:rPr>
              <w:tab/>
              <w:t xml:space="preserve">to maintain the relevant ITU-R texts in a format which would facilitate the future revision of Appendix </w:t>
            </w:r>
            <w:proofErr w:type="gramStart"/>
            <w:r w:rsidRPr="0042249F">
              <w:rPr>
                <w:b/>
                <w:bCs/>
                <w:i w:val="0"/>
                <w:iCs/>
                <w:spacing w:val="-2"/>
                <w:sz w:val="20"/>
                <w:szCs w:val="16"/>
              </w:rPr>
              <w:t>7</w:t>
            </w:r>
            <w:r w:rsidRPr="0042249F">
              <w:rPr>
                <w:i w:val="0"/>
                <w:iCs/>
                <w:spacing w:val="-2"/>
                <w:sz w:val="20"/>
                <w:szCs w:val="16"/>
              </w:rPr>
              <w:t>;</w:t>
            </w:r>
            <w:proofErr w:type="gramEnd"/>
          </w:p>
          <w:p w14:paraId="6BB6FDC3" w14:textId="77777777" w:rsidR="00561B43" w:rsidRPr="0042249F" w:rsidRDefault="00561B43" w:rsidP="00267EDC">
            <w:pPr>
              <w:pStyle w:val="Call"/>
              <w:keepNext w:val="0"/>
              <w:keepLines w:val="0"/>
              <w:tabs>
                <w:tab w:val="clear" w:pos="1871"/>
                <w:tab w:val="left" w:pos="371"/>
              </w:tabs>
              <w:spacing w:before="60" w:after="40"/>
              <w:ind w:left="0"/>
              <w:jc w:val="both"/>
              <w:rPr>
                <w:i w:val="0"/>
                <w:iCs/>
                <w:sz w:val="20"/>
                <w:szCs w:val="16"/>
              </w:rPr>
            </w:pPr>
            <w:r w:rsidRPr="0042249F">
              <w:rPr>
                <w:i w:val="0"/>
                <w:iCs/>
                <w:sz w:val="20"/>
                <w:szCs w:val="16"/>
              </w:rPr>
              <w:t>3</w:t>
            </w:r>
            <w:r w:rsidRPr="0042249F">
              <w:rPr>
                <w:i w:val="0"/>
                <w:iCs/>
                <w:sz w:val="20"/>
                <w:szCs w:val="16"/>
              </w:rPr>
              <w:tab/>
              <w:t>to assess the significance of changes to the technical bases,</w:t>
            </w:r>
          </w:p>
          <w:p w14:paraId="66320F88" w14:textId="6A0D34A9" w:rsidR="00561B43" w:rsidRPr="0042249F" w:rsidRDefault="00561B43" w:rsidP="00267EDC">
            <w:pPr>
              <w:pStyle w:val="Call"/>
              <w:tabs>
                <w:tab w:val="clear" w:pos="1134"/>
                <w:tab w:val="clear" w:pos="1871"/>
                <w:tab w:val="left" w:pos="371"/>
              </w:tabs>
              <w:spacing w:before="60" w:after="40"/>
              <w:ind w:left="0"/>
              <w:jc w:val="both"/>
              <w:rPr>
                <w:sz w:val="20"/>
                <w:szCs w:val="16"/>
              </w:rPr>
            </w:pPr>
            <w:r w:rsidRPr="0042249F">
              <w:rPr>
                <w:sz w:val="20"/>
                <w:szCs w:val="16"/>
              </w:rPr>
              <w:tab/>
              <w:t>resolves</w:t>
            </w:r>
          </w:p>
          <w:p w14:paraId="298AD19D" w14:textId="6024B7CF" w:rsidR="00561B43" w:rsidRPr="0042249F" w:rsidRDefault="00561B43" w:rsidP="00267EDC">
            <w:pPr>
              <w:pStyle w:val="Call"/>
              <w:keepNext w:val="0"/>
              <w:keepLines w:val="0"/>
              <w:tabs>
                <w:tab w:val="clear" w:pos="1871"/>
                <w:tab w:val="left" w:pos="371"/>
              </w:tabs>
              <w:spacing w:before="60" w:after="40"/>
              <w:ind w:left="0"/>
              <w:jc w:val="both"/>
              <w:rPr>
                <w:i w:val="0"/>
                <w:iCs/>
                <w:sz w:val="20"/>
                <w:szCs w:val="16"/>
              </w:rPr>
            </w:pPr>
            <w:r w:rsidRPr="0042249F">
              <w:rPr>
                <w:i w:val="0"/>
                <w:iCs/>
                <w:sz w:val="20"/>
                <w:szCs w:val="16"/>
              </w:rPr>
              <w:t>1</w:t>
            </w:r>
            <w:r w:rsidRPr="0042249F">
              <w:rPr>
                <w:i w:val="0"/>
                <w:iCs/>
                <w:sz w:val="20"/>
                <w:szCs w:val="16"/>
              </w:rPr>
              <w:tab/>
              <w:t>that when ITU</w:t>
            </w:r>
            <w:r>
              <w:rPr>
                <w:i w:val="0"/>
                <w:iCs/>
                <w:sz w:val="20"/>
                <w:szCs w:val="16"/>
              </w:rPr>
              <w:t>-</w:t>
            </w:r>
            <w:r w:rsidRPr="0042249F">
              <w:rPr>
                <w:i w:val="0"/>
                <w:iCs/>
                <w:sz w:val="20"/>
                <w:szCs w:val="16"/>
              </w:rPr>
              <w:t xml:space="preserve">R concludes, based on its studies of the methods in </w:t>
            </w:r>
            <w:r w:rsidRPr="0042249F">
              <w:rPr>
                <w:sz w:val="20"/>
                <w:szCs w:val="16"/>
              </w:rPr>
              <w:t>considering d)</w:t>
            </w:r>
            <w:r w:rsidRPr="0042249F">
              <w:rPr>
                <w:i w:val="0"/>
                <w:iCs/>
                <w:sz w:val="20"/>
                <w:szCs w:val="16"/>
              </w:rPr>
              <w:t xml:space="preserve"> for determination of the coordination area of an earth station and/or the values of technical coordination parameters, that a revision of Appendix </w:t>
            </w:r>
            <w:r w:rsidRPr="0042249F">
              <w:rPr>
                <w:b/>
                <w:bCs/>
                <w:i w:val="0"/>
                <w:iCs/>
                <w:sz w:val="20"/>
                <w:szCs w:val="16"/>
              </w:rPr>
              <w:t>7</w:t>
            </w:r>
            <w:r w:rsidRPr="0042249F">
              <w:rPr>
                <w:i w:val="0"/>
                <w:iCs/>
                <w:sz w:val="20"/>
                <w:szCs w:val="16"/>
              </w:rPr>
              <w:t xml:space="preserve"> is warranted, the matter shall be brought to the attention of the Radiocommunication </w:t>
            </w:r>
            <w:proofErr w:type="gramStart"/>
            <w:r w:rsidRPr="0042249F">
              <w:rPr>
                <w:i w:val="0"/>
                <w:iCs/>
                <w:sz w:val="20"/>
                <w:szCs w:val="16"/>
              </w:rPr>
              <w:t>Assembly;</w:t>
            </w:r>
            <w:proofErr w:type="gramEnd"/>
            <w:r w:rsidRPr="0042249F">
              <w:rPr>
                <w:i w:val="0"/>
                <w:iCs/>
                <w:sz w:val="20"/>
                <w:szCs w:val="16"/>
              </w:rPr>
              <w:t xml:space="preserve"> </w:t>
            </w:r>
          </w:p>
          <w:p w14:paraId="4D983B84" w14:textId="6D127C4B" w:rsidR="00561B43" w:rsidRPr="0042249F" w:rsidRDefault="00561B43" w:rsidP="00267EDC">
            <w:pPr>
              <w:pStyle w:val="Call"/>
              <w:keepNext w:val="0"/>
              <w:keepLines w:val="0"/>
              <w:tabs>
                <w:tab w:val="clear" w:pos="1871"/>
                <w:tab w:val="left" w:pos="371"/>
              </w:tabs>
              <w:spacing w:before="60" w:after="40"/>
              <w:ind w:left="0"/>
              <w:jc w:val="both"/>
              <w:rPr>
                <w:i w:val="0"/>
                <w:iCs/>
                <w:sz w:val="20"/>
                <w:szCs w:val="16"/>
              </w:rPr>
            </w:pPr>
            <w:r w:rsidRPr="0042249F">
              <w:rPr>
                <w:i w:val="0"/>
                <w:iCs/>
                <w:sz w:val="20"/>
                <w:szCs w:val="16"/>
              </w:rPr>
              <w:t>2</w:t>
            </w:r>
            <w:r w:rsidRPr="0042249F">
              <w:rPr>
                <w:i w:val="0"/>
                <w:iCs/>
                <w:sz w:val="20"/>
                <w:szCs w:val="16"/>
              </w:rPr>
              <w:tab/>
              <w:t xml:space="preserve">that, if the Radiocommunication Assembly confirms the improvements of the methods in </w:t>
            </w:r>
            <w:r w:rsidRPr="0042249F">
              <w:rPr>
                <w:sz w:val="20"/>
                <w:szCs w:val="16"/>
              </w:rPr>
              <w:t>considering</w:t>
            </w:r>
            <w:r w:rsidRPr="0042249F">
              <w:rPr>
                <w:i w:val="0"/>
                <w:iCs/>
                <w:sz w:val="20"/>
                <w:szCs w:val="16"/>
              </w:rPr>
              <w:t xml:space="preserve"> </w:t>
            </w:r>
            <w:r w:rsidRPr="0042249F">
              <w:rPr>
                <w:sz w:val="20"/>
                <w:szCs w:val="16"/>
              </w:rPr>
              <w:t>d)</w:t>
            </w:r>
            <w:r w:rsidRPr="0042249F">
              <w:rPr>
                <w:i w:val="0"/>
                <w:iCs/>
                <w:sz w:val="20"/>
                <w:szCs w:val="16"/>
              </w:rPr>
              <w:t xml:space="preserve"> for determination of the coordination area of an earth station and/or the values of technical coordination parameters which have been presented by ITU</w:t>
            </w:r>
            <w:r>
              <w:rPr>
                <w:i w:val="0"/>
                <w:iCs/>
                <w:sz w:val="20"/>
                <w:szCs w:val="16"/>
              </w:rPr>
              <w:t>-</w:t>
            </w:r>
            <w:r w:rsidRPr="0042249F">
              <w:rPr>
                <w:i w:val="0"/>
                <w:iCs/>
                <w:sz w:val="20"/>
                <w:szCs w:val="16"/>
              </w:rPr>
              <w:t>R, the Director of the Radiocommunication Bureau shall identify the matter in the Director’s report to the following WRC,</w:t>
            </w:r>
          </w:p>
          <w:p w14:paraId="64301BBB" w14:textId="17AA37D3" w:rsidR="00561B43" w:rsidRPr="0042249F" w:rsidRDefault="00561B43" w:rsidP="00267EDC">
            <w:pPr>
              <w:pStyle w:val="Call"/>
              <w:tabs>
                <w:tab w:val="clear" w:pos="1134"/>
                <w:tab w:val="clear" w:pos="1871"/>
                <w:tab w:val="left" w:pos="371"/>
                <w:tab w:val="left" w:pos="1505"/>
              </w:tabs>
              <w:spacing w:before="60" w:after="40"/>
              <w:ind w:left="0"/>
              <w:jc w:val="both"/>
              <w:rPr>
                <w:sz w:val="20"/>
                <w:szCs w:val="16"/>
              </w:rPr>
            </w:pPr>
            <w:r w:rsidRPr="0042249F">
              <w:rPr>
                <w:sz w:val="20"/>
                <w:szCs w:val="16"/>
              </w:rPr>
              <w:tab/>
              <w:t>invites</w:t>
            </w:r>
          </w:p>
          <w:p w14:paraId="24A4BA8A" w14:textId="77777777" w:rsidR="00561B43" w:rsidRPr="0042249F" w:rsidRDefault="00561B43" w:rsidP="00267EDC">
            <w:pPr>
              <w:pStyle w:val="Call"/>
              <w:keepNext w:val="0"/>
              <w:keepLines w:val="0"/>
              <w:tabs>
                <w:tab w:val="clear" w:pos="1871"/>
                <w:tab w:val="left" w:pos="371"/>
              </w:tabs>
              <w:spacing w:before="60" w:after="40"/>
              <w:ind w:left="0"/>
              <w:jc w:val="both"/>
              <w:rPr>
                <w:i w:val="0"/>
                <w:iCs/>
                <w:sz w:val="20"/>
                <w:szCs w:val="16"/>
              </w:rPr>
            </w:pPr>
            <w:r w:rsidRPr="0042249F">
              <w:rPr>
                <w:i w:val="0"/>
                <w:iCs/>
                <w:sz w:val="20"/>
                <w:szCs w:val="16"/>
              </w:rPr>
              <w:t>1</w:t>
            </w:r>
            <w:r w:rsidRPr="0042249F">
              <w:rPr>
                <w:i w:val="0"/>
                <w:iCs/>
                <w:sz w:val="20"/>
                <w:szCs w:val="16"/>
              </w:rPr>
              <w:tab/>
              <w:t xml:space="preserve">WRCs, when presented with any significant changes through the Director’s report, to consider the revision of Appendix </w:t>
            </w:r>
            <w:r w:rsidRPr="0042249F">
              <w:rPr>
                <w:b/>
                <w:bCs/>
                <w:i w:val="0"/>
                <w:iCs/>
                <w:sz w:val="20"/>
                <w:szCs w:val="16"/>
              </w:rPr>
              <w:t>7</w:t>
            </w:r>
            <w:r w:rsidRPr="0042249F">
              <w:rPr>
                <w:i w:val="0"/>
                <w:iCs/>
                <w:sz w:val="20"/>
                <w:szCs w:val="16"/>
              </w:rPr>
              <w:t xml:space="preserve"> in light of the recommendation of the Radiocommunication Assembly, pursuant to </w:t>
            </w:r>
            <w:r w:rsidRPr="0042249F">
              <w:rPr>
                <w:sz w:val="20"/>
                <w:szCs w:val="16"/>
              </w:rPr>
              <w:t>resolves</w:t>
            </w:r>
            <w:r w:rsidRPr="0042249F">
              <w:rPr>
                <w:i w:val="0"/>
                <w:iCs/>
                <w:sz w:val="20"/>
                <w:szCs w:val="16"/>
              </w:rPr>
              <w:t xml:space="preserve"> 1 and 2 </w:t>
            </w:r>
            <w:proofErr w:type="gramStart"/>
            <w:r w:rsidRPr="0042249F">
              <w:rPr>
                <w:i w:val="0"/>
                <w:iCs/>
                <w:sz w:val="20"/>
                <w:szCs w:val="16"/>
              </w:rPr>
              <w:t>above;</w:t>
            </w:r>
            <w:proofErr w:type="gramEnd"/>
          </w:p>
          <w:p w14:paraId="71BEE3D1" w14:textId="00BDFABB" w:rsidR="00561B43" w:rsidRDefault="00561B43" w:rsidP="00267EDC">
            <w:pPr>
              <w:pStyle w:val="Call"/>
              <w:keepNext w:val="0"/>
              <w:keepLines w:val="0"/>
              <w:tabs>
                <w:tab w:val="clear" w:pos="1871"/>
                <w:tab w:val="left" w:pos="371"/>
              </w:tabs>
              <w:spacing w:before="60" w:after="40"/>
              <w:ind w:left="0"/>
              <w:jc w:val="both"/>
              <w:rPr>
                <w:sz w:val="20"/>
                <w:szCs w:val="16"/>
              </w:rPr>
            </w:pPr>
            <w:r w:rsidRPr="0042249F">
              <w:rPr>
                <w:i w:val="0"/>
                <w:iCs/>
                <w:sz w:val="20"/>
                <w:szCs w:val="16"/>
              </w:rPr>
              <w:t>2</w:t>
            </w:r>
            <w:r w:rsidRPr="0042249F">
              <w:rPr>
                <w:i w:val="0"/>
                <w:iCs/>
                <w:sz w:val="20"/>
                <w:szCs w:val="16"/>
              </w:rPr>
              <w:tab/>
              <w:t xml:space="preserve">each WRC, when modifying the Table of Frequency Allocations, to consider any consequential changes that may be required to the technical coordination parameters of Annex 7 to Appendix </w:t>
            </w:r>
            <w:r w:rsidRPr="0042249F">
              <w:rPr>
                <w:b/>
                <w:bCs/>
                <w:i w:val="0"/>
                <w:iCs/>
                <w:sz w:val="20"/>
                <w:szCs w:val="16"/>
              </w:rPr>
              <w:t xml:space="preserve">7 </w:t>
            </w:r>
            <w:r w:rsidRPr="0042249F">
              <w:rPr>
                <w:i w:val="0"/>
                <w:iCs/>
                <w:sz w:val="20"/>
                <w:szCs w:val="16"/>
              </w:rPr>
              <w:t>and, if necessary, request ITU</w:t>
            </w:r>
            <w:r>
              <w:rPr>
                <w:i w:val="0"/>
                <w:iCs/>
                <w:sz w:val="20"/>
                <w:szCs w:val="16"/>
              </w:rPr>
              <w:t>-</w:t>
            </w:r>
            <w:r w:rsidRPr="0042249F">
              <w:rPr>
                <w:i w:val="0"/>
                <w:iCs/>
                <w:sz w:val="20"/>
                <w:szCs w:val="16"/>
              </w:rPr>
              <w:t>R to study the matter.</w:t>
            </w:r>
          </w:p>
        </w:tc>
        <w:tc>
          <w:tcPr>
            <w:tcW w:w="1139" w:type="dxa"/>
            <w:shd w:val="clear" w:color="auto" w:fill="EEECE1" w:themeFill="background2"/>
          </w:tcPr>
          <w:p w14:paraId="4336CF59" w14:textId="257AB5B5" w:rsidR="00561B43" w:rsidRPr="0005376A" w:rsidRDefault="00BA0AE8" w:rsidP="00A817D3">
            <w:pPr>
              <w:pStyle w:val="Tabletext"/>
              <w:spacing w:before="120" w:after="0"/>
              <w:jc w:val="center"/>
              <w:rPr>
                <w:lang w:val="fr-FR" w:eastAsia="zh-CN"/>
              </w:rPr>
            </w:pPr>
            <w:proofErr w:type="spellStart"/>
            <w:r>
              <w:rPr>
                <w:lang w:val="fr-FR" w:eastAsia="zh-CN"/>
              </w:rPr>
              <w:t>See</w:t>
            </w:r>
            <w:proofErr w:type="spellEnd"/>
            <w:r>
              <w:rPr>
                <w:lang w:val="fr-FR" w:eastAsia="zh-CN"/>
              </w:rPr>
              <w:t xml:space="preserve"> </w:t>
            </w:r>
            <w:r w:rsidR="00BE6663">
              <w:rPr>
                <w:lang w:val="fr-FR" w:eastAsia="zh-CN"/>
              </w:rPr>
              <w:br/>
            </w:r>
            <w:r w:rsidR="00B20CD7" w:rsidRPr="0005376A">
              <w:rPr>
                <w:lang w:val="fr-FR" w:eastAsia="zh-CN"/>
              </w:rPr>
              <w:t xml:space="preserve">Doc. </w:t>
            </w:r>
            <w:hyperlink r:id="rId23" w:history="1">
              <w:r w:rsidR="00B20CD7" w:rsidRPr="00472BCE">
                <w:rPr>
                  <w:rStyle w:val="Hyperlink"/>
                  <w:lang w:val="fr-FR" w:eastAsia="zh-CN"/>
                </w:rPr>
                <w:t>1/</w:t>
              </w:r>
              <w:r w:rsidR="00561B43" w:rsidRPr="00472BCE">
                <w:rPr>
                  <w:rStyle w:val="Hyperlink"/>
                  <w:lang w:val="fr-FR" w:eastAsia="zh-CN"/>
                </w:rPr>
                <w:t>1</w:t>
              </w:r>
            </w:hyperlink>
          </w:p>
        </w:tc>
        <w:tc>
          <w:tcPr>
            <w:tcW w:w="1416" w:type="dxa"/>
            <w:shd w:val="clear" w:color="auto" w:fill="EEECE1" w:themeFill="background2"/>
          </w:tcPr>
          <w:p w14:paraId="2F6D4518" w14:textId="3D0FF303" w:rsidR="00B20CD7" w:rsidRPr="004629ED" w:rsidRDefault="00B20CD7" w:rsidP="00AA6D9B">
            <w:pPr>
              <w:pStyle w:val="Tabletext"/>
              <w:jc w:val="center"/>
              <w:rPr>
                <w:bCs/>
              </w:rPr>
            </w:pPr>
            <w:r w:rsidRPr="004629ED">
              <w:rPr>
                <w:bCs/>
              </w:rPr>
              <w:t>2</w:t>
            </w:r>
          </w:p>
          <w:p w14:paraId="0E00703B" w14:textId="77777777" w:rsidR="00B20CD7" w:rsidRPr="004629ED" w:rsidRDefault="00B20CD7" w:rsidP="00AA6D9B">
            <w:pPr>
              <w:pStyle w:val="Tabletext"/>
              <w:jc w:val="center"/>
              <w:rPr>
                <w:bCs/>
                <w:color w:val="FF0000"/>
                <w:lang w:val="en-US" w:eastAsia="zh-CN"/>
              </w:rPr>
            </w:pPr>
            <w:r w:rsidRPr="004629ED">
              <w:rPr>
                <w:bCs/>
                <w:color w:val="FF0000"/>
                <w:lang w:val="en-US" w:eastAsia="zh-CN"/>
              </w:rPr>
              <w:t>AND</w:t>
            </w:r>
          </w:p>
          <w:p w14:paraId="41DE37FD" w14:textId="4285A7E6" w:rsidR="00B20CD7" w:rsidRDefault="00B20CD7" w:rsidP="00AA6D9B">
            <w:pPr>
              <w:pStyle w:val="Tabletext"/>
              <w:jc w:val="center"/>
              <w:rPr>
                <w:bCs/>
              </w:rPr>
            </w:pPr>
            <w:r>
              <w:rPr>
                <w:lang w:eastAsia="zh-CN"/>
              </w:rPr>
              <w:t>3</w:t>
            </w:r>
          </w:p>
          <w:p w14:paraId="0516B35D" w14:textId="77777777" w:rsidR="00B20CD7" w:rsidRPr="004629ED" w:rsidRDefault="00B20CD7" w:rsidP="00AA6D9B">
            <w:pPr>
              <w:pStyle w:val="Tabletext"/>
              <w:jc w:val="center"/>
              <w:rPr>
                <w:bCs/>
                <w:color w:val="FF0000"/>
                <w:lang w:val="en-US" w:eastAsia="zh-CN"/>
              </w:rPr>
            </w:pPr>
            <w:r w:rsidRPr="004629ED">
              <w:rPr>
                <w:bCs/>
                <w:color w:val="FF0000"/>
                <w:lang w:val="en-US" w:eastAsia="zh-CN"/>
              </w:rPr>
              <w:t>AND</w:t>
            </w:r>
          </w:p>
          <w:p w14:paraId="7ED2A4F1" w14:textId="02C3F266" w:rsidR="00882F6C" w:rsidRPr="0005376A" w:rsidRDefault="00B20CD7" w:rsidP="00AA6D9B">
            <w:pPr>
              <w:pStyle w:val="Tabletext"/>
              <w:jc w:val="center"/>
              <w:rPr>
                <w:bCs/>
                <w:lang w:val="en-US" w:eastAsia="zh-CN"/>
              </w:rPr>
            </w:pPr>
            <w:r w:rsidRPr="004629ED">
              <w:rPr>
                <w:bCs/>
              </w:rPr>
              <w:t>5</w:t>
            </w:r>
          </w:p>
        </w:tc>
      </w:tr>
      <w:tr w:rsidR="00561B43" w14:paraId="1972407A" w14:textId="49DF9000" w:rsidTr="00570A0E">
        <w:tc>
          <w:tcPr>
            <w:tcW w:w="1885" w:type="dxa"/>
            <w:shd w:val="clear" w:color="auto" w:fill="EEECE1" w:themeFill="background2"/>
          </w:tcPr>
          <w:p w14:paraId="33C07150" w14:textId="033A9B13" w:rsidR="00561B43" w:rsidRPr="00B340AC" w:rsidRDefault="00561B43" w:rsidP="00570A0E">
            <w:pPr>
              <w:pStyle w:val="Tabletext"/>
              <w:keepNext/>
              <w:keepLines/>
              <w:spacing w:before="120" w:after="0"/>
              <w:jc w:val="both"/>
              <w:rPr>
                <w:rStyle w:val="href"/>
                <w:b/>
                <w:spacing w:val="-6"/>
                <w:sz w:val="24"/>
              </w:rPr>
            </w:pPr>
            <w:r w:rsidRPr="00B340AC">
              <w:rPr>
                <w:rStyle w:val="href"/>
                <w:b/>
                <w:spacing w:val="-6"/>
              </w:rPr>
              <w:lastRenderedPageBreak/>
              <w:t>76 (Rev.WRC-</w:t>
            </w:r>
            <w:r w:rsidR="00313C2E">
              <w:rPr>
                <w:rStyle w:val="href"/>
                <w:rFonts w:hint="eastAsia"/>
                <w:b/>
                <w:spacing w:val="-6"/>
                <w:lang w:eastAsia="ko-KR"/>
              </w:rPr>
              <w:t>23</w:t>
            </w:r>
            <w:r w:rsidRPr="00B340AC">
              <w:rPr>
                <w:rStyle w:val="href"/>
                <w:b/>
                <w:spacing w:val="-6"/>
              </w:rPr>
              <w:t>)</w:t>
            </w:r>
          </w:p>
        </w:tc>
        <w:tc>
          <w:tcPr>
            <w:tcW w:w="2070" w:type="dxa"/>
            <w:shd w:val="clear" w:color="auto" w:fill="EEECE1" w:themeFill="background2"/>
          </w:tcPr>
          <w:p w14:paraId="78C7DB95" w14:textId="6716CA6D" w:rsidR="00561B43" w:rsidRDefault="00561B43" w:rsidP="00570A0E">
            <w:pPr>
              <w:pStyle w:val="Tabletext"/>
              <w:keepNext/>
              <w:keepLines/>
              <w:rPr>
                <w:lang w:eastAsia="zh-CN"/>
              </w:rPr>
            </w:pPr>
            <w:r>
              <w:rPr>
                <w:lang w:eastAsia="zh-CN"/>
              </w:rPr>
              <w:t>Protection of geostationary fixed-satellite service and geostationary broadcasting-satellite service networks from the maximum aggregate equivalent power flux density produced by multiple non geostationary fixed-satellite service systems in frequency bands where equivalent</w:t>
            </w:r>
            <w:r w:rsidR="00F763FB">
              <w:rPr>
                <w:lang w:eastAsia="zh-CN"/>
              </w:rPr>
              <w:t xml:space="preserve"> </w:t>
            </w:r>
            <w:r>
              <w:rPr>
                <w:lang w:eastAsia="zh-CN"/>
              </w:rPr>
              <w:t>power flux-density limits have been adopted</w:t>
            </w:r>
          </w:p>
        </w:tc>
        <w:tc>
          <w:tcPr>
            <w:tcW w:w="8890" w:type="dxa"/>
            <w:shd w:val="clear" w:color="auto" w:fill="EEECE1" w:themeFill="background2"/>
          </w:tcPr>
          <w:p w14:paraId="78FD7D73" w14:textId="514F43B5" w:rsidR="00F56BC7" w:rsidRPr="00570A0E" w:rsidRDefault="00AE31D4" w:rsidP="00570A0E">
            <w:pPr>
              <w:keepNext/>
              <w:keepLines/>
              <w:tabs>
                <w:tab w:val="clear" w:pos="1134"/>
                <w:tab w:val="clear" w:pos="1871"/>
                <w:tab w:val="clear" w:pos="2268"/>
                <w:tab w:val="left" w:pos="340"/>
              </w:tabs>
              <w:overflowPunct/>
              <w:spacing w:before="60" w:after="40"/>
              <w:jc w:val="both"/>
              <w:textAlignment w:val="auto"/>
              <w:rPr>
                <w:sz w:val="20"/>
              </w:rPr>
            </w:pPr>
            <w:r w:rsidRPr="002956D8">
              <w:rPr>
                <w:sz w:val="20"/>
              </w:rPr>
              <w:tab/>
            </w:r>
            <w:r w:rsidR="00F56BC7" w:rsidRPr="00570A0E">
              <w:rPr>
                <w:i/>
                <w:iCs/>
                <w:sz w:val="20"/>
                <w:lang w:eastAsia="zh-CN"/>
              </w:rPr>
              <w:t>invites the ITU Radiocommunication Sector</w:t>
            </w:r>
          </w:p>
          <w:p w14:paraId="2FC2A4AE" w14:textId="77777777" w:rsidR="00F56BC7" w:rsidRPr="00570A0E" w:rsidRDefault="00F56BC7" w:rsidP="00570A0E">
            <w:pPr>
              <w:keepNext/>
              <w:keepLines/>
              <w:tabs>
                <w:tab w:val="clear" w:pos="1134"/>
                <w:tab w:val="clear" w:pos="1871"/>
                <w:tab w:val="clear" w:pos="2268"/>
                <w:tab w:val="left" w:pos="350"/>
              </w:tabs>
              <w:overflowPunct/>
              <w:spacing w:before="60" w:after="40"/>
              <w:jc w:val="both"/>
              <w:textAlignment w:val="auto"/>
              <w:rPr>
                <w:sz w:val="20"/>
              </w:rPr>
            </w:pPr>
            <w:r w:rsidRPr="00570A0E">
              <w:rPr>
                <w:sz w:val="20"/>
              </w:rPr>
              <w:t>1</w:t>
            </w:r>
            <w:r w:rsidRPr="00570A0E">
              <w:rPr>
                <w:sz w:val="20"/>
              </w:rPr>
              <w:tab/>
              <w:t>to continue its studies on the subject and develop, as a matter of urgency and preferably before 30</w:t>
            </w:r>
            <w:r w:rsidRPr="00570A0E">
              <w:rPr>
                <w:i/>
                <w:iCs/>
                <w:sz w:val="20"/>
                <w:lang w:eastAsia="zh-CN"/>
              </w:rPr>
              <w:t> </w:t>
            </w:r>
            <w:r w:rsidRPr="00570A0E">
              <w:rPr>
                <w:sz w:val="20"/>
              </w:rPr>
              <w:t>July 2027, and taking into account existing and relevant ITU</w:t>
            </w:r>
            <w:r w:rsidRPr="00570A0E">
              <w:rPr>
                <w:sz w:val="20"/>
              </w:rPr>
              <w:noBreakHyphen/>
              <w:t xml:space="preserve">R Recommendations, a Recommendation on a suitable methodology for calculating the aggregate co-frequency </w:t>
            </w:r>
            <w:proofErr w:type="spellStart"/>
            <w:r w:rsidRPr="00570A0E">
              <w:rPr>
                <w:sz w:val="20"/>
              </w:rPr>
              <w:t>epfd</w:t>
            </w:r>
            <w:proofErr w:type="spellEnd"/>
            <w:r w:rsidRPr="00570A0E">
              <w:rPr>
                <w:sz w:val="20"/>
              </w:rPr>
              <w:t xml:space="preserve"> produced by non-GSO FSS systems and accurately modelling non-GSO FSS operations in the frequency bands referred to in </w:t>
            </w:r>
            <w:r w:rsidRPr="00570A0E">
              <w:rPr>
                <w:i/>
                <w:iCs/>
                <w:sz w:val="20"/>
              </w:rPr>
              <w:t>considering</w:t>
            </w:r>
            <w:r w:rsidRPr="00570A0E">
              <w:rPr>
                <w:i/>
                <w:iCs/>
                <w:sz w:val="20"/>
                <w:lang w:eastAsia="zh-CN"/>
              </w:rPr>
              <w:t> </w:t>
            </w:r>
            <w:r w:rsidRPr="00570A0E">
              <w:rPr>
                <w:i/>
                <w:iCs/>
                <w:sz w:val="20"/>
              </w:rPr>
              <w:t>a)</w:t>
            </w:r>
            <w:r w:rsidRPr="00570A0E">
              <w:rPr>
                <w:sz w:val="20"/>
              </w:rPr>
              <w:t xml:space="preserve"> above into GSO FSS and GSO BSS networks, which may be used to determine whether the systems are in compliance with the aggregate power levels given in Tables</w:t>
            </w:r>
            <w:r w:rsidRPr="00570A0E">
              <w:rPr>
                <w:i/>
                <w:iCs/>
                <w:sz w:val="20"/>
                <w:lang w:eastAsia="zh-CN"/>
              </w:rPr>
              <w:t> </w:t>
            </w:r>
            <w:r w:rsidRPr="00570A0E">
              <w:rPr>
                <w:sz w:val="20"/>
              </w:rPr>
              <w:t>1A to</w:t>
            </w:r>
            <w:r w:rsidRPr="00570A0E">
              <w:rPr>
                <w:i/>
                <w:iCs/>
                <w:sz w:val="20"/>
                <w:lang w:eastAsia="zh-CN"/>
              </w:rPr>
              <w:t> </w:t>
            </w:r>
            <w:r w:rsidRPr="00570A0E">
              <w:rPr>
                <w:sz w:val="20"/>
              </w:rPr>
              <w:t>1D, taking into account relevant elements of Recommendations ITU</w:t>
            </w:r>
            <w:r w:rsidRPr="00570A0E">
              <w:rPr>
                <w:sz w:val="20"/>
              </w:rPr>
              <w:noBreakHyphen/>
              <w:t>R</w:t>
            </w:r>
            <w:r w:rsidRPr="00570A0E">
              <w:rPr>
                <w:i/>
                <w:iCs/>
                <w:sz w:val="20"/>
                <w:lang w:eastAsia="zh-CN"/>
              </w:rPr>
              <w:t> </w:t>
            </w:r>
            <w:r w:rsidRPr="00570A0E">
              <w:rPr>
                <w:sz w:val="20"/>
              </w:rPr>
              <w:t>S.1588 and ITU</w:t>
            </w:r>
            <w:r w:rsidRPr="00570A0E">
              <w:rPr>
                <w:sz w:val="20"/>
              </w:rPr>
              <w:noBreakHyphen/>
              <w:t>R</w:t>
            </w:r>
            <w:r w:rsidRPr="00570A0E">
              <w:rPr>
                <w:i/>
                <w:iCs/>
                <w:sz w:val="20"/>
                <w:lang w:eastAsia="zh-CN"/>
              </w:rPr>
              <w:t> </w:t>
            </w:r>
            <w:r w:rsidRPr="00570A0E">
              <w:rPr>
                <w:sz w:val="20"/>
              </w:rPr>
              <w:t>S.1503, as appropriate;</w:t>
            </w:r>
          </w:p>
          <w:p w14:paraId="4EA39D41" w14:textId="3B542EFA" w:rsidR="00F56BC7" w:rsidRPr="00570A0E" w:rsidRDefault="00F56BC7" w:rsidP="00570A0E">
            <w:pPr>
              <w:keepNext/>
              <w:keepLines/>
              <w:tabs>
                <w:tab w:val="clear" w:pos="1134"/>
                <w:tab w:val="clear" w:pos="1871"/>
                <w:tab w:val="clear" w:pos="2268"/>
                <w:tab w:val="left" w:pos="350"/>
              </w:tabs>
              <w:overflowPunct/>
              <w:spacing w:before="60" w:after="40"/>
              <w:jc w:val="both"/>
              <w:textAlignment w:val="auto"/>
              <w:rPr>
                <w:sz w:val="20"/>
              </w:rPr>
            </w:pPr>
            <w:r w:rsidRPr="00570A0E">
              <w:rPr>
                <w:sz w:val="20"/>
              </w:rPr>
              <w:br w:type="page"/>
              <w:t>2</w:t>
            </w:r>
            <w:r w:rsidRPr="00570A0E">
              <w:rPr>
                <w:sz w:val="20"/>
              </w:rPr>
              <w:tab/>
              <w:t xml:space="preserve">to develop, as a matter of urgency and preferably before 30 July 2027, a Recommendation on a suitable methodology to adapt the operation of co-frequency non-GSO FSS systems in the frequency bands referred to in </w:t>
            </w:r>
            <w:r w:rsidRPr="00570A0E">
              <w:rPr>
                <w:i/>
                <w:iCs/>
                <w:sz w:val="20"/>
              </w:rPr>
              <w:t>considering</w:t>
            </w:r>
            <w:r w:rsidRPr="00570A0E">
              <w:rPr>
                <w:sz w:val="20"/>
              </w:rPr>
              <w:t> </w:t>
            </w:r>
            <w:r w:rsidRPr="00570A0E">
              <w:rPr>
                <w:i/>
                <w:iCs/>
                <w:sz w:val="20"/>
              </w:rPr>
              <w:t>a)</w:t>
            </w:r>
            <w:r w:rsidRPr="00570A0E">
              <w:rPr>
                <w:sz w:val="20"/>
              </w:rPr>
              <w:t xml:space="preserve"> above to ensure that the aggregate power levels given in Tables 1A to 1D are </w:t>
            </w:r>
            <w:proofErr w:type="gramStart"/>
            <w:r w:rsidRPr="00570A0E">
              <w:rPr>
                <w:sz w:val="20"/>
              </w:rPr>
              <w:t>met;</w:t>
            </w:r>
            <w:proofErr w:type="gramEnd"/>
          </w:p>
          <w:p w14:paraId="75D4B594" w14:textId="77777777" w:rsidR="00F56BC7" w:rsidRPr="00570A0E" w:rsidRDefault="00F56BC7" w:rsidP="00570A0E">
            <w:pPr>
              <w:keepNext/>
              <w:keepLines/>
              <w:tabs>
                <w:tab w:val="clear" w:pos="1134"/>
                <w:tab w:val="clear" w:pos="1871"/>
                <w:tab w:val="clear" w:pos="2268"/>
                <w:tab w:val="left" w:pos="350"/>
              </w:tabs>
              <w:overflowPunct/>
              <w:spacing w:before="60" w:after="40"/>
              <w:jc w:val="both"/>
              <w:textAlignment w:val="auto"/>
              <w:rPr>
                <w:sz w:val="20"/>
              </w:rPr>
            </w:pPr>
            <w:r w:rsidRPr="00570A0E">
              <w:rPr>
                <w:sz w:val="20"/>
              </w:rPr>
              <w:t>3</w:t>
            </w:r>
            <w:r w:rsidRPr="00570A0E">
              <w:rPr>
                <w:sz w:val="20"/>
              </w:rPr>
              <w:tab/>
              <w:t>to continue to verify, as a matter of urgency, the effectiveness of the provisions defined in this Resolution and, if needed, to study and analyse possible amendments to those provisions,</w:t>
            </w:r>
          </w:p>
          <w:p w14:paraId="7C234C9B" w14:textId="715DD868" w:rsidR="00B81E6F" w:rsidRPr="00570A0E" w:rsidRDefault="00561B43" w:rsidP="00570A0E">
            <w:pPr>
              <w:keepNext/>
              <w:keepLines/>
              <w:tabs>
                <w:tab w:val="clear" w:pos="1134"/>
                <w:tab w:val="clear" w:pos="1871"/>
                <w:tab w:val="clear" w:pos="2268"/>
                <w:tab w:val="left" w:pos="340"/>
              </w:tabs>
              <w:overflowPunct/>
              <w:spacing w:before="60" w:after="40"/>
              <w:jc w:val="both"/>
              <w:textAlignment w:val="auto"/>
              <w:rPr>
                <w:sz w:val="20"/>
              </w:rPr>
            </w:pPr>
            <w:r w:rsidRPr="00227034">
              <w:rPr>
                <w:sz w:val="20"/>
              </w:rPr>
              <w:tab/>
            </w:r>
            <w:r w:rsidR="00B81E6F" w:rsidRPr="00570A0E">
              <w:rPr>
                <w:i/>
                <w:iCs/>
                <w:sz w:val="20"/>
                <w:lang w:eastAsia="zh-CN"/>
              </w:rPr>
              <w:t>instructs the Director of the Radiocommunication Bureau</w:t>
            </w:r>
          </w:p>
          <w:p w14:paraId="713ECAD2" w14:textId="77777777" w:rsidR="00B81E6F" w:rsidRPr="00570A0E" w:rsidRDefault="00B81E6F" w:rsidP="00570A0E">
            <w:pPr>
              <w:keepNext/>
              <w:keepLines/>
              <w:tabs>
                <w:tab w:val="clear" w:pos="1134"/>
                <w:tab w:val="clear" w:pos="1871"/>
                <w:tab w:val="clear" w:pos="2268"/>
                <w:tab w:val="left" w:pos="350"/>
              </w:tabs>
              <w:overflowPunct/>
              <w:spacing w:before="60" w:after="40"/>
              <w:jc w:val="both"/>
              <w:textAlignment w:val="auto"/>
              <w:rPr>
                <w:rFonts w:eastAsia="TimesNewRoman,Italic"/>
                <w:sz w:val="20"/>
                <w:lang w:eastAsia="zh-CN"/>
              </w:rPr>
            </w:pPr>
            <w:r w:rsidRPr="00570A0E">
              <w:rPr>
                <w:rFonts w:eastAsia="TimesNewRoman,Italic"/>
                <w:sz w:val="20"/>
                <w:lang w:eastAsia="zh-CN"/>
              </w:rPr>
              <w:t>1</w:t>
            </w:r>
            <w:r w:rsidRPr="00570A0E">
              <w:rPr>
                <w:rFonts w:eastAsia="TimesNewRoman,Italic"/>
                <w:sz w:val="20"/>
                <w:lang w:eastAsia="zh-CN"/>
              </w:rPr>
              <w:tab/>
              <w:t xml:space="preserve">to participate in the consultation meetings mentioned in </w:t>
            </w:r>
            <w:r w:rsidRPr="00570A0E">
              <w:rPr>
                <w:rFonts w:eastAsia="TimesNewRoman,Italic"/>
                <w:i/>
                <w:iCs/>
                <w:sz w:val="20"/>
                <w:lang w:eastAsia="zh-CN"/>
              </w:rPr>
              <w:t>resolves </w:t>
            </w:r>
            <w:r w:rsidRPr="00570A0E">
              <w:rPr>
                <w:rFonts w:eastAsia="TimesNewRoman,Italic"/>
                <w:sz w:val="20"/>
                <w:lang w:eastAsia="zh-CN"/>
              </w:rPr>
              <w:t>3 to</w:t>
            </w:r>
            <w:r w:rsidRPr="00570A0E">
              <w:rPr>
                <w:sz w:val="20"/>
              </w:rPr>
              <w:t> </w:t>
            </w:r>
            <w:r w:rsidRPr="00570A0E">
              <w:rPr>
                <w:rFonts w:eastAsia="TimesNewRoman,Italic"/>
                <w:sz w:val="20"/>
                <w:lang w:eastAsia="zh-CN"/>
              </w:rPr>
              <w:t xml:space="preserve">9 and to observe carefully the results of the </w:t>
            </w:r>
            <w:proofErr w:type="spellStart"/>
            <w:r w:rsidRPr="00570A0E">
              <w:rPr>
                <w:rFonts w:eastAsia="TimesNewRoman,Italic"/>
                <w:sz w:val="20"/>
                <w:lang w:eastAsia="zh-CN"/>
              </w:rPr>
              <w:t>epfd</w:t>
            </w:r>
            <w:proofErr w:type="spellEnd"/>
            <w:r w:rsidRPr="00570A0E">
              <w:rPr>
                <w:rFonts w:eastAsia="TimesNewRoman,Italic"/>
                <w:sz w:val="20"/>
                <w:lang w:eastAsia="zh-CN"/>
              </w:rPr>
              <w:t xml:space="preserve"> calculation mentioned in </w:t>
            </w:r>
            <w:r w:rsidRPr="00570A0E">
              <w:rPr>
                <w:rFonts w:eastAsia="TimesNewRoman,Italic"/>
                <w:i/>
                <w:iCs/>
                <w:sz w:val="20"/>
                <w:lang w:eastAsia="zh-CN"/>
              </w:rPr>
              <w:t>resolves </w:t>
            </w:r>
            <w:proofErr w:type="gramStart"/>
            <w:r w:rsidRPr="00570A0E">
              <w:rPr>
                <w:rFonts w:eastAsia="TimesNewRoman,Italic"/>
                <w:sz w:val="20"/>
                <w:lang w:eastAsia="zh-CN"/>
              </w:rPr>
              <w:t>3;</w:t>
            </w:r>
            <w:proofErr w:type="gramEnd"/>
          </w:p>
          <w:p w14:paraId="10F7C584" w14:textId="77777777" w:rsidR="00B81E6F" w:rsidRPr="00570A0E" w:rsidRDefault="00B81E6F" w:rsidP="00570A0E">
            <w:pPr>
              <w:keepNext/>
              <w:keepLines/>
              <w:tabs>
                <w:tab w:val="clear" w:pos="1134"/>
                <w:tab w:val="clear" w:pos="1871"/>
                <w:tab w:val="clear" w:pos="2268"/>
                <w:tab w:val="left" w:pos="350"/>
              </w:tabs>
              <w:overflowPunct/>
              <w:spacing w:before="60" w:after="40"/>
              <w:jc w:val="both"/>
              <w:textAlignment w:val="auto"/>
              <w:rPr>
                <w:rFonts w:eastAsia="TimesNewRoman,Italic"/>
                <w:sz w:val="20"/>
                <w:lang w:eastAsia="zh-CN"/>
              </w:rPr>
            </w:pPr>
            <w:r w:rsidRPr="00570A0E">
              <w:rPr>
                <w:rFonts w:eastAsia="TimesNewRoman,Italic"/>
                <w:sz w:val="20"/>
                <w:lang w:eastAsia="zh-CN"/>
              </w:rPr>
              <w:t>2</w:t>
            </w:r>
            <w:r w:rsidRPr="00570A0E">
              <w:rPr>
                <w:rFonts w:eastAsia="TimesNewRoman,Italic"/>
                <w:sz w:val="20"/>
                <w:lang w:eastAsia="zh-CN"/>
              </w:rPr>
              <w:tab/>
              <w:t xml:space="preserve">to publish in the Radiocommunication Bureau International Frequency Information Circular the information referred to in </w:t>
            </w:r>
            <w:r w:rsidRPr="00570A0E">
              <w:rPr>
                <w:rFonts w:eastAsia="TimesNewRoman,Italic"/>
                <w:i/>
                <w:iCs/>
                <w:sz w:val="20"/>
                <w:lang w:eastAsia="zh-CN"/>
              </w:rPr>
              <w:t>resolves </w:t>
            </w:r>
            <w:r w:rsidRPr="00570A0E">
              <w:rPr>
                <w:rFonts w:eastAsia="TimesNewRoman,Italic"/>
                <w:sz w:val="20"/>
                <w:lang w:eastAsia="zh-CN"/>
              </w:rPr>
              <w:t xml:space="preserve">5 and </w:t>
            </w:r>
            <w:r w:rsidRPr="00570A0E">
              <w:rPr>
                <w:rFonts w:eastAsia="TimesNewRoman,Italic"/>
                <w:i/>
                <w:iCs/>
                <w:sz w:val="20"/>
                <w:lang w:eastAsia="zh-CN"/>
              </w:rPr>
              <w:t>instructs the Director of the Radiocommunication Bureau </w:t>
            </w:r>
            <w:proofErr w:type="gramStart"/>
            <w:r w:rsidRPr="00570A0E">
              <w:rPr>
                <w:rFonts w:eastAsia="TimesNewRoman,Italic"/>
                <w:sz w:val="20"/>
                <w:lang w:eastAsia="zh-CN"/>
              </w:rPr>
              <w:t>1;</w:t>
            </w:r>
            <w:proofErr w:type="gramEnd"/>
          </w:p>
          <w:p w14:paraId="0C6109BC" w14:textId="77777777" w:rsidR="00B81E6F" w:rsidRPr="00570A0E" w:rsidRDefault="00B81E6F" w:rsidP="00570A0E">
            <w:pPr>
              <w:keepNext/>
              <w:keepLines/>
              <w:tabs>
                <w:tab w:val="clear" w:pos="1134"/>
                <w:tab w:val="clear" w:pos="1871"/>
                <w:tab w:val="clear" w:pos="2268"/>
                <w:tab w:val="left" w:pos="350"/>
              </w:tabs>
              <w:overflowPunct/>
              <w:spacing w:before="60" w:after="40"/>
              <w:jc w:val="both"/>
              <w:textAlignment w:val="auto"/>
              <w:rPr>
                <w:rFonts w:eastAsia="TimesNewRoman,Italic"/>
                <w:sz w:val="20"/>
                <w:lang w:eastAsia="zh-CN"/>
              </w:rPr>
            </w:pPr>
            <w:r w:rsidRPr="00570A0E">
              <w:rPr>
                <w:rFonts w:eastAsia="TimesNewRoman,Italic"/>
                <w:sz w:val="20"/>
                <w:lang w:eastAsia="zh-CN"/>
              </w:rPr>
              <w:t>3</w:t>
            </w:r>
            <w:r w:rsidRPr="00570A0E">
              <w:rPr>
                <w:rFonts w:eastAsia="TimesNewRoman,Italic"/>
                <w:sz w:val="20"/>
                <w:lang w:eastAsia="zh-CN"/>
              </w:rPr>
              <w:tab/>
              <w:t>to report to WRC</w:t>
            </w:r>
            <w:r w:rsidRPr="00570A0E">
              <w:rPr>
                <w:rFonts w:eastAsia="TimesNewRoman,Italic"/>
                <w:sz w:val="20"/>
                <w:lang w:eastAsia="zh-CN"/>
              </w:rPr>
              <w:noBreakHyphen/>
              <w:t xml:space="preserve">27, and to subsequent world radiocommunication conferences, on the implementation of this </w:t>
            </w:r>
            <w:proofErr w:type="gramStart"/>
            <w:r w:rsidRPr="00570A0E">
              <w:rPr>
                <w:rFonts w:eastAsia="TimesNewRoman,Italic"/>
                <w:sz w:val="20"/>
                <w:lang w:eastAsia="zh-CN"/>
              </w:rPr>
              <w:t>Resolution;</w:t>
            </w:r>
            <w:proofErr w:type="gramEnd"/>
          </w:p>
          <w:p w14:paraId="01BF2E4B" w14:textId="77777777" w:rsidR="00B81E6F" w:rsidRPr="00570A0E" w:rsidRDefault="00B81E6F" w:rsidP="00570A0E">
            <w:pPr>
              <w:keepNext/>
              <w:keepLines/>
              <w:tabs>
                <w:tab w:val="clear" w:pos="1134"/>
                <w:tab w:val="clear" w:pos="1871"/>
                <w:tab w:val="clear" w:pos="2268"/>
                <w:tab w:val="left" w:pos="350"/>
              </w:tabs>
              <w:overflowPunct/>
              <w:spacing w:before="60" w:after="40"/>
              <w:jc w:val="both"/>
              <w:textAlignment w:val="auto"/>
              <w:rPr>
                <w:rFonts w:eastAsia="TimesNewRoman,Italic"/>
                <w:sz w:val="20"/>
                <w:lang w:eastAsia="zh-CN"/>
              </w:rPr>
            </w:pPr>
            <w:r w:rsidRPr="00570A0E">
              <w:rPr>
                <w:rFonts w:eastAsia="TimesNewRoman,Italic"/>
                <w:sz w:val="20"/>
                <w:lang w:eastAsia="zh-CN"/>
              </w:rPr>
              <w:t>4</w:t>
            </w:r>
            <w:r w:rsidRPr="00570A0E">
              <w:rPr>
                <w:rFonts w:eastAsia="TimesNewRoman,Italic"/>
                <w:sz w:val="20"/>
                <w:lang w:eastAsia="zh-CN"/>
              </w:rPr>
              <w:tab/>
              <w:t xml:space="preserve">to examine the possibility, if needed, of developing software that can be used to calculate the </w:t>
            </w:r>
            <w:proofErr w:type="spellStart"/>
            <w:r w:rsidRPr="00570A0E">
              <w:rPr>
                <w:rFonts w:eastAsia="TimesNewRoman,Italic"/>
                <w:sz w:val="20"/>
                <w:lang w:eastAsia="zh-CN"/>
              </w:rPr>
              <w:t>epfd</w:t>
            </w:r>
            <w:proofErr w:type="spellEnd"/>
            <w:r w:rsidRPr="00570A0E">
              <w:rPr>
                <w:rFonts w:eastAsia="TimesNewRoman,Italic"/>
                <w:sz w:val="20"/>
                <w:lang w:eastAsia="zh-CN"/>
              </w:rPr>
              <w:t xml:space="preserve"> level mentioned under </w:t>
            </w:r>
            <w:r w:rsidRPr="00570A0E">
              <w:rPr>
                <w:rFonts w:eastAsia="TimesNewRoman,Italic"/>
                <w:i/>
                <w:iCs/>
                <w:sz w:val="20"/>
                <w:lang w:eastAsia="zh-CN"/>
              </w:rPr>
              <w:t>resolves</w:t>
            </w:r>
            <w:r w:rsidRPr="00570A0E">
              <w:rPr>
                <w:sz w:val="20"/>
              </w:rPr>
              <w:t> </w:t>
            </w:r>
            <w:r w:rsidRPr="00570A0E">
              <w:rPr>
                <w:rFonts w:eastAsia="TimesNewRoman,Italic"/>
                <w:sz w:val="20"/>
                <w:lang w:eastAsia="zh-CN"/>
              </w:rPr>
              <w:t>1,</w:t>
            </w:r>
          </w:p>
          <w:p w14:paraId="1603B921" w14:textId="77777777" w:rsidR="00875204" w:rsidRDefault="00AE31D4" w:rsidP="00570A0E">
            <w:pPr>
              <w:keepNext/>
              <w:keepLines/>
              <w:tabs>
                <w:tab w:val="clear" w:pos="1134"/>
                <w:tab w:val="clear" w:pos="1871"/>
                <w:tab w:val="clear" w:pos="2268"/>
                <w:tab w:val="left" w:pos="340"/>
              </w:tabs>
              <w:overflowPunct/>
              <w:spacing w:before="60" w:after="40"/>
              <w:jc w:val="both"/>
              <w:textAlignment w:val="auto"/>
              <w:rPr>
                <w:i/>
                <w:iCs/>
                <w:sz w:val="20"/>
                <w:lang w:eastAsia="zh-CN"/>
              </w:rPr>
            </w:pPr>
            <w:r w:rsidRPr="002956D8">
              <w:rPr>
                <w:sz w:val="20"/>
              </w:rPr>
              <w:tab/>
            </w:r>
            <w:r w:rsidR="00B81E6F" w:rsidRPr="00570A0E">
              <w:rPr>
                <w:i/>
                <w:iCs/>
                <w:sz w:val="20"/>
                <w:lang w:eastAsia="zh-CN"/>
              </w:rPr>
              <w:t>invites the 2027 world radiocommunication conference</w:t>
            </w:r>
          </w:p>
          <w:p w14:paraId="55B72273" w14:textId="08894AB5" w:rsidR="00B81E6F" w:rsidRPr="00570A0E" w:rsidRDefault="00B81E6F" w:rsidP="00570A0E">
            <w:pPr>
              <w:keepNext/>
              <w:keepLines/>
              <w:tabs>
                <w:tab w:val="clear" w:pos="1134"/>
                <w:tab w:val="clear" w:pos="1871"/>
                <w:tab w:val="clear" w:pos="2268"/>
                <w:tab w:val="left" w:pos="340"/>
              </w:tabs>
              <w:overflowPunct/>
              <w:spacing w:before="60" w:after="40"/>
              <w:jc w:val="both"/>
              <w:textAlignment w:val="auto"/>
              <w:rPr>
                <w:rFonts w:eastAsia="TimesNewRoman,Italic"/>
                <w:sz w:val="20"/>
                <w:lang w:eastAsia="zh-CN"/>
              </w:rPr>
            </w:pPr>
            <w:r w:rsidRPr="00570A0E">
              <w:rPr>
                <w:rFonts w:eastAsia="TimesNewRoman,Italic"/>
                <w:sz w:val="20"/>
                <w:lang w:eastAsia="zh-CN"/>
              </w:rPr>
              <w:t>to review the report on the implementation of this Resolution and to take any necessary action, as appropriate,</w:t>
            </w:r>
          </w:p>
          <w:p w14:paraId="6DB18438" w14:textId="5F341402" w:rsidR="00B81E6F" w:rsidRPr="00570A0E" w:rsidRDefault="00AE31D4" w:rsidP="00570A0E">
            <w:pPr>
              <w:keepNext/>
              <w:keepLines/>
              <w:tabs>
                <w:tab w:val="clear" w:pos="1134"/>
                <w:tab w:val="clear" w:pos="1871"/>
                <w:tab w:val="clear" w:pos="2268"/>
                <w:tab w:val="left" w:pos="340"/>
              </w:tabs>
              <w:overflowPunct/>
              <w:spacing w:before="60" w:after="40"/>
              <w:jc w:val="both"/>
              <w:textAlignment w:val="auto"/>
              <w:rPr>
                <w:rFonts w:eastAsia="TimesNewRoman,Italic"/>
                <w:sz w:val="20"/>
                <w:lang w:eastAsia="zh-CN"/>
              </w:rPr>
            </w:pPr>
            <w:r w:rsidRPr="002956D8">
              <w:rPr>
                <w:sz w:val="20"/>
              </w:rPr>
              <w:tab/>
            </w:r>
            <w:r w:rsidR="00B81E6F" w:rsidRPr="00570A0E">
              <w:rPr>
                <w:i/>
                <w:iCs/>
                <w:sz w:val="20"/>
                <w:lang w:eastAsia="zh-CN"/>
              </w:rPr>
              <w:t>invites administrations</w:t>
            </w:r>
          </w:p>
          <w:p w14:paraId="4E2A4E81" w14:textId="77777777" w:rsidR="00B81E6F" w:rsidRPr="00570A0E" w:rsidRDefault="00B81E6F" w:rsidP="00570A0E">
            <w:pPr>
              <w:keepNext/>
              <w:keepLines/>
              <w:tabs>
                <w:tab w:val="clear" w:pos="1134"/>
                <w:tab w:val="clear" w:pos="1871"/>
                <w:tab w:val="clear" w:pos="2268"/>
                <w:tab w:val="left" w:pos="350"/>
              </w:tabs>
              <w:overflowPunct/>
              <w:spacing w:before="60" w:after="40"/>
              <w:jc w:val="both"/>
              <w:textAlignment w:val="auto"/>
              <w:rPr>
                <w:rFonts w:eastAsia="TimesNewRoman,Italic"/>
                <w:sz w:val="20"/>
                <w:lang w:eastAsia="zh-CN"/>
              </w:rPr>
            </w:pPr>
            <w:r w:rsidRPr="00570A0E">
              <w:rPr>
                <w:rFonts w:eastAsia="TimesNewRoman,Italic"/>
                <w:sz w:val="20"/>
                <w:lang w:eastAsia="zh-CN"/>
              </w:rPr>
              <w:t>1</w:t>
            </w:r>
            <w:r w:rsidRPr="00570A0E">
              <w:rPr>
                <w:rFonts w:eastAsia="TimesNewRoman,Italic"/>
                <w:sz w:val="20"/>
                <w:lang w:eastAsia="zh-CN"/>
              </w:rPr>
              <w:tab/>
              <w:t xml:space="preserve">to </w:t>
            </w:r>
            <w:r w:rsidRPr="00570A0E">
              <w:rPr>
                <w:sz w:val="20"/>
                <w:lang w:eastAsia="zh-CN"/>
              </w:rPr>
              <w:t>participate</w:t>
            </w:r>
            <w:r w:rsidRPr="00570A0E">
              <w:rPr>
                <w:rFonts w:eastAsia="TimesNewRoman,Italic"/>
                <w:sz w:val="20"/>
                <w:lang w:eastAsia="zh-CN"/>
              </w:rPr>
              <w:t xml:space="preserve"> in the discussions and determinations mentioned under </w:t>
            </w:r>
            <w:r w:rsidRPr="00570A0E">
              <w:rPr>
                <w:rFonts w:eastAsia="TimesNewRoman,Italic"/>
                <w:i/>
                <w:iCs/>
                <w:sz w:val="20"/>
                <w:lang w:eastAsia="zh-CN"/>
              </w:rPr>
              <w:t>resolves</w:t>
            </w:r>
            <w:r w:rsidRPr="00570A0E">
              <w:rPr>
                <w:sz w:val="20"/>
              </w:rPr>
              <w:t> </w:t>
            </w:r>
            <w:r w:rsidRPr="00570A0E">
              <w:rPr>
                <w:rFonts w:eastAsia="TimesNewRoman,Italic"/>
                <w:sz w:val="20"/>
                <w:lang w:eastAsia="zh-CN"/>
              </w:rPr>
              <w:t xml:space="preserve">5, as </w:t>
            </w:r>
            <w:proofErr w:type="gramStart"/>
            <w:r w:rsidRPr="00570A0E">
              <w:rPr>
                <w:rFonts w:eastAsia="TimesNewRoman,Italic"/>
                <w:sz w:val="20"/>
                <w:lang w:eastAsia="zh-CN"/>
              </w:rPr>
              <w:t>appropriate;</w:t>
            </w:r>
            <w:proofErr w:type="gramEnd"/>
          </w:p>
          <w:p w14:paraId="263FD4F2" w14:textId="5D336228" w:rsidR="00561B43" w:rsidRPr="00227034" w:rsidRDefault="00B81E6F" w:rsidP="00570A0E">
            <w:pPr>
              <w:keepNext/>
              <w:keepLines/>
              <w:tabs>
                <w:tab w:val="clear" w:pos="1134"/>
                <w:tab w:val="left" w:pos="371"/>
              </w:tabs>
              <w:spacing w:before="60" w:after="40"/>
              <w:jc w:val="both"/>
              <w:rPr>
                <w:sz w:val="20"/>
              </w:rPr>
            </w:pPr>
            <w:r w:rsidRPr="00570A0E">
              <w:rPr>
                <w:rFonts w:eastAsia="TimesNewRoman,Italic"/>
                <w:i/>
                <w:iCs/>
                <w:sz w:val="20"/>
                <w:lang w:eastAsia="zh-CN"/>
              </w:rPr>
              <w:t>2</w:t>
            </w:r>
            <w:r w:rsidRPr="00570A0E">
              <w:rPr>
                <w:rFonts w:eastAsia="TimesNewRoman,Italic"/>
                <w:i/>
                <w:iCs/>
                <w:sz w:val="20"/>
                <w:lang w:eastAsia="zh-CN"/>
              </w:rPr>
              <w:tab/>
              <w:t xml:space="preserve">to </w:t>
            </w:r>
            <w:r w:rsidRPr="00570A0E">
              <w:rPr>
                <w:i/>
                <w:iCs/>
                <w:sz w:val="20"/>
                <w:lang w:eastAsia="zh-CN"/>
              </w:rPr>
              <w:t>provide</w:t>
            </w:r>
            <w:r w:rsidRPr="00570A0E">
              <w:rPr>
                <w:rFonts w:eastAsia="TimesNewRoman,Italic"/>
                <w:i/>
                <w:iCs/>
                <w:sz w:val="20"/>
                <w:lang w:eastAsia="zh-CN"/>
              </w:rPr>
              <w:t xml:space="preserve"> to the Bureau, and to all participants in the consultation meetings, access to software developed, taking into consideration the methodology referred to in </w:t>
            </w:r>
            <w:r w:rsidRPr="00570A0E">
              <w:rPr>
                <w:rFonts w:eastAsia="TimesNewRoman,Italic"/>
                <w:i/>
                <w:sz w:val="20"/>
                <w:lang w:eastAsia="zh-CN"/>
              </w:rPr>
              <w:t>invites the ITU Radiocommunication Sector </w:t>
            </w:r>
            <w:r w:rsidRPr="00570A0E">
              <w:rPr>
                <w:rFonts w:eastAsia="TimesNewRoman,Italic"/>
                <w:i/>
                <w:iCs/>
                <w:sz w:val="20"/>
                <w:lang w:eastAsia="zh-CN"/>
              </w:rPr>
              <w:t xml:space="preserve">1, to calculate the </w:t>
            </w:r>
            <w:proofErr w:type="spellStart"/>
            <w:r w:rsidRPr="00570A0E">
              <w:rPr>
                <w:rFonts w:eastAsia="TimesNewRoman,Italic"/>
                <w:i/>
                <w:iCs/>
                <w:sz w:val="20"/>
                <w:lang w:eastAsia="zh-CN"/>
              </w:rPr>
              <w:t>epfd</w:t>
            </w:r>
            <w:proofErr w:type="spellEnd"/>
            <w:r w:rsidRPr="00570A0E">
              <w:rPr>
                <w:rFonts w:eastAsia="TimesNewRoman,Italic"/>
                <w:i/>
                <w:iCs/>
                <w:sz w:val="20"/>
                <w:lang w:eastAsia="zh-CN"/>
              </w:rPr>
              <w:t xml:space="preserve"> level mentioned under resolves 2.</w:t>
            </w:r>
          </w:p>
        </w:tc>
        <w:tc>
          <w:tcPr>
            <w:tcW w:w="1139" w:type="dxa"/>
            <w:shd w:val="clear" w:color="auto" w:fill="EEECE1" w:themeFill="background2"/>
          </w:tcPr>
          <w:p w14:paraId="79D91E74" w14:textId="17498D0C" w:rsidR="00561B43" w:rsidRPr="0005376A" w:rsidRDefault="00BA0AE8" w:rsidP="00570A0E">
            <w:pPr>
              <w:pStyle w:val="Tabletext"/>
              <w:keepNext/>
              <w:keepLines/>
              <w:spacing w:before="120" w:after="0"/>
              <w:jc w:val="center"/>
              <w:rPr>
                <w:lang w:val="fr-FR" w:eastAsia="zh-CN"/>
              </w:rPr>
            </w:pPr>
            <w:proofErr w:type="spellStart"/>
            <w:r>
              <w:rPr>
                <w:lang w:val="fr-FR" w:eastAsia="zh-CN"/>
              </w:rPr>
              <w:t>See</w:t>
            </w:r>
            <w:proofErr w:type="spellEnd"/>
            <w:r>
              <w:rPr>
                <w:lang w:val="fr-FR" w:eastAsia="zh-CN"/>
              </w:rPr>
              <w:t xml:space="preserve"> </w:t>
            </w:r>
            <w:r w:rsidR="00BE6663">
              <w:rPr>
                <w:lang w:val="fr-FR" w:eastAsia="zh-CN"/>
              </w:rPr>
              <w:br/>
            </w:r>
            <w:r w:rsidR="004D5E91" w:rsidRPr="0005376A">
              <w:rPr>
                <w:lang w:val="fr-FR" w:eastAsia="zh-CN"/>
              </w:rPr>
              <w:t xml:space="preserve">Doc. </w:t>
            </w:r>
            <w:hyperlink r:id="rId24" w:history="1">
              <w:r w:rsidR="00561B43" w:rsidRPr="00472BCE">
                <w:rPr>
                  <w:rStyle w:val="Hyperlink"/>
                  <w:lang w:val="fr-FR" w:eastAsia="zh-CN"/>
                </w:rPr>
                <w:t>4</w:t>
              </w:r>
              <w:r w:rsidR="004D5E91" w:rsidRPr="00472BCE">
                <w:rPr>
                  <w:rStyle w:val="Hyperlink"/>
                  <w:lang w:val="fr-FR" w:eastAsia="zh-CN"/>
                </w:rPr>
                <w:t>/1</w:t>
              </w:r>
            </w:hyperlink>
          </w:p>
        </w:tc>
        <w:tc>
          <w:tcPr>
            <w:tcW w:w="1416" w:type="dxa"/>
            <w:shd w:val="clear" w:color="auto" w:fill="EEECE1" w:themeFill="background2"/>
          </w:tcPr>
          <w:p w14:paraId="619FFC4C" w14:textId="6690274A" w:rsidR="004D5E91" w:rsidRPr="004629ED" w:rsidRDefault="004D5E91" w:rsidP="00570A0E">
            <w:pPr>
              <w:pStyle w:val="Tabletext"/>
              <w:keepNext/>
              <w:keepLines/>
              <w:jc w:val="center"/>
              <w:rPr>
                <w:bCs/>
              </w:rPr>
            </w:pPr>
            <w:r w:rsidRPr="004629ED">
              <w:rPr>
                <w:bCs/>
              </w:rPr>
              <w:t>2</w:t>
            </w:r>
          </w:p>
          <w:p w14:paraId="4320B6AC" w14:textId="77777777" w:rsidR="004D5E91" w:rsidRPr="004629ED" w:rsidRDefault="004D5E91" w:rsidP="00570A0E">
            <w:pPr>
              <w:pStyle w:val="Tabletext"/>
              <w:keepNext/>
              <w:keepLines/>
              <w:jc w:val="center"/>
              <w:rPr>
                <w:bCs/>
                <w:color w:val="FF0000"/>
                <w:lang w:val="en-US" w:eastAsia="zh-CN"/>
              </w:rPr>
            </w:pPr>
            <w:r w:rsidRPr="004629ED">
              <w:rPr>
                <w:bCs/>
                <w:color w:val="FF0000"/>
                <w:lang w:val="en-US" w:eastAsia="zh-CN"/>
              </w:rPr>
              <w:t>AND</w:t>
            </w:r>
          </w:p>
          <w:p w14:paraId="1E4C9320" w14:textId="77777777" w:rsidR="0063153E" w:rsidRDefault="004D5E91" w:rsidP="00570A0E">
            <w:pPr>
              <w:pStyle w:val="Tabletext"/>
              <w:keepNext/>
              <w:keepLines/>
              <w:jc w:val="center"/>
              <w:rPr>
                <w:lang w:eastAsia="zh-CN"/>
              </w:rPr>
            </w:pPr>
            <w:r>
              <w:rPr>
                <w:lang w:eastAsia="zh-CN"/>
              </w:rPr>
              <w:t>3</w:t>
            </w:r>
          </w:p>
          <w:p w14:paraId="4D184EDF" w14:textId="77777777" w:rsidR="00CE5BAF" w:rsidRPr="004629ED" w:rsidRDefault="00CE5BAF" w:rsidP="00570A0E">
            <w:pPr>
              <w:pStyle w:val="Tabletext"/>
              <w:keepNext/>
              <w:keepLines/>
              <w:jc w:val="center"/>
              <w:rPr>
                <w:bCs/>
                <w:color w:val="FF0000"/>
                <w:lang w:val="en-US" w:eastAsia="zh-CN"/>
              </w:rPr>
            </w:pPr>
            <w:r w:rsidRPr="004629ED">
              <w:rPr>
                <w:bCs/>
                <w:color w:val="FF0000"/>
                <w:lang w:val="en-US" w:eastAsia="zh-CN"/>
              </w:rPr>
              <w:t>AND</w:t>
            </w:r>
          </w:p>
          <w:p w14:paraId="20A4348E" w14:textId="60970DE0" w:rsidR="00CE5BAF" w:rsidRPr="0005376A" w:rsidRDefault="00CE5BAF" w:rsidP="00570A0E">
            <w:pPr>
              <w:pStyle w:val="Tabletext"/>
              <w:keepNext/>
              <w:keepLines/>
              <w:jc w:val="center"/>
              <w:rPr>
                <w:bCs/>
                <w:lang w:val="en-US" w:eastAsia="zh-CN"/>
              </w:rPr>
            </w:pPr>
            <w:r>
              <w:rPr>
                <w:lang w:eastAsia="zh-CN"/>
              </w:rPr>
              <w:t>5</w:t>
            </w:r>
          </w:p>
        </w:tc>
      </w:tr>
      <w:tr w:rsidR="00561B43" w14:paraId="23A24085" w14:textId="5680FC48" w:rsidTr="00570A0E">
        <w:tc>
          <w:tcPr>
            <w:tcW w:w="1885" w:type="dxa"/>
            <w:shd w:val="clear" w:color="auto" w:fill="EEECE1" w:themeFill="background2"/>
          </w:tcPr>
          <w:p w14:paraId="32A3E6E6" w14:textId="37318DE4" w:rsidR="00561B43" w:rsidRPr="00B340AC" w:rsidRDefault="00561B43" w:rsidP="00570A0E">
            <w:pPr>
              <w:pStyle w:val="Tabletext"/>
              <w:keepNext/>
              <w:keepLines/>
              <w:spacing w:before="120" w:after="0"/>
              <w:rPr>
                <w:rStyle w:val="href"/>
                <w:b/>
                <w:spacing w:val="-6"/>
                <w:sz w:val="24"/>
              </w:rPr>
            </w:pPr>
            <w:r w:rsidRPr="00B340AC">
              <w:rPr>
                <w:rStyle w:val="href"/>
                <w:b/>
                <w:spacing w:val="-6"/>
              </w:rPr>
              <w:lastRenderedPageBreak/>
              <w:t>80 (Rev.WRC-07)</w:t>
            </w:r>
          </w:p>
        </w:tc>
        <w:tc>
          <w:tcPr>
            <w:tcW w:w="2070" w:type="dxa"/>
            <w:shd w:val="clear" w:color="auto" w:fill="EEECE1" w:themeFill="background2"/>
          </w:tcPr>
          <w:p w14:paraId="54DDCDA2" w14:textId="66D8488C" w:rsidR="00561B43" w:rsidRDefault="00561B43" w:rsidP="00570A0E">
            <w:pPr>
              <w:pStyle w:val="Tabletext"/>
              <w:keepNext/>
              <w:keepLines/>
              <w:rPr>
                <w:lang w:eastAsia="zh-CN"/>
              </w:rPr>
            </w:pPr>
            <w:r w:rsidRPr="00162B5B">
              <w:rPr>
                <w:lang w:eastAsia="zh-CN"/>
              </w:rPr>
              <w:t>Due diligence in applying the principles embodied in the Constitution</w:t>
            </w:r>
          </w:p>
        </w:tc>
        <w:tc>
          <w:tcPr>
            <w:tcW w:w="8890" w:type="dxa"/>
            <w:shd w:val="clear" w:color="auto" w:fill="EEECE1" w:themeFill="background2"/>
          </w:tcPr>
          <w:p w14:paraId="3DA15812" w14:textId="31FB86B9" w:rsidR="00E37115" w:rsidRPr="00E37115" w:rsidRDefault="009F5F88" w:rsidP="00570A0E">
            <w:pPr>
              <w:pStyle w:val="Tabletext"/>
              <w:keepNext/>
              <w:keepLines/>
              <w:jc w:val="both"/>
              <w:rPr>
                <w:i/>
                <w:iCs/>
              </w:rPr>
            </w:pPr>
            <w:r w:rsidRPr="00D47E48">
              <w:rPr>
                <w:rFonts w:eastAsia="TimesNewRoman,Italic"/>
                <w:lang w:eastAsia="zh-CN"/>
              </w:rPr>
              <w:tab/>
            </w:r>
            <w:r w:rsidR="00E37115" w:rsidRPr="00E37115">
              <w:rPr>
                <w:i/>
                <w:iCs/>
              </w:rPr>
              <w:t>resolves</w:t>
            </w:r>
          </w:p>
          <w:p w14:paraId="7F88A931" w14:textId="3B877CE9" w:rsidR="00E37115" w:rsidRPr="00E37115" w:rsidRDefault="00E37115" w:rsidP="00570A0E">
            <w:pPr>
              <w:pStyle w:val="Tabletext"/>
              <w:keepNext/>
              <w:keepLines/>
              <w:jc w:val="both"/>
            </w:pPr>
            <w:r w:rsidRPr="00E37115">
              <w:t>1</w:t>
            </w:r>
            <w:r w:rsidR="009F5F88" w:rsidRPr="00D47E48">
              <w:rPr>
                <w:rFonts w:eastAsia="TimesNewRoman,Italic"/>
                <w:lang w:eastAsia="zh-CN"/>
              </w:rPr>
              <w:tab/>
            </w:r>
            <w:r w:rsidRPr="00E37115">
              <w:t>to instruct the Radiocommunication Sector, in accordance with No. 1 of Article 12 of the</w:t>
            </w:r>
            <w:r>
              <w:t xml:space="preserve"> </w:t>
            </w:r>
            <w:r w:rsidRPr="00E37115">
              <w:t>Constitution, to carry out studies on procedures for measurement and analysis of the application of</w:t>
            </w:r>
            <w:r>
              <w:t xml:space="preserve"> </w:t>
            </w:r>
            <w:r w:rsidRPr="00E37115">
              <w:t xml:space="preserve">the basic principles contained in Article 44 of the </w:t>
            </w:r>
            <w:proofErr w:type="gramStart"/>
            <w:r w:rsidRPr="00E37115">
              <w:t>Constitution;</w:t>
            </w:r>
            <w:proofErr w:type="gramEnd"/>
          </w:p>
          <w:p w14:paraId="1D57B760" w14:textId="5B866AD2" w:rsidR="00E37115" w:rsidRPr="00E37115" w:rsidRDefault="00E37115" w:rsidP="00570A0E">
            <w:pPr>
              <w:pStyle w:val="Tabletext"/>
              <w:keepNext/>
              <w:keepLines/>
              <w:jc w:val="both"/>
            </w:pPr>
            <w:r w:rsidRPr="00E37115">
              <w:t>2</w:t>
            </w:r>
            <w:r w:rsidR="009F5F88" w:rsidRPr="00D47E48">
              <w:rPr>
                <w:rFonts w:eastAsia="TimesNewRoman,Italic"/>
                <w:lang w:eastAsia="zh-CN"/>
              </w:rPr>
              <w:tab/>
            </w:r>
            <w:r w:rsidRPr="00E37115">
              <w:t>to instruct the RRB to consider and review possible draft recommendations and draft</w:t>
            </w:r>
            <w:r>
              <w:t xml:space="preserve"> </w:t>
            </w:r>
            <w:r w:rsidRPr="00E37115">
              <w:t>provisions linking the formal notification, coordination and registration procedures with the</w:t>
            </w:r>
            <w:r>
              <w:t xml:space="preserve"> </w:t>
            </w:r>
            <w:r w:rsidRPr="00E37115">
              <w:t xml:space="preserve">principles contained in Article 44 of the Constitution and No. </w:t>
            </w:r>
            <w:r w:rsidRPr="00E37115">
              <w:rPr>
                <w:b/>
                <w:bCs/>
              </w:rPr>
              <w:t xml:space="preserve">0.3 </w:t>
            </w:r>
            <w:r w:rsidRPr="00E37115">
              <w:t>of the Preamble to the Radio</w:t>
            </w:r>
            <w:r>
              <w:t xml:space="preserve"> </w:t>
            </w:r>
            <w:r w:rsidRPr="00E37115">
              <w:t>Regulations, and to report to each future World Radiocommunication Conference with regard to this</w:t>
            </w:r>
            <w:r>
              <w:t xml:space="preserve"> </w:t>
            </w:r>
            <w:proofErr w:type="gramStart"/>
            <w:r w:rsidRPr="00E37115">
              <w:t>Resolution;</w:t>
            </w:r>
            <w:proofErr w:type="gramEnd"/>
          </w:p>
          <w:p w14:paraId="4F14F105" w14:textId="3DBE00AD" w:rsidR="00E37115" w:rsidRPr="00E37115" w:rsidRDefault="00E37115" w:rsidP="00570A0E">
            <w:pPr>
              <w:pStyle w:val="Tabletext"/>
              <w:keepNext/>
              <w:keepLines/>
              <w:jc w:val="both"/>
            </w:pPr>
            <w:r w:rsidRPr="00E37115">
              <w:t>3</w:t>
            </w:r>
            <w:r w:rsidR="009F5F88" w:rsidRPr="00D47E48">
              <w:rPr>
                <w:rFonts w:eastAsia="TimesNewRoman,Italic"/>
                <w:lang w:eastAsia="zh-CN"/>
              </w:rPr>
              <w:tab/>
            </w:r>
            <w:r w:rsidRPr="00E37115">
              <w:t>to instruct the Director of the Radiocommunication Bureau to submit to each future World</w:t>
            </w:r>
            <w:r>
              <w:t xml:space="preserve"> </w:t>
            </w:r>
            <w:r w:rsidRPr="00E37115">
              <w:t>Radiocommunication Conference a detailed progress report on the action taken on this Resolution,</w:t>
            </w:r>
          </w:p>
          <w:p w14:paraId="716F35CA" w14:textId="4026F7C1" w:rsidR="00E37115" w:rsidRPr="00E37115" w:rsidRDefault="009F5F88" w:rsidP="00570A0E">
            <w:pPr>
              <w:pStyle w:val="Tabletext"/>
              <w:keepNext/>
              <w:keepLines/>
              <w:jc w:val="both"/>
              <w:rPr>
                <w:i/>
                <w:iCs/>
              </w:rPr>
            </w:pPr>
            <w:r w:rsidRPr="00D47E48">
              <w:rPr>
                <w:rFonts w:eastAsia="TimesNewRoman,Italic"/>
                <w:lang w:eastAsia="zh-CN"/>
              </w:rPr>
              <w:tab/>
            </w:r>
            <w:r w:rsidR="00E37115" w:rsidRPr="00E37115">
              <w:rPr>
                <w:i/>
                <w:iCs/>
              </w:rPr>
              <w:t>invites</w:t>
            </w:r>
          </w:p>
          <w:p w14:paraId="3A3B85D7" w14:textId="7AE31331" w:rsidR="00E37115" w:rsidRPr="00E37115" w:rsidRDefault="00E37115" w:rsidP="00570A0E">
            <w:pPr>
              <w:pStyle w:val="Tabletext"/>
              <w:keepNext/>
              <w:keepLines/>
              <w:jc w:val="both"/>
            </w:pPr>
            <w:r w:rsidRPr="00E37115">
              <w:t>1</w:t>
            </w:r>
            <w:r w:rsidR="009F5F88" w:rsidRPr="00D47E48">
              <w:rPr>
                <w:rFonts w:eastAsia="TimesNewRoman,Italic"/>
                <w:lang w:eastAsia="zh-CN"/>
              </w:rPr>
              <w:tab/>
            </w:r>
            <w:r w:rsidRPr="00E37115">
              <w:t>the other organs of the Radiocommunication Sector, in particular the RAG, to make</w:t>
            </w:r>
            <w:r>
              <w:t xml:space="preserve"> </w:t>
            </w:r>
            <w:r w:rsidRPr="00E37115">
              <w:t>relevant contributions to the Director of the Radiocommunication Bureau for inclusion in his report</w:t>
            </w:r>
            <w:r>
              <w:t xml:space="preserve"> </w:t>
            </w:r>
            <w:r w:rsidRPr="00E37115">
              <w:t xml:space="preserve">to each future World Radiocommunication </w:t>
            </w:r>
            <w:proofErr w:type="gramStart"/>
            <w:r w:rsidRPr="00E37115">
              <w:t>Conference;</w:t>
            </w:r>
            <w:proofErr w:type="gramEnd"/>
          </w:p>
          <w:p w14:paraId="5C26B603" w14:textId="7BB4CA24" w:rsidR="00561B43" w:rsidRPr="002956D8" w:rsidRDefault="00E37115" w:rsidP="00570A0E">
            <w:pPr>
              <w:pStyle w:val="Tabletext"/>
              <w:keepNext/>
              <w:keepLines/>
              <w:jc w:val="both"/>
            </w:pPr>
            <w:r w:rsidRPr="00E37115">
              <w:t>2</w:t>
            </w:r>
            <w:r w:rsidR="009F5F88" w:rsidRPr="00D47E48">
              <w:rPr>
                <w:rFonts w:eastAsia="TimesNewRoman,Italic"/>
                <w:lang w:eastAsia="zh-CN"/>
              </w:rPr>
              <w:tab/>
            </w:r>
            <w:r w:rsidRPr="00E37115">
              <w:t xml:space="preserve">administrations to contribute to the studies referred to in </w:t>
            </w:r>
            <w:r w:rsidRPr="00E37115">
              <w:rPr>
                <w:i/>
                <w:iCs/>
              </w:rPr>
              <w:t xml:space="preserve">resolves </w:t>
            </w:r>
            <w:r w:rsidRPr="00E37115">
              <w:t>1 and to the work of the</w:t>
            </w:r>
            <w:r>
              <w:t xml:space="preserve"> </w:t>
            </w:r>
            <w:r w:rsidRPr="00E37115">
              <w:t xml:space="preserve">RRB as detailed in </w:t>
            </w:r>
            <w:r w:rsidRPr="00E37115">
              <w:rPr>
                <w:i/>
                <w:iCs/>
              </w:rPr>
              <w:t xml:space="preserve">resolves </w:t>
            </w:r>
            <w:r w:rsidRPr="00E37115">
              <w:t>2.</w:t>
            </w:r>
          </w:p>
        </w:tc>
        <w:tc>
          <w:tcPr>
            <w:tcW w:w="1139" w:type="dxa"/>
            <w:shd w:val="clear" w:color="auto" w:fill="EEECE1" w:themeFill="background2"/>
          </w:tcPr>
          <w:p w14:paraId="54217C16" w14:textId="7A6337B6" w:rsidR="00561B43" w:rsidRPr="0005376A" w:rsidRDefault="00401AE9" w:rsidP="00570A0E">
            <w:pPr>
              <w:pStyle w:val="Tabletext"/>
              <w:keepNext/>
              <w:keepLines/>
              <w:spacing w:before="120" w:after="0"/>
              <w:jc w:val="center"/>
              <w:rPr>
                <w:lang w:val="fr-FR" w:eastAsia="zh-CN"/>
              </w:rPr>
            </w:pPr>
            <w:r>
              <w:t>See</w:t>
            </w:r>
            <w:hyperlink r:id="rId25" w:history="1">
              <w:hyperlink r:id="rId26" w:history="1">
                <w:r>
                  <w:rPr>
                    <w:rStyle w:val="Hyperlink"/>
                    <w:lang w:eastAsia="zh-CN"/>
                  </w:rPr>
                  <w:t xml:space="preserve"> </w:t>
                </w:r>
                <w:r w:rsidR="002F04B0" w:rsidRPr="009A1673">
                  <w:rPr>
                    <w:rStyle w:val="Hyperlink"/>
                    <w:lang w:eastAsia="zh-CN"/>
                  </w:rPr>
                  <w:t>CA/2</w:t>
                </w:r>
                <w:r w:rsidR="002F04B0" w:rsidRPr="009A1673">
                  <w:rPr>
                    <w:rStyle w:val="Hyperlink"/>
                    <w:rFonts w:hint="eastAsia"/>
                    <w:lang w:eastAsia="zh-CN"/>
                  </w:rPr>
                  <w:t>70</w:t>
                </w:r>
              </w:hyperlink>
            </w:hyperlink>
          </w:p>
        </w:tc>
        <w:tc>
          <w:tcPr>
            <w:tcW w:w="1416" w:type="dxa"/>
            <w:shd w:val="clear" w:color="auto" w:fill="EEECE1" w:themeFill="background2"/>
          </w:tcPr>
          <w:p w14:paraId="58F17FE9" w14:textId="62939B93" w:rsidR="00225366" w:rsidRDefault="00225366" w:rsidP="00570A0E">
            <w:pPr>
              <w:pStyle w:val="Tabletext"/>
              <w:keepNext/>
              <w:keepLines/>
              <w:jc w:val="center"/>
              <w:rPr>
                <w:lang w:val="en-US" w:eastAsia="zh-CN"/>
              </w:rPr>
            </w:pPr>
            <w:r>
              <w:rPr>
                <w:lang w:val="en-US" w:eastAsia="zh-CN"/>
              </w:rPr>
              <w:t>1</w:t>
            </w:r>
          </w:p>
          <w:p w14:paraId="0CE857AB" w14:textId="77777777" w:rsidR="00374F77" w:rsidRPr="004629ED" w:rsidRDefault="00374F77" w:rsidP="00570A0E">
            <w:pPr>
              <w:pStyle w:val="Tabletext"/>
              <w:keepNext/>
              <w:keepLines/>
              <w:jc w:val="center"/>
              <w:rPr>
                <w:bCs/>
                <w:color w:val="FF0000"/>
                <w:lang w:val="en-US" w:eastAsia="zh-CN"/>
              </w:rPr>
            </w:pPr>
            <w:r w:rsidRPr="004629ED">
              <w:rPr>
                <w:bCs/>
                <w:color w:val="FF0000"/>
                <w:lang w:val="en-US" w:eastAsia="zh-CN"/>
              </w:rPr>
              <w:t>AND</w:t>
            </w:r>
          </w:p>
          <w:p w14:paraId="2D5B480C" w14:textId="2CFC3856" w:rsidR="00882F6C" w:rsidRPr="0005376A" w:rsidRDefault="00374F77" w:rsidP="00570A0E">
            <w:pPr>
              <w:pStyle w:val="Tabletext"/>
              <w:keepNext/>
              <w:keepLines/>
              <w:jc w:val="center"/>
              <w:rPr>
                <w:bCs/>
                <w:lang w:val="en-US" w:eastAsia="zh-CN"/>
              </w:rPr>
            </w:pPr>
            <w:r w:rsidRPr="004629ED">
              <w:rPr>
                <w:bCs/>
              </w:rPr>
              <w:t>5</w:t>
            </w:r>
          </w:p>
        </w:tc>
      </w:tr>
      <w:tr w:rsidR="008C5912" w14:paraId="246AB039" w14:textId="21E7D1CC" w:rsidTr="00570A0E">
        <w:tc>
          <w:tcPr>
            <w:tcW w:w="1885" w:type="dxa"/>
            <w:shd w:val="clear" w:color="auto" w:fill="auto"/>
          </w:tcPr>
          <w:p w14:paraId="2DFFDF2E" w14:textId="121BCE95" w:rsidR="008C5912" w:rsidRPr="00B340AC" w:rsidRDefault="008C5912" w:rsidP="008C5912">
            <w:pPr>
              <w:pStyle w:val="Tabletext"/>
              <w:spacing w:before="120" w:after="0"/>
              <w:rPr>
                <w:rStyle w:val="href"/>
                <w:b/>
                <w:spacing w:val="-6"/>
              </w:rPr>
            </w:pPr>
            <w:r w:rsidRPr="00B340AC">
              <w:rPr>
                <w:rStyle w:val="href"/>
                <w:b/>
                <w:spacing w:val="-6"/>
              </w:rPr>
              <w:t>81 (Rev.WRC-15)</w:t>
            </w:r>
          </w:p>
        </w:tc>
        <w:tc>
          <w:tcPr>
            <w:tcW w:w="2070" w:type="dxa"/>
            <w:shd w:val="clear" w:color="auto" w:fill="auto"/>
          </w:tcPr>
          <w:p w14:paraId="4C21C359" w14:textId="205EDD13" w:rsidR="008C5912" w:rsidRPr="00162B5B" w:rsidRDefault="008C5912" w:rsidP="008C5912">
            <w:pPr>
              <w:pStyle w:val="Tabletext"/>
              <w:rPr>
                <w:lang w:eastAsia="zh-CN"/>
              </w:rPr>
            </w:pPr>
            <w:r w:rsidRPr="007B51D7">
              <w:rPr>
                <w:lang w:eastAsia="zh-CN"/>
              </w:rPr>
              <w:t>Evaluation of the administrative due diligence procedure for satellite networks</w:t>
            </w:r>
          </w:p>
        </w:tc>
        <w:tc>
          <w:tcPr>
            <w:tcW w:w="8890" w:type="dxa"/>
            <w:shd w:val="clear" w:color="auto" w:fill="auto"/>
          </w:tcPr>
          <w:p w14:paraId="4896E353" w14:textId="6A4120DA" w:rsidR="008C5912" w:rsidRPr="00AD1A47" w:rsidRDefault="008C5912" w:rsidP="00570A0E">
            <w:pPr>
              <w:tabs>
                <w:tab w:val="clear" w:pos="1134"/>
                <w:tab w:val="clear" w:pos="1871"/>
                <w:tab w:val="clear" w:pos="2268"/>
                <w:tab w:val="left" w:pos="340"/>
              </w:tabs>
              <w:overflowPunct/>
              <w:spacing w:before="60" w:after="40"/>
              <w:jc w:val="both"/>
              <w:textAlignment w:val="auto"/>
              <w:rPr>
                <w:i/>
                <w:iCs/>
                <w:sz w:val="20"/>
                <w:lang w:eastAsia="zh-CN"/>
              </w:rPr>
            </w:pPr>
            <w:r w:rsidRPr="002956D8">
              <w:rPr>
                <w:sz w:val="20"/>
              </w:rPr>
              <w:tab/>
            </w:r>
            <w:r w:rsidRPr="00AD1A47">
              <w:rPr>
                <w:i/>
                <w:iCs/>
                <w:sz w:val="20"/>
                <w:lang w:eastAsia="zh-CN"/>
              </w:rPr>
              <w:t>resolves</w:t>
            </w:r>
          </w:p>
          <w:p w14:paraId="581C9A4D" w14:textId="741A9AB5" w:rsidR="008C5912" w:rsidRPr="00AD1A47" w:rsidRDefault="008C5912" w:rsidP="00267EDC">
            <w:pPr>
              <w:tabs>
                <w:tab w:val="clear" w:pos="1134"/>
                <w:tab w:val="clear" w:pos="1871"/>
                <w:tab w:val="clear" w:pos="2268"/>
                <w:tab w:val="left" w:pos="350"/>
              </w:tabs>
              <w:overflowPunct/>
              <w:spacing w:before="60" w:after="40"/>
              <w:jc w:val="both"/>
              <w:textAlignment w:val="auto"/>
              <w:rPr>
                <w:sz w:val="20"/>
                <w:lang w:eastAsia="zh-CN"/>
              </w:rPr>
            </w:pPr>
            <w:r w:rsidRPr="00AD1A47">
              <w:rPr>
                <w:sz w:val="20"/>
                <w:lang w:eastAsia="zh-CN"/>
              </w:rPr>
              <w:t>1</w:t>
            </w:r>
            <w:r w:rsidRPr="002956D8">
              <w:rPr>
                <w:sz w:val="20"/>
              </w:rPr>
              <w:tab/>
            </w:r>
            <w:r w:rsidRPr="00AD1A47">
              <w:rPr>
                <w:sz w:val="20"/>
                <w:lang w:eastAsia="zh-CN"/>
              </w:rPr>
              <w:t>that further experience is needed in the application of the administrative due diligence</w:t>
            </w:r>
            <w:r>
              <w:rPr>
                <w:sz w:val="20"/>
                <w:lang w:eastAsia="zh-CN"/>
              </w:rPr>
              <w:t xml:space="preserve"> </w:t>
            </w:r>
            <w:r w:rsidRPr="00AD1A47">
              <w:rPr>
                <w:sz w:val="20"/>
                <w:lang w:eastAsia="zh-CN"/>
              </w:rPr>
              <w:t>procedures adopted by WRC-97, and that several years may be needed to see whether the procedure</w:t>
            </w:r>
            <w:r>
              <w:rPr>
                <w:sz w:val="20"/>
                <w:lang w:eastAsia="zh-CN"/>
              </w:rPr>
              <w:t xml:space="preserve"> </w:t>
            </w:r>
            <w:r w:rsidRPr="00AD1A47">
              <w:rPr>
                <w:sz w:val="20"/>
                <w:lang w:eastAsia="zh-CN"/>
              </w:rPr>
              <w:t xml:space="preserve">produces satisfactory </w:t>
            </w:r>
            <w:proofErr w:type="gramStart"/>
            <w:r w:rsidRPr="00AD1A47">
              <w:rPr>
                <w:sz w:val="20"/>
                <w:lang w:eastAsia="zh-CN"/>
              </w:rPr>
              <w:t>results;</w:t>
            </w:r>
            <w:proofErr w:type="gramEnd"/>
          </w:p>
          <w:p w14:paraId="46500CCA" w14:textId="0459AE92" w:rsidR="008C5912" w:rsidRPr="003F5976" w:rsidRDefault="008C5912" w:rsidP="00267EDC">
            <w:pPr>
              <w:tabs>
                <w:tab w:val="clear" w:pos="1134"/>
                <w:tab w:val="clear" w:pos="1871"/>
                <w:tab w:val="clear" w:pos="2268"/>
                <w:tab w:val="left" w:pos="360"/>
              </w:tabs>
              <w:overflowPunct/>
              <w:spacing w:before="60" w:after="40"/>
              <w:jc w:val="both"/>
              <w:textAlignment w:val="auto"/>
              <w:rPr>
                <w:i/>
                <w:iCs/>
                <w:szCs w:val="24"/>
              </w:rPr>
            </w:pPr>
            <w:r w:rsidRPr="00AD1A47">
              <w:rPr>
                <w:sz w:val="20"/>
                <w:lang w:eastAsia="zh-CN"/>
              </w:rPr>
              <w:t>2</w:t>
            </w:r>
            <w:r w:rsidRPr="002956D8">
              <w:rPr>
                <w:sz w:val="20"/>
              </w:rPr>
              <w:tab/>
            </w:r>
            <w:r w:rsidRPr="00AD1A47">
              <w:rPr>
                <w:sz w:val="20"/>
                <w:lang w:eastAsia="zh-CN"/>
              </w:rPr>
              <w:t>that it is premature to consider the adoption, among other procedures, of any financial</w:t>
            </w:r>
            <w:r>
              <w:rPr>
                <w:sz w:val="20"/>
                <w:lang w:eastAsia="zh-CN"/>
              </w:rPr>
              <w:t xml:space="preserve"> </w:t>
            </w:r>
            <w:r w:rsidRPr="00AD1A47">
              <w:rPr>
                <w:sz w:val="20"/>
                <w:lang w:eastAsia="zh-CN"/>
              </w:rPr>
              <w:t>due diligence procedures.</w:t>
            </w:r>
          </w:p>
        </w:tc>
        <w:tc>
          <w:tcPr>
            <w:tcW w:w="1139" w:type="dxa"/>
            <w:shd w:val="clear" w:color="auto" w:fill="auto"/>
          </w:tcPr>
          <w:p w14:paraId="08078AF6" w14:textId="3FFF47AA" w:rsidR="008C5912" w:rsidRDefault="008C5912" w:rsidP="008C5912">
            <w:pPr>
              <w:pStyle w:val="Tabletext"/>
              <w:spacing w:before="120" w:after="0"/>
              <w:jc w:val="center"/>
              <w:rPr>
                <w:lang w:val="fr-FR" w:eastAsia="zh-CN"/>
              </w:rPr>
            </w:pPr>
            <w:r w:rsidRPr="00061C1B">
              <w:rPr>
                <w:lang w:val="fr-FR" w:eastAsia="zh-CN"/>
              </w:rPr>
              <w:t>−</w:t>
            </w:r>
          </w:p>
        </w:tc>
        <w:tc>
          <w:tcPr>
            <w:tcW w:w="1416" w:type="dxa"/>
          </w:tcPr>
          <w:p w14:paraId="556845FE" w14:textId="4B99FE48" w:rsidR="008C5912" w:rsidRPr="0005376A" w:rsidRDefault="008C5912" w:rsidP="008C5912">
            <w:pPr>
              <w:pStyle w:val="Tabletext"/>
              <w:jc w:val="center"/>
              <w:rPr>
                <w:bCs/>
                <w:lang w:val="en-US" w:eastAsia="zh-CN"/>
              </w:rPr>
            </w:pPr>
            <w:r w:rsidRPr="00E77A12">
              <w:t>6</w:t>
            </w:r>
          </w:p>
        </w:tc>
      </w:tr>
      <w:tr w:rsidR="008C5912" w14:paraId="59E98181" w14:textId="1C51F4AC" w:rsidTr="00570A0E">
        <w:tc>
          <w:tcPr>
            <w:tcW w:w="1885" w:type="dxa"/>
            <w:shd w:val="clear" w:color="auto" w:fill="EEECE1" w:themeFill="background2"/>
          </w:tcPr>
          <w:p w14:paraId="2AF2B81F" w14:textId="4B5D467D" w:rsidR="008C5912" w:rsidRPr="00B340AC" w:rsidRDefault="008C5912" w:rsidP="008C5912">
            <w:pPr>
              <w:pStyle w:val="Tabletext"/>
              <w:spacing w:before="120" w:after="0"/>
              <w:rPr>
                <w:rStyle w:val="href"/>
                <w:b/>
                <w:spacing w:val="-6"/>
              </w:rPr>
            </w:pPr>
            <w:r w:rsidRPr="00B340AC">
              <w:rPr>
                <w:rStyle w:val="href"/>
                <w:b/>
                <w:spacing w:val="-6"/>
              </w:rPr>
              <w:t>85 (</w:t>
            </w:r>
            <w:r w:rsidR="006C0755">
              <w:rPr>
                <w:rStyle w:val="href"/>
                <w:rFonts w:hint="eastAsia"/>
                <w:b/>
                <w:spacing w:val="-6"/>
                <w:lang w:eastAsia="ko-KR"/>
              </w:rPr>
              <w:t>Rev.</w:t>
            </w:r>
            <w:r w:rsidRPr="00B340AC">
              <w:rPr>
                <w:rStyle w:val="href"/>
                <w:b/>
                <w:spacing w:val="-6"/>
              </w:rPr>
              <w:t>WRC-</w:t>
            </w:r>
            <w:r w:rsidR="00313C2E">
              <w:rPr>
                <w:rStyle w:val="href"/>
                <w:rFonts w:hint="eastAsia"/>
                <w:b/>
                <w:spacing w:val="-6"/>
                <w:lang w:eastAsia="ko-KR"/>
              </w:rPr>
              <w:t>2</w:t>
            </w:r>
            <w:r w:rsidRPr="00B340AC">
              <w:rPr>
                <w:rStyle w:val="href"/>
                <w:b/>
                <w:spacing w:val="-6"/>
              </w:rPr>
              <w:t>3)</w:t>
            </w:r>
          </w:p>
        </w:tc>
        <w:tc>
          <w:tcPr>
            <w:tcW w:w="2070" w:type="dxa"/>
            <w:shd w:val="clear" w:color="auto" w:fill="EEECE1" w:themeFill="background2"/>
          </w:tcPr>
          <w:p w14:paraId="3C8E4C29" w14:textId="46F4221D" w:rsidR="008C5912" w:rsidRPr="007B51D7" w:rsidRDefault="008C5912" w:rsidP="008C5912">
            <w:pPr>
              <w:pStyle w:val="Tabletext"/>
              <w:rPr>
                <w:lang w:eastAsia="zh-CN"/>
              </w:rPr>
            </w:pPr>
            <w:r w:rsidRPr="007B51D7">
              <w:rPr>
                <w:lang w:eastAsia="zh-CN"/>
              </w:rPr>
              <w:t xml:space="preserve">Application of Article </w:t>
            </w:r>
            <w:r w:rsidRPr="00570A0E">
              <w:rPr>
                <w:b/>
                <w:bCs/>
                <w:lang w:eastAsia="zh-CN"/>
              </w:rPr>
              <w:t>22</w:t>
            </w:r>
            <w:r w:rsidRPr="007B51D7">
              <w:rPr>
                <w:lang w:eastAsia="zh-CN"/>
              </w:rPr>
              <w:t xml:space="preserve"> of the Radio Regulations to the protection of geostationary fixed</w:t>
            </w:r>
            <w:r>
              <w:rPr>
                <w:lang w:eastAsia="zh-CN"/>
              </w:rPr>
              <w:noBreakHyphen/>
            </w:r>
            <w:r w:rsidRPr="007B51D7">
              <w:rPr>
                <w:lang w:eastAsia="zh-CN"/>
              </w:rPr>
              <w:t>satellite service and broadcasting-satellite service networks from non-geostationary fixed-satellite service systems</w:t>
            </w:r>
          </w:p>
        </w:tc>
        <w:tc>
          <w:tcPr>
            <w:tcW w:w="8890" w:type="dxa"/>
            <w:shd w:val="clear" w:color="auto" w:fill="EEECE1" w:themeFill="background2"/>
          </w:tcPr>
          <w:p w14:paraId="3F599FDE" w14:textId="398DCED6" w:rsidR="008C5912" w:rsidRPr="002C280C" w:rsidRDefault="008C5912" w:rsidP="00570A0E">
            <w:pPr>
              <w:keepNext/>
              <w:keepLines/>
              <w:tabs>
                <w:tab w:val="clear" w:pos="1134"/>
                <w:tab w:val="clear" w:pos="1871"/>
                <w:tab w:val="clear" w:pos="2268"/>
                <w:tab w:val="left" w:pos="303"/>
              </w:tabs>
              <w:overflowPunct/>
              <w:spacing w:before="60" w:after="40"/>
              <w:jc w:val="both"/>
              <w:textAlignment w:val="auto"/>
              <w:rPr>
                <w:i/>
                <w:iCs/>
                <w:sz w:val="20"/>
              </w:rPr>
            </w:pPr>
            <w:r w:rsidRPr="004D4C62">
              <w:rPr>
                <w:sz w:val="20"/>
              </w:rPr>
              <w:tab/>
            </w:r>
            <w:r w:rsidRPr="002C280C">
              <w:rPr>
                <w:i/>
                <w:iCs/>
                <w:sz w:val="20"/>
              </w:rPr>
              <w:t>resolves</w:t>
            </w:r>
          </w:p>
          <w:p w14:paraId="61AC4264" w14:textId="77777777" w:rsidR="002C280C" w:rsidRPr="00570A0E" w:rsidRDefault="002C280C" w:rsidP="00570A0E">
            <w:pPr>
              <w:tabs>
                <w:tab w:val="clear" w:pos="1134"/>
                <w:tab w:val="clear" w:pos="1871"/>
                <w:tab w:val="clear" w:pos="2268"/>
                <w:tab w:val="left" w:pos="350"/>
              </w:tabs>
              <w:overflowPunct/>
              <w:spacing w:before="60" w:after="40"/>
              <w:jc w:val="both"/>
              <w:textAlignment w:val="auto"/>
              <w:rPr>
                <w:sz w:val="20"/>
                <w:lang w:eastAsia="ko-KR"/>
              </w:rPr>
            </w:pPr>
            <w:r w:rsidRPr="00570A0E">
              <w:rPr>
                <w:sz w:val="20"/>
                <w:lang w:eastAsia="ko-KR"/>
              </w:rPr>
              <w:t>1</w:t>
            </w:r>
            <w:r w:rsidRPr="00570A0E">
              <w:rPr>
                <w:sz w:val="20"/>
                <w:lang w:eastAsia="ko-KR"/>
              </w:rPr>
              <w:tab/>
              <w:t xml:space="preserve">that </w:t>
            </w:r>
            <w:r w:rsidRPr="00570A0E">
              <w:rPr>
                <w:sz w:val="20"/>
                <w:lang w:eastAsia="zh-CN"/>
              </w:rPr>
              <w:t>when</w:t>
            </w:r>
            <w:r w:rsidRPr="00570A0E">
              <w:rPr>
                <w:sz w:val="20"/>
                <w:lang w:eastAsia="ko-KR"/>
              </w:rPr>
              <w:t xml:space="preserve"> the Bureau is unable to examine non-GSO FSS systems subject to Nos. </w:t>
            </w:r>
            <w:r w:rsidRPr="00570A0E">
              <w:rPr>
                <w:rStyle w:val="Artref"/>
                <w:b/>
                <w:color w:val="000000"/>
                <w:sz w:val="20"/>
              </w:rPr>
              <w:t>22.5C</w:t>
            </w:r>
            <w:r w:rsidRPr="00570A0E">
              <w:rPr>
                <w:sz w:val="20"/>
                <w:lang w:eastAsia="ko-KR"/>
              </w:rPr>
              <w:t xml:space="preserve">, </w:t>
            </w:r>
            <w:r w:rsidRPr="00570A0E">
              <w:rPr>
                <w:rStyle w:val="Artref"/>
                <w:b/>
                <w:color w:val="000000"/>
                <w:sz w:val="20"/>
              </w:rPr>
              <w:t>22.5D</w:t>
            </w:r>
            <w:r w:rsidRPr="00570A0E">
              <w:rPr>
                <w:sz w:val="20"/>
                <w:lang w:eastAsia="ko-KR"/>
              </w:rPr>
              <w:t xml:space="preserve"> and </w:t>
            </w:r>
            <w:r w:rsidRPr="00570A0E">
              <w:rPr>
                <w:rStyle w:val="Artref"/>
                <w:b/>
                <w:color w:val="000000"/>
                <w:sz w:val="20"/>
              </w:rPr>
              <w:t>22.5F</w:t>
            </w:r>
            <w:r w:rsidRPr="00570A0E">
              <w:rPr>
                <w:sz w:val="20"/>
                <w:lang w:eastAsia="ko-KR"/>
              </w:rPr>
              <w:t xml:space="preserve"> under Nos. </w:t>
            </w:r>
            <w:r w:rsidRPr="00570A0E">
              <w:rPr>
                <w:rStyle w:val="Artref"/>
                <w:b/>
                <w:color w:val="000000"/>
                <w:sz w:val="20"/>
              </w:rPr>
              <w:t>9.35</w:t>
            </w:r>
            <w:r w:rsidRPr="00570A0E">
              <w:rPr>
                <w:sz w:val="20"/>
                <w:lang w:eastAsia="ko-KR"/>
              </w:rPr>
              <w:t xml:space="preserve"> and/or </w:t>
            </w:r>
            <w:r w:rsidRPr="00570A0E">
              <w:rPr>
                <w:rStyle w:val="Artref"/>
                <w:b/>
                <w:color w:val="000000"/>
                <w:sz w:val="20"/>
              </w:rPr>
              <w:t>11.31</w:t>
            </w:r>
            <w:r w:rsidRPr="00570A0E">
              <w:rPr>
                <w:sz w:val="20"/>
                <w:lang w:eastAsia="ko-KR"/>
              </w:rPr>
              <w:t>, the notifying administration shall send to the Bureau a commitment that the non-GSO FSS system complies with the limits given in Tables </w:t>
            </w:r>
            <w:r w:rsidRPr="00570A0E">
              <w:rPr>
                <w:b/>
                <w:sz w:val="20"/>
              </w:rPr>
              <w:t>22</w:t>
            </w:r>
            <w:r w:rsidRPr="00570A0E">
              <w:rPr>
                <w:b/>
                <w:sz w:val="20"/>
              </w:rPr>
              <w:noBreakHyphen/>
              <w:t>1A</w:t>
            </w:r>
            <w:r w:rsidRPr="00570A0E">
              <w:rPr>
                <w:sz w:val="20"/>
                <w:lang w:eastAsia="ko-KR"/>
              </w:rPr>
              <w:t xml:space="preserve">, </w:t>
            </w:r>
            <w:r w:rsidRPr="00570A0E">
              <w:rPr>
                <w:b/>
                <w:sz w:val="20"/>
              </w:rPr>
              <w:t>22</w:t>
            </w:r>
            <w:r w:rsidRPr="00570A0E">
              <w:rPr>
                <w:b/>
                <w:sz w:val="20"/>
              </w:rPr>
              <w:noBreakHyphen/>
              <w:t>1B</w:t>
            </w:r>
            <w:r w:rsidRPr="00570A0E">
              <w:rPr>
                <w:sz w:val="20"/>
                <w:lang w:eastAsia="ko-KR"/>
              </w:rPr>
              <w:t xml:space="preserve">, </w:t>
            </w:r>
            <w:r w:rsidRPr="00570A0E">
              <w:rPr>
                <w:b/>
                <w:sz w:val="20"/>
              </w:rPr>
              <w:t>22</w:t>
            </w:r>
            <w:r w:rsidRPr="00570A0E">
              <w:rPr>
                <w:b/>
                <w:sz w:val="20"/>
              </w:rPr>
              <w:noBreakHyphen/>
              <w:t>1C</w:t>
            </w:r>
            <w:r w:rsidRPr="00570A0E">
              <w:rPr>
                <w:sz w:val="20"/>
                <w:lang w:eastAsia="ko-KR"/>
              </w:rPr>
              <w:t xml:space="preserve">, </w:t>
            </w:r>
            <w:r w:rsidRPr="00570A0E">
              <w:rPr>
                <w:b/>
                <w:sz w:val="20"/>
              </w:rPr>
              <w:t>22</w:t>
            </w:r>
            <w:r w:rsidRPr="00570A0E">
              <w:rPr>
                <w:b/>
                <w:sz w:val="20"/>
              </w:rPr>
              <w:noBreakHyphen/>
              <w:t>1D</w:t>
            </w:r>
            <w:r w:rsidRPr="00570A0E">
              <w:rPr>
                <w:sz w:val="20"/>
                <w:lang w:eastAsia="ko-KR"/>
              </w:rPr>
              <w:t xml:space="preserve">, </w:t>
            </w:r>
            <w:r w:rsidRPr="00570A0E">
              <w:rPr>
                <w:b/>
                <w:sz w:val="20"/>
              </w:rPr>
              <w:t>22</w:t>
            </w:r>
            <w:r w:rsidRPr="00570A0E">
              <w:rPr>
                <w:b/>
                <w:sz w:val="20"/>
              </w:rPr>
              <w:noBreakHyphen/>
              <w:t>1E</w:t>
            </w:r>
            <w:r w:rsidRPr="00570A0E">
              <w:rPr>
                <w:sz w:val="20"/>
                <w:lang w:eastAsia="ko-KR"/>
              </w:rPr>
              <w:t xml:space="preserve">, </w:t>
            </w:r>
            <w:r w:rsidRPr="00570A0E">
              <w:rPr>
                <w:b/>
                <w:sz w:val="20"/>
              </w:rPr>
              <w:t>22</w:t>
            </w:r>
            <w:r w:rsidRPr="00570A0E">
              <w:rPr>
                <w:b/>
                <w:sz w:val="20"/>
              </w:rPr>
              <w:noBreakHyphen/>
              <w:t>2</w:t>
            </w:r>
            <w:r w:rsidRPr="00570A0E">
              <w:rPr>
                <w:sz w:val="20"/>
                <w:lang w:eastAsia="ko-KR"/>
              </w:rPr>
              <w:t xml:space="preserve"> and </w:t>
            </w:r>
            <w:r w:rsidRPr="00570A0E">
              <w:rPr>
                <w:b/>
                <w:sz w:val="20"/>
              </w:rPr>
              <w:t>22</w:t>
            </w:r>
            <w:r w:rsidRPr="00570A0E">
              <w:rPr>
                <w:b/>
                <w:sz w:val="20"/>
              </w:rPr>
              <w:noBreakHyphen/>
              <w:t>3</w:t>
            </w:r>
            <w:r w:rsidRPr="00570A0E">
              <w:rPr>
                <w:sz w:val="20"/>
                <w:lang w:eastAsia="ko-KR"/>
              </w:rPr>
              <w:t xml:space="preserve"> in addition to the information submitted under Nos. </w:t>
            </w:r>
            <w:r w:rsidRPr="00570A0E">
              <w:rPr>
                <w:rStyle w:val="Artref"/>
                <w:b/>
                <w:color w:val="000000"/>
                <w:sz w:val="20"/>
              </w:rPr>
              <w:t>9.30</w:t>
            </w:r>
            <w:r w:rsidRPr="00570A0E">
              <w:rPr>
                <w:sz w:val="20"/>
                <w:lang w:eastAsia="ko-KR"/>
              </w:rPr>
              <w:t xml:space="preserve"> and </w:t>
            </w:r>
            <w:r w:rsidRPr="00570A0E">
              <w:rPr>
                <w:rStyle w:val="Artref"/>
                <w:b/>
                <w:color w:val="000000"/>
                <w:sz w:val="20"/>
              </w:rPr>
              <w:t>11.15</w:t>
            </w:r>
            <w:r w:rsidRPr="00570A0E">
              <w:rPr>
                <w:rStyle w:val="Artref"/>
                <w:bCs/>
                <w:color w:val="000000"/>
                <w:sz w:val="20"/>
              </w:rPr>
              <w:t>;</w:t>
            </w:r>
            <w:r w:rsidRPr="00570A0E">
              <w:rPr>
                <w:rStyle w:val="Artref"/>
                <w:color w:val="000000"/>
                <w:sz w:val="20"/>
              </w:rPr>
              <w:t xml:space="preserve"> </w:t>
            </w:r>
            <w:r w:rsidRPr="00570A0E">
              <w:rPr>
                <w:sz w:val="20"/>
                <w:lang w:eastAsia="ko-KR"/>
              </w:rPr>
              <w:t>a d</w:t>
            </w:r>
            <w:r w:rsidRPr="00570A0E">
              <w:rPr>
                <w:rFonts w:eastAsia="SimSun"/>
                <w:sz w:val="20"/>
              </w:rPr>
              <w:t xml:space="preserve">etailed technical description including the results of </w:t>
            </w:r>
            <w:proofErr w:type="spellStart"/>
            <w:r w:rsidRPr="00570A0E">
              <w:rPr>
                <w:rFonts w:eastAsia="SimSun"/>
                <w:sz w:val="20"/>
              </w:rPr>
              <w:t>epfd</w:t>
            </w:r>
            <w:proofErr w:type="spellEnd"/>
            <w:r w:rsidRPr="00570A0E">
              <w:rPr>
                <w:rFonts w:eastAsia="SimSun"/>
                <w:sz w:val="20"/>
              </w:rPr>
              <w:t xml:space="preserve"> calculation</w:t>
            </w:r>
            <w:r w:rsidRPr="00570A0E">
              <w:rPr>
                <w:sz w:val="20"/>
                <w:lang w:eastAsia="ko-KR"/>
              </w:rPr>
              <w:t>s</w:t>
            </w:r>
            <w:r w:rsidRPr="00570A0E">
              <w:rPr>
                <w:rFonts w:eastAsia="SimSun"/>
                <w:sz w:val="20"/>
              </w:rPr>
              <w:t xml:space="preserve"> using existing </w:t>
            </w:r>
            <w:proofErr w:type="spellStart"/>
            <w:r w:rsidRPr="00570A0E">
              <w:rPr>
                <w:rFonts w:eastAsia="SimSun"/>
                <w:sz w:val="20"/>
              </w:rPr>
              <w:t>epfd</w:t>
            </w:r>
            <w:proofErr w:type="spellEnd"/>
            <w:r w:rsidRPr="00570A0E">
              <w:rPr>
                <w:rFonts w:eastAsia="SimSun"/>
                <w:sz w:val="20"/>
              </w:rPr>
              <w:t xml:space="preserve"> validation software, the results of </w:t>
            </w:r>
            <w:proofErr w:type="spellStart"/>
            <w:r w:rsidRPr="00570A0E">
              <w:rPr>
                <w:rFonts w:eastAsia="SimSun"/>
                <w:sz w:val="20"/>
              </w:rPr>
              <w:t>epfd</w:t>
            </w:r>
            <w:proofErr w:type="spellEnd"/>
            <w:r w:rsidRPr="00570A0E">
              <w:rPr>
                <w:rFonts w:eastAsia="SimSun"/>
                <w:sz w:val="20"/>
              </w:rPr>
              <w:t xml:space="preserve"> calculation</w:t>
            </w:r>
            <w:r w:rsidRPr="00570A0E">
              <w:rPr>
                <w:sz w:val="20"/>
                <w:lang w:eastAsia="ko-KR"/>
              </w:rPr>
              <w:t>s</w:t>
            </w:r>
            <w:r w:rsidRPr="00570A0E">
              <w:rPr>
                <w:rFonts w:eastAsia="SimSun"/>
                <w:sz w:val="20"/>
              </w:rPr>
              <w:t xml:space="preserve"> using simulation software with adequate modelling of the </w:t>
            </w:r>
            <w:r w:rsidRPr="00570A0E">
              <w:rPr>
                <w:sz w:val="20"/>
                <w:lang w:eastAsia="ko-KR"/>
              </w:rPr>
              <w:t xml:space="preserve">non-GSO satellite FSS system, and identification of particular areas of the most recent version of </w:t>
            </w:r>
            <w:r w:rsidRPr="00570A0E">
              <w:rPr>
                <w:rFonts w:eastAsia="SimSun"/>
                <w:sz w:val="20"/>
              </w:rPr>
              <w:t>Recommendation ITU</w:t>
            </w:r>
            <w:r w:rsidRPr="00570A0E">
              <w:rPr>
                <w:rFonts w:eastAsia="SimSun"/>
                <w:sz w:val="20"/>
              </w:rPr>
              <w:noBreakHyphen/>
              <w:t xml:space="preserve">R S.1503 that fail to adequately model the </w:t>
            </w:r>
            <w:r w:rsidRPr="00570A0E">
              <w:rPr>
                <w:sz w:val="20"/>
                <w:lang w:eastAsia="ko-KR"/>
              </w:rPr>
              <w:t>non-GSO</w:t>
            </w:r>
            <w:r w:rsidRPr="00570A0E">
              <w:rPr>
                <w:rFonts w:eastAsia="SimSun"/>
                <w:sz w:val="20"/>
              </w:rPr>
              <w:t xml:space="preserve"> system shall also be provided</w:t>
            </w:r>
            <w:r w:rsidRPr="00570A0E">
              <w:rPr>
                <w:sz w:val="20"/>
                <w:lang w:eastAsia="ko-KR"/>
              </w:rPr>
              <w:t>;</w:t>
            </w:r>
          </w:p>
          <w:p w14:paraId="287BF303" w14:textId="5CD730C8" w:rsidR="002C280C" w:rsidRPr="00570A0E" w:rsidRDefault="002C280C" w:rsidP="00570A0E">
            <w:pPr>
              <w:tabs>
                <w:tab w:val="clear" w:pos="1134"/>
                <w:tab w:val="clear" w:pos="1871"/>
                <w:tab w:val="clear" w:pos="2268"/>
                <w:tab w:val="left" w:pos="350"/>
              </w:tabs>
              <w:overflowPunct/>
              <w:spacing w:before="60" w:after="40"/>
              <w:jc w:val="both"/>
              <w:textAlignment w:val="auto"/>
              <w:rPr>
                <w:sz w:val="20"/>
                <w:lang w:eastAsia="ko-KR"/>
              </w:rPr>
            </w:pPr>
            <w:r w:rsidRPr="00570A0E">
              <w:rPr>
                <w:sz w:val="20"/>
                <w:lang w:eastAsia="ko-KR"/>
              </w:rPr>
              <w:t>1</w:t>
            </w:r>
            <w:r w:rsidRPr="00570A0E">
              <w:rPr>
                <w:i/>
                <w:iCs/>
                <w:sz w:val="20"/>
                <w:lang w:eastAsia="ko-KR"/>
              </w:rPr>
              <w:t>bis</w:t>
            </w:r>
            <w:r w:rsidR="004D2128" w:rsidRPr="004D4C62">
              <w:rPr>
                <w:sz w:val="20"/>
              </w:rPr>
              <w:tab/>
            </w:r>
            <w:r w:rsidR="00812960">
              <w:rPr>
                <w:sz w:val="20"/>
              </w:rPr>
              <w:t xml:space="preserve">   </w:t>
            </w:r>
            <w:r w:rsidRPr="00570A0E">
              <w:rPr>
                <w:sz w:val="20"/>
                <w:lang w:eastAsia="ko-KR"/>
              </w:rPr>
              <w:t xml:space="preserve">that the Bureau shall promptly make available on the ITU website the information referred to in </w:t>
            </w:r>
            <w:r w:rsidRPr="00570A0E">
              <w:rPr>
                <w:i/>
                <w:sz w:val="20"/>
                <w:lang w:eastAsia="ko-KR"/>
              </w:rPr>
              <w:t>resolves </w:t>
            </w:r>
            <w:r w:rsidRPr="00570A0E">
              <w:rPr>
                <w:sz w:val="20"/>
                <w:lang w:eastAsia="ko-KR"/>
              </w:rPr>
              <w:t>1 that it has received from the administration of the non-GSO satellite system, and publish it in the Radiocommunication Bureau International Frequency Information Circular (BR IFIC</w:t>
            </w:r>
            <w:proofErr w:type="gramStart"/>
            <w:r w:rsidRPr="00570A0E">
              <w:rPr>
                <w:sz w:val="20"/>
                <w:lang w:eastAsia="ko-KR"/>
              </w:rPr>
              <w:t>);</w:t>
            </w:r>
            <w:proofErr w:type="gramEnd"/>
          </w:p>
          <w:p w14:paraId="36267728" w14:textId="77777777" w:rsidR="002C280C" w:rsidRPr="00570A0E" w:rsidRDefault="002C280C" w:rsidP="00570A0E">
            <w:pPr>
              <w:tabs>
                <w:tab w:val="clear" w:pos="1134"/>
                <w:tab w:val="clear" w:pos="1871"/>
                <w:tab w:val="clear" w:pos="2268"/>
                <w:tab w:val="left" w:pos="350"/>
              </w:tabs>
              <w:overflowPunct/>
              <w:spacing w:before="60" w:after="40"/>
              <w:jc w:val="both"/>
              <w:textAlignment w:val="auto"/>
              <w:rPr>
                <w:sz w:val="20"/>
                <w:lang w:eastAsia="ko-KR"/>
              </w:rPr>
            </w:pPr>
            <w:r w:rsidRPr="00570A0E">
              <w:rPr>
                <w:sz w:val="20"/>
                <w:lang w:eastAsia="ko-KR"/>
              </w:rPr>
              <w:t>2</w:t>
            </w:r>
            <w:r w:rsidRPr="00570A0E">
              <w:rPr>
                <w:sz w:val="20"/>
                <w:lang w:eastAsia="ko-KR"/>
              </w:rPr>
              <w:tab/>
              <w:t>that the Bureau shall issue either a qualified favourable finding under No. </w:t>
            </w:r>
            <w:r w:rsidRPr="00570A0E">
              <w:rPr>
                <w:rStyle w:val="Artref"/>
                <w:b/>
                <w:color w:val="000000"/>
                <w:sz w:val="20"/>
              </w:rPr>
              <w:t>9.35</w:t>
            </w:r>
            <w:r w:rsidRPr="00570A0E">
              <w:rPr>
                <w:sz w:val="20"/>
                <w:lang w:eastAsia="ko-KR"/>
              </w:rPr>
              <w:t xml:space="preserve"> or a favourable finding with a date of review under No. </w:t>
            </w:r>
            <w:r w:rsidRPr="00570A0E">
              <w:rPr>
                <w:rStyle w:val="Artref"/>
                <w:b/>
                <w:color w:val="000000"/>
                <w:sz w:val="20"/>
              </w:rPr>
              <w:t>11.31</w:t>
            </w:r>
            <w:r w:rsidRPr="00570A0E">
              <w:rPr>
                <w:sz w:val="20"/>
                <w:lang w:eastAsia="ko-KR"/>
              </w:rPr>
              <w:t xml:space="preserve"> with respect to the limits contained in Tables </w:t>
            </w:r>
            <w:r w:rsidRPr="00570A0E">
              <w:rPr>
                <w:b/>
                <w:sz w:val="20"/>
              </w:rPr>
              <w:t>22</w:t>
            </w:r>
            <w:r w:rsidRPr="00570A0E">
              <w:rPr>
                <w:b/>
                <w:sz w:val="20"/>
              </w:rPr>
              <w:noBreakHyphen/>
              <w:t>1A</w:t>
            </w:r>
            <w:r w:rsidRPr="00570A0E">
              <w:rPr>
                <w:sz w:val="20"/>
                <w:lang w:eastAsia="ko-KR"/>
              </w:rPr>
              <w:t xml:space="preserve">, </w:t>
            </w:r>
            <w:r w:rsidRPr="00570A0E">
              <w:rPr>
                <w:b/>
                <w:sz w:val="20"/>
              </w:rPr>
              <w:t>22</w:t>
            </w:r>
            <w:r w:rsidRPr="00570A0E">
              <w:rPr>
                <w:b/>
                <w:sz w:val="20"/>
              </w:rPr>
              <w:noBreakHyphen/>
              <w:t>1B</w:t>
            </w:r>
            <w:r w:rsidRPr="00570A0E">
              <w:rPr>
                <w:sz w:val="20"/>
                <w:lang w:eastAsia="ko-KR"/>
              </w:rPr>
              <w:t xml:space="preserve">, </w:t>
            </w:r>
            <w:r w:rsidRPr="00570A0E">
              <w:rPr>
                <w:b/>
                <w:sz w:val="20"/>
              </w:rPr>
              <w:t>22</w:t>
            </w:r>
            <w:r w:rsidRPr="00570A0E">
              <w:rPr>
                <w:b/>
                <w:sz w:val="20"/>
              </w:rPr>
              <w:noBreakHyphen/>
              <w:t>1C</w:t>
            </w:r>
            <w:r w:rsidRPr="00570A0E">
              <w:rPr>
                <w:sz w:val="20"/>
                <w:lang w:eastAsia="ko-KR"/>
              </w:rPr>
              <w:t xml:space="preserve">, </w:t>
            </w:r>
            <w:r w:rsidRPr="00570A0E">
              <w:rPr>
                <w:b/>
                <w:sz w:val="20"/>
              </w:rPr>
              <w:t>22</w:t>
            </w:r>
            <w:r w:rsidRPr="00570A0E">
              <w:rPr>
                <w:b/>
                <w:sz w:val="20"/>
              </w:rPr>
              <w:noBreakHyphen/>
              <w:t>1D</w:t>
            </w:r>
            <w:r w:rsidRPr="00570A0E">
              <w:rPr>
                <w:sz w:val="20"/>
                <w:lang w:eastAsia="ko-KR"/>
              </w:rPr>
              <w:t xml:space="preserve">, </w:t>
            </w:r>
            <w:r w:rsidRPr="00570A0E">
              <w:rPr>
                <w:b/>
                <w:sz w:val="20"/>
              </w:rPr>
              <w:t>22</w:t>
            </w:r>
            <w:r w:rsidRPr="00570A0E">
              <w:rPr>
                <w:b/>
                <w:sz w:val="20"/>
              </w:rPr>
              <w:noBreakHyphen/>
              <w:t>1E</w:t>
            </w:r>
            <w:r w:rsidRPr="00570A0E">
              <w:rPr>
                <w:sz w:val="20"/>
                <w:lang w:eastAsia="ko-KR"/>
              </w:rPr>
              <w:t>,</w:t>
            </w:r>
            <w:r w:rsidRPr="00570A0E">
              <w:rPr>
                <w:sz w:val="20"/>
              </w:rPr>
              <w:t xml:space="preserve"> </w:t>
            </w:r>
            <w:r w:rsidRPr="00570A0E">
              <w:rPr>
                <w:b/>
                <w:sz w:val="20"/>
              </w:rPr>
              <w:t>22</w:t>
            </w:r>
            <w:r w:rsidRPr="00570A0E">
              <w:rPr>
                <w:b/>
                <w:sz w:val="20"/>
              </w:rPr>
              <w:noBreakHyphen/>
              <w:t>2</w:t>
            </w:r>
            <w:r w:rsidRPr="00570A0E">
              <w:rPr>
                <w:sz w:val="20"/>
                <w:lang w:eastAsia="ko-KR"/>
              </w:rPr>
              <w:t xml:space="preserve"> and </w:t>
            </w:r>
            <w:r w:rsidRPr="00570A0E">
              <w:rPr>
                <w:b/>
                <w:sz w:val="20"/>
              </w:rPr>
              <w:t>22</w:t>
            </w:r>
            <w:r w:rsidRPr="00570A0E">
              <w:rPr>
                <w:b/>
                <w:sz w:val="20"/>
              </w:rPr>
              <w:noBreakHyphen/>
              <w:t>3</w:t>
            </w:r>
            <w:r w:rsidRPr="00570A0E">
              <w:rPr>
                <w:sz w:val="20"/>
                <w:lang w:eastAsia="ko-KR"/>
              </w:rPr>
              <w:t xml:space="preserve">, if </w:t>
            </w:r>
            <w:r w:rsidRPr="00570A0E">
              <w:rPr>
                <w:i/>
                <w:iCs/>
                <w:sz w:val="20"/>
                <w:lang w:eastAsia="ko-KR"/>
              </w:rPr>
              <w:t>resolves </w:t>
            </w:r>
            <w:r w:rsidRPr="00570A0E">
              <w:rPr>
                <w:sz w:val="20"/>
                <w:lang w:eastAsia="ko-KR"/>
              </w:rPr>
              <w:t>1 is satisfied, otherwise the non-GSO FSS system will receive a definitive unfavourable finding;</w:t>
            </w:r>
          </w:p>
          <w:p w14:paraId="7CB614CA" w14:textId="77777777" w:rsidR="002C280C" w:rsidRPr="00570A0E" w:rsidRDefault="002C280C" w:rsidP="00570A0E">
            <w:pPr>
              <w:tabs>
                <w:tab w:val="clear" w:pos="1134"/>
                <w:tab w:val="clear" w:pos="1871"/>
                <w:tab w:val="clear" w:pos="2268"/>
                <w:tab w:val="left" w:pos="350"/>
              </w:tabs>
              <w:overflowPunct/>
              <w:spacing w:before="60" w:after="40"/>
              <w:jc w:val="both"/>
              <w:textAlignment w:val="auto"/>
              <w:rPr>
                <w:sz w:val="20"/>
              </w:rPr>
            </w:pPr>
            <w:r w:rsidRPr="00570A0E">
              <w:rPr>
                <w:sz w:val="20"/>
                <w:lang w:eastAsia="ko-KR"/>
              </w:rPr>
              <w:t>3</w:t>
            </w:r>
            <w:r w:rsidRPr="00570A0E">
              <w:rPr>
                <w:sz w:val="20"/>
                <w:lang w:eastAsia="ko-KR"/>
              </w:rPr>
              <w:tab/>
              <w:t>that</w:t>
            </w:r>
            <w:r w:rsidRPr="00570A0E">
              <w:rPr>
                <w:sz w:val="20"/>
              </w:rPr>
              <w:t xml:space="preserve">, if an administration believes that a non-GSO FSS system, for which the commitment referred to in </w:t>
            </w:r>
            <w:r w:rsidRPr="00570A0E">
              <w:rPr>
                <w:i/>
                <w:sz w:val="20"/>
              </w:rPr>
              <w:t>resolves </w:t>
            </w:r>
            <w:r w:rsidRPr="00570A0E">
              <w:rPr>
                <w:sz w:val="20"/>
              </w:rPr>
              <w:t xml:space="preserve">1 was sent, has the potential to exceed the limits given in </w:t>
            </w:r>
            <w:r w:rsidRPr="00570A0E">
              <w:rPr>
                <w:sz w:val="20"/>
                <w:lang w:eastAsia="ko-KR"/>
              </w:rPr>
              <w:t>Tables </w:t>
            </w:r>
            <w:r w:rsidRPr="00570A0E">
              <w:rPr>
                <w:b/>
                <w:sz w:val="20"/>
              </w:rPr>
              <w:t>22</w:t>
            </w:r>
            <w:r w:rsidRPr="00570A0E">
              <w:rPr>
                <w:b/>
                <w:sz w:val="20"/>
              </w:rPr>
              <w:noBreakHyphen/>
              <w:t>1A</w:t>
            </w:r>
            <w:r w:rsidRPr="00570A0E">
              <w:rPr>
                <w:sz w:val="20"/>
                <w:lang w:eastAsia="ko-KR"/>
              </w:rPr>
              <w:t xml:space="preserve">, </w:t>
            </w:r>
            <w:r w:rsidRPr="00570A0E">
              <w:rPr>
                <w:b/>
                <w:sz w:val="20"/>
              </w:rPr>
              <w:t>22</w:t>
            </w:r>
            <w:r w:rsidRPr="00570A0E">
              <w:rPr>
                <w:b/>
                <w:sz w:val="20"/>
              </w:rPr>
              <w:noBreakHyphen/>
              <w:t>1B</w:t>
            </w:r>
            <w:r w:rsidRPr="00570A0E">
              <w:rPr>
                <w:sz w:val="20"/>
                <w:lang w:eastAsia="ko-KR"/>
              </w:rPr>
              <w:t xml:space="preserve">, </w:t>
            </w:r>
            <w:r w:rsidRPr="00570A0E">
              <w:rPr>
                <w:b/>
                <w:sz w:val="20"/>
              </w:rPr>
              <w:t>22</w:t>
            </w:r>
            <w:r w:rsidRPr="00570A0E">
              <w:rPr>
                <w:b/>
                <w:sz w:val="20"/>
              </w:rPr>
              <w:noBreakHyphen/>
              <w:t>1C</w:t>
            </w:r>
            <w:r w:rsidRPr="00570A0E">
              <w:rPr>
                <w:sz w:val="20"/>
                <w:lang w:eastAsia="ko-KR"/>
              </w:rPr>
              <w:t xml:space="preserve">, </w:t>
            </w:r>
            <w:r w:rsidRPr="00570A0E">
              <w:rPr>
                <w:b/>
                <w:sz w:val="20"/>
              </w:rPr>
              <w:t>22</w:t>
            </w:r>
            <w:r w:rsidRPr="00570A0E">
              <w:rPr>
                <w:b/>
                <w:sz w:val="20"/>
              </w:rPr>
              <w:noBreakHyphen/>
              <w:t>1D</w:t>
            </w:r>
            <w:r w:rsidRPr="00570A0E">
              <w:rPr>
                <w:sz w:val="20"/>
                <w:lang w:eastAsia="ko-KR"/>
              </w:rPr>
              <w:t xml:space="preserve">, </w:t>
            </w:r>
            <w:r w:rsidRPr="00570A0E">
              <w:rPr>
                <w:b/>
                <w:sz w:val="20"/>
              </w:rPr>
              <w:lastRenderedPageBreak/>
              <w:t>22</w:t>
            </w:r>
            <w:r w:rsidRPr="00570A0E">
              <w:rPr>
                <w:b/>
                <w:sz w:val="20"/>
              </w:rPr>
              <w:noBreakHyphen/>
              <w:t>1E</w:t>
            </w:r>
            <w:r w:rsidRPr="00570A0E">
              <w:rPr>
                <w:sz w:val="20"/>
                <w:lang w:eastAsia="ko-KR"/>
              </w:rPr>
              <w:t xml:space="preserve">, </w:t>
            </w:r>
            <w:r w:rsidRPr="00570A0E">
              <w:rPr>
                <w:b/>
                <w:sz w:val="20"/>
              </w:rPr>
              <w:t>22</w:t>
            </w:r>
            <w:r w:rsidRPr="00570A0E">
              <w:rPr>
                <w:b/>
                <w:sz w:val="20"/>
              </w:rPr>
              <w:noBreakHyphen/>
              <w:t>2</w:t>
            </w:r>
            <w:r w:rsidRPr="00570A0E">
              <w:rPr>
                <w:b/>
                <w:sz w:val="20"/>
                <w:lang w:eastAsia="ko-KR"/>
              </w:rPr>
              <w:t xml:space="preserve"> </w:t>
            </w:r>
            <w:r w:rsidRPr="00570A0E">
              <w:rPr>
                <w:sz w:val="20"/>
                <w:lang w:eastAsia="ko-KR"/>
              </w:rPr>
              <w:t>and </w:t>
            </w:r>
            <w:r w:rsidRPr="00570A0E">
              <w:rPr>
                <w:b/>
                <w:sz w:val="20"/>
              </w:rPr>
              <w:t>22</w:t>
            </w:r>
            <w:r w:rsidRPr="00570A0E">
              <w:rPr>
                <w:b/>
                <w:sz w:val="20"/>
              </w:rPr>
              <w:noBreakHyphen/>
              <w:t>3</w:t>
            </w:r>
            <w:r w:rsidRPr="00570A0E">
              <w:rPr>
                <w:sz w:val="20"/>
              </w:rPr>
              <w:t>, it may request from the notifying administration additional information with regard to the compliance with the limits mentioned above; both administrations shall cooperate to resolve any difficulties, with the assistance of the Bureau, if so requested by either of the parties, and may exchange any additional relevant information that may be available;</w:t>
            </w:r>
          </w:p>
          <w:p w14:paraId="704892B9" w14:textId="77777777" w:rsidR="002C280C" w:rsidRPr="00570A0E" w:rsidRDefault="002C280C" w:rsidP="00570A0E">
            <w:pPr>
              <w:tabs>
                <w:tab w:val="clear" w:pos="1134"/>
                <w:tab w:val="clear" w:pos="1871"/>
                <w:tab w:val="clear" w:pos="2268"/>
                <w:tab w:val="left" w:pos="350"/>
              </w:tabs>
              <w:overflowPunct/>
              <w:spacing w:before="60" w:after="40"/>
              <w:jc w:val="both"/>
              <w:textAlignment w:val="auto"/>
              <w:rPr>
                <w:sz w:val="20"/>
                <w:lang w:eastAsia="ko-KR"/>
              </w:rPr>
            </w:pPr>
            <w:r w:rsidRPr="00570A0E">
              <w:rPr>
                <w:sz w:val="20"/>
                <w:lang w:eastAsia="ko-KR"/>
              </w:rPr>
              <w:t>4</w:t>
            </w:r>
            <w:r w:rsidRPr="00570A0E">
              <w:rPr>
                <w:sz w:val="20"/>
                <w:lang w:eastAsia="ko-KR"/>
              </w:rPr>
              <w:tab/>
              <w:t>that the Bureau shall determine coordination requirements between GSO FSS earth stations and non-GSO FSS systems under Nos. </w:t>
            </w:r>
            <w:r w:rsidRPr="00570A0E">
              <w:rPr>
                <w:rStyle w:val="Artref"/>
                <w:b/>
                <w:color w:val="000000"/>
                <w:sz w:val="20"/>
              </w:rPr>
              <w:t>9.7A</w:t>
            </w:r>
            <w:r w:rsidRPr="00570A0E">
              <w:rPr>
                <w:sz w:val="20"/>
                <w:lang w:eastAsia="ko-KR"/>
              </w:rPr>
              <w:t xml:space="preserve"> and </w:t>
            </w:r>
            <w:r w:rsidRPr="00570A0E">
              <w:rPr>
                <w:rStyle w:val="Artref"/>
                <w:b/>
                <w:color w:val="000000"/>
                <w:sz w:val="20"/>
              </w:rPr>
              <w:t>9.7B</w:t>
            </w:r>
            <w:r w:rsidRPr="00570A0E">
              <w:rPr>
                <w:sz w:val="20"/>
                <w:lang w:eastAsia="ko-KR"/>
              </w:rPr>
              <w:t xml:space="preserve"> based on bandwidth overlap, GSO FSS earth station antenna maximum isotropic gain, </w:t>
            </w:r>
            <w:r w:rsidRPr="00570A0E">
              <w:rPr>
                <w:i/>
                <w:iCs/>
                <w:sz w:val="20"/>
                <w:lang w:eastAsia="ko-KR"/>
              </w:rPr>
              <w:t>G</w:t>
            </w:r>
            <w:r w:rsidRPr="00570A0E">
              <w:rPr>
                <w:sz w:val="20"/>
                <w:lang w:eastAsia="ko-KR"/>
              </w:rPr>
              <w:t>/</w:t>
            </w:r>
            <w:r w:rsidRPr="00570A0E">
              <w:rPr>
                <w:i/>
                <w:iCs/>
                <w:sz w:val="20"/>
                <w:lang w:eastAsia="ko-KR"/>
              </w:rPr>
              <w:t>T</w:t>
            </w:r>
            <w:r w:rsidRPr="00570A0E">
              <w:rPr>
                <w:sz w:val="20"/>
                <w:lang w:eastAsia="ko-KR"/>
              </w:rPr>
              <w:t xml:space="preserve"> and emission </w:t>
            </w:r>
            <w:proofErr w:type="gramStart"/>
            <w:r w:rsidRPr="00570A0E">
              <w:rPr>
                <w:sz w:val="20"/>
                <w:lang w:eastAsia="ko-KR"/>
              </w:rPr>
              <w:t>bandwidth;</w:t>
            </w:r>
            <w:proofErr w:type="gramEnd"/>
          </w:p>
          <w:p w14:paraId="2ED7A841" w14:textId="7DFF4EAF" w:rsidR="002C280C" w:rsidRPr="00570A0E" w:rsidRDefault="002C280C" w:rsidP="00570A0E">
            <w:pPr>
              <w:tabs>
                <w:tab w:val="clear" w:pos="1134"/>
                <w:tab w:val="clear" w:pos="1871"/>
                <w:tab w:val="clear" w:pos="2268"/>
                <w:tab w:val="left" w:pos="350"/>
              </w:tabs>
              <w:overflowPunct/>
              <w:spacing w:before="60" w:after="40"/>
              <w:jc w:val="both"/>
              <w:textAlignment w:val="auto"/>
              <w:rPr>
                <w:sz w:val="20"/>
                <w:lang w:eastAsia="ko-KR"/>
              </w:rPr>
            </w:pPr>
            <w:r w:rsidRPr="00570A0E">
              <w:rPr>
                <w:sz w:val="20"/>
              </w:rPr>
              <w:br w:type="page"/>
            </w:r>
            <w:r w:rsidRPr="00570A0E">
              <w:rPr>
                <w:sz w:val="20"/>
                <w:lang w:eastAsia="ko-KR"/>
              </w:rPr>
              <w:t>5</w:t>
            </w:r>
            <w:r w:rsidRPr="00570A0E">
              <w:rPr>
                <w:sz w:val="20"/>
                <w:lang w:eastAsia="ko-KR"/>
              </w:rPr>
              <w:tab/>
              <w:t xml:space="preserve">that </w:t>
            </w:r>
            <w:r w:rsidRPr="00570A0E">
              <w:rPr>
                <w:i/>
                <w:sz w:val="20"/>
                <w:lang w:eastAsia="ko-KR"/>
              </w:rPr>
              <w:t>resolves </w:t>
            </w:r>
            <w:r w:rsidRPr="00570A0E">
              <w:rPr>
                <w:sz w:val="20"/>
                <w:lang w:eastAsia="ko-KR"/>
              </w:rPr>
              <w:t xml:space="preserve">1 to 4 shall no longer be applied since, as per </w:t>
            </w:r>
            <w:r w:rsidRPr="00570A0E">
              <w:rPr>
                <w:i/>
                <w:sz w:val="20"/>
                <w:lang w:eastAsia="ko-KR"/>
              </w:rPr>
              <w:t>considering</w:t>
            </w:r>
            <w:r w:rsidRPr="00570A0E">
              <w:rPr>
                <w:sz w:val="20"/>
                <w:lang w:eastAsia="ko-KR"/>
              </w:rPr>
              <w:t> </w:t>
            </w:r>
            <w:r w:rsidRPr="00570A0E">
              <w:rPr>
                <w:i/>
                <w:sz w:val="20"/>
                <w:lang w:eastAsia="ko-KR"/>
              </w:rPr>
              <w:t>d)</w:t>
            </w:r>
            <w:r w:rsidRPr="00570A0E">
              <w:rPr>
                <w:sz w:val="20"/>
                <w:lang w:eastAsia="ko-KR"/>
              </w:rPr>
              <w:t xml:space="preserve">, the Bureau has communicated to all administrations via a circular letter that the </w:t>
            </w:r>
            <w:proofErr w:type="spellStart"/>
            <w:r w:rsidRPr="00570A0E">
              <w:rPr>
                <w:sz w:val="20"/>
                <w:lang w:eastAsia="ko-KR"/>
              </w:rPr>
              <w:t>epfd</w:t>
            </w:r>
            <w:proofErr w:type="spellEnd"/>
            <w:r w:rsidRPr="00570A0E">
              <w:rPr>
                <w:sz w:val="20"/>
                <w:lang w:eastAsia="ko-KR"/>
              </w:rPr>
              <w:t xml:space="preserve"> validation software is available and the Bureau is able to verify compliance with the limits in Tables </w:t>
            </w:r>
            <w:r w:rsidRPr="00570A0E">
              <w:rPr>
                <w:b/>
                <w:sz w:val="20"/>
              </w:rPr>
              <w:t>22</w:t>
            </w:r>
            <w:r w:rsidRPr="00570A0E">
              <w:rPr>
                <w:b/>
                <w:sz w:val="20"/>
              </w:rPr>
              <w:noBreakHyphen/>
              <w:t>1A</w:t>
            </w:r>
            <w:r w:rsidRPr="00570A0E">
              <w:rPr>
                <w:sz w:val="20"/>
                <w:lang w:eastAsia="ko-KR"/>
              </w:rPr>
              <w:t xml:space="preserve">, </w:t>
            </w:r>
            <w:r w:rsidRPr="00570A0E">
              <w:rPr>
                <w:b/>
                <w:sz w:val="20"/>
              </w:rPr>
              <w:t>22</w:t>
            </w:r>
            <w:r w:rsidRPr="00570A0E">
              <w:rPr>
                <w:b/>
                <w:sz w:val="20"/>
              </w:rPr>
              <w:noBreakHyphen/>
              <w:t>1B</w:t>
            </w:r>
            <w:r w:rsidRPr="00570A0E">
              <w:rPr>
                <w:sz w:val="20"/>
                <w:lang w:eastAsia="ko-KR"/>
              </w:rPr>
              <w:t xml:space="preserve">, </w:t>
            </w:r>
            <w:r w:rsidRPr="00570A0E">
              <w:rPr>
                <w:b/>
                <w:sz w:val="20"/>
              </w:rPr>
              <w:t>22</w:t>
            </w:r>
            <w:r w:rsidRPr="00570A0E">
              <w:rPr>
                <w:b/>
                <w:sz w:val="20"/>
              </w:rPr>
              <w:noBreakHyphen/>
              <w:t>1C</w:t>
            </w:r>
            <w:r w:rsidRPr="00570A0E">
              <w:rPr>
                <w:sz w:val="20"/>
                <w:lang w:eastAsia="ko-KR"/>
              </w:rPr>
              <w:t xml:space="preserve">, </w:t>
            </w:r>
            <w:r w:rsidRPr="00570A0E">
              <w:rPr>
                <w:b/>
                <w:sz w:val="20"/>
              </w:rPr>
              <w:t>22</w:t>
            </w:r>
            <w:r w:rsidRPr="00570A0E">
              <w:rPr>
                <w:b/>
                <w:sz w:val="20"/>
              </w:rPr>
              <w:noBreakHyphen/>
              <w:t>1D</w:t>
            </w:r>
            <w:r w:rsidRPr="00570A0E">
              <w:rPr>
                <w:sz w:val="20"/>
                <w:lang w:eastAsia="ko-KR"/>
              </w:rPr>
              <w:t xml:space="preserve">, </w:t>
            </w:r>
            <w:r w:rsidRPr="00570A0E">
              <w:rPr>
                <w:b/>
                <w:sz w:val="20"/>
              </w:rPr>
              <w:t>22</w:t>
            </w:r>
            <w:r w:rsidRPr="00570A0E">
              <w:rPr>
                <w:b/>
                <w:sz w:val="20"/>
              </w:rPr>
              <w:noBreakHyphen/>
              <w:t>1E</w:t>
            </w:r>
            <w:r w:rsidRPr="00570A0E">
              <w:rPr>
                <w:sz w:val="20"/>
                <w:lang w:eastAsia="ko-KR"/>
              </w:rPr>
              <w:t xml:space="preserve">, </w:t>
            </w:r>
            <w:r w:rsidRPr="00570A0E">
              <w:rPr>
                <w:b/>
                <w:sz w:val="20"/>
              </w:rPr>
              <w:t>22</w:t>
            </w:r>
            <w:r w:rsidRPr="00570A0E">
              <w:rPr>
                <w:b/>
                <w:sz w:val="20"/>
              </w:rPr>
              <w:noBreakHyphen/>
              <w:t>2</w:t>
            </w:r>
            <w:r w:rsidRPr="00570A0E">
              <w:rPr>
                <w:sz w:val="20"/>
                <w:lang w:eastAsia="ko-KR"/>
              </w:rPr>
              <w:t xml:space="preserve"> and </w:t>
            </w:r>
            <w:r w:rsidRPr="00570A0E">
              <w:rPr>
                <w:b/>
                <w:sz w:val="20"/>
              </w:rPr>
              <w:t>22</w:t>
            </w:r>
            <w:r w:rsidRPr="00570A0E">
              <w:rPr>
                <w:b/>
                <w:sz w:val="20"/>
              </w:rPr>
              <w:noBreakHyphen/>
              <w:t>3</w:t>
            </w:r>
            <w:r w:rsidRPr="00570A0E">
              <w:rPr>
                <w:sz w:val="20"/>
                <w:lang w:eastAsia="ko-KR"/>
              </w:rPr>
              <w:t xml:space="preserve"> and, as per </w:t>
            </w:r>
            <w:r w:rsidRPr="00570A0E">
              <w:rPr>
                <w:i/>
                <w:sz w:val="20"/>
                <w:lang w:eastAsia="ko-KR"/>
              </w:rPr>
              <w:t>considering g)</w:t>
            </w:r>
            <w:r w:rsidRPr="00570A0E">
              <w:rPr>
                <w:sz w:val="20"/>
                <w:lang w:eastAsia="ko-KR"/>
              </w:rPr>
              <w:t>, Recommendation ITU</w:t>
            </w:r>
            <w:r w:rsidRPr="00570A0E">
              <w:rPr>
                <w:sz w:val="20"/>
                <w:lang w:eastAsia="ko-KR"/>
              </w:rPr>
              <w:noBreakHyphen/>
              <w:t>R S.1714 has been revised and allows the Bureau to determine the coordination requirements between GSO FSS earth stations and non-GSO FSS systems under Nos. </w:t>
            </w:r>
            <w:r w:rsidRPr="00570A0E">
              <w:rPr>
                <w:b/>
                <w:color w:val="000000"/>
                <w:sz w:val="20"/>
              </w:rPr>
              <w:t>9.7A</w:t>
            </w:r>
            <w:r w:rsidRPr="00570A0E">
              <w:rPr>
                <w:sz w:val="20"/>
                <w:lang w:eastAsia="ko-KR"/>
              </w:rPr>
              <w:t xml:space="preserve"> and </w:t>
            </w:r>
            <w:r w:rsidRPr="00570A0E">
              <w:rPr>
                <w:b/>
                <w:color w:val="000000"/>
                <w:sz w:val="20"/>
              </w:rPr>
              <w:t xml:space="preserve">9.7B </w:t>
            </w:r>
            <w:r w:rsidRPr="00570A0E">
              <w:rPr>
                <w:color w:val="000000"/>
                <w:sz w:val="20"/>
              </w:rPr>
              <w:t>based on all the conditions and criteria specified in Table 5</w:t>
            </w:r>
            <w:r w:rsidRPr="00570A0E">
              <w:rPr>
                <w:color w:val="000000"/>
                <w:sz w:val="20"/>
              </w:rPr>
              <w:noBreakHyphen/>
              <w:t>1 of Appendix </w:t>
            </w:r>
            <w:r w:rsidRPr="00570A0E">
              <w:rPr>
                <w:b/>
                <w:color w:val="000000"/>
                <w:sz w:val="20"/>
              </w:rPr>
              <w:t>5</w:t>
            </w:r>
            <w:r w:rsidRPr="00570A0E">
              <w:rPr>
                <w:sz w:val="20"/>
                <w:lang w:eastAsia="ko-KR"/>
              </w:rPr>
              <w:t>;</w:t>
            </w:r>
          </w:p>
          <w:p w14:paraId="225E9E08" w14:textId="77777777" w:rsidR="002C280C" w:rsidRPr="00570A0E" w:rsidRDefault="002C280C" w:rsidP="00570A0E">
            <w:pPr>
              <w:tabs>
                <w:tab w:val="clear" w:pos="1134"/>
                <w:tab w:val="clear" w:pos="1871"/>
                <w:tab w:val="clear" w:pos="2268"/>
                <w:tab w:val="left" w:pos="350"/>
              </w:tabs>
              <w:overflowPunct/>
              <w:spacing w:before="60" w:after="40"/>
              <w:jc w:val="both"/>
              <w:textAlignment w:val="auto"/>
              <w:rPr>
                <w:sz w:val="20"/>
                <w:lang w:eastAsia="ko-KR"/>
              </w:rPr>
            </w:pPr>
            <w:r w:rsidRPr="00570A0E">
              <w:rPr>
                <w:sz w:val="20"/>
                <w:lang w:eastAsia="ko-KR"/>
              </w:rPr>
              <w:t>6</w:t>
            </w:r>
            <w:r w:rsidRPr="00570A0E">
              <w:rPr>
                <w:sz w:val="20"/>
                <w:lang w:eastAsia="ko-KR"/>
              </w:rPr>
              <w:tab/>
              <w:t xml:space="preserve">that notwithstanding </w:t>
            </w:r>
            <w:r w:rsidRPr="00570A0E">
              <w:rPr>
                <w:i/>
                <w:iCs/>
                <w:sz w:val="20"/>
                <w:lang w:eastAsia="ko-KR"/>
              </w:rPr>
              <w:t>resolves </w:t>
            </w:r>
            <w:r w:rsidRPr="00570A0E">
              <w:rPr>
                <w:sz w:val="20"/>
                <w:lang w:eastAsia="ko-KR"/>
              </w:rPr>
              <w:t>5:</w:t>
            </w:r>
          </w:p>
          <w:p w14:paraId="22E15946" w14:textId="77777777" w:rsidR="002C280C" w:rsidRPr="00570A0E" w:rsidRDefault="002C280C" w:rsidP="00570A0E">
            <w:pPr>
              <w:tabs>
                <w:tab w:val="clear" w:pos="1134"/>
                <w:tab w:val="clear" w:pos="1871"/>
                <w:tab w:val="clear" w:pos="2268"/>
                <w:tab w:val="left" w:pos="350"/>
              </w:tabs>
              <w:overflowPunct/>
              <w:spacing w:before="60" w:after="40"/>
              <w:jc w:val="both"/>
              <w:textAlignment w:val="auto"/>
              <w:rPr>
                <w:sz w:val="20"/>
                <w:lang w:eastAsia="ko-KR"/>
              </w:rPr>
            </w:pPr>
            <w:r w:rsidRPr="00570A0E">
              <w:rPr>
                <w:sz w:val="20"/>
                <w:lang w:eastAsia="ko-KR"/>
              </w:rPr>
              <w:t>6.1</w:t>
            </w:r>
            <w:r w:rsidRPr="00570A0E">
              <w:rPr>
                <w:sz w:val="20"/>
                <w:lang w:eastAsia="ko-KR"/>
              </w:rPr>
              <w:tab/>
              <w:t xml:space="preserve">the course of actions described in </w:t>
            </w:r>
            <w:r w:rsidRPr="00570A0E">
              <w:rPr>
                <w:i/>
                <w:iCs/>
                <w:sz w:val="20"/>
                <w:lang w:eastAsia="ko-KR"/>
              </w:rPr>
              <w:t>resolves </w:t>
            </w:r>
            <w:r w:rsidRPr="00570A0E">
              <w:rPr>
                <w:sz w:val="20"/>
                <w:lang w:eastAsia="ko-KR"/>
              </w:rPr>
              <w:t>2</w:t>
            </w:r>
            <w:r w:rsidRPr="00570A0E">
              <w:rPr>
                <w:i/>
                <w:iCs/>
                <w:sz w:val="20"/>
                <w:lang w:eastAsia="ko-KR"/>
              </w:rPr>
              <w:t xml:space="preserve"> </w:t>
            </w:r>
            <w:r w:rsidRPr="00570A0E">
              <w:rPr>
                <w:sz w:val="20"/>
                <w:lang w:eastAsia="ko-KR"/>
              </w:rPr>
              <w:t>and 3</w:t>
            </w:r>
            <w:r w:rsidRPr="00570A0E">
              <w:rPr>
                <w:i/>
                <w:iCs/>
                <w:sz w:val="20"/>
                <w:lang w:eastAsia="ko-KR"/>
              </w:rPr>
              <w:t xml:space="preserve"> </w:t>
            </w:r>
            <w:r w:rsidRPr="00570A0E">
              <w:rPr>
                <w:sz w:val="20"/>
                <w:lang w:eastAsia="ko-KR"/>
              </w:rPr>
              <w:t xml:space="preserve">(without the need to satisfy </w:t>
            </w:r>
            <w:r w:rsidRPr="00570A0E">
              <w:rPr>
                <w:i/>
                <w:iCs/>
                <w:sz w:val="20"/>
                <w:lang w:eastAsia="ko-KR"/>
              </w:rPr>
              <w:t>resolves </w:t>
            </w:r>
            <w:r w:rsidRPr="00570A0E">
              <w:rPr>
                <w:sz w:val="20"/>
                <w:lang w:eastAsia="ko-KR"/>
              </w:rPr>
              <w:t>1)</w:t>
            </w:r>
            <w:r w:rsidRPr="00570A0E">
              <w:rPr>
                <w:i/>
                <w:iCs/>
                <w:sz w:val="20"/>
                <w:lang w:eastAsia="ko-KR"/>
              </w:rPr>
              <w:t xml:space="preserve"> </w:t>
            </w:r>
            <w:r w:rsidRPr="00570A0E">
              <w:rPr>
                <w:sz w:val="20"/>
                <w:lang w:eastAsia="ko-KR"/>
              </w:rPr>
              <w:t>and</w:t>
            </w:r>
            <w:r w:rsidRPr="00570A0E">
              <w:rPr>
                <w:i/>
                <w:iCs/>
                <w:sz w:val="20"/>
                <w:lang w:eastAsia="ko-KR"/>
              </w:rPr>
              <w:t xml:space="preserve"> resolves </w:t>
            </w:r>
            <w:r w:rsidRPr="00570A0E">
              <w:rPr>
                <w:sz w:val="20"/>
                <w:lang w:eastAsia="ko-KR"/>
              </w:rPr>
              <w:t xml:space="preserve">4 shall continue to apply for non-GSO systems that can be adequately modelled using the existing version of the </w:t>
            </w:r>
            <w:proofErr w:type="spellStart"/>
            <w:r w:rsidRPr="00570A0E">
              <w:rPr>
                <w:sz w:val="20"/>
                <w:lang w:eastAsia="ko-KR"/>
              </w:rPr>
              <w:t>epfd</w:t>
            </w:r>
            <w:proofErr w:type="spellEnd"/>
            <w:r w:rsidRPr="00570A0E">
              <w:rPr>
                <w:sz w:val="20"/>
                <w:lang w:eastAsia="ko-KR"/>
              </w:rPr>
              <w:t xml:space="preserve"> validation software tool, notified after the publication of the circular letter referred to in </w:t>
            </w:r>
            <w:r w:rsidRPr="00570A0E">
              <w:rPr>
                <w:i/>
                <w:iCs/>
                <w:sz w:val="20"/>
                <w:lang w:eastAsia="ko-KR"/>
              </w:rPr>
              <w:t>considering d)</w:t>
            </w:r>
            <w:r w:rsidRPr="00570A0E">
              <w:rPr>
                <w:sz w:val="20"/>
                <w:lang w:eastAsia="ko-KR"/>
              </w:rPr>
              <w:t>, until the review of all the non-GSO FSS systems with qualified favourable findings is completed; and</w:t>
            </w:r>
          </w:p>
          <w:p w14:paraId="3A2A8708" w14:textId="77777777" w:rsidR="002C280C" w:rsidRPr="00570A0E" w:rsidRDefault="002C280C" w:rsidP="00570A0E">
            <w:pPr>
              <w:tabs>
                <w:tab w:val="clear" w:pos="1134"/>
                <w:tab w:val="clear" w:pos="1871"/>
                <w:tab w:val="clear" w:pos="2268"/>
                <w:tab w:val="left" w:pos="350"/>
              </w:tabs>
              <w:overflowPunct/>
              <w:spacing w:before="60" w:after="40"/>
              <w:jc w:val="both"/>
              <w:textAlignment w:val="auto"/>
              <w:rPr>
                <w:sz w:val="20"/>
                <w:lang w:eastAsia="ko-KR"/>
              </w:rPr>
            </w:pPr>
            <w:r w:rsidRPr="00570A0E">
              <w:rPr>
                <w:sz w:val="20"/>
                <w:lang w:eastAsia="ko-KR"/>
              </w:rPr>
              <w:t>6.2</w:t>
            </w:r>
            <w:r w:rsidRPr="00570A0E">
              <w:rPr>
                <w:i/>
                <w:iCs/>
                <w:sz w:val="20"/>
                <w:lang w:eastAsia="ko-KR"/>
              </w:rPr>
              <w:tab/>
              <w:t>resolves </w:t>
            </w:r>
            <w:r w:rsidRPr="00570A0E">
              <w:rPr>
                <w:sz w:val="20"/>
                <w:lang w:eastAsia="ko-KR"/>
              </w:rPr>
              <w:t xml:space="preserve">1 to 3 and </w:t>
            </w:r>
            <w:r w:rsidRPr="00570A0E">
              <w:rPr>
                <w:i/>
                <w:iCs/>
                <w:sz w:val="20"/>
                <w:lang w:eastAsia="ko-KR"/>
              </w:rPr>
              <w:t>resolves </w:t>
            </w:r>
            <w:r w:rsidRPr="00570A0E">
              <w:rPr>
                <w:sz w:val="20"/>
                <w:lang w:eastAsia="ko-KR"/>
              </w:rPr>
              <w:t>4, as appropriate, shall continue to apply to non-GSO systems that cannot be adequately modelled by the version of the software available until a new version of the software which adequately models the non-GSO system is made available,</w:t>
            </w:r>
          </w:p>
          <w:p w14:paraId="0BE6C0E9" w14:textId="1A2B1691" w:rsidR="00F5590D" w:rsidRPr="00570A0E" w:rsidRDefault="002C280C" w:rsidP="00570A0E">
            <w:pPr>
              <w:keepNext/>
              <w:keepLines/>
              <w:tabs>
                <w:tab w:val="clear" w:pos="1134"/>
                <w:tab w:val="clear" w:pos="1871"/>
                <w:tab w:val="clear" w:pos="2268"/>
                <w:tab w:val="left" w:pos="303"/>
              </w:tabs>
              <w:overflowPunct/>
              <w:spacing w:before="60" w:after="40"/>
              <w:jc w:val="both"/>
              <w:textAlignment w:val="auto"/>
              <w:rPr>
                <w:iCs/>
                <w:sz w:val="20"/>
              </w:rPr>
            </w:pPr>
            <w:r w:rsidRPr="006905BC">
              <w:tab/>
            </w:r>
            <w:r w:rsidR="00F5590D" w:rsidRPr="00570A0E">
              <w:rPr>
                <w:i/>
                <w:iCs/>
                <w:sz w:val="20"/>
              </w:rPr>
              <w:t>invites the ITU Radiocommunication Sector</w:t>
            </w:r>
          </w:p>
          <w:p w14:paraId="2E8357AE" w14:textId="77777777" w:rsidR="00F5590D" w:rsidRPr="00570A0E" w:rsidRDefault="00F5590D" w:rsidP="00570A0E">
            <w:pPr>
              <w:tabs>
                <w:tab w:val="clear" w:pos="1134"/>
                <w:tab w:val="clear" w:pos="1871"/>
                <w:tab w:val="clear" w:pos="2268"/>
                <w:tab w:val="left" w:pos="350"/>
              </w:tabs>
              <w:overflowPunct/>
              <w:spacing w:before="60" w:after="40"/>
              <w:jc w:val="both"/>
              <w:textAlignment w:val="auto"/>
              <w:rPr>
                <w:sz w:val="20"/>
                <w:lang w:eastAsia="ko-KR"/>
              </w:rPr>
            </w:pPr>
            <w:r w:rsidRPr="00570A0E">
              <w:rPr>
                <w:sz w:val="20"/>
                <w:lang w:eastAsia="ko-KR"/>
              </w:rPr>
              <w:t>1</w:t>
            </w:r>
            <w:r w:rsidRPr="00570A0E">
              <w:rPr>
                <w:sz w:val="20"/>
                <w:lang w:eastAsia="ko-KR"/>
              </w:rPr>
              <w:tab/>
              <w:t xml:space="preserve">to amend, as a matter of urgency and taking into account the information referred to in </w:t>
            </w:r>
            <w:r w:rsidRPr="00570A0E">
              <w:rPr>
                <w:i/>
                <w:sz w:val="20"/>
                <w:lang w:eastAsia="ko-KR"/>
              </w:rPr>
              <w:t>resolves </w:t>
            </w:r>
            <w:r w:rsidRPr="00570A0E">
              <w:rPr>
                <w:sz w:val="20"/>
                <w:lang w:eastAsia="ko-KR"/>
              </w:rPr>
              <w:t>1, as appropriate, the algorithm of Recommendation ITU</w:t>
            </w:r>
            <w:r w:rsidRPr="00570A0E">
              <w:rPr>
                <w:sz w:val="20"/>
                <w:lang w:eastAsia="ko-KR"/>
              </w:rPr>
              <w:noBreakHyphen/>
              <w:t xml:space="preserve">R S.1503 to ensure that the </w:t>
            </w:r>
            <w:proofErr w:type="spellStart"/>
            <w:r w:rsidRPr="00570A0E">
              <w:rPr>
                <w:sz w:val="20"/>
                <w:lang w:eastAsia="ko-KR"/>
              </w:rPr>
              <w:t>epfd</w:t>
            </w:r>
            <w:proofErr w:type="spellEnd"/>
            <w:r w:rsidRPr="00570A0E">
              <w:rPr>
                <w:sz w:val="20"/>
                <w:lang w:eastAsia="ko-KR"/>
              </w:rPr>
              <w:t xml:space="preserve"> validation software available to the Bureau for </w:t>
            </w:r>
            <w:proofErr w:type="spellStart"/>
            <w:r w:rsidRPr="00570A0E">
              <w:rPr>
                <w:sz w:val="20"/>
                <w:lang w:eastAsia="ko-KR"/>
              </w:rPr>
              <w:t>epfd</w:t>
            </w:r>
            <w:proofErr w:type="spellEnd"/>
            <w:r w:rsidRPr="00570A0E">
              <w:rPr>
                <w:sz w:val="20"/>
                <w:lang w:eastAsia="ko-KR"/>
              </w:rPr>
              <w:t xml:space="preserve"> examinations can adequately model non-GSO satellite FSS systems while maintaining the level of protection for GSO satellite networks in Article </w:t>
            </w:r>
            <w:proofErr w:type="gramStart"/>
            <w:r w:rsidRPr="00570A0E">
              <w:rPr>
                <w:rStyle w:val="Artref"/>
                <w:b/>
                <w:bCs/>
                <w:sz w:val="20"/>
              </w:rPr>
              <w:t>22</w:t>
            </w:r>
            <w:r w:rsidRPr="00570A0E">
              <w:rPr>
                <w:sz w:val="20"/>
                <w:lang w:eastAsia="ko-KR"/>
              </w:rPr>
              <w:t>;</w:t>
            </w:r>
            <w:proofErr w:type="gramEnd"/>
          </w:p>
          <w:p w14:paraId="7FC7680D" w14:textId="77777777" w:rsidR="00F5590D" w:rsidRPr="00570A0E" w:rsidRDefault="00F5590D" w:rsidP="00570A0E">
            <w:pPr>
              <w:tabs>
                <w:tab w:val="clear" w:pos="1134"/>
                <w:tab w:val="clear" w:pos="1871"/>
                <w:tab w:val="clear" w:pos="2268"/>
                <w:tab w:val="left" w:pos="350"/>
              </w:tabs>
              <w:overflowPunct/>
              <w:spacing w:before="60" w:after="40"/>
              <w:jc w:val="both"/>
              <w:textAlignment w:val="auto"/>
              <w:rPr>
                <w:sz w:val="20"/>
                <w:lang w:eastAsia="ko-KR"/>
              </w:rPr>
            </w:pPr>
            <w:r w:rsidRPr="00570A0E">
              <w:rPr>
                <w:sz w:val="20"/>
                <w:lang w:eastAsia="ko-KR"/>
              </w:rPr>
              <w:t>2</w:t>
            </w:r>
            <w:r w:rsidRPr="00570A0E">
              <w:rPr>
                <w:sz w:val="20"/>
                <w:lang w:eastAsia="ko-KR"/>
              </w:rPr>
              <w:tab/>
              <w:t>to conduct studies, as a matter of urgency, to ensure that an indefinite application of a qualified favourable finding for a given non-GSO FSS system is avoided,</w:t>
            </w:r>
          </w:p>
          <w:p w14:paraId="17C557F5" w14:textId="5CFDD643" w:rsidR="008C5912" w:rsidRPr="004D4C62" w:rsidRDefault="002C280C" w:rsidP="00570A0E">
            <w:pPr>
              <w:keepNext/>
              <w:keepLines/>
              <w:tabs>
                <w:tab w:val="clear" w:pos="1134"/>
                <w:tab w:val="clear" w:pos="1871"/>
                <w:tab w:val="clear" w:pos="2268"/>
                <w:tab w:val="left" w:pos="303"/>
              </w:tabs>
              <w:overflowPunct/>
              <w:spacing w:before="60" w:after="40"/>
              <w:jc w:val="both"/>
              <w:textAlignment w:val="auto"/>
              <w:rPr>
                <w:i/>
                <w:iCs/>
                <w:sz w:val="20"/>
                <w:lang w:eastAsia="zh-CN"/>
              </w:rPr>
            </w:pPr>
            <w:r w:rsidRPr="006905BC">
              <w:tab/>
            </w:r>
            <w:r w:rsidR="008C5912" w:rsidRPr="004D4C62">
              <w:rPr>
                <w:i/>
                <w:iCs/>
                <w:sz w:val="20"/>
              </w:rPr>
              <w:t>instructs the Director of the Radiocommunication Bureau</w:t>
            </w:r>
          </w:p>
          <w:p w14:paraId="08CC04CF" w14:textId="01D3A033" w:rsidR="008C5912" w:rsidRPr="004D4C62" w:rsidRDefault="008C5912" w:rsidP="00267EDC">
            <w:pPr>
              <w:tabs>
                <w:tab w:val="clear" w:pos="1134"/>
                <w:tab w:val="clear" w:pos="1871"/>
                <w:tab w:val="clear" w:pos="2268"/>
                <w:tab w:val="left" w:pos="330"/>
              </w:tabs>
              <w:overflowPunct/>
              <w:spacing w:before="60" w:after="40"/>
              <w:jc w:val="both"/>
              <w:textAlignment w:val="auto"/>
              <w:rPr>
                <w:sz w:val="20"/>
                <w:lang w:eastAsia="zh-CN"/>
              </w:rPr>
            </w:pPr>
            <w:r w:rsidRPr="004D4C62">
              <w:rPr>
                <w:sz w:val="20"/>
                <w:lang w:eastAsia="zh-CN"/>
              </w:rPr>
              <w:t>1</w:t>
            </w:r>
            <w:r w:rsidRPr="004D4C62">
              <w:rPr>
                <w:sz w:val="20"/>
              </w:rPr>
              <w:tab/>
            </w:r>
            <w:r w:rsidRPr="004D4C62">
              <w:rPr>
                <w:sz w:val="20"/>
                <w:lang w:eastAsia="zh-CN"/>
              </w:rPr>
              <w:t xml:space="preserve">to encourage administrations to develop the </w:t>
            </w:r>
            <w:proofErr w:type="spellStart"/>
            <w:r w:rsidRPr="004D4C62">
              <w:rPr>
                <w:sz w:val="20"/>
                <w:lang w:eastAsia="zh-CN"/>
              </w:rPr>
              <w:t>epfd</w:t>
            </w:r>
            <w:proofErr w:type="spellEnd"/>
            <w:r w:rsidRPr="004D4C62">
              <w:rPr>
                <w:sz w:val="20"/>
                <w:lang w:eastAsia="zh-CN"/>
              </w:rPr>
              <w:t xml:space="preserve"> validation </w:t>
            </w:r>
            <w:proofErr w:type="gramStart"/>
            <w:r w:rsidRPr="004D4C62">
              <w:rPr>
                <w:sz w:val="20"/>
                <w:lang w:eastAsia="zh-CN"/>
              </w:rPr>
              <w:t>software;</w:t>
            </w:r>
            <w:proofErr w:type="gramEnd"/>
          </w:p>
          <w:p w14:paraId="4699DC29" w14:textId="77777777" w:rsidR="00005D46" w:rsidRPr="00570A0E" w:rsidRDefault="00005D46" w:rsidP="00570A0E">
            <w:pPr>
              <w:tabs>
                <w:tab w:val="clear" w:pos="1134"/>
                <w:tab w:val="clear" w:pos="1871"/>
                <w:tab w:val="clear" w:pos="2268"/>
                <w:tab w:val="left" w:pos="350"/>
              </w:tabs>
              <w:overflowPunct/>
              <w:spacing w:before="60" w:after="40"/>
              <w:jc w:val="both"/>
              <w:textAlignment w:val="auto"/>
              <w:rPr>
                <w:sz w:val="20"/>
                <w:lang w:eastAsia="ko-KR"/>
              </w:rPr>
            </w:pPr>
            <w:r w:rsidRPr="00570A0E">
              <w:rPr>
                <w:sz w:val="20"/>
                <w:lang w:eastAsia="ko-KR"/>
              </w:rPr>
              <w:t>2</w:t>
            </w:r>
            <w:r w:rsidRPr="00570A0E">
              <w:rPr>
                <w:sz w:val="20"/>
                <w:lang w:eastAsia="ko-KR"/>
              </w:rPr>
              <w:tab/>
              <w:t xml:space="preserve">to continue to review, using the available </w:t>
            </w:r>
            <w:proofErr w:type="spellStart"/>
            <w:r w:rsidRPr="00570A0E">
              <w:rPr>
                <w:sz w:val="20"/>
                <w:lang w:eastAsia="ko-KR"/>
              </w:rPr>
              <w:t>epfd</w:t>
            </w:r>
            <w:proofErr w:type="spellEnd"/>
            <w:r w:rsidRPr="00570A0E">
              <w:rPr>
                <w:sz w:val="20"/>
                <w:lang w:eastAsia="ko-KR"/>
              </w:rPr>
              <w:t xml:space="preserve"> validation software, the qualified favourable findings made in accordance with Nos. </w:t>
            </w:r>
            <w:r w:rsidRPr="00570A0E">
              <w:rPr>
                <w:rStyle w:val="Artref"/>
                <w:b/>
                <w:color w:val="000000"/>
                <w:sz w:val="20"/>
              </w:rPr>
              <w:t>9.35</w:t>
            </w:r>
            <w:r w:rsidRPr="00570A0E">
              <w:rPr>
                <w:sz w:val="20"/>
                <w:lang w:eastAsia="ko-KR"/>
              </w:rPr>
              <w:t xml:space="preserve"> and</w:t>
            </w:r>
            <w:r w:rsidRPr="00570A0E">
              <w:rPr>
                <w:b/>
                <w:sz w:val="20"/>
                <w:lang w:eastAsia="ko-KR"/>
              </w:rPr>
              <w:t> </w:t>
            </w:r>
            <w:proofErr w:type="gramStart"/>
            <w:r w:rsidRPr="00570A0E">
              <w:rPr>
                <w:rStyle w:val="Artref"/>
                <w:b/>
                <w:color w:val="000000"/>
                <w:sz w:val="20"/>
              </w:rPr>
              <w:t>11.31</w:t>
            </w:r>
            <w:r w:rsidRPr="00570A0E">
              <w:rPr>
                <w:sz w:val="20"/>
                <w:lang w:eastAsia="ko-KR"/>
              </w:rPr>
              <w:t>;</w:t>
            </w:r>
            <w:proofErr w:type="gramEnd"/>
          </w:p>
          <w:p w14:paraId="179FE604" w14:textId="77777777" w:rsidR="00005D46" w:rsidRPr="00570A0E" w:rsidRDefault="00005D46" w:rsidP="00570A0E">
            <w:pPr>
              <w:tabs>
                <w:tab w:val="clear" w:pos="1134"/>
                <w:tab w:val="clear" w:pos="1871"/>
                <w:tab w:val="clear" w:pos="2268"/>
                <w:tab w:val="left" w:pos="350"/>
              </w:tabs>
              <w:overflowPunct/>
              <w:spacing w:before="60" w:after="40"/>
              <w:jc w:val="both"/>
              <w:textAlignment w:val="auto"/>
              <w:rPr>
                <w:sz w:val="20"/>
                <w:lang w:eastAsia="ko-KR"/>
              </w:rPr>
            </w:pPr>
            <w:r w:rsidRPr="00570A0E">
              <w:rPr>
                <w:sz w:val="20"/>
                <w:lang w:eastAsia="ko-KR"/>
              </w:rPr>
              <w:t>3</w:t>
            </w:r>
            <w:r w:rsidRPr="00570A0E">
              <w:rPr>
                <w:sz w:val="20"/>
                <w:lang w:eastAsia="ko-KR"/>
              </w:rPr>
              <w:tab/>
              <w:t xml:space="preserve">to review, once a version of the </w:t>
            </w:r>
            <w:proofErr w:type="spellStart"/>
            <w:r w:rsidRPr="00570A0E">
              <w:rPr>
                <w:sz w:val="20"/>
                <w:lang w:eastAsia="ko-KR"/>
              </w:rPr>
              <w:t>epfd</w:t>
            </w:r>
            <w:proofErr w:type="spellEnd"/>
            <w:r w:rsidRPr="00570A0E">
              <w:rPr>
                <w:sz w:val="20"/>
                <w:lang w:eastAsia="ko-KR"/>
              </w:rPr>
              <w:t xml:space="preserve"> validation software that adequately models the non-GSO systems to which </w:t>
            </w:r>
            <w:r w:rsidRPr="00570A0E">
              <w:rPr>
                <w:i/>
                <w:iCs/>
                <w:sz w:val="20"/>
                <w:lang w:eastAsia="ko-KR"/>
              </w:rPr>
              <w:t>resolves </w:t>
            </w:r>
            <w:r w:rsidRPr="00570A0E">
              <w:rPr>
                <w:sz w:val="20"/>
                <w:lang w:eastAsia="ko-KR"/>
              </w:rPr>
              <w:t>1 applies is available, the qualified favourable findings made in accordance with Nos. </w:t>
            </w:r>
            <w:r w:rsidRPr="00570A0E">
              <w:rPr>
                <w:rStyle w:val="Artref"/>
                <w:b/>
                <w:color w:val="000000"/>
                <w:sz w:val="20"/>
              </w:rPr>
              <w:t>9.35</w:t>
            </w:r>
            <w:r w:rsidRPr="00570A0E">
              <w:rPr>
                <w:sz w:val="20"/>
                <w:lang w:eastAsia="ko-KR"/>
              </w:rPr>
              <w:t xml:space="preserve"> and</w:t>
            </w:r>
            <w:r w:rsidRPr="00570A0E">
              <w:rPr>
                <w:b/>
                <w:sz w:val="20"/>
                <w:lang w:eastAsia="ko-KR"/>
              </w:rPr>
              <w:t> </w:t>
            </w:r>
            <w:proofErr w:type="gramStart"/>
            <w:r w:rsidRPr="00570A0E">
              <w:rPr>
                <w:rStyle w:val="Artref"/>
                <w:b/>
                <w:color w:val="000000"/>
                <w:sz w:val="20"/>
              </w:rPr>
              <w:t>11.31</w:t>
            </w:r>
            <w:r w:rsidRPr="00570A0E">
              <w:rPr>
                <w:sz w:val="20"/>
                <w:lang w:eastAsia="ko-KR"/>
              </w:rPr>
              <w:t>;</w:t>
            </w:r>
            <w:proofErr w:type="gramEnd"/>
          </w:p>
          <w:p w14:paraId="3A0CA500" w14:textId="39A9A42F" w:rsidR="008C5912" w:rsidRPr="003F5976" w:rsidRDefault="00005D46" w:rsidP="00267EDC">
            <w:pPr>
              <w:tabs>
                <w:tab w:val="clear" w:pos="1134"/>
                <w:tab w:val="clear" w:pos="1871"/>
                <w:tab w:val="clear" w:pos="2268"/>
                <w:tab w:val="left" w:pos="330"/>
              </w:tabs>
              <w:overflowPunct/>
              <w:spacing w:before="60" w:after="40"/>
              <w:jc w:val="both"/>
              <w:textAlignment w:val="auto"/>
              <w:rPr>
                <w:i/>
                <w:iCs/>
                <w:szCs w:val="24"/>
              </w:rPr>
            </w:pPr>
            <w:r w:rsidRPr="00570A0E">
              <w:rPr>
                <w:sz w:val="20"/>
                <w:lang w:eastAsia="ko-KR"/>
              </w:rPr>
              <w:t>4</w:t>
            </w:r>
            <w:r w:rsidRPr="00570A0E">
              <w:rPr>
                <w:sz w:val="20"/>
                <w:lang w:eastAsia="ko-KR"/>
              </w:rPr>
              <w:tab/>
              <w:t>to take the necessary actions to implement this Resolution.</w:t>
            </w:r>
          </w:p>
        </w:tc>
        <w:tc>
          <w:tcPr>
            <w:tcW w:w="1139" w:type="dxa"/>
            <w:shd w:val="clear" w:color="auto" w:fill="EEECE1" w:themeFill="background2"/>
          </w:tcPr>
          <w:p w14:paraId="1222BE41" w14:textId="3C0C63B6" w:rsidR="008C5912" w:rsidRDefault="00401AE9" w:rsidP="008C5912">
            <w:pPr>
              <w:pStyle w:val="Tabletext"/>
              <w:spacing w:before="120" w:after="0"/>
              <w:jc w:val="center"/>
              <w:rPr>
                <w:lang w:val="fr-FR" w:eastAsia="zh-CN"/>
              </w:rPr>
            </w:pPr>
            <w:r>
              <w:lastRenderedPageBreak/>
              <w:t>See</w:t>
            </w:r>
            <w:r w:rsidR="00913D58">
              <w:t xml:space="preserve"> </w:t>
            </w:r>
            <w:r w:rsidR="00913D58">
              <w:br/>
              <w:t xml:space="preserve">Doc. </w:t>
            </w:r>
            <w:hyperlink r:id="rId27" w:history="1">
              <w:hyperlink r:id="rId28" w:history="1">
                <w:r>
                  <w:rPr>
                    <w:rStyle w:val="Hyperlink"/>
                    <w:lang w:eastAsia="zh-CN"/>
                  </w:rPr>
                  <w:t>4/1</w:t>
                </w:r>
              </w:hyperlink>
            </w:hyperlink>
          </w:p>
        </w:tc>
        <w:tc>
          <w:tcPr>
            <w:tcW w:w="1416" w:type="dxa"/>
            <w:shd w:val="clear" w:color="auto" w:fill="EEECE1" w:themeFill="background2"/>
          </w:tcPr>
          <w:p w14:paraId="699E7BFB" w14:textId="77777777" w:rsidR="00D41567" w:rsidRDefault="00D41567" w:rsidP="008C5912">
            <w:pPr>
              <w:pStyle w:val="Tabletext"/>
              <w:jc w:val="center"/>
              <w:rPr>
                <w:lang w:eastAsia="zh-CN"/>
              </w:rPr>
            </w:pPr>
            <w:r>
              <w:rPr>
                <w:lang w:eastAsia="zh-CN"/>
              </w:rPr>
              <w:t>2</w:t>
            </w:r>
          </w:p>
          <w:p w14:paraId="18C0871E" w14:textId="77777777" w:rsidR="008C4590" w:rsidRPr="004629ED" w:rsidRDefault="008C4590" w:rsidP="008C4590">
            <w:pPr>
              <w:pStyle w:val="Tabletext"/>
              <w:jc w:val="center"/>
              <w:rPr>
                <w:bCs/>
                <w:color w:val="FF0000"/>
                <w:lang w:val="en-US" w:eastAsia="zh-CN"/>
              </w:rPr>
            </w:pPr>
            <w:r w:rsidRPr="004629ED">
              <w:rPr>
                <w:bCs/>
                <w:color w:val="FF0000"/>
                <w:lang w:val="en-US" w:eastAsia="zh-CN"/>
              </w:rPr>
              <w:t>AND</w:t>
            </w:r>
          </w:p>
          <w:p w14:paraId="0F242455" w14:textId="1C7690C8" w:rsidR="008C5912" w:rsidRPr="0005376A" w:rsidRDefault="008C5912" w:rsidP="008C5912">
            <w:pPr>
              <w:pStyle w:val="Tabletext"/>
              <w:jc w:val="center"/>
              <w:rPr>
                <w:bCs/>
                <w:lang w:val="en-US" w:eastAsia="zh-CN"/>
              </w:rPr>
            </w:pPr>
            <w:r>
              <w:rPr>
                <w:lang w:eastAsia="zh-CN"/>
              </w:rPr>
              <w:t>3</w:t>
            </w:r>
          </w:p>
        </w:tc>
      </w:tr>
      <w:tr w:rsidR="00561B43" w14:paraId="68916843" w14:textId="78928D0B" w:rsidTr="00570A0E">
        <w:tc>
          <w:tcPr>
            <w:tcW w:w="1885" w:type="dxa"/>
            <w:shd w:val="clear" w:color="auto" w:fill="EEECE1" w:themeFill="background2"/>
          </w:tcPr>
          <w:p w14:paraId="0428B5C0" w14:textId="698BB273" w:rsidR="00561B43" w:rsidRPr="00B340AC" w:rsidRDefault="00561B43" w:rsidP="0042249F">
            <w:pPr>
              <w:pStyle w:val="Tabletext"/>
              <w:spacing w:before="120" w:after="0"/>
              <w:rPr>
                <w:rStyle w:val="href"/>
                <w:b/>
                <w:spacing w:val="-6"/>
              </w:rPr>
            </w:pPr>
            <w:r w:rsidRPr="00B340AC">
              <w:rPr>
                <w:rStyle w:val="href"/>
                <w:b/>
                <w:spacing w:val="-6"/>
              </w:rPr>
              <w:lastRenderedPageBreak/>
              <w:t>86 (Rev.WRC</w:t>
            </w:r>
            <w:r w:rsidR="00AD1A47" w:rsidRPr="00B340AC">
              <w:rPr>
                <w:rStyle w:val="href"/>
                <w:b/>
                <w:spacing w:val="-6"/>
              </w:rPr>
              <w:t>-</w:t>
            </w:r>
            <w:r w:rsidRPr="00B340AC">
              <w:rPr>
                <w:rStyle w:val="href"/>
                <w:b/>
                <w:spacing w:val="-6"/>
              </w:rPr>
              <w:t>07)</w:t>
            </w:r>
          </w:p>
        </w:tc>
        <w:tc>
          <w:tcPr>
            <w:tcW w:w="2070" w:type="dxa"/>
            <w:shd w:val="clear" w:color="auto" w:fill="EEECE1" w:themeFill="background2"/>
          </w:tcPr>
          <w:p w14:paraId="28D13DC0" w14:textId="1ECD8E79" w:rsidR="00561B43" w:rsidRPr="007B51D7" w:rsidRDefault="00561B43" w:rsidP="00F763FB">
            <w:pPr>
              <w:pStyle w:val="Tabletext"/>
              <w:rPr>
                <w:lang w:eastAsia="zh-CN"/>
              </w:rPr>
            </w:pPr>
            <w:r>
              <w:rPr>
                <w:lang w:eastAsia="zh-CN"/>
              </w:rPr>
              <w:t>Implementation of Resolution 86 (Rev. Marrakesh, 2002) of the Plenipotentiary Conference</w:t>
            </w:r>
          </w:p>
        </w:tc>
        <w:tc>
          <w:tcPr>
            <w:tcW w:w="8890" w:type="dxa"/>
            <w:shd w:val="clear" w:color="auto" w:fill="EEECE1" w:themeFill="background2"/>
          </w:tcPr>
          <w:p w14:paraId="2502EF3C" w14:textId="4259FF47" w:rsidR="001E0AB0" w:rsidRPr="00B8510A" w:rsidRDefault="001E0AB0" w:rsidP="00570A0E">
            <w:pPr>
              <w:tabs>
                <w:tab w:val="clear" w:pos="1134"/>
                <w:tab w:val="left" w:pos="371"/>
              </w:tabs>
              <w:spacing w:before="60" w:after="40"/>
              <w:ind w:left="344"/>
              <w:jc w:val="both"/>
              <w:rPr>
                <w:i/>
                <w:iCs/>
                <w:sz w:val="20"/>
              </w:rPr>
            </w:pPr>
            <w:r w:rsidRPr="00B8510A">
              <w:rPr>
                <w:i/>
                <w:iCs/>
                <w:sz w:val="20"/>
              </w:rPr>
              <w:t>resolves to invite future world radiocommunication conferences</w:t>
            </w:r>
          </w:p>
          <w:p w14:paraId="144ECBCB" w14:textId="0AD7F8FE" w:rsidR="001E0AB0" w:rsidRPr="00B8510A" w:rsidRDefault="001E0AB0" w:rsidP="00267EDC">
            <w:pPr>
              <w:tabs>
                <w:tab w:val="clear" w:pos="1134"/>
                <w:tab w:val="left" w:pos="371"/>
              </w:tabs>
              <w:spacing w:before="60" w:after="40"/>
              <w:jc w:val="both"/>
              <w:rPr>
                <w:sz w:val="20"/>
              </w:rPr>
            </w:pPr>
            <w:r w:rsidRPr="00B8510A">
              <w:rPr>
                <w:sz w:val="20"/>
              </w:rPr>
              <w:t>1</w:t>
            </w:r>
            <w:r w:rsidR="00B8510A" w:rsidRPr="00B8510A">
              <w:rPr>
                <w:sz w:val="20"/>
                <w:lang w:eastAsia="ko-KR"/>
              </w:rPr>
              <w:tab/>
            </w:r>
            <w:r w:rsidRPr="00B8510A">
              <w:rPr>
                <w:sz w:val="20"/>
              </w:rPr>
              <w:t>to consider any proposals which deal with deficiencies and improvements in the advance</w:t>
            </w:r>
            <w:r w:rsidR="00B8510A" w:rsidRPr="00570A0E">
              <w:rPr>
                <w:sz w:val="20"/>
              </w:rPr>
              <w:t xml:space="preserve"> </w:t>
            </w:r>
            <w:r w:rsidRPr="00B8510A">
              <w:rPr>
                <w:sz w:val="20"/>
              </w:rPr>
              <w:t>publication, coordination, notification and recording procedures of the Radio Regulations for</w:t>
            </w:r>
            <w:r w:rsidR="00B8510A" w:rsidRPr="00570A0E">
              <w:rPr>
                <w:sz w:val="20"/>
              </w:rPr>
              <w:t xml:space="preserve"> </w:t>
            </w:r>
            <w:r w:rsidRPr="00B8510A">
              <w:rPr>
                <w:sz w:val="20"/>
              </w:rPr>
              <w:t>frequency assignments pertaining to space services which have either been identified by the Board</w:t>
            </w:r>
            <w:r w:rsidR="00B8510A" w:rsidRPr="00570A0E">
              <w:rPr>
                <w:sz w:val="20"/>
              </w:rPr>
              <w:t xml:space="preserve"> </w:t>
            </w:r>
            <w:r w:rsidRPr="00B8510A">
              <w:rPr>
                <w:sz w:val="20"/>
              </w:rPr>
              <w:t>and included in the Rules of Procedure or which have been identified by administrations or by the</w:t>
            </w:r>
            <w:r w:rsidR="00B8510A" w:rsidRPr="00570A0E">
              <w:rPr>
                <w:sz w:val="20"/>
              </w:rPr>
              <w:t xml:space="preserve"> </w:t>
            </w:r>
            <w:r w:rsidRPr="00B8510A">
              <w:rPr>
                <w:sz w:val="20"/>
              </w:rPr>
              <w:t xml:space="preserve">Radiocommunication Bureau, as </w:t>
            </w:r>
            <w:proofErr w:type="gramStart"/>
            <w:r w:rsidRPr="00B8510A">
              <w:rPr>
                <w:sz w:val="20"/>
              </w:rPr>
              <w:t>appropriate;</w:t>
            </w:r>
            <w:proofErr w:type="gramEnd"/>
          </w:p>
          <w:p w14:paraId="76AAF91F" w14:textId="68A7EDD9" w:rsidR="001E0AB0" w:rsidRPr="00B8510A" w:rsidRDefault="001E0AB0" w:rsidP="00267EDC">
            <w:pPr>
              <w:tabs>
                <w:tab w:val="clear" w:pos="1134"/>
                <w:tab w:val="left" w:pos="371"/>
              </w:tabs>
              <w:spacing w:before="60" w:after="40"/>
              <w:jc w:val="both"/>
              <w:rPr>
                <w:sz w:val="20"/>
              </w:rPr>
            </w:pPr>
            <w:r w:rsidRPr="00B8510A">
              <w:rPr>
                <w:sz w:val="20"/>
              </w:rPr>
              <w:t>2</w:t>
            </w:r>
            <w:r w:rsidR="00B8510A" w:rsidRPr="00B8510A">
              <w:rPr>
                <w:sz w:val="20"/>
                <w:lang w:eastAsia="ko-KR"/>
              </w:rPr>
              <w:tab/>
            </w:r>
            <w:r w:rsidRPr="00B8510A">
              <w:rPr>
                <w:sz w:val="20"/>
              </w:rPr>
              <w:t>to ensure that these procedures, and the related appendices of the Radio Regulations</w:t>
            </w:r>
            <w:r w:rsidR="00B8510A" w:rsidRPr="00570A0E">
              <w:rPr>
                <w:sz w:val="20"/>
              </w:rPr>
              <w:t xml:space="preserve"> </w:t>
            </w:r>
            <w:r w:rsidRPr="00B8510A">
              <w:rPr>
                <w:sz w:val="20"/>
              </w:rPr>
              <w:t>reflect the latest technologies, as far as possible,</w:t>
            </w:r>
          </w:p>
          <w:p w14:paraId="18240FC1" w14:textId="77777777" w:rsidR="001E0AB0" w:rsidRPr="00B8510A" w:rsidRDefault="001E0AB0" w:rsidP="00570A0E">
            <w:pPr>
              <w:tabs>
                <w:tab w:val="clear" w:pos="1134"/>
                <w:tab w:val="left" w:pos="371"/>
              </w:tabs>
              <w:spacing w:before="60" w:after="40"/>
              <w:ind w:left="344"/>
              <w:jc w:val="both"/>
              <w:rPr>
                <w:i/>
                <w:iCs/>
                <w:sz w:val="20"/>
              </w:rPr>
            </w:pPr>
            <w:r w:rsidRPr="00B8510A">
              <w:rPr>
                <w:i/>
                <w:iCs/>
                <w:sz w:val="20"/>
              </w:rPr>
              <w:t>invites administrations</w:t>
            </w:r>
          </w:p>
          <w:p w14:paraId="7E3AAEA9" w14:textId="784069EC" w:rsidR="001E0AB0" w:rsidRPr="002956D8" w:rsidRDefault="001E0AB0" w:rsidP="00267EDC">
            <w:pPr>
              <w:tabs>
                <w:tab w:val="clear" w:pos="1134"/>
                <w:tab w:val="left" w:pos="371"/>
              </w:tabs>
              <w:spacing w:before="60" w:after="40"/>
              <w:jc w:val="both"/>
              <w:rPr>
                <w:sz w:val="20"/>
              </w:rPr>
            </w:pPr>
            <w:r w:rsidRPr="00B8510A">
              <w:rPr>
                <w:sz w:val="20"/>
              </w:rPr>
              <w:t xml:space="preserve">to consider, in preparing for PP-10, appropriate action </w:t>
            </w:r>
            <w:proofErr w:type="gramStart"/>
            <w:r w:rsidRPr="00B8510A">
              <w:rPr>
                <w:sz w:val="20"/>
              </w:rPr>
              <w:t>with regard to</w:t>
            </w:r>
            <w:proofErr w:type="gramEnd"/>
            <w:r w:rsidRPr="00B8510A">
              <w:rPr>
                <w:sz w:val="20"/>
              </w:rPr>
              <w:t xml:space="preserve"> Resolution 86</w:t>
            </w:r>
            <w:r w:rsidR="00B8510A" w:rsidRPr="00570A0E">
              <w:rPr>
                <w:sz w:val="20"/>
              </w:rPr>
              <w:t xml:space="preserve"> </w:t>
            </w:r>
            <w:r w:rsidRPr="00B8510A">
              <w:rPr>
                <w:sz w:val="20"/>
              </w:rPr>
              <w:t>(Rev. Marrakesh, 2002).</w:t>
            </w:r>
          </w:p>
        </w:tc>
        <w:tc>
          <w:tcPr>
            <w:tcW w:w="1139" w:type="dxa"/>
            <w:shd w:val="clear" w:color="auto" w:fill="EEECE1" w:themeFill="background2"/>
          </w:tcPr>
          <w:p w14:paraId="2C4B8747" w14:textId="3C63BECA" w:rsidR="00561B43" w:rsidRPr="0005376A" w:rsidRDefault="00E617CA" w:rsidP="00A817D3">
            <w:pPr>
              <w:pStyle w:val="Tabletext"/>
              <w:spacing w:before="120" w:after="0"/>
              <w:jc w:val="center"/>
              <w:rPr>
                <w:lang w:val="fr-FR" w:eastAsia="zh-CN"/>
              </w:rPr>
            </w:pPr>
            <w:r>
              <w:t xml:space="preserve">See </w:t>
            </w:r>
            <w:hyperlink r:id="rId29" w:history="1">
              <w:hyperlink r:id="rId30" w:history="1">
                <w:r w:rsidR="002F04B0" w:rsidRPr="009A1673">
                  <w:rPr>
                    <w:rStyle w:val="Hyperlink"/>
                    <w:lang w:eastAsia="zh-CN"/>
                  </w:rPr>
                  <w:t>CA/2</w:t>
                </w:r>
                <w:r w:rsidR="002F04B0" w:rsidRPr="009A1673">
                  <w:rPr>
                    <w:rStyle w:val="Hyperlink"/>
                    <w:rFonts w:hint="eastAsia"/>
                    <w:lang w:eastAsia="zh-CN"/>
                  </w:rPr>
                  <w:t>70</w:t>
                </w:r>
              </w:hyperlink>
            </w:hyperlink>
          </w:p>
        </w:tc>
        <w:tc>
          <w:tcPr>
            <w:tcW w:w="1416" w:type="dxa"/>
            <w:shd w:val="clear" w:color="auto" w:fill="EEECE1" w:themeFill="background2"/>
          </w:tcPr>
          <w:p w14:paraId="2939D9BB" w14:textId="16392017" w:rsidR="00882F6C" w:rsidRPr="00B867A8" w:rsidRDefault="00954F51" w:rsidP="00AA6D9B">
            <w:pPr>
              <w:pStyle w:val="Tabletext"/>
              <w:jc w:val="center"/>
              <w:rPr>
                <w:bCs/>
                <w:lang w:val="en-US" w:eastAsia="zh-CN"/>
              </w:rPr>
            </w:pPr>
            <w:r>
              <w:rPr>
                <w:lang w:val="en-US" w:eastAsia="zh-CN"/>
              </w:rPr>
              <w:t>1</w:t>
            </w:r>
          </w:p>
        </w:tc>
      </w:tr>
      <w:tr w:rsidR="00561B43" w14:paraId="7BC2E02C" w14:textId="2B62A2CB" w:rsidTr="00570A0E">
        <w:tc>
          <w:tcPr>
            <w:tcW w:w="1885" w:type="dxa"/>
            <w:shd w:val="clear" w:color="auto" w:fill="auto"/>
          </w:tcPr>
          <w:p w14:paraId="5A8EE0AF" w14:textId="0744A011" w:rsidR="00561B43" w:rsidRPr="00B340AC" w:rsidRDefault="00561B43" w:rsidP="004933B8">
            <w:pPr>
              <w:pStyle w:val="Tabletext"/>
              <w:spacing w:before="120" w:after="0"/>
              <w:rPr>
                <w:rStyle w:val="href"/>
                <w:b/>
                <w:spacing w:val="-6"/>
                <w:sz w:val="24"/>
              </w:rPr>
            </w:pPr>
            <w:r w:rsidRPr="00B340AC">
              <w:rPr>
                <w:rStyle w:val="href"/>
                <w:b/>
                <w:spacing w:val="-6"/>
              </w:rPr>
              <w:t>95 (Rev.WRC-19)</w:t>
            </w:r>
          </w:p>
        </w:tc>
        <w:tc>
          <w:tcPr>
            <w:tcW w:w="2070" w:type="dxa"/>
            <w:shd w:val="clear" w:color="auto" w:fill="auto"/>
          </w:tcPr>
          <w:p w14:paraId="364E6EC5" w14:textId="1A0F6213" w:rsidR="00561B43" w:rsidRDefault="00561B43" w:rsidP="004933B8">
            <w:pPr>
              <w:pStyle w:val="Tabletext"/>
              <w:rPr>
                <w:lang w:eastAsia="zh-CN"/>
              </w:rPr>
            </w:pPr>
            <w:r>
              <w:rPr>
                <w:lang w:eastAsia="zh-CN"/>
              </w:rPr>
              <w:t>General review of the Resolutions and Recommendations of world</w:t>
            </w:r>
            <w:r w:rsidR="00A50327">
              <w:rPr>
                <w:lang w:eastAsia="zh-CN"/>
              </w:rPr>
              <w:t xml:space="preserve"> </w:t>
            </w:r>
            <w:r>
              <w:rPr>
                <w:lang w:eastAsia="zh-CN"/>
              </w:rPr>
              <w:t>administrative radio conferences and world radiocommunication conferences</w:t>
            </w:r>
          </w:p>
        </w:tc>
        <w:tc>
          <w:tcPr>
            <w:tcW w:w="8890" w:type="dxa"/>
            <w:shd w:val="clear" w:color="auto" w:fill="auto"/>
          </w:tcPr>
          <w:p w14:paraId="0F95C7AC" w14:textId="599B164F" w:rsidR="00913C3A" w:rsidRPr="00570A0E" w:rsidRDefault="00913C3A" w:rsidP="00570A0E">
            <w:pPr>
              <w:tabs>
                <w:tab w:val="clear" w:pos="1134"/>
                <w:tab w:val="clear" w:pos="1871"/>
                <w:tab w:val="clear" w:pos="2268"/>
              </w:tabs>
              <w:overflowPunct/>
              <w:spacing w:before="60" w:after="40"/>
              <w:ind w:left="344"/>
              <w:jc w:val="both"/>
              <w:textAlignment w:val="auto"/>
              <w:rPr>
                <w:i/>
                <w:iCs/>
                <w:sz w:val="20"/>
                <w:lang w:eastAsia="zh-CN"/>
              </w:rPr>
            </w:pPr>
            <w:r w:rsidRPr="00570A0E">
              <w:rPr>
                <w:i/>
                <w:iCs/>
                <w:sz w:val="20"/>
                <w:lang w:eastAsia="zh-CN"/>
              </w:rPr>
              <w:t>resolves</w:t>
            </w:r>
          </w:p>
          <w:p w14:paraId="2C4F23D5" w14:textId="09E1090D" w:rsidR="00913C3A" w:rsidRPr="00570A0E" w:rsidRDefault="00913C3A" w:rsidP="004933B8">
            <w:pPr>
              <w:tabs>
                <w:tab w:val="clear" w:pos="1134"/>
                <w:tab w:val="clear" w:pos="1871"/>
                <w:tab w:val="clear" w:pos="2268"/>
              </w:tabs>
              <w:overflowPunct/>
              <w:spacing w:before="60" w:after="40"/>
              <w:jc w:val="both"/>
              <w:textAlignment w:val="auto"/>
              <w:rPr>
                <w:sz w:val="20"/>
                <w:lang w:eastAsia="zh-CN"/>
              </w:rPr>
            </w:pPr>
            <w:r w:rsidRPr="00570A0E">
              <w:rPr>
                <w:sz w:val="20"/>
                <w:lang w:eastAsia="zh-CN"/>
              </w:rPr>
              <w:t>that recommended agendas for future WRCs should include a standing agenda item to review the</w:t>
            </w:r>
            <w:r w:rsidR="00E617CA" w:rsidRPr="00570A0E">
              <w:rPr>
                <w:sz w:val="20"/>
                <w:lang w:eastAsia="zh-CN"/>
              </w:rPr>
              <w:t xml:space="preserve"> </w:t>
            </w:r>
            <w:r w:rsidRPr="00570A0E">
              <w:rPr>
                <w:sz w:val="20"/>
                <w:lang w:eastAsia="zh-CN"/>
              </w:rPr>
              <w:t>Resolutions and Recommendations of previous conferences that are not related to any other agenda</w:t>
            </w:r>
            <w:r w:rsidR="00E617CA" w:rsidRPr="00570A0E">
              <w:rPr>
                <w:sz w:val="20"/>
                <w:lang w:eastAsia="zh-CN"/>
              </w:rPr>
              <w:t xml:space="preserve"> </w:t>
            </w:r>
            <w:r w:rsidRPr="00570A0E">
              <w:rPr>
                <w:sz w:val="20"/>
                <w:lang w:eastAsia="zh-CN"/>
              </w:rPr>
              <w:t>item of the conference with a view to:</w:t>
            </w:r>
          </w:p>
          <w:p w14:paraId="73904203" w14:textId="67A56700" w:rsidR="00913C3A" w:rsidRPr="00570A0E" w:rsidRDefault="00913C3A" w:rsidP="00570A0E">
            <w:pPr>
              <w:tabs>
                <w:tab w:val="clear" w:pos="1134"/>
                <w:tab w:val="clear" w:pos="1871"/>
                <w:tab w:val="clear" w:pos="2268"/>
                <w:tab w:val="left" w:pos="348"/>
              </w:tabs>
              <w:overflowPunct/>
              <w:spacing w:before="60" w:after="40"/>
              <w:ind w:left="344" w:hanging="344"/>
              <w:jc w:val="both"/>
              <w:textAlignment w:val="auto"/>
              <w:rPr>
                <w:sz w:val="20"/>
                <w:lang w:eastAsia="zh-CN"/>
              </w:rPr>
            </w:pPr>
            <w:r w:rsidRPr="00570A0E">
              <w:rPr>
                <w:sz w:val="20"/>
                <w:lang w:eastAsia="zh-CN"/>
              </w:rPr>
              <w:t>–</w:t>
            </w:r>
            <w:r w:rsidR="00E617CA" w:rsidRPr="00E617CA">
              <w:rPr>
                <w:sz w:val="20"/>
                <w:lang w:eastAsia="ko-KR"/>
              </w:rPr>
              <w:tab/>
            </w:r>
            <w:r w:rsidRPr="00570A0E">
              <w:rPr>
                <w:sz w:val="20"/>
                <w:lang w:eastAsia="zh-CN"/>
              </w:rPr>
              <w:t>abrogating those Resolutions and Recommendations that have served their purpose or</w:t>
            </w:r>
            <w:r w:rsidR="00E617CA" w:rsidRPr="00570A0E">
              <w:rPr>
                <w:sz w:val="20"/>
                <w:lang w:eastAsia="zh-CN"/>
              </w:rPr>
              <w:t xml:space="preserve"> </w:t>
            </w:r>
            <w:r w:rsidRPr="00570A0E">
              <w:rPr>
                <w:sz w:val="20"/>
                <w:lang w:eastAsia="zh-CN"/>
              </w:rPr>
              <w:t xml:space="preserve">have become no longer </w:t>
            </w:r>
            <w:proofErr w:type="gramStart"/>
            <w:r w:rsidRPr="00570A0E">
              <w:rPr>
                <w:sz w:val="20"/>
                <w:lang w:eastAsia="zh-CN"/>
              </w:rPr>
              <w:t>necessary;</w:t>
            </w:r>
            <w:proofErr w:type="gramEnd"/>
          </w:p>
          <w:p w14:paraId="1FC1F413" w14:textId="0AFBC7A1" w:rsidR="00913C3A" w:rsidRPr="00570A0E" w:rsidRDefault="00913C3A" w:rsidP="00570A0E">
            <w:pPr>
              <w:tabs>
                <w:tab w:val="clear" w:pos="1134"/>
                <w:tab w:val="clear" w:pos="1871"/>
                <w:tab w:val="clear" w:pos="2268"/>
                <w:tab w:val="left" w:pos="319"/>
              </w:tabs>
              <w:overflowPunct/>
              <w:spacing w:before="60" w:after="40"/>
              <w:ind w:left="254" w:hanging="254"/>
              <w:jc w:val="both"/>
              <w:textAlignment w:val="auto"/>
              <w:rPr>
                <w:sz w:val="20"/>
                <w:lang w:eastAsia="zh-CN"/>
              </w:rPr>
            </w:pPr>
            <w:r w:rsidRPr="00570A0E">
              <w:rPr>
                <w:sz w:val="20"/>
                <w:lang w:eastAsia="zh-CN"/>
              </w:rPr>
              <w:t>–</w:t>
            </w:r>
            <w:r w:rsidR="00E617CA" w:rsidRPr="00E617CA">
              <w:rPr>
                <w:sz w:val="20"/>
                <w:lang w:eastAsia="ko-KR"/>
              </w:rPr>
              <w:tab/>
            </w:r>
            <w:r w:rsidRPr="00570A0E">
              <w:rPr>
                <w:sz w:val="20"/>
                <w:lang w:eastAsia="zh-CN"/>
              </w:rPr>
              <w:t>reviewing the need for those Resolutions and Recommendations, or parts thereof,</w:t>
            </w:r>
            <w:r w:rsidR="00E617CA" w:rsidRPr="00570A0E">
              <w:rPr>
                <w:sz w:val="20"/>
                <w:lang w:eastAsia="zh-CN"/>
              </w:rPr>
              <w:t xml:space="preserve"> </w:t>
            </w:r>
            <w:r w:rsidRPr="00570A0E">
              <w:rPr>
                <w:sz w:val="20"/>
                <w:lang w:eastAsia="zh-CN"/>
              </w:rPr>
              <w:t>requesting ITU Radiocommunication Sector (ITU-R) studies on which no progress has</w:t>
            </w:r>
            <w:r w:rsidR="00E617CA" w:rsidRPr="00570A0E">
              <w:rPr>
                <w:sz w:val="20"/>
                <w:lang w:eastAsia="zh-CN"/>
              </w:rPr>
              <w:t xml:space="preserve"> </w:t>
            </w:r>
            <w:r w:rsidRPr="00570A0E">
              <w:rPr>
                <w:sz w:val="20"/>
                <w:lang w:eastAsia="zh-CN"/>
              </w:rPr>
              <w:t xml:space="preserve">been made during the last two periods between </w:t>
            </w:r>
            <w:proofErr w:type="gramStart"/>
            <w:r w:rsidRPr="00570A0E">
              <w:rPr>
                <w:sz w:val="20"/>
                <w:lang w:eastAsia="zh-CN"/>
              </w:rPr>
              <w:t>conferences;</w:t>
            </w:r>
            <w:proofErr w:type="gramEnd"/>
          </w:p>
          <w:p w14:paraId="14026E31" w14:textId="7F0400EF" w:rsidR="00913C3A" w:rsidRPr="00570A0E" w:rsidRDefault="00913C3A" w:rsidP="00570A0E">
            <w:pPr>
              <w:tabs>
                <w:tab w:val="clear" w:pos="1134"/>
                <w:tab w:val="clear" w:pos="1871"/>
                <w:tab w:val="clear" w:pos="2268"/>
                <w:tab w:val="left" w:pos="254"/>
              </w:tabs>
              <w:overflowPunct/>
              <w:spacing w:before="60" w:after="40"/>
              <w:ind w:left="254" w:hanging="254"/>
              <w:jc w:val="both"/>
              <w:textAlignment w:val="auto"/>
              <w:rPr>
                <w:sz w:val="20"/>
                <w:lang w:eastAsia="zh-CN"/>
              </w:rPr>
            </w:pPr>
            <w:r w:rsidRPr="00570A0E">
              <w:rPr>
                <w:sz w:val="20"/>
                <w:lang w:eastAsia="zh-CN"/>
              </w:rPr>
              <w:t>–</w:t>
            </w:r>
            <w:r w:rsidR="00E617CA" w:rsidRPr="00E617CA">
              <w:rPr>
                <w:sz w:val="20"/>
                <w:lang w:eastAsia="ko-KR"/>
              </w:rPr>
              <w:tab/>
            </w:r>
            <w:r w:rsidRPr="00570A0E">
              <w:rPr>
                <w:sz w:val="20"/>
                <w:lang w:eastAsia="zh-CN"/>
              </w:rPr>
              <w:t>updating and modifying Resolutions and Recommendations, or parts thereof, that have</w:t>
            </w:r>
            <w:r w:rsidR="00E617CA" w:rsidRPr="00570A0E">
              <w:rPr>
                <w:sz w:val="20"/>
                <w:lang w:eastAsia="zh-CN"/>
              </w:rPr>
              <w:t xml:space="preserve"> </w:t>
            </w:r>
            <w:r w:rsidRPr="00570A0E">
              <w:rPr>
                <w:sz w:val="20"/>
                <w:lang w:eastAsia="zh-CN"/>
              </w:rPr>
              <w:t>become out of date, and to correct obvious omissions, inconsistencies, ambiguities or</w:t>
            </w:r>
            <w:r w:rsidR="00E617CA" w:rsidRPr="00570A0E">
              <w:rPr>
                <w:sz w:val="20"/>
                <w:lang w:eastAsia="zh-CN"/>
              </w:rPr>
              <w:t xml:space="preserve"> </w:t>
            </w:r>
            <w:r w:rsidRPr="00570A0E">
              <w:rPr>
                <w:sz w:val="20"/>
                <w:lang w:eastAsia="zh-CN"/>
              </w:rPr>
              <w:t>editorial errors and effect any necessary alignment,</w:t>
            </w:r>
          </w:p>
          <w:p w14:paraId="3C4A0DCA" w14:textId="77777777" w:rsidR="00913C3A" w:rsidRPr="00570A0E" w:rsidRDefault="00913C3A" w:rsidP="00570A0E">
            <w:pPr>
              <w:tabs>
                <w:tab w:val="clear" w:pos="1134"/>
                <w:tab w:val="clear" w:pos="1871"/>
                <w:tab w:val="clear" w:pos="2268"/>
              </w:tabs>
              <w:overflowPunct/>
              <w:spacing w:before="60" w:after="40"/>
              <w:ind w:left="254"/>
              <w:jc w:val="both"/>
              <w:textAlignment w:val="auto"/>
              <w:rPr>
                <w:i/>
                <w:iCs/>
                <w:sz w:val="20"/>
                <w:lang w:eastAsia="zh-CN"/>
              </w:rPr>
            </w:pPr>
            <w:r w:rsidRPr="00570A0E">
              <w:rPr>
                <w:i/>
                <w:iCs/>
                <w:sz w:val="20"/>
                <w:lang w:eastAsia="zh-CN"/>
              </w:rPr>
              <w:t>invites future competent world radiocommunication conferences</w:t>
            </w:r>
          </w:p>
          <w:p w14:paraId="668F6948" w14:textId="4FDD0C91" w:rsidR="00913C3A" w:rsidRPr="00570A0E" w:rsidRDefault="00913C3A" w:rsidP="00570A0E">
            <w:pPr>
              <w:tabs>
                <w:tab w:val="clear" w:pos="1134"/>
                <w:tab w:val="clear" w:pos="1871"/>
                <w:tab w:val="clear" w:pos="2268"/>
                <w:tab w:val="left" w:pos="254"/>
              </w:tabs>
              <w:overflowPunct/>
              <w:spacing w:before="60" w:after="40"/>
              <w:jc w:val="both"/>
              <w:textAlignment w:val="auto"/>
              <w:rPr>
                <w:sz w:val="20"/>
                <w:lang w:eastAsia="zh-CN"/>
              </w:rPr>
            </w:pPr>
            <w:r w:rsidRPr="00570A0E">
              <w:rPr>
                <w:sz w:val="20"/>
                <w:lang w:eastAsia="zh-CN"/>
              </w:rPr>
              <w:t>1</w:t>
            </w:r>
            <w:r w:rsidR="00E617CA" w:rsidRPr="00E617CA">
              <w:rPr>
                <w:sz w:val="20"/>
                <w:lang w:eastAsia="ko-KR"/>
              </w:rPr>
              <w:tab/>
            </w:r>
            <w:r w:rsidRPr="00570A0E">
              <w:rPr>
                <w:sz w:val="20"/>
                <w:lang w:eastAsia="zh-CN"/>
              </w:rPr>
              <w:t>to review the Resolutions and Recommendations of previous conferences that are related</w:t>
            </w:r>
            <w:r w:rsidR="00E617CA" w:rsidRPr="00570A0E">
              <w:rPr>
                <w:sz w:val="20"/>
                <w:lang w:eastAsia="zh-CN"/>
              </w:rPr>
              <w:t xml:space="preserve"> </w:t>
            </w:r>
            <w:r w:rsidRPr="00570A0E">
              <w:rPr>
                <w:sz w:val="20"/>
                <w:lang w:eastAsia="zh-CN"/>
              </w:rPr>
              <w:t xml:space="preserve">to the agenda items of the conference, other than the standing agenda item mentioned in </w:t>
            </w:r>
            <w:r w:rsidRPr="00570A0E">
              <w:rPr>
                <w:i/>
                <w:iCs/>
                <w:sz w:val="20"/>
                <w:lang w:eastAsia="zh-CN"/>
              </w:rPr>
              <w:t>resolves</w:t>
            </w:r>
            <w:r w:rsidRPr="00570A0E">
              <w:rPr>
                <w:sz w:val="20"/>
                <w:lang w:eastAsia="zh-CN"/>
              </w:rPr>
              <w:t>,</w:t>
            </w:r>
            <w:r w:rsidR="00E617CA" w:rsidRPr="00570A0E">
              <w:rPr>
                <w:sz w:val="20"/>
                <w:lang w:eastAsia="zh-CN"/>
              </w:rPr>
              <w:t xml:space="preserve"> </w:t>
            </w:r>
            <w:r w:rsidRPr="00570A0E">
              <w:rPr>
                <w:sz w:val="20"/>
                <w:lang w:eastAsia="zh-CN"/>
              </w:rPr>
              <w:t>under those specific agenda items, with a view to their possible revision, replacement or abrogation,</w:t>
            </w:r>
            <w:r w:rsidR="00E617CA" w:rsidRPr="00570A0E">
              <w:rPr>
                <w:sz w:val="20"/>
                <w:lang w:eastAsia="zh-CN"/>
              </w:rPr>
              <w:t xml:space="preserve"> </w:t>
            </w:r>
            <w:r w:rsidRPr="00570A0E">
              <w:rPr>
                <w:sz w:val="20"/>
                <w:lang w:eastAsia="zh-CN"/>
              </w:rPr>
              <w:t xml:space="preserve">and to take appropriate </w:t>
            </w:r>
            <w:proofErr w:type="gramStart"/>
            <w:r w:rsidRPr="00570A0E">
              <w:rPr>
                <w:sz w:val="20"/>
                <w:lang w:eastAsia="zh-CN"/>
              </w:rPr>
              <w:t>action;</w:t>
            </w:r>
            <w:proofErr w:type="gramEnd"/>
          </w:p>
          <w:p w14:paraId="64E8407C" w14:textId="27C9DF73" w:rsidR="002E4309" w:rsidRPr="00570A0E" w:rsidRDefault="00913C3A" w:rsidP="00570A0E">
            <w:pPr>
              <w:tabs>
                <w:tab w:val="clear" w:pos="1134"/>
                <w:tab w:val="clear" w:pos="1871"/>
                <w:tab w:val="clear" w:pos="2268"/>
                <w:tab w:val="left" w:pos="217"/>
              </w:tabs>
              <w:overflowPunct/>
              <w:spacing w:before="60" w:after="40"/>
              <w:jc w:val="both"/>
              <w:textAlignment w:val="auto"/>
              <w:rPr>
                <w:rStyle w:val="Hyperlink"/>
                <w:color w:val="auto"/>
                <w:sz w:val="20"/>
                <w:u w:val="none"/>
                <w:lang w:eastAsia="zh-CN"/>
              </w:rPr>
            </w:pPr>
            <w:r w:rsidRPr="00570A0E">
              <w:rPr>
                <w:sz w:val="20"/>
                <w:lang w:eastAsia="zh-CN"/>
              </w:rPr>
              <w:t>2</w:t>
            </w:r>
            <w:r w:rsidR="00E617CA" w:rsidRPr="00E617CA">
              <w:rPr>
                <w:sz w:val="20"/>
                <w:lang w:eastAsia="ko-KR"/>
              </w:rPr>
              <w:tab/>
            </w:r>
            <w:r w:rsidRPr="00570A0E">
              <w:rPr>
                <w:sz w:val="20"/>
                <w:lang w:eastAsia="zh-CN"/>
              </w:rPr>
              <w:t>at the beginning of the conference, to determine which committee within the conference</w:t>
            </w:r>
            <w:r w:rsidR="00E617CA" w:rsidRPr="00570A0E">
              <w:rPr>
                <w:sz w:val="20"/>
                <w:lang w:eastAsia="zh-CN"/>
              </w:rPr>
              <w:t xml:space="preserve"> </w:t>
            </w:r>
            <w:r w:rsidRPr="00570A0E">
              <w:rPr>
                <w:sz w:val="20"/>
                <w:lang w:eastAsia="zh-CN"/>
              </w:rPr>
              <w:t>has the primary responsibility to review each of the Resolutions and Recommendations of previous</w:t>
            </w:r>
            <w:r w:rsidR="00E617CA" w:rsidRPr="00570A0E">
              <w:rPr>
                <w:sz w:val="20"/>
                <w:lang w:eastAsia="zh-CN"/>
              </w:rPr>
              <w:t xml:space="preserve"> </w:t>
            </w:r>
            <w:r w:rsidRPr="00570A0E">
              <w:rPr>
                <w:sz w:val="20"/>
                <w:lang w:eastAsia="zh-CN"/>
              </w:rPr>
              <w:t>conferences,</w:t>
            </w:r>
          </w:p>
          <w:p w14:paraId="632DA6A3" w14:textId="77777777" w:rsidR="00913C3A" w:rsidRPr="00E617CA" w:rsidRDefault="00913C3A" w:rsidP="00570A0E">
            <w:pPr>
              <w:tabs>
                <w:tab w:val="clear" w:pos="1134"/>
                <w:tab w:val="clear" w:pos="1871"/>
                <w:tab w:val="clear" w:pos="2268"/>
              </w:tabs>
              <w:overflowPunct/>
              <w:spacing w:before="60" w:after="40"/>
              <w:ind w:left="254"/>
              <w:jc w:val="both"/>
              <w:textAlignment w:val="auto"/>
              <w:rPr>
                <w:i/>
                <w:iCs/>
                <w:sz w:val="20"/>
              </w:rPr>
            </w:pPr>
            <w:r w:rsidRPr="00E617CA">
              <w:rPr>
                <w:i/>
                <w:iCs/>
                <w:sz w:val="20"/>
              </w:rPr>
              <w:t>instructs the Director of the Radiocommunication Bureau</w:t>
            </w:r>
          </w:p>
          <w:p w14:paraId="47101C90" w14:textId="472F40FE" w:rsidR="00913C3A" w:rsidRPr="00570A0E" w:rsidRDefault="00913C3A" w:rsidP="00570A0E">
            <w:pPr>
              <w:tabs>
                <w:tab w:val="clear" w:pos="1134"/>
                <w:tab w:val="clear" w:pos="1871"/>
                <w:tab w:val="clear" w:pos="2268"/>
                <w:tab w:val="left" w:pos="189"/>
              </w:tabs>
              <w:overflowPunct/>
              <w:spacing w:before="60" w:after="40"/>
              <w:jc w:val="both"/>
              <w:textAlignment w:val="auto"/>
              <w:rPr>
                <w:sz w:val="20"/>
              </w:rPr>
            </w:pPr>
            <w:r w:rsidRPr="00570A0E">
              <w:rPr>
                <w:sz w:val="20"/>
              </w:rPr>
              <w:t>1</w:t>
            </w:r>
            <w:r w:rsidR="00E617CA" w:rsidRPr="00E617CA">
              <w:rPr>
                <w:sz w:val="20"/>
                <w:lang w:eastAsia="ko-KR"/>
              </w:rPr>
              <w:tab/>
            </w:r>
            <w:r w:rsidRPr="00570A0E">
              <w:rPr>
                <w:sz w:val="20"/>
              </w:rPr>
              <w:t>to conduct a general review of the Resolutions and Recommendations of previous</w:t>
            </w:r>
            <w:r w:rsidR="00E617CA" w:rsidRPr="00570A0E">
              <w:rPr>
                <w:sz w:val="20"/>
              </w:rPr>
              <w:t xml:space="preserve"> </w:t>
            </w:r>
            <w:r w:rsidRPr="00570A0E">
              <w:rPr>
                <w:sz w:val="20"/>
              </w:rPr>
              <w:t>conferences and, after consultation with the Radiocommunication Advisory Group and the chairmen</w:t>
            </w:r>
            <w:r w:rsidR="00E617CA" w:rsidRPr="00570A0E">
              <w:rPr>
                <w:sz w:val="20"/>
              </w:rPr>
              <w:t xml:space="preserve"> </w:t>
            </w:r>
            <w:r w:rsidRPr="00570A0E">
              <w:rPr>
                <w:sz w:val="20"/>
              </w:rPr>
              <w:t>and vice-chairmen of the radiocommunication study groups, submit a report to the second session of</w:t>
            </w:r>
            <w:r w:rsidR="00E617CA" w:rsidRPr="00570A0E">
              <w:rPr>
                <w:sz w:val="20"/>
              </w:rPr>
              <w:t xml:space="preserve"> </w:t>
            </w:r>
            <w:r w:rsidRPr="00570A0E">
              <w:rPr>
                <w:sz w:val="20"/>
              </w:rPr>
              <w:t xml:space="preserve">the Conference Preparatory Meeting (CPM) in respect of </w:t>
            </w:r>
            <w:r w:rsidRPr="00E617CA">
              <w:rPr>
                <w:i/>
                <w:iCs/>
                <w:sz w:val="20"/>
              </w:rPr>
              <w:t>resolves</w:t>
            </w:r>
            <w:r w:rsidRPr="00570A0E">
              <w:rPr>
                <w:sz w:val="20"/>
              </w:rPr>
              <w:t xml:space="preserve"> and </w:t>
            </w:r>
            <w:r w:rsidRPr="00E617CA">
              <w:rPr>
                <w:i/>
                <w:iCs/>
                <w:sz w:val="20"/>
              </w:rPr>
              <w:t>invites future competent world</w:t>
            </w:r>
            <w:r w:rsidR="00E617CA" w:rsidRPr="00570A0E">
              <w:rPr>
                <w:i/>
                <w:iCs/>
                <w:sz w:val="20"/>
              </w:rPr>
              <w:t xml:space="preserve"> </w:t>
            </w:r>
            <w:r w:rsidRPr="00E617CA">
              <w:rPr>
                <w:i/>
                <w:iCs/>
                <w:sz w:val="20"/>
              </w:rPr>
              <w:t>radiocommunication conferences</w:t>
            </w:r>
            <w:r w:rsidRPr="00570A0E">
              <w:rPr>
                <w:sz w:val="20"/>
              </w:rPr>
              <w:t xml:space="preserve"> 1, including an indication of any associated agenda </w:t>
            </w:r>
            <w:proofErr w:type="gramStart"/>
            <w:r w:rsidRPr="00570A0E">
              <w:rPr>
                <w:sz w:val="20"/>
              </w:rPr>
              <w:t>items;</w:t>
            </w:r>
            <w:proofErr w:type="gramEnd"/>
          </w:p>
          <w:p w14:paraId="5471AE37" w14:textId="62B9E63E" w:rsidR="00913C3A" w:rsidRPr="00570A0E" w:rsidRDefault="00913C3A" w:rsidP="00570A0E">
            <w:pPr>
              <w:tabs>
                <w:tab w:val="clear" w:pos="1134"/>
                <w:tab w:val="clear" w:pos="1871"/>
                <w:tab w:val="clear" w:pos="2268"/>
                <w:tab w:val="left" w:pos="198"/>
              </w:tabs>
              <w:overflowPunct/>
              <w:spacing w:before="60" w:after="40"/>
              <w:jc w:val="both"/>
              <w:textAlignment w:val="auto"/>
              <w:rPr>
                <w:sz w:val="20"/>
              </w:rPr>
            </w:pPr>
            <w:r w:rsidRPr="00570A0E">
              <w:rPr>
                <w:sz w:val="20"/>
              </w:rPr>
              <w:t>2</w:t>
            </w:r>
            <w:r w:rsidR="00E617CA" w:rsidRPr="00E617CA">
              <w:rPr>
                <w:sz w:val="20"/>
                <w:lang w:eastAsia="ko-KR"/>
              </w:rPr>
              <w:tab/>
            </w:r>
            <w:r w:rsidRPr="00570A0E">
              <w:rPr>
                <w:sz w:val="20"/>
              </w:rPr>
              <w:t>to include in the above report, with the cooperation of the chairmen of the</w:t>
            </w:r>
            <w:r w:rsidR="00E617CA" w:rsidRPr="00570A0E">
              <w:rPr>
                <w:sz w:val="20"/>
              </w:rPr>
              <w:t xml:space="preserve"> </w:t>
            </w:r>
            <w:r w:rsidRPr="00570A0E">
              <w:rPr>
                <w:sz w:val="20"/>
              </w:rPr>
              <w:t>radiocommunication study groups, the progress reports of ITU-R studies on the issues which have</w:t>
            </w:r>
            <w:r w:rsidR="00E617CA" w:rsidRPr="00570A0E">
              <w:rPr>
                <w:sz w:val="20"/>
              </w:rPr>
              <w:t xml:space="preserve"> </w:t>
            </w:r>
            <w:r w:rsidRPr="00570A0E">
              <w:rPr>
                <w:sz w:val="20"/>
              </w:rPr>
              <w:t xml:space="preserve">been requested by Resolutions and Recommendations of previous </w:t>
            </w:r>
            <w:proofErr w:type="gramStart"/>
            <w:r w:rsidRPr="00570A0E">
              <w:rPr>
                <w:sz w:val="20"/>
              </w:rPr>
              <w:t>conferences</w:t>
            </w:r>
            <w:proofErr w:type="gramEnd"/>
            <w:r w:rsidRPr="00570A0E">
              <w:rPr>
                <w:sz w:val="20"/>
              </w:rPr>
              <w:t xml:space="preserve"> but which are not</w:t>
            </w:r>
            <w:r w:rsidR="00E617CA" w:rsidRPr="00570A0E">
              <w:rPr>
                <w:sz w:val="20"/>
              </w:rPr>
              <w:t xml:space="preserve"> </w:t>
            </w:r>
            <w:r w:rsidRPr="00570A0E">
              <w:rPr>
                <w:sz w:val="20"/>
              </w:rPr>
              <w:t>placed on the agendas of the forthcoming two conferences,</w:t>
            </w:r>
          </w:p>
          <w:p w14:paraId="2835467A" w14:textId="77777777" w:rsidR="00913C3A" w:rsidRPr="00E617CA" w:rsidRDefault="00913C3A" w:rsidP="00570A0E">
            <w:pPr>
              <w:tabs>
                <w:tab w:val="clear" w:pos="1134"/>
                <w:tab w:val="clear" w:pos="1871"/>
                <w:tab w:val="clear" w:pos="2268"/>
              </w:tabs>
              <w:overflowPunct/>
              <w:spacing w:before="60" w:after="40"/>
              <w:ind w:left="254"/>
              <w:jc w:val="both"/>
              <w:textAlignment w:val="auto"/>
              <w:rPr>
                <w:i/>
                <w:iCs/>
                <w:sz w:val="20"/>
              </w:rPr>
            </w:pPr>
            <w:r w:rsidRPr="00E617CA">
              <w:rPr>
                <w:i/>
                <w:iCs/>
                <w:sz w:val="20"/>
              </w:rPr>
              <w:lastRenderedPageBreak/>
              <w:t>invites administrations</w:t>
            </w:r>
          </w:p>
          <w:p w14:paraId="34DC2779" w14:textId="75BE60F2" w:rsidR="00913C3A" w:rsidRPr="00570A0E" w:rsidRDefault="00913C3A" w:rsidP="004933B8">
            <w:pPr>
              <w:tabs>
                <w:tab w:val="clear" w:pos="1134"/>
                <w:tab w:val="clear" w:pos="1871"/>
                <w:tab w:val="clear" w:pos="2268"/>
              </w:tabs>
              <w:overflowPunct/>
              <w:spacing w:before="60" w:after="40"/>
              <w:jc w:val="both"/>
              <w:textAlignment w:val="auto"/>
              <w:rPr>
                <w:sz w:val="20"/>
              </w:rPr>
            </w:pPr>
            <w:r w:rsidRPr="00570A0E">
              <w:rPr>
                <w:sz w:val="20"/>
              </w:rPr>
              <w:t>to submit contributions on the implementation of this Resolution to the second session of CPM and</w:t>
            </w:r>
            <w:r w:rsidR="00E617CA" w:rsidRPr="00570A0E">
              <w:rPr>
                <w:sz w:val="20"/>
              </w:rPr>
              <w:t xml:space="preserve"> </w:t>
            </w:r>
            <w:r w:rsidRPr="00570A0E">
              <w:rPr>
                <w:sz w:val="20"/>
              </w:rPr>
              <w:t>the conference,</w:t>
            </w:r>
          </w:p>
          <w:p w14:paraId="7CE31CD4" w14:textId="77777777" w:rsidR="00913C3A" w:rsidRPr="00E617CA" w:rsidRDefault="00913C3A" w:rsidP="00570A0E">
            <w:pPr>
              <w:tabs>
                <w:tab w:val="clear" w:pos="1134"/>
                <w:tab w:val="clear" w:pos="1871"/>
                <w:tab w:val="clear" w:pos="2268"/>
              </w:tabs>
              <w:overflowPunct/>
              <w:spacing w:before="60" w:after="40"/>
              <w:ind w:left="254"/>
              <w:jc w:val="both"/>
              <w:textAlignment w:val="auto"/>
              <w:rPr>
                <w:i/>
                <w:iCs/>
                <w:sz w:val="20"/>
              </w:rPr>
            </w:pPr>
            <w:r w:rsidRPr="00E617CA">
              <w:rPr>
                <w:i/>
                <w:iCs/>
                <w:sz w:val="20"/>
              </w:rPr>
              <w:t>invites the Conference Preparatory Meeting</w:t>
            </w:r>
          </w:p>
          <w:p w14:paraId="79FC4332" w14:textId="3A92E20C" w:rsidR="002E4309" w:rsidRPr="00106C9B" w:rsidRDefault="00913C3A" w:rsidP="004933B8">
            <w:pPr>
              <w:tabs>
                <w:tab w:val="clear" w:pos="1134"/>
                <w:tab w:val="clear" w:pos="1871"/>
                <w:tab w:val="clear" w:pos="2268"/>
              </w:tabs>
              <w:overflowPunct/>
              <w:spacing w:before="60" w:after="40"/>
              <w:jc w:val="both"/>
              <w:textAlignment w:val="auto"/>
              <w:rPr>
                <w:i/>
                <w:iCs/>
                <w:sz w:val="20"/>
              </w:rPr>
            </w:pPr>
            <w:r w:rsidRPr="00570A0E">
              <w:rPr>
                <w:sz w:val="20"/>
              </w:rPr>
              <w:t>to include, in its Report, the results of the general review of the Resolutions and Recommendations</w:t>
            </w:r>
            <w:r w:rsidR="00E617CA" w:rsidRPr="00570A0E">
              <w:rPr>
                <w:sz w:val="20"/>
              </w:rPr>
              <w:t xml:space="preserve"> </w:t>
            </w:r>
            <w:r w:rsidRPr="00570A0E">
              <w:rPr>
                <w:sz w:val="20"/>
              </w:rPr>
              <w:t>of previous conferences, based on the contributions by administrations to the second session of CPM</w:t>
            </w:r>
            <w:r w:rsidR="00E617CA" w:rsidRPr="00570A0E">
              <w:rPr>
                <w:sz w:val="20"/>
              </w:rPr>
              <w:t xml:space="preserve"> </w:t>
            </w:r>
            <w:r w:rsidRPr="00570A0E">
              <w:rPr>
                <w:sz w:val="20"/>
              </w:rPr>
              <w:t xml:space="preserve">and the above-mentioned Report of the Director, </w:t>
            </w:r>
            <w:proofErr w:type="gramStart"/>
            <w:r w:rsidRPr="00570A0E">
              <w:rPr>
                <w:sz w:val="20"/>
              </w:rPr>
              <w:t>in order to</w:t>
            </w:r>
            <w:proofErr w:type="gramEnd"/>
            <w:r w:rsidRPr="00570A0E">
              <w:rPr>
                <w:sz w:val="20"/>
              </w:rPr>
              <w:t xml:space="preserve"> facilitate the follow-up by the conference.</w:t>
            </w:r>
            <w:r w:rsidR="00E617CA">
              <w:rPr>
                <w:sz w:val="20"/>
              </w:rPr>
              <w:t xml:space="preserve"> </w:t>
            </w:r>
          </w:p>
        </w:tc>
        <w:tc>
          <w:tcPr>
            <w:tcW w:w="1139" w:type="dxa"/>
            <w:shd w:val="clear" w:color="auto" w:fill="auto"/>
          </w:tcPr>
          <w:p w14:paraId="5DAAC7E1" w14:textId="64EA8B62" w:rsidR="00561B43" w:rsidRPr="0005376A" w:rsidRDefault="00E617CA" w:rsidP="004933B8">
            <w:pPr>
              <w:pStyle w:val="Tabletext"/>
              <w:spacing w:before="120" w:after="0"/>
              <w:jc w:val="center"/>
              <w:rPr>
                <w:rFonts w:ascii="Times New Roman Bold" w:hAnsi="Times New Roman Bold"/>
                <w:spacing w:val="-6"/>
                <w:lang w:val="fr-FR" w:eastAsia="zh-CN"/>
              </w:rPr>
            </w:pPr>
            <w:r>
              <w:lastRenderedPageBreak/>
              <w:t xml:space="preserve">See </w:t>
            </w:r>
            <w:hyperlink r:id="rId31" w:history="1">
              <w:hyperlink r:id="rId32" w:history="1">
                <w:r w:rsidR="002F04B0" w:rsidRPr="009A1673">
                  <w:rPr>
                    <w:rStyle w:val="Hyperlink"/>
                    <w:lang w:eastAsia="zh-CN"/>
                  </w:rPr>
                  <w:t>CA/2</w:t>
                </w:r>
                <w:r w:rsidR="002F04B0" w:rsidRPr="009A1673">
                  <w:rPr>
                    <w:rStyle w:val="Hyperlink"/>
                    <w:rFonts w:hint="eastAsia"/>
                    <w:lang w:eastAsia="zh-CN"/>
                  </w:rPr>
                  <w:t>70</w:t>
                </w:r>
              </w:hyperlink>
            </w:hyperlink>
          </w:p>
        </w:tc>
        <w:tc>
          <w:tcPr>
            <w:tcW w:w="1416" w:type="dxa"/>
            <w:shd w:val="clear" w:color="auto" w:fill="auto"/>
          </w:tcPr>
          <w:p w14:paraId="3692551E" w14:textId="77777777" w:rsidR="00197A4B" w:rsidRDefault="004050B6" w:rsidP="004933B8">
            <w:pPr>
              <w:pStyle w:val="Tabletext"/>
              <w:jc w:val="center"/>
              <w:rPr>
                <w:lang w:val="en-US" w:eastAsia="zh-CN"/>
              </w:rPr>
            </w:pPr>
            <w:r>
              <w:rPr>
                <w:lang w:val="en-US" w:eastAsia="zh-CN"/>
              </w:rPr>
              <w:t>1</w:t>
            </w:r>
          </w:p>
          <w:p w14:paraId="2E1BA63B" w14:textId="237D9E52" w:rsidR="00913C3A" w:rsidRPr="00570A0E" w:rsidRDefault="007F36A1" w:rsidP="004933B8">
            <w:pPr>
              <w:pStyle w:val="Tabletext"/>
              <w:jc w:val="center"/>
              <w:rPr>
                <w:color w:val="FF0000"/>
                <w:lang w:val="en-US" w:eastAsia="zh-CN"/>
              </w:rPr>
            </w:pPr>
            <w:r w:rsidRPr="00570A0E">
              <w:rPr>
                <w:color w:val="FF0000"/>
                <w:lang w:val="en-US" w:eastAsia="zh-CN"/>
              </w:rPr>
              <w:t>AND</w:t>
            </w:r>
          </w:p>
          <w:p w14:paraId="020C00A5" w14:textId="5F151771" w:rsidR="007F36A1" w:rsidRPr="0005376A" w:rsidRDefault="007F36A1" w:rsidP="004933B8">
            <w:pPr>
              <w:pStyle w:val="Tabletext"/>
              <w:jc w:val="center"/>
              <w:rPr>
                <w:rFonts w:ascii="Times New Roman Bold" w:hAnsi="Times New Roman Bold"/>
                <w:bCs/>
                <w:spacing w:val="-6"/>
                <w:lang w:val="en-US" w:eastAsia="zh-CN"/>
              </w:rPr>
            </w:pPr>
            <w:r w:rsidRPr="00E617CA">
              <w:rPr>
                <w:lang w:val="en-US" w:eastAsia="zh-CN"/>
              </w:rPr>
              <w:t>5</w:t>
            </w:r>
          </w:p>
        </w:tc>
      </w:tr>
      <w:tr w:rsidR="008C5912" w14:paraId="6B03450C" w14:textId="21816494" w:rsidTr="00570A0E">
        <w:tc>
          <w:tcPr>
            <w:tcW w:w="1885" w:type="dxa"/>
            <w:shd w:val="clear" w:color="auto" w:fill="auto"/>
          </w:tcPr>
          <w:p w14:paraId="5343878E" w14:textId="14F2255E" w:rsidR="008C5912" w:rsidRPr="00B340AC" w:rsidRDefault="008C5912" w:rsidP="00570A0E">
            <w:pPr>
              <w:pStyle w:val="Tabletext"/>
              <w:keepNext/>
              <w:keepLines/>
              <w:spacing w:before="120" w:after="0"/>
              <w:rPr>
                <w:rStyle w:val="href"/>
                <w:b/>
                <w:spacing w:val="-6"/>
                <w:sz w:val="24"/>
              </w:rPr>
            </w:pPr>
            <w:r w:rsidRPr="00B340AC">
              <w:rPr>
                <w:rStyle w:val="href"/>
                <w:b/>
                <w:spacing w:val="-6"/>
              </w:rPr>
              <w:t>99 (Rev.WRC-</w:t>
            </w:r>
            <w:r w:rsidR="00313C2E">
              <w:rPr>
                <w:rStyle w:val="href"/>
                <w:rFonts w:hint="eastAsia"/>
                <w:b/>
                <w:spacing w:val="-6"/>
                <w:lang w:eastAsia="ko-KR"/>
              </w:rPr>
              <w:t>23</w:t>
            </w:r>
            <w:r w:rsidRPr="00B340AC">
              <w:rPr>
                <w:rStyle w:val="href"/>
                <w:b/>
                <w:spacing w:val="-6"/>
              </w:rPr>
              <w:t>)</w:t>
            </w:r>
          </w:p>
        </w:tc>
        <w:tc>
          <w:tcPr>
            <w:tcW w:w="2070" w:type="dxa"/>
            <w:shd w:val="clear" w:color="auto" w:fill="auto"/>
          </w:tcPr>
          <w:p w14:paraId="60B42D9F" w14:textId="289036CE" w:rsidR="008C5912" w:rsidRDefault="008C5912" w:rsidP="00570A0E">
            <w:pPr>
              <w:pStyle w:val="Tabletext"/>
              <w:keepNext/>
              <w:keepLines/>
              <w:rPr>
                <w:lang w:eastAsia="zh-CN"/>
              </w:rPr>
            </w:pPr>
            <w:r>
              <w:rPr>
                <w:lang w:eastAsia="zh-CN"/>
              </w:rPr>
              <w:t>Provisional application of certain provisions of the Radio Regulations as revised by the 20</w:t>
            </w:r>
            <w:r w:rsidR="00313C2E">
              <w:rPr>
                <w:rFonts w:hint="eastAsia"/>
                <w:lang w:eastAsia="ko-KR"/>
              </w:rPr>
              <w:t>23</w:t>
            </w:r>
            <w:r>
              <w:rPr>
                <w:lang w:eastAsia="zh-CN"/>
              </w:rPr>
              <w:t xml:space="preserve"> World Radiocommunication Conference and abrogation of certain Resolutions and Recommendations</w:t>
            </w:r>
          </w:p>
        </w:tc>
        <w:tc>
          <w:tcPr>
            <w:tcW w:w="8890" w:type="dxa"/>
            <w:shd w:val="clear" w:color="auto" w:fill="auto"/>
          </w:tcPr>
          <w:p w14:paraId="59AD4F46" w14:textId="2ADFE68F" w:rsidR="008C5912" w:rsidRPr="000F4C20" w:rsidRDefault="008C5912" w:rsidP="00267EDC">
            <w:pPr>
              <w:keepNext/>
              <w:keepLines/>
              <w:tabs>
                <w:tab w:val="clear" w:pos="1134"/>
                <w:tab w:val="clear" w:pos="1871"/>
                <w:tab w:val="clear" w:pos="2268"/>
                <w:tab w:val="left" w:pos="303"/>
              </w:tabs>
              <w:overflowPunct/>
              <w:spacing w:before="60" w:after="40"/>
              <w:jc w:val="both"/>
              <w:textAlignment w:val="auto"/>
              <w:rPr>
                <w:i/>
                <w:iCs/>
                <w:sz w:val="20"/>
              </w:rPr>
            </w:pPr>
            <w:r w:rsidRPr="006905BC">
              <w:tab/>
            </w:r>
            <w:r w:rsidRPr="000F4C20">
              <w:rPr>
                <w:i/>
                <w:iCs/>
                <w:sz w:val="20"/>
              </w:rPr>
              <w:t>resolves</w:t>
            </w:r>
          </w:p>
          <w:p w14:paraId="2182DC60" w14:textId="77777777" w:rsidR="007868D4" w:rsidRPr="00570A0E" w:rsidRDefault="007868D4"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1</w:t>
            </w:r>
            <w:r w:rsidRPr="00570A0E">
              <w:rPr>
                <w:sz w:val="20"/>
              </w:rPr>
              <w:tab/>
            </w:r>
            <w:r w:rsidRPr="00570A0E">
              <w:rPr>
                <w:sz w:val="20"/>
                <w:lang w:eastAsia="zh-CN"/>
              </w:rPr>
              <w:t>that</w:t>
            </w:r>
            <w:r w:rsidRPr="00570A0E">
              <w:rPr>
                <w:sz w:val="20"/>
              </w:rPr>
              <w:t xml:space="preserve"> the date of entry into force of the frequency bands </w:t>
            </w:r>
            <w:r w:rsidRPr="00570A0E">
              <w:rPr>
                <w:rFonts w:eastAsia="SimSun"/>
                <w:sz w:val="20"/>
                <w:lang w:eastAsia="zh-CN"/>
              </w:rPr>
              <w:t>1 614.4225-1 618.725 MHz or 1 616.3-1 620.38 MHz and 2 483.59-2 499.91 MHz</w:t>
            </w:r>
            <w:r w:rsidRPr="00570A0E">
              <w:rPr>
                <w:sz w:val="20"/>
                <w:lang w:eastAsia="zh-CN"/>
              </w:rPr>
              <w:t xml:space="preserve">, Nos. </w:t>
            </w:r>
            <w:r w:rsidRPr="00570A0E">
              <w:rPr>
                <w:b/>
                <w:bCs/>
                <w:sz w:val="20"/>
                <w:lang w:eastAsia="zh-CN"/>
              </w:rPr>
              <w:t>5.368</w:t>
            </w:r>
            <w:r w:rsidRPr="00570A0E">
              <w:rPr>
                <w:sz w:val="20"/>
                <w:lang w:eastAsia="zh-CN"/>
              </w:rPr>
              <w:t xml:space="preserve">, </w:t>
            </w:r>
            <w:r w:rsidRPr="00570A0E">
              <w:rPr>
                <w:b/>
                <w:bCs/>
                <w:sz w:val="20"/>
                <w:lang w:eastAsia="zh-CN"/>
              </w:rPr>
              <w:t>5.372A</w:t>
            </w:r>
            <w:r w:rsidRPr="00570A0E">
              <w:rPr>
                <w:sz w:val="20"/>
                <w:lang w:eastAsia="zh-CN"/>
              </w:rPr>
              <w:t xml:space="preserve">, </w:t>
            </w:r>
            <w:r w:rsidRPr="00570A0E">
              <w:rPr>
                <w:b/>
                <w:bCs/>
                <w:sz w:val="20"/>
                <w:lang w:eastAsia="zh-CN"/>
              </w:rPr>
              <w:t>33.50</w:t>
            </w:r>
            <w:r w:rsidRPr="00570A0E">
              <w:rPr>
                <w:sz w:val="20"/>
                <w:lang w:eastAsia="zh-CN"/>
              </w:rPr>
              <w:t xml:space="preserve">, </w:t>
            </w:r>
            <w:r w:rsidRPr="00570A0E">
              <w:rPr>
                <w:b/>
                <w:bCs/>
                <w:sz w:val="20"/>
                <w:lang w:eastAsia="zh-CN"/>
              </w:rPr>
              <w:t>33.53</w:t>
            </w:r>
            <w:r w:rsidRPr="00570A0E">
              <w:rPr>
                <w:sz w:val="20"/>
                <w:lang w:eastAsia="zh-CN"/>
              </w:rPr>
              <w:t>, as well as Appendix </w:t>
            </w:r>
            <w:r w:rsidRPr="00570A0E">
              <w:rPr>
                <w:b/>
                <w:bCs/>
                <w:sz w:val="20"/>
                <w:lang w:eastAsia="zh-CN"/>
              </w:rPr>
              <w:t xml:space="preserve">15 </w:t>
            </w:r>
            <w:r w:rsidRPr="00570A0E">
              <w:rPr>
                <w:sz w:val="20"/>
                <w:lang w:eastAsia="zh-CN"/>
              </w:rPr>
              <w:t xml:space="preserve">for the frequency bands </w:t>
            </w:r>
            <w:r w:rsidRPr="00570A0E">
              <w:rPr>
                <w:rFonts w:eastAsia="SimSun"/>
                <w:sz w:val="20"/>
                <w:lang w:eastAsia="zh-CN"/>
              </w:rPr>
              <w:t>1 614.4225-1 618.725 MHz or 1 616.3-1 620.38 MHz and 2 483.59-2 499.91 MHz</w:t>
            </w:r>
            <w:r w:rsidRPr="00570A0E">
              <w:rPr>
                <w:sz w:val="20"/>
                <w:lang w:eastAsia="zh-CN"/>
              </w:rPr>
              <w:t xml:space="preserve"> is</w:t>
            </w:r>
            <w:r w:rsidRPr="00570A0E">
              <w:rPr>
                <w:sz w:val="20"/>
              </w:rPr>
              <w:t xml:space="preserve"> stipulated in </w:t>
            </w:r>
            <w:r w:rsidRPr="00570A0E">
              <w:rPr>
                <w:i/>
                <w:iCs/>
                <w:sz w:val="20"/>
              </w:rPr>
              <w:t>resolves</w:t>
            </w:r>
            <w:r w:rsidRPr="00570A0E">
              <w:rPr>
                <w:sz w:val="20"/>
              </w:rPr>
              <w:t> </w:t>
            </w:r>
            <w:r w:rsidRPr="00570A0E">
              <w:rPr>
                <w:i/>
                <w:iCs/>
                <w:sz w:val="20"/>
              </w:rPr>
              <w:t xml:space="preserve">6 </w:t>
            </w:r>
            <w:r w:rsidRPr="00570A0E">
              <w:rPr>
                <w:sz w:val="20"/>
              </w:rPr>
              <w:t>of Resolution </w:t>
            </w:r>
            <w:r w:rsidRPr="00570A0E">
              <w:rPr>
                <w:rFonts w:eastAsia="DengXian"/>
                <w:b/>
                <w:bCs/>
                <w:sz w:val="20"/>
              </w:rPr>
              <w:t>365 (WRC-23</w:t>
            </w:r>
            <w:proofErr w:type="gramStart"/>
            <w:r w:rsidRPr="00570A0E">
              <w:rPr>
                <w:rFonts w:eastAsia="DengXian"/>
                <w:b/>
                <w:bCs/>
                <w:sz w:val="20"/>
              </w:rPr>
              <w:t>)</w:t>
            </w:r>
            <w:r w:rsidRPr="00570A0E">
              <w:rPr>
                <w:sz w:val="20"/>
              </w:rPr>
              <w:t>;</w:t>
            </w:r>
            <w:proofErr w:type="gramEnd"/>
          </w:p>
          <w:p w14:paraId="344D232C" w14:textId="77777777" w:rsidR="007868D4" w:rsidRPr="00570A0E" w:rsidRDefault="007868D4"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2</w:t>
            </w:r>
            <w:r w:rsidRPr="00570A0E">
              <w:rPr>
                <w:sz w:val="20"/>
              </w:rPr>
              <w:tab/>
              <w:t>that, as of 16 December 2023, the following provisions of the Radio Regulations shall provisionally apply:</w:t>
            </w:r>
          </w:p>
          <w:p w14:paraId="0E4B26BB" w14:textId="77777777" w:rsidR="007868D4" w:rsidRPr="00570A0E" w:rsidRDefault="007868D4" w:rsidP="00570A0E">
            <w:pPr>
              <w:keepNext/>
              <w:keepLines/>
              <w:tabs>
                <w:tab w:val="clear" w:pos="1134"/>
                <w:tab w:val="clear" w:pos="1871"/>
                <w:tab w:val="clear" w:pos="2268"/>
                <w:tab w:val="left" w:pos="312"/>
              </w:tabs>
              <w:overflowPunct/>
              <w:spacing w:before="60" w:after="40"/>
              <w:jc w:val="both"/>
              <w:textAlignment w:val="auto"/>
              <w:rPr>
                <w:sz w:val="20"/>
                <w:lang w:val="de-CH" w:eastAsia="en-GB"/>
              </w:rPr>
            </w:pPr>
            <w:r w:rsidRPr="00570A0E">
              <w:rPr>
                <w:sz w:val="20"/>
                <w:lang w:val="de-CH"/>
              </w:rPr>
              <w:t>–</w:t>
            </w:r>
            <w:r w:rsidRPr="00570A0E">
              <w:rPr>
                <w:sz w:val="20"/>
                <w:lang w:val="de-CH"/>
              </w:rPr>
              <w:tab/>
            </w:r>
            <w:r w:rsidRPr="00570A0E">
              <w:rPr>
                <w:sz w:val="20"/>
                <w:lang w:val="fr-FR"/>
              </w:rPr>
              <w:t>Appendix</w:t>
            </w:r>
            <w:r w:rsidRPr="00570A0E">
              <w:rPr>
                <w:sz w:val="20"/>
                <w:lang w:val="de-CH"/>
              </w:rPr>
              <w:t xml:space="preserve"> </w:t>
            </w:r>
            <w:r w:rsidRPr="00570A0E">
              <w:rPr>
                <w:b/>
                <w:bCs/>
                <w:sz w:val="20"/>
                <w:lang w:val="de-CH"/>
              </w:rPr>
              <w:t>30</w:t>
            </w:r>
            <w:r w:rsidRPr="00570A0E">
              <w:rPr>
                <w:sz w:val="20"/>
                <w:lang w:val="de-CH"/>
              </w:rPr>
              <w:t xml:space="preserve">: </w:t>
            </w:r>
            <w:r w:rsidRPr="00570A0E">
              <w:rPr>
                <w:sz w:val="20"/>
                <w:lang w:val="de-CH" w:eastAsia="en-GB"/>
              </w:rPr>
              <w:t>4.1.10d; 4.1.13</w:t>
            </w:r>
            <w:r w:rsidRPr="00570A0E">
              <w:rPr>
                <w:i/>
                <w:iCs/>
                <w:sz w:val="20"/>
                <w:lang w:val="de-CH" w:eastAsia="en-GB"/>
              </w:rPr>
              <w:t>bis</w:t>
            </w:r>
            <w:r w:rsidRPr="00570A0E">
              <w:rPr>
                <w:sz w:val="20"/>
                <w:lang w:val="de-CH" w:eastAsia="en-GB"/>
              </w:rPr>
              <w:t>;</w:t>
            </w:r>
            <w:r w:rsidRPr="00570A0E">
              <w:rPr>
                <w:i/>
                <w:iCs/>
                <w:sz w:val="20"/>
                <w:lang w:val="de-CH" w:eastAsia="en-GB"/>
              </w:rPr>
              <w:t xml:space="preserve"> </w:t>
            </w:r>
            <w:r w:rsidRPr="00570A0E">
              <w:rPr>
                <w:sz w:val="20"/>
                <w:lang w:val="de-CH" w:eastAsia="en-GB"/>
              </w:rPr>
              <w:t>4.1.13</w:t>
            </w:r>
            <w:r w:rsidRPr="00570A0E">
              <w:rPr>
                <w:i/>
                <w:iCs/>
                <w:sz w:val="20"/>
                <w:lang w:val="de-CH" w:eastAsia="en-GB"/>
              </w:rPr>
              <w:t>ter</w:t>
            </w:r>
            <w:r w:rsidRPr="00570A0E">
              <w:rPr>
                <w:sz w:val="20"/>
                <w:lang w:val="de-CH" w:eastAsia="en-GB"/>
              </w:rPr>
              <w:t>; 4.1.30; 4.1.31; 4.1.32; 5.1.6</w:t>
            </w:r>
            <w:r w:rsidRPr="00570A0E">
              <w:rPr>
                <w:i/>
                <w:iCs/>
                <w:sz w:val="20"/>
                <w:lang w:val="de-CH" w:eastAsia="en-GB"/>
              </w:rPr>
              <w:t>bis</w:t>
            </w:r>
            <w:r w:rsidRPr="00570A0E">
              <w:rPr>
                <w:sz w:val="20"/>
                <w:lang w:val="de-CH" w:eastAsia="en-GB"/>
              </w:rPr>
              <w:t>;</w:t>
            </w:r>
          </w:p>
          <w:p w14:paraId="74197BF1" w14:textId="77777777" w:rsidR="007868D4" w:rsidRPr="00570A0E" w:rsidRDefault="007868D4" w:rsidP="00570A0E">
            <w:pPr>
              <w:keepNext/>
              <w:keepLines/>
              <w:tabs>
                <w:tab w:val="clear" w:pos="1134"/>
                <w:tab w:val="clear" w:pos="1871"/>
                <w:tab w:val="clear" w:pos="2268"/>
                <w:tab w:val="left" w:pos="312"/>
              </w:tabs>
              <w:overflowPunct/>
              <w:spacing w:before="60" w:after="40"/>
              <w:jc w:val="both"/>
              <w:textAlignment w:val="auto"/>
              <w:rPr>
                <w:sz w:val="20"/>
                <w:lang w:val="de-CH" w:eastAsia="en-GB"/>
              </w:rPr>
            </w:pPr>
            <w:r w:rsidRPr="00570A0E">
              <w:rPr>
                <w:sz w:val="20"/>
                <w:lang w:val="de-CH"/>
              </w:rPr>
              <w:t>–</w:t>
            </w:r>
            <w:r w:rsidRPr="00570A0E">
              <w:rPr>
                <w:sz w:val="20"/>
                <w:lang w:val="de-CH"/>
              </w:rPr>
              <w:tab/>
            </w:r>
            <w:r w:rsidRPr="00570A0E">
              <w:rPr>
                <w:sz w:val="20"/>
                <w:lang w:val="fr-FR"/>
              </w:rPr>
              <w:t>Appendix</w:t>
            </w:r>
            <w:r w:rsidRPr="00570A0E">
              <w:rPr>
                <w:sz w:val="20"/>
                <w:lang w:val="de-CH"/>
              </w:rPr>
              <w:t xml:space="preserve"> </w:t>
            </w:r>
            <w:r w:rsidRPr="00570A0E">
              <w:rPr>
                <w:b/>
                <w:bCs/>
                <w:sz w:val="20"/>
                <w:lang w:val="de-CH"/>
              </w:rPr>
              <w:t>30A</w:t>
            </w:r>
            <w:r w:rsidRPr="00570A0E">
              <w:rPr>
                <w:sz w:val="20"/>
                <w:lang w:val="de-CH"/>
              </w:rPr>
              <w:t xml:space="preserve">: </w:t>
            </w:r>
            <w:r w:rsidRPr="00570A0E">
              <w:rPr>
                <w:sz w:val="20"/>
                <w:lang w:val="de-CH" w:eastAsia="en-GB"/>
              </w:rPr>
              <w:t>4.1.10d; 4.1.13</w:t>
            </w:r>
            <w:r w:rsidRPr="00570A0E">
              <w:rPr>
                <w:i/>
                <w:iCs/>
                <w:sz w:val="20"/>
                <w:lang w:val="de-CH" w:eastAsia="en-GB"/>
              </w:rPr>
              <w:t>bis</w:t>
            </w:r>
            <w:r w:rsidRPr="00570A0E">
              <w:rPr>
                <w:sz w:val="20"/>
                <w:lang w:val="de-CH" w:eastAsia="en-GB"/>
              </w:rPr>
              <w:t>; 4.1.13</w:t>
            </w:r>
            <w:r w:rsidRPr="00570A0E">
              <w:rPr>
                <w:i/>
                <w:iCs/>
                <w:sz w:val="20"/>
                <w:lang w:val="de-CH" w:eastAsia="en-GB"/>
              </w:rPr>
              <w:t>ter</w:t>
            </w:r>
            <w:r w:rsidRPr="00570A0E">
              <w:rPr>
                <w:sz w:val="20"/>
                <w:lang w:val="de-CH" w:eastAsia="en-GB"/>
              </w:rPr>
              <w:t>; 4.1.34; 4.1.35; 4.1.36; 5.1.10</w:t>
            </w:r>
            <w:r w:rsidRPr="00570A0E">
              <w:rPr>
                <w:i/>
                <w:iCs/>
                <w:sz w:val="20"/>
                <w:lang w:val="de-CH" w:eastAsia="en-GB"/>
              </w:rPr>
              <w:t>bis</w:t>
            </w:r>
            <w:r w:rsidRPr="00570A0E">
              <w:rPr>
                <w:sz w:val="20"/>
                <w:lang w:val="de-CH" w:eastAsia="en-GB"/>
              </w:rPr>
              <w:t>;</w:t>
            </w:r>
          </w:p>
          <w:p w14:paraId="7B472132" w14:textId="4F293262" w:rsidR="008C5912" w:rsidRPr="00570A0E" w:rsidRDefault="007868D4" w:rsidP="00570A0E">
            <w:pPr>
              <w:pStyle w:val="enumlev1"/>
              <w:keepNext/>
              <w:keepLines/>
              <w:tabs>
                <w:tab w:val="left" w:pos="288"/>
              </w:tabs>
              <w:ind w:left="1138" w:hanging="1138"/>
              <w:jc w:val="both"/>
              <w:rPr>
                <w:sz w:val="20"/>
                <w:szCs w:val="16"/>
                <w:lang w:val="de-DE"/>
              </w:rPr>
            </w:pPr>
            <w:r w:rsidRPr="00570A0E">
              <w:rPr>
                <w:sz w:val="20"/>
                <w:lang w:val="de-CH" w:eastAsia="en-GB"/>
              </w:rPr>
              <w:t>–</w:t>
            </w:r>
            <w:r w:rsidR="00E21B11" w:rsidRPr="009A1673">
              <w:rPr>
                <w:sz w:val="20"/>
                <w:lang w:val="de-CH"/>
              </w:rPr>
              <w:tab/>
            </w:r>
            <w:r w:rsidRPr="00570A0E">
              <w:rPr>
                <w:sz w:val="20"/>
                <w:lang w:val="fr-FR"/>
              </w:rPr>
              <w:t>Appendix</w:t>
            </w:r>
            <w:r w:rsidRPr="00570A0E">
              <w:rPr>
                <w:sz w:val="20"/>
                <w:lang w:val="de-CH" w:eastAsia="en-GB"/>
              </w:rPr>
              <w:t xml:space="preserve"> </w:t>
            </w:r>
            <w:r w:rsidRPr="00570A0E">
              <w:rPr>
                <w:b/>
                <w:bCs/>
                <w:sz w:val="20"/>
                <w:lang w:val="de-CH" w:eastAsia="en-GB"/>
              </w:rPr>
              <w:t>30B</w:t>
            </w:r>
            <w:r w:rsidRPr="00570A0E">
              <w:rPr>
                <w:sz w:val="20"/>
                <w:lang w:val="de-CH" w:eastAsia="en-GB"/>
              </w:rPr>
              <w:t>: 6.4</w:t>
            </w:r>
            <w:r w:rsidRPr="00570A0E">
              <w:rPr>
                <w:i/>
                <w:iCs/>
                <w:sz w:val="20"/>
                <w:lang w:val="de-CH" w:eastAsia="en-GB"/>
              </w:rPr>
              <w:t>bis</w:t>
            </w:r>
            <w:r w:rsidRPr="00570A0E">
              <w:rPr>
                <w:sz w:val="20"/>
                <w:lang w:val="de-CH" w:eastAsia="en-GB"/>
              </w:rPr>
              <w:t>;</w:t>
            </w:r>
            <w:r w:rsidRPr="00570A0E">
              <w:rPr>
                <w:i/>
                <w:iCs/>
                <w:sz w:val="20"/>
                <w:lang w:val="de-CH" w:eastAsia="en-GB"/>
              </w:rPr>
              <w:t xml:space="preserve"> </w:t>
            </w:r>
            <w:r w:rsidRPr="00570A0E">
              <w:rPr>
                <w:sz w:val="20"/>
                <w:lang w:val="de-CH" w:eastAsia="en-GB"/>
              </w:rPr>
              <w:t>6.15; 6.15</w:t>
            </w:r>
            <w:r w:rsidRPr="00570A0E">
              <w:rPr>
                <w:i/>
                <w:iCs/>
                <w:sz w:val="20"/>
                <w:lang w:val="de-CH" w:eastAsia="en-GB"/>
              </w:rPr>
              <w:t>quat</w:t>
            </w:r>
            <w:r w:rsidRPr="00570A0E">
              <w:rPr>
                <w:sz w:val="20"/>
                <w:lang w:val="de-CH" w:eastAsia="en-GB"/>
              </w:rPr>
              <w:t>; 6.15</w:t>
            </w:r>
            <w:r w:rsidRPr="00570A0E">
              <w:rPr>
                <w:i/>
                <w:iCs/>
                <w:sz w:val="20"/>
                <w:lang w:val="de-CH" w:eastAsia="en-GB"/>
              </w:rPr>
              <w:t>quin</w:t>
            </w:r>
            <w:r w:rsidRPr="00570A0E">
              <w:rPr>
                <w:sz w:val="20"/>
                <w:lang w:val="de-CH" w:eastAsia="en-GB"/>
              </w:rPr>
              <w:t>; 6.27</w:t>
            </w:r>
            <w:r w:rsidRPr="00570A0E">
              <w:rPr>
                <w:i/>
                <w:iCs/>
                <w:sz w:val="20"/>
                <w:lang w:val="de-CH" w:eastAsia="en-GB"/>
              </w:rPr>
              <w:t>bis</w:t>
            </w:r>
            <w:r w:rsidRPr="00570A0E">
              <w:rPr>
                <w:sz w:val="20"/>
                <w:lang w:val="de-CH" w:eastAsia="en-GB"/>
              </w:rPr>
              <w:t>; 6.29</w:t>
            </w:r>
            <w:r w:rsidRPr="00570A0E">
              <w:rPr>
                <w:i/>
                <w:iCs/>
                <w:sz w:val="20"/>
                <w:lang w:val="de-CH" w:eastAsia="en-GB"/>
              </w:rPr>
              <w:t>bis</w:t>
            </w:r>
            <w:r w:rsidRPr="00570A0E">
              <w:rPr>
                <w:sz w:val="20"/>
                <w:lang w:val="de-CH" w:eastAsia="en-GB"/>
              </w:rPr>
              <w:t>; 6.29</w:t>
            </w:r>
            <w:r w:rsidRPr="00570A0E">
              <w:rPr>
                <w:i/>
                <w:iCs/>
                <w:sz w:val="20"/>
                <w:lang w:val="de-CH" w:eastAsia="en-GB"/>
              </w:rPr>
              <w:t>ter</w:t>
            </w:r>
            <w:r w:rsidRPr="00570A0E">
              <w:rPr>
                <w:sz w:val="20"/>
                <w:lang w:val="de-CH" w:eastAsia="en-GB"/>
              </w:rPr>
              <w:t>; 8.10</w:t>
            </w:r>
            <w:r w:rsidRPr="00570A0E">
              <w:rPr>
                <w:i/>
                <w:iCs/>
                <w:sz w:val="20"/>
                <w:lang w:val="de-CH" w:eastAsia="en-GB"/>
              </w:rPr>
              <w:t>bis</w:t>
            </w:r>
            <w:r w:rsidRPr="00570A0E">
              <w:rPr>
                <w:sz w:val="20"/>
                <w:lang w:val="de-CH" w:eastAsia="en-GB"/>
              </w:rPr>
              <w:t>; 8.10</w:t>
            </w:r>
            <w:r w:rsidRPr="00570A0E">
              <w:rPr>
                <w:i/>
                <w:iCs/>
                <w:sz w:val="20"/>
                <w:lang w:val="de-CH" w:eastAsia="en-GB"/>
              </w:rPr>
              <w:t>ter</w:t>
            </w:r>
            <w:r w:rsidRPr="00570A0E">
              <w:rPr>
                <w:sz w:val="20"/>
                <w:lang w:val="de-CH" w:eastAsia="en-GB"/>
              </w:rPr>
              <w:t>,</w:t>
            </w:r>
          </w:p>
        </w:tc>
        <w:tc>
          <w:tcPr>
            <w:tcW w:w="1139" w:type="dxa"/>
            <w:shd w:val="clear" w:color="auto" w:fill="auto"/>
          </w:tcPr>
          <w:p w14:paraId="72D185B4" w14:textId="5BFFA01A" w:rsidR="008C5912" w:rsidRDefault="008C5912" w:rsidP="00570A0E">
            <w:pPr>
              <w:pStyle w:val="Tabletext"/>
              <w:keepNext/>
              <w:keepLines/>
              <w:spacing w:before="120" w:after="0"/>
              <w:jc w:val="center"/>
              <w:rPr>
                <w:lang w:val="fr-FR" w:eastAsia="zh-CN"/>
              </w:rPr>
            </w:pPr>
            <w:r w:rsidRPr="00297B9B">
              <w:rPr>
                <w:lang w:val="fr-FR" w:eastAsia="zh-CN"/>
              </w:rPr>
              <w:t>−</w:t>
            </w:r>
          </w:p>
        </w:tc>
        <w:tc>
          <w:tcPr>
            <w:tcW w:w="1416" w:type="dxa"/>
          </w:tcPr>
          <w:p w14:paraId="7BFC42CD" w14:textId="55F5C6C9" w:rsidR="008C5912" w:rsidRPr="0005376A" w:rsidRDefault="008C5912" w:rsidP="00570A0E">
            <w:pPr>
              <w:pStyle w:val="Tabletext"/>
              <w:keepNext/>
              <w:keepLines/>
              <w:jc w:val="center"/>
              <w:rPr>
                <w:bCs/>
                <w:lang w:val="en-US" w:eastAsia="zh-CN"/>
              </w:rPr>
            </w:pPr>
            <w:r>
              <w:rPr>
                <w:lang w:eastAsia="zh-CN"/>
              </w:rPr>
              <w:t>3</w:t>
            </w:r>
          </w:p>
        </w:tc>
      </w:tr>
      <w:tr w:rsidR="008C5912" w14:paraId="6DCF806E" w14:textId="179BBCCB" w:rsidTr="00570A0E">
        <w:tc>
          <w:tcPr>
            <w:tcW w:w="1885" w:type="dxa"/>
            <w:shd w:val="clear" w:color="auto" w:fill="DAEEF3" w:themeFill="accent5" w:themeFillTint="33"/>
          </w:tcPr>
          <w:p w14:paraId="166AAABE" w14:textId="61A54B66" w:rsidR="008C5912" w:rsidRPr="00B340AC" w:rsidRDefault="008C5912" w:rsidP="008C5912">
            <w:pPr>
              <w:pStyle w:val="Tabletext"/>
              <w:spacing w:before="120" w:after="0"/>
              <w:rPr>
                <w:rStyle w:val="href"/>
                <w:b/>
                <w:spacing w:val="-6"/>
              </w:rPr>
            </w:pPr>
            <w:r w:rsidRPr="00B340AC">
              <w:rPr>
                <w:rStyle w:val="href"/>
                <w:b/>
                <w:spacing w:val="-6"/>
              </w:rPr>
              <w:t>111</w:t>
            </w:r>
            <w:r w:rsidRPr="00B340AC">
              <w:rPr>
                <w:b/>
                <w:spacing w:val="-6"/>
              </w:rPr>
              <w:t xml:space="preserve"> (Orb-88)</w:t>
            </w:r>
          </w:p>
        </w:tc>
        <w:tc>
          <w:tcPr>
            <w:tcW w:w="2070" w:type="dxa"/>
            <w:shd w:val="clear" w:color="auto" w:fill="DAEEF3" w:themeFill="accent5" w:themeFillTint="33"/>
          </w:tcPr>
          <w:p w14:paraId="1524E73C" w14:textId="6F9CD74E" w:rsidR="008C5912" w:rsidRPr="00A817D3" w:rsidRDefault="008C5912" w:rsidP="008C5912">
            <w:pPr>
              <w:pStyle w:val="Tabletext"/>
              <w:rPr>
                <w:spacing w:val="-6"/>
                <w:lang w:eastAsia="zh-CN"/>
              </w:rPr>
            </w:pPr>
            <w:r w:rsidRPr="00A817D3">
              <w:rPr>
                <w:spacing w:val="-6"/>
                <w:lang w:eastAsia="zh-CN"/>
              </w:rPr>
              <w:t>Planning of the fixed-satellite service in the bands 18.1-18.3 GHz, 18.3</w:t>
            </w:r>
            <w:r>
              <w:rPr>
                <w:spacing w:val="-6"/>
                <w:lang w:eastAsia="zh-CN"/>
              </w:rPr>
              <w:noBreakHyphen/>
            </w:r>
            <w:r w:rsidRPr="00A817D3">
              <w:rPr>
                <w:spacing w:val="-6"/>
                <w:lang w:eastAsia="zh-CN"/>
              </w:rPr>
              <w:t>20.2</w:t>
            </w:r>
            <w:r>
              <w:rPr>
                <w:spacing w:val="-6"/>
                <w:lang w:eastAsia="zh-CN"/>
              </w:rPr>
              <w:t> </w:t>
            </w:r>
            <w:r w:rsidRPr="00A817D3">
              <w:rPr>
                <w:spacing w:val="-6"/>
                <w:lang w:eastAsia="zh-CN"/>
              </w:rPr>
              <w:t>GHz and 27</w:t>
            </w:r>
            <w:r>
              <w:rPr>
                <w:spacing w:val="-6"/>
                <w:lang w:eastAsia="zh-CN"/>
              </w:rPr>
              <w:noBreakHyphen/>
            </w:r>
            <w:r w:rsidRPr="00A817D3">
              <w:rPr>
                <w:spacing w:val="-6"/>
                <w:lang w:eastAsia="zh-CN"/>
              </w:rPr>
              <w:t>30</w:t>
            </w:r>
            <w:r>
              <w:rPr>
                <w:spacing w:val="-6"/>
                <w:lang w:eastAsia="zh-CN"/>
              </w:rPr>
              <w:t> </w:t>
            </w:r>
            <w:r w:rsidRPr="00A817D3">
              <w:rPr>
                <w:spacing w:val="-6"/>
                <w:lang w:eastAsia="zh-CN"/>
              </w:rPr>
              <w:t>GHz</w:t>
            </w:r>
          </w:p>
        </w:tc>
        <w:tc>
          <w:tcPr>
            <w:tcW w:w="8890" w:type="dxa"/>
            <w:shd w:val="clear" w:color="auto" w:fill="DAEEF3" w:themeFill="accent5" w:themeFillTint="33"/>
          </w:tcPr>
          <w:p w14:paraId="2481E827" w14:textId="6877252E" w:rsidR="008C5912" w:rsidRPr="00CD2EE6" w:rsidRDefault="008C5912" w:rsidP="00267EDC">
            <w:pPr>
              <w:pStyle w:val="Call"/>
              <w:tabs>
                <w:tab w:val="clear" w:pos="1134"/>
                <w:tab w:val="left" w:pos="371"/>
              </w:tabs>
              <w:spacing w:before="60" w:after="40"/>
              <w:ind w:left="0"/>
              <w:jc w:val="both"/>
              <w:rPr>
                <w:sz w:val="20"/>
                <w:szCs w:val="16"/>
              </w:rPr>
            </w:pPr>
            <w:r w:rsidRPr="006905BC">
              <w:tab/>
            </w:r>
            <w:r w:rsidRPr="00CD2EE6">
              <w:rPr>
                <w:sz w:val="20"/>
                <w:szCs w:val="16"/>
              </w:rPr>
              <w:t>resolves</w:t>
            </w:r>
          </w:p>
          <w:p w14:paraId="26B3F3A4" w14:textId="77777777" w:rsidR="008C5912" w:rsidRPr="00CD2EE6" w:rsidRDefault="008C5912" w:rsidP="00267EDC">
            <w:pPr>
              <w:tabs>
                <w:tab w:val="clear" w:pos="1134"/>
                <w:tab w:val="left" w:pos="371"/>
              </w:tabs>
              <w:spacing w:before="60" w:after="40"/>
              <w:jc w:val="both"/>
              <w:rPr>
                <w:sz w:val="20"/>
                <w:szCs w:val="16"/>
              </w:rPr>
            </w:pPr>
            <w:r w:rsidRPr="00CD2EE6">
              <w:rPr>
                <w:sz w:val="20"/>
                <w:szCs w:val="16"/>
              </w:rPr>
              <w:t>that the bands 18.1-18.3 GHz, 18.3-20.2 GHz and 27-30 GHz shall not be included in frequency bands identified for planning at this time,</w:t>
            </w:r>
          </w:p>
          <w:p w14:paraId="60969B64" w14:textId="21F7B5A9" w:rsidR="008C5912" w:rsidRPr="00CD2EE6" w:rsidRDefault="008C5912" w:rsidP="00267EDC">
            <w:pPr>
              <w:pStyle w:val="Call"/>
              <w:tabs>
                <w:tab w:val="clear" w:pos="1134"/>
                <w:tab w:val="left" w:pos="371"/>
              </w:tabs>
              <w:spacing w:before="60" w:after="40"/>
              <w:ind w:left="0"/>
              <w:jc w:val="both"/>
              <w:rPr>
                <w:sz w:val="20"/>
                <w:szCs w:val="16"/>
              </w:rPr>
            </w:pPr>
            <w:r w:rsidRPr="006905BC">
              <w:tab/>
            </w:r>
            <w:r w:rsidRPr="00CD2EE6">
              <w:rPr>
                <w:sz w:val="20"/>
                <w:szCs w:val="16"/>
              </w:rPr>
              <w:t>invites the ITU-R</w:t>
            </w:r>
          </w:p>
          <w:p w14:paraId="43C7A2B7" w14:textId="5F86F7DA" w:rsidR="008C5912" w:rsidRPr="00CD2EE6" w:rsidRDefault="008C5912" w:rsidP="00267EDC">
            <w:pPr>
              <w:tabs>
                <w:tab w:val="clear" w:pos="1134"/>
                <w:tab w:val="left" w:pos="371"/>
              </w:tabs>
              <w:spacing w:before="60" w:after="40"/>
              <w:jc w:val="both"/>
            </w:pPr>
            <w:r w:rsidRPr="00CD2EE6">
              <w:rPr>
                <w:sz w:val="20"/>
                <w:szCs w:val="16"/>
              </w:rPr>
              <w:t>to continue its studies into the technical characteristics of the bands 18.1-18.3 GHz, 18.3</w:t>
            </w:r>
            <w:r w:rsidRPr="00CD2EE6">
              <w:rPr>
                <w:sz w:val="20"/>
                <w:szCs w:val="16"/>
              </w:rPr>
              <w:noBreakHyphen/>
              <w:t>20.2 GHz and 27</w:t>
            </w:r>
            <w:r>
              <w:rPr>
                <w:sz w:val="20"/>
                <w:szCs w:val="16"/>
              </w:rPr>
              <w:noBreakHyphen/>
            </w:r>
            <w:r w:rsidRPr="00CD2EE6">
              <w:rPr>
                <w:sz w:val="20"/>
                <w:szCs w:val="16"/>
              </w:rPr>
              <w:t>30 GHz until a decision is taken by a future competent conference.</w:t>
            </w:r>
          </w:p>
        </w:tc>
        <w:tc>
          <w:tcPr>
            <w:tcW w:w="1139" w:type="dxa"/>
            <w:shd w:val="clear" w:color="auto" w:fill="DAEEF3" w:themeFill="accent5" w:themeFillTint="33"/>
          </w:tcPr>
          <w:p w14:paraId="5CBA2FFA" w14:textId="419DE238" w:rsidR="008C5912" w:rsidRPr="0005376A" w:rsidRDefault="008C5912" w:rsidP="008C5912">
            <w:pPr>
              <w:pStyle w:val="Tabletext"/>
              <w:spacing w:before="120" w:after="0"/>
              <w:jc w:val="center"/>
              <w:rPr>
                <w:lang w:val="fr-FR" w:eastAsia="zh-CN"/>
              </w:rPr>
            </w:pPr>
            <w:r w:rsidRPr="00297B9B">
              <w:rPr>
                <w:lang w:val="fr-FR" w:eastAsia="zh-CN"/>
              </w:rPr>
              <w:t>−</w:t>
            </w:r>
          </w:p>
        </w:tc>
        <w:tc>
          <w:tcPr>
            <w:tcW w:w="1416" w:type="dxa"/>
            <w:shd w:val="clear" w:color="auto" w:fill="DAEEF3" w:themeFill="accent5" w:themeFillTint="33"/>
          </w:tcPr>
          <w:p w14:paraId="4CA67736" w14:textId="51F2243F" w:rsidR="008C5912" w:rsidRPr="0005376A" w:rsidRDefault="008C5912" w:rsidP="008C5912">
            <w:pPr>
              <w:pStyle w:val="Tabletext"/>
              <w:jc w:val="center"/>
              <w:rPr>
                <w:bCs/>
                <w:lang w:val="en-US" w:eastAsia="zh-CN"/>
              </w:rPr>
            </w:pPr>
            <w:r w:rsidRPr="004629ED">
              <w:rPr>
                <w:bCs/>
              </w:rPr>
              <w:t>2</w:t>
            </w:r>
          </w:p>
        </w:tc>
      </w:tr>
      <w:tr w:rsidR="008C5912" w14:paraId="77992EF8" w14:textId="293826B0" w:rsidTr="00570A0E">
        <w:tc>
          <w:tcPr>
            <w:tcW w:w="1885" w:type="dxa"/>
            <w:shd w:val="clear" w:color="auto" w:fill="auto"/>
          </w:tcPr>
          <w:p w14:paraId="67134CA8" w14:textId="5443D703" w:rsidR="008C5912" w:rsidRPr="00B340AC" w:rsidRDefault="008C5912" w:rsidP="008C5912">
            <w:pPr>
              <w:pStyle w:val="Tabletext"/>
              <w:spacing w:before="120" w:after="0"/>
              <w:rPr>
                <w:rStyle w:val="href"/>
                <w:b/>
                <w:spacing w:val="-6"/>
              </w:rPr>
            </w:pPr>
            <w:r w:rsidRPr="00B340AC">
              <w:rPr>
                <w:rStyle w:val="href"/>
                <w:b/>
                <w:spacing w:val="-6"/>
              </w:rPr>
              <w:t>114</w:t>
            </w:r>
            <w:r w:rsidRPr="00B340AC">
              <w:rPr>
                <w:b/>
                <w:spacing w:val="-6"/>
              </w:rPr>
              <w:t xml:space="preserve"> (Rev.WRC</w:t>
            </w:r>
            <w:r w:rsidRPr="00B340AC">
              <w:rPr>
                <w:b/>
                <w:spacing w:val="-6"/>
              </w:rPr>
              <w:noBreakHyphen/>
              <w:t>15)</w:t>
            </w:r>
          </w:p>
        </w:tc>
        <w:tc>
          <w:tcPr>
            <w:tcW w:w="2070" w:type="dxa"/>
            <w:shd w:val="clear" w:color="auto" w:fill="auto"/>
          </w:tcPr>
          <w:p w14:paraId="6A70B381" w14:textId="7BDC5D73" w:rsidR="008C5912" w:rsidRDefault="008C5912" w:rsidP="008C5912">
            <w:pPr>
              <w:pStyle w:val="Tabletext"/>
              <w:rPr>
                <w:lang w:eastAsia="zh-CN"/>
              </w:rPr>
            </w:pPr>
            <w:r>
              <w:rPr>
                <w:lang w:eastAsia="zh-CN"/>
              </w:rPr>
              <w:t>Compatibility between the aeronautical radionavigation service and the fixed-satellite service (Earth-to-space) (limited to feeder links of the non-geostationary mobile-satellite systems in the mobile-satellite service) in the frequency band 5 091-5 150 MHz</w:t>
            </w:r>
          </w:p>
        </w:tc>
        <w:tc>
          <w:tcPr>
            <w:tcW w:w="8890" w:type="dxa"/>
            <w:shd w:val="clear" w:color="auto" w:fill="auto"/>
          </w:tcPr>
          <w:p w14:paraId="708C79C4" w14:textId="3C8503CF" w:rsidR="008C5912" w:rsidRPr="005E3CBC" w:rsidRDefault="008C5912" w:rsidP="00267EDC">
            <w:pPr>
              <w:pStyle w:val="Call"/>
              <w:tabs>
                <w:tab w:val="clear" w:pos="1134"/>
                <w:tab w:val="left" w:pos="371"/>
              </w:tabs>
              <w:spacing w:before="60" w:after="40"/>
              <w:ind w:left="0"/>
              <w:jc w:val="both"/>
              <w:rPr>
                <w:sz w:val="20"/>
                <w:szCs w:val="16"/>
              </w:rPr>
            </w:pPr>
            <w:r w:rsidRPr="006905BC">
              <w:tab/>
            </w:r>
            <w:r w:rsidRPr="005E3CBC">
              <w:rPr>
                <w:sz w:val="20"/>
                <w:szCs w:val="16"/>
              </w:rPr>
              <w:t>resolves</w:t>
            </w:r>
          </w:p>
          <w:p w14:paraId="4E14F074" w14:textId="77777777" w:rsidR="008C5912" w:rsidRDefault="008C5912" w:rsidP="00267EDC">
            <w:pPr>
              <w:spacing w:before="60" w:after="40"/>
              <w:jc w:val="both"/>
              <w:rPr>
                <w:sz w:val="20"/>
                <w:szCs w:val="16"/>
              </w:rPr>
            </w:pPr>
            <w:r w:rsidRPr="005E3CBC">
              <w:rPr>
                <w:sz w:val="20"/>
                <w:szCs w:val="16"/>
              </w:rPr>
              <w:t>that administrations authorizing stations providing feeder links for non-GSO systems in the MSS in the frequency band 5 091-5 150 MHz shall ensure that they do not cause harmful interference to stations of the aeronautical radionavigation service,</w:t>
            </w:r>
          </w:p>
          <w:p w14:paraId="099CF08B" w14:textId="5CF82E8F" w:rsidR="008C5912" w:rsidRPr="00883D5A" w:rsidRDefault="008C5912" w:rsidP="00267EDC">
            <w:pPr>
              <w:tabs>
                <w:tab w:val="left" w:pos="320"/>
              </w:tabs>
              <w:spacing w:before="60" w:after="40"/>
              <w:jc w:val="both"/>
              <w:rPr>
                <w:i/>
                <w:iCs/>
                <w:sz w:val="20"/>
                <w:szCs w:val="16"/>
              </w:rPr>
            </w:pPr>
            <w:r w:rsidRPr="006905BC">
              <w:tab/>
            </w:r>
            <w:r w:rsidRPr="00883D5A">
              <w:rPr>
                <w:i/>
                <w:iCs/>
                <w:sz w:val="20"/>
                <w:szCs w:val="16"/>
              </w:rPr>
              <w:t>instructs the Secretary-General</w:t>
            </w:r>
          </w:p>
          <w:p w14:paraId="00A339FA" w14:textId="65EEAAA5" w:rsidR="008C5912" w:rsidRPr="005E3CBC" w:rsidRDefault="008C5912" w:rsidP="00267EDC">
            <w:pPr>
              <w:spacing w:before="60" w:after="40"/>
              <w:jc w:val="both"/>
              <w:rPr>
                <w:sz w:val="20"/>
                <w:szCs w:val="16"/>
              </w:rPr>
            </w:pPr>
            <w:r w:rsidRPr="00883D5A">
              <w:rPr>
                <w:sz w:val="20"/>
                <w:szCs w:val="16"/>
              </w:rPr>
              <w:t>to bring this Resolution to the attention of ICAO.</w:t>
            </w:r>
          </w:p>
        </w:tc>
        <w:tc>
          <w:tcPr>
            <w:tcW w:w="1139" w:type="dxa"/>
            <w:shd w:val="clear" w:color="auto" w:fill="auto"/>
          </w:tcPr>
          <w:p w14:paraId="10F3E4B2" w14:textId="5DD49D2D" w:rsidR="008C5912" w:rsidRDefault="008C5912" w:rsidP="008C5912">
            <w:pPr>
              <w:pStyle w:val="Tabletext"/>
              <w:spacing w:before="120" w:after="0"/>
              <w:jc w:val="center"/>
              <w:rPr>
                <w:lang w:val="fr-FR" w:eastAsia="zh-CN"/>
              </w:rPr>
            </w:pPr>
            <w:r w:rsidRPr="00771767">
              <w:rPr>
                <w:lang w:val="fr-FR" w:eastAsia="zh-CN"/>
              </w:rPr>
              <w:t>−</w:t>
            </w:r>
          </w:p>
        </w:tc>
        <w:tc>
          <w:tcPr>
            <w:tcW w:w="1416" w:type="dxa"/>
          </w:tcPr>
          <w:p w14:paraId="6A310022" w14:textId="581C54FE" w:rsidR="008C5912" w:rsidRPr="0005376A" w:rsidRDefault="008C5912" w:rsidP="008C5912">
            <w:pPr>
              <w:pStyle w:val="Tabletext"/>
              <w:jc w:val="center"/>
              <w:rPr>
                <w:bCs/>
                <w:lang w:val="en-US" w:eastAsia="zh-CN"/>
              </w:rPr>
            </w:pPr>
            <w:r>
              <w:rPr>
                <w:bCs/>
              </w:rPr>
              <w:t>4</w:t>
            </w:r>
          </w:p>
        </w:tc>
      </w:tr>
      <w:tr w:rsidR="00313C2E" w14:paraId="043FF5A9" w14:textId="77777777" w:rsidTr="00570A0E">
        <w:tc>
          <w:tcPr>
            <w:tcW w:w="1885" w:type="dxa"/>
            <w:shd w:val="clear" w:color="auto" w:fill="EEECE1" w:themeFill="background2"/>
          </w:tcPr>
          <w:p w14:paraId="4AE3E57D" w14:textId="5D42CCFD" w:rsidR="00313C2E" w:rsidRPr="00B340AC" w:rsidRDefault="00313C2E" w:rsidP="008C5912">
            <w:pPr>
              <w:pStyle w:val="Tabletext"/>
              <w:spacing w:before="120" w:after="0"/>
              <w:rPr>
                <w:rStyle w:val="href"/>
                <w:b/>
                <w:spacing w:val="-6"/>
              </w:rPr>
            </w:pPr>
            <w:r w:rsidRPr="00B340AC">
              <w:rPr>
                <w:rFonts w:ascii="TimesNewRomanPSMT" w:hAnsi="TimesNewRomanPSMT" w:cs="TimesNewRomanPSMT"/>
                <w:b/>
                <w:spacing w:val="-6"/>
                <w:lang w:eastAsia="zh-CN"/>
              </w:rPr>
              <w:lastRenderedPageBreak/>
              <w:t>12</w:t>
            </w:r>
            <w:r>
              <w:rPr>
                <w:rFonts w:ascii="TimesNewRomanPSMT" w:hAnsi="TimesNewRomanPSMT" w:cs="TimesNewRomanPSMT" w:hint="eastAsia"/>
                <w:b/>
                <w:spacing w:val="-6"/>
                <w:lang w:eastAsia="ko-KR"/>
              </w:rPr>
              <w:t>1</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23E7D024" w14:textId="401A66A3" w:rsidR="00313C2E" w:rsidRDefault="00313C2E" w:rsidP="008C5912">
            <w:pPr>
              <w:pStyle w:val="Tabletext"/>
              <w:rPr>
                <w:lang w:eastAsia="zh-CN"/>
              </w:rPr>
            </w:pPr>
            <w:r>
              <w:rPr>
                <w:rFonts w:hint="eastAsia"/>
                <w:lang w:eastAsia="ko-KR"/>
              </w:rPr>
              <w:t>Us</w:t>
            </w:r>
            <w:r w:rsidRPr="00313C2E">
              <w:rPr>
                <w:lang w:eastAsia="zh-CN"/>
              </w:rPr>
              <w:t>e of the frequency band 12.75-13.25 GHz by earth stations in motion on aircraft and vessels communicating with geostationary space stations in the fixed-satellite service</w:t>
            </w:r>
            <w:r w:rsidRPr="00313C2E">
              <w:rPr>
                <w:webHidden/>
                <w:lang w:eastAsia="zh-CN"/>
              </w:rPr>
              <w:tab/>
            </w:r>
          </w:p>
        </w:tc>
        <w:tc>
          <w:tcPr>
            <w:tcW w:w="8890" w:type="dxa"/>
            <w:shd w:val="clear" w:color="auto" w:fill="EEECE1" w:themeFill="background2"/>
          </w:tcPr>
          <w:p w14:paraId="1A618F08" w14:textId="1B873D11" w:rsidR="00E26C15" w:rsidRPr="00570A0E" w:rsidRDefault="009C3565" w:rsidP="00570A0E">
            <w:pPr>
              <w:pStyle w:val="Call"/>
              <w:tabs>
                <w:tab w:val="clear" w:pos="1134"/>
                <w:tab w:val="left" w:pos="371"/>
              </w:tabs>
              <w:spacing w:before="60" w:after="40"/>
              <w:ind w:left="0"/>
              <w:jc w:val="both"/>
              <w:rPr>
                <w:rFonts w:eastAsia="TimesNewRoman,Italic"/>
                <w:sz w:val="20"/>
                <w:lang w:eastAsia="zh-CN"/>
              </w:rPr>
            </w:pPr>
            <w:bookmarkStart w:id="9" w:name="_Hlk158999850"/>
            <w:r w:rsidRPr="004D3A70">
              <w:rPr>
                <w:sz w:val="20"/>
                <w:szCs w:val="16"/>
              </w:rPr>
              <w:tab/>
            </w:r>
            <w:r w:rsidR="00E26C15" w:rsidRPr="00570A0E">
              <w:rPr>
                <w:sz w:val="20"/>
                <w:szCs w:val="16"/>
              </w:rPr>
              <w:t>resolves</w:t>
            </w:r>
            <w:bookmarkEnd w:id="9"/>
          </w:p>
          <w:p w14:paraId="2BB8D8A2" w14:textId="77777777" w:rsidR="00E26C15" w:rsidRPr="00570A0E" w:rsidRDefault="00E26C15" w:rsidP="00570A0E">
            <w:pPr>
              <w:tabs>
                <w:tab w:val="clear" w:pos="1134"/>
                <w:tab w:val="clear" w:pos="1871"/>
                <w:tab w:val="clear" w:pos="2268"/>
                <w:tab w:val="left" w:pos="312"/>
              </w:tabs>
              <w:overflowPunct/>
              <w:spacing w:before="60" w:after="40"/>
              <w:jc w:val="both"/>
              <w:textAlignment w:val="auto"/>
              <w:rPr>
                <w:sz w:val="20"/>
                <w:lang w:eastAsia="zh-CN"/>
              </w:rPr>
            </w:pPr>
            <w:r w:rsidRPr="00570A0E">
              <w:rPr>
                <w:sz w:val="20"/>
                <w:lang w:eastAsia="zh-CN"/>
              </w:rPr>
              <w:t>1</w:t>
            </w:r>
            <w:r w:rsidRPr="00570A0E">
              <w:rPr>
                <w:sz w:val="20"/>
                <w:lang w:eastAsia="zh-CN"/>
              </w:rPr>
              <w:tab/>
              <w:t xml:space="preserve">that, for any </w:t>
            </w:r>
            <w:r w:rsidRPr="00570A0E">
              <w:rPr>
                <w:rFonts w:eastAsia="SimSun"/>
                <w:sz w:val="20"/>
              </w:rPr>
              <w:t>A</w:t>
            </w:r>
            <w:r w:rsidRPr="00570A0E">
              <w:rPr>
                <w:rFonts w:eastAsia="SimSun"/>
                <w:sz w:val="20"/>
              </w:rPr>
              <w:noBreakHyphen/>
              <w:t>ESIM or M</w:t>
            </w:r>
            <w:r w:rsidRPr="00570A0E">
              <w:rPr>
                <w:rFonts w:eastAsia="SimSun"/>
                <w:sz w:val="20"/>
              </w:rPr>
              <w:noBreakHyphen/>
              <w:t>ESIM</w:t>
            </w:r>
            <w:r w:rsidRPr="00570A0E">
              <w:rPr>
                <w:sz w:val="20"/>
                <w:lang w:eastAsia="zh-CN"/>
              </w:rPr>
              <w:t xml:space="preserve"> communicating with a GSO FSS space station within the frequency band 12.75-13.25 GHz (Earth-to-space) or parts thereof, the following conditions shall apply:</w:t>
            </w:r>
          </w:p>
          <w:p w14:paraId="77CE7688" w14:textId="77777777" w:rsidR="00E26C15" w:rsidRPr="009C3565" w:rsidRDefault="00E26C15" w:rsidP="00267EDC">
            <w:pPr>
              <w:tabs>
                <w:tab w:val="clear" w:pos="1134"/>
                <w:tab w:val="clear" w:pos="1871"/>
                <w:tab w:val="clear" w:pos="2268"/>
              </w:tabs>
              <w:overflowPunct/>
              <w:spacing w:before="60" w:after="40"/>
              <w:jc w:val="both"/>
              <w:textAlignment w:val="auto"/>
              <w:rPr>
                <w:sz w:val="20"/>
              </w:rPr>
            </w:pPr>
            <w:r w:rsidRPr="009C3565">
              <w:rPr>
                <w:sz w:val="20"/>
              </w:rPr>
              <w:t>…</w:t>
            </w:r>
          </w:p>
          <w:p w14:paraId="61944B2F" w14:textId="77777777" w:rsidR="00E57ED1" w:rsidRPr="00570A0E" w:rsidRDefault="00E57ED1" w:rsidP="00570A0E">
            <w:pPr>
              <w:tabs>
                <w:tab w:val="clear" w:pos="1134"/>
                <w:tab w:val="clear" w:pos="1871"/>
                <w:tab w:val="clear" w:pos="2268"/>
                <w:tab w:val="left" w:pos="312"/>
              </w:tabs>
              <w:overflowPunct/>
              <w:spacing w:before="60" w:after="40"/>
              <w:ind w:left="576" w:hanging="576"/>
              <w:jc w:val="both"/>
              <w:textAlignment w:val="auto"/>
              <w:rPr>
                <w:sz w:val="20"/>
              </w:rPr>
            </w:pPr>
            <w:r w:rsidRPr="00570A0E">
              <w:rPr>
                <w:sz w:val="20"/>
                <w:lang w:eastAsia="zh-CN"/>
              </w:rPr>
              <w:t>1.1.2</w:t>
            </w:r>
            <w:r w:rsidRPr="00570A0E">
              <w:rPr>
                <w:sz w:val="20"/>
                <w:lang w:eastAsia="zh-CN"/>
              </w:rPr>
              <w:tab/>
              <w:t xml:space="preserve">with respect to </w:t>
            </w:r>
            <w:r w:rsidRPr="00570A0E">
              <w:rPr>
                <w:sz w:val="20"/>
              </w:rPr>
              <w:t xml:space="preserve">satellite </w:t>
            </w:r>
            <w:r w:rsidRPr="00570A0E">
              <w:rPr>
                <w:sz w:val="20"/>
                <w:lang w:eastAsia="zh-CN"/>
              </w:rPr>
              <w:t>networks</w:t>
            </w:r>
            <w:r w:rsidRPr="00570A0E">
              <w:rPr>
                <w:sz w:val="20"/>
              </w:rPr>
              <w:t xml:space="preserve"> of other administrations, the characteristics of A</w:t>
            </w:r>
            <w:r w:rsidRPr="00570A0E">
              <w:rPr>
                <w:sz w:val="20"/>
              </w:rPr>
              <w:noBreakHyphen/>
              <w:t>ESIMs and M</w:t>
            </w:r>
            <w:r w:rsidRPr="00570A0E">
              <w:rPr>
                <w:sz w:val="20"/>
              </w:rPr>
              <w:noBreakHyphen/>
              <w:t xml:space="preserve">ESIMs shall remain within the envelope of typical characteristics of notified earth stations associated with the satellite networks with which these earth stations communicate, as published by the Bureau and included in its relevant International Frequency Information Circular (BR IFIC), and Annex 1 to this Resolution </w:t>
            </w:r>
            <w:proofErr w:type="gramStart"/>
            <w:r w:rsidRPr="00570A0E">
              <w:rPr>
                <w:sz w:val="20"/>
              </w:rPr>
              <w:t>applies;</w:t>
            </w:r>
            <w:proofErr w:type="gramEnd"/>
            <w:r w:rsidRPr="00570A0E">
              <w:rPr>
                <w:iCs/>
                <w:sz w:val="20"/>
                <w:lang w:eastAsia="ko-KR"/>
              </w:rPr>
              <w:t xml:space="preserve"> </w:t>
            </w:r>
          </w:p>
          <w:p w14:paraId="11152C9C" w14:textId="77777777" w:rsidR="00E57ED1" w:rsidRPr="00570A0E" w:rsidRDefault="00E57ED1" w:rsidP="00570A0E">
            <w:pPr>
              <w:tabs>
                <w:tab w:val="clear" w:pos="1134"/>
                <w:tab w:val="clear" w:pos="1871"/>
                <w:tab w:val="clear" w:pos="2268"/>
                <w:tab w:val="left" w:pos="312"/>
              </w:tabs>
              <w:overflowPunct/>
              <w:spacing w:before="60" w:after="40"/>
              <w:ind w:left="576" w:hanging="576"/>
              <w:jc w:val="both"/>
              <w:textAlignment w:val="auto"/>
              <w:rPr>
                <w:sz w:val="20"/>
              </w:rPr>
            </w:pPr>
            <w:r w:rsidRPr="00570A0E">
              <w:rPr>
                <w:sz w:val="20"/>
              </w:rPr>
              <w:t>1.1.3</w:t>
            </w:r>
            <w:r w:rsidRPr="00570A0E">
              <w:rPr>
                <w:sz w:val="20"/>
              </w:rPr>
              <w:tab/>
            </w:r>
            <w:r w:rsidRPr="00570A0E">
              <w:rPr>
                <w:sz w:val="20"/>
                <w:lang w:eastAsia="zh-CN"/>
              </w:rPr>
              <w:t>the</w:t>
            </w:r>
            <w:r w:rsidRPr="00570A0E">
              <w:rPr>
                <w:sz w:val="20"/>
              </w:rPr>
              <w:t xml:space="preserve"> use of </w:t>
            </w:r>
            <w:r w:rsidRPr="00570A0E">
              <w:rPr>
                <w:sz w:val="20"/>
                <w:lang w:eastAsia="zh-CN"/>
              </w:rPr>
              <w:t>A</w:t>
            </w:r>
            <w:r w:rsidRPr="00570A0E">
              <w:rPr>
                <w:sz w:val="20"/>
                <w:lang w:eastAsia="zh-CN"/>
              </w:rPr>
              <w:noBreakHyphen/>
              <w:t>ESIM</w:t>
            </w:r>
            <w:r w:rsidRPr="00570A0E">
              <w:rPr>
                <w:sz w:val="20"/>
              </w:rPr>
              <w:t>s</w:t>
            </w:r>
            <w:r w:rsidRPr="00570A0E">
              <w:rPr>
                <w:sz w:val="20"/>
                <w:lang w:eastAsia="zh-CN"/>
              </w:rPr>
              <w:t xml:space="preserve"> and M</w:t>
            </w:r>
            <w:r w:rsidRPr="00570A0E">
              <w:rPr>
                <w:sz w:val="20"/>
                <w:lang w:eastAsia="zh-CN"/>
              </w:rPr>
              <w:noBreakHyphen/>
              <w:t>ESIM</w:t>
            </w:r>
            <w:r w:rsidRPr="00570A0E">
              <w:rPr>
                <w:sz w:val="20"/>
              </w:rPr>
              <w:t xml:space="preserve">s shall not cause </w:t>
            </w:r>
            <w:r w:rsidRPr="00570A0E">
              <w:rPr>
                <w:rFonts w:eastAsia="Calibri"/>
                <w:kern w:val="2"/>
                <w:sz w:val="20"/>
              </w:rPr>
              <w:t>any</w:t>
            </w:r>
            <w:r w:rsidRPr="00570A0E">
              <w:rPr>
                <w:sz w:val="20"/>
              </w:rPr>
              <w:t xml:space="preserve"> interference to Appendix </w:t>
            </w:r>
            <w:r w:rsidRPr="00570A0E">
              <w:rPr>
                <w:rStyle w:val="Appref"/>
                <w:b/>
                <w:bCs/>
                <w:sz w:val="20"/>
              </w:rPr>
              <w:t>30B</w:t>
            </w:r>
            <w:r w:rsidRPr="00570A0E">
              <w:rPr>
                <w:sz w:val="20"/>
              </w:rPr>
              <w:t xml:space="preserve"> allotments, </w:t>
            </w:r>
            <w:r w:rsidRPr="00570A0E">
              <w:rPr>
                <w:sz w:val="20"/>
                <w:lang w:eastAsia="zh-CN"/>
              </w:rPr>
              <w:t>assignments</w:t>
            </w:r>
            <w:r w:rsidRPr="00570A0E">
              <w:rPr>
                <w:sz w:val="20"/>
              </w:rPr>
              <w:t xml:space="preserve"> received by the Bureau under Article 6 either in process or yet to be processed, assignments in the List, assignments notified under Article 8 of that Appendix, and assignments recorded in the MIFR, as well as submissions under Appendix </w:t>
            </w:r>
            <w:r w:rsidRPr="00570A0E">
              <w:rPr>
                <w:rStyle w:val="Appref"/>
                <w:b/>
                <w:bCs/>
                <w:sz w:val="20"/>
              </w:rPr>
              <w:t>30B</w:t>
            </w:r>
            <w:r w:rsidRPr="00570A0E">
              <w:rPr>
                <w:rStyle w:val="Appref"/>
                <w:sz w:val="20"/>
              </w:rPr>
              <w:t>,</w:t>
            </w:r>
            <w:r w:rsidRPr="00570A0E">
              <w:rPr>
                <w:sz w:val="20"/>
              </w:rPr>
              <w:t xml:space="preserve"> beyond that specified in the relevant Annexes to that Appendix;</w:t>
            </w:r>
          </w:p>
          <w:p w14:paraId="2BF93418" w14:textId="77777777" w:rsidR="00FF6183" w:rsidRPr="009C3565" w:rsidRDefault="00FF6183" w:rsidP="00267EDC">
            <w:pPr>
              <w:tabs>
                <w:tab w:val="clear" w:pos="1134"/>
                <w:tab w:val="clear" w:pos="1871"/>
                <w:tab w:val="clear" w:pos="2268"/>
              </w:tabs>
              <w:overflowPunct/>
              <w:spacing w:before="60" w:after="40"/>
              <w:jc w:val="both"/>
              <w:textAlignment w:val="auto"/>
              <w:rPr>
                <w:sz w:val="20"/>
              </w:rPr>
            </w:pPr>
            <w:r w:rsidRPr="009C3565">
              <w:rPr>
                <w:sz w:val="20"/>
              </w:rPr>
              <w:t>…</w:t>
            </w:r>
          </w:p>
          <w:p w14:paraId="08DE47EB" w14:textId="73BC977D" w:rsidR="00CE7FE8" w:rsidRPr="00570A0E" w:rsidRDefault="009C3565" w:rsidP="00570A0E">
            <w:pPr>
              <w:pStyle w:val="Call"/>
              <w:tabs>
                <w:tab w:val="clear" w:pos="1134"/>
                <w:tab w:val="left" w:pos="371"/>
              </w:tabs>
              <w:spacing w:before="60" w:after="40"/>
              <w:ind w:left="0"/>
              <w:jc w:val="both"/>
              <w:rPr>
                <w:rFonts w:eastAsia="TimesNewRoman,Italic"/>
                <w:sz w:val="20"/>
                <w:lang w:eastAsia="zh-CN"/>
              </w:rPr>
            </w:pPr>
            <w:r w:rsidRPr="004D3A70">
              <w:rPr>
                <w:sz w:val="20"/>
                <w:szCs w:val="16"/>
              </w:rPr>
              <w:tab/>
            </w:r>
            <w:r w:rsidR="00CE7FE8" w:rsidRPr="00570A0E">
              <w:rPr>
                <w:sz w:val="20"/>
                <w:szCs w:val="16"/>
              </w:rPr>
              <w:t>instructs the Director of the Radiocommunication Bureau</w:t>
            </w:r>
          </w:p>
          <w:p w14:paraId="5279B2B3" w14:textId="77777777" w:rsidR="00CE7FE8" w:rsidRPr="00570A0E" w:rsidRDefault="00CE7FE8" w:rsidP="00570A0E">
            <w:pPr>
              <w:tabs>
                <w:tab w:val="clear" w:pos="1134"/>
                <w:tab w:val="clear" w:pos="1871"/>
                <w:tab w:val="clear" w:pos="2268"/>
                <w:tab w:val="left" w:pos="312"/>
              </w:tabs>
              <w:overflowPunct/>
              <w:spacing w:before="60" w:after="40"/>
              <w:jc w:val="both"/>
              <w:textAlignment w:val="auto"/>
              <w:rPr>
                <w:sz w:val="20"/>
                <w:lang w:eastAsia="zh-CN"/>
              </w:rPr>
            </w:pPr>
            <w:r w:rsidRPr="00570A0E">
              <w:rPr>
                <w:sz w:val="20"/>
                <w:lang w:eastAsia="zh-CN"/>
              </w:rPr>
              <w:t>1</w:t>
            </w:r>
            <w:r w:rsidRPr="00570A0E">
              <w:rPr>
                <w:sz w:val="20"/>
                <w:lang w:eastAsia="zh-CN"/>
              </w:rPr>
              <w:tab/>
              <w:t xml:space="preserve">to take all necessary actions to facilitate the implementation of this </w:t>
            </w:r>
            <w:proofErr w:type="gramStart"/>
            <w:r w:rsidRPr="00570A0E">
              <w:rPr>
                <w:sz w:val="20"/>
                <w:lang w:eastAsia="zh-CN"/>
              </w:rPr>
              <w:t>Resolution;</w:t>
            </w:r>
            <w:proofErr w:type="gramEnd"/>
          </w:p>
          <w:p w14:paraId="21C96870" w14:textId="77777777" w:rsidR="00CE7FE8" w:rsidRPr="00570A0E" w:rsidRDefault="00CE7FE8" w:rsidP="00570A0E">
            <w:pPr>
              <w:tabs>
                <w:tab w:val="clear" w:pos="1134"/>
                <w:tab w:val="clear" w:pos="1871"/>
                <w:tab w:val="clear" w:pos="2268"/>
                <w:tab w:val="left" w:pos="312"/>
              </w:tabs>
              <w:overflowPunct/>
              <w:spacing w:before="60" w:after="40"/>
              <w:jc w:val="both"/>
              <w:textAlignment w:val="auto"/>
              <w:rPr>
                <w:sz w:val="20"/>
              </w:rPr>
            </w:pPr>
            <w:r w:rsidRPr="00570A0E">
              <w:rPr>
                <w:sz w:val="20"/>
                <w:lang w:eastAsia="zh-CN"/>
              </w:rPr>
              <w:t>2</w:t>
            </w:r>
            <w:r w:rsidRPr="00570A0E">
              <w:rPr>
                <w:sz w:val="20"/>
                <w:lang w:eastAsia="zh-CN"/>
              </w:rPr>
              <w:tab/>
              <w:t xml:space="preserve">to </w:t>
            </w:r>
            <w:r w:rsidRPr="00570A0E">
              <w:rPr>
                <w:sz w:val="20"/>
              </w:rPr>
              <w:t>report</w:t>
            </w:r>
            <w:r w:rsidRPr="00570A0E">
              <w:rPr>
                <w:sz w:val="20"/>
                <w:lang w:eastAsia="zh-CN"/>
              </w:rPr>
              <w:t xml:space="preserve"> to future world radiocommunication conferences on any difficulties or inconsistencies encountered in the implementation of this Resolution, including on whether or not the responsibilities relating to the operation of GSO A</w:t>
            </w:r>
            <w:r w:rsidRPr="00570A0E">
              <w:rPr>
                <w:sz w:val="20"/>
                <w:lang w:eastAsia="zh-CN"/>
              </w:rPr>
              <w:noBreakHyphen/>
              <w:t>ESIMs and M</w:t>
            </w:r>
            <w:r w:rsidRPr="00570A0E">
              <w:rPr>
                <w:sz w:val="20"/>
                <w:lang w:eastAsia="zh-CN"/>
              </w:rPr>
              <w:noBreakHyphen/>
              <w:t xml:space="preserve">ESIMs have been properly </w:t>
            </w:r>
            <w:proofErr w:type="gramStart"/>
            <w:r w:rsidRPr="00570A0E">
              <w:rPr>
                <w:sz w:val="20"/>
                <w:lang w:eastAsia="zh-CN"/>
              </w:rPr>
              <w:t>addressed;</w:t>
            </w:r>
            <w:proofErr w:type="gramEnd"/>
          </w:p>
          <w:p w14:paraId="2B2C369B" w14:textId="3C63B107" w:rsidR="00CE7FE8" w:rsidRPr="00570A0E" w:rsidRDefault="00CE7FE8" w:rsidP="00570A0E">
            <w:pPr>
              <w:tabs>
                <w:tab w:val="clear" w:pos="1134"/>
                <w:tab w:val="clear" w:pos="1871"/>
                <w:tab w:val="clear" w:pos="2268"/>
                <w:tab w:val="left" w:pos="312"/>
              </w:tabs>
              <w:overflowPunct/>
              <w:spacing w:before="60" w:after="40"/>
              <w:jc w:val="both"/>
              <w:textAlignment w:val="auto"/>
              <w:rPr>
                <w:sz w:val="20"/>
              </w:rPr>
            </w:pPr>
            <w:r w:rsidRPr="00570A0E">
              <w:rPr>
                <w:sz w:val="20"/>
              </w:rPr>
              <w:br w:type="page"/>
              <w:t>3</w:t>
            </w:r>
            <w:r w:rsidRPr="00570A0E">
              <w:rPr>
                <w:sz w:val="20"/>
              </w:rPr>
              <w:tab/>
              <w:t xml:space="preserve">to accelerate, to the maximum extent possible, the development and availability of the software required for implementation of the methodology contained in Annex 4 to this Resolution to examine compliance with the </w:t>
            </w:r>
            <w:proofErr w:type="spellStart"/>
            <w:r w:rsidRPr="00570A0E">
              <w:rPr>
                <w:sz w:val="20"/>
              </w:rPr>
              <w:t>pfd</w:t>
            </w:r>
            <w:proofErr w:type="spellEnd"/>
            <w:r w:rsidRPr="00570A0E">
              <w:rPr>
                <w:sz w:val="20"/>
              </w:rPr>
              <w:t xml:space="preserve"> limits in Part II of Annex 2 to this </w:t>
            </w:r>
            <w:proofErr w:type="gramStart"/>
            <w:r w:rsidRPr="00570A0E">
              <w:rPr>
                <w:sz w:val="20"/>
              </w:rPr>
              <w:t>Resolution;</w:t>
            </w:r>
            <w:proofErr w:type="gramEnd"/>
          </w:p>
          <w:p w14:paraId="5A37A08A" w14:textId="77777777" w:rsidR="00CE7FE8" w:rsidRPr="00570A0E" w:rsidRDefault="00CE7FE8" w:rsidP="00570A0E">
            <w:pPr>
              <w:tabs>
                <w:tab w:val="clear" w:pos="1134"/>
                <w:tab w:val="clear" w:pos="1871"/>
                <w:tab w:val="clear" w:pos="2268"/>
                <w:tab w:val="left" w:pos="312"/>
              </w:tabs>
              <w:overflowPunct/>
              <w:spacing w:before="60" w:after="40"/>
              <w:jc w:val="both"/>
              <w:textAlignment w:val="auto"/>
              <w:rPr>
                <w:sz w:val="20"/>
              </w:rPr>
            </w:pPr>
            <w:r w:rsidRPr="00570A0E">
              <w:rPr>
                <w:sz w:val="20"/>
              </w:rPr>
              <w:t>4</w:t>
            </w:r>
            <w:r w:rsidRPr="00570A0E">
              <w:rPr>
                <w:sz w:val="20"/>
              </w:rPr>
              <w:tab/>
              <w:t xml:space="preserve">in the event of unacceptable interference: </w:t>
            </w:r>
          </w:p>
          <w:p w14:paraId="2316ABDF" w14:textId="77777777" w:rsidR="00CE7FE8" w:rsidRPr="00570A0E" w:rsidRDefault="00CE7FE8" w:rsidP="00570A0E">
            <w:pPr>
              <w:tabs>
                <w:tab w:val="clear" w:pos="1134"/>
                <w:tab w:val="clear" w:pos="1871"/>
                <w:tab w:val="clear" w:pos="2268"/>
                <w:tab w:val="left" w:pos="312"/>
              </w:tabs>
              <w:overflowPunct/>
              <w:spacing w:before="60" w:after="40"/>
              <w:jc w:val="both"/>
              <w:textAlignment w:val="auto"/>
              <w:rPr>
                <w:sz w:val="20"/>
              </w:rPr>
            </w:pPr>
            <w:r w:rsidRPr="00570A0E">
              <w:rPr>
                <w:sz w:val="20"/>
              </w:rPr>
              <w:t>4.1</w:t>
            </w:r>
            <w:r w:rsidRPr="00570A0E">
              <w:rPr>
                <w:sz w:val="20"/>
              </w:rPr>
              <w:tab/>
              <w:t xml:space="preserve">based </w:t>
            </w:r>
            <w:r w:rsidRPr="00570A0E">
              <w:rPr>
                <w:sz w:val="20"/>
                <w:lang w:eastAsia="zh-CN"/>
              </w:rPr>
              <w:t>on</w:t>
            </w:r>
            <w:r w:rsidRPr="00570A0E">
              <w:rPr>
                <w:sz w:val="20"/>
              </w:rPr>
              <w:t xml:space="preserve"> information provided by the affected administration, to request the notifying administrations for satellite networks communicating with </w:t>
            </w:r>
            <w:r w:rsidRPr="00570A0E">
              <w:rPr>
                <w:rFonts w:eastAsia="Calibri"/>
                <w:kern w:val="2"/>
                <w:sz w:val="20"/>
              </w:rPr>
              <w:t>A-</w:t>
            </w:r>
            <w:r w:rsidRPr="00570A0E">
              <w:rPr>
                <w:sz w:val="20"/>
              </w:rPr>
              <w:t xml:space="preserve">ESIMs and M-ESIMs that could potentially be causing unacceptable interference to promptly provide the relevant list of administrations that have authorized such ESIM operations to the affected </w:t>
            </w:r>
            <w:proofErr w:type="gramStart"/>
            <w:r w:rsidRPr="00570A0E">
              <w:rPr>
                <w:sz w:val="20"/>
              </w:rPr>
              <w:t>administration;</w:t>
            </w:r>
            <w:proofErr w:type="gramEnd"/>
          </w:p>
          <w:p w14:paraId="37CC4668" w14:textId="77777777" w:rsidR="00CE7FE8" w:rsidRPr="00570A0E" w:rsidRDefault="00CE7FE8" w:rsidP="00570A0E">
            <w:pPr>
              <w:tabs>
                <w:tab w:val="clear" w:pos="1134"/>
                <w:tab w:val="clear" w:pos="1871"/>
                <w:tab w:val="clear" w:pos="2268"/>
                <w:tab w:val="left" w:pos="312"/>
              </w:tabs>
              <w:overflowPunct/>
              <w:spacing w:before="60" w:after="40"/>
              <w:jc w:val="both"/>
              <w:textAlignment w:val="auto"/>
              <w:rPr>
                <w:sz w:val="20"/>
              </w:rPr>
            </w:pPr>
            <w:r w:rsidRPr="00570A0E">
              <w:rPr>
                <w:sz w:val="20"/>
              </w:rPr>
              <w:t>4.2</w:t>
            </w:r>
            <w:r w:rsidRPr="00570A0E">
              <w:rPr>
                <w:sz w:val="20"/>
              </w:rPr>
              <w:tab/>
              <w:t xml:space="preserve">to </w:t>
            </w:r>
            <w:r w:rsidRPr="00570A0E">
              <w:rPr>
                <w:sz w:val="20"/>
                <w:lang w:eastAsia="zh-CN"/>
              </w:rPr>
              <w:t>provide</w:t>
            </w:r>
            <w:r w:rsidRPr="00570A0E">
              <w:rPr>
                <w:sz w:val="20"/>
              </w:rPr>
              <w:t xml:space="preserve"> the affected administration with the list of networks potentially related to the reported case of unacceptable </w:t>
            </w:r>
            <w:proofErr w:type="gramStart"/>
            <w:r w:rsidRPr="00570A0E">
              <w:rPr>
                <w:sz w:val="20"/>
              </w:rPr>
              <w:t>interference;</w:t>
            </w:r>
            <w:proofErr w:type="gramEnd"/>
          </w:p>
          <w:p w14:paraId="32B5C6B1" w14:textId="77777777" w:rsidR="00CE7FE8" w:rsidRPr="00570A0E" w:rsidRDefault="00CE7FE8" w:rsidP="00570A0E">
            <w:pPr>
              <w:tabs>
                <w:tab w:val="clear" w:pos="1134"/>
                <w:tab w:val="clear" w:pos="1871"/>
                <w:tab w:val="clear" w:pos="2268"/>
                <w:tab w:val="left" w:pos="312"/>
              </w:tabs>
              <w:overflowPunct/>
              <w:spacing w:before="60" w:after="40"/>
              <w:jc w:val="both"/>
              <w:textAlignment w:val="auto"/>
              <w:rPr>
                <w:sz w:val="20"/>
              </w:rPr>
            </w:pPr>
            <w:r w:rsidRPr="00570A0E">
              <w:rPr>
                <w:sz w:val="20"/>
              </w:rPr>
              <w:t>4.3</w:t>
            </w:r>
            <w:r w:rsidRPr="00570A0E">
              <w:rPr>
                <w:sz w:val="20"/>
              </w:rPr>
              <w:tab/>
              <w:t xml:space="preserve">if a </w:t>
            </w:r>
            <w:r w:rsidRPr="00570A0E">
              <w:rPr>
                <w:sz w:val="20"/>
                <w:lang w:eastAsia="zh-CN"/>
              </w:rPr>
              <w:t>notifying</w:t>
            </w:r>
            <w:r w:rsidRPr="00570A0E">
              <w:rPr>
                <w:sz w:val="20"/>
              </w:rPr>
              <w:t xml:space="preserve"> administration fails to provide the information required under </w:t>
            </w:r>
            <w:r w:rsidRPr="00570A0E">
              <w:rPr>
                <w:i/>
                <w:sz w:val="20"/>
              </w:rPr>
              <w:t>instructs the Director of the Radiocommunication Bureau</w:t>
            </w:r>
            <w:r w:rsidRPr="00570A0E">
              <w:rPr>
                <w:sz w:val="20"/>
              </w:rPr>
              <w:t xml:space="preserve"> 4</w:t>
            </w:r>
            <w:r w:rsidRPr="00570A0E">
              <w:rPr>
                <w:iCs/>
                <w:sz w:val="20"/>
              </w:rPr>
              <w:t xml:space="preserve">.1 above within 45 days from the date of dispatch of the Bureau’s request referred to in </w:t>
            </w:r>
            <w:r w:rsidRPr="00570A0E">
              <w:rPr>
                <w:i/>
                <w:sz w:val="20"/>
              </w:rPr>
              <w:t>instructs the Director of the Radiocommunication Bureau</w:t>
            </w:r>
            <w:r w:rsidRPr="00570A0E">
              <w:rPr>
                <w:sz w:val="20"/>
              </w:rPr>
              <w:t xml:space="preserve"> 4</w:t>
            </w:r>
            <w:r w:rsidRPr="00570A0E">
              <w:rPr>
                <w:iCs/>
                <w:sz w:val="20"/>
              </w:rPr>
              <w:t xml:space="preserve">.1, to send the notifying administration a reminder </w:t>
            </w:r>
            <w:r w:rsidRPr="00570A0E">
              <w:rPr>
                <w:sz w:val="20"/>
              </w:rPr>
              <w:t xml:space="preserve">to provide the required list within 15 days from the date of that </w:t>
            </w:r>
            <w:proofErr w:type="gramStart"/>
            <w:r w:rsidRPr="00570A0E">
              <w:rPr>
                <w:sz w:val="20"/>
              </w:rPr>
              <w:t>reminder;</w:t>
            </w:r>
            <w:proofErr w:type="gramEnd"/>
          </w:p>
          <w:p w14:paraId="02945603" w14:textId="77777777" w:rsidR="00CE7FE8" w:rsidRPr="00570A0E" w:rsidRDefault="00CE7FE8" w:rsidP="00570A0E">
            <w:pPr>
              <w:tabs>
                <w:tab w:val="clear" w:pos="1134"/>
                <w:tab w:val="clear" w:pos="1871"/>
                <w:tab w:val="clear" w:pos="2268"/>
                <w:tab w:val="left" w:pos="312"/>
              </w:tabs>
              <w:overflowPunct/>
              <w:spacing w:before="60" w:after="40"/>
              <w:jc w:val="both"/>
              <w:textAlignment w:val="auto"/>
              <w:rPr>
                <w:sz w:val="20"/>
                <w:u w:val="single"/>
              </w:rPr>
            </w:pPr>
            <w:r w:rsidRPr="00570A0E">
              <w:rPr>
                <w:sz w:val="20"/>
              </w:rPr>
              <w:t>4.4</w:t>
            </w:r>
            <w:r w:rsidRPr="00570A0E">
              <w:rPr>
                <w:sz w:val="20"/>
              </w:rPr>
              <w:tab/>
              <w:t xml:space="preserve">if a </w:t>
            </w:r>
            <w:r w:rsidRPr="00570A0E">
              <w:rPr>
                <w:sz w:val="20"/>
                <w:lang w:eastAsia="zh-CN"/>
              </w:rPr>
              <w:t>notifying</w:t>
            </w:r>
            <w:r w:rsidRPr="00570A0E">
              <w:rPr>
                <w:sz w:val="20"/>
              </w:rPr>
              <w:t xml:space="preserve"> administration fails to provide the required information following the reminder under </w:t>
            </w:r>
            <w:r w:rsidRPr="00570A0E">
              <w:rPr>
                <w:i/>
                <w:sz w:val="20"/>
              </w:rPr>
              <w:t>instructs the Director of the Radiocommunication Bureau</w:t>
            </w:r>
            <w:r w:rsidRPr="00570A0E">
              <w:rPr>
                <w:sz w:val="20"/>
              </w:rPr>
              <w:t xml:space="preserve"> 4.3 above and if the affected administration has not confirmed to the Bureau that the case of unacceptable interference has been resolved, to submit the case to the subsequent meeting of RRB for review and the necessary actions, as appropriate,</w:t>
            </w:r>
          </w:p>
          <w:p w14:paraId="0403A589" w14:textId="067FA7EB" w:rsidR="003C0631" w:rsidRPr="00570A0E" w:rsidRDefault="009C3565" w:rsidP="00570A0E">
            <w:pPr>
              <w:pStyle w:val="Call"/>
              <w:tabs>
                <w:tab w:val="clear" w:pos="1134"/>
                <w:tab w:val="left" w:pos="371"/>
              </w:tabs>
              <w:spacing w:before="60" w:after="40"/>
              <w:ind w:left="0"/>
              <w:jc w:val="both"/>
              <w:rPr>
                <w:sz w:val="20"/>
                <w:szCs w:val="16"/>
              </w:rPr>
            </w:pPr>
            <w:r w:rsidRPr="004D3A70">
              <w:rPr>
                <w:sz w:val="20"/>
                <w:szCs w:val="16"/>
              </w:rPr>
              <w:lastRenderedPageBreak/>
              <w:tab/>
            </w:r>
            <w:r w:rsidR="003C0631" w:rsidRPr="00570A0E">
              <w:rPr>
                <w:sz w:val="20"/>
                <w:szCs w:val="16"/>
              </w:rPr>
              <w:t>invites the ITU Radiocommunication Sector</w:t>
            </w:r>
          </w:p>
          <w:p w14:paraId="1AF23B9C" w14:textId="77777777" w:rsidR="003C0631" w:rsidRPr="00570A0E" w:rsidRDefault="003C0631" w:rsidP="00570A0E">
            <w:pPr>
              <w:jc w:val="both"/>
              <w:rPr>
                <w:sz w:val="20"/>
              </w:rPr>
            </w:pPr>
            <w:r w:rsidRPr="00570A0E">
              <w:rPr>
                <w:sz w:val="20"/>
              </w:rPr>
              <w:t>to study, as a matter of urgency, with the objective of preparing a Recommendation to be adopted and approved in accordance with Resolution ITU-R 1, the functionalities and implementation of NCMC for ESIMs,</w:t>
            </w:r>
          </w:p>
          <w:p w14:paraId="59E5840C" w14:textId="5C8FAA13" w:rsidR="003C0631" w:rsidRPr="00570A0E" w:rsidRDefault="009C3565" w:rsidP="00570A0E">
            <w:pPr>
              <w:pStyle w:val="Call"/>
              <w:tabs>
                <w:tab w:val="clear" w:pos="1134"/>
                <w:tab w:val="left" w:pos="371"/>
              </w:tabs>
              <w:spacing w:before="60" w:after="40"/>
              <w:ind w:left="0"/>
              <w:jc w:val="both"/>
              <w:rPr>
                <w:rFonts w:eastAsia="TimesNewRoman,Italic"/>
                <w:i w:val="0"/>
                <w:sz w:val="20"/>
                <w:lang w:eastAsia="zh-CN"/>
              </w:rPr>
            </w:pPr>
            <w:r w:rsidRPr="004D3A70">
              <w:rPr>
                <w:sz w:val="20"/>
                <w:szCs w:val="16"/>
              </w:rPr>
              <w:tab/>
            </w:r>
            <w:r w:rsidR="003C0631" w:rsidRPr="00570A0E">
              <w:rPr>
                <w:sz w:val="20"/>
                <w:szCs w:val="16"/>
              </w:rPr>
              <w:t>instructs the Secretary-General</w:t>
            </w:r>
          </w:p>
          <w:p w14:paraId="550798EC" w14:textId="77777777" w:rsidR="003C0631" w:rsidRPr="00570A0E" w:rsidRDefault="003C0631" w:rsidP="00570A0E">
            <w:pPr>
              <w:tabs>
                <w:tab w:val="clear" w:pos="1134"/>
                <w:tab w:val="clear" w:pos="1871"/>
                <w:tab w:val="clear" w:pos="2268"/>
                <w:tab w:val="left" w:pos="312"/>
              </w:tabs>
              <w:overflowPunct/>
              <w:spacing w:before="60" w:after="40"/>
              <w:jc w:val="both"/>
              <w:textAlignment w:val="auto"/>
              <w:rPr>
                <w:sz w:val="20"/>
                <w:lang w:eastAsia="zh-CN"/>
              </w:rPr>
            </w:pPr>
            <w:r w:rsidRPr="00570A0E">
              <w:rPr>
                <w:sz w:val="20"/>
              </w:rPr>
              <w:t>1</w:t>
            </w:r>
            <w:r w:rsidRPr="00570A0E">
              <w:rPr>
                <w:sz w:val="20"/>
                <w:lang w:eastAsia="zh-CN"/>
              </w:rPr>
              <w:tab/>
              <w:t xml:space="preserve">to bring this Resolution to the attention of the International Maritime Organization and the International Civil Aviation </w:t>
            </w:r>
            <w:proofErr w:type="gramStart"/>
            <w:r w:rsidRPr="00570A0E">
              <w:rPr>
                <w:sz w:val="20"/>
                <w:lang w:eastAsia="zh-CN"/>
              </w:rPr>
              <w:t>Organization;</w:t>
            </w:r>
            <w:proofErr w:type="gramEnd"/>
          </w:p>
          <w:p w14:paraId="0F28C5DB" w14:textId="259284B4" w:rsidR="00313C2E" w:rsidRPr="006905BC" w:rsidRDefault="003C0631" w:rsidP="00570A0E">
            <w:pPr>
              <w:tabs>
                <w:tab w:val="clear" w:pos="1134"/>
                <w:tab w:val="clear" w:pos="1871"/>
                <w:tab w:val="clear" w:pos="2268"/>
                <w:tab w:val="left" w:pos="312"/>
              </w:tabs>
              <w:overflowPunct/>
              <w:spacing w:before="60" w:after="40"/>
              <w:jc w:val="both"/>
              <w:textAlignment w:val="auto"/>
            </w:pPr>
            <w:r w:rsidRPr="00570A0E">
              <w:rPr>
                <w:sz w:val="20"/>
                <w:lang w:eastAsia="zh-CN"/>
              </w:rPr>
              <w:t>2</w:t>
            </w:r>
            <w:r w:rsidRPr="00570A0E">
              <w:rPr>
                <w:sz w:val="20"/>
                <w:lang w:eastAsia="zh-CN"/>
              </w:rPr>
              <w:tab/>
              <w:t xml:space="preserve">to bring this Resolution to the attention of the ITU Council with a view to its considering whether cost recovery should be applied to </w:t>
            </w:r>
            <w:r w:rsidRPr="00570A0E">
              <w:rPr>
                <w:rFonts w:eastAsia="Calibri"/>
                <w:kern w:val="2"/>
                <w:sz w:val="20"/>
              </w:rPr>
              <w:t>GSO A-ESIMs and M-ESIMs</w:t>
            </w:r>
            <w:r w:rsidRPr="00570A0E">
              <w:rPr>
                <w:sz w:val="20"/>
                <w:lang w:eastAsia="zh-CN"/>
              </w:rPr>
              <w:t>.</w:t>
            </w:r>
          </w:p>
        </w:tc>
        <w:tc>
          <w:tcPr>
            <w:tcW w:w="1139" w:type="dxa"/>
            <w:shd w:val="clear" w:color="auto" w:fill="EEECE1" w:themeFill="background2"/>
          </w:tcPr>
          <w:p w14:paraId="2A3B0EB1" w14:textId="23D5E21C" w:rsidR="00313C2E" w:rsidRPr="00570A0E" w:rsidRDefault="00A74F70" w:rsidP="008C5912">
            <w:pPr>
              <w:pStyle w:val="Tabletext"/>
              <w:spacing w:before="120" w:after="0"/>
              <w:jc w:val="center"/>
              <w:rPr>
                <w:lang w:eastAsia="zh-CN"/>
              </w:rPr>
            </w:pPr>
            <w:proofErr w:type="spellStart"/>
            <w:r>
              <w:rPr>
                <w:lang w:val="fr-FR" w:eastAsia="zh-CN"/>
              </w:rPr>
              <w:lastRenderedPageBreak/>
              <w:t>See</w:t>
            </w:r>
            <w:proofErr w:type="spellEnd"/>
            <w:r>
              <w:rPr>
                <w:lang w:val="fr-FR" w:eastAsia="zh-CN"/>
              </w:rPr>
              <w:t xml:space="preserve"> </w:t>
            </w:r>
            <w:r w:rsidR="00A7148C">
              <w:rPr>
                <w:lang w:val="fr-FR" w:eastAsia="zh-CN"/>
              </w:rPr>
              <w:br/>
            </w:r>
            <w:r w:rsidRPr="0005376A">
              <w:rPr>
                <w:lang w:eastAsia="zh-CN"/>
              </w:rPr>
              <w:t xml:space="preserve">Doc. </w:t>
            </w:r>
            <w:hyperlink r:id="rId33" w:history="1">
              <w:r w:rsidRPr="00472BCE">
                <w:rPr>
                  <w:rStyle w:val="Hyperlink"/>
                  <w:lang w:eastAsia="zh-CN"/>
                </w:rPr>
                <w:t>4/1</w:t>
              </w:r>
            </w:hyperlink>
          </w:p>
        </w:tc>
        <w:tc>
          <w:tcPr>
            <w:tcW w:w="1416" w:type="dxa"/>
            <w:shd w:val="clear" w:color="auto" w:fill="EEECE1" w:themeFill="background2"/>
          </w:tcPr>
          <w:p w14:paraId="279D239A" w14:textId="77777777" w:rsidR="005A14E0" w:rsidRPr="004629ED" w:rsidRDefault="005A14E0" w:rsidP="005A14E0">
            <w:pPr>
              <w:pStyle w:val="Tabletext"/>
              <w:jc w:val="center"/>
              <w:rPr>
                <w:bCs/>
              </w:rPr>
            </w:pPr>
            <w:r w:rsidRPr="004629ED">
              <w:rPr>
                <w:bCs/>
              </w:rPr>
              <w:t>2</w:t>
            </w:r>
          </w:p>
          <w:p w14:paraId="526B987F" w14:textId="77777777" w:rsidR="005A14E0" w:rsidRPr="004629ED" w:rsidRDefault="005A14E0" w:rsidP="005A14E0">
            <w:pPr>
              <w:pStyle w:val="Tabletext"/>
              <w:jc w:val="center"/>
              <w:rPr>
                <w:bCs/>
                <w:color w:val="FF0000"/>
                <w:lang w:val="en-US" w:eastAsia="zh-CN"/>
              </w:rPr>
            </w:pPr>
            <w:r w:rsidRPr="004629ED">
              <w:rPr>
                <w:bCs/>
                <w:color w:val="FF0000"/>
                <w:lang w:val="en-US" w:eastAsia="zh-CN"/>
              </w:rPr>
              <w:t>AND</w:t>
            </w:r>
          </w:p>
          <w:p w14:paraId="04C619E8" w14:textId="77777777" w:rsidR="005A14E0" w:rsidRDefault="005A14E0" w:rsidP="005A14E0">
            <w:pPr>
              <w:pStyle w:val="Tabletext"/>
              <w:jc w:val="center"/>
              <w:rPr>
                <w:lang w:eastAsia="zh-CN"/>
              </w:rPr>
            </w:pPr>
            <w:r>
              <w:rPr>
                <w:lang w:eastAsia="zh-CN"/>
              </w:rPr>
              <w:t>3</w:t>
            </w:r>
          </w:p>
          <w:p w14:paraId="3EDC7D9F" w14:textId="77777777" w:rsidR="005A14E0" w:rsidRPr="004629ED" w:rsidRDefault="005A14E0" w:rsidP="005A14E0">
            <w:pPr>
              <w:pStyle w:val="Tabletext"/>
              <w:jc w:val="center"/>
              <w:rPr>
                <w:bCs/>
                <w:color w:val="FF0000"/>
                <w:lang w:val="en-US" w:eastAsia="zh-CN"/>
              </w:rPr>
            </w:pPr>
            <w:r w:rsidRPr="004629ED">
              <w:rPr>
                <w:bCs/>
                <w:color w:val="FF0000"/>
                <w:lang w:val="en-US" w:eastAsia="zh-CN"/>
              </w:rPr>
              <w:t>AND</w:t>
            </w:r>
          </w:p>
          <w:p w14:paraId="2BCC1A46" w14:textId="77777777" w:rsidR="005A14E0" w:rsidRDefault="005A14E0" w:rsidP="005A14E0">
            <w:pPr>
              <w:pStyle w:val="Tabletext"/>
              <w:jc w:val="center"/>
              <w:rPr>
                <w:lang w:eastAsia="zh-CN"/>
              </w:rPr>
            </w:pPr>
            <w:r>
              <w:rPr>
                <w:lang w:eastAsia="zh-CN"/>
              </w:rPr>
              <w:t>4</w:t>
            </w:r>
          </w:p>
          <w:p w14:paraId="5018BD48" w14:textId="77777777" w:rsidR="005A14E0" w:rsidRPr="004629ED" w:rsidRDefault="005A14E0" w:rsidP="005A14E0">
            <w:pPr>
              <w:pStyle w:val="Tabletext"/>
              <w:jc w:val="center"/>
              <w:rPr>
                <w:bCs/>
                <w:color w:val="FF0000"/>
                <w:lang w:val="en-US" w:eastAsia="zh-CN"/>
              </w:rPr>
            </w:pPr>
            <w:r w:rsidRPr="004629ED">
              <w:rPr>
                <w:bCs/>
                <w:color w:val="FF0000"/>
                <w:lang w:val="en-US" w:eastAsia="zh-CN"/>
              </w:rPr>
              <w:t>AND</w:t>
            </w:r>
          </w:p>
          <w:p w14:paraId="36AF759E" w14:textId="6022426E" w:rsidR="00313C2E" w:rsidRDefault="005A14E0" w:rsidP="005A14E0">
            <w:pPr>
              <w:pStyle w:val="Tabletext"/>
              <w:jc w:val="center"/>
              <w:rPr>
                <w:bCs/>
              </w:rPr>
            </w:pPr>
            <w:r>
              <w:rPr>
                <w:lang w:eastAsia="zh-CN"/>
              </w:rPr>
              <w:t>5</w:t>
            </w:r>
          </w:p>
        </w:tc>
      </w:tr>
      <w:tr w:rsidR="008C5912" w14:paraId="40D038CB" w14:textId="74DEFC27" w:rsidTr="00570A0E">
        <w:tc>
          <w:tcPr>
            <w:tcW w:w="1885" w:type="dxa"/>
            <w:shd w:val="clear" w:color="auto" w:fill="auto"/>
          </w:tcPr>
          <w:p w14:paraId="39DFC40E" w14:textId="3526F3AB" w:rsidR="008C5912" w:rsidRPr="00B340AC" w:rsidRDefault="008C5912" w:rsidP="008C5912">
            <w:pPr>
              <w:pStyle w:val="Tabletext"/>
              <w:spacing w:before="120" w:after="0"/>
              <w:rPr>
                <w:rStyle w:val="href"/>
                <w:b/>
                <w:spacing w:val="-6"/>
              </w:rPr>
            </w:pPr>
            <w:r w:rsidRPr="00B340AC">
              <w:rPr>
                <w:rFonts w:ascii="TimesNewRomanPSMT" w:hAnsi="TimesNewRomanPSMT" w:cs="TimesNewRomanPSMT"/>
                <w:b/>
                <w:spacing w:val="-6"/>
                <w:lang w:eastAsia="zh-CN"/>
              </w:rPr>
              <w:t>122 (Rev.WRC-19)</w:t>
            </w:r>
          </w:p>
        </w:tc>
        <w:tc>
          <w:tcPr>
            <w:tcW w:w="2070" w:type="dxa"/>
            <w:shd w:val="clear" w:color="auto" w:fill="auto"/>
          </w:tcPr>
          <w:p w14:paraId="58711038" w14:textId="2C23B376" w:rsidR="008C5912" w:rsidRPr="00BF4ECF" w:rsidRDefault="008C5912" w:rsidP="008C5912">
            <w:pPr>
              <w:pStyle w:val="Tabletext"/>
              <w:rPr>
                <w:spacing w:val="-6"/>
                <w:lang w:eastAsia="zh-CN"/>
              </w:rPr>
            </w:pPr>
            <w:r w:rsidRPr="00BF4ECF">
              <w:rPr>
                <w:spacing w:val="-6"/>
                <w:lang w:eastAsia="zh-CN"/>
              </w:rPr>
              <w:t>Use of the frequency bands 47.2</w:t>
            </w:r>
            <w:r>
              <w:rPr>
                <w:spacing w:val="-6"/>
                <w:lang w:eastAsia="zh-CN"/>
              </w:rPr>
              <w:noBreakHyphen/>
            </w:r>
            <w:r w:rsidRPr="00BF4ECF">
              <w:rPr>
                <w:spacing w:val="-6"/>
                <w:lang w:eastAsia="zh-CN"/>
              </w:rPr>
              <w:t>47.5 GHz and 47.9</w:t>
            </w:r>
            <w:r>
              <w:rPr>
                <w:spacing w:val="-6"/>
                <w:lang w:eastAsia="zh-CN"/>
              </w:rPr>
              <w:noBreakHyphen/>
            </w:r>
            <w:r w:rsidRPr="00BF4ECF">
              <w:rPr>
                <w:spacing w:val="-6"/>
                <w:lang w:eastAsia="zh-CN"/>
              </w:rPr>
              <w:t>48.2 GHz by high-altitude platform stations in the fixed service</w:t>
            </w:r>
          </w:p>
        </w:tc>
        <w:tc>
          <w:tcPr>
            <w:tcW w:w="8890" w:type="dxa"/>
            <w:shd w:val="clear" w:color="auto" w:fill="auto"/>
          </w:tcPr>
          <w:p w14:paraId="2A16C3AF" w14:textId="1DABD617" w:rsidR="008C5912" w:rsidRPr="004D3A70" w:rsidRDefault="008C5912" w:rsidP="00267EDC">
            <w:pPr>
              <w:tabs>
                <w:tab w:val="clear" w:pos="1134"/>
                <w:tab w:val="clear" w:pos="1871"/>
                <w:tab w:val="clear" w:pos="2268"/>
                <w:tab w:val="left" w:pos="312"/>
              </w:tabs>
              <w:overflowPunct/>
              <w:spacing w:before="60" w:after="40"/>
              <w:jc w:val="both"/>
              <w:textAlignment w:val="auto"/>
              <w:rPr>
                <w:i/>
                <w:iCs/>
                <w:sz w:val="20"/>
                <w:lang w:eastAsia="zh-CN"/>
              </w:rPr>
            </w:pPr>
            <w:r w:rsidRPr="004D3A70">
              <w:rPr>
                <w:sz w:val="20"/>
                <w:szCs w:val="16"/>
              </w:rPr>
              <w:tab/>
            </w:r>
            <w:r w:rsidRPr="004D3A70">
              <w:rPr>
                <w:i/>
                <w:iCs/>
                <w:sz w:val="20"/>
                <w:lang w:eastAsia="zh-CN"/>
              </w:rPr>
              <w:t>resolves</w:t>
            </w:r>
          </w:p>
          <w:p w14:paraId="27ED6955" w14:textId="2258F3E6" w:rsidR="008C5912" w:rsidRDefault="008C5912" w:rsidP="00267EDC">
            <w:pPr>
              <w:tabs>
                <w:tab w:val="clear" w:pos="1134"/>
                <w:tab w:val="clear" w:pos="1871"/>
                <w:tab w:val="clear" w:pos="2268"/>
              </w:tabs>
              <w:overflowPunct/>
              <w:spacing w:before="60" w:after="40"/>
              <w:jc w:val="both"/>
              <w:textAlignment w:val="auto"/>
              <w:rPr>
                <w:sz w:val="20"/>
              </w:rPr>
            </w:pPr>
            <w:r w:rsidRPr="004D3A70">
              <w:rPr>
                <w:sz w:val="20"/>
              </w:rPr>
              <w:t>…</w:t>
            </w:r>
          </w:p>
          <w:p w14:paraId="4FF45472" w14:textId="375F5E53" w:rsidR="008C5912" w:rsidRPr="008A7E99" w:rsidRDefault="008C5912" w:rsidP="00267EDC">
            <w:pPr>
              <w:tabs>
                <w:tab w:val="clear" w:pos="1134"/>
                <w:tab w:val="clear" w:pos="1871"/>
                <w:tab w:val="clear" w:pos="2268"/>
                <w:tab w:val="left" w:pos="380"/>
              </w:tabs>
              <w:overflowPunct/>
              <w:spacing w:before="60" w:after="40"/>
              <w:jc w:val="both"/>
              <w:textAlignment w:val="auto"/>
              <w:rPr>
                <w:i/>
                <w:iCs/>
                <w:sz w:val="20"/>
              </w:rPr>
            </w:pPr>
            <w:r w:rsidRPr="004D3A70">
              <w:rPr>
                <w:sz w:val="20"/>
                <w:szCs w:val="16"/>
              </w:rPr>
              <w:tab/>
            </w:r>
            <w:r w:rsidRPr="008A7E99">
              <w:rPr>
                <w:i/>
                <w:iCs/>
                <w:sz w:val="20"/>
              </w:rPr>
              <w:t>instructs the Director of the Radiocommunication Bureau</w:t>
            </w:r>
          </w:p>
          <w:p w14:paraId="04882AF6" w14:textId="56E17990" w:rsidR="008C5912" w:rsidRPr="004D3A70" w:rsidRDefault="008C5912" w:rsidP="00267EDC">
            <w:pPr>
              <w:tabs>
                <w:tab w:val="clear" w:pos="1134"/>
                <w:tab w:val="clear" w:pos="1871"/>
                <w:tab w:val="clear" w:pos="2268"/>
              </w:tabs>
              <w:overflowPunct/>
              <w:spacing w:before="60" w:after="40"/>
              <w:jc w:val="both"/>
              <w:textAlignment w:val="auto"/>
            </w:pPr>
            <w:r w:rsidRPr="008A7E99">
              <w:rPr>
                <w:sz w:val="20"/>
              </w:rPr>
              <w:t>to take all necessary measures to implement this Resolution.</w:t>
            </w:r>
          </w:p>
        </w:tc>
        <w:tc>
          <w:tcPr>
            <w:tcW w:w="1139" w:type="dxa"/>
            <w:shd w:val="clear" w:color="auto" w:fill="auto"/>
          </w:tcPr>
          <w:p w14:paraId="76E4C115" w14:textId="205B42F5" w:rsidR="008C5912" w:rsidRDefault="008C5912" w:rsidP="008C5912">
            <w:pPr>
              <w:pStyle w:val="Tabletext"/>
              <w:spacing w:before="120" w:after="0"/>
              <w:jc w:val="center"/>
              <w:rPr>
                <w:lang w:val="fr-FR" w:eastAsia="zh-CN"/>
              </w:rPr>
            </w:pPr>
            <w:r w:rsidRPr="00771767">
              <w:rPr>
                <w:lang w:val="fr-FR" w:eastAsia="zh-CN"/>
              </w:rPr>
              <w:t>−</w:t>
            </w:r>
          </w:p>
        </w:tc>
        <w:tc>
          <w:tcPr>
            <w:tcW w:w="1416" w:type="dxa"/>
          </w:tcPr>
          <w:p w14:paraId="297C6246" w14:textId="19BBBC01" w:rsidR="008C5912" w:rsidRPr="0005376A" w:rsidRDefault="008C5912" w:rsidP="008C5912">
            <w:pPr>
              <w:pStyle w:val="Tabletext"/>
              <w:jc w:val="center"/>
              <w:rPr>
                <w:bCs/>
                <w:lang w:val="en-US" w:eastAsia="zh-CN"/>
              </w:rPr>
            </w:pPr>
            <w:r>
              <w:rPr>
                <w:lang w:eastAsia="zh-CN"/>
              </w:rPr>
              <w:t>3</w:t>
            </w:r>
          </w:p>
        </w:tc>
      </w:tr>
      <w:tr w:rsidR="007D4C39" w14:paraId="1340C9C3" w14:textId="77777777" w:rsidTr="00570A0E">
        <w:tc>
          <w:tcPr>
            <w:tcW w:w="1885" w:type="dxa"/>
            <w:shd w:val="clear" w:color="auto" w:fill="EEECE1" w:themeFill="background2"/>
          </w:tcPr>
          <w:p w14:paraId="24C2B283" w14:textId="20F86D51" w:rsidR="007D4C39" w:rsidRPr="00B340AC" w:rsidRDefault="007D4C39" w:rsidP="008C591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12</w:t>
            </w:r>
            <w:r>
              <w:rPr>
                <w:rFonts w:ascii="TimesNewRomanPSMT" w:hAnsi="TimesNewRomanPSMT" w:cs="TimesNewRomanPSMT" w:hint="eastAsia"/>
                <w:b/>
                <w:spacing w:val="-6"/>
                <w:lang w:eastAsia="ko-KR"/>
              </w:rPr>
              <w:t>3</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5C471D8F" w14:textId="6DAB3256" w:rsidR="007D4C39" w:rsidRPr="00BF4ECF" w:rsidRDefault="007D4C39" w:rsidP="008C5912">
            <w:pPr>
              <w:pStyle w:val="Tabletext"/>
              <w:rPr>
                <w:spacing w:val="-6"/>
                <w:lang w:eastAsia="zh-CN"/>
              </w:rPr>
            </w:pPr>
            <w:r>
              <w:rPr>
                <w:rFonts w:hint="eastAsia"/>
                <w:spacing w:val="-6"/>
                <w:lang w:eastAsia="ko-KR"/>
              </w:rPr>
              <w:t>U</w:t>
            </w:r>
            <w:r w:rsidRPr="007D4C39">
              <w:rPr>
                <w:spacing w:val="-6"/>
                <w:lang w:eastAsia="zh-CN"/>
              </w:rPr>
              <w:t>se of the frequency bands 17.7-18.6 GHz, 18.8</w:t>
            </w:r>
            <w:r w:rsidRPr="007D4C39">
              <w:rPr>
                <w:spacing w:val="-6"/>
                <w:lang w:eastAsia="zh-CN"/>
              </w:rPr>
              <w:noBreakHyphen/>
              <w:t>19.3 GHz and 19.7-20.2 GHz (space-to-Earth) and 27.5</w:t>
            </w:r>
            <w:r w:rsidRPr="007D4C39">
              <w:rPr>
                <w:spacing w:val="-6"/>
                <w:lang w:eastAsia="zh-CN"/>
              </w:rPr>
              <w:noBreakHyphen/>
              <w:t>29.1 GHz and 29.5-30 GHz (Earth-to-space) by aeronautical and maritime earth stations in motion communicating with non-geostationary space stations in the fixed-satellite service</w:t>
            </w:r>
          </w:p>
        </w:tc>
        <w:tc>
          <w:tcPr>
            <w:tcW w:w="8890" w:type="dxa"/>
            <w:shd w:val="clear" w:color="auto" w:fill="EEECE1" w:themeFill="background2"/>
          </w:tcPr>
          <w:p w14:paraId="2855CD89" w14:textId="77777777" w:rsidR="00326652" w:rsidRPr="00326652" w:rsidRDefault="00326652" w:rsidP="00267EDC">
            <w:pPr>
              <w:tabs>
                <w:tab w:val="clear" w:pos="1134"/>
                <w:tab w:val="clear" w:pos="1871"/>
                <w:tab w:val="clear" w:pos="2268"/>
                <w:tab w:val="left" w:pos="312"/>
              </w:tabs>
              <w:overflowPunct/>
              <w:spacing w:before="60" w:after="40"/>
              <w:jc w:val="both"/>
              <w:textAlignment w:val="auto"/>
              <w:rPr>
                <w:i/>
                <w:iCs/>
                <w:sz w:val="20"/>
                <w:lang w:eastAsia="zh-CN"/>
              </w:rPr>
            </w:pPr>
            <w:r w:rsidRPr="00326652">
              <w:rPr>
                <w:sz w:val="20"/>
              </w:rPr>
              <w:tab/>
            </w:r>
            <w:r w:rsidRPr="00326652">
              <w:rPr>
                <w:i/>
                <w:iCs/>
                <w:sz w:val="20"/>
                <w:lang w:eastAsia="zh-CN"/>
              </w:rPr>
              <w:t>resolves</w:t>
            </w:r>
          </w:p>
          <w:p w14:paraId="7EBAC5B3" w14:textId="77777777" w:rsidR="00326652" w:rsidRPr="00326652" w:rsidRDefault="00326652" w:rsidP="00267EDC">
            <w:pPr>
              <w:tabs>
                <w:tab w:val="clear" w:pos="1134"/>
                <w:tab w:val="clear" w:pos="1871"/>
                <w:tab w:val="clear" w:pos="2268"/>
              </w:tabs>
              <w:overflowPunct/>
              <w:spacing w:before="60" w:after="40"/>
              <w:jc w:val="both"/>
              <w:textAlignment w:val="auto"/>
              <w:rPr>
                <w:sz w:val="20"/>
              </w:rPr>
            </w:pPr>
            <w:r w:rsidRPr="00326652">
              <w:rPr>
                <w:sz w:val="20"/>
              </w:rPr>
              <w:t>…</w:t>
            </w:r>
          </w:p>
          <w:p w14:paraId="2519D00C" w14:textId="38B5962D" w:rsidR="00326652" w:rsidRPr="00570A0E" w:rsidRDefault="00326652" w:rsidP="00570A0E">
            <w:pPr>
              <w:tabs>
                <w:tab w:val="clear" w:pos="1134"/>
                <w:tab w:val="clear" w:pos="1871"/>
                <w:tab w:val="clear" w:pos="2268"/>
                <w:tab w:val="left" w:pos="312"/>
              </w:tabs>
              <w:overflowPunct/>
              <w:spacing w:before="60" w:after="40"/>
              <w:jc w:val="both"/>
              <w:textAlignment w:val="auto"/>
              <w:rPr>
                <w:sz w:val="20"/>
              </w:rPr>
            </w:pPr>
            <w:r w:rsidRPr="00570A0E">
              <w:rPr>
                <w:sz w:val="20"/>
              </w:rPr>
              <w:t>1.1</w:t>
            </w:r>
            <w:r w:rsidRPr="00570A0E">
              <w:rPr>
                <w:sz w:val="20"/>
              </w:rPr>
              <w:tab/>
              <w:t xml:space="preserve">that, upon receipt of the notification information and commitment referred to in </w:t>
            </w:r>
            <w:r w:rsidRPr="00570A0E">
              <w:rPr>
                <w:i/>
                <w:sz w:val="20"/>
              </w:rPr>
              <w:t>resolves</w:t>
            </w:r>
            <w:r w:rsidRPr="00570A0E">
              <w:rPr>
                <w:sz w:val="20"/>
              </w:rPr>
              <w:t> 1 above, the Bureau shall examine them to check conformity with Article </w:t>
            </w:r>
            <w:r w:rsidRPr="00570A0E">
              <w:rPr>
                <w:rStyle w:val="Artref"/>
                <w:b/>
                <w:bCs/>
                <w:sz w:val="20"/>
              </w:rPr>
              <w:t>11</w:t>
            </w:r>
            <w:r w:rsidRPr="00570A0E">
              <w:rPr>
                <w:bCs/>
                <w:sz w:val="20"/>
              </w:rPr>
              <w:t>,</w:t>
            </w:r>
            <w:r w:rsidRPr="00570A0E">
              <w:rPr>
                <w:sz w:val="20"/>
              </w:rPr>
              <w:t xml:space="preserve"> taking into account </w:t>
            </w:r>
            <w:r w:rsidRPr="00570A0E">
              <w:rPr>
                <w:i/>
                <w:iCs/>
                <w:sz w:val="20"/>
              </w:rPr>
              <w:t>recognizing</w:t>
            </w:r>
            <w:r w:rsidRPr="00570A0E">
              <w:rPr>
                <w:sz w:val="20"/>
              </w:rPr>
              <w:t> </w:t>
            </w:r>
            <w:r w:rsidRPr="00570A0E">
              <w:rPr>
                <w:i/>
                <w:iCs/>
                <w:sz w:val="20"/>
              </w:rPr>
              <w:t>a)</w:t>
            </w:r>
            <w:r w:rsidRPr="00570A0E">
              <w:rPr>
                <w:sz w:val="20"/>
              </w:rPr>
              <w:t xml:space="preserve"> and </w:t>
            </w:r>
            <w:r w:rsidRPr="00570A0E">
              <w:rPr>
                <w:i/>
                <w:iCs/>
                <w:sz w:val="20"/>
              </w:rPr>
              <w:t>b)</w:t>
            </w:r>
            <w:r w:rsidRPr="00570A0E">
              <w:rPr>
                <w:sz w:val="20"/>
              </w:rPr>
              <w:t>, and with the provisions of this Resolution, and publish the results of its examination in its International Frequency Information Circular (BR IFIC</w:t>
            </w:r>
            <w:proofErr w:type="gramStart"/>
            <w:r w:rsidRPr="00570A0E">
              <w:rPr>
                <w:sz w:val="20"/>
              </w:rPr>
              <w:t>);</w:t>
            </w:r>
            <w:proofErr w:type="gramEnd"/>
          </w:p>
          <w:p w14:paraId="6AEC85D8" w14:textId="439CAC3C" w:rsidR="00326652" w:rsidRPr="00570A0E" w:rsidRDefault="00326652" w:rsidP="00570A0E">
            <w:pPr>
              <w:tabs>
                <w:tab w:val="clear" w:pos="1134"/>
                <w:tab w:val="clear" w:pos="1871"/>
                <w:tab w:val="clear" w:pos="2268"/>
              </w:tabs>
              <w:overflowPunct/>
              <w:spacing w:before="60" w:after="40"/>
              <w:jc w:val="both"/>
              <w:textAlignment w:val="auto"/>
              <w:rPr>
                <w:sz w:val="20"/>
              </w:rPr>
            </w:pPr>
            <w:r w:rsidRPr="00326652">
              <w:rPr>
                <w:sz w:val="20"/>
              </w:rPr>
              <w:t>…</w:t>
            </w:r>
          </w:p>
          <w:p w14:paraId="10B5AFBB" w14:textId="66523AB1" w:rsidR="0069120D" w:rsidRPr="00570A0E" w:rsidRDefault="00326652" w:rsidP="00570A0E">
            <w:pPr>
              <w:tabs>
                <w:tab w:val="clear" w:pos="1134"/>
                <w:tab w:val="clear" w:pos="1871"/>
                <w:tab w:val="clear" w:pos="2268"/>
                <w:tab w:val="left" w:pos="312"/>
              </w:tabs>
              <w:overflowPunct/>
              <w:spacing w:before="60" w:after="40"/>
              <w:jc w:val="both"/>
              <w:textAlignment w:val="auto"/>
              <w:rPr>
                <w:sz w:val="20"/>
              </w:rPr>
            </w:pPr>
            <w:r w:rsidRPr="004D3A70">
              <w:rPr>
                <w:sz w:val="20"/>
                <w:szCs w:val="16"/>
              </w:rPr>
              <w:tab/>
            </w:r>
            <w:r w:rsidR="0069120D" w:rsidRPr="00570A0E">
              <w:rPr>
                <w:i/>
                <w:iCs/>
                <w:sz w:val="20"/>
                <w:lang w:eastAsia="zh-CN"/>
              </w:rPr>
              <w:t>further resolves</w:t>
            </w:r>
            <w:r w:rsidR="0069120D" w:rsidRPr="00570A0E">
              <w:rPr>
                <w:sz w:val="20"/>
              </w:rPr>
              <w:t xml:space="preserve"> </w:t>
            </w:r>
          </w:p>
          <w:p w14:paraId="252364C3" w14:textId="77777777" w:rsidR="0069120D" w:rsidRPr="00570A0E" w:rsidRDefault="0069120D" w:rsidP="00570A0E">
            <w:pPr>
              <w:tabs>
                <w:tab w:val="clear" w:pos="1134"/>
                <w:tab w:val="clear" w:pos="1871"/>
                <w:tab w:val="clear" w:pos="2268"/>
                <w:tab w:val="left" w:pos="312"/>
              </w:tabs>
              <w:overflowPunct/>
              <w:spacing w:before="60" w:after="40"/>
              <w:jc w:val="both"/>
              <w:textAlignment w:val="auto"/>
              <w:rPr>
                <w:rFonts w:eastAsia="Calibri"/>
                <w:sz w:val="20"/>
              </w:rPr>
            </w:pPr>
            <w:r w:rsidRPr="00570A0E">
              <w:rPr>
                <w:sz w:val="20"/>
                <w:lang w:eastAsia="zh-CN"/>
              </w:rPr>
              <w:t>1</w:t>
            </w:r>
            <w:r w:rsidRPr="00570A0E">
              <w:rPr>
                <w:sz w:val="20"/>
                <w:lang w:eastAsia="zh-CN"/>
              </w:rPr>
              <w:tab/>
            </w:r>
            <w:r w:rsidRPr="00570A0E">
              <w:rPr>
                <w:rFonts w:eastAsia="Calibri"/>
                <w:sz w:val="20"/>
              </w:rPr>
              <w:t>that</w:t>
            </w:r>
            <w:r w:rsidRPr="00570A0E">
              <w:rPr>
                <w:sz w:val="20"/>
                <w:lang w:eastAsia="zh-CN"/>
              </w:rPr>
              <w:t xml:space="preserve"> the</w:t>
            </w:r>
            <w:r w:rsidRPr="00570A0E">
              <w:rPr>
                <w:rFonts w:eastAsia="Calibri"/>
                <w:sz w:val="20"/>
              </w:rPr>
              <w:t xml:space="preserve"> notifying administration for the non-GSO system with which ESIMs communicate, when submitting Appendix </w:t>
            </w:r>
            <w:r w:rsidRPr="00570A0E">
              <w:rPr>
                <w:rStyle w:val="Appref"/>
                <w:rFonts w:eastAsia="Calibri"/>
                <w:b/>
                <w:bCs/>
                <w:sz w:val="20"/>
              </w:rPr>
              <w:t>4</w:t>
            </w:r>
            <w:r w:rsidRPr="00570A0E">
              <w:rPr>
                <w:rFonts w:eastAsia="Calibri"/>
                <w:sz w:val="20"/>
              </w:rPr>
              <w:t xml:space="preserve"> information, shall send a firm, objective, actionable, measurable and enforceable commitment that, in the event of unacceptable interference being reported, it undertakes to immediately eliminate the interference or reduce it to an acceptable </w:t>
            </w:r>
            <w:proofErr w:type="gramStart"/>
            <w:r w:rsidRPr="00570A0E">
              <w:rPr>
                <w:rFonts w:eastAsia="Calibri"/>
                <w:sz w:val="20"/>
              </w:rPr>
              <w:t>level;</w:t>
            </w:r>
            <w:proofErr w:type="gramEnd"/>
          </w:p>
          <w:p w14:paraId="59DD5FC9" w14:textId="77777777" w:rsidR="0069120D" w:rsidRPr="00570A0E" w:rsidRDefault="0069120D" w:rsidP="00570A0E">
            <w:pPr>
              <w:tabs>
                <w:tab w:val="clear" w:pos="1134"/>
                <w:tab w:val="clear" w:pos="1871"/>
                <w:tab w:val="clear" w:pos="2268"/>
                <w:tab w:val="left" w:pos="312"/>
              </w:tabs>
              <w:overflowPunct/>
              <w:spacing w:before="60" w:after="40"/>
              <w:jc w:val="both"/>
              <w:textAlignment w:val="auto"/>
              <w:rPr>
                <w:rFonts w:eastAsia="Calibri"/>
                <w:sz w:val="20"/>
              </w:rPr>
            </w:pPr>
            <w:r w:rsidRPr="00570A0E">
              <w:rPr>
                <w:rFonts w:eastAsia="Calibri"/>
                <w:sz w:val="20"/>
              </w:rPr>
              <w:t>2</w:t>
            </w:r>
            <w:r w:rsidRPr="00570A0E">
              <w:rPr>
                <w:rFonts w:eastAsia="Calibri"/>
                <w:i/>
                <w:iCs/>
                <w:kern w:val="2"/>
                <w:sz w:val="20"/>
              </w:rPr>
              <w:tab/>
            </w:r>
            <w:r w:rsidRPr="00570A0E">
              <w:rPr>
                <w:rFonts w:eastAsia="Calibri"/>
                <w:sz w:val="20"/>
              </w:rPr>
              <w:t xml:space="preserve">that, </w:t>
            </w:r>
            <w:r w:rsidRPr="00570A0E">
              <w:rPr>
                <w:sz w:val="20"/>
                <w:lang w:eastAsia="zh-CN"/>
              </w:rPr>
              <w:t>in</w:t>
            </w:r>
            <w:r w:rsidRPr="00570A0E">
              <w:rPr>
                <w:rFonts w:eastAsia="Calibri"/>
                <w:sz w:val="20"/>
              </w:rPr>
              <w:t xml:space="preserve"> the case of no action being taken with regard to the obligation referred to in </w:t>
            </w:r>
            <w:r w:rsidRPr="00570A0E">
              <w:rPr>
                <w:rFonts w:eastAsia="Calibri"/>
                <w:i/>
                <w:kern w:val="2"/>
                <w:sz w:val="20"/>
              </w:rPr>
              <w:t xml:space="preserve">further resolves </w:t>
            </w:r>
            <w:r w:rsidRPr="00570A0E">
              <w:rPr>
                <w:rFonts w:eastAsia="Calibri"/>
                <w:sz w:val="20"/>
              </w:rPr>
              <w:t xml:space="preserve">1 above, the Bureau shall send a reminder and request the notifying administration for the non-GSO system with which ESIMs communicate to comply with the requirements referred to in the </w:t>
            </w:r>
            <w:proofErr w:type="gramStart"/>
            <w:r w:rsidRPr="00570A0E">
              <w:rPr>
                <w:rFonts w:eastAsia="Calibri"/>
                <w:sz w:val="20"/>
              </w:rPr>
              <w:t>commitment;</w:t>
            </w:r>
            <w:proofErr w:type="gramEnd"/>
          </w:p>
          <w:p w14:paraId="1CB07EC9" w14:textId="77777777" w:rsidR="0069120D" w:rsidRPr="00570A0E" w:rsidRDefault="0069120D" w:rsidP="00570A0E">
            <w:pPr>
              <w:tabs>
                <w:tab w:val="clear" w:pos="1134"/>
                <w:tab w:val="clear" w:pos="1871"/>
                <w:tab w:val="clear" w:pos="2268"/>
                <w:tab w:val="left" w:pos="312"/>
              </w:tabs>
              <w:overflowPunct/>
              <w:spacing w:before="60" w:after="40"/>
              <w:jc w:val="both"/>
              <w:textAlignment w:val="auto"/>
              <w:rPr>
                <w:rFonts w:eastAsia="Calibri"/>
                <w:sz w:val="20"/>
              </w:rPr>
            </w:pPr>
            <w:r w:rsidRPr="00570A0E">
              <w:rPr>
                <w:rFonts w:eastAsia="Calibri"/>
                <w:sz w:val="20"/>
              </w:rPr>
              <w:t>3</w:t>
            </w:r>
            <w:r w:rsidRPr="00570A0E">
              <w:rPr>
                <w:rFonts w:eastAsia="Calibri"/>
                <w:sz w:val="20"/>
              </w:rPr>
              <w:tab/>
              <w:t xml:space="preserve">that, </w:t>
            </w:r>
            <w:r w:rsidRPr="00570A0E">
              <w:rPr>
                <w:sz w:val="20"/>
                <w:lang w:eastAsia="zh-CN"/>
              </w:rPr>
              <w:t>should</w:t>
            </w:r>
            <w:r w:rsidRPr="00570A0E">
              <w:rPr>
                <w:rFonts w:eastAsia="Calibri"/>
                <w:sz w:val="20"/>
              </w:rPr>
              <w:t xml:space="preserve"> the </w:t>
            </w:r>
            <w:r w:rsidRPr="00570A0E">
              <w:rPr>
                <w:sz w:val="20"/>
                <w:lang w:eastAsia="zh-CN"/>
              </w:rPr>
              <w:t>interference</w:t>
            </w:r>
            <w:r w:rsidRPr="00570A0E">
              <w:rPr>
                <w:rFonts w:eastAsia="Calibri"/>
                <w:sz w:val="20"/>
              </w:rPr>
              <w:t xml:space="preserve"> persist 30 days after the dispatch date of the above-mentioned reminder, the Bureau shall submit the case to the subsequent meeting of the Radio Regulations Board (RRB) for review and the necessary actions (including suppression of the frequency assignment in question), as </w:t>
            </w:r>
            <w:proofErr w:type="gramStart"/>
            <w:r w:rsidRPr="00570A0E">
              <w:rPr>
                <w:rFonts w:eastAsia="Calibri"/>
                <w:sz w:val="20"/>
              </w:rPr>
              <w:t>appropriate;</w:t>
            </w:r>
            <w:proofErr w:type="gramEnd"/>
          </w:p>
          <w:p w14:paraId="39FC938D" w14:textId="77777777" w:rsidR="0069120D" w:rsidRPr="00570A0E" w:rsidRDefault="0069120D" w:rsidP="00570A0E">
            <w:pPr>
              <w:tabs>
                <w:tab w:val="clear" w:pos="1134"/>
                <w:tab w:val="clear" w:pos="1871"/>
                <w:tab w:val="clear" w:pos="2268"/>
                <w:tab w:val="left" w:pos="312"/>
              </w:tabs>
              <w:overflowPunct/>
              <w:spacing w:before="60" w:after="40"/>
              <w:jc w:val="both"/>
              <w:textAlignment w:val="auto"/>
              <w:rPr>
                <w:sz w:val="20"/>
              </w:rPr>
            </w:pPr>
            <w:r w:rsidRPr="00570A0E">
              <w:rPr>
                <w:rFonts w:eastAsia="Calibri"/>
                <w:sz w:val="20"/>
                <w:lang w:eastAsia="zh-CN"/>
              </w:rPr>
              <w:t>4</w:t>
            </w:r>
            <w:r w:rsidRPr="00570A0E">
              <w:rPr>
                <w:sz w:val="20"/>
              </w:rPr>
              <w:tab/>
              <w:t xml:space="preserve">that, </w:t>
            </w:r>
            <w:r w:rsidRPr="00570A0E">
              <w:rPr>
                <w:sz w:val="20"/>
                <w:lang w:eastAsia="zh-CN"/>
              </w:rPr>
              <w:t>for</w:t>
            </w:r>
            <w:r w:rsidRPr="00570A0E">
              <w:rPr>
                <w:sz w:val="20"/>
              </w:rPr>
              <w:t xml:space="preserve"> the implementation of </w:t>
            </w:r>
            <w:r w:rsidRPr="00570A0E">
              <w:rPr>
                <w:i/>
                <w:sz w:val="20"/>
              </w:rPr>
              <w:t xml:space="preserve">further resolves </w:t>
            </w:r>
            <w:r w:rsidRPr="00570A0E">
              <w:rPr>
                <w:sz w:val="20"/>
              </w:rPr>
              <w:t xml:space="preserve">1 above, the notifying administration responsible for the operation of non-GSO </w:t>
            </w:r>
            <w:r w:rsidRPr="00570A0E">
              <w:rPr>
                <w:sz w:val="20"/>
                <w:lang w:eastAsia="zh-CN"/>
              </w:rPr>
              <w:t>A</w:t>
            </w:r>
            <w:r w:rsidRPr="00570A0E">
              <w:rPr>
                <w:sz w:val="20"/>
                <w:lang w:eastAsia="zh-CN"/>
              </w:rPr>
              <w:noBreakHyphen/>
              <w:t>ESIMs and non-GSO M</w:t>
            </w:r>
            <w:r w:rsidRPr="00570A0E">
              <w:rPr>
                <w:sz w:val="20"/>
                <w:lang w:eastAsia="zh-CN"/>
              </w:rPr>
              <w:noBreakHyphen/>
              <w:t>ESIM</w:t>
            </w:r>
            <w:r w:rsidRPr="00570A0E">
              <w:rPr>
                <w:sz w:val="20"/>
              </w:rPr>
              <w:t xml:space="preserve">s shall also be responsible for observing and complying with all relevant regulatory and administrative provisions applicable to the </w:t>
            </w:r>
            <w:r w:rsidRPr="00570A0E">
              <w:rPr>
                <w:sz w:val="20"/>
                <w:lang w:eastAsia="zh-CN"/>
              </w:rPr>
              <w:t>operation</w:t>
            </w:r>
            <w:r w:rsidRPr="00570A0E">
              <w:rPr>
                <w:sz w:val="20"/>
              </w:rPr>
              <w:t xml:space="preserve"> of the ESIMs included in this Resolution or contained in the Radio </w:t>
            </w:r>
            <w:proofErr w:type="gramStart"/>
            <w:r w:rsidRPr="00570A0E">
              <w:rPr>
                <w:sz w:val="20"/>
              </w:rPr>
              <w:t>Regulations;</w:t>
            </w:r>
            <w:proofErr w:type="gramEnd"/>
          </w:p>
          <w:p w14:paraId="2D57BECE" w14:textId="7118A04C" w:rsidR="0069120D" w:rsidRPr="00570A0E" w:rsidRDefault="0069120D" w:rsidP="00570A0E">
            <w:pPr>
              <w:tabs>
                <w:tab w:val="clear" w:pos="1134"/>
                <w:tab w:val="clear" w:pos="1871"/>
                <w:tab w:val="clear" w:pos="2268"/>
                <w:tab w:val="left" w:pos="312"/>
              </w:tabs>
              <w:overflowPunct/>
              <w:spacing w:before="60" w:after="40"/>
              <w:jc w:val="both"/>
              <w:textAlignment w:val="auto"/>
              <w:rPr>
                <w:sz w:val="20"/>
              </w:rPr>
            </w:pPr>
            <w:r w:rsidRPr="00570A0E">
              <w:rPr>
                <w:sz w:val="20"/>
              </w:rPr>
              <w:lastRenderedPageBreak/>
              <w:br w:type="page"/>
              <w:t>5</w:t>
            </w:r>
            <w:r w:rsidRPr="00570A0E">
              <w:rPr>
                <w:sz w:val="20"/>
              </w:rPr>
              <w:tab/>
              <w:t xml:space="preserve">that, in </w:t>
            </w:r>
            <w:r w:rsidRPr="00570A0E">
              <w:rPr>
                <w:sz w:val="20"/>
                <w:lang w:eastAsia="zh-CN"/>
              </w:rPr>
              <w:t>accordance</w:t>
            </w:r>
            <w:r w:rsidRPr="00570A0E">
              <w:rPr>
                <w:sz w:val="20"/>
              </w:rPr>
              <w:t xml:space="preserve"> with </w:t>
            </w:r>
            <w:r w:rsidRPr="00570A0E">
              <w:rPr>
                <w:i/>
                <w:sz w:val="20"/>
              </w:rPr>
              <w:t>instructs the Director of the Radiocommunication Bureau</w:t>
            </w:r>
            <w:r w:rsidRPr="00570A0E">
              <w:rPr>
                <w:sz w:val="20"/>
              </w:rPr>
              <w:t> 4 below, any notifying administration for a</w:t>
            </w:r>
            <w:r w:rsidRPr="00570A0E" w:rsidDel="001C3B0D">
              <w:rPr>
                <w:sz w:val="20"/>
              </w:rPr>
              <w:t xml:space="preserve"> </w:t>
            </w:r>
            <w:r w:rsidRPr="00570A0E">
              <w:rPr>
                <w:sz w:val="20"/>
              </w:rPr>
              <w:t>non-GSO system operating non-GSO A</w:t>
            </w:r>
            <w:r w:rsidRPr="00570A0E">
              <w:rPr>
                <w:sz w:val="20"/>
              </w:rPr>
              <w:noBreakHyphen/>
              <w:t>ESIMs and non-GSO M</w:t>
            </w:r>
            <w:r w:rsidRPr="00570A0E">
              <w:rPr>
                <w:sz w:val="20"/>
              </w:rPr>
              <w:noBreakHyphen/>
              <w:t>ESIMs, upon request by the Bureau regarding cases of unacceptable interference reported by an affected administration, shall provide the Bureau with a list of the administrations that have authorized non-GSO ESIM operations to communicate with that non-GSO FSS system and that are potentially related to a reported case of unacceptable interference,</w:t>
            </w:r>
          </w:p>
          <w:p w14:paraId="4CDE50C3" w14:textId="187D2FF0" w:rsidR="00CD5516" w:rsidRPr="00570A0E" w:rsidRDefault="00326652" w:rsidP="00570A0E">
            <w:pPr>
              <w:keepNext/>
              <w:keepLines/>
              <w:tabs>
                <w:tab w:val="clear" w:pos="1134"/>
                <w:tab w:val="clear" w:pos="1871"/>
                <w:tab w:val="clear" w:pos="2268"/>
                <w:tab w:val="left" w:pos="312"/>
              </w:tabs>
              <w:overflowPunct/>
              <w:spacing w:before="60" w:after="40"/>
              <w:jc w:val="both"/>
              <w:textAlignment w:val="auto"/>
              <w:rPr>
                <w:sz w:val="20"/>
              </w:rPr>
            </w:pPr>
            <w:r w:rsidRPr="004D3A70">
              <w:rPr>
                <w:sz w:val="20"/>
                <w:szCs w:val="16"/>
              </w:rPr>
              <w:tab/>
            </w:r>
            <w:r w:rsidR="00CD5516" w:rsidRPr="00570A0E">
              <w:rPr>
                <w:i/>
                <w:iCs/>
                <w:sz w:val="20"/>
                <w:lang w:eastAsia="zh-CN"/>
              </w:rPr>
              <w:t>instructs the Director of the Radiocommunication Bureau</w:t>
            </w:r>
          </w:p>
          <w:p w14:paraId="07CD2C46" w14:textId="77777777" w:rsidR="00CD5516" w:rsidRPr="00570A0E" w:rsidRDefault="00CD5516"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1</w:t>
            </w:r>
            <w:r w:rsidRPr="00570A0E">
              <w:rPr>
                <w:sz w:val="20"/>
              </w:rPr>
              <w:tab/>
              <w:t xml:space="preserve">to take all necessary actions to facilitate the implementation of this </w:t>
            </w:r>
            <w:proofErr w:type="gramStart"/>
            <w:r w:rsidRPr="00570A0E">
              <w:rPr>
                <w:sz w:val="20"/>
              </w:rPr>
              <w:t>Resolution;</w:t>
            </w:r>
            <w:proofErr w:type="gramEnd"/>
          </w:p>
          <w:p w14:paraId="65282E54" w14:textId="77777777" w:rsidR="00CD5516" w:rsidRPr="00570A0E" w:rsidRDefault="00CD5516"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2</w:t>
            </w:r>
            <w:r w:rsidRPr="00570A0E">
              <w:rPr>
                <w:sz w:val="20"/>
              </w:rPr>
              <w:tab/>
              <w:t xml:space="preserve">to report to future world radiocommunication conferences on any difficulties or inconsistencies encountered in the implementation of this Resolution, </w:t>
            </w:r>
            <w:r w:rsidRPr="00570A0E">
              <w:rPr>
                <w:iCs/>
                <w:sz w:val="20"/>
              </w:rPr>
              <w:t xml:space="preserve">in particular with respect to the verification of compliance with the </w:t>
            </w:r>
            <w:proofErr w:type="spellStart"/>
            <w:r w:rsidRPr="00570A0E">
              <w:rPr>
                <w:iCs/>
                <w:sz w:val="20"/>
              </w:rPr>
              <w:t>epfd</w:t>
            </w:r>
            <w:proofErr w:type="spellEnd"/>
            <w:r w:rsidRPr="00570A0E">
              <w:rPr>
                <w:iCs/>
                <w:sz w:val="20"/>
              </w:rPr>
              <w:t xml:space="preserve"> limits specified in Article </w:t>
            </w:r>
            <w:proofErr w:type="gramStart"/>
            <w:r w:rsidRPr="00570A0E">
              <w:rPr>
                <w:rStyle w:val="Artref"/>
                <w:b/>
                <w:bCs/>
                <w:sz w:val="20"/>
              </w:rPr>
              <w:t>22</w:t>
            </w:r>
            <w:r w:rsidRPr="00570A0E">
              <w:rPr>
                <w:sz w:val="20"/>
              </w:rPr>
              <w:t>;</w:t>
            </w:r>
            <w:proofErr w:type="gramEnd"/>
          </w:p>
          <w:p w14:paraId="334CD674" w14:textId="77777777" w:rsidR="00CD5516" w:rsidRPr="00326652" w:rsidRDefault="00CD5516" w:rsidP="00267EDC">
            <w:pPr>
              <w:tabs>
                <w:tab w:val="clear" w:pos="1134"/>
                <w:tab w:val="clear" w:pos="1871"/>
                <w:tab w:val="clear" w:pos="2268"/>
              </w:tabs>
              <w:overflowPunct/>
              <w:spacing w:before="60" w:after="40"/>
              <w:jc w:val="both"/>
              <w:textAlignment w:val="auto"/>
              <w:rPr>
                <w:sz w:val="20"/>
              </w:rPr>
            </w:pPr>
            <w:r w:rsidRPr="00326652">
              <w:rPr>
                <w:sz w:val="20"/>
              </w:rPr>
              <w:t>…</w:t>
            </w:r>
          </w:p>
          <w:p w14:paraId="0EA11C2F" w14:textId="0CBC4BED" w:rsidR="00B62725" w:rsidRPr="00570A0E" w:rsidRDefault="00326652" w:rsidP="00570A0E">
            <w:pPr>
              <w:tabs>
                <w:tab w:val="clear" w:pos="1134"/>
                <w:tab w:val="clear" w:pos="1871"/>
                <w:tab w:val="clear" w:pos="2268"/>
                <w:tab w:val="left" w:pos="312"/>
              </w:tabs>
              <w:overflowPunct/>
              <w:spacing w:before="60" w:after="40"/>
              <w:jc w:val="both"/>
              <w:textAlignment w:val="auto"/>
              <w:rPr>
                <w:sz w:val="20"/>
              </w:rPr>
            </w:pPr>
            <w:r w:rsidRPr="004D3A70">
              <w:rPr>
                <w:sz w:val="20"/>
                <w:szCs w:val="16"/>
              </w:rPr>
              <w:tab/>
            </w:r>
            <w:r w:rsidR="00B62725" w:rsidRPr="00570A0E">
              <w:rPr>
                <w:i/>
                <w:iCs/>
                <w:sz w:val="20"/>
                <w:lang w:eastAsia="zh-CN"/>
              </w:rPr>
              <w:t>invites the ITU Radiocommunication Sector</w:t>
            </w:r>
          </w:p>
          <w:p w14:paraId="55C2FF01" w14:textId="77777777" w:rsidR="00B62725" w:rsidRPr="00570A0E" w:rsidRDefault="00B62725" w:rsidP="00570A0E">
            <w:pPr>
              <w:jc w:val="both"/>
              <w:rPr>
                <w:sz w:val="20"/>
              </w:rPr>
            </w:pPr>
            <w:r w:rsidRPr="00570A0E">
              <w:rPr>
                <w:sz w:val="20"/>
              </w:rPr>
              <w:t>to study, as a matter of urgency, with the objective of preparing a Recommendation to be adopted and approved in accordance with Resolution ITU</w:t>
            </w:r>
            <w:r w:rsidRPr="00570A0E">
              <w:rPr>
                <w:sz w:val="20"/>
              </w:rPr>
              <w:noBreakHyphen/>
              <w:t>R 1, the functionalities and implementation of NCMCs for ESIMs,</w:t>
            </w:r>
          </w:p>
          <w:p w14:paraId="6C52BABB" w14:textId="3815146D" w:rsidR="00B62725" w:rsidRPr="00570A0E" w:rsidRDefault="00B62725" w:rsidP="00570A0E">
            <w:pPr>
              <w:tabs>
                <w:tab w:val="clear" w:pos="1134"/>
                <w:tab w:val="clear" w:pos="1871"/>
                <w:tab w:val="clear" w:pos="2268"/>
                <w:tab w:val="left" w:pos="312"/>
              </w:tabs>
              <w:overflowPunct/>
              <w:spacing w:before="60" w:after="40"/>
              <w:jc w:val="both"/>
              <w:textAlignment w:val="auto"/>
              <w:rPr>
                <w:sz w:val="20"/>
              </w:rPr>
            </w:pPr>
            <w:r w:rsidRPr="00570A0E">
              <w:rPr>
                <w:sz w:val="20"/>
              </w:rPr>
              <w:br w:type="page"/>
            </w:r>
            <w:r w:rsidR="00326652" w:rsidRPr="004D3A70">
              <w:rPr>
                <w:sz w:val="20"/>
                <w:szCs w:val="16"/>
              </w:rPr>
              <w:tab/>
            </w:r>
            <w:r w:rsidRPr="00570A0E">
              <w:rPr>
                <w:i/>
                <w:iCs/>
                <w:sz w:val="20"/>
                <w:lang w:eastAsia="zh-CN"/>
              </w:rPr>
              <w:t>instructs the Secretary-General</w:t>
            </w:r>
          </w:p>
          <w:p w14:paraId="3CD27FB6" w14:textId="77777777" w:rsidR="00B62725" w:rsidRPr="00570A0E" w:rsidRDefault="00B62725" w:rsidP="00570A0E">
            <w:pPr>
              <w:tabs>
                <w:tab w:val="clear" w:pos="1134"/>
                <w:tab w:val="clear" w:pos="1871"/>
                <w:tab w:val="clear" w:pos="2268"/>
                <w:tab w:val="left" w:pos="312"/>
              </w:tabs>
              <w:overflowPunct/>
              <w:spacing w:before="60" w:after="40"/>
              <w:jc w:val="both"/>
              <w:textAlignment w:val="auto"/>
              <w:rPr>
                <w:sz w:val="20"/>
              </w:rPr>
            </w:pPr>
            <w:r w:rsidRPr="00570A0E">
              <w:rPr>
                <w:sz w:val="20"/>
                <w:lang w:eastAsia="zh-CN"/>
              </w:rPr>
              <w:t>1</w:t>
            </w:r>
            <w:r w:rsidRPr="00570A0E">
              <w:rPr>
                <w:sz w:val="20"/>
                <w:lang w:eastAsia="zh-CN"/>
              </w:rPr>
              <w:tab/>
            </w:r>
            <w:r w:rsidRPr="00570A0E">
              <w:rPr>
                <w:sz w:val="20"/>
              </w:rPr>
              <w:t xml:space="preserve">to bring this Resolution to the attention of the International Maritime Organization and the International Civil Aviation </w:t>
            </w:r>
            <w:proofErr w:type="gramStart"/>
            <w:r w:rsidRPr="00570A0E">
              <w:rPr>
                <w:sz w:val="20"/>
              </w:rPr>
              <w:t>Organization</w:t>
            </w:r>
            <w:r w:rsidRPr="00570A0E">
              <w:rPr>
                <w:sz w:val="20"/>
                <w:lang w:eastAsia="zh-CN"/>
              </w:rPr>
              <w:t>;</w:t>
            </w:r>
            <w:proofErr w:type="gramEnd"/>
          </w:p>
          <w:p w14:paraId="2F45EC37" w14:textId="2427F90E" w:rsidR="007D4C39" w:rsidRPr="00326652" w:rsidRDefault="00B62725" w:rsidP="00267EDC">
            <w:pPr>
              <w:tabs>
                <w:tab w:val="clear" w:pos="1134"/>
                <w:tab w:val="clear" w:pos="1871"/>
                <w:tab w:val="clear" w:pos="2268"/>
                <w:tab w:val="left" w:pos="312"/>
              </w:tabs>
              <w:overflowPunct/>
              <w:spacing w:before="60" w:after="40"/>
              <w:jc w:val="both"/>
              <w:textAlignment w:val="auto"/>
              <w:rPr>
                <w:sz w:val="20"/>
              </w:rPr>
            </w:pPr>
            <w:r w:rsidRPr="00570A0E">
              <w:rPr>
                <w:sz w:val="20"/>
                <w:lang w:eastAsia="zh-CN"/>
              </w:rPr>
              <w:t>2</w:t>
            </w:r>
            <w:r w:rsidRPr="00570A0E">
              <w:rPr>
                <w:sz w:val="20"/>
                <w:lang w:eastAsia="zh-CN"/>
              </w:rPr>
              <w:tab/>
              <w:t xml:space="preserve">to </w:t>
            </w:r>
            <w:r w:rsidRPr="00570A0E">
              <w:rPr>
                <w:sz w:val="20"/>
              </w:rPr>
              <w:t>bring</w:t>
            </w:r>
            <w:r w:rsidRPr="00570A0E">
              <w:rPr>
                <w:sz w:val="20"/>
                <w:lang w:eastAsia="zh-CN"/>
              </w:rPr>
              <w:t xml:space="preserve"> this </w:t>
            </w:r>
            <w:r w:rsidRPr="00570A0E">
              <w:rPr>
                <w:sz w:val="20"/>
              </w:rPr>
              <w:t>Resolution</w:t>
            </w:r>
            <w:r w:rsidRPr="00570A0E">
              <w:rPr>
                <w:sz w:val="20"/>
                <w:lang w:eastAsia="zh-CN"/>
              </w:rPr>
              <w:t xml:space="preserve"> to the attention of the ITU Council with a view to its considering whether cost recovery should be applied to non-GSO A</w:t>
            </w:r>
            <w:r w:rsidRPr="00570A0E">
              <w:rPr>
                <w:sz w:val="20"/>
                <w:lang w:eastAsia="zh-CN"/>
              </w:rPr>
              <w:noBreakHyphen/>
              <w:t>ESIMs and non-GSO M</w:t>
            </w:r>
            <w:r w:rsidRPr="00570A0E">
              <w:rPr>
                <w:sz w:val="20"/>
                <w:lang w:eastAsia="zh-CN"/>
              </w:rPr>
              <w:noBreakHyphen/>
              <w:t>ESIMs.</w:t>
            </w:r>
          </w:p>
        </w:tc>
        <w:tc>
          <w:tcPr>
            <w:tcW w:w="1139" w:type="dxa"/>
            <w:shd w:val="clear" w:color="auto" w:fill="EEECE1" w:themeFill="background2"/>
          </w:tcPr>
          <w:p w14:paraId="2883B7B9" w14:textId="4C67ACAC" w:rsidR="007D4C39" w:rsidRPr="00570A0E" w:rsidRDefault="008E0C91" w:rsidP="008C5912">
            <w:pPr>
              <w:pStyle w:val="Tabletext"/>
              <w:spacing w:before="120" w:after="0"/>
              <w:jc w:val="center"/>
              <w:rPr>
                <w:lang w:eastAsia="zh-CN"/>
              </w:rPr>
            </w:pPr>
            <w:proofErr w:type="spellStart"/>
            <w:r>
              <w:rPr>
                <w:lang w:val="fr-FR" w:eastAsia="zh-CN"/>
              </w:rPr>
              <w:lastRenderedPageBreak/>
              <w:t>See</w:t>
            </w:r>
            <w:proofErr w:type="spellEnd"/>
            <w:r>
              <w:rPr>
                <w:lang w:val="fr-FR" w:eastAsia="zh-CN"/>
              </w:rPr>
              <w:t xml:space="preserve"> </w:t>
            </w:r>
            <w:r w:rsidR="00F46F0B">
              <w:rPr>
                <w:lang w:val="fr-FR" w:eastAsia="zh-CN"/>
              </w:rPr>
              <w:br/>
            </w:r>
            <w:r w:rsidRPr="0005376A">
              <w:rPr>
                <w:lang w:eastAsia="zh-CN"/>
              </w:rPr>
              <w:t xml:space="preserve">Doc. </w:t>
            </w:r>
            <w:hyperlink r:id="rId34" w:history="1">
              <w:r w:rsidRPr="00472BCE">
                <w:rPr>
                  <w:rStyle w:val="Hyperlink"/>
                  <w:lang w:eastAsia="zh-CN"/>
                </w:rPr>
                <w:t>4/1</w:t>
              </w:r>
            </w:hyperlink>
          </w:p>
        </w:tc>
        <w:tc>
          <w:tcPr>
            <w:tcW w:w="1416" w:type="dxa"/>
            <w:shd w:val="clear" w:color="auto" w:fill="EEECE1" w:themeFill="background2"/>
          </w:tcPr>
          <w:p w14:paraId="3A1536E9" w14:textId="77777777" w:rsidR="001E7010" w:rsidRPr="004629ED" w:rsidRDefault="001E7010" w:rsidP="001E7010">
            <w:pPr>
              <w:pStyle w:val="Tabletext"/>
              <w:jc w:val="center"/>
              <w:rPr>
                <w:bCs/>
              </w:rPr>
            </w:pPr>
            <w:r w:rsidRPr="004629ED">
              <w:rPr>
                <w:bCs/>
              </w:rPr>
              <w:t>2</w:t>
            </w:r>
          </w:p>
          <w:p w14:paraId="5AE84A5B" w14:textId="77777777" w:rsidR="001E7010" w:rsidRPr="004629ED" w:rsidRDefault="001E7010" w:rsidP="001E7010">
            <w:pPr>
              <w:pStyle w:val="Tabletext"/>
              <w:jc w:val="center"/>
              <w:rPr>
                <w:bCs/>
                <w:color w:val="FF0000"/>
                <w:lang w:val="en-US" w:eastAsia="zh-CN"/>
              </w:rPr>
            </w:pPr>
            <w:r w:rsidRPr="004629ED">
              <w:rPr>
                <w:bCs/>
                <w:color w:val="FF0000"/>
                <w:lang w:val="en-US" w:eastAsia="zh-CN"/>
              </w:rPr>
              <w:t>AND</w:t>
            </w:r>
          </w:p>
          <w:p w14:paraId="01DB4E9C" w14:textId="77777777" w:rsidR="007D4C39" w:rsidRDefault="001E7010" w:rsidP="001E7010">
            <w:pPr>
              <w:pStyle w:val="Tabletext"/>
              <w:jc w:val="center"/>
              <w:rPr>
                <w:lang w:eastAsia="zh-CN"/>
              </w:rPr>
            </w:pPr>
            <w:r>
              <w:rPr>
                <w:lang w:eastAsia="zh-CN"/>
              </w:rPr>
              <w:t>3</w:t>
            </w:r>
          </w:p>
          <w:p w14:paraId="758176D8" w14:textId="77777777" w:rsidR="002F6BFD" w:rsidRPr="004629ED" w:rsidRDefault="002F6BFD" w:rsidP="002F6BFD">
            <w:pPr>
              <w:pStyle w:val="Tabletext"/>
              <w:jc w:val="center"/>
              <w:rPr>
                <w:bCs/>
                <w:color w:val="FF0000"/>
                <w:lang w:val="en-US" w:eastAsia="zh-CN"/>
              </w:rPr>
            </w:pPr>
            <w:r w:rsidRPr="004629ED">
              <w:rPr>
                <w:bCs/>
                <w:color w:val="FF0000"/>
                <w:lang w:val="en-US" w:eastAsia="zh-CN"/>
              </w:rPr>
              <w:t>AND</w:t>
            </w:r>
          </w:p>
          <w:p w14:paraId="71AF324C" w14:textId="101B7854" w:rsidR="002F6BFD" w:rsidRDefault="002F6BFD" w:rsidP="002F6BFD">
            <w:pPr>
              <w:pStyle w:val="Tabletext"/>
              <w:jc w:val="center"/>
              <w:rPr>
                <w:lang w:eastAsia="zh-CN"/>
              </w:rPr>
            </w:pPr>
            <w:r>
              <w:rPr>
                <w:lang w:eastAsia="zh-CN"/>
              </w:rPr>
              <w:t>4</w:t>
            </w:r>
          </w:p>
          <w:p w14:paraId="62F51D62" w14:textId="77777777" w:rsidR="002F6BFD" w:rsidRPr="004629ED" w:rsidRDefault="002F6BFD" w:rsidP="002F6BFD">
            <w:pPr>
              <w:pStyle w:val="Tabletext"/>
              <w:jc w:val="center"/>
              <w:rPr>
                <w:bCs/>
                <w:color w:val="FF0000"/>
                <w:lang w:val="en-US" w:eastAsia="zh-CN"/>
              </w:rPr>
            </w:pPr>
            <w:r w:rsidRPr="004629ED">
              <w:rPr>
                <w:bCs/>
                <w:color w:val="FF0000"/>
                <w:lang w:val="en-US" w:eastAsia="zh-CN"/>
              </w:rPr>
              <w:t>AND</w:t>
            </w:r>
          </w:p>
          <w:p w14:paraId="602C0175" w14:textId="2327A11F" w:rsidR="002F6BFD" w:rsidRDefault="002F6BFD" w:rsidP="002F6BFD">
            <w:pPr>
              <w:pStyle w:val="Tabletext"/>
              <w:jc w:val="center"/>
              <w:rPr>
                <w:lang w:eastAsia="zh-CN"/>
              </w:rPr>
            </w:pPr>
            <w:r>
              <w:rPr>
                <w:lang w:eastAsia="zh-CN"/>
              </w:rPr>
              <w:t>5</w:t>
            </w:r>
          </w:p>
        </w:tc>
      </w:tr>
      <w:tr w:rsidR="00561B43" w14:paraId="06226637" w14:textId="23D2E5E2" w:rsidTr="00570A0E">
        <w:tc>
          <w:tcPr>
            <w:tcW w:w="1885" w:type="dxa"/>
            <w:shd w:val="clear" w:color="auto" w:fill="EEECE1" w:themeFill="background2"/>
          </w:tcPr>
          <w:p w14:paraId="16310F10" w14:textId="3A484FEF" w:rsidR="00561B43" w:rsidRPr="00B340AC" w:rsidRDefault="00561B43" w:rsidP="0042249F">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125 (Rev.WRC-12)</w:t>
            </w:r>
          </w:p>
        </w:tc>
        <w:tc>
          <w:tcPr>
            <w:tcW w:w="2070" w:type="dxa"/>
            <w:shd w:val="clear" w:color="auto" w:fill="EEECE1" w:themeFill="background2"/>
          </w:tcPr>
          <w:p w14:paraId="731B8B3D" w14:textId="232AA84B" w:rsidR="00561B43" w:rsidRDefault="00561B43" w:rsidP="00772271">
            <w:pPr>
              <w:pStyle w:val="Tabletext"/>
              <w:rPr>
                <w:lang w:eastAsia="zh-CN"/>
              </w:rPr>
            </w:pPr>
            <w:r>
              <w:rPr>
                <w:lang w:eastAsia="zh-CN"/>
              </w:rPr>
              <w:t>Frequency sharing in the bands 1 610.6-1 613.8 MHz and 1 660</w:t>
            </w:r>
            <w:r>
              <w:rPr>
                <w:lang w:eastAsia="zh-CN"/>
              </w:rPr>
              <w:noBreakHyphen/>
              <w:t>1 660.5 MHz between the mobile-satellite service and the radio astronomy service</w:t>
            </w:r>
          </w:p>
        </w:tc>
        <w:tc>
          <w:tcPr>
            <w:tcW w:w="8890" w:type="dxa"/>
            <w:shd w:val="clear" w:color="auto" w:fill="EEECE1" w:themeFill="background2"/>
          </w:tcPr>
          <w:p w14:paraId="64F990CC" w14:textId="29558F8D" w:rsidR="00561B43" w:rsidRPr="00772271" w:rsidRDefault="00561B43" w:rsidP="00267EDC">
            <w:pPr>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772271">
              <w:rPr>
                <w:i/>
                <w:sz w:val="20"/>
                <w:szCs w:val="16"/>
              </w:rPr>
              <w:t>resolves</w:t>
            </w:r>
          </w:p>
          <w:p w14:paraId="5534C65D" w14:textId="77777777" w:rsidR="00561B43" w:rsidRPr="00772271" w:rsidRDefault="00561B43" w:rsidP="00267EDC">
            <w:pPr>
              <w:tabs>
                <w:tab w:val="clear" w:pos="1134"/>
                <w:tab w:val="clear" w:pos="1871"/>
                <w:tab w:val="clear" w:pos="2268"/>
                <w:tab w:val="left" w:pos="312"/>
              </w:tabs>
              <w:overflowPunct/>
              <w:spacing w:before="60" w:after="40"/>
              <w:jc w:val="both"/>
              <w:textAlignment w:val="auto"/>
              <w:rPr>
                <w:sz w:val="20"/>
                <w:szCs w:val="16"/>
              </w:rPr>
            </w:pPr>
            <w:r w:rsidRPr="00772271">
              <w:rPr>
                <w:sz w:val="20"/>
                <w:szCs w:val="16"/>
              </w:rPr>
              <w:t>that a future competent conference should evaluate frequency sharing in the bands 1 610.6</w:t>
            </w:r>
            <w:r w:rsidRPr="00772271">
              <w:rPr>
                <w:sz w:val="20"/>
                <w:szCs w:val="16"/>
              </w:rPr>
              <w:noBreakHyphen/>
              <w:t>1 613.8 MHz and 1 660-1 660.5 MHz between the MSS and the radio astronomy service, based upon the experience gained with the use of ITU</w:t>
            </w:r>
            <w:r w:rsidRPr="00772271">
              <w:rPr>
                <w:sz w:val="20"/>
                <w:szCs w:val="16"/>
              </w:rPr>
              <w:noBreakHyphen/>
              <w:t>R M.1316 and other relevant ITU</w:t>
            </w:r>
            <w:r w:rsidRPr="00772271">
              <w:rPr>
                <w:sz w:val="20"/>
                <w:szCs w:val="16"/>
              </w:rPr>
              <w:noBreakHyphen/>
              <w:t>R Recommendations,</w:t>
            </w:r>
          </w:p>
          <w:p w14:paraId="64AAB8F9" w14:textId="5270DAA8" w:rsidR="00561B43" w:rsidRPr="00570A0E" w:rsidRDefault="00561B43" w:rsidP="00267EDC">
            <w:pPr>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570A0E">
              <w:rPr>
                <w:i/>
                <w:sz w:val="20"/>
                <w:szCs w:val="16"/>
              </w:rPr>
              <w:t>invites ITU</w:t>
            </w:r>
            <w:r w:rsidRPr="00570A0E">
              <w:rPr>
                <w:i/>
                <w:sz w:val="20"/>
                <w:szCs w:val="16"/>
              </w:rPr>
              <w:noBreakHyphen/>
              <w:t>R</w:t>
            </w:r>
          </w:p>
          <w:p w14:paraId="04870479" w14:textId="77777777" w:rsidR="00561B43" w:rsidRPr="00772271" w:rsidRDefault="00561B43" w:rsidP="00267EDC">
            <w:pPr>
              <w:tabs>
                <w:tab w:val="clear" w:pos="1134"/>
                <w:tab w:val="clear" w:pos="1871"/>
                <w:tab w:val="clear" w:pos="2268"/>
                <w:tab w:val="left" w:pos="312"/>
              </w:tabs>
              <w:overflowPunct/>
              <w:spacing w:before="60" w:after="40"/>
              <w:jc w:val="both"/>
              <w:textAlignment w:val="auto"/>
              <w:rPr>
                <w:sz w:val="20"/>
                <w:szCs w:val="16"/>
              </w:rPr>
            </w:pPr>
            <w:r w:rsidRPr="00570A0E">
              <w:rPr>
                <w:sz w:val="20"/>
                <w:szCs w:val="16"/>
              </w:rPr>
              <w:t>to continue studies to evaluate the effectiveness of Recommendations aiming to facilitate sharing between the MSS and the radio astronomy service,</w:t>
            </w:r>
          </w:p>
          <w:p w14:paraId="4AC34B88" w14:textId="4CF425C1" w:rsidR="00561B43" w:rsidRPr="00772271" w:rsidRDefault="00561B43" w:rsidP="00267EDC">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772271">
              <w:rPr>
                <w:i/>
                <w:sz w:val="20"/>
                <w:szCs w:val="16"/>
              </w:rPr>
              <w:t>instructs the Director of the Radiocommunication Bureau</w:t>
            </w:r>
          </w:p>
          <w:p w14:paraId="41357560" w14:textId="77777777" w:rsidR="00561B43" w:rsidRPr="00772271" w:rsidRDefault="00561B43" w:rsidP="00267EDC">
            <w:pPr>
              <w:tabs>
                <w:tab w:val="clear" w:pos="1134"/>
                <w:tab w:val="clear" w:pos="1871"/>
                <w:tab w:val="clear" w:pos="2268"/>
                <w:tab w:val="left" w:pos="312"/>
              </w:tabs>
              <w:overflowPunct/>
              <w:spacing w:before="60" w:after="40"/>
              <w:jc w:val="both"/>
              <w:textAlignment w:val="auto"/>
              <w:rPr>
                <w:sz w:val="20"/>
                <w:szCs w:val="16"/>
              </w:rPr>
            </w:pPr>
            <w:r w:rsidRPr="00772271">
              <w:rPr>
                <w:sz w:val="20"/>
                <w:szCs w:val="16"/>
              </w:rPr>
              <w:t>to provide the results of the studies in the Report of the Director to a future competent conference,</w:t>
            </w:r>
          </w:p>
          <w:p w14:paraId="3AE4BCF7" w14:textId="4E812EFB" w:rsidR="00561B43" w:rsidRPr="00772271" w:rsidRDefault="00561B43" w:rsidP="00267EDC">
            <w:pPr>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772271">
              <w:rPr>
                <w:i/>
                <w:sz w:val="20"/>
                <w:szCs w:val="16"/>
              </w:rPr>
              <w:t>urges administrations</w:t>
            </w:r>
          </w:p>
          <w:p w14:paraId="02B9865F" w14:textId="1DD19182" w:rsidR="00561B43" w:rsidRPr="004D3A70" w:rsidRDefault="00561B43" w:rsidP="00267EDC">
            <w:pPr>
              <w:tabs>
                <w:tab w:val="clear" w:pos="1134"/>
                <w:tab w:val="clear" w:pos="1871"/>
                <w:tab w:val="clear" w:pos="2268"/>
                <w:tab w:val="left" w:pos="312"/>
              </w:tabs>
              <w:overflowPunct/>
              <w:spacing w:before="60" w:after="40"/>
              <w:jc w:val="both"/>
              <w:textAlignment w:val="auto"/>
              <w:rPr>
                <w:sz w:val="20"/>
                <w:szCs w:val="16"/>
              </w:rPr>
            </w:pPr>
            <w:r w:rsidRPr="00772271">
              <w:rPr>
                <w:sz w:val="20"/>
                <w:szCs w:val="16"/>
              </w:rPr>
              <w:t>to participate actively in this evaluation.</w:t>
            </w:r>
          </w:p>
        </w:tc>
        <w:tc>
          <w:tcPr>
            <w:tcW w:w="1139" w:type="dxa"/>
            <w:shd w:val="clear" w:color="auto" w:fill="EEECE1" w:themeFill="background2"/>
          </w:tcPr>
          <w:p w14:paraId="22648A82" w14:textId="1C0E150A" w:rsidR="00561B43" w:rsidRPr="0005376A" w:rsidRDefault="00BA0AE8" w:rsidP="00A817D3">
            <w:pPr>
              <w:pStyle w:val="Tabletext"/>
              <w:spacing w:before="120" w:after="0"/>
              <w:jc w:val="center"/>
              <w:rPr>
                <w:lang w:eastAsia="zh-CN"/>
              </w:rPr>
            </w:pPr>
            <w:proofErr w:type="spellStart"/>
            <w:r>
              <w:rPr>
                <w:lang w:val="fr-FR" w:eastAsia="zh-CN"/>
              </w:rPr>
              <w:t>See</w:t>
            </w:r>
            <w:proofErr w:type="spellEnd"/>
            <w:r>
              <w:rPr>
                <w:lang w:val="fr-FR" w:eastAsia="zh-CN"/>
              </w:rPr>
              <w:t xml:space="preserve"> </w:t>
            </w:r>
            <w:r w:rsidR="00845823">
              <w:rPr>
                <w:lang w:val="fr-FR" w:eastAsia="zh-CN"/>
              </w:rPr>
              <w:br/>
            </w:r>
            <w:r w:rsidR="00D2065B" w:rsidRPr="0005376A">
              <w:rPr>
                <w:lang w:eastAsia="zh-CN"/>
              </w:rPr>
              <w:t xml:space="preserve">Doc. </w:t>
            </w:r>
            <w:hyperlink r:id="rId35" w:history="1">
              <w:r w:rsidR="00561B43" w:rsidRPr="00472BCE">
                <w:rPr>
                  <w:rStyle w:val="Hyperlink"/>
                  <w:lang w:eastAsia="zh-CN"/>
                </w:rPr>
                <w:t>4</w:t>
              </w:r>
              <w:r w:rsidR="00D2065B" w:rsidRPr="00472BCE">
                <w:rPr>
                  <w:rStyle w:val="Hyperlink"/>
                  <w:lang w:eastAsia="zh-CN"/>
                </w:rPr>
                <w:t>/1</w:t>
              </w:r>
            </w:hyperlink>
          </w:p>
        </w:tc>
        <w:tc>
          <w:tcPr>
            <w:tcW w:w="1416" w:type="dxa"/>
            <w:shd w:val="clear" w:color="auto" w:fill="EEECE1" w:themeFill="background2"/>
          </w:tcPr>
          <w:p w14:paraId="69FAD25E" w14:textId="6C28F948" w:rsidR="00D2065B" w:rsidRPr="004629ED" w:rsidRDefault="00D2065B" w:rsidP="00AA6D9B">
            <w:pPr>
              <w:pStyle w:val="Tabletext"/>
              <w:jc w:val="center"/>
              <w:rPr>
                <w:bCs/>
              </w:rPr>
            </w:pPr>
            <w:r w:rsidRPr="004629ED">
              <w:rPr>
                <w:bCs/>
              </w:rPr>
              <w:t>2</w:t>
            </w:r>
          </w:p>
          <w:p w14:paraId="56653FFB" w14:textId="77777777" w:rsidR="00D2065B" w:rsidRPr="004629ED" w:rsidRDefault="00D2065B" w:rsidP="00AA6D9B">
            <w:pPr>
              <w:pStyle w:val="Tabletext"/>
              <w:jc w:val="center"/>
              <w:rPr>
                <w:bCs/>
                <w:color w:val="FF0000"/>
                <w:lang w:val="en-US" w:eastAsia="zh-CN"/>
              </w:rPr>
            </w:pPr>
            <w:r w:rsidRPr="004629ED">
              <w:rPr>
                <w:bCs/>
                <w:color w:val="FF0000"/>
                <w:lang w:val="en-US" w:eastAsia="zh-CN"/>
              </w:rPr>
              <w:t>AND</w:t>
            </w:r>
          </w:p>
          <w:p w14:paraId="6CC9C965" w14:textId="4B489E33" w:rsidR="0063153E" w:rsidRPr="00B867A8" w:rsidRDefault="00D2065B" w:rsidP="00AA6D9B">
            <w:pPr>
              <w:pStyle w:val="Tabletext"/>
              <w:jc w:val="center"/>
              <w:rPr>
                <w:bCs/>
                <w:lang w:eastAsia="zh-CN"/>
              </w:rPr>
            </w:pPr>
            <w:r>
              <w:rPr>
                <w:lang w:eastAsia="zh-CN"/>
              </w:rPr>
              <w:t>3</w:t>
            </w:r>
          </w:p>
        </w:tc>
      </w:tr>
      <w:tr w:rsidR="007D4C39" w14:paraId="7CE5C2A8" w14:textId="77777777" w:rsidTr="00570A0E">
        <w:tc>
          <w:tcPr>
            <w:tcW w:w="1885" w:type="dxa"/>
            <w:shd w:val="clear" w:color="auto" w:fill="auto"/>
          </w:tcPr>
          <w:p w14:paraId="652BEF69" w14:textId="195991B3" w:rsidR="007D4C39" w:rsidRPr="00B340AC" w:rsidRDefault="007D4C39" w:rsidP="0042249F">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12</w:t>
            </w:r>
            <w:r>
              <w:rPr>
                <w:rFonts w:ascii="TimesNewRomanPSMT" w:hAnsi="TimesNewRomanPSMT" w:cs="TimesNewRomanPSMT" w:hint="eastAsia"/>
                <w:b/>
                <w:spacing w:val="-6"/>
                <w:lang w:eastAsia="ko-KR"/>
              </w:rPr>
              <w:t>6</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auto"/>
          </w:tcPr>
          <w:p w14:paraId="618C78DE" w14:textId="723E3FCC" w:rsidR="007D4C39" w:rsidRDefault="007D4C39" w:rsidP="00772271">
            <w:pPr>
              <w:pStyle w:val="Tabletext"/>
              <w:rPr>
                <w:lang w:eastAsia="zh-CN"/>
              </w:rPr>
            </w:pPr>
            <w:r>
              <w:rPr>
                <w:rFonts w:hint="eastAsia"/>
                <w:lang w:eastAsia="ko-KR"/>
              </w:rPr>
              <w:t>T</w:t>
            </w:r>
            <w:r w:rsidRPr="007D4C39">
              <w:rPr>
                <w:lang w:eastAsia="zh-CN"/>
              </w:rPr>
              <w:t xml:space="preserve">emporary regulatory measures in Appendix 30B to improve the reference situation of severely </w:t>
            </w:r>
            <w:r w:rsidRPr="007D4C39">
              <w:rPr>
                <w:lang w:eastAsia="zh-CN"/>
              </w:rPr>
              <w:lastRenderedPageBreak/>
              <w:t>impacted national allotments</w:t>
            </w:r>
          </w:p>
        </w:tc>
        <w:tc>
          <w:tcPr>
            <w:tcW w:w="8890" w:type="dxa"/>
            <w:shd w:val="clear" w:color="auto" w:fill="auto"/>
          </w:tcPr>
          <w:p w14:paraId="01619EA8" w14:textId="5A9B8195" w:rsidR="005362E5" w:rsidRPr="00570A0E" w:rsidRDefault="001A3BE7" w:rsidP="00570A0E">
            <w:pPr>
              <w:keepNext/>
              <w:keepLines/>
              <w:tabs>
                <w:tab w:val="clear" w:pos="1134"/>
                <w:tab w:val="clear" w:pos="1871"/>
                <w:tab w:val="clear" w:pos="2268"/>
                <w:tab w:val="left" w:pos="312"/>
              </w:tabs>
              <w:overflowPunct/>
              <w:spacing w:before="60" w:after="40"/>
              <w:jc w:val="both"/>
              <w:textAlignment w:val="auto"/>
              <w:rPr>
                <w:sz w:val="20"/>
              </w:rPr>
            </w:pPr>
            <w:r w:rsidRPr="004D3A70">
              <w:rPr>
                <w:sz w:val="20"/>
                <w:szCs w:val="16"/>
              </w:rPr>
              <w:lastRenderedPageBreak/>
              <w:tab/>
            </w:r>
            <w:r w:rsidR="005362E5" w:rsidRPr="00570A0E">
              <w:rPr>
                <w:i/>
                <w:sz w:val="20"/>
                <w:szCs w:val="16"/>
              </w:rPr>
              <w:t>resolves</w:t>
            </w:r>
          </w:p>
          <w:p w14:paraId="19104935" w14:textId="77777777" w:rsidR="005362E5" w:rsidRPr="00570A0E" w:rsidRDefault="005362E5" w:rsidP="00570A0E">
            <w:pPr>
              <w:tabs>
                <w:tab w:val="clear" w:pos="1134"/>
                <w:tab w:val="clear" w:pos="1871"/>
                <w:tab w:val="clear" w:pos="2268"/>
                <w:tab w:val="left" w:pos="312"/>
              </w:tabs>
              <w:overflowPunct/>
              <w:spacing w:before="60" w:after="40"/>
              <w:jc w:val="both"/>
              <w:textAlignment w:val="auto"/>
              <w:rPr>
                <w:sz w:val="20"/>
              </w:rPr>
            </w:pPr>
            <w:r w:rsidRPr="00570A0E">
              <w:rPr>
                <w:sz w:val="20"/>
              </w:rPr>
              <w:t>1</w:t>
            </w:r>
            <w:r w:rsidRPr="00570A0E">
              <w:rPr>
                <w:sz w:val="20"/>
              </w:rPr>
              <w:tab/>
              <w:t>that the special procedure outlined in this Resolution shall only be applied by administrations of assignments in the List and administrations of national allotments for which § 6.15 of Appendix </w:t>
            </w:r>
            <w:r w:rsidRPr="00570A0E">
              <w:rPr>
                <w:rStyle w:val="Appref"/>
                <w:b/>
                <w:bCs/>
                <w:sz w:val="20"/>
              </w:rPr>
              <w:t>30B</w:t>
            </w:r>
            <w:r w:rsidRPr="00570A0E">
              <w:rPr>
                <w:b/>
                <w:bCs/>
                <w:sz w:val="20"/>
              </w:rPr>
              <w:t xml:space="preserve"> </w:t>
            </w:r>
            <w:r w:rsidRPr="00570A0E">
              <w:rPr>
                <w:sz w:val="20"/>
              </w:rPr>
              <w:t xml:space="preserve">of the 2020 version of the Radio Regulations was </w:t>
            </w:r>
            <w:proofErr w:type="gramStart"/>
            <w:r w:rsidRPr="00570A0E">
              <w:rPr>
                <w:sz w:val="20"/>
              </w:rPr>
              <w:t>applied;</w:t>
            </w:r>
            <w:proofErr w:type="gramEnd"/>
          </w:p>
          <w:p w14:paraId="20D5363F" w14:textId="77777777" w:rsidR="005362E5" w:rsidRPr="00570A0E" w:rsidRDefault="005362E5" w:rsidP="00570A0E">
            <w:pPr>
              <w:tabs>
                <w:tab w:val="clear" w:pos="1134"/>
                <w:tab w:val="clear" w:pos="1871"/>
                <w:tab w:val="clear" w:pos="2268"/>
                <w:tab w:val="left" w:pos="312"/>
              </w:tabs>
              <w:overflowPunct/>
              <w:spacing w:before="60" w:after="40"/>
              <w:jc w:val="both"/>
              <w:textAlignment w:val="auto"/>
              <w:rPr>
                <w:sz w:val="20"/>
              </w:rPr>
            </w:pPr>
            <w:r w:rsidRPr="00570A0E">
              <w:rPr>
                <w:sz w:val="20"/>
              </w:rPr>
              <w:lastRenderedPageBreak/>
              <w:t>2</w:t>
            </w:r>
            <w:r w:rsidRPr="00570A0E">
              <w:rPr>
                <w:sz w:val="20"/>
              </w:rPr>
              <w:tab/>
              <w:t>that, when agreements under § 6.15</w:t>
            </w:r>
            <w:r w:rsidRPr="00570A0E">
              <w:rPr>
                <w:i/>
                <w:iCs/>
                <w:sz w:val="20"/>
              </w:rPr>
              <w:t>quat</w:t>
            </w:r>
            <w:r w:rsidRPr="00570A0E">
              <w:rPr>
                <w:sz w:val="20"/>
              </w:rPr>
              <w:t xml:space="preserve"> of Appendix </w:t>
            </w:r>
            <w:r w:rsidRPr="00570A0E">
              <w:rPr>
                <w:rStyle w:val="Appref"/>
                <w:b/>
                <w:bCs/>
                <w:sz w:val="20"/>
              </w:rPr>
              <w:t>30B</w:t>
            </w:r>
            <w:r w:rsidRPr="00570A0E">
              <w:rPr>
                <w:sz w:val="20"/>
              </w:rPr>
              <w:t xml:space="preserve"> are received by the Radiocommunication Bureau in accordance with </w:t>
            </w:r>
            <w:r w:rsidRPr="00570A0E">
              <w:rPr>
                <w:i/>
                <w:iCs/>
                <w:sz w:val="20"/>
              </w:rPr>
              <w:t>recognizing c)</w:t>
            </w:r>
            <w:r w:rsidRPr="00570A0E">
              <w:rPr>
                <w:sz w:val="20"/>
              </w:rPr>
              <w:t>, the Bureau shall immediately apply § 6.15</w:t>
            </w:r>
            <w:r w:rsidRPr="00570A0E">
              <w:rPr>
                <w:i/>
                <w:iCs/>
                <w:sz w:val="20"/>
              </w:rPr>
              <w:t>quin</w:t>
            </w:r>
            <w:r w:rsidRPr="00570A0E">
              <w:rPr>
                <w:sz w:val="20"/>
              </w:rPr>
              <w:t xml:space="preserve"> and § 6.27</w:t>
            </w:r>
            <w:r w:rsidRPr="00570A0E">
              <w:rPr>
                <w:i/>
                <w:iCs/>
                <w:sz w:val="20"/>
              </w:rPr>
              <w:t>bis</w:t>
            </w:r>
            <w:r w:rsidRPr="00570A0E">
              <w:rPr>
                <w:sz w:val="20"/>
              </w:rPr>
              <w:t xml:space="preserve"> of Appendix </w:t>
            </w:r>
            <w:r w:rsidRPr="00570A0E">
              <w:rPr>
                <w:rStyle w:val="Appref"/>
                <w:b/>
                <w:bCs/>
                <w:sz w:val="20"/>
              </w:rPr>
              <w:t>30B</w:t>
            </w:r>
            <w:r w:rsidRPr="00570A0E">
              <w:rPr>
                <w:sz w:val="20"/>
              </w:rPr>
              <w:t xml:space="preserve"> (WRC</w:t>
            </w:r>
            <w:r w:rsidRPr="00570A0E">
              <w:rPr>
                <w:sz w:val="20"/>
              </w:rPr>
              <w:noBreakHyphen/>
              <w:t xml:space="preserve">23) and update the reference situation without reviewing the previous </w:t>
            </w:r>
            <w:proofErr w:type="gramStart"/>
            <w:r w:rsidRPr="00570A0E">
              <w:rPr>
                <w:sz w:val="20"/>
              </w:rPr>
              <w:t>examinations;</w:t>
            </w:r>
            <w:proofErr w:type="gramEnd"/>
          </w:p>
          <w:p w14:paraId="382EAF97" w14:textId="2BA31C07" w:rsidR="005362E5" w:rsidRPr="00570A0E" w:rsidRDefault="005362E5" w:rsidP="00570A0E">
            <w:pPr>
              <w:tabs>
                <w:tab w:val="clear" w:pos="1134"/>
                <w:tab w:val="clear" w:pos="1871"/>
                <w:tab w:val="clear" w:pos="2268"/>
                <w:tab w:val="left" w:pos="312"/>
              </w:tabs>
              <w:overflowPunct/>
              <w:spacing w:before="60" w:after="40"/>
              <w:jc w:val="both"/>
              <w:textAlignment w:val="auto"/>
              <w:rPr>
                <w:sz w:val="20"/>
              </w:rPr>
            </w:pPr>
            <w:r w:rsidRPr="00570A0E">
              <w:rPr>
                <w:sz w:val="20"/>
              </w:rPr>
              <w:br w:type="page"/>
              <w:t>3</w:t>
            </w:r>
            <w:r w:rsidRPr="00570A0E">
              <w:rPr>
                <w:sz w:val="20"/>
              </w:rPr>
              <w:tab/>
              <w:t>to request the notifying administrations of assignments for which the procedures of Article 6 of Appendix </w:t>
            </w:r>
            <w:r w:rsidRPr="00570A0E">
              <w:rPr>
                <w:rStyle w:val="Appref"/>
                <w:b/>
                <w:bCs/>
                <w:sz w:val="20"/>
              </w:rPr>
              <w:t>30B</w:t>
            </w:r>
            <w:r w:rsidRPr="00570A0E">
              <w:rPr>
                <w:sz w:val="20"/>
              </w:rPr>
              <w:t xml:space="preserve"> have not yet been completed and which have been examined by the Bureau before its application of </w:t>
            </w:r>
            <w:r w:rsidRPr="00570A0E">
              <w:rPr>
                <w:i/>
                <w:iCs/>
                <w:sz w:val="20"/>
              </w:rPr>
              <w:t>resolves</w:t>
            </w:r>
            <w:r w:rsidRPr="00570A0E">
              <w:rPr>
                <w:sz w:val="20"/>
              </w:rPr>
              <w:t> 2 to make their utmost efforts to take into account the new reference situations of national allotments with respect to which the special procedure of this Resolution has been applied when submitting their notice under § 6.17 or § 6.25 of Appendix </w:t>
            </w:r>
            <w:r w:rsidRPr="00570A0E">
              <w:rPr>
                <w:rStyle w:val="Appref"/>
                <w:b/>
                <w:bCs/>
                <w:sz w:val="20"/>
              </w:rPr>
              <w:t>30B</w:t>
            </w:r>
            <w:r w:rsidRPr="00570A0E">
              <w:rPr>
                <w:sz w:val="20"/>
              </w:rPr>
              <w:t>,</w:t>
            </w:r>
          </w:p>
          <w:p w14:paraId="7212F454" w14:textId="71AEAACF" w:rsidR="005362E5" w:rsidRPr="00570A0E" w:rsidRDefault="001A3BE7"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4D3A70">
              <w:rPr>
                <w:sz w:val="20"/>
                <w:szCs w:val="16"/>
              </w:rPr>
              <w:tab/>
            </w:r>
            <w:r w:rsidR="005362E5" w:rsidRPr="00570A0E">
              <w:rPr>
                <w:i/>
                <w:sz w:val="20"/>
                <w:szCs w:val="16"/>
              </w:rPr>
              <w:t>instructs the Director of the Radiocommunication Bureau</w:t>
            </w:r>
          </w:p>
          <w:p w14:paraId="5C343326" w14:textId="77777777" w:rsidR="005362E5" w:rsidRPr="00570A0E" w:rsidRDefault="005362E5" w:rsidP="00570A0E">
            <w:pPr>
              <w:tabs>
                <w:tab w:val="clear" w:pos="1134"/>
                <w:tab w:val="clear" w:pos="1871"/>
                <w:tab w:val="clear" w:pos="2268"/>
                <w:tab w:val="left" w:pos="312"/>
              </w:tabs>
              <w:overflowPunct/>
              <w:spacing w:before="60" w:after="40"/>
              <w:jc w:val="both"/>
              <w:textAlignment w:val="auto"/>
              <w:rPr>
                <w:sz w:val="20"/>
              </w:rPr>
            </w:pPr>
            <w:r w:rsidRPr="00570A0E">
              <w:rPr>
                <w:sz w:val="20"/>
              </w:rPr>
              <w:t>1</w:t>
            </w:r>
            <w:r w:rsidRPr="00570A0E">
              <w:rPr>
                <w:sz w:val="20"/>
              </w:rPr>
              <w:tab/>
              <w:t xml:space="preserve">to take the necessary actions to implement this Resolution, including drawing the attention of notifying administrations to </w:t>
            </w:r>
            <w:r w:rsidRPr="00570A0E">
              <w:rPr>
                <w:i/>
                <w:iCs/>
                <w:sz w:val="20"/>
              </w:rPr>
              <w:t>resolves </w:t>
            </w:r>
            <w:r w:rsidRPr="00570A0E">
              <w:rPr>
                <w:sz w:val="20"/>
              </w:rPr>
              <w:t xml:space="preserve">3 and providing necessary assistance to notifying administrations for the implementation of </w:t>
            </w:r>
            <w:r w:rsidRPr="00570A0E">
              <w:rPr>
                <w:i/>
                <w:iCs/>
                <w:sz w:val="20"/>
              </w:rPr>
              <w:t>resolves</w:t>
            </w:r>
            <w:r w:rsidRPr="00570A0E">
              <w:rPr>
                <w:sz w:val="20"/>
              </w:rPr>
              <w:t xml:space="preserve"> </w:t>
            </w:r>
            <w:proofErr w:type="gramStart"/>
            <w:r w:rsidRPr="00570A0E">
              <w:rPr>
                <w:sz w:val="20"/>
              </w:rPr>
              <w:t>3;</w:t>
            </w:r>
            <w:proofErr w:type="gramEnd"/>
          </w:p>
          <w:p w14:paraId="599B23BA" w14:textId="77777777" w:rsidR="005362E5" w:rsidRPr="00570A0E" w:rsidRDefault="005362E5" w:rsidP="00570A0E">
            <w:pPr>
              <w:tabs>
                <w:tab w:val="clear" w:pos="1134"/>
                <w:tab w:val="clear" w:pos="1871"/>
                <w:tab w:val="clear" w:pos="2268"/>
                <w:tab w:val="left" w:pos="312"/>
              </w:tabs>
              <w:overflowPunct/>
              <w:spacing w:before="60" w:after="40"/>
              <w:jc w:val="both"/>
              <w:textAlignment w:val="auto"/>
              <w:rPr>
                <w:sz w:val="20"/>
              </w:rPr>
            </w:pPr>
            <w:r w:rsidRPr="00570A0E">
              <w:rPr>
                <w:sz w:val="20"/>
              </w:rPr>
              <w:t>2</w:t>
            </w:r>
            <w:r w:rsidRPr="00570A0E">
              <w:rPr>
                <w:sz w:val="20"/>
              </w:rPr>
              <w:tab/>
              <w:t xml:space="preserve">to report to the relevant meetings of the Radio Regulations Board on the efforts undertaken by the notifying administrations in implementing </w:t>
            </w:r>
            <w:r w:rsidRPr="00570A0E">
              <w:rPr>
                <w:i/>
                <w:iCs/>
                <w:sz w:val="20"/>
              </w:rPr>
              <w:t>resolves </w:t>
            </w:r>
            <w:r w:rsidRPr="00570A0E">
              <w:rPr>
                <w:sz w:val="20"/>
              </w:rPr>
              <w:t xml:space="preserve">3 for further </w:t>
            </w:r>
            <w:proofErr w:type="gramStart"/>
            <w:r w:rsidRPr="00570A0E">
              <w:rPr>
                <w:sz w:val="20"/>
              </w:rPr>
              <w:t>consideration;</w:t>
            </w:r>
            <w:proofErr w:type="gramEnd"/>
          </w:p>
          <w:p w14:paraId="6505C1CD" w14:textId="7E400884" w:rsidR="007D4C39" w:rsidRPr="005362E5" w:rsidRDefault="005362E5" w:rsidP="00267EDC">
            <w:pPr>
              <w:tabs>
                <w:tab w:val="clear" w:pos="1134"/>
                <w:tab w:val="clear" w:pos="1871"/>
                <w:tab w:val="clear" w:pos="2268"/>
                <w:tab w:val="left" w:pos="312"/>
              </w:tabs>
              <w:overflowPunct/>
              <w:spacing w:before="60" w:after="40"/>
              <w:jc w:val="both"/>
              <w:textAlignment w:val="auto"/>
              <w:rPr>
                <w:sz w:val="20"/>
              </w:rPr>
            </w:pPr>
            <w:r w:rsidRPr="00570A0E">
              <w:rPr>
                <w:sz w:val="20"/>
              </w:rPr>
              <w:t>3</w:t>
            </w:r>
            <w:r w:rsidRPr="00570A0E">
              <w:rPr>
                <w:sz w:val="20"/>
              </w:rPr>
              <w:tab/>
              <w:t>to report to a future world radiocommunication conference on the implementation of this Resolution.</w:t>
            </w:r>
          </w:p>
        </w:tc>
        <w:tc>
          <w:tcPr>
            <w:tcW w:w="1139" w:type="dxa"/>
            <w:shd w:val="clear" w:color="auto" w:fill="auto"/>
          </w:tcPr>
          <w:p w14:paraId="28E8B78E" w14:textId="1DBA3ACB" w:rsidR="007D4C39" w:rsidRPr="00570A0E" w:rsidRDefault="008E0C91" w:rsidP="00A817D3">
            <w:pPr>
              <w:pStyle w:val="Tabletext"/>
              <w:spacing w:before="120" w:after="0"/>
              <w:jc w:val="center"/>
              <w:rPr>
                <w:lang w:eastAsia="ko-KR"/>
              </w:rPr>
            </w:pPr>
            <w:r w:rsidRPr="00DC346C">
              <w:rPr>
                <w:lang w:val="fr-FR" w:eastAsia="zh-CN"/>
              </w:rPr>
              <w:lastRenderedPageBreak/>
              <w:t>−</w:t>
            </w:r>
          </w:p>
        </w:tc>
        <w:tc>
          <w:tcPr>
            <w:tcW w:w="1416" w:type="dxa"/>
            <w:shd w:val="clear" w:color="auto" w:fill="auto"/>
          </w:tcPr>
          <w:p w14:paraId="067F1A8F" w14:textId="6C053FA4" w:rsidR="00B72C5E" w:rsidRPr="004629ED" w:rsidRDefault="00B72C5E" w:rsidP="00B72C5E">
            <w:pPr>
              <w:pStyle w:val="Tabletext"/>
              <w:jc w:val="center"/>
              <w:rPr>
                <w:bCs/>
              </w:rPr>
            </w:pPr>
            <w:r>
              <w:rPr>
                <w:bCs/>
              </w:rPr>
              <w:t>3</w:t>
            </w:r>
          </w:p>
          <w:p w14:paraId="552A8736" w14:textId="77777777" w:rsidR="00B72C5E" w:rsidRPr="004629ED" w:rsidRDefault="00B72C5E" w:rsidP="00B72C5E">
            <w:pPr>
              <w:pStyle w:val="Tabletext"/>
              <w:jc w:val="center"/>
              <w:rPr>
                <w:bCs/>
                <w:color w:val="FF0000"/>
                <w:lang w:val="en-US" w:eastAsia="zh-CN"/>
              </w:rPr>
            </w:pPr>
            <w:r w:rsidRPr="004629ED">
              <w:rPr>
                <w:bCs/>
                <w:color w:val="FF0000"/>
                <w:lang w:val="en-US" w:eastAsia="zh-CN"/>
              </w:rPr>
              <w:t>AND</w:t>
            </w:r>
          </w:p>
          <w:p w14:paraId="02D69383" w14:textId="65A9C25A" w:rsidR="007D4C39" w:rsidRPr="004629ED" w:rsidRDefault="00B72C5E" w:rsidP="00B72C5E">
            <w:pPr>
              <w:pStyle w:val="Tabletext"/>
              <w:jc w:val="center"/>
              <w:rPr>
                <w:bCs/>
              </w:rPr>
            </w:pPr>
            <w:r>
              <w:rPr>
                <w:lang w:eastAsia="zh-CN"/>
              </w:rPr>
              <w:t>5</w:t>
            </w:r>
          </w:p>
        </w:tc>
      </w:tr>
      <w:tr w:rsidR="005C2AF2" w14:paraId="36C55C39" w14:textId="77777777" w:rsidTr="00570A0E">
        <w:tc>
          <w:tcPr>
            <w:tcW w:w="1885" w:type="dxa"/>
            <w:shd w:val="clear" w:color="auto" w:fill="EEECE1" w:themeFill="background2"/>
          </w:tcPr>
          <w:p w14:paraId="0E9E3351" w14:textId="0F50597C"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12</w:t>
            </w:r>
            <w:r>
              <w:rPr>
                <w:rFonts w:ascii="TimesNewRomanPSMT" w:hAnsi="TimesNewRomanPSMT" w:cs="TimesNewRomanPSMT" w:hint="eastAsia"/>
                <w:b/>
                <w:spacing w:val="-6"/>
                <w:lang w:eastAsia="ko-KR"/>
              </w:rPr>
              <w:t>9</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66236CBC" w14:textId="0C604A93" w:rsidR="005C2AF2" w:rsidRDefault="005C2AF2" w:rsidP="005C2AF2">
            <w:pPr>
              <w:pStyle w:val="Tabletext"/>
              <w:rPr>
                <w:lang w:eastAsia="zh-CN"/>
              </w:rPr>
            </w:pPr>
            <w:r>
              <w:rPr>
                <w:rFonts w:hint="eastAsia"/>
                <w:lang w:eastAsia="ko-KR"/>
              </w:rPr>
              <w:t>S</w:t>
            </w:r>
            <w:r w:rsidRPr="007D4C39">
              <w:rPr>
                <w:lang w:eastAsia="zh-CN"/>
              </w:rPr>
              <w:t>tudies on possible revisions of sharing conditions in the frequency band 13.75-14 GHz to allow the use of uplink fixed-satellite service earth stations with smaller antenna sizes</w:t>
            </w:r>
          </w:p>
        </w:tc>
        <w:tc>
          <w:tcPr>
            <w:tcW w:w="8890" w:type="dxa"/>
            <w:shd w:val="clear" w:color="auto" w:fill="EEECE1" w:themeFill="background2"/>
          </w:tcPr>
          <w:p w14:paraId="333DA9E1" w14:textId="73B9F750" w:rsidR="001A55F2" w:rsidRPr="00570A0E" w:rsidRDefault="003B2715" w:rsidP="00570A0E">
            <w:pPr>
              <w:keepNext/>
              <w:keepLines/>
              <w:tabs>
                <w:tab w:val="clear" w:pos="1134"/>
                <w:tab w:val="clear" w:pos="1871"/>
                <w:tab w:val="clear" w:pos="2268"/>
                <w:tab w:val="left" w:pos="312"/>
              </w:tabs>
              <w:overflowPunct/>
              <w:spacing w:before="60" w:after="40"/>
              <w:jc w:val="both"/>
              <w:textAlignment w:val="auto"/>
              <w:rPr>
                <w:sz w:val="20"/>
              </w:rPr>
            </w:pPr>
            <w:r w:rsidRPr="004D3A70">
              <w:rPr>
                <w:sz w:val="20"/>
                <w:szCs w:val="16"/>
              </w:rPr>
              <w:tab/>
            </w:r>
            <w:r w:rsidR="001A55F2" w:rsidRPr="00570A0E">
              <w:rPr>
                <w:i/>
                <w:sz w:val="20"/>
                <w:szCs w:val="16"/>
              </w:rPr>
              <w:t>resolves to invite the ITU Radiocommunication Sector to complete in time for the 2027 world radiocommunication conference</w:t>
            </w:r>
          </w:p>
          <w:p w14:paraId="5FAAF214" w14:textId="77777777" w:rsidR="001A55F2" w:rsidRPr="00570A0E" w:rsidRDefault="001A55F2" w:rsidP="00570A0E">
            <w:pPr>
              <w:tabs>
                <w:tab w:val="clear" w:pos="1134"/>
                <w:tab w:val="clear" w:pos="1871"/>
                <w:tab w:val="clear" w:pos="2268"/>
                <w:tab w:val="left" w:pos="312"/>
              </w:tabs>
              <w:overflowPunct/>
              <w:spacing w:before="60" w:after="40"/>
              <w:jc w:val="both"/>
              <w:textAlignment w:val="auto"/>
              <w:rPr>
                <w:sz w:val="20"/>
              </w:rPr>
            </w:pPr>
            <w:r w:rsidRPr="00570A0E">
              <w:rPr>
                <w:sz w:val="20"/>
              </w:rPr>
              <w:t>1</w:t>
            </w:r>
            <w:r w:rsidRPr="00570A0E">
              <w:rPr>
                <w:i/>
                <w:sz w:val="20"/>
              </w:rPr>
              <w:tab/>
            </w:r>
            <w:proofErr w:type="gramStart"/>
            <w:r w:rsidRPr="00570A0E">
              <w:rPr>
                <w:sz w:val="20"/>
              </w:rPr>
              <w:t>studies</w:t>
            </w:r>
            <w:proofErr w:type="gramEnd"/>
            <w:r w:rsidRPr="00570A0E">
              <w:rPr>
                <w:sz w:val="20"/>
              </w:rPr>
              <w:t xml:space="preserve"> on the technical and operational limitations regarding the minimum antenna size and associated power limitations of GSO and non-GSO FSS earth stations in the frequency band 13.75-14 GHz (Earth-to-space), while ensuring the protection of the services stipulated in Nos. </w:t>
            </w:r>
            <w:r w:rsidRPr="00570A0E">
              <w:rPr>
                <w:rStyle w:val="Artref"/>
                <w:b/>
                <w:bCs/>
                <w:sz w:val="20"/>
              </w:rPr>
              <w:t>5.502</w:t>
            </w:r>
            <w:r w:rsidRPr="00570A0E">
              <w:rPr>
                <w:sz w:val="20"/>
              </w:rPr>
              <w:t xml:space="preserve"> and </w:t>
            </w:r>
            <w:r w:rsidRPr="00570A0E">
              <w:rPr>
                <w:rStyle w:val="Artref"/>
                <w:b/>
                <w:bCs/>
                <w:sz w:val="20"/>
              </w:rPr>
              <w:t>5.503</w:t>
            </w:r>
            <w:r w:rsidRPr="00570A0E">
              <w:rPr>
                <w:sz w:val="20"/>
              </w:rPr>
              <w:t>;</w:t>
            </w:r>
          </w:p>
          <w:p w14:paraId="3C15E533" w14:textId="77777777" w:rsidR="001A55F2" w:rsidRPr="00570A0E" w:rsidRDefault="001A55F2" w:rsidP="00570A0E">
            <w:pPr>
              <w:tabs>
                <w:tab w:val="clear" w:pos="1134"/>
                <w:tab w:val="clear" w:pos="1871"/>
                <w:tab w:val="clear" w:pos="2268"/>
                <w:tab w:val="left" w:pos="312"/>
              </w:tabs>
              <w:overflowPunct/>
              <w:spacing w:before="60" w:after="40"/>
              <w:jc w:val="both"/>
              <w:textAlignment w:val="auto"/>
              <w:rPr>
                <w:sz w:val="20"/>
              </w:rPr>
            </w:pPr>
            <w:r w:rsidRPr="00570A0E">
              <w:rPr>
                <w:sz w:val="20"/>
              </w:rPr>
              <w:t>2</w:t>
            </w:r>
            <w:r w:rsidRPr="00570A0E">
              <w:rPr>
                <w:sz w:val="20"/>
              </w:rPr>
              <w:tab/>
              <w:t>studies on possible changes to Nos. </w:t>
            </w:r>
            <w:r w:rsidRPr="00570A0E">
              <w:rPr>
                <w:rStyle w:val="Artref"/>
                <w:b/>
                <w:bCs/>
                <w:sz w:val="20"/>
              </w:rPr>
              <w:t>5.502</w:t>
            </w:r>
            <w:r w:rsidRPr="00570A0E">
              <w:rPr>
                <w:sz w:val="20"/>
              </w:rPr>
              <w:t xml:space="preserve"> and </w:t>
            </w:r>
            <w:r w:rsidRPr="00570A0E">
              <w:rPr>
                <w:rStyle w:val="Artref"/>
                <w:b/>
                <w:bCs/>
                <w:sz w:val="20"/>
              </w:rPr>
              <w:t>5.503</w:t>
            </w:r>
            <w:r w:rsidRPr="00570A0E">
              <w:rPr>
                <w:sz w:val="20"/>
              </w:rPr>
              <w:t xml:space="preserve"> and possible associated regulatory measures,</w:t>
            </w:r>
          </w:p>
          <w:p w14:paraId="046450B6" w14:textId="77777777" w:rsidR="005C1A58" w:rsidRDefault="003B2715" w:rsidP="00267EDC">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001A55F2" w:rsidRPr="00570A0E">
              <w:rPr>
                <w:i/>
                <w:sz w:val="20"/>
                <w:szCs w:val="16"/>
              </w:rPr>
              <w:t>invites administrations</w:t>
            </w:r>
          </w:p>
          <w:p w14:paraId="2B40E054" w14:textId="4541B25C" w:rsidR="001A55F2" w:rsidRPr="00570A0E" w:rsidRDefault="001A55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 xml:space="preserve">to participate actively in the studies and provide the information required for the studies listed under </w:t>
            </w:r>
            <w:r w:rsidRPr="00570A0E">
              <w:rPr>
                <w:i/>
                <w:iCs/>
                <w:sz w:val="20"/>
              </w:rPr>
              <w:t>resolves to invite the ITU Radiocommunication Sector</w:t>
            </w:r>
            <w:r w:rsidRPr="00570A0E">
              <w:rPr>
                <w:sz w:val="20"/>
              </w:rPr>
              <w:t xml:space="preserve"> </w:t>
            </w:r>
            <w:r w:rsidRPr="00570A0E">
              <w:rPr>
                <w:i/>
                <w:iCs/>
                <w:sz w:val="20"/>
              </w:rPr>
              <w:t>to complete in time for the 2027 world radiocommunication conference</w:t>
            </w:r>
            <w:r w:rsidRPr="00570A0E">
              <w:rPr>
                <w:sz w:val="20"/>
              </w:rPr>
              <w:t xml:space="preserve"> by submitting contributions to the ITU Radiocommunication Sector,</w:t>
            </w:r>
          </w:p>
          <w:p w14:paraId="0F2DECD3" w14:textId="77777777" w:rsidR="005C1A58" w:rsidRDefault="003B2715" w:rsidP="00267EDC">
            <w:pPr>
              <w:keepNext/>
              <w:keepLines/>
              <w:tabs>
                <w:tab w:val="clear" w:pos="1134"/>
                <w:tab w:val="clear" w:pos="1871"/>
                <w:tab w:val="clear" w:pos="2268"/>
                <w:tab w:val="left" w:pos="312"/>
              </w:tabs>
              <w:overflowPunct/>
              <w:spacing w:before="60" w:after="40"/>
              <w:jc w:val="both"/>
              <w:textAlignment w:val="auto"/>
              <w:rPr>
                <w:i/>
                <w:sz w:val="20"/>
                <w:szCs w:val="16"/>
              </w:rPr>
            </w:pPr>
            <w:r w:rsidRPr="00570A0E">
              <w:rPr>
                <w:i/>
                <w:sz w:val="20"/>
                <w:szCs w:val="16"/>
              </w:rPr>
              <w:tab/>
            </w:r>
            <w:r>
              <w:rPr>
                <w:i/>
                <w:sz w:val="20"/>
                <w:szCs w:val="16"/>
              </w:rPr>
              <w:t>i</w:t>
            </w:r>
            <w:r w:rsidR="001A55F2" w:rsidRPr="00570A0E">
              <w:rPr>
                <w:i/>
                <w:sz w:val="20"/>
                <w:szCs w:val="16"/>
              </w:rPr>
              <w:t>nvites the 2027 world radiocommunication conference</w:t>
            </w:r>
          </w:p>
          <w:p w14:paraId="780F5EFB" w14:textId="237D5AC9" w:rsidR="005C2AF2" w:rsidRPr="003B2715" w:rsidRDefault="001A55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to consider, based on the results of the above studies, the minimum antenna size and associated power limitations of GSO and non-GSO FSS earth stations in the frequency band 13.75-14 GHz (Earth-to-space), possible changes to Nos.</w:t>
            </w:r>
            <w:r w:rsidRPr="00570A0E">
              <w:rPr>
                <w:rStyle w:val="Artref"/>
                <w:b/>
                <w:bCs/>
                <w:sz w:val="20"/>
              </w:rPr>
              <w:t> 5.502</w:t>
            </w:r>
            <w:r w:rsidRPr="00570A0E">
              <w:rPr>
                <w:sz w:val="20"/>
              </w:rPr>
              <w:t xml:space="preserve"> and </w:t>
            </w:r>
            <w:r w:rsidRPr="00570A0E">
              <w:rPr>
                <w:rStyle w:val="Artref"/>
                <w:b/>
                <w:bCs/>
                <w:sz w:val="20"/>
              </w:rPr>
              <w:t>5.503</w:t>
            </w:r>
            <w:r w:rsidRPr="00570A0E">
              <w:rPr>
                <w:sz w:val="20"/>
              </w:rPr>
              <w:t>, and consequential regulatory</w:t>
            </w:r>
            <w:r w:rsidR="004933B8">
              <w:rPr>
                <w:sz w:val="20"/>
              </w:rPr>
              <w:t xml:space="preserve"> measures</w:t>
            </w:r>
            <w:r w:rsidRPr="00570A0E">
              <w:rPr>
                <w:sz w:val="20"/>
              </w:rPr>
              <w:t>.</w:t>
            </w:r>
          </w:p>
        </w:tc>
        <w:tc>
          <w:tcPr>
            <w:tcW w:w="1139" w:type="dxa"/>
            <w:shd w:val="clear" w:color="auto" w:fill="EEECE1" w:themeFill="background2"/>
          </w:tcPr>
          <w:p w14:paraId="00BBB89A" w14:textId="6483E4A0" w:rsidR="005C2AF2" w:rsidRPr="00570A0E" w:rsidRDefault="008B090E" w:rsidP="005C2AF2">
            <w:pPr>
              <w:pStyle w:val="Tabletext"/>
              <w:spacing w:before="120" w:after="0"/>
              <w:jc w:val="center"/>
              <w:rPr>
                <w:lang w:eastAsia="zh-CN"/>
              </w:rPr>
            </w:pPr>
            <w:r>
              <w:t xml:space="preserve">See </w:t>
            </w:r>
            <w:hyperlink r:id="rId36"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3CA59156" w14:textId="08DCE806" w:rsidR="005C2AF2" w:rsidRPr="004629ED" w:rsidRDefault="005C2AF2" w:rsidP="005C2AF2">
            <w:pPr>
              <w:pStyle w:val="Tabletext"/>
              <w:jc w:val="center"/>
              <w:rPr>
                <w:bCs/>
              </w:rPr>
            </w:pPr>
            <w:r>
              <w:rPr>
                <w:lang w:val="en-US" w:eastAsia="zh-CN"/>
              </w:rPr>
              <w:t>1</w:t>
            </w:r>
          </w:p>
        </w:tc>
      </w:tr>
      <w:tr w:rsidR="005C2AF2" w14:paraId="32363F72" w14:textId="77777777" w:rsidTr="00570A0E">
        <w:tc>
          <w:tcPr>
            <w:tcW w:w="1885" w:type="dxa"/>
            <w:shd w:val="clear" w:color="auto" w:fill="EEECE1" w:themeFill="background2"/>
          </w:tcPr>
          <w:p w14:paraId="620E4DB8" w14:textId="65A46DC1" w:rsidR="005C2AF2" w:rsidRPr="00B340AC" w:rsidRDefault="005C2AF2" w:rsidP="00570A0E">
            <w:pPr>
              <w:pStyle w:val="Tabletext"/>
              <w:keepNext/>
              <w:keepLines/>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1</w:t>
            </w:r>
            <w:r>
              <w:rPr>
                <w:rFonts w:ascii="TimesNewRomanPSMT" w:hAnsi="TimesNewRomanPSMT" w:cs="TimesNewRomanPSMT" w:hint="eastAsia"/>
                <w:b/>
                <w:spacing w:val="-6"/>
                <w:lang w:eastAsia="ko-KR"/>
              </w:rPr>
              <w:t>30</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59C881B4" w14:textId="19EEF3B1" w:rsidR="005C2AF2" w:rsidRDefault="005C2AF2" w:rsidP="00570A0E">
            <w:pPr>
              <w:pStyle w:val="Tabletext"/>
              <w:keepNext/>
              <w:keepLines/>
              <w:rPr>
                <w:lang w:eastAsia="zh-CN"/>
              </w:rPr>
            </w:pPr>
            <w:r>
              <w:rPr>
                <w:rFonts w:hint="eastAsia"/>
                <w:lang w:eastAsia="ko-KR"/>
              </w:rPr>
              <w:t>Stu</w:t>
            </w:r>
            <w:r w:rsidRPr="007D4C39">
              <w:rPr>
                <w:lang w:eastAsia="zh-CN"/>
              </w:rPr>
              <w:t>dies relating to the use of the frequency band 51.4-52.4 GHz to enable its use by gateway earth stations transmitting to non-geostationary-satellite orbit systems in the fixed-satellite service (Earth-to-space)</w:t>
            </w:r>
          </w:p>
        </w:tc>
        <w:tc>
          <w:tcPr>
            <w:tcW w:w="8890" w:type="dxa"/>
            <w:shd w:val="clear" w:color="auto" w:fill="EEECE1" w:themeFill="background2"/>
          </w:tcPr>
          <w:p w14:paraId="47DF1AE8" w14:textId="33A9A1BF" w:rsidR="002D2DD1" w:rsidRPr="00570A0E" w:rsidRDefault="003B2715" w:rsidP="00570A0E">
            <w:pPr>
              <w:keepNext/>
              <w:keepLines/>
              <w:tabs>
                <w:tab w:val="clear" w:pos="1134"/>
                <w:tab w:val="clear" w:pos="1871"/>
                <w:tab w:val="clear" w:pos="2268"/>
                <w:tab w:val="left" w:pos="312"/>
              </w:tabs>
              <w:overflowPunct/>
              <w:spacing w:before="60" w:after="40"/>
              <w:jc w:val="both"/>
              <w:textAlignment w:val="auto"/>
              <w:rPr>
                <w:sz w:val="20"/>
              </w:rPr>
            </w:pPr>
            <w:r w:rsidRPr="004D3A70">
              <w:rPr>
                <w:sz w:val="20"/>
                <w:szCs w:val="16"/>
              </w:rPr>
              <w:tab/>
            </w:r>
            <w:r w:rsidR="002D2DD1" w:rsidRPr="00570A0E">
              <w:rPr>
                <w:i/>
                <w:sz w:val="20"/>
                <w:szCs w:val="16"/>
              </w:rPr>
              <w:t>resolves to invite the ITU Radiocommunication Sector to complete in time for the 2027 world radiocommunication conference</w:t>
            </w:r>
          </w:p>
          <w:p w14:paraId="55181763" w14:textId="77777777" w:rsidR="002D2DD1" w:rsidRPr="00570A0E" w:rsidRDefault="002D2DD1" w:rsidP="00570A0E">
            <w:pPr>
              <w:keepNext/>
              <w:keepLines/>
              <w:tabs>
                <w:tab w:val="clear" w:pos="1134"/>
                <w:tab w:val="clear" w:pos="1871"/>
                <w:tab w:val="clear" w:pos="2268"/>
                <w:tab w:val="left" w:pos="312"/>
              </w:tabs>
              <w:overflowPunct/>
              <w:spacing w:before="60" w:after="40"/>
              <w:jc w:val="both"/>
              <w:textAlignment w:val="auto"/>
              <w:rPr>
                <w:sz w:val="20"/>
                <w:lang w:eastAsia="zh-CN"/>
              </w:rPr>
            </w:pPr>
            <w:r w:rsidRPr="00570A0E">
              <w:rPr>
                <w:sz w:val="20"/>
                <w:lang w:eastAsia="zh-CN"/>
              </w:rPr>
              <w:t>1</w:t>
            </w:r>
            <w:r w:rsidRPr="00570A0E">
              <w:rPr>
                <w:sz w:val="20"/>
                <w:lang w:eastAsia="zh-CN"/>
              </w:rPr>
              <w:tab/>
            </w:r>
            <w:r w:rsidRPr="00570A0E">
              <w:rPr>
                <w:sz w:val="20"/>
              </w:rPr>
              <w:t>sharing</w:t>
            </w:r>
            <w:r w:rsidRPr="00570A0E">
              <w:rPr>
                <w:sz w:val="20"/>
                <w:lang w:eastAsia="zh-CN"/>
              </w:rPr>
              <w:t xml:space="preserve"> and compatibility studies with existing services, including in adjacent bands, including protection of the fixed and mobile services, and studies relating to the suitability of revising conditions associated with the primary allocation to the FSS in the frequency band 51.4-52.4 GHz (Earth-to-space) to enable its use by gateway earth stations of non-GSO FSS systems (Earth-to-space), and the relevant regulatory </w:t>
            </w:r>
            <w:proofErr w:type="gramStart"/>
            <w:r w:rsidRPr="00570A0E">
              <w:rPr>
                <w:sz w:val="20"/>
                <w:lang w:eastAsia="zh-CN"/>
              </w:rPr>
              <w:t>studies;</w:t>
            </w:r>
            <w:proofErr w:type="gramEnd"/>
          </w:p>
          <w:p w14:paraId="546F379B" w14:textId="32419F93" w:rsidR="002D2DD1" w:rsidRPr="00570A0E" w:rsidRDefault="002D2DD1"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br w:type="page"/>
              <w:t>2</w:t>
            </w:r>
            <w:r w:rsidRPr="00570A0E">
              <w:rPr>
                <w:sz w:val="20"/>
              </w:rPr>
              <w:tab/>
              <w:t>compatibility studies between non-GSO FSS gateway operation in the frequency band 51.4-52.4 GHz and the existing primary passive services operating in the frequency band 52.6</w:t>
            </w:r>
            <w:r w:rsidRPr="00570A0E">
              <w:rPr>
                <w:sz w:val="20"/>
              </w:rPr>
              <w:noBreakHyphen/>
              <w:t>54.25 GHz in order to review and revise Resolution </w:t>
            </w:r>
            <w:r w:rsidRPr="00570A0E">
              <w:rPr>
                <w:b/>
                <w:bCs/>
                <w:sz w:val="20"/>
              </w:rPr>
              <w:t>750 (Rev.WRC</w:t>
            </w:r>
            <w:r w:rsidRPr="00570A0E">
              <w:rPr>
                <w:b/>
                <w:bCs/>
                <w:sz w:val="20"/>
              </w:rPr>
              <w:noBreakHyphen/>
              <w:t>19)</w:t>
            </w:r>
            <w:r w:rsidRPr="00570A0E">
              <w:rPr>
                <w:sz w:val="20"/>
              </w:rPr>
              <w:t xml:space="preserve"> to protect the EESS (passive), considering the aggregated interference from GSO gateway earth stations and non-GSO FSS gateway earth stations and taking into account that the existing limits for GSO FSS networks to protect the EESS (passive) operating in the frequency band 52.6-54.25 GHz established in Resolution </w:t>
            </w:r>
            <w:r w:rsidRPr="00570A0E">
              <w:rPr>
                <w:b/>
                <w:bCs/>
                <w:sz w:val="20"/>
              </w:rPr>
              <w:t>750 (Rev.WRC</w:t>
            </w:r>
            <w:r w:rsidRPr="00570A0E">
              <w:rPr>
                <w:b/>
                <w:bCs/>
                <w:sz w:val="20"/>
              </w:rPr>
              <w:noBreakHyphen/>
              <w:t>19)</w:t>
            </w:r>
            <w:r w:rsidRPr="00570A0E">
              <w:rPr>
                <w:sz w:val="20"/>
              </w:rPr>
              <w:t xml:space="preserve"> continue to apply for those GSO FSS networks that were notified/brought into use before a date to be defined at WRC</w:t>
            </w:r>
            <w:r w:rsidRPr="00570A0E">
              <w:rPr>
                <w:sz w:val="20"/>
              </w:rPr>
              <w:noBreakHyphen/>
              <w:t>27;</w:t>
            </w:r>
          </w:p>
          <w:p w14:paraId="49B527E0" w14:textId="77777777" w:rsidR="002D2DD1" w:rsidRPr="00570A0E" w:rsidRDefault="002D2DD1"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3</w:t>
            </w:r>
            <w:r w:rsidRPr="00570A0E">
              <w:rPr>
                <w:sz w:val="20"/>
              </w:rPr>
              <w:tab/>
              <w:t>studies on sharing and compatibility between non-GSO FSS gateway operation in the frequency band 51.4-52.4 GHz and the radio astronomy observations carried out in the frequency band 51.4-54.25 GHz in conformity with No. </w:t>
            </w:r>
            <w:r w:rsidRPr="00570A0E">
              <w:rPr>
                <w:rStyle w:val="Artref"/>
                <w:b/>
                <w:bCs/>
                <w:sz w:val="20"/>
              </w:rPr>
              <w:t>5.556</w:t>
            </w:r>
            <w:r w:rsidRPr="00570A0E">
              <w:rPr>
                <w:sz w:val="20"/>
              </w:rPr>
              <w:t xml:space="preserve">, in order to determine the conditions to ensure the protection of these </w:t>
            </w:r>
            <w:proofErr w:type="gramStart"/>
            <w:r w:rsidRPr="00570A0E">
              <w:rPr>
                <w:sz w:val="20"/>
              </w:rPr>
              <w:t>observations;</w:t>
            </w:r>
            <w:proofErr w:type="gramEnd"/>
          </w:p>
          <w:p w14:paraId="45C78BCD" w14:textId="77777777" w:rsidR="002D2DD1" w:rsidRPr="00570A0E" w:rsidRDefault="002D2DD1"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4</w:t>
            </w:r>
            <w:r w:rsidRPr="00570A0E">
              <w:rPr>
                <w:sz w:val="20"/>
              </w:rPr>
              <w:tab/>
              <w:t xml:space="preserve">studies regarding the protection of GSO FSS space stations from the emissions of non-GSO FSS gateway earth stations, </w:t>
            </w:r>
            <w:r w:rsidRPr="00570A0E">
              <w:rPr>
                <w:sz w:val="20"/>
                <w:lang w:eastAsia="zh-CN"/>
              </w:rPr>
              <w:t>including possible associated regulatory actions and possible inclusion of the frequency band 51.4-52.4 GHz in the scope of Resolutions </w:t>
            </w:r>
            <w:r w:rsidRPr="00570A0E">
              <w:rPr>
                <w:b/>
                <w:bCs/>
                <w:sz w:val="20"/>
                <w:lang w:eastAsia="zh-CN"/>
              </w:rPr>
              <w:t>769 (WRC</w:t>
            </w:r>
            <w:r w:rsidRPr="00570A0E">
              <w:rPr>
                <w:b/>
                <w:bCs/>
                <w:sz w:val="20"/>
                <w:lang w:eastAsia="zh-CN"/>
              </w:rPr>
              <w:noBreakHyphen/>
              <w:t>19)</w:t>
            </w:r>
            <w:r w:rsidRPr="00570A0E">
              <w:rPr>
                <w:sz w:val="20"/>
                <w:lang w:eastAsia="zh-CN"/>
              </w:rPr>
              <w:t xml:space="preserve"> and </w:t>
            </w:r>
            <w:r w:rsidRPr="00570A0E">
              <w:rPr>
                <w:b/>
                <w:bCs/>
                <w:sz w:val="20"/>
                <w:lang w:eastAsia="zh-CN"/>
              </w:rPr>
              <w:t>770 (Rev.WRC</w:t>
            </w:r>
            <w:r w:rsidRPr="00570A0E">
              <w:rPr>
                <w:b/>
                <w:bCs/>
                <w:sz w:val="20"/>
                <w:lang w:eastAsia="zh-CN"/>
              </w:rPr>
              <w:noBreakHyphen/>
              <w:t>23)</w:t>
            </w:r>
            <w:r w:rsidRPr="00570A0E">
              <w:rPr>
                <w:sz w:val="20"/>
                <w:lang w:eastAsia="zh-CN"/>
              </w:rPr>
              <w:t>,</w:t>
            </w:r>
          </w:p>
          <w:p w14:paraId="3ED1965E" w14:textId="77777777" w:rsidR="005C1A58" w:rsidRDefault="003B2715" w:rsidP="004933B8">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002D2DD1" w:rsidRPr="00570A0E">
              <w:rPr>
                <w:i/>
                <w:sz w:val="20"/>
                <w:szCs w:val="16"/>
              </w:rPr>
              <w:t>invites administrations</w:t>
            </w:r>
          </w:p>
          <w:p w14:paraId="3F3D9A41" w14:textId="7077CBC7" w:rsidR="002D2DD1" w:rsidRPr="00570A0E" w:rsidRDefault="002D2DD1"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 xml:space="preserve">to participate actively in the studies and provide the information required for the studies listed under </w:t>
            </w:r>
            <w:r w:rsidRPr="00570A0E">
              <w:rPr>
                <w:i/>
                <w:iCs/>
                <w:sz w:val="20"/>
              </w:rPr>
              <w:t xml:space="preserve">resolves to invite the ITU Radiocommunication Sector to complete in time for the 2027 world radiocommunication conference </w:t>
            </w:r>
            <w:r w:rsidRPr="00570A0E">
              <w:rPr>
                <w:sz w:val="20"/>
              </w:rPr>
              <w:t>by submitting contributions to the ITU Radiocommunication Sector (ITU</w:t>
            </w:r>
            <w:r w:rsidRPr="00570A0E">
              <w:rPr>
                <w:sz w:val="20"/>
              </w:rPr>
              <w:noBreakHyphen/>
              <w:t>R),</w:t>
            </w:r>
          </w:p>
          <w:p w14:paraId="2E001936" w14:textId="77777777" w:rsidR="005C1A58" w:rsidRDefault="003B2715" w:rsidP="004933B8">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002D2DD1" w:rsidRPr="00570A0E">
              <w:rPr>
                <w:i/>
                <w:sz w:val="20"/>
                <w:szCs w:val="16"/>
              </w:rPr>
              <w:t>invites the 2027 world radiocommunication conference</w:t>
            </w:r>
          </w:p>
          <w:p w14:paraId="7C24CBE0" w14:textId="0AEFD662" w:rsidR="005C2AF2" w:rsidRPr="003B2715" w:rsidRDefault="002D2DD1"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to consider, based on the results of the ITU</w:t>
            </w:r>
            <w:r w:rsidRPr="00570A0E">
              <w:rPr>
                <w:sz w:val="20"/>
              </w:rPr>
              <w:noBreakHyphen/>
              <w:t>R studies, the possible revision of the conditions related to allocations to the FSS in the frequency band 51.4-52.4 GHz to enable its use by non-GSO FSS gateway earth stations on a primary basis and any other related regulatory provisions.</w:t>
            </w:r>
          </w:p>
        </w:tc>
        <w:tc>
          <w:tcPr>
            <w:tcW w:w="1139" w:type="dxa"/>
            <w:shd w:val="clear" w:color="auto" w:fill="EEECE1" w:themeFill="background2"/>
          </w:tcPr>
          <w:p w14:paraId="2AAE4963" w14:textId="32E6B5D4" w:rsidR="005C2AF2" w:rsidRPr="00570A0E" w:rsidRDefault="003912ED" w:rsidP="00570A0E">
            <w:pPr>
              <w:pStyle w:val="Tabletext"/>
              <w:keepNext/>
              <w:keepLines/>
              <w:spacing w:before="120" w:after="0"/>
              <w:jc w:val="center"/>
              <w:rPr>
                <w:lang w:eastAsia="zh-CN"/>
              </w:rPr>
            </w:pPr>
            <w:r>
              <w:t xml:space="preserve">See </w:t>
            </w:r>
            <w:hyperlink r:id="rId37"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7B421BED" w14:textId="243F88CD" w:rsidR="005C2AF2" w:rsidRPr="004629ED" w:rsidRDefault="005C2AF2" w:rsidP="00570A0E">
            <w:pPr>
              <w:pStyle w:val="Tabletext"/>
              <w:keepNext/>
              <w:keepLines/>
              <w:jc w:val="center"/>
              <w:rPr>
                <w:bCs/>
              </w:rPr>
            </w:pPr>
            <w:r>
              <w:rPr>
                <w:lang w:val="en-US" w:eastAsia="zh-CN"/>
              </w:rPr>
              <w:t>1</w:t>
            </w:r>
          </w:p>
        </w:tc>
      </w:tr>
      <w:tr w:rsidR="005C2AF2" w14:paraId="022257BA" w14:textId="77777777" w:rsidTr="00570A0E">
        <w:tc>
          <w:tcPr>
            <w:tcW w:w="1885" w:type="dxa"/>
            <w:shd w:val="clear" w:color="auto" w:fill="EEECE1" w:themeFill="background2"/>
          </w:tcPr>
          <w:p w14:paraId="662CC510" w14:textId="56BDC532"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1</w:t>
            </w:r>
            <w:r>
              <w:rPr>
                <w:rFonts w:ascii="TimesNewRomanPSMT" w:hAnsi="TimesNewRomanPSMT" w:cs="TimesNewRomanPSMT" w:hint="eastAsia"/>
                <w:b/>
                <w:spacing w:val="-6"/>
                <w:lang w:eastAsia="ko-KR"/>
              </w:rPr>
              <w:t>31</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5E90F00C" w14:textId="202B2183" w:rsidR="005C2AF2" w:rsidRDefault="005C2AF2" w:rsidP="005C2AF2">
            <w:pPr>
              <w:pStyle w:val="Tabletext"/>
              <w:rPr>
                <w:lang w:eastAsia="zh-CN"/>
              </w:rPr>
            </w:pPr>
            <w:r>
              <w:rPr>
                <w:lang w:eastAsia="ko-KR"/>
              </w:rPr>
              <w:t>C</w:t>
            </w:r>
            <w:r w:rsidRPr="007D4C39">
              <w:rPr>
                <w:lang w:eastAsia="zh-CN"/>
              </w:rPr>
              <w:t>onsideration of technical and regulatory measures for fixed-satellite service satellite networks/systems in the frequency bands 37.5-42.5 GHz (space-to-Earth), 42.5</w:t>
            </w:r>
            <w:r w:rsidRPr="007D4C39">
              <w:rPr>
                <w:lang w:eastAsia="zh-CN"/>
              </w:rPr>
              <w:noBreakHyphen/>
              <w:t>43.5 GHz (Earth-to-space), 47.2-50.2 GHz (Earth-to-space) and 50.4-</w:t>
            </w:r>
            <w:r w:rsidRPr="007D4C39">
              <w:rPr>
                <w:lang w:eastAsia="zh-CN"/>
              </w:rPr>
              <w:lastRenderedPageBreak/>
              <w:t>51.4 GHz (Earth-to-space) for equitable access to these frequency bands</w:t>
            </w:r>
          </w:p>
        </w:tc>
        <w:tc>
          <w:tcPr>
            <w:tcW w:w="8890" w:type="dxa"/>
            <w:shd w:val="clear" w:color="auto" w:fill="EEECE1" w:themeFill="background2"/>
          </w:tcPr>
          <w:p w14:paraId="55F61C2B" w14:textId="77777777" w:rsidR="005C2AF2"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lastRenderedPageBreak/>
              <w:tab/>
            </w:r>
            <w:r w:rsidRPr="00570A0E">
              <w:rPr>
                <w:i/>
                <w:sz w:val="20"/>
                <w:szCs w:val="16"/>
              </w:rPr>
              <w:t>resolves to invite the ITU Radiocommunication Sector to complete in time for the 2027 world radiocommunication conference</w:t>
            </w:r>
          </w:p>
          <w:p w14:paraId="07AECE3C" w14:textId="5DA6757D"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to study the technical and regulatory measures for FSS satellite networks/systems in the frequency bands 37.5-42.5 GHz (space-to-Earth), 42.5-43.5 GHz (Earth-to-space), 47.2-50.2 GHz (Earth-to-space) and 50.4-51.4 GHz (Earth-to-space), or portions thereof, for equitable access, while ensuring the protection of existing primary services to which the band is allocated in the same and adjacent bands, taking into account the specific needs of developing countries:</w:t>
            </w:r>
          </w:p>
          <w:p w14:paraId="582A9655" w14:textId="77777777" w:rsidR="005C2AF2" w:rsidRPr="00570A0E" w:rsidRDefault="005C2AF2" w:rsidP="00570A0E">
            <w:pPr>
              <w:tabs>
                <w:tab w:val="clear" w:pos="1134"/>
                <w:tab w:val="clear" w:pos="1871"/>
                <w:tab w:val="clear" w:pos="2268"/>
                <w:tab w:val="left" w:pos="312"/>
              </w:tabs>
              <w:overflowPunct/>
              <w:spacing w:before="60" w:after="40"/>
              <w:ind w:left="288" w:hanging="288"/>
              <w:jc w:val="both"/>
              <w:textAlignment w:val="auto"/>
              <w:rPr>
                <w:sz w:val="20"/>
              </w:rPr>
            </w:pPr>
            <w:r w:rsidRPr="00570A0E">
              <w:rPr>
                <w:sz w:val="20"/>
              </w:rPr>
              <w:t>–</w:t>
            </w:r>
            <w:r w:rsidRPr="00570A0E">
              <w:rPr>
                <w:sz w:val="20"/>
              </w:rPr>
              <w:tab/>
              <w:t xml:space="preserve">without adversely affecting those services, specifically the operation of the satellite networks and systems in the </w:t>
            </w:r>
            <w:proofErr w:type="gramStart"/>
            <w:r w:rsidRPr="00570A0E">
              <w:rPr>
                <w:sz w:val="20"/>
              </w:rPr>
              <w:t>bands;</w:t>
            </w:r>
            <w:proofErr w:type="gramEnd"/>
          </w:p>
          <w:p w14:paraId="74D6201B"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w:t>
            </w:r>
            <w:r w:rsidRPr="00570A0E">
              <w:rPr>
                <w:sz w:val="20"/>
              </w:rPr>
              <w:tab/>
              <w:t>without changing measures to protect terrestrial services from unacceptable interference,</w:t>
            </w:r>
          </w:p>
          <w:p w14:paraId="43234002" w14:textId="77777777" w:rsidR="005C2AF2"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rPr>
            </w:pPr>
            <w:r w:rsidRPr="00570A0E">
              <w:rPr>
                <w:sz w:val="20"/>
              </w:rPr>
              <w:lastRenderedPageBreak/>
              <w:br w:type="page"/>
            </w:r>
            <w:r w:rsidRPr="004D3A70">
              <w:rPr>
                <w:sz w:val="20"/>
                <w:szCs w:val="16"/>
              </w:rPr>
              <w:tab/>
            </w:r>
            <w:r w:rsidRPr="00570A0E">
              <w:rPr>
                <w:i/>
                <w:sz w:val="20"/>
                <w:szCs w:val="16"/>
              </w:rPr>
              <w:t>invites the 2027 world radiocommunication conference</w:t>
            </w:r>
          </w:p>
          <w:p w14:paraId="0788C1C2" w14:textId="17D78C04"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lang w:eastAsia="zh-CN"/>
              </w:rPr>
            </w:pPr>
            <w:r w:rsidRPr="00570A0E">
              <w:rPr>
                <w:sz w:val="20"/>
              </w:rPr>
              <w:t xml:space="preserve">to review the results of the studies in accordance with </w:t>
            </w:r>
            <w:r w:rsidRPr="00570A0E">
              <w:rPr>
                <w:i/>
                <w:iCs/>
                <w:sz w:val="20"/>
              </w:rPr>
              <w:t>resolves</w:t>
            </w:r>
            <w:r w:rsidRPr="00570A0E">
              <w:rPr>
                <w:sz w:val="20"/>
              </w:rPr>
              <w:t xml:space="preserve"> </w:t>
            </w:r>
            <w:r w:rsidRPr="00570A0E">
              <w:rPr>
                <w:i/>
                <w:iCs/>
                <w:sz w:val="20"/>
              </w:rPr>
              <w:t>to invite</w:t>
            </w:r>
            <w:r w:rsidRPr="00570A0E">
              <w:rPr>
                <w:i/>
                <w:sz w:val="20"/>
              </w:rPr>
              <w:t xml:space="preserve"> </w:t>
            </w:r>
            <w:r w:rsidRPr="00570A0E">
              <w:rPr>
                <w:i/>
                <w:iCs/>
                <w:sz w:val="20"/>
              </w:rPr>
              <w:t>the ITU Radiocommunication Sector to complete in time for the 2027 world radiocommunication conference</w:t>
            </w:r>
            <w:r w:rsidRPr="00570A0E">
              <w:rPr>
                <w:sz w:val="20"/>
              </w:rPr>
              <w:t xml:space="preserve"> above and take appropriate action on the usage of the frequency bands 37.5-42.5 GHz (space-to-Earth), 42.5</w:t>
            </w:r>
            <w:r w:rsidRPr="00570A0E">
              <w:rPr>
                <w:sz w:val="20"/>
              </w:rPr>
              <w:noBreakHyphen/>
              <w:t>43.5 GHz (Earth-to-space), 47.2-50.2 GHz (Earth-to-space) and 50.4-51.4 GHz (Earth-to-space) for equitable access to these frequency bands by FSS satellite networks/systems,</w:t>
            </w:r>
          </w:p>
          <w:p w14:paraId="066DEFF4" w14:textId="77777777" w:rsidR="005C2AF2"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570A0E">
              <w:rPr>
                <w:i/>
                <w:sz w:val="20"/>
                <w:szCs w:val="16"/>
              </w:rPr>
              <w:t>invites administrations</w:t>
            </w:r>
          </w:p>
          <w:p w14:paraId="7955D226" w14:textId="359DEBDB"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lang w:eastAsia="zh-CN"/>
              </w:rPr>
            </w:pPr>
            <w:r w:rsidRPr="00570A0E">
              <w:rPr>
                <w:sz w:val="20"/>
                <w:lang w:eastAsia="zh-CN"/>
              </w:rPr>
              <w:t>to participate actively in the studies by submitting contributions to ITU-R.</w:t>
            </w:r>
          </w:p>
        </w:tc>
        <w:tc>
          <w:tcPr>
            <w:tcW w:w="1139" w:type="dxa"/>
            <w:shd w:val="clear" w:color="auto" w:fill="EEECE1" w:themeFill="background2"/>
          </w:tcPr>
          <w:p w14:paraId="6C6BFB2E" w14:textId="57DA487A" w:rsidR="005C2AF2" w:rsidRPr="00570A0E" w:rsidRDefault="00C14CBD" w:rsidP="005C2AF2">
            <w:pPr>
              <w:pStyle w:val="Tabletext"/>
              <w:spacing w:before="120" w:after="0"/>
              <w:jc w:val="center"/>
              <w:rPr>
                <w:lang w:eastAsia="zh-CN"/>
              </w:rPr>
            </w:pPr>
            <w:r>
              <w:lastRenderedPageBreak/>
              <w:t xml:space="preserve">See </w:t>
            </w:r>
            <w:hyperlink r:id="rId38"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05900BD3" w14:textId="0F6FA6E7" w:rsidR="005C2AF2" w:rsidRPr="004629ED" w:rsidRDefault="005C2AF2" w:rsidP="005C2AF2">
            <w:pPr>
              <w:pStyle w:val="Tabletext"/>
              <w:jc w:val="center"/>
              <w:rPr>
                <w:bCs/>
              </w:rPr>
            </w:pPr>
            <w:r>
              <w:rPr>
                <w:lang w:val="en-US" w:eastAsia="zh-CN"/>
              </w:rPr>
              <w:t>1</w:t>
            </w:r>
          </w:p>
        </w:tc>
      </w:tr>
      <w:tr w:rsidR="005C2AF2" w14:paraId="24AF3655" w14:textId="77777777" w:rsidTr="00570A0E">
        <w:tc>
          <w:tcPr>
            <w:tcW w:w="1885" w:type="dxa"/>
            <w:shd w:val="clear" w:color="auto" w:fill="EEECE1" w:themeFill="background2"/>
          </w:tcPr>
          <w:p w14:paraId="6AB781C6" w14:textId="131B4978" w:rsidR="005C2AF2" w:rsidRPr="00B340AC" w:rsidRDefault="005C2AF2" w:rsidP="00570A0E">
            <w:pPr>
              <w:pStyle w:val="Tabletext"/>
              <w:keepNext/>
              <w:keepLines/>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1</w:t>
            </w:r>
            <w:r>
              <w:rPr>
                <w:rFonts w:ascii="TimesNewRomanPSMT" w:hAnsi="TimesNewRomanPSMT" w:cs="TimesNewRomanPSMT" w:hint="eastAsia"/>
                <w:b/>
                <w:spacing w:val="-6"/>
                <w:lang w:eastAsia="ko-KR"/>
              </w:rPr>
              <w:t>33</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1CFA83D1" w14:textId="3D40929D" w:rsidR="005C2AF2" w:rsidRDefault="005C2AF2" w:rsidP="00570A0E">
            <w:pPr>
              <w:pStyle w:val="Tabletext"/>
              <w:keepNext/>
              <w:keepLines/>
              <w:rPr>
                <w:lang w:eastAsia="zh-CN"/>
              </w:rPr>
            </w:pPr>
            <w:r>
              <w:rPr>
                <w:rFonts w:hint="eastAsia"/>
                <w:lang w:eastAsia="ko-KR"/>
              </w:rPr>
              <w:t xml:space="preserve">Study </w:t>
            </w:r>
            <w:r w:rsidRPr="007D4C39">
              <w:rPr>
                <w:lang w:eastAsia="zh-CN"/>
              </w:rPr>
              <w:t>of the possible use of the frequency band 12.75-13.25 GHz by aeronautical and maritime earth stations in motion communicating with non-geostationary space stations in the fixed-satellite service (Earth-to-space)</w:t>
            </w:r>
          </w:p>
        </w:tc>
        <w:tc>
          <w:tcPr>
            <w:tcW w:w="8890" w:type="dxa"/>
            <w:shd w:val="clear" w:color="auto" w:fill="EEECE1" w:themeFill="background2"/>
          </w:tcPr>
          <w:p w14:paraId="0E45866F" w14:textId="7F0C577F"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iCs/>
                <w:sz w:val="20"/>
              </w:rPr>
            </w:pPr>
            <w:r w:rsidRPr="004D3A70">
              <w:rPr>
                <w:sz w:val="20"/>
                <w:szCs w:val="16"/>
              </w:rPr>
              <w:tab/>
            </w:r>
            <w:r w:rsidRPr="00570A0E">
              <w:rPr>
                <w:i/>
                <w:sz w:val="20"/>
                <w:szCs w:val="16"/>
              </w:rPr>
              <w:t>resolves to invite the ITU Radiocommunication Sector to complete in time for the 2031 world radiocommunication conference</w:t>
            </w:r>
          </w:p>
          <w:p w14:paraId="1C42F724"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1</w:t>
            </w:r>
            <w:r w:rsidRPr="00570A0E">
              <w:rPr>
                <w:sz w:val="20"/>
              </w:rPr>
              <w:tab/>
            </w:r>
            <w:proofErr w:type="gramStart"/>
            <w:r w:rsidRPr="00570A0E">
              <w:rPr>
                <w:sz w:val="20"/>
              </w:rPr>
              <w:t>studies</w:t>
            </w:r>
            <w:proofErr w:type="gramEnd"/>
            <w:r w:rsidRPr="00570A0E">
              <w:rPr>
                <w:sz w:val="20"/>
              </w:rPr>
              <w:t xml:space="preserve"> on the technical and operational characteristics of A</w:t>
            </w:r>
            <w:r w:rsidRPr="00570A0E">
              <w:rPr>
                <w:sz w:val="20"/>
              </w:rPr>
              <w:noBreakHyphen/>
              <w:t>ESIMs and M</w:t>
            </w:r>
            <w:r w:rsidRPr="00570A0E">
              <w:rPr>
                <w:sz w:val="20"/>
              </w:rPr>
              <w:noBreakHyphen/>
              <w:t>ESIMs planning to communicate with the non-GSO space stations in the FSS in the frequency band 12.75</w:t>
            </w:r>
            <w:r w:rsidRPr="00570A0E">
              <w:rPr>
                <w:sz w:val="20"/>
              </w:rPr>
              <w:noBreakHyphen/>
              <w:t>13.25 GHz (Earth-to-space);</w:t>
            </w:r>
          </w:p>
          <w:p w14:paraId="500FD700"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2</w:t>
            </w:r>
            <w:r w:rsidRPr="00570A0E">
              <w:rPr>
                <w:sz w:val="20"/>
              </w:rPr>
              <w:tab/>
            </w:r>
            <w:r w:rsidRPr="00570A0E">
              <w:rPr>
                <w:sz w:val="20"/>
                <w:szCs w:val="16"/>
              </w:rPr>
              <w:t>studies</w:t>
            </w:r>
            <w:r w:rsidRPr="00570A0E">
              <w:rPr>
                <w:sz w:val="20"/>
              </w:rPr>
              <w:t xml:space="preserve"> on sharing and compatibility between A</w:t>
            </w:r>
            <w:r w:rsidRPr="00570A0E">
              <w:rPr>
                <w:sz w:val="20"/>
              </w:rPr>
              <w:noBreakHyphen/>
              <w:t>ESIMs and M</w:t>
            </w:r>
            <w:r w:rsidRPr="00570A0E">
              <w:rPr>
                <w:sz w:val="20"/>
              </w:rPr>
              <w:noBreakHyphen/>
              <w:t xml:space="preserve">ESIMs communicating with non-GSO space stations in the FSS and the current and planned stations of existing services with allocations in the frequency band 12.75-13.25 GHz, ensuring that ESIMs will not call for further protection or cause more interference than existing typical earth </w:t>
            </w:r>
            <w:proofErr w:type="gramStart"/>
            <w:r w:rsidRPr="00570A0E">
              <w:rPr>
                <w:sz w:val="20"/>
              </w:rPr>
              <w:t>stations;</w:t>
            </w:r>
            <w:proofErr w:type="gramEnd"/>
          </w:p>
          <w:p w14:paraId="0AB7FA50"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3</w:t>
            </w:r>
            <w:r w:rsidRPr="00570A0E">
              <w:rPr>
                <w:sz w:val="20"/>
              </w:rPr>
              <w:tab/>
              <w:t xml:space="preserve">the </w:t>
            </w:r>
            <w:r w:rsidRPr="00570A0E">
              <w:rPr>
                <w:sz w:val="20"/>
                <w:szCs w:val="16"/>
              </w:rPr>
              <w:t>development</w:t>
            </w:r>
            <w:r w:rsidRPr="00570A0E">
              <w:rPr>
                <w:sz w:val="20"/>
              </w:rPr>
              <w:t xml:space="preserve"> of the technical conditions and regulatory provisions for the operation of A</w:t>
            </w:r>
            <w:r w:rsidRPr="00570A0E">
              <w:rPr>
                <w:sz w:val="20"/>
              </w:rPr>
              <w:noBreakHyphen/>
              <w:t>ESIMs and M</w:t>
            </w:r>
            <w:r w:rsidRPr="00570A0E">
              <w:rPr>
                <w:sz w:val="20"/>
              </w:rPr>
              <w:noBreakHyphen/>
              <w:t xml:space="preserve">ESIMs communicating with non-GSO space stations in the FSS that operate in the frequency band 12.75-13.25 GHz (Earth-to-space), taking into account the results of the studies outlined in </w:t>
            </w:r>
            <w:r w:rsidRPr="00570A0E">
              <w:rPr>
                <w:i/>
                <w:sz w:val="20"/>
              </w:rPr>
              <w:t xml:space="preserve">resolves to invite the ITU Radiocommunication Sector </w:t>
            </w:r>
            <w:r w:rsidRPr="00570A0E">
              <w:rPr>
                <w:sz w:val="20"/>
              </w:rPr>
              <w:t>t</w:t>
            </w:r>
            <w:r w:rsidRPr="00570A0E">
              <w:rPr>
                <w:i/>
                <w:iCs/>
                <w:sz w:val="20"/>
              </w:rPr>
              <w:t>o complete in time for the 2031 world radiocommunication conference</w:t>
            </w:r>
            <w:r w:rsidRPr="00570A0E">
              <w:rPr>
                <w:sz w:val="20"/>
              </w:rPr>
              <w:t> 1 and 2, while ensuring the protection of incumbent services;</w:t>
            </w:r>
          </w:p>
          <w:p w14:paraId="4F0A8456"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4</w:t>
            </w:r>
            <w:r w:rsidRPr="00570A0E">
              <w:rPr>
                <w:sz w:val="20"/>
              </w:rPr>
              <w:tab/>
            </w:r>
            <w:r w:rsidRPr="00570A0E">
              <w:rPr>
                <w:sz w:val="20"/>
                <w:szCs w:val="16"/>
              </w:rPr>
              <w:t>sharing</w:t>
            </w:r>
            <w:r w:rsidRPr="00570A0E">
              <w:rPr>
                <w:sz w:val="20"/>
              </w:rPr>
              <w:t xml:space="preserve"> and compatibility studies for communications between non-GSO space stations in the FSS and ESIMs</w:t>
            </w:r>
            <w:r w:rsidRPr="00570A0E" w:rsidDel="00FA19D1">
              <w:rPr>
                <w:bCs/>
                <w:sz w:val="20"/>
              </w:rPr>
              <w:t xml:space="preserve"> </w:t>
            </w:r>
            <w:r w:rsidRPr="00570A0E">
              <w:rPr>
                <w:sz w:val="20"/>
              </w:rPr>
              <w:t xml:space="preserve">with respect to the EESS (passive) allocated in the adjacent frequency band referred to in </w:t>
            </w:r>
            <w:r w:rsidRPr="00570A0E">
              <w:rPr>
                <w:i/>
                <w:iCs/>
                <w:sz w:val="20"/>
              </w:rPr>
              <w:t>recognizing</w:t>
            </w:r>
            <w:r w:rsidRPr="00570A0E">
              <w:rPr>
                <w:sz w:val="20"/>
              </w:rPr>
              <w:t> </w:t>
            </w:r>
            <w:r w:rsidRPr="00570A0E">
              <w:rPr>
                <w:i/>
                <w:iCs/>
                <w:sz w:val="20"/>
              </w:rPr>
              <w:t>f</w:t>
            </w:r>
            <w:proofErr w:type="gramStart"/>
            <w:r w:rsidRPr="00570A0E">
              <w:rPr>
                <w:i/>
                <w:iCs/>
                <w:sz w:val="20"/>
              </w:rPr>
              <w:t>)</w:t>
            </w:r>
            <w:r w:rsidRPr="00570A0E">
              <w:rPr>
                <w:sz w:val="20"/>
              </w:rPr>
              <w:t>;</w:t>
            </w:r>
            <w:proofErr w:type="gramEnd"/>
          </w:p>
          <w:p w14:paraId="6183B6B3"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5</w:t>
            </w:r>
            <w:r w:rsidRPr="00570A0E">
              <w:rPr>
                <w:sz w:val="20"/>
              </w:rPr>
              <w:tab/>
            </w:r>
            <w:r w:rsidRPr="00570A0E">
              <w:rPr>
                <w:sz w:val="20"/>
                <w:szCs w:val="16"/>
              </w:rPr>
              <w:t>studies</w:t>
            </w:r>
            <w:r w:rsidRPr="00570A0E">
              <w:rPr>
                <w:sz w:val="20"/>
              </w:rPr>
              <w:t xml:space="preserve"> on the development of a new Recommendation for the network control and monitoring centre functionality for ESIM </w:t>
            </w:r>
            <w:proofErr w:type="gramStart"/>
            <w:r w:rsidRPr="00570A0E">
              <w:rPr>
                <w:sz w:val="20"/>
              </w:rPr>
              <w:t>operation;</w:t>
            </w:r>
            <w:proofErr w:type="gramEnd"/>
          </w:p>
          <w:p w14:paraId="1504DA9B"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6</w:t>
            </w:r>
            <w:r w:rsidRPr="00570A0E">
              <w:rPr>
                <w:sz w:val="20"/>
              </w:rPr>
              <w:tab/>
            </w:r>
            <w:r w:rsidRPr="00570A0E">
              <w:rPr>
                <w:sz w:val="20"/>
                <w:szCs w:val="16"/>
              </w:rPr>
              <w:t>studies</w:t>
            </w:r>
            <w:r w:rsidRPr="00570A0E">
              <w:rPr>
                <w:sz w:val="20"/>
              </w:rPr>
              <w:t xml:space="preserve"> on the responsibility of the entities involved in the operation of the A-ESIMs and M-ESIMs addressed by this Resolution,</w:t>
            </w:r>
          </w:p>
          <w:p w14:paraId="2C67F9D6" w14:textId="77777777" w:rsidR="005C2AF2"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570A0E">
              <w:rPr>
                <w:i/>
                <w:sz w:val="20"/>
                <w:szCs w:val="16"/>
              </w:rPr>
              <w:t>invites administrations</w:t>
            </w:r>
          </w:p>
          <w:p w14:paraId="07C29839" w14:textId="31F5591A"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to participate actively in the studies by sending their contributions to the ITU Radiocommunication Sector,</w:t>
            </w:r>
          </w:p>
          <w:p w14:paraId="1EC32E4F" w14:textId="77777777" w:rsidR="005C2AF2"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570A0E">
              <w:rPr>
                <w:i/>
                <w:sz w:val="20"/>
                <w:szCs w:val="16"/>
              </w:rPr>
              <w:t>invites the 2031 world radiocommunication conference</w:t>
            </w:r>
          </w:p>
          <w:p w14:paraId="519F9834" w14:textId="45E935D6" w:rsidR="005C2AF2" w:rsidRPr="004D3A70"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570A0E">
              <w:rPr>
                <w:sz w:val="20"/>
              </w:rPr>
              <w:t>to consider the results of the above-mentioned studies and to adopt the necessary measures accordingly.</w:t>
            </w:r>
          </w:p>
        </w:tc>
        <w:tc>
          <w:tcPr>
            <w:tcW w:w="1139" w:type="dxa"/>
            <w:shd w:val="clear" w:color="auto" w:fill="EEECE1" w:themeFill="background2"/>
          </w:tcPr>
          <w:p w14:paraId="729EF454" w14:textId="6C1B4E94" w:rsidR="005C2AF2" w:rsidRPr="00570A0E" w:rsidRDefault="00507FA1" w:rsidP="00570A0E">
            <w:pPr>
              <w:pStyle w:val="Tabletext"/>
              <w:keepNext/>
              <w:keepLines/>
              <w:spacing w:before="120" w:after="0"/>
              <w:jc w:val="center"/>
              <w:rPr>
                <w:lang w:eastAsia="zh-CN"/>
              </w:rPr>
            </w:pPr>
            <w:r>
              <w:t xml:space="preserve">See </w:t>
            </w:r>
            <w:hyperlink r:id="rId39"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57103ADE" w14:textId="7BE6D4DA" w:rsidR="005C2AF2" w:rsidRPr="004629ED" w:rsidRDefault="005C2AF2" w:rsidP="00570A0E">
            <w:pPr>
              <w:pStyle w:val="Tabletext"/>
              <w:keepNext/>
              <w:keepLines/>
              <w:jc w:val="center"/>
              <w:rPr>
                <w:bCs/>
              </w:rPr>
            </w:pPr>
            <w:r>
              <w:rPr>
                <w:lang w:val="en-US" w:eastAsia="zh-CN"/>
              </w:rPr>
              <w:t>1</w:t>
            </w:r>
          </w:p>
        </w:tc>
      </w:tr>
      <w:tr w:rsidR="005C2AF2" w14:paraId="18B08559" w14:textId="14400DAC" w:rsidTr="00570A0E">
        <w:tc>
          <w:tcPr>
            <w:tcW w:w="1885" w:type="dxa"/>
            <w:shd w:val="clear" w:color="auto" w:fill="auto"/>
          </w:tcPr>
          <w:p w14:paraId="27604FDD" w14:textId="6EA270EF" w:rsidR="005C2AF2" w:rsidRPr="00B340AC" w:rsidRDefault="005C2AF2" w:rsidP="005C2AF2">
            <w:pPr>
              <w:pStyle w:val="Tabletext"/>
              <w:spacing w:before="120" w:after="0"/>
              <w:rPr>
                <w:rFonts w:ascii="Times New Roman Bold" w:hAnsi="Times New Roman Bold" w:cs="TimesNewRomanPSMT"/>
                <w:b/>
                <w:spacing w:val="-6"/>
                <w:lang w:eastAsia="zh-CN"/>
              </w:rPr>
            </w:pPr>
            <w:r w:rsidRPr="00B340AC">
              <w:rPr>
                <w:rStyle w:val="href"/>
                <w:rFonts w:ascii="Times New Roman Bold" w:hAnsi="Times New Roman Bold"/>
                <w:b/>
                <w:spacing w:val="-6"/>
              </w:rPr>
              <w:t>140</w:t>
            </w:r>
            <w:r w:rsidRPr="00B340AC">
              <w:rPr>
                <w:rFonts w:ascii="Times New Roman Bold" w:hAnsi="Times New Roman Bold"/>
                <w:b/>
                <w:spacing w:val="-6"/>
              </w:rPr>
              <w:t xml:space="preserve"> (Rev.WRC-</w:t>
            </w:r>
            <w:r>
              <w:rPr>
                <w:rFonts w:ascii="Times New Roman Bold" w:hAnsi="Times New Roman Bold" w:hint="eastAsia"/>
                <w:b/>
                <w:spacing w:val="-6"/>
                <w:lang w:eastAsia="ko-KR"/>
              </w:rPr>
              <w:t>23</w:t>
            </w:r>
            <w:r w:rsidRPr="00B340AC">
              <w:rPr>
                <w:rFonts w:ascii="Times New Roman Bold" w:hAnsi="Times New Roman Bold"/>
                <w:b/>
                <w:spacing w:val="-6"/>
              </w:rPr>
              <w:t>)</w:t>
            </w:r>
          </w:p>
        </w:tc>
        <w:tc>
          <w:tcPr>
            <w:tcW w:w="2070" w:type="dxa"/>
            <w:shd w:val="clear" w:color="auto" w:fill="auto"/>
          </w:tcPr>
          <w:p w14:paraId="34E4886F" w14:textId="712E392F" w:rsidR="005C2AF2" w:rsidRDefault="005C2AF2" w:rsidP="005C2AF2">
            <w:pPr>
              <w:pStyle w:val="Tabletext"/>
              <w:rPr>
                <w:lang w:eastAsia="zh-CN"/>
              </w:rPr>
            </w:pPr>
            <w:r w:rsidRPr="00792C52">
              <w:rPr>
                <w:lang w:eastAsia="zh-CN"/>
              </w:rPr>
              <w:t>Measures and studies associated with the equivalent power flux</w:t>
            </w:r>
            <w:r>
              <w:rPr>
                <w:lang w:eastAsia="zh-CN"/>
              </w:rPr>
              <w:noBreakHyphen/>
            </w:r>
            <w:r w:rsidRPr="00792C52">
              <w:rPr>
                <w:lang w:eastAsia="zh-CN"/>
              </w:rPr>
              <w:t>density (</w:t>
            </w:r>
            <w:proofErr w:type="spellStart"/>
            <w:r w:rsidRPr="00792C52">
              <w:rPr>
                <w:lang w:eastAsia="zh-CN"/>
              </w:rPr>
              <w:t>epfd</w:t>
            </w:r>
            <w:proofErr w:type="spellEnd"/>
            <w:r w:rsidRPr="00792C52">
              <w:rPr>
                <w:lang w:eastAsia="zh-CN"/>
              </w:rPr>
              <w:t xml:space="preserve">) </w:t>
            </w:r>
            <w:r w:rsidRPr="00792C52">
              <w:rPr>
                <w:lang w:eastAsia="zh-CN"/>
              </w:rPr>
              <w:lastRenderedPageBreak/>
              <w:t>limits in the frequency band 19.7-20.2 GHz</w:t>
            </w:r>
          </w:p>
        </w:tc>
        <w:tc>
          <w:tcPr>
            <w:tcW w:w="8890" w:type="dxa"/>
            <w:shd w:val="clear" w:color="auto" w:fill="auto"/>
          </w:tcPr>
          <w:p w14:paraId="6FE9EDFB" w14:textId="775105E6" w:rsidR="005C2AF2" w:rsidRPr="00792C52"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lastRenderedPageBreak/>
              <w:tab/>
            </w:r>
            <w:r w:rsidRPr="008B14AC">
              <w:rPr>
                <w:i/>
                <w:sz w:val="20"/>
                <w:szCs w:val="16"/>
              </w:rPr>
              <w:t>resolves to invite administrations</w:t>
            </w:r>
          </w:p>
          <w:p w14:paraId="37B0FFE3" w14:textId="3B17E077" w:rsidR="005C2AF2"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8B14AC">
              <w:rPr>
                <w:sz w:val="20"/>
                <w:szCs w:val="16"/>
              </w:rPr>
              <w:t>to consider using the relevant ITU-R Recommendations regarding the protection of GSO FSS satellite</w:t>
            </w:r>
            <w:r>
              <w:rPr>
                <w:sz w:val="20"/>
                <w:szCs w:val="16"/>
              </w:rPr>
              <w:t xml:space="preserve"> </w:t>
            </w:r>
            <w:r w:rsidRPr="008B14AC">
              <w:rPr>
                <w:sz w:val="20"/>
                <w:szCs w:val="16"/>
              </w:rPr>
              <w:t>networks from interference by non-GSO FSS systems as a guideline for consultation between</w:t>
            </w:r>
            <w:r>
              <w:rPr>
                <w:sz w:val="20"/>
                <w:szCs w:val="16"/>
              </w:rPr>
              <w:t xml:space="preserve"> </w:t>
            </w:r>
            <w:r w:rsidRPr="008B14AC">
              <w:rPr>
                <w:sz w:val="20"/>
                <w:szCs w:val="16"/>
              </w:rPr>
              <w:t xml:space="preserve">administrations, </w:t>
            </w:r>
            <w:r w:rsidRPr="008B14AC">
              <w:rPr>
                <w:sz w:val="20"/>
                <w:szCs w:val="16"/>
              </w:rPr>
              <w:lastRenderedPageBreak/>
              <w:t xml:space="preserve">to fulfil their obligations under No. </w:t>
            </w:r>
            <w:r w:rsidRPr="0005376A">
              <w:rPr>
                <w:b/>
                <w:bCs/>
                <w:sz w:val="20"/>
                <w:szCs w:val="16"/>
              </w:rPr>
              <w:t>22.2</w:t>
            </w:r>
            <w:r w:rsidRPr="008B14AC">
              <w:rPr>
                <w:sz w:val="20"/>
                <w:szCs w:val="16"/>
              </w:rPr>
              <w:t xml:space="preserve"> in the frequency band 19.7-20.2 GHz, and</w:t>
            </w:r>
            <w:r>
              <w:rPr>
                <w:sz w:val="20"/>
                <w:szCs w:val="16"/>
              </w:rPr>
              <w:t xml:space="preserve"> </w:t>
            </w:r>
            <w:r w:rsidRPr="008B14AC">
              <w:rPr>
                <w:sz w:val="20"/>
                <w:szCs w:val="16"/>
              </w:rPr>
              <w:t>in the case where an administration responsible for a non-GSO FSS system requests the application</w:t>
            </w:r>
            <w:r>
              <w:rPr>
                <w:sz w:val="20"/>
                <w:szCs w:val="16"/>
              </w:rPr>
              <w:t xml:space="preserve"> </w:t>
            </w:r>
            <w:r w:rsidRPr="008B14AC">
              <w:rPr>
                <w:sz w:val="20"/>
                <w:szCs w:val="16"/>
              </w:rPr>
              <w:t xml:space="preserve">of No. </w:t>
            </w:r>
            <w:r w:rsidRPr="0005376A">
              <w:rPr>
                <w:b/>
                <w:bCs/>
                <w:sz w:val="20"/>
                <w:szCs w:val="16"/>
              </w:rPr>
              <w:t>22.5CA</w:t>
            </w:r>
            <w:r>
              <w:rPr>
                <w:sz w:val="20"/>
                <w:szCs w:val="16"/>
              </w:rPr>
              <w:t>,</w:t>
            </w:r>
          </w:p>
          <w:p w14:paraId="73FDEA17" w14:textId="42529290" w:rsidR="005C2AF2" w:rsidRPr="00792C52"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792C52">
              <w:rPr>
                <w:i/>
                <w:sz w:val="20"/>
                <w:szCs w:val="16"/>
              </w:rPr>
              <w:t>instructs the Radiocommunication Bureau</w:t>
            </w:r>
          </w:p>
          <w:p w14:paraId="3E52D82D" w14:textId="0C96B50D" w:rsidR="005C2AF2" w:rsidRPr="004D3A70"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792C52">
              <w:rPr>
                <w:sz w:val="20"/>
                <w:szCs w:val="16"/>
              </w:rPr>
              <w:t>in cases where an administration responsible for a non-GSO FSS system indicates in its coordination request its wish to apply No. </w:t>
            </w:r>
            <w:r w:rsidRPr="00792C52">
              <w:rPr>
                <w:b/>
                <w:sz w:val="20"/>
                <w:szCs w:val="16"/>
              </w:rPr>
              <w:t>22.5CA</w:t>
            </w:r>
            <w:r w:rsidRPr="00792C52">
              <w:rPr>
                <w:sz w:val="20"/>
                <w:szCs w:val="16"/>
              </w:rPr>
              <w:t xml:space="preserve"> with respect to the </w:t>
            </w:r>
            <w:proofErr w:type="spellStart"/>
            <w:r w:rsidRPr="00792C52">
              <w:rPr>
                <w:sz w:val="20"/>
                <w:szCs w:val="16"/>
              </w:rPr>
              <w:t>epfd</w:t>
            </w:r>
            <w:proofErr w:type="spellEnd"/>
            <w:r w:rsidRPr="00792C52">
              <w:rPr>
                <w:sz w:val="20"/>
                <w:szCs w:val="16"/>
                <w:vertAlign w:val="subscript"/>
              </w:rPr>
              <w:sym w:font="Symbol" w:char="F0AF"/>
            </w:r>
            <w:r w:rsidRPr="00792C52">
              <w:rPr>
                <w:sz w:val="20"/>
                <w:szCs w:val="16"/>
              </w:rPr>
              <w:t xml:space="preserve"> limits in Table </w:t>
            </w:r>
            <w:r w:rsidRPr="00792C52">
              <w:rPr>
                <w:b/>
                <w:sz w:val="20"/>
                <w:szCs w:val="16"/>
              </w:rPr>
              <w:t>22</w:t>
            </w:r>
            <w:r w:rsidRPr="00792C52">
              <w:rPr>
                <w:b/>
                <w:sz w:val="20"/>
                <w:szCs w:val="16"/>
              </w:rPr>
              <w:noBreakHyphen/>
              <w:t>1C</w:t>
            </w:r>
            <w:r w:rsidRPr="00792C52">
              <w:rPr>
                <w:sz w:val="20"/>
                <w:szCs w:val="16"/>
              </w:rPr>
              <w:t xml:space="preserve"> in the frequency band 19.7</w:t>
            </w:r>
            <w:r>
              <w:rPr>
                <w:sz w:val="20"/>
                <w:szCs w:val="16"/>
              </w:rPr>
              <w:noBreakHyphen/>
            </w:r>
            <w:r w:rsidRPr="00792C52">
              <w:rPr>
                <w:sz w:val="20"/>
                <w:szCs w:val="16"/>
              </w:rPr>
              <w:t xml:space="preserve">20.2 GHz but has not yet reached the necessary agreements, to make a qualified favourable finding with respect to this provision. This provisional finding regarding compliance with </w:t>
            </w:r>
            <w:proofErr w:type="spellStart"/>
            <w:r w:rsidRPr="00792C52">
              <w:rPr>
                <w:sz w:val="20"/>
                <w:szCs w:val="16"/>
              </w:rPr>
              <w:t>epfd</w:t>
            </w:r>
            <w:proofErr w:type="spellEnd"/>
            <w:r w:rsidRPr="00792C52">
              <w:rPr>
                <w:sz w:val="20"/>
                <w:szCs w:val="16"/>
                <w:vertAlign w:val="subscript"/>
              </w:rPr>
              <w:sym w:font="Symbol" w:char="F0AF"/>
            </w:r>
            <w:r w:rsidRPr="00792C52">
              <w:rPr>
                <w:sz w:val="20"/>
                <w:szCs w:val="16"/>
              </w:rPr>
              <w:t xml:space="preserve"> limits shall be changed to a definitive favourable finding at the notification stage, only if all explicit agreements from administrations for which </w:t>
            </w:r>
            <w:proofErr w:type="spellStart"/>
            <w:r w:rsidRPr="00792C52">
              <w:rPr>
                <w:sz w:val="20"/>
                <w:szCs w:val="16"/>
              </w:rPr>
              <w:t>epfd</w:t>
            </w:r>
            <w:proofErr w:type="spellEnd"/>
            <w:r w:rsidRPr="00792C52">
              <w:rPr>
                <w:sz w:val="20"/>
                <w:szCs w:val="16"/>
              </w:rPr>
              <w:t xml:space="preserve"> limits are exceeded are obtained and an indication thereof is provided to the Bureau within two years from the date of receipt of the coordination request. Otherwise, this provisional finding shall be changed to a definitive unfavourable finding.</w:t>
            </w:r>
          </w:p>
        </w:tc>
        <w:tc>
          <w:tcPr>
            <w:tcW w:w="1139" w:type="dxa"/>
            <w:shd w:val="clear" w:color="auto" w:fill="auto"/>
          </w:tcPr>
          <w:p w14:paraId="0B3C05A0" w14:textId="5CD7A5AE" w:rsidR="005C2AF2" w:rsidRDefault="005C2AF2" w:rsidP="005C2AF2">
            <w:pPr>
              <w:pStyle w:val="Tabletext"/>
              <w:spacing w:before="120" w:after="0"/>
              <w:jc w:val="center"/>
              <w:rPr>
                <w:lang w:eastAsia="zh-CN"/>
              </w:rPr>
            </w:pPr>
            <w:r w:rsidRPr="00DC346C">
              <w:rPr>
                <w:lang w:val="fr-FR" w:eastAsia="zh-CN"/>
              </w:rPr>
              <w:lastRenderedPageBreak/>
              <w:t>−</w:t>
            </w:r>
          </w:p>
        </w:tc>
        <w:tc>
          <w:tcPr>
            <w:tcW w:w="1416" w:type="dxa"/>
          </w:tcPr>
          <w:p w14:paraId="78593B33" w14:textId="7348FE52" w:rsidR="005C2AF2" w:rsidRPr="00B867A8" w:rsidRDefault="005C2AF2" w:rsidP="005C2AF2">
            <w:pPr>
              <w:pStyle w:val="Tabletext"/>
              <w:jc w:val="center"/>
              <w:rPr>
                <w:bCs/>
                <w:lang w:eastAsia="zh-CN"/>
              </w:rPr>
            </w:pPr>
            <w:r>
              <w:rPr>
                <w:lang w:eastAsia="zh-CN"/>
              </w:rPr>
              <w:t>3</w:t>
            </w:r>
          </w:p>
        </w:tc>
      </w:tr>
      <w:tr w:rsidR="005C2AF2" w14:paraId="2E4BD5B0" w14:textId="12410AD1" w:rsidTr="00570A0E">
        <w:tc>
          <w:tcPr>
            <w:tcW w:w="1885" w:type="dxa"/>
            <w:shd w:val="clear" w:color="auto" w:fill="auto"/>
          </w:tcPr>
          <w:p w14:paraId="3C5A82F0" w14:textId="469FA187" w:rsidR="005C2AF2" w:rsidRPr="00B340AC" w:rsidRDefault="005C2AF2" w:rsidP="005C2AF2">
            <w:pPr>
              <w:pStyle w:val="Tabletext"/>
              <w:spacing w:before="120" w:after="0"/>
              <w:rPr>
                <w:rStyle w:val="href"/>
                <w:rFonts w:ascii="Times New Roman Bold" w:hAnsi="Times New Roman Bold"/>
                <w:b/>
                <w:spacing w:val="-6"/>
              </w:rPr>
            </w:pPr>
            <w:r w:rsidRPr="00B340AC">
              <w:rPr>
                <w:rStyle w:val="href"/>
                <w:rFonts w:ascii="Times New Roman Bold" w:hAnsi="Times New Roman Bold"/>
                <w:b/>
                <w:spacing w:val="-6"/>
              </w:rPr>
              <w:t>143 (Rev.WRC-19)</w:t>
            </w:r>
          </w:p>
        </w:tc>
        <w:tc>
          <w:tcPr>
            <w:tcW w:w="2070" w:type="dxa"/>
            <w:shd w:val="clear" w:color="auto" w:fill="auto"/>
          </w:tcPr>
          <w:p w14:paraId="775DF764" w14:textId="13F28094" w:rsidR="005C2AF2" w:rsidRPr="00792C52" w:rsidRDefault="005C2AF2" w:rsidP="005C2AF2">
            <w:pPr>
              <w:pStyle w:val="Tabletext"/>
              <w:rPr>
                <w:lang w:eastAsia="zh-CN"/>
              </w:rPr>
            </w:pPr>
            <w:r>
              <w:rPr>
                <w:lang w:eastAsia="zh-CN"/>
              </w:rPr>
              <w:t>Guidelines for the implementation of high-density applications in the fixed-satellite service in frequency bands identified for these applications</w:t>
            </w:r>
          </w:p>
        </w:tc>
        <w:tc>
          <w:tcPr>
            <w:tcW w:w="8890" w:type="dxa"/>
            <w:shd w:val="clear" w:color="auto" w:fill="auto"/>
          </w:tcPr>
          <w:p w14:paraId="4ECA254B" w14:textId="0A4BF183" w:rsidR="005C2AF2" w:rsidRPr="00BC2941" w:rsidRDefault="005C2AF2" w:rsidP="00267EDC">
            <w:pPr>
              <w:tabs>
                <w:tab w:val="clear" w:pos="1134"/>
                <w:tab w:val="clear" w:pos="1871"/>
                <w:tab w:val="clear" w:pos="2268"/>
                <w:tab w:val="left" w:pos="312"/>
              </w:tabs>
              <w:overflowPunct/>
              <w:spacing w:before="60" w:after="40"/>
              <w:jc w:val="both"/>
              <w:textAlignment w:val="auto"/>
              <w:rPr>
                <w:i/>
                <w:iCs/>
                <w:sz w:val="20"/>
                <w:szCs w:val="16"/>
              </w:rPr>
            </w:pPr>
            <w:r w:rsidRPr="004D3A70">
              <w:rPr>
                <w:sz w:val="20"/>
                <w:szCs w:val="16"/>
              </w:rPr>
              <w:tab/>
            </w:r>
            <w:r>
              <w:rPr>
                <w:i/>
                <w:iCs/>
                <w:sz w:val="20"/>
                <w:szCs w:val="16"/>
              </w:rPr>
              <w:t>re</w:t>
            </w:r>
            <w:r w:rsidRPr="00BC2941">
              <w:rPr>
                <w:i/>
                <w:iCs/>
                <w:sz w:val="20"/>
                <w:szCs w:val="16"/>
              </w:rPr>
              <w:t>solves</w:t>
            </w:r>
          </w:p>
          <w:p w14:paraId="3C05817E" w14:textId="77777777" w:rsidR="005C2AF2" w:rsidRPr="00BC2941"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BC2941">
              <w:rPr>
                <w:sz w:val="20"/>
                <w:szCs w:val="16"/>
              </w:rPr>
              <w:t>that administrations which implement HDFSS should consider the following guidelines:</w:t>
            </w:r>
          </w:p>
          <w:p w14:paraId="19DA3DC6" w14:textId="47278171" w:rsidR="005C2AF2" w:rsidRPr="00BC2941"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BC2941">
              <w:rPr>
                <w:i/>
                <w:iCs/>
                <w:sz w:val="20"/>
                <w:szCs w:val="16"/>
              </w:rPr>
              <w:t>a)</w:t>
            </w:r>
            <w:r w:rsidRPr="004D3A70">
              <w:rPr>
                <w:sz w:val="20"/>
                <w:szCs w:val="16"/>
              </w:rPr>
              <w:tab/>
            </w:r>
            <w:r w:rsidRPr="00BC2941">
              <w:rPr>
                <w:sz w:val="20"/>
                <w:szCs w:val="16"/>
              </w:rPr>
              <w:t xml:space="preserve">make some or all of the frequency bands identified in No. </w:t>
            </w:r>
            <w:r w:rsidRPr="00BC2941">
              <w:rPr>
                <w:b/>
                <w:bCs/>
                <w:sz w:val="20"/>
                <w:szCs w:val="16"/>
              </w:rPr>
              <w:t xml:space="preserve">5.516B </w:t>
            </w:r>
            <w:r w:rsidRPr="00BC2941">
              <w:rPr>
                <w:sz w:val="20"/>
                <w:szCs w:val="16"/>
              </w:rPr>
              <w:t>available for HDFSS</w:t>
            </w:r>
            <w:r>
              <w:rPr>
                <w:sz w:val="20"/>
                <w:szCs w:val="16"/>
              </w:rPr>
              <w:t xml:space="preserve"> </w:t>
            </w:r>
            <w:proofErr w:type="gramStart"/>
            <w:r w:rsidRPr="00BC2941">
              <w:rPr>
                <w:sz w:val="20"/>
                <w:szCs w:val="16"/>
              </w:rPr>
              <w:t>applications;</w:t>
            </w:r>
            <w:proofErr w:type="gramEnd"/>
          </w:p>
          <w:p w14:paraId="6480822F" w14:textId="676D87EE" w:rsidR="005C2AF2" w:rsidRPr="00BC2941"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BC2941">
              <w:rPr>
                <w:i/>
                <w:iCs/>
                <w:sz w:val="20"/>
                <w:szCs w:val="16"/>
              </w:rPr>
              <w:t>b)</w:t>
            </w:r>
            <w:r w:rsidRPr="004D3A70">
              <w:rPr>
                <w:sz w:val="20"/>
                <w:szCs w:val="16"/>
              </w:rPr>
              <w:tab/>
            </w:r>
            <w:r w:rsidRPr="00BC2941">
              <w:rPr>
                <w:sz w:val="20"/>
                <w:szCs w:val="16"/>
              </w:rPr>
              <w:t xml:space="preserve">in making frequency bands available under </w:t>
            </w:r>
            <w:r w:rsidRPr="00BC2941">
              <w:rPr>
                <w:i/>
                <w:iCs/>
                <w:sz w:val="20"/>
                <w:szCs w:val="16"/>
              </w:rPr>
              <w:t>resolves a)</w:t>
            </w:r>
            <w:r w:rsidRPr="00BC2941">
              <w:rPr>
                <w:sz w:val="20"/>
                <w:szCs w:val="16"/>
              </w:rPr>
              <w:t xml:space="preserve">, </w:t>
            </w:r>
            <w:proofErr w:type="gramStart"/>
            <w:r w:rsidRPr="00BC2941">
              <w:rPr>
                <w:sz w:val="20"/>
                <w:szCs w:val="16"/>
              </w:rPr>
              <w:t>take into account</w:t>
            </w:r>
            <w:proofErr w:type="gramEnd"/>
            <w:r w:rsidRPr="00BC2941">
              <w:rPr>
                <w:sz w:val="20"/>
                <w:szCs w:val="16"/>
              </w:rPr>
              <w:t>:</w:t>
            </w:r>
          </w:p>
          <w:p w14:paraId="750D935F" w14:textId="44352FE6" w:rsidR="005C2AF2"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BC2941">
              <w:rPr>
                <w:sz w:val="20"/>
                <w:szCs w:val="16"/>
              </w:rPr>
              <w:t>–</w:t>
            </w:r>
            <w:r w:rsidRPr="004D3A70">
              <w:rPr>
                <w:sz w:val="20"/>
                <w:szCs w:val="16"/>
              </w:rPr>
              <w:tab/>
            </w:r>
            <w:r w:rsidRPr="00BC2941">
              <w:rPr>
                <w:sz w:val="20"/>
                <w:szCs w:val="16"/>
              </w:rPr>
              <w:t>that HDFSS deployment will be simplified in frequency bands that are not shared</w:t>
            </w:r>
            <w:r>
              <w:rPr>
                <w:sz w:val="20"/>
                <w:szCs w:val="16"/>
              </w:rPr>
              <w:t xml:space="preserve"> </w:t>
            </w:r>
            <w:r w:rsidRPr="00BC2941">
              <w:rPr>
                <w:sz w:val="20"/>
                <w:szCs w:val="16"/>
              </w:rPr>
              <w:t xml:space="preserve">with terrestrial </w:t>
            </w:r>
            <w:proofErr w:type="gramStart"/>
            <w:r w:rsidRPr="00BC2941">
              <w:rPr>
                <w:sz w:val="20"/>
                <w:szCs w:val="16"/>
              </w:rPr>
              <w:t>services;</w:t>
            </w:r>
            <w:proofErr w:type="gramEnd"/>
          </w:p>
          <w:p w14:paraId="135DB59C" w14:textId="1678AD32" w:rsidR="005C2AF2" w:rsidRPr="00BC2941"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BC2941">
              <w:rPr>
                <w:sz w:val="20"/>
                <w:szCs w:val="16"/>
              </w:rPr>
              <w:t>–</w:t>
            </w:r>
            <w:r w:rsidRPr="004D3A70">
              <w:rPr>
                <w:sz w:val="20"/>
                <w:szCs w:val="16"/>
              </w:rPr>
              <w:tab/>
            </w:r>
            <w:r w:rsidRPr="00BC2941">
              <w:rPr>
                <w:sz w:val="20"/>
                <w:szCs w:val="16"/>
              </w:rPr>
              <w:t>in frequency bands shared with terrestrial services, the impact that the further</w:t>
            </w:r>
            <w:r>
              <w:rPr>
                <w:sz w:val="20"/>
                <w:szCs w:val="16"/>
              </w:rPr>
              <w:t xml:space="preserve"> </w:t>
            </w:r>
            <w:r w:rsidRPr="00BC2941">
              <w:rPr>
                <w:sz w:val="20"/>
                <w:szCs w:val="16"/>
              </w:rPr>
              <w:t>deployment of terrestrial stations would have on the existing and future</w:t>
            </w:r>
            <w:r>
              <w:rPr>
                <w:sz w:val="20"/>
                <w:szCs w:val="16"/>
              </w:rPr>
              <w:t xml:space="preserve"> </w:t>
            </w:r>
            <w:r w:rsidRPr="00BC2941">
              <w:rPr>
                <w:sz w:val="20"/>
                <w:szCs w:val="16"/>
              </w:rPr>
              <w:t>development of HDFSS, and the further deployment of HDFSS earth stations</w:t>
            </w:r>
            <w:r>
              <w:rPr>
                <w:sz w:val="20"/>
                <w:szCs w:val="16"/>
              </w:rPr>
              <w:t xml:space="preserve"> </w:t>
            </w:r>
            <w:r w:rsidRPr="00BC2941">
              <w:rPr>
                <w:sz w:val="20"/>
                <w:szCs w:val="16"/>
              </w:rPr>
              <w:t xml:space="preserve">would have on the existing and future development of terrestrial </w:t>
            </w:r>
            <w:proofErr w:type="gramStart"/>
            <w:r w:rsidRPr="00BC2941">
              <w:rPr>
                <w:sz w:val="20"/>
                <w:szCs w:val="16"/>
              </w:rPr>
              <w:t>services;</w:t>
            </w:r>
            <w:proofErr w:type="gramEnd"/>
          </w:p>
          <w:p w14:paraId="187F4CFB" w14:textId="2F286F2E" w:rsidR="005C2AF2" w:rsidRPr="00BC2941"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BC2941">
              <w:rPr>
                <w:i/>
                <w:iCs/>
                <w:sz w:val="20"/>
                <w:szCs w:val="16"/>
              </w:rPr>
              <w:t>c)</w:t>
            </w:r>
            <w:r w:rsidRPr="004D3A70">
              <w:rPr>
                <w:sz w:val="20"/>
                <w:szCs w:val="16"/>
              </w:rPr>
              <w:tab/>
            </w:r>
            <w:r w:rsidRPr="00BC2941">
              <w:rPr>
                <w:sz w:val="20"/>
                <w:szCs w:val="16"/>
              </w:rPr>
              <w:t>take into account the relevant technical characteristics applicable to HDFSS, as identified</w:t>
            </w:r>
            <w:r>
              <w:rPr>
                <w:sz w:val="20"/>
                <w:szCs w:val="16"/>
              </w:rPr>
              <w:t xml:space="preserve"> </w:t>
            </w:r>
            <w:r w:rsidRPr="00BC2941">
              <w:rPr>
                <w:sz w:val="20"/>
                <w:szCs w:val="16"/>
              </w:rPr>
              <w:t>by ITU-R Recommendations (e.g. the most recent versions of Recommendations ITU-R</w:t>
            </w:r>
            <w:r>
              <w:rPr>
                <w:sz w:val="20"/>
                <w:szCs w:val="16"/>
              </w:rPr>
              <w:t xml:space="preserve"> </w:t>
            </w:r>
            <w:r w:rsidRPr="00BC2941">
              <w:rPr>
                <w:sz w:val="20"/>
                <w:szCs w:val="16"/>
              </w:rPr>
              <w:t>S.524, ITU-R S.1594 and ITU</w:t>
            </w:r>
            <w:r>
              <w:rPr>
                <w:sz w:val="20"/>
                <w:szCs w:val="16"/>
              </w:rPr>
              <w:noBreakHyphen/>
            </w:r>
            <w:r w:rsidRPr="00BC2941">
              <w:rPr>
                <w:sz w:val="20"/>
                <w:szCs w:val="16"/>
              </w:rPr>
              <w:t>R S.1783</w:t>
            </w:r>
            <w:proofErr w:type="gramStart"/>
            <w:r w:rsidRPr="00BC2941">
              <w:rPr>
                <w:sz w:val="20"/>
                <w:szCs w:val="16"/>
              </w:rPr>
              <w:t>);</w:t>
            </w:r>
            <w:proofErr w:type="gramEnd"/>
          </w:p>
          <w:p w14:paraId="6AE8BF19" w14:textId="61EAE605" w:rsidR="005C2AF2" w:rsidRPr="004D3A70"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BC2941">
              <w:rPr>
                <w:i/>
                <w:iCs/>
                <w:sz w:val="20"/>
                <w:szCs w:val="16"/>
              </w:rPr>
              <w:t>d)</w:t>
            </w:r>
            <w:r w:rsidRPr="004D3A70">
              <w:rPr>
                <w:sz w:val="20"/>
                <w:szCs w:val="16"/>
              </w:rPr>
              <w:tab/>
            </w:r>
            <w:proofErr w:type="gramStart"/>
            <w:r w:rsidRPr="00BC2941">
              <w:rPr>
                <w:sz w:val="20"/>
                <w:szCs w:val="16"/>
              </w:rPr>
              <w:t>take into account</w:t>
            </w:r>
            <w:proofErr w:type="gramEnd"/>
            <w:r w:rsidRPr="00BC2941">
              <w:rPr>
                <w:sz w:val="20"/>
                <w:szCs w:val="16"/>
              </w:rPr>
              <w:t xml:space="preserve"> other existing and planned FSS systems, having different</w:t>
            </w:r>
            <w:r>
              <w:rPr>
                <w:sz w:val="20"/>
                <w:szCs w:val="16"/>
              </w:rPr>
              <w:t xml:space="preserve"> </w:t>
            </w:r>
            <w:r w:rsidRPr="00BC2941">
              <w:rPr>
                <w:sz w:val="20"/>
                <w:szCs w:val="16"/>
              </w:rPr>
              <w:t>characteristics, in frequency bands where HDFSS is implemented in accordance with</w:t>
            </w:r>
            <w:r>
              <w:rPr>
                <w:sz w:val="20"/>
                <w:szCs w:val="16"/>
              </w:rPr>
              <w:t xml:space="preserve"> </w:t>
            </w:r>
            <w:r w:rsidRPr="00BC2941">
              <w:rPr>
                <w:i/>
                <w:iCs/>
                <w:sz w:val="20"/>
                <w:szCs w:val="16"/>
              </w:rPr>
              <w:t xml:space="preserve">resolves a) </w:t>
            </w:r>
            <w:r w:rsidRPr="00BC2941">
              <w:rPr>
                <w:sz w:val="20"/>
                <w:szCs w:val="16"/>
              </w:rPr>
              <w:t xml:space="preserve">above, and the conditions specified in No. </w:t>
            </w:r>
            <w:r w:rsidRPr="00BC2941">
              <w:rPr>
                <w:b/>
                <w:bCs/>
                <w:sz w:val="20"/>
                <w:szCs w:val="16"/>
              </w:rPr>
              <w:t>5.516B</w:t>
            </w:r>
            <w:r w:rsidRPr="00BC2941">
              <w:rPr>
                <w:sz w:val="20"/>
                <w:szCs w:val="16"/>
              </w:rPr>
              <w:t>,</w:t>
            </w:r>
          </w:p>
        </w:tc>
        <w:tc>
          <w:tcPr>
            <w:tcW w:w="1139" w:type="dxa"/>
            <w:shd w:val="clear" w:color="auto" w:fill="auto"/>
          </w:tcPr>
          <w:p w14:paraId="7DF80103" w14:textId="765CB50E" w:rsidR="005C2AF2" w:rsidRDefault="005C2AF2" w:rsidP="005C2AF2">
            <w:pPr>
              <w:pStyle w:val="Tabletext"/>
              <w:spacing w:before="120" w:after="0"/>
              <w:jc w:val="center"/>
              <w:rPr>
                <w:lang w:eastAsia="zh-CN"/>
              </w:rPr>
            </w:pPr>
            <w:r w:rsidRPr="00DC346C">
              <w:rPr>
                <w:lang w:val="fr-FR" w:eastAsia="zh-CN"/>
              </w:rPr>
              <w:t>−</w:t>
            </w:r>
          </w:p>
        </w:tc>
        <w:tc>
          <w:tcPr>
            <w:tcW w:w="1416" w:type="dxa"/>
          </w:tcPr>
          <w:p w14:paraId="6448ADFE" w14:textId="1CE8A237" w:rsidR="005C2AF2" w:rsidRPr="00B867A8" w:rsidRDefault="005C2AF2" w:rsidP="005C2AF2">
            <w:pPr>
              <w:pStyle w:val="Tabletext"/>
              <w:jc w:val="center"/>
              <w:rPr>
                <w:bCs/>
                <w:lang w:eastAsia="zh-CN"/>
              </w:rPr>
            </w:pPr>
            <w:r w:rsidRPr="00E77A12">
              <w:t>6</w:t>
            </w:r>
          </w:p>
        </w:tc>
      </w:tr>
      <w:tr w:rsidR="005C2AF2" w14:paraId="4D6AB4F4" w14:textId="5347E0B5" w:rsidTr="00570A0E">
        <w:tc>
          <w:tcPr>
            <w:tcW w:w="1885" w:type="dxa"/>
            <w:shd w:val="clear" w:color="auto" w:fill="auto"/>
          </w:tcPr>
          <w:p w14:paraId="23C8F935" w14:textId="4A0FEBC6" w:rsidR="005C2AF2" w:rsidRPr="00B340AC" w:rsidRDefault="005C2AF2" w:rsidP="005C2AF2">
            <w:pPr>
              <w:pStyle w:val="Tabletext"/>
              <w:spacing w:before="120" w:after="0"/>
              <w:rPr>
                <w:rStyle w:val="href"/>
                <w:rFonts w:ascii="Times New Roman Bold" w:hAnsi="Times New Roman Bold"/>
                <w:b/>
                <w:spacing w:val="-6"/>
              </w:rPr>
            </w:pPr>
            <w:r w:rsidRPr="00B340AC">
              <w:rPr>
                <w:rStyle w:val="href"/>
                <w:rFonts w:ascii="Times New Roman Bold" w:hAnsi="Times New Roman Bold"/>
                <w:b/>
                <w:spacing w:val="-6"/>
              </w:rPr>
              <w:t>144 (Rev.WRC-15)</w:t>
            </w:r>
          </w:p>
        </w:tc>
        <w:tc>
          <w:tcPr>
            <w:tcW w:w="2070" w:type="dxa"/>
            <w:shd w:val="clear" w:color="auto" w:fill="auto"/>
          </w:tcPr>
          <w:p w14:paraId="700D1FF2" w14:textId="50D928F1" w:rsidR="005C2AF2" w:rsidRDefault="005C2AF2" w:rsidP="005C2AF2">
            <w:pPr>
              <w:pStyle w:val="Tabletext"/>
              <w:rPr>
                <w:lang w:eastAsia="zh-CN"/>
              </w:rPr>
            </w:pPr>
            <w:r>
              <w:rPr>
                <w:lang w:eastAsia="zh-CN"/>
              </w:rPr>
              <w:t xml:space="preserve">Special requirements of geographically small or narrow countries operating earth stations </w:t>
            </w:r>
            <w:r w:rsidRPr="00355C3E">
              <w:rPr>
                <w:spacing w:val="-2"/>
                <w:lang w:eastAsia="zh-CN"/>
              </w:rPr>
              <w:t>in the fixed-satellite service in the frequency band 13.75-14 GHz</w:t>
            </w:r>
          </w:p>
        </w:tc>
        <w:tc>
          <w:tcPr>
            <w:tcW w:w="8890" w:type="dxa"/>
            <w:shd w:val="clear" w:color="auto" w:fill="auto"/>
          </w:tcPr>
          <w:p w14:paraId="710DECD0" w14:textId="23B90742" w:rsidR="005C2AF2" w:rsidRPr="00887E84"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887E84">
              <w:rPr>
                <w:i/>
                <w:sz w:val="20"/>
                <w:szCs w:val="16"/>
              </w:rPr>
              <w:t>resolves</w:t>
            </w:r>
          </w:p>
          <w:p w14:paraId="428F81DF" w14:textId="6A3C6346" w:rsidR="005C2AF2" w:rsidRPr="004D3A70"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887E84">
              <w:rPr>
                <w:sz w:val="20"/>
                <w:szCs w:val="16"/>
              </w:rPr>
              <w:t>that the administrations of geographically small or narrow countries may exceed the limitations on FSS earth station power flux-density at the low-water mark in No. </w:t>
            </w:r>
            <w:r w:rsidRPr="00887E84">
              <w:rPr>
                <w:b/>
                <w:sz w:val="20"/>
                <w:szCs w:val="16"/>
              </w:rPr>
              <w:t>5.502</w:t>
            </w:r>
            <w:r w:rsidRPr="00887E84">
              <w:rPr>
                <w:sz w:val="20"/>
                <w:szCs w:val="16"/>
              </w:rPr>
              <w:t xml:space="preserve"> if such operation is in conformance with bilateral agreements with administrations deploying maritime radiolocation systems in the frequency band 13.75-14 GHz, this being </w:t>
            </w:r>
            <w:proofErr w:type="gramStart"/>
            <w:r w:rsidRPr="00887E84">
              <w:rPr>
                <w:sz w:val="20"/>
                <w:szCs w:val="16"/>
              </w:rPr>
              <w:t>in order to</w:t>
            </w:r>
            <w:proofErr w:type="gramEnd"/>
            <w:r w:rsidRPr="00887E84">
              <w:rPr>
                <w:sz w:val="20"/>
                <w:szCs w:val="16"/>
              </w:rPr>
              <w:t xml:space="preserve"> provide due consideration to administrations of geographically small or narrow countries,</w:t>
            </w:r>
          </w:p>
        </w:tc>
        <w:tc>
          <w:tcPr>
            <w:tcW w:w="1139" w:type="dxa"/>
            <w:shd w:val="clear" w:color="auto" w:fill="auto"/>
          </w:tcPr>
          <w:p w14:paraId="167624B3" w14:textId="14796B77" w:rsidR="005C2AF2" w:rsidRDefault="005C2AF2" w:rsidP="005C2AF2">
            <w:pPr>
              <w:pStyle w:val="Tabletext"/>
              <w:spacing w:before="120" w:after="0"/>
              <w:jc w:val="center"/>
              <w:rPr>
                <w:lang w:eastAsia="zh-CN"/>
              </w:rPr>
            </w:pPr>
            <w:r>
              <w:rPr>
                <w:lang w:val="fr-FR" w:eastAsia="zh-CN"/>
              </w:rPr>
              <w:t>−</w:t>
            </w:r>
          </w:p>
        </w:tc>
        <w:tc>
          <w:tcPr>
            <w:tcW w:w="1416" w:type="dxa"/>
          </w:tcPr>
          <w:p w14:paraId="07846E21" w14:textId="5E7BF0C5" w:rsidR="005C2AF2" w:rsidRPr="00B867A8" w:rsidRDefault="005C2AF2" w:rsidP="005C2AF2">
            <w:pPr>
              <w:pStyle w:val="Tabletext"/>
              <w:jc w:val="center"/>
              <w:rPr>
                <w:bCs/>
                <w:lang w:eastAsia="zh-CN"/>
              </w:rPr>
            </w:pPr>
            <w:r w:rsidRPr="00E77A12">
              <w:t>6</w:t>
            </w:r>
          </w:p>
        </w:tc>
      </w:tr>
      <w:tr w:rsidR="005C2AF2" w14:paraId="720219B2" w14:textId="7E818A74" w:rsidTr="00570A0E">
        <w:tc>
          <w:tcPr>
            <w:tcW w:w="1885" w:type="dxa"/>
            <w:shd w:val="clear" w:color="auto" w:fill="EEECE1" w:themeFill="background2"/>
          </w:tcPr>
          <w:p w14:paraId="690E6ACB" w14:textId="07F40D3D" w:rsidR="005C2AF2" w:rsidRPr="00B340AC" w:rsidRDefault="005C2AF2" w:rsidP="00570A0E">
            <w:pPr>
              <w:pStyle w:val="Tabletext"/>
              <w:keepNext/>
              <w:keepLines/>
              <w:spacing w:before="120" w:after="0"/>
              <w:rPr>
                <w:rStyle w:val="href"/>
                <w:rFonts w:ascii="Times New Roman Bold" w:hAnsi="Times New Roman Bold"/>
                <w:b/>
                <w:spacing w:val="-6"/>
                <w:sz w:val="24"/>
              </w:rPr>
            </w:pPr>
            <w:r w:rsidRPr="00B340AC">
              <w:rPr>
                <w:rStyle w:val="href"/>
                <w:rFonts w:ascii="Times New Roman Bold" w:hAnsi="Times New Roman Bold"/>
                <w:b/>
                <w:spacing w:val="-6"/>
              </w:rPr>
              <w:lastRenderedPageBreak/>
              <w:t>145 (Rev.WRC-19)</w:t>
            </w:r>
          </w:p>
        </w:tc>
        <w:tc>
          <w:tcPr>
            <w:tcW w:w="2070" w:type="dxa"/>
            <w:shd w:val="clear" w:color="auto" w:fill="EEECE1" w:themeFill="background2"/>
          </w:tcPr>
          <w:p w14:paraId="6923DC57" w14:textId="774669DA" w:rsidR="005C2AF2" w:rsidRPr="005D1CED" w:rsidRDefault="005C2AF2" w:rsidP="00570A0E">
            <w:pPr>
              <w:pStyle w:val="Tabletext"/>
              <w:keepNext/>
              <w:keepLines/>
              <w:rPr>
                <w:spacing w:val="-4"/>
                <w:lang w:eastAsia="zh-CN"/>
              </w:rPr>
            </w:pPr>
            <w:r w:rsidRPr="005D1CED">
              <w:rPr>
                <w:spacing w:val="-4"/>
                <w:lang w:eastAsia="zh-CN"/>
              </w:rPr>
              <w:t>Use of the frequency band 27.9</w:t>
            </w:r>
            <w:r>
              <w:rPr>
                <w:spacing w:val="-4"/>
                <w:lang w:eastAsia="zh-CN"/>
              </w:rPr>
              <w:noBreakHyphen/>
            </w:r>
            <w:r w:rsidRPr="005D1CED">
              <w:rPr>
                <w:spacing w:val="-4"/>
                <w:lang w:eastAsia="zh-CN"/>
              </w:rPr>
              <w:t>28.2 GHz by high-altitude platform stations in the fixed service</w:t>
            </w:r>
          </w:p>
        </w:tc>
        <w:tc>
          <w:tcPr>
            <w:tcW w:w="8890" w:type="dxa"/>
            <w:shd w:val="clear" w:color="auto" w:fill="EEECE1" w:themeFill="background2"/>
          </w:tcPr>
          <w:p w14:paraId="14D8F702" w14:textId="56ED9E75" w:rsidR="005C2AF2" w:rsidRPr="005D1CED" w:rsidRDefault="005C2AF2" w:rsidP="00570A0E">
            <w:pPr>
              <w:keepNext/>
              <w:keepLines/>
              <w:tabs>
                <w:tab w:val="clear" w:pos="1134"/>
                <w:tab w:val="clear" w:pos="1871"/>
                <w:tab w:val="clear" w:pos="2268"/>
                <w:tab w:val="left" w:pos="312"/>
              </w:tabs>
              <w:overflowPunct/>
              <w:spacing w:before="60" w:after="40"/>
              <w:jc w:val="both"/>
              <w:textAlignment w:val="auto"/>
              <w:rPr>
                <w:i/>
                <w:iCs/>
                <w:sz w:val="20"/>
                <w:szCs w:val="16"/>
              </w:rPr>
            </w:pPr>
            <w:r w:rsidRPr="004D3A70">
              <w:rPr>
                <w:sz w:val="20"/>
                <w:szCs w:val="16"/>
              </w:rPr>
              <w:tab/>
            </w:r>
            <w:r>
              <w:rPr>
                <w:i/>
                <w:iCs/>
                <w:sz w:val="20"/>
                <w:szCs w:val="16"/>
              </w:rPr>
              <w:t>resolves</w:t>
            </w:r>
          </w:p>
          <w:p w14:paraId="71EE1FCF" w14:textId="26C57D1C" w:rsidR="005C2AF2" w:rsidRPr="004B05F0"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5D1CED">
              <w:rPr>
                <w:sz w:val="20"/>
                <w:szCs w:val="16"/>
              </w:rPr>
              <w:t>1</w:t>
            </w:r>
            <w:r w:rsidRPr="004D3A70">
              <w:rPr>
                <w:sz w:val="20"/>
                <w:szCs w:val="16"/>
              </w:rPr>
              <w:tab/>
            </w:r>
            <w:r w:rsidRPr="004B05F0">
              <w:rPr>
                <w:sz w:val="20"/>
                <w:szCs w:val="16"/>
              </w:rPr>
              <w:t xml:space="preserve">that, notwithstanding No. </w:t>
            </w:r>
            <w:r w:rsidRPr="0005376A">
              <w:rPr>
                <w:b/>
                <w:bCs/>
                <w:sz w:val="20"/>
                <w:szCs w:val="16"/>
              </w:rPr>
              <w:t>4.23</w:t>
            </w:r>
            <w:r w:rsidRPr="004B05F0">
              <w:rPr>
                <w:sz w:val="20"/>
                <w:szCs w:val="16"/>
              </w:rPr>
              <w:t>, in Region 2 the use of HAPS within the fixed-service</w:t>
            </w:r>
            <w:r>
              <w:rPr>
                <w:sz w:val="20"/>
                <w:szCs w:val="16"/>
              </w:rPr>
              <w:t xml:space="preserve"> </w:t>
            </w:r>
            <w:r w:rsidRPr="004B05F0">
              <w:rPr>
                <w:sz w:val="20"/>
                <w:szCs w:val="16"/>
              </w:rPr>
              <w:t>allocations in the frequency band 27.9-28.2 GHz shall not cause harmful interference to, or claim</w:t>
            </w:r>
            <w:r>
              <w:rPr>
                <w:sz w:val="20"/>
                <w:szCs w:val="16"/>
              </w:rPr>
              <w:t xml:space="preserve"> </w:t>
            </w:r>
            <w:r w:rsidRPr="004B05F0">
              <w:rPr>
                <w:sz w:val="20"/>
                <w:szCs w:val="16"/>
              </w:rPr>
              <w:t>protection from, other stations of services operating in accordance with the Table of Frequency</w:t>
            </w:r>
            <w:r>
              <w:rPr>
                <w:sz w:val="20"/>
                <w:szCs w:val="16"/>
              </w:rPr>
              <w:t xml:space="preserve"> </w:t>
            </w:r>
            <w:r w:rsidRPr="004B05F0">
              <w:rPr>
                <w:sz w:val="20"/>
                <w:szCs w:val="16"/>
              </w:rPr>
              <w:t xml:space="preserve">Allocations of Article </w:t>
            </w:r>
            <w:r w:rsidRPr="0005376A">
              <w:rPr>
                <w:b/>
                <w:bCs/>
                <w:sz w:val="20"/>
                <w:szCs w:val="16"/>
              </w:rPr>
              <w:t>5</w:t>
            </w:r>
            <w:r w:rsidRPr="004B05F0">
              <w:rPr>
                <w:sz w:val="20"/>
                <w:szCs w:val="16"/>
              </w:rPr>
              <w:t>, and, further, that the development of these other services shall proceed</w:t>
            </w:r>
            <w:r>
              <w:rPr>
                <w:sz w:val="20"/>
                <w:szCs w:val="16"/>
              </w:rPr>
              <w:t xml:space="preserve"> </w:t>
            </w:r>
            <w:r w:rsidRPr="004B05F0">
              <w:rPr>
                <w:sz w:val="20"/>
                <w:szCs w:val="16"/>
              </w:rPr>
              <w:t>without constraints by HAPS operating pursuant to this Resolution;</w:t>
            </w:r>
          </w:p>
          <w:p w14:paraId="653B62F5" w14:textId="5E6FA157" w:rsidR="005C2AF2" w:rsidRPr="004B05F0"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4B05F0">
              <w:rPr>
                <w:sz w:val="20"/>
                <w:szCs w:val="16"/>
              </w:rPr>
              <w:t>2</w:t>
            </w:r>
            <w:r w:rsidRPr="004D3A70">
              <w:rPr>
                <w:sz w:val="20"/>
                <w:szCs w:val="16"/>
              </w:rPr>
              <w:tab/>
            </w:r>
            <w:r w:rsidRPr="004B05F0">
              <w:rPr>
                <w:sz w:val="20"/>
                <w:szCs w:val="16"/>
              </w:rPr>
              <w:t>that any use by HAPS of the fixed-service allocation at 27.9-28.2 GHz pursuant to</w:t>
            </w:r>
            <w:r>
              <w:rPr>
                <w:sz w:val="20"/>
                <w:szCs w:val="16"/>
              </w:rPr>
              <w:t xml:space="preserve"> </w:t>
            </w:r>
            <w:r w:rsidRPr="0005376A">
              <w:rPr>
                <w:i/>
                <w:iCs/>
                <w:sz w:val="20"/>
                <w:szCs w:val="16"/>
              </w:rPr>
              <w:t>resolves</w:t>
            </w:r>
            <w:r w:rsidRPr="004B05F0">
              <w:rPr>
                <w:sz w:val="20"/>
                <w:szCs w:val="16"/>
              </w:rPr>
              <w:t xml:space="preserve"> 1 above shall be limited to operation in the HAPS-to-ground </w:t>
            </w:r>
            <w:proofErr w:type="gramStart"/>
            <w:r w:rsidRPr="004B05F0">
              <w:rPr>
                <w:sz w:val="20"/>
                <w:szCs w:val="16"/>
              </w:rPr>
              <w:t>direction;</w:t>
            </w:r>
            <w:proofErr w:type="gramEnd"/>
          </w:p>
          <w:p w14:paraId="7845B829" w14:textId="102D9437" w:rsidR="005C2AF2" w:rsidRPr="004B05F0"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4B05F0">
              <w:rPr>
                <w:sz w:val="20"/>
                <w:szCs w:val="16"/>
              </w:rPr>
              <w:t xml:space="preserve">3 </w:t>
            </w:r>
            <w:r w:rsidRPr="004D3A70">
              <w:rPr>
                <w:sz w:val="20"/>
                <w:szCs w:val="16"/>
              </w:rPr>
              <w:tab/>
            </w:r>
            <w:r w:rsidRPr="004B05F0">
              <w:rPr>
                <w:sz w:val="20"/>
                <w:szCs w:val="16"/>
              </w:rPr>
              <w:t xml:space="preserve">that the administrations listed in No. </w:t>
            </w:r>
            <w:r w:rsidRPr="0005376A">
              <w:rPr>
                <w:b/>
                <w:bCs/>
                <w:sz w:val="20"/>
                <w:szCs w:val="16"/>
              </w:rPr>
              <w:t>5.537A</w:t>
            </w:r>
            <w:r w:rsidRPr="004B05F0">
              <w:rPr>
                <w:sz w:val="20"/>
                <w:szCs w:val="16"/>
              </w:rPr>
              <w:t xml:space="preserve"> which intend to implement systems using</w:t>
            </w:r>
            <w:r>
              <w:rPr>
                <w:sz w:val="20"/>
                <w:szCs w:val="16"/>
              </w:rPr>
              <w:t xml:space="preserve"> </w:t>
            </w:r>
            <w:r w:rsidRPr="004B05F0">
              <w:rPr>
                <w:sz w:val="20"/>
                <w:szCs w:val="16"/>
              </w:rPr>
              <w:t>HAPS in the fixed service in the frequency band 27.9-28.2 GHz shall seek explicit agreement of</w:t>
            </w:r>
            <w:r>
              <w:rPr>
                <w:sz w:val="20"/>
                <w:szCs w:val="16"/>
              </w:rPr>
              <w:t xml:space="preserve"> </w:t>
            </w:r>
            <w:r w:rsidRPr="004B05F0">
              <w:rPr>
                <w:sz w:val="20"/>
                <w:szCs w:val="16"/>
              </w:rPr>
              <w:t>concerned administrations with regard to their stations of primary services to ensure that the</w:t>
            </w:r>
            <w:r>
              <w:rPr>
                <w:sz w:val="20"/>
                <w:szCs w:val="16"/>
              </w:rPr>
              <w:t xml:space="preserve"> </w:t>
            </w:r>
            <w:r w:rsidRPr="004B05F0">
              <w:rPr>
                <w:sz w:val="20"/>
                <w:szCs w:val="16"/>
              </w:rPr>
              <w:t xml:space="preserve">conditions in No. </w:t>
            </w:r>
            <w:r w:rsidRPr="0005376A">
              <w:rPr>
                <w:b/>
                <w:bCs/>
                <w:sz w:val="20"/>
                <w:szCs w:val="16"/>
              </w:rPr>
              <w:t>5.537A</w:t>
            </w:r>
            <w:r w:rsidRPr="004B05F0">
              <w:rPr>
                <w:sz w:val="20"/>
                <w:szCs w:val="16"/>
              </w:rPr>
              <w:t xml:space="preserve"> are met, and those administrations in Region 2 which intend to implement</w:t>
            </w:r>
            <w:r>
              <w:rPr>
                <w:sz w:val="20"/>
                <w:szCs w:val="16"/>
              </w:rPr>
              <w:t xml:space="preserve"> </w:t>
            </w:r>
            <w:r w:rsidRPr="004B05F0">
              <w:rPr>
                <w:sz w:val="20"/>
                <w:szCs w:val="16"/>
              </w:rPr>
              <w:t>systems using HAPS in the fixed service in these frequency bands shall seek explicit agreement of</w:t>
            </w:r>
            <w:r>
              <w:rPr>
                <w:sz w:val="20"/>
                <w:szCs w:val="16"/>
              </w:rPr>
              <w:t xml:space="preserve"> </w:t>
            </w:r>
            <w:r w:rsidRPr="004B05F0">
              <w:rPr>
                <w:sz w:val="20"/>
                <w:szCs w:val="16"/>
              </w:rPr>
              <w:t>concerned administrations with regard to their stations of services operating in accordance with the</w:t>
            </w:r>
            <w:r>
              <w:rPr>
                <w:sz w:val="20"/>
                <w:szCs w:val="16"/>
              </w:rPr>
              <w:t xml:space="preserve"> </w:t>
            </w:r>
            <w:r w:rsidRPr="004B05F0">
              <w:rPr>
                <w:sz w:val="20"/>
                <w:szCs w:val="16"/>
              </w:rPr>
              <w:t xml:space="preserve">Table of Frequency Allocations of Article </w:t>
            </w:r>
            <w:r w:rsidRPr="0005376A">
              <w:rPr>
                <w:b/>
                <w:bCs/>
                <w:sz w:val="20"/>
                <w:szCs w:val="16"/>
              </w:rPr>
              <w:t>5</w:t>
            </w:r>
            <w:r w:rsidRPr="004B05F0">
              <w:rPr>
                <w:sz w:val="20"/>
                <w:szCs w:val="16"/>
              </w:rPr>
              <w:t xml:space="preserve"> to ensure that the conditions in </w:t>
            </w:r>
            <w:r w:rsidRPr="0005376A">
              <w:rPr>
                <w:i/>
                <w:iCs/>
                <w:sz w:val="20"/>
                <w:szCs w:val="16"/>
              </w:rPr>
              <w:t>resolves</w:t>
            </w:r>
            <w:r w:rsidRPr="004B05F0">
              <w:rPr>
                <w:sz w:val="20"/>
                <w:szCs w:val="16"/>
              </w:rPr>
              <w:t xml:space="preserve"> 1 are met;</w:t>
            </w:r>
          </w:p>
          <w:p w14:paraId="0C0E39CB" w14:textId="61821F91" w:rsidR="005C2AF2" w:rsidRPr="005D1CED"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4B05F0">
              <w:rPr>
                <w:sz w:val="20"/>
                <w:szCs w:val="16"/>
              </w:rPr>
              <w:t xml:space="preserve">4 </w:t>
            </w:r>
            <w:r w:rsidRPr="004D3A70">
              <w:rPr>
                <w:sz w:val="20"/>
                <w:szCs w:val="16"/>
              </w:rPr>
              <w:tab/>
            </w:r>
            <w:r w:rsidRPr="004B05F0">
              <w:rPr>
                <w:sz w:val="20"/>
                <w:szCs w:val="16"/>
              </w:rPr>
              <w:t xml:space="preserve">that administrations planning to implement a HAPS system pursuant to </w:t>
            </w:r>
            <w:r w:rsidRPr="0005376A">
              <w:rPr>
                <w:i/>
                <w:iCs/>
                <w:sz w:val="20"/>
                <w:szCs w:val="16"/>
              </w:rPr>
              <w:t>resolves</w:t>
            </w:r>
            <w:r w:rsidRPr="004B05F0">
              <w:rPr>
                <w:sz w:val="20"/>
                <w:szCs w:val="16"/>
              </w:rPr>
              <w:t xml:space="preserve"> 1 above</w:t>
            </w:r>
            <w:r>
              <w:rPr>
                <w:sz w:val="20"/>
                <w:szCs w:val="16"/>
              </w:rPr>
              <w:t xml:space="preserve"> </w:t>
            </w:r>
            <w:r w:rsidRPr="004B05F0">
              <w:rPr>
                <w:sz w:val="20"/>
                <w:szCs w:val="16"/>
              </w:rPr>
              <w:t xml:space="preserve">shall notify the frequency assignment(s) by submitting all mandatory elements of Appendix </w:t>
            </w:r>
            <w:r w:rsidRPr="0005376A">
              <w:rPr>
                <w:b/>
                <w:bCs/>
                <w:sz w:val="20"/>
                <w:szCs w:val="16"/>
              </w:rPr>
              <w:t>4</w:t>
            </w:r>
            <w:r w:rsidRPr="004B05F0">
              <w:rPr>
                <w:sz w:val="20"/>
                <w:szCs w:val="16"/>
              </w:rPr>
              <w:t xml:space="preserve"> to the</w:t>
            </w:r>
            <w:r>
              <w:rPr>
                <w:sz w:val="20"/>
                <w:szCs w:val="16"/>
              </w:rPr>
              <w:t xml:space="preserve"> </w:t>
            </w:r>
            <w:r w:rsidRPr="004B05F0">
              <w:rPr>
                <w:sz w:val="20"/>
                <w:szCs w:val="16"/>
              </w:rPr>
              <w:t xml:space="preserve">Radiocommunication Bureau for the examination of compliance with </w:t>
            </w:r>
            <w:r w:rsidRPr="0005376A">
              <w:rPr>
                <w:i/>
                <w:iCs/>
                <w:sz w:val="20"/>
                <w:szCs w:val="16"/>
              </w:rPr>
              <w:t>resolves</w:t>
            </w:r>
            <w:r w:rsidRPr="004B05F0">
              <w:rPr>
                <w:sz w:val="20"/>
                <w:szCs w:val="16"/>
              </w:rPr>
              <w:t xml:space="preserve"> 3 above,</w:t>
            </w:r>
          </w:p>
          <w:p w14:paraId="70B0FC1D" w14:textId="3145E0FF" w:rsidR="005C2AF2" w:rsidRPr="005D1CED" w:rsidRDefault="005C2AF2" w:rsidP="00570A0E">
            <w:pPr>
              <w:keepNext/>
              <w:keepLines/>
              <w:tabs>
                <w:tab w:val="clear" w:pos="1134"/>
                <w:tab w:val="clear" w:pos="1871"/>
                <w:tab w:val="clear" w:pos="2268"/>
                <w:tab w:val="left" w:pos="312"/>
              </w:tabs>
              <w:overflowPunct/>
              <w:spacing w:before="60" w:after="40"/>
              <w:jc w:val="both"/>
              <w:textAlignment w:val="auto"/>
              <w:rPr>
                <w:i/>
                <w:iCs/>
                <w:sz w:val="20"/>
                <w:szCs w:val="16"/>
              </w:rPr>
            </w:pPr>
            <w:r w:rsidRPr="004D3A70">
              <w:rPr>
                <w:sz w:val="20"/>
                <w:szCs w:val="16"/>
              </w:rPr>
              <w:tab/>
            </w:r>
            <w:r w:rsidRPr="005D1CED">
              <w:rPr>
                <w:i/>
                <w:iCs/>
                <w:sz w:val="20"/>
                <w:szCs w:val="16"/>
              </w:rPr>
              <w:t>invites the ITU Radiocommunication Sector</w:t>
            </w:r>
          </w:p>
          <w:p w14:paraId="2A6B90B9" w14:textId="47040549" w:rsidR="005C2AF2" w:rsidRPr="005D1CED"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5D1CED">
              <w:rPr>
                <w:sz w:val="20"/>
                <w:szCs w:val="16"/>
              </w:rPr>
              <w:t>1</w:t>
            </w:r>
            <w:r w:rsidRPr="004D3A70">
              <w:rPr>
                <w:sz w:val="20"/>
                <w:szCs w:val="16"/>
              </w:rPr>
              <w:tab/>
            </w:r>
            <w:r w:rsidRPr="005D1CED">
              <w:rPr>
                <w:sz w:val="20"/>
                <w:szCs w:val="16"/>
              </w:rPr>
              <w:t>to continue to carry out studies on the appropriate interference mitigation techniques for</w:t>
            </w:r>
            <w:r>
              <w:rPr>
                <w:sz w:val="20"/>
                <w:szCs w:val="16"/>
              </w:rPr>
              <w:t xml:space="preserve"> </w:t>
            </w:r>
            <w:r w:rsidRPr="005D1CED">
              <w:rPr>
                <w:sz w:val="20"/>
                <w:szCs w:val="16"/>
              </w:rPr>
              <w:t xml:space="preserve">the situations referred to in </w:t>
            </w:r>
            <w:r w:rsidRPr="005D1CED">
              <w:rPr>
                <w:i/>
                <w:iCs/>
                <w:sz w:val="20"/>
                <w:szCs w:val="16"/>
              </w:rPr>
              <w:t xml:space="preserve">considering </w:t>
            </w:r>
            <w:proofErr w:type="spellStart"/>
            <w:r w:rsidRPr="005D1CED">
              <w:rPr>
                <w:i/>
                <w:iCs/>
                <w:sz w:val="20"/>
                <w:szCs w:val="16"/>
              </w:rPr>
              <w:t>i</w:t>
            </w:r>
            <w:proofErr w:type="spellEnd"/>
            <w:proofErr w:type="gramStart"/>
            <w:r w:rsidRPr="005D1CED">
              <w:rPr>
                <w:i/>
                <w:iCs/>
                <w:sz w:val="20"/>
                <w:szCs w:val="16"/>
              </w:rPr>
              <w:t>)</w:t>
            </w:r>
            <w:r w:rsidRPr="005D1CED">
              <w:rPr>
                <w:sz w:val="20"/>
                <w:szCs w:val="16"/>
              </w:rPr>
              <w:t>;</w:t>
            </w:r>
            <w:proofErr w:type="gramEnd"/>
          </w:p>
          <w:p w14:paraId="1FC8D358" w14:textId="714036D2" w:rsidR="005C2AF2" w:rsidRPr="004D3A70"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5D1CED">
              <w:rPr>
                <w:sz w:val="20"/>
                <w:szCs w:val="16"/>
              </w:rPr>
              <w:t>2</w:t>
            </w:r>
            <w:r w:rsidRPr="004D3A70">
              <w:rPr>
                <w:sz w:val="20"/>
                <w:szCs w:val="16"/>
              </w:rPr>
              <w:tab/>
            </w:r>
            <w:r w:rsidRPr="005D1CED">
              <w:rPr>
                <w:sz w:val="20"/>
                <w:szCs w:val="16"/>
              </w:rPr>
              <w:t>to develop protection criteria for the mobile service having primary allocations in the</w:t>
            </w:r>
            <w:r>
              <w:rPr>
                <w:sz w:val="20"/>
                <w:szCs w:val="16"/>
              </w:rPr>
              <w:t xml:space="preserve"> </w:t>
            </w:r>
            <w:r w:rsidRPr="005D1CED">
              <w:rPr>
                <w:sz w:val="20"/>
                <w:szCs w:val="16"/>
              </w:rPr>
              <w:t>frequency band 27.9-28.2 GHz from HAPS in the fixed service and include the results of these studies</w:t>
            </w:r>
            <w:r>
              <w:rPr>
                <w:sz w:val="20"/>
                <w:szCs w:val="16"/>
              </w:rPr>
              <w:t xml:space="preserve"> </w:t>
            </w:r>
            <w:r w:rsidRPr="005D1CED">
              <w:rPr>
                <w:sz w:val="20"/>
                <w:szCs w:val="16"/>
              </w:rPr>
              <w:t>in existing or new ITU-R Reports/Recommendations, as appropriate.</w:t>
            </w:r>
          </w:p>
        </w:tc>
        <w:tc>
          <w:tcPr>
            <w:tcW w:w="1139" w:type="dxa"/>
            <w:shd w:val="clear" w:color="auto" w:fill="EEECE1" w:themeFill="background2"/>
          </w:tcPr>
          <w:p w14:paraId="7660935C" w14:textId="68D373B0" w:rsidR="005C2AF2" w:rsidRPr="0005376A" w:rsidRDefault="005C2AF2" w:rsidP="00570A0E">
            <w:pPr>
              <w:pStyle w:val="Tabletext"/>
              <w:keepNext/>
              <w:keepLines/>
              <w:spacing w:before="120" w:after="0"/>
              <w:jc w:val="center"/>
              <w:rPr>
                <w:lang w:eastAsia="zh-CN"/>
              </w:rPr>
            </w:pPr>
            <w:r>
              <w:rPr>
                <w:lang w:eastAsia="zh-CN"/>
              </w:rPr>
              <w:t xml:space="preserve">See </w:t>
            </w:r>
            <w:r w:rsidR="00812C8B">
              <w:rPr>
                <w:lang w:eastAsia="zh-CN"/>
              </w:rPr>
              <w:br/>
            </w:r>
            <w:r>
              <w:rPr>
                <w:lang w:eastAsia="zh-CN"/>
              </w:rPr>
              <w:t xml:space="preserve">Doc. </w:t>
            </w:r>
            <w:hyperlink r:id="rId40" w:history="1">
              <w:r w:rsidRPr="00472BCE">
                <w:rPr>
                  <w:rStyle w:val="Hyperlink"/>
                  <w:lang w:eastAsia="zh-CN"/>
                </w:rPr>
                <w:t>5/1</w:t>
              </w:r>
            </w:hyperlink>
          </w:p>
        </w:tc>
        <w:tc>
          <w:tcPr>
            <w:tcW w:w="1416" w:type="dxa"/>
            <w:shd w:val="clear" w:color="auto" w:fill="EEECE1" w:themeFill="background2"/>
          </w:tcPr>
          <w:p w14:paraId="4D3EC494" w14:textId="6FE02B33" w:rsidR="005C2AF2" w:rsidRPr="004629ED" w:rsidRDefault="005C2AF2" w:rsidP="00570A0E">
            <w:pPr>
              <w:pStyle w:val="Tabletext"/>
              <w:keepNext/>
              <w:keepLines/>
              <w:jc w:val="center"/>
              <w:rPr>
                <w:bCs/>
              </w:rPr>
            </w:pPr>
            <w:r w:rsidRPr="004629ED">
              <w:rPr>
                <w:bCs/>
              </w:rPr>
              <w:t>2</w:t>
            </w:r>
          </w:p>
          <w:p w14:paraId="7C082EB7" w14:textId="77777777" w:rsidR="005C2AF2" w:rsidRPr="004629ED" w:rsidRDefault="005C2AF2" w:rsidP="00570A0E">
            <w:pPr>
              <w:pStyle w:val="Tabletext"/>
              <w:keepNext/>
              <w:keepLines/>
              <w:jc w:val="center"/>
              <w:rPr>
                <w:bCs/>
                <w:color w:val="FF0000"/>
                <w:lang w:val="en-US" w:eastAsia="zh-CN"/>
              </w:rPr>
            </w:pPr>
            <w:r w:rsidRPr="004629ED">
              <w:rPr>
                <w:bCs/>
                <w:color w:val="FF0000"/>
                <w:lang w:val="en-US" w:eastAsia="zh-CN"/>
              </w:rPr>
              <w:t>AND</w:t>
            </w:r>
          </w:p>
          <w:p w14:paraId="4AA97342" w14:textId="53D08FA1" w:rsidR="005C2AF2" w:rsidRPr="00B867A8" w:rsidRDefault="005C2AF2" w:rsidP="00570A0E">
            <w:pPr>
              <w:pStyle w:val="Tabletext"/>
              <w:keepNext/>
              <w:keepLines/>
              <w:jc w:val="center"/>
              <w:rPr>
                <w:bCs/>
                <w:lang w:eastAsia="zh-CN"/>
              </w:rPr>
            </w:pPr>
            <w:r>
              <w:rPr>
                <w:lang w:eastAsia="zh-CN"/>
              </w:rPr>
              <w:t>3</w:t>
            </w:r>
          </w:p>
        </w:tc>
      </w:tr>
      <w:tr w:rsidR="005C2AF2" w14:paraId="2886C37F" w14:textId="61B79333" w:rsidTr="00570A0E">
        <w:tc>
          <w:tcPr>
            <w:tcW w:w="1885" w:type="dxa"/>
            <w:shd w:val="clear" w:color="auto" w:fill="auto"/>
          </w:tcPr>
          <w:p w14:paraId="00D96277" w14:textId="3F9750A2" w:rsidR="005C2AF2" w:rsidRPr="00B340AC" w:rsidRDefault="005C2AF2" w:rsidP="005C2AF2">
            <w:pPr>
              <w:pStyle w:val="Tabletext"/>
              <w:spacing w:before="120" w:after="0"/>
              <w:rPr>
                <w:rStyle w:val="href"/>
                <w:b/>
                <w:spacing w:val="-6"/>
              </w:rPr>
            </w:pPr>
            <w:r w:rsidRPr="00B340AC">
              <w:rPr>
                <w:rStyle w:val="href"/>
                <w:b/>
                <w:spacing w:val="-6"/>
              </w:rPr>
              <w:t>147 (WRC-07)</w:t>
            </w:r>
          </w:p>
        </w:tc>
        <w:tc>
          <w:tcPr>
            <w:tcW w:w="2070" w:type="dxa"/>
            <w:shd w:val="clear" w:color="auto" w:fill="auto"/>
          </w:tcPr>
          <w:p w14:paraId="2EA31931" w14:textId="33D58CCD" w:rsidR="005C2AF2" w:rsidRPr="00660BC5" w:rsidRDefault="005C2AF2" w:rsidP="005C2AF2">
            <w:pPr>
              <w:pStyle w:val="Tabletext"/>
              <w:rPr>
                <w:spacing w:val="-6"/>
                <w:lang w:eastAsia="zh-CN"/>
              </w:rPr>
            </w:pPr>
            <w:r w:rsidRPr="00660BC5">
              <w:rPr>
                <w:spacing w:val="-6"/>
                <w:lang w:eastAsia="zh-CN"/>
              </w:rPr>
              <w:t xml:space="preserve">Power flux-density limits for certain systems in the fixed-satellite service using </w:t>
            </w:r>
            <w:proofErr w:type="gramStart"/>
            <w:r w:rsidRPr="00660BC5">
              <w:rPr>
                <w:spacing w:val="-6"/>
                <w:lang w:eastAsia="zh-CN"/>
              </w:rPr>
              <w:t>highly-inclined</w:t>
            </w:r>
            <w:proofErr w:type="gramEnd"/>
            <w:r w:rsidRPr="00660BC5">
              <w:rPr>
                <w:spacing w:val="-6"/>
                <w:lang w:eastAsia="zh-CN"/>
              </w:rPr>
              <w:t xml:space="preserve"> orbits having an apogee altitude greater than 18</w:t>
            </w:r>
            <w:r>
              <w:rPr>
                <w:spacing w:val="-6"/>
                <w:lang w:eastAsia="zh-CN"/>
              </w:rPr>
              <w:t> </w:t>
            </w:r>
            <w:r w:rsidRPr="00660BC5">
              <w:rPr>
                <w:spacing w:val="-6"/>
                <w:lang w:eastAsia="zh-CN"/>
              </w:rPr>
              <w:t>000 km and an orbital inclination between 35° and 145° in the band 17.7-19.7 GHz</w:t>
            </w:r>
          </w:p>
        </w:tc>
        <w:tc>
          <w:tcPr>
            <w:tcW w:w="8890" w:type="dxa"/>
            <w:shd w:val="clear" w:color="auto" w:fill="auto"/>
          </w:tcPr>
          <w:p w14:paraId="5A313613" w14:textId="65993B94" w:rsidR="005C2AF2" w:rsidRPr="00660BC5"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rPr>
            </w:pPr>
            <w:r w:rsidRPr="004D3A70">
              <w:rPr>
                <w:sz w:val="20"/>
                <w:szCs w:val="16"/>
              </w:rPr>
              <w:tab/>
            </w:r>
            <w:r w:rsidRPr="00660BC5">
              <w:rPr>
                <w:i/>
                <w:sz w:val="20"/>
                <w:szCs w:val="16"/>
              </w:rPr>
              <w:t>resolves</w:t>
            </w:r>
          </w:p>
          <w:p w14:paraId="2CF45CF5" w14:textId="77777777" w:rsidR="005C2AF2" w:rsidRPr="00660BC5"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660BC5">
              <w:rPr>
                <w:sz w:val="20"/>
                <w:szCs w:val="16"/>
              </w:rPr>
              <w:t xml:space="preserve">that in the band 17.7-19.7 GHz, FSS space stations currently operating in a system of the type described in </w:t>
            </w:r>
            <w:r w:rsidRPr="00660BC5">
              <w:rPr>
                <w:i/>
                <w:sz w:val="20"/>
                <w:szCs w:val="16"/>
              </w:rPr>
              <w:t xml:space="preserve">considering d) </w:t>
            </w:r>
            <w:r w:rsidRPr="00660BC5">
              <w:rPr>
                <w:iCs/>
                <w:sz w:val="20"/>
                <w:szCs w:val="16"/>
              </w:rPr>
              <w:t xml:space="preserve">and for which advance publication information was received by the Radiocommunication Bureau before 5 July 2003, </w:t>
            </w:r>
            <w:r w:rsidRPr="00660BC5">
              <w:rPr>
                <w:sz w:val="20"/>
                <w:szCs w:val="16"/>
              </w:rPr>
              <w:t xml:space="preserve">as well as space stations with the same parameters in a future notice for a replacement system, shall continue to be subject to the power flux-density limits: </w:t>
            </w:r>
          </w:p>
          <w:p w14:paraId="359EE59E" w14:textId="5C2CAC6B" w:rsidR="005C2AF2" w:rsidRPr="00660BC5"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660BC5">
              <w:rPr>
                <w:sz w:val="20"/>
                <w:szCs w:val="16"/>
              </w:rPr>
              <w:tab/>
              <w:t>−115</w:t>
            </w:r>
            <w:r>
              <w:rPr>
                <w:sz w:val="20"/>
                <w:szCs w:val="16"/>
              </w:rPr>
              <w:tab/>
            </w:r>
            <w:r>
              <w:rPr>
                <w:sz w:val="20"/>
                <w:szCs w:val="16"/>
              </w:rPr>
              <w:tab/>
            </w:r>
            <w:proofErr w:type="gramStart"/>
            <w:r w:rsidRPr="00660BC5">
              <w:rPr>
                <w:sz w:val="20"/>
                <w:szCs w:val="16"/>
              </w:rPr>
              <w:t>dB(</w:t>
            </w:r>
            <w:proofErr w:type="gramEnd"/>
            <w:r w:rsidRPr="00660BC5">
              <w:rPr>
                <w:sz w:val="20"/>
                <w:szCs w:val="16"/>
              </w:rPr>
              <w:t>W/(m</w:t>
            </w:r>
            <w:r w:rsidRPr="00660BC5">
              <w:rPr>
                <w:sz w:val="20"/>
                <w:szCs w:val="16"/>
                <w:vertAlign w:val="superscript"/>
              </w:rPr>
              <w:t>2</w:t>
            </w:r>
            <w:r w:rsidRPr="00660BC5">
              <w:rPr>
                <w:sz w:val="20"/>
                <w:szCs w:val="16"/>
              </w:rPr>
              <w:t> · MHz))</w:t>
            </w:r>
            <w:r w:rsidRPr="00660BC5">
              <w:rPr>
                <w:sz w:val="20"/>
                <w:szCs w:val="16"/>
              </w:rPr>
              <w:tab/>
              <w:t>for</w:t>
            </w:r>
            <w:r w:rsidRPr="00660BC5">
              <w:rPr>
                <w:sz w:val="20"/>
                <w:szCs w:val="16"/>
              </w:rPr>
              <w:tab/>
              <w:t> 0</w:t>
            </w:r>
            <w:r w:rsidRPr="00660BC5">
              <w:rPr>
                <w:sz w:val="20"/>
                <w:szCs w:val="16"/>
              </w:rPr>
              <w:sym w:font="Symbol" w:char="00B0"/>
            </w:r>
            <w:r w:rsidRPr="00660BC5">
              <w:rPr>
                <w:sz w:val="20"/>
                <w:szCs w:val="16"/>
              </w:rPr>
              <w:tab/>
            </w:r>
            <w:r w:rsidRPr="00660BC5">
              <w:rPr>
                <w:sz w:val="20"/>
                <w:szCs w:val="16"/>
              </w:rPr>
              <w:sym w:font="Symbol" w:char="00A3"/>
            </w:r>
            <w:r w:rsidRPr="00660BC5">
              <w:rPr>
                <w:sz w:val="20"/>
                <w:szCs w:val="16"/>
              </w:rPr>
              <w:tab/>
              <w:t>δ &lt;</w:t>
            </w:r>
            <w:r w:rsidRPr="00660BC5">
              <w:rPr>
                <w:sz w:val="20"/>
                <w:szCs w:val="16"/>
              </w:rPr>
              <w:tab/>
              <w:t>5</w:t>
            </w:r>
            <w:r w:rsidRPr="00660BC5">
              <w:rPr>
                <w:sz w:val="20"/>
                <w:szCs w:val="16"/>
              </w:rPr>
              <w:sym w:font="Symbol" w:char="00B0"/>
            </w:r>
          </w:p>
          <w:p w14:paraId="2BDBA43C" w14:textId="38DF623C" w:rsidR="005C2AF2" w:rsidRPr="00660BC5"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660BC5">
              <w:rPr>
                <w:sz w:val="20"/>
                <w:szCs w:val="16"/>
              </w:rPr>
              <w:tab/>
              <w:t>−115 + 0.5(δ− 5)</w:t>
            </w:r>
            <w:r w:rsidRPr="00660BC5">
              <w:rPr>
                <w:sz w:val="20"/>
                <w:szCs w:val="16"/>
              </w:rPr>
              <w:tab/>
            </w:r>
            <w:proofErr w:type="gramStart"/>
            <w:r w:rsidRPr="00660BC5">
              <w:rPr>
                <w:sz w:val="20"/>
                <w:szCs w:val="16"/>
              </w:rPr>
              <w:t>dB(</w:t>
            </w:r>
            <w:proofErr w:type="gramEnd"/>
            <w:r w:rsidRPr="00660BC5">
              <w:rPr>
                <w:sz w:val="20"/>
                <w:szCs w:val="16"/>
              </w:rPr>
              <w:t>W/(m</w:t>
            </w:r>
            <w:r w:rsidRPr="00660BC5">
              <w:rPr>
                <w:sz w:val="20"/>
                <w:szCs w:val="16"/>
                <w:vertAlign w:val="superscript"/>
              </w:rPr>
              <w:t>2</w:t>
            </w:r>
            <w:r w:rsidRPr="00660BC5">
              <w:rPr>
                <w:sz w:val="20"/>
                <w:szCs w:val="16"/>
              </w:rPr>
              <w:t> · MHz))</w:t>
            </w:r>
            <w:r w:rsidRPr="00660BC5">
              <w:rPr>
                <w:sz w:val="20"/>
                <w:szCs w:val="16"/>
              </w:rPr>
              <w:tab/>
              <w:t>for</w:t>
            </w:r>
            <w:r w:rsidRPr="00660BC5">
              <w:rPr>
                <w:sz w:val="20"/>
                <w:szCs w:val="16"/>
              </w:rPr>
              <w:tab/>
              <w:t> 5</w:t>
            </w:r>
            <w:r w:rsidRPr="00660BC5">
              <w:rPr>
                <w:sz w:val="20"/>
                <w:szCs w:val="16"/>
              </w:rPr>
              <w:sym w:font="Symbol" w:char="00B0"/>
            </w:r>
            <w:r w:rsidRPr="00660BC5">
              <w:rPr>
                <w:sz w:val="20"/>
                <w:szCs w:val="16"/>
              </w:rPr>
              <w:tab/>
            </w:r>
            <w:r w:rsidRPr="00660BC5">
              <w:rPr>
                <w:sz w:val="20"/>
                <w:szCs w:val="16"/>
              </w:rPr>
              <w:sym w:font="Symbol" w:char="00A3"/>
            </w:r>
            <w:r w:rsidRPr="00660BC5">
              <w:rPr>
                <w:sz w:val="20"/>
                <w:szCs w:val="16"/>
              </w:rPr>
              <w:tab/>
              <w:t xml:space="preserve">δ </w:t>
            </w:r>
            <w:r w:rsidRPr="00660BC5">
              <w:rPr>
                <w:sz w:val="20"/>
                <w:szCs w:val="16"/>
              </w:rPr>
              <w:sym w:font="Symbol" w:char="00A3"/>
            </w:r>
            <w:r w:rsidRPr="00660BC5">
              <w:rPr>
                <w:sz w:val="20"/>
                <w:szCs w:val="16"/>
              </w:rPr>
              <w:tab/>
              <w:t>25</w:t>
            </w:r>
            <w:r w:rsidRPr="00660BC5">
              <w:rPr>
                <w:sz w:val="20"/>
                <w:szCs w:val="16"/>
              </w:rPr>
              <w:sym w:font="Symbol" w:char="00B0"/>
            </w:r>
          </w:p>
          <w:p w14:paraId="2438505D" w14:textId="6CC857B5" w:rsidR="005C2AF2" w:rsidRPr="00660BC5"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660BC5">
              <w:rPr>
                <w:sz w:val="20"/>
                <w:szCs w:val="16"/>
              </w:rPr>
              <w:tab/>
              <w:t>−105</w:t>
            </w:r>
            <w:r>
              <w:rPr>
                <w:sz w:val="20"/>
                <w:szCs w:val="16"/>
              </w:rPr>
              <w:tab/>
            </w:r>
            <w:r>
              <w:rPr>
                <w:sz w:val="20"/>
                <w:szCs w:val="16"/>
              </w:rPr>
              <w:tab/>
            </w:r>
            <w:proofErr w:type="gramStart"/>
            <w:r w:rsidRPr="00660BC5">
              <w:rPr>
                <w:sz w:val="20"/>
                <w:szCs w:val="16"/>
              </w:rPr>
              <w:t>dB(</w:t>
            </w:r>
            <w:proofErr w:type="gramEnd"/>
            <w:r w:rsidRPr="00660BC5">
              <w:rPr>
                <w:sz w:val="20"/>
                <w:szCs w:val="16"/>
              </w:rPr>
              <w:t>W/(m</w:t>
            </w:r>
            <w:r w:rsidRPr="00660BC5">
              <w:rPr>
                <w:sz w:val="20"/>
                <w:szCs w:val="16"/>
                <w:vertAlign w:val="superscript"/>
              </w:rPr>
              <w:t>2</w:t>
            </w:r>
            <w:r w:rsidRPr="00660BC5">
              <w:rPr>
                <w:sz w:val="20"/>
                <w:szCs w:val="16"/>
              </w:rPr>
              <w:t> · MHz))</w:t>
            </w:r>
            <w:r w:rsidRPr="00660BC5">
              <w:rPr>
                <w:sz w:val="20"/>
                <w:szCs w:val="16"/>
              </w:rPr>
              <w:tab/>
              <w:t>for</w:t>
            </w:r>
            <w:r w:rsidRPr="00660BC5">
              <w:rPr>
                <w:sz w:val="20"/>
                <w:szCs w:val="16"/>
              </w:rPr>
              <w:tab/>
              <w:t>25</w:t>
            </w:r>
            <w:r w:rsidRPr="00660BC5">
              <w:rPr>
                <w:sz w:val="20"/>
                <w:szCs w:val="16"/>
              </w:rPr>
              <w:sym w:font="Symbol" w:char="00B0"/>
            </w:r>
            <w:r w:rsidRPr="00660BC5">
              <w:rPr>
                <w:sz w:val="20"/>
                <w:szCs w:val="16"/>
              </w:rPr>
              <w:tab/>
              <w:t>&lt;</w:t>
            </w:r>
            <w:r w:rsidRPr="00660BC5">
              <w:rPr>
                <w:sz w:val="20"/>
                <w:szCs w:val="16"/>
              </w:rPr>
              <w:tab/>
              <w:t xml:space="preserve">δ </w:t>
            </w:r>
            <w:r w:rsidRPr="00660BC5">
              <w:rPr>
                <w:sz w:val="20"/>
                <w:szCs w:val="16"/>
              </w:rPr>
              <w:sym w:font="Symbol" w:char="00A3"/>
            </w:r>
            <w:r w:rsidRPr="00660BC5">
              <w:rPr>
                <w:sz w:val="20"/>
                <w:szCs w:val="16"/>
              </w:rPr>
              <w:tab/>
              <w:t>90</w:t>
            </w:r>
            <w:r w:rsidRPr="00660BC5">
              <w:rPr>
                <w:sz w:val="20"/>
                <w:szCs w:val="16"/>
              </w:rPr>
              <w:sym w:font="Symbol" w:char="00B0"/>
            </w:r>
          </w:p>
          <w:p w14:paraId="420A3BDA" w14:textId="0E5AE4C7" w:rsidR="005C2AF2" w:rsidRPr="004D3A70"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660BC5">
              <w:rPr>
                <w:sz w:val="20"/>
                <w:szCs w:val="16"/>
              </w:rPr>
              <w:t>where δ is the angle of arrival above the horizontal plane in degrees.</w:t>
            </w:r>
          </w:p>
        </w:tc>
        <w:tc>
          <w:tcPr>
            <w:tcW w:w="1139" w:type="dxa"/>
            <w:shd w:val="clear" w:color="auto" w:fill="auto"/>
          </w:tcPr>
          <w:p w14:paraId="1DA6F160" w14:textId="5182D286" w:rsidR="005C2AF2" w:rsidRDefault="005C2AF2" w:rsidP="005C2AF2">
            <w:pPr>
              <w:pStyle w:val="Tabletext"/>
              <w:spacing w:before="120" w:after="0"/>
              <w:jc w:val="center"/>
              <w:rPr>
                <w:lang w:eastAsia="zh-CN"/>
              </w:rPr>
            </w:pPr>
            <w:r w:rsidRPr="008E54FA">
              <w:rPr>
                <w:lang w:val="fr-FR" w:eastAsia="zh-CN"/>
              </w:rPr>
              <w:t>−</w:t>
            </w:r>
          </w:p>
        </w:tc>
        <w:tc>
          <w:tcPr>
            <w:tcW w:w="1416" w:type="dxa"/>
          </w:tcPr>
          <w:p w14:paraId="5A96FEC4" w14:textId="6C2ED7B6" w:rsidR="005C2AF2" w:rsidRPr="00B867A8" w:rsidRDefault="005C2AF2" w:rsidP="005C2AF2">
            <w:pPr>
              <w:pStyle w:val="Tabletext"/>
              <w:jc w:val="center"/>
              <w:rPr>
                <w:bCs/>
                <w:lang w:eastAsia="zh-CN"/>
              </w:rPr>
            </w:pPr>
            <w:r>
              <w:rPr>
                <w:lang w:eastAsia="zh-CN"/>
              </w:rPr>
              <w:t>3</w:t>
            </w:r>
          </w:p>
        </w:tc>
      </w:tr>
      <w:tr w:rsidR="005C2AF2" w14:paraId="50D7B675" w14:textId="6DB88CFA" w:rsidTr="00570A0E">
        <w:tc>
          <w:tcPr>
            <w:tcW w:w="1885" w:type="dxa"/>
            <w:shd w:val="clear" w:color="auto" w:fill="auto"/>
          </w:tcPr>
          <w:p w14:paraId="4313F7CC" w14:textId="4F974A7D" w:rsidR="005C2AF2" w:rsidRPr="00B340AC" w:rsidRDefault="005C2AF2" w:rsidP="00570A0E">
            <w:pPr>
              <w:pStyle w:val="Tabletext"/>
              <w:keepNext/>
              <w:keepLines/>
              <w:spacing w:before="120" w:after="0"/>
              <w:rPr>
                <w:rStyle w:val="href"/>
                <w:rFonts w:ascii="Times New Roman Bold" w:hAnsi="Times New Roman Bold"/>
                <w:b/>
                <w:spacing w:val="-6"/>
                <w:sz w:val="24"/>
              </w:rPr>
            </w:pPr>
            <w:r w:rsidRPr="00B340AC">
              <w:rPr>
                <w:rStyle w:val="href"/>
                <w:rFonts w:ascii="Times New Roman Bold" w:hAnsi="Times New Roman Bold"/>
                <w:b/>
                <w:spacing w:val="-6"/>
              </w:rPr>
              <w:lastRenderedPageBreak/>
              <w:t>148 (Rev.WRC-15)</w:t>
            </w:r>
          </w:p>
        </w:tc>
        <w:tc>
          <w:tcPr>
            <w:tcW w:w="2070" w:type="dxa"/>
            <w:shd w:val="clear" w:color="auto" w:fill="auto"/>
          </w:tcPr>
          <w:p w14:paraId="70161B42" w14:textId="6B55FDE4" w:rsidR="005C2AF2" w:rsidRPr="00E522AD" w:rsidRDefault="005C2AF2" w:rsidP="00570A0E">
            <w:pPr>
              <w:pStyle w:val="Tabletext"/>
              <w:keepNext/>
              <w:keepLines/>
              <w:rPr>
                <w:lang w:eastAsia="zh-CN"/>
              </w:rPr>
            </w:pPr>
            <w:r w:rsidRPr="00E522AD">
              <w:rPr>
                <w:lang w:eastAsia="zh-CN"/>
              </w:rPr>
              <w:t>Satellite systems formerly listed in Part B of the Plan of Appendix 30B (WARC Orb-88)</w:t>
            </w:r>
          </w:p>
        </w:tc>
        <w:tc>
          <w:tcPr>
            <w:tcW w:w="8890" w:type="dxa"/>
            <w:shd w:val="clear" w:color="auto" w:fill="auto"/>
          </w:tcPr>
          <w:p w14:paraId="3A954634" w14:textId="2A0B4979" w:rsidR="005C2AF2" w:rsidRPr="004E03EF" w:rsidRDefault="005C2AF2" w:rsidP="004933B8">
            <w:pPr>
              <w:keepNext/>
              <w:keepLines/>
              <w:tabs>
                <w:tab w:val="clear" w:pos="1134"/>
                <w:tab w:val="clear" w:pos="1871"/>
                <w:tab w:val="clear" w:pos="2268"/>
                <w:tab w:val="left" w:pos="312"/>
              </w:tabs>
              <w:overflowPunct/>
              <w:spacing w:before="60" w:after="40"/>
              <w:jc w:val="both"/>
              <w:textAlignment w:val="auto"/>
              <w:rPr>
                <w:i/>
                <w:sz w:val="20"/>
                <w:szCs w:val="16"/>
              </w:rPr>
            </w:pPr>
            <w:r w:rsidRPr="004E03EF">
              <w:rPr>
                <w:sz w:val="20"/>
                <w:szCs w:val="16"/>
              </w:rPr>
              <w:tab/>
            </w:r>
            <w:r w:rsidRPr="004E03EF">
              <w:rPr>
                <w:i/>
                <w:sz w:val="20"/>
                <w:szCs w:val="16"/>
              </w:rPr>
              <w:t>resolves</w:t>
            </w:r>
          </w:p>
          <w:p w14:paraId="0BB31608" w14:textId="77777777" w:rsidR="005C2AF2" w:rsidRPr="004E03EF"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4E03EF">
              <w:rPr>
                <w:sz w:val="20"/>
                <w:szCs w:val="16"/>
              </w:rPr>
              <w:t xml:space="preserve">that an administration wishing to further extend the notified period of validity of assignments to “existing system(s)” as referred to in </w:t>
            </w:r>
            <w:r w:rsidRPr="004E03EF">
              <w:rPr>
                <w:i/>
                <w:sz w:val="20"/>
                <w:szCs w:val="16"/>
              </w:rPr>
              <w:t xml:space="preserve">considering c) </w:t>
            </w:r>
            <w:r w:rsidRPr="004E03EF">
              <w:rPr>
                <w:sz w:val="20"/>
                <w:szCs w:val="16"/>
              </w:rPr>
              <w:t>shall inform the Bureau accordingly more than three years before the expiry of the notified period of validity and, if the characteristics of that assignment remain unchanged, the Bureau shall amend, as requested, the notified period of validity and publish that information in a special section of the Bureau’s International Frequency Information Circular (BR IFIC),</w:t>
            </w:r>
          </w:p>
          <w:p w14:paraId="7060DBEA" w14:textId="722C56CF" w:rsidR="005C2AF2" w:rsidRPr="004E03EF" w:rsidRDefault="005C2AF2" w:rsidP="00570A0E">
            <w:pPr>
              <w:keepNext/>
              <w:keepLines/>
              <w:tabs>
                <w:tab w:val="clear" w:pos="1134"/>
                <w:tab w:val="clear" w:pos="1871"/>
                <w:tab w:val="clear" w:pos="2268"/>
                <w:tab w:val="left" w:pos="312"/>
              </w:tabs>
              <w:overflowPunct/>
              <w:spacing w:before="60" w:after="40"/>
              <w:jc w:val="both"/>
              <w:textAlignment w:val="auto"/>
              <w:rPr>
                <w:i/>
                <w:sz w:val="20"/>
                <w:szCs w:val="16"/>
              </w:rPr>
            </w:pPr>
            <w:r w:rsidRPr="004E03EF">
              <w:rPr>
                <w:sz w:val="20"/>
                <w:szCs w:val="16"/>
              </w:rPr>
              <w:tab/>
            </w:r>
            <w:r w:rsidRPr="004E03EF">
              <w:rPr>
                <w:i/>
                <w:sz w:val="20"/>
                <w:szCs w:val="16"/>
              </w:rPr>
              <w:t>instructs the Radiocommunication Bureau</w:t>
            </w:r>
          </w:p>
          <w:p w14:paraId="4EE183E3" w14:textId="77777777" w:rsidR="005C2AF2" w:rsidRPr="004E03EF"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4E03EF">
              <w:rPr>
                <w:bCs/>
                <w:sz w:val="20"/>
                <w:szCs w:val="16"/>
              </w:rPr>
              <w:t>1</w:t>
            </w:r>
            <w:r w:rsidRPr="004E03EF">
              <w:rPr>
                <w:sz w:val="20"/>
                <w:szCs w:val="16"/>
              </w:rPr>
              <w:tab/>
              <w:t xml:space="preserve">to cancel from the Master Register and the List assignments to “existing system(s)” as referred to in </w:t>
            </w:r>
            <w:r w:rsidRPr="004E03EF">
              <w:rPr>
                <w:i/>
                <w:sz w:val="20"/>
                <w:szCs w:val="16"/>
              </w:rPr>
              <w:t xml:space="preserve">considering c) </w:t>
            </w:r>
            <w:r w:rsidRPr="004E03EF">
              <w:rPr>
                <w:sz w:val="20"/>
                <w:szCs w:val="16"/>
              </w:rPr>
              <w:t xml:space="preserve">upon expiry of their notified period of </w:t>
            </w:r>
            <w:proofErr w:type="gramStart"/>
            <w:r w:rsidRPr="004E03EF">
              <w:rPr>
                <w:sz w:val="20"/>
                <w:szCs w:val="16"/>
              </w:rPr>
              <w:t>validity</w:t>
            </w:r>
            <w:r w:rsidRPr="004E03EF">
              <w:rPr>
                <w:iCs/>
                <w:sz w:val="20"/>
                <w:szCs w:val="16"/>
              </w:rPr>
              <w:t>;</w:t>
            </w:r>
            <w:proofErr w:type="gramEnd"/>
            <w:r w:rsidRPr="004E03EF">
              <w:rPr>
                <w:sz w:val="20"/>
                <w:szCs w:val="16"/>
              </w:rPr>
              <w:t xml:space="preserve"> </w:t>
            </w:r>
          </w:p>
          <w:p w14:paraId="3C8D7A40" w14:textId="77777777" w:rsidR="005C2AF2" w:rsidRPr="004E03EF"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4E03EF">
              <w:rPr>
                <w:sz w:val="20"/>
                <w:szCs w:val="16"/>
              </w:rPr>
              <w:t>2</w:t>
            </w:r>
            <w:r w:rsidRPr="004E03EF">
              <w:rPr>
                <w:sz w:val="20"/>
                <w:szCs w:val="16"/>
              </w:rPr>
              <w:tab/>
              <w:t xml:space="preserve">to calculate aggregate </w:t>
            </w:r>
            <w:r w:rsidRPr="004E03EF">
              <w:rPr>
                <w:i/>
                <w:iCs/>
                <w:sz w:val="20"/>
                <w:szCs w:val="16"/>
              </w:rPr>
              <w:t>C</w:t>
            </w:r>
            <w:r w:rsidRPr="004E03EF">
              <w:rPr>
                <w:sz w:val="20"/>
                <w:szCs w:val="16"/>
              </w:rPr>
              <w:t>/</w:t>
            </w:r>
            <w:r w:rsidRPr="004E03EF">
              <w:rPr>
                <w:i/>
                <w:iCs/>
                <w:sz w:val="20"/>
                <w:szCs w:val="16"/>
              </w:rPr>
              <w:t>I</w:t>
            </w:r>
            <w:r w:rsidRPr="004E03EF">
              <w:rPr>
                <w:sz w:val="20"/>
                <w:szCs w:val="16"/>
              </w:rPr>
              <w:t xml:space="preserve"> of the “existing systems” as referred to in </w:t>
            </w:r>
            <w:r w:rsidRPr="004E03EF">
              <w:rPr>
                <w:i/>
                <w:sz w:val="20"/>
                <w:szCs w:val="16"/>
              </w:rPr>
              <w:t>considering c)</w:t>
            </w:r>
            <w:r w:rsidRPr="004E03EF">
              <w:rPr>
                <w:sz w:val="20"/>
                <w:szCs w:val="16"/>
              </w:rPr>
              <w:t xml:space="preserve"> without taking into account the interference between these </w:t>
            </w:r>
            <w:proofErr w:type="gramStart"/>
            <w:r w:rsidRPr="004E03EF">
              <w:rPr>
                <w:sz w:val="20"/>
                <w:szCs w:val="16"/>
              </w:rPr>
              <w:t>systems;</w:t>
            </w:r>
            <w:proofErr w:type="gramEnd"/>
          </w:p>
          <w:p w14:paraId="1B209E20" w14:textId="0DDEB08C" w:rsidR="005C2AF2" w:rsidRPr="004D3A70"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4E03EF">
              <w:rPr>
                <w:bCs/>
                <w:sz w:val="20"/>
                <w:szCs w:val="16"/>
              </w:rPr>
              <w:t>3</w:t>
            </w:r>
            <w:r w:rsidRPr="004E03EF">
              <w:rPr>
                <w:b/>
                <w:sz w:val="20"/>
                <w:szCs w:val="16"/>
              </w:rPr>
              <w:tab/>
            </w:r>
            <w:r w:rsidRPr="004E03EF">
              <w:rPr>
                <w:sz w:val="20"/>
                <w:szCs w:val="16"/>
              </w:rPr>
              <w:t xml:space="preserve">to take the appropriate actions in accordance with </w:t>
            </w:r>
            <w:r w:rsidRPr="004E03EF">
              <w:rPr>
                <w:i/>
                <w:sz w:val="20"/>
                <w:szCs w:val="16"/>
              </w:rPr>
              <w:t xml:space="preserve">resolves </w:t>
            </w:r>
            <w:r w:rsidRPr="004E03EF">
              <w:rPr>
                <w:iCs/>
                <w:sz w:val="20"/>
                <w:szCs w:val="16"/>
              </w:rPr>
              <w:t>above</w:t>
            </w:r>
            <w:r w:rsidRPr="004E03EF">
              <w:rPr>
                <w:sz w:val="20"/>
                <w:szCs w:val="16"/>
              </w:rPr>
              <w:t>.</w:t>
            </w:r>
          </w:p>
        </w:tc>
        <w:tc>
          <w:tcPr>
            <w:tcW w:w="1139" w:type="dxa"/>
            <w:shd w:val="clear" w:color="auto" w:fill="auto"/>
          </w:tcPr>
          <w:p w14:paraId="4D5F01DF" w14:textId="1E14C201" w:rsidR="005C2AF2" w:rsidRDefault="005C2AF2" w:rsidP="00570A0E">
            <w:pPr>
              <w:pStyle w:val="Tabletext"/>
              <w:keepNext/>
              <w:keepLines/>
              <w:spacing w:before="120" w:after="0"/>
              <w:jc w:val="center"/>
              <w:rPr>
                <w:lang w:eastAsia="zh-CN"/>
              </w:rPr>
            </w:pPr>
            <w:r w:rsidRPr="008E54FA">
              <w:rPr>
                <w:lang w:val="fr-FR" w:eastAsia="zh-CN"/>
              </w:rPr>
              <w:t>−</w:t>
            </w:r>
          </w:p>
        </w:tc>
        <w:tc>
          <w:tcPr>
            <w:tcW w:w="1416" w:type="dxa"/>
          </w:tcPr>
          <w:p w14:paraId="5C05429D" w14:textId="48003DF5" w:rsidR="005C2AF2" w:rsidRPr="00B867A8" w:rsidRDefault="005C2AF2" w:rsidP="00570A0E">
            <w:pPr>
              <w:pStyle w:val="Tabletext"/>
              <w:keepNext/>
              <w:keepLines/>
              <w:jc w:val="center"/>
              <w:rPr>
                <w:bCs/>
                <w:lang w:eastAsia="zh-CN"/>
              </w:rPr>
            </w:pPr>
            <w:bookmarkStart w:id="10" w:name="_Hlk41396934"/>
            <w:r>
              <w:rPr>
                <w:lang w:eastAsia="zh-CN"/>
              </w:rPr>
              <w:t>3</w:t>
            </w:r>
            <w:bookmarkEnd w:id="10"/>
          </w:p>
        </w:tc>
      </w:tr>
      <w:tr w:rsidR="005C2AF2" w14:paraId="7301FAF0" w14:textId="50D95B2C" w:rsidTr="00570A0E">
        <w:tc>
          <w:tcPr>
            <w:tcW w:w="1885" w:type="dxa"/>
            <w:shd w:val="clear" w:color="auto" w:fill="auto"/>
          </w:tcPr>
          <w:p w14:paraId="53D2C069" w14:textId="1B9F0290" w:rsidR="005C2AF2" w:rsidRPr="00B340AC" w:rsidRDefault="005C2AF2" w:rsidP="00570A0E">
            <w:pPr>
              <w:pStyle w:val="Tabletext"/>
              <w:keepNext/>
              <w:keepLines/>
              <w:spacing w:before="120" w:after="0"/>
              <w:rPr>
                <w:rStyle w:val="href"/>
                <w:rFonts w:ascii="Times New Roman Bold" w:hAnsi="Times New Roman Bold"/>
                <w:b/>
                <w:spacing w:val="-6"/>
                <w:sz w:val="24"/>
              </w:rPr>
            </w:pPr>
            <w:r w:rsidRPr="00B340AC">
              <w:rPr>
                <w:rStyle w:val="href"/>
                <w:rFonts w:ascii="Times New Roman Bold" w:hAnsi="Times New Roman Bold"/>
                <w:b/>
                <w:spacing w:val="-6"/>
              </w:rPr>
              <w:t>149 (Rev.WRC-12)</w:t>
            </w:r>
          </w:p>
        </w:tc>
        <w:tc>
          <w:tcPr>
            <w:tcW w:w="2070" w:type="dxa"/>
            <w:shd w:val="clear" w:color="auto" w:fill="auto"/>
          </w:tcPr>
          <w:p w14:paraId="572C5682" w14:textId="7C8B9883" w:rsidR="005C2AF2" w:rsidRPr="00E522AD" w:rsidRDefault="005C2AF2" w:rsidP="00570A0E">
            <w:pPr>
              <w:pStyle w:val="Tabletext"/>
              <w:keepNext/>
              <w:keepLines/>
              <w:rPr>
                <w:lang w:eastAsia="zh-CN"/>
              </w:rPr>
            </w:pPr>
            <w:r w:rsidRPr="00E522AD">
              <w:rPr>
                <w:lang w:eastAsia="zh-CN"/>
              </w:rPr>
              <w:t>Submissions from new Member States of the Union relating to Appendix 30B of the Radio Regulations</w:t>
            </w:r>
          </w:p>
        </w:tc>
        <w:tc>
          <w:tcPr>
            <w:tcW w:w="8890" w:type="dxa"/>
            <w:shd w:val="clear" w:color="auto" w:fill="auto"/>
          </w:tcPr>
          <w:p w14:paraId="3D79D691" w14:textId="497CBE63" w:rsidR="005C2AF2" w:rsidRPr="006906AB" w:rsidRDefault="005C2AF2" w:rsidP="00570A0E">
            <w:pPr>
              <w:keepNext/>
              <w:keepLines/>
              <w:tabs>
                <w:tab w:val="clear" w:pos="1134"/>
                <w:tab w:val="clear" w:pos="1871"/>
                <w:tab w:val="clear" w:pos="2268"/>
                <w:tab w:val="left" w:pos="312"/>
              </w:tabs>
              <w:overflowPunct/>
              <w:spacing w:before="60" w:after="40"/>
              <w:jc w:val="both"/>
              <w:textAlignment w:val="auto"/>
              <w:rPr>
                <w:i/>
                <w:iCs/>
                <w:sz w:val="20"/>
                <w:szCs w:val="16"/>
              </w:rPr>
            </w:pPr>
            <w:r w:rsidRPr="004E03EF">
              <w:rPr>
                <w:sz w:val="20"/>
                <w:szCs w:val="16"/>
              </w:rPr>
              <w:tab/>
            </w:r>
            <w:r>
              <w:rPr>
                <w:i/>
                <w:iCs/>
                <w:sz w:val="20"/>
                <w:szCs w:val="16"/>
              </w:rPr>
              <w:t>r</w:t>
            </w:r>
            <w:r w:rsidRPr="006906AB">
              <w:rPr>
                <w:i/>
                <w:iCs/>
                <w:sz w:val="20"/>
                <w:szCs w:val="16"/>
              </w:rPr>
              <w:t>esolves</w:t>
            </w:r>
          </w:p>
          <w:p w14:paraId="68454BD2" w14:textId="3ABEEFFA" w:rsidR="005C2AF2" w:rsidRPr="006906AB"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6906AB">
              <w:rPr>
                <w:sz w:val="20"/>
                <w:szCs w:val="16"/>
              </w:rPr>
              <w:t>1</w:t>
            </w:r>
            <w:r w:rsidRPr="004E03EF">
              <w:rPr>
                <w:sz w:val="20"/>
                <w:szCs w:val="16"/>
              </w:rPr>
              <w:tab/>
            </w:r>
            <w:r w:rsidRPr="006906AB">
              <w:rPr>
                <w:sz w:val="20"/>
                <w:szCs w:val="16"/>
              </w:rPr>
              <w:t>that an administration of a country which has joined the Union as a Member State and</w:t>
            </w:r>
            <w:r>
              <w:rPr>
                <w:sz w:val="20"/>
                <w:szCs w:val="16"/>
              </w:rPr>
              <w:t xml:space="preserve"> </w:t>
            </w:r>
            <w:r w:rsidRPr="006906AB">
              <w:rPr>
                <w:sz w:val="20"/>
                <w:szCs w:val="16"/>
              </w:rPr>
              <w:t>does not have a national allotment in the Plan or an assignment in the List stemming from the</w:t>
            </w:r>
            <w:r>
              <w:rPr>
                <w:sz w:val="20"/>
                <w:szCs w:val="16"/>
              </w:rPr>
              <w:t xml:space="preserve"> </w:t>
            </w:r>
            <w:r w:rsidRPr="006906AB">
              <w:rPr>
                <w:sz w:val="20"/>
                <w:szCs w:val="16"/>
              </w:rPr>
              <w:t>conversion of an allotment shall have the right to request the Bureau to exclude its territory from the</w:t>
            </w:r>
            <w:r>
              <w:rPr>
                <w:sz w:val="20"/>
                <w:szCs w:val="16"/>
              </w:rPr>
              <w:t xml:space="preserve"> </w:t>
            </w:r>
            <w:r w:rsidRPr="006906AB">
              <w:rPr>
                <w:sz w:val="20"/>
                <w:szCs w:val="16"/>
              </w:rPr>
              <w:t>service area of an allotment or an assignment, whereupon the Bureau shall exclude the territory</w:t>
            </w:r>
            <w:r>
              <w:rPr>
                <w:sz w:val="20"/>
                <w:szCs w:val="16"/>
              </w:rPr>
              <w:t xml:space="preserve"> </w:t>
            </w:r>
            <w:r w:rsidRPr="006906AB">
              <w:rPr>
                <w:sz w:val="20"/>
                <w:szCs w:val="16"/>
              </w:rPr>
              <w:t>accordingly without adversely affecting the rest of the service area and subsequently recalculate the</w:t>
            </w:r>
            <w:r>
              <w:rPr>
                <w:sz w:val="20"/>
                <w:szCs w:val="16"/>
              </w:rPr>
              <w:t xml:space="preserve"> </w:t>
            </w:r>
            <w:r w:rsidRPr="006906AB">
              <w:rPr>
                <w:sz w:val="20"/>
                <w:szCs w:val="16"/>
              </w:rPr>
              <w:t xml:space="preserve">new reference situation for the Appendix </w:t>
            </w:r>
            <w:r w:rsidRPr="006906AB">
              <w:rPr>
                <w:b/>
                <w:bCs/>
                <w:sz w:val="20"/>
                <w:szCs w:val="16"/>
              </w:rPr>
              <w:t xml:space="preserve">30B </w:t>
            </w:r>
            <w:r w:rsidRPr="006906AB">
              <w:rPr>
                <w:sz w:val="20"/>
                <w:szCs w:val="16"/>
              </w:rPr>
              <w:t>Plan and List;</w:t>
            </w:r>
          </w:p>
          <w:p w14:paraId="278CFEB0" w14:textId="77777777" w:rsidR="005C2AF2"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6906AB">
              <w:rPr>
                <w:sz w:val="20"/>
                <w:szCs w:val="16"/>
              </w:rPr>
              <w:t>2</w:t>
            </w:r>
            <w:r w:rsidRPr="004E03EF">
              <w:rPr>
                <w:sz w:val="20"/>
                <w:szCs w:val="16"/>
              </w:rPr>
              <w:tab/>
            </w:r>
            <w:r w:rsidRPr="006906AB">
              <w:rPr>
                <w:sz w:val="20"/>
                <w:szCs w:val="16"/>
              </w:rPr>
              <w:t>to urge administrations</w:t>
            </w:r>
            <w:r w:rsidRPr="006906AB">
              <w:rPr>
                <w:sz w:val="20"/>
                <w:szCs w:val="16"/>
                <w:vertAlign w:val="superscript"/>
              </w:rPr>
              <w:t>1</w:t>
            </w:r>
            <w:r w:rsidRPr="006906AB">
              <w:rPr>
                <w:sz w:val="20"/>
                <w:szCs w:val="16"/>
              </w:rPr>
              <w:t xml:space="preserve"> to make utmost efforts to accommodate submissions received</w:t>
            </w:r>
            <w:r>
              <w:rPr>
                <w:sz w:val="20"/>
                <w:szCs w:val="16"/>
              </w:rPr>
              <w:t xml:space="preserve"> </w:t>
            </w:r>
            <w:r w:rsidRPr="006906AB">
              <w:rPr>
                <w:sz w:val="20"/>
                <w:szCs w:val="16"/>
              </w:rPr>
              <w:t>from new Member States of ITU.</w:t>
            </w:r>
          </w:p>
          <w:p w14:paraId="6E2E9419" w14:textId="77777777" w:rsidR="005C2AF2"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p>
          <w:p w14:paraId="0AB0CFF1" w14:textId="77777777" w:rsidR="005C2AF2"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Pr>
                <w:sz w:val="20"/>
                <w:szCs w:val="16"/>
              </w:rPr>
              <w:t>_________________________</w:t>
            </w:r>
          </w:p>
          <w:p w14:paraId="4AE1FF46" w14:textId="245B0F00" w:rsidR="005C2AF2" w:rsidRPr="00166D2B" w:rsidRDefault="005C2AF2" w:rsidP="00570A0E">
            <w:pPr>
              <w:keepNext/>
              <w:keepLines/>
              <w:tabs>
                <w:tab w:val="clear" w:pos="1134"/>
                <w:tab w:val="clear" w:pos="1871"/>
                <w:tab w:val="clear" w:pos="2268"/>
                <w:tab w:val="left" w:pos="290"/>
              </w:tabs>
              <w:overflowPunct/>
              <w:spacing w:before="0"/>
              <w:jc w:val="both"/>
              <w:textAlignment w:val="auto"/>
              <w:rPr>
                <w:sz w:val="18"/>
                <w:szCs w:val="18"/>
                <w:lang w:eastAsia="zh-CN"/>
              </w:rPr>
            </w:pPr>
            <w:r w:rsidRPr="00166D2B">
              <w:rPr>
                <w:sz w:val="18"/>
                <w:szCs w:val="18"/>
                <w:vertAlign w:val="superscript"/>
                <w:lang w:eastAsia="zh-CN"/>
              </w:rPr>
              <w:t>1</w:t>
            </w:r>
            <w:r w:rsidRPr="004E03EF">
              <w:rPr>
                <w:sz w:val="20"/>
                <w:szCs w:val="16"/>
              </w:rPr>
              <w:tab/>
            </w:r>
            <w:r w:rsidRPr="00166D2B">
              <w:rPr>
                <w:sz w:val="18"/>
                <w:szCs w:val="18"/>
                <w:lang w:eastAsia="zh-CN"/>
              </w:rPr>
              <w:t>Those administrations which are the basis of unfavourable findings with respect to submissions from new Member</w:t>
            </w:r>
          </w:p>
          <w:p w14:paraId="5AFF9550" w14:textId="5B0AF9BE" w:rsidR="005C2AF2" w:rsidRPr="004E03EF"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166D2B">
              <w:rPr>
                <w:sz w:val="18"/>
                <w:szCs w:val="18"/>
                <w:lang w:eastAsia="zh-CN"/>
              </w:rPr>
              <w:t>States.</w:t>
            </w:r>
          </w:p>
        </w:tc>
        <w:tc>
          <w:tcPr>
            <w:tcW w:w="1139" w:type="dxa"/>
            <w:shd w:val="clear" w:color="auto" w:fill="auto"/>
          </w:tcPr>
          <w:p w14:paraId="1A1000F8" w14:textId="7A3B8675" w:rsidR="005C2AF2" w:rsidRDefault="005C2AF2" w:rsidP="00570A0E">
            <w:pPr>
              <w:pStyle w:val="Tabletext"/>
              <w:keepNext/>
              <w:keepLines/>
              <w:spacing w:before="120" w:after="0"/>
              <w:jc w:val="center"/>
              <w:rPr>
                <w:lang w:eastAsia="zh-CN"/>
              </w:rPr>
            </w:pPr>
            <w:r w:rsidRPr="00814582">
              <w:rPr>
                <w:lang w:val="fr-FR" w:eastAsia="zh-CN"/>
              </w:rPr>
              <w:t>−</w:t>
            </w:r>
          </w:p>
        </w:tc>
        <w:tc>
          <w:tcPr>
            <w:tcW w:w="1416" w:type="dxa"/>
          </w:tcPr>
          <w:p w14:paraId="3D8B9488" w14:textId="428A4EEE" w:rsidR="005C2AF2" w:rsidRPr="00B867A8" w:rsidRDefault="005C2AF2" w:rsidP="00570A0E">
            <w:pPr>
              <w:pStyle w:val="Tabletext"/>
              <w:keepNext/>
              <w:keepLines/>
              <w:jc w:val="center"/>
              <w:rPr>
                <w:bCs/>
                <w:lang w:eastAsia="zh-CN"/>
              </w:rPr>
            </w:pPr>
            <w:r>
              <w:rPr>
                <w:lang w:eastAsia="zh-CN"/>
              </w:rPr>
              <w:t>3</w:t>
            </w:r>
          </w:p>
        </w:tc>
      </w:tr>
      <w:tr w:rsidR="005C2AF2" w14:paraId="3899E5B2" w14:textId="2ECDEE50" w:rsidTr="00570A0E">
        <w:tc>
          <w:tcPr>
            <w:tcW w:w="1885" w:type="dxa"/>
            <w:shd w:val="clear" w:color="auto" w:fill="auto"/>
          </w:tcPr>
          <w:p w14:paraId="483FC489" w14:textId="030DAD3E" w:rsidR="005C2AF2" w:rsidRPr="00B340AC" w:rsidRDefault="005C2AF2" w:rsidP="005C2AF2">
            <w:pPr>
              <w:pStyle w:val="Tabletext"/>
              <w:spacing w:before="120" w:after="0"/>
              <w:rPr>
                <w:rStyle w:val="href"/>
                <w:b/>
                <w:spacing w:val="-6"/>
              </w:rPr>
            </w:pPr>
            <w:r w:rsidRPr="00B340AC">
              <w:rPr>
                <w:rStyle w:val="href"/>
                <w:b/>
                <w:spacing w:val="-6"/>
              </w:rPr>
              <w:t>150</w:t>
            </w:r>
            <w:r w:rsidRPr="00B340AC">
              <w:rPr>
                <w:b/>
                <w:spacing w:val="-6"/>
              </w:rPr>
              <w:t xml:space="preserve"> (WRC</w:t>
            </w:r>
            <w:r w:rsidRPr="00B340AC">
              <w:rPr>
                <w:b/>
                <w:spacing w:val="-6"/>
              </w:rPr>
              <w:noBreakHyphen/>
              <w:t>12)</w:t>
            </w:r>
          </w:p>
        </w:tc>
        <w:tc>
          <w:tcPr>
            <w:tcW w:w="2070" w:type="dxa"/>
            <w:shd w:val="clear" w:color="auto" w:fill="auto"/>
          </w:tcPr>
          <w:p w14:paraId="516394DC" w14:textId="3C7D2D6B" w:rsidR="005C2AF2" w:rsidRPr="00CF4BAB" w:rsidRDefault="005C2AF2" w:rsidP="005C2AF2">
            <w:pPr>
              <w:pStyle w:val="Tabletext"/>
              <w:rPr>
                <w:spacing w:val="-4"/>
                <w:lang w:eastAsia="zh-CN"/>
              </w:rPr>
            </w:pPr>
            <w:r w:rsidRPr="00CF4BAB">
              <w:rPr>
                <w:spacing w:val="-4"/>
                <w:lang w:eastAsia="zh-CN"/>
              </w:rPr>
              <w:t>Use of the bands 6 440-6 520 MHz and 6 560-6 640 MHz by gateway links for high-altitude platform stations in the fixed service</w:t>
            </w:r>
          </w:p>
        </w:tc>
        <w:tc>
          <w:tcPr>
            <w:tcW w:w="8890" w:type="dxa"/>
            <w:shd w:val="clear" w:color="auto" w:fill="auto"/>
          </w:tcPr>
          <w:p w14:paraId="37FBA770" w14:textId="08213DF8" w:rsidR="005C2AF2" w:rsidRPr="0021325C" w:rsidRDefault="005C2AF2" w:rsidP="00267EDC">
            <w:pPr>
              <w:tabs>
                <w:tab w:val="clear" w:pos="1134"/>
                <w:tab w:val="clear" w:pos="1871"/>
                <w:tab w:val="clear" w:pos="2268"/>
                <w:tab w:val="left" w:pos="312"/>
              </w:tabs>
              <w:overflowPunct/>
              <w:spacing w:before="60" w:after="40"/>
              <w:jc w:val="both"/>
              <w:textAlignment w:val="auto"/>
              <w:rPr>
                <w:i/>
                <w:iCs/>
                <w:sz w:val="20"/>
                <w:szCs w:val="16"/>
              </w:rPr>
            </w:pPr>
            <w:r w:rsidRPr="004E03EF">
              <w:rPr>
                <w:sz w:val="20"/>
                <w:szCs w:val="16"/>
              </w:rPr>
              <w:tab/>
            </w:r>
            <w:r>
              <w:rPr>
                <w:i/>
                <w:iCs/>
                <w:sz w:val="20"/>
                <w:szCs w:val="16"/>
              </w:rPr>
              <w:t>resolves</w:t>
            </w:r>
          </w:p>
          <w:p w14:paraId="5471A6B7" w14:textId="7AF60B7E" w:rsidR="005C2AF2" w:rsidRPr="0021325C" w:rsidRDefault="005C2AF2" w:rsidP="00267EDC">
            <w:pPr>
              <w:tabs>
                <w:tab w:val="clear" w:pos="1134"/>
                <w:tab w:val="clear" w:pos="1871"/>
                <w:tab w:val="clear" w:pos="2268"/>
                <w:tab w:val="left" w:pos="312"/>
              </w:tabs>
              <w:overflowPunct/>
              <w:spacing w:before="60" w:after="40"/>
              <w:jc w:val="both"/>
              <w:textAlignment w:val="auto"/>
              <w:rPr>
                <w:sz w:val="20"/>
                <w:szCs w:val="16"/>
              </w:rPr>
            </w:pPr>
            <w:r>
              <w:rPr>
                <w:sz w:val="20"/>
                <w:szCs w:val="16"/>
              </w:rPr>
              <w:t>…</w:t>
            </w:r>
          </w:p>
          <w:p w14:paraId="7190E3ED" w14:textId="2963E6C2" w:rsidR="005C2AF2" w:rsidRPr="0021325C" w:rsidRDefault="005C2AF2" w:rsidP="00267EDC">
            <w:pPr>
              <w:tabs>
                <w:tab w:val="clear" w:pos="1134"/>
                <w:tab w:val="clear" w:pos="1871"/>
                <w:tab w:val="clear" w:pos="2268"/>
                <w:tab w:val="left" w:pos="312"/>
              </w:tabs>
              <w:overflowPunct/>
              <w:spacing w:before="60" w:after="40"/>
              <w:jc w:val="both"/>
              <w:textAlignment w:val="auto"/>
              <w:rPr>
                <w:i/>
                <w:iCs/>
                <w:sz w:val="20"/>
                <w:szCs w:val="16"/>
              </w:rPr>
            </w:pPr>
            <w:r w:rsidRPr="004E03EF">
              <w:rPr>
                <w:sz w:val="20"/>
                <w:szCs w:val="16"/>
              </w:rPr>
              <w:tab/>
            </w:r>
            <w:r w:rsidRPr="0021325C">
              <w:rPr>
                <w:i/>
                <w:iCs/>
                <w:sz w:val="20"/>
                <w:szCs w:val="16"/>
              </w:rPr>
              <w:t>invites</w:t>
            </w:r>
          </w:p>
          <w:p w14:paraId="710CCA1A" w14:textId="77BA2202" w:rsidR="005C2AF2" w:rsidRPr="0021325C"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21325C">
              <w:rPr>
                <w:sz w:val="20"/>
                <w:szCs w:val="16"/>
              </w:rPr>
              <w:t>administrations to consult with the Director of the Radiocommunication Bureau to determine the data</w:t>
            </w:r>
            <w:r>
              <w:rPr>
                <w:sz w:val="20"/>
                <w:szCs w:val="16"/>
              </w:rPr>
              <w:t xml:space="preserve"> </w:t>
            </w:r>
            <w:r w:rsidRPr="0021325C">
              <w:rPr>
                <w:sz w:val="20"/>
                <w:szCs w:val="16"/>
              </w:rPr>
              <w:t>elements of HAPS gateway stations necessary for notification and examination of frequency</w:t>
            </w:r>
            <w:r>
              <w:rPr>
                <w:sz w:val="20"/>
                <w:szCs w:val="16"/>
              </w:rPr>
              <w:t xml:space="preserve"> </w:t>
            </w:r>
            <w:r w:rsidRPr="0021325C">
              <w:rPr>
                <w:sz w:val="20"/>
                <w:szCs w:val="16"/>
              </w:rPr>
              <w:t xml:space="preserve">assignments in accordance with the provisions of Article </w:t>
            </w:r>
            <w:r w:rsidRPr="0021325C">
              <w:rPr>
                <w:b/>
                <w:bCs/>
                <w:sz w:val="20"/>
                <w:szCs w:val="16"/>
              </w:rPr>
              <w:t xml:space="preserve">11 </w:t>
            </w:r>
            <w:r w:rsidRPr="0021325C">
              <w:rPr>
                <w:sz w:val="20"/>
                <w:szCs w:val="16"/>
              </w:rPr>
              <w:t xml:space="preserve">and Appendix </w:t>
            </w:r>
            <w:r w:rsidRPr="0021325C">
              <w:rPr>
                <w:b/>
                <w:bCs/>
                <w:sz w:val="20"/>
                <w:szCs w:val="16"/>
              </w:rPr>
              <w:t>4</w:t>
            </w:r>
            <w:r w:rsidRPr="0021325C">
              <w:rPr>
                <w:sz w:val="20"/>
                <w:szCs w:val="16"/>
              </w:rPr>
              <w:t>,</w:t>
            </w:r>
          </w:p>
          <w:p w14:paraId="12B24780" w14:textId="78985C1E" w:rsidR="005C2AF2" w:rsidRPr="0021325C" w:rsidRDefault="005C2AF2" w:rsidP="00267EDC">
            <w:pPr>
              <w:tabs>
                <w:tab w:val="clear" w:pos="1134"/>
                <w:tab w:val="clear" w:pos="1871"/>
                <w:tab w:val="clear" w:pos="2268"/>
                <w:tab w:val="left" w:pos="312"/>
              </w:tabs>
              <w:overflowPunct/>
              <w:spacing w:before="60" w:after="40"/>
              <w:jc w:val="both"/>
              <w:textAlignment w:val="auto"/>
              <w:rPr>
                <w:i/>
                <w:iCs/>
                <w:sz w:val="20"/>
                <w:szCs w:val="16"/>
              </w:rPr>
            </w:pPr>
            <w:r w:rsidRPr="004E03EF">
              <w:rPr>
                <w:sz w:val="20"/>
                <w:szCs w:val="16"/>
              </w:rPr>
              <w:tab/>
            </w:r>
            <w:r w:rsidRPr="0021325C">
              <w:rPr>
                <w:i/>
                <w:iCs/>
                <w:sz w:val="20"/>
                <w:szCs w:val="16"/>
              </w:rPr>
              <w:t>instructs the Director of the Radiocommunication Bureau</w:t>
            </w:r>
          </w:p>
          <w:p w14:paraId="745294A2" w14:textId="7F1589B2" w:rsidR="005C2AF2"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21325C">
              <w:rPr>
                <w:sz w:val="20"/>
                <w:szCs w:val="16"/>
              </w:rPr>
              <w:t>to implement this Resolution.</w:t>
            </w:r>
          </w:p>
        </w:tc>
        <w:tc>
          <w:tcPr>
            <w:tcW w:w="1139" w:type="dxa"/>
            <w:shd w:val="clear" w:color="auto" w:fill="auto"/>
          </w:tcPr>
          <w:p w14:paraId="1F1D0D74" w14:textId="63B1BD22" w:rsidR="005C2AF2" w:rsidRDefault="005C2AF2" w:rsidP="005C2AF2">
            <w:pPr>
              <w:pStyle w:val="Tabletext"/>
              <w:spacing w:before="120" w:after="0"/>
              <w:jc w:val="center"/>
              <w:rPr>
                <w:lang w:eastAsia="zh-CN"/>
              </w:rPr>
            </w:pPr>
            <w:r w:rsidRPr="00814582">
              <w:rPr>
                <w:lang w:val="fr-FR" w:eastAsia="zh-CN"/>
              </w:rPr>
              <w:t>−</w:t>
            </w:r>
          </w:p>
        </w:tc>
        <w:tc>
          <w:tcPr>
            <w:tcW w:w="1416" w:type="dxa"/>
          </w:tcPr>
          <w:p w14:paraId="2D3C42CA" w14:textId="4EE91CA0" w:rsidR="005C2AF2" w:rsidRPr="00B867A8" w:rsidRDefault="005C2AF2" w:rsidP="005C2AF2">
            <w:pPr>
              <w:pStyle w:val="Tabletext"/>
              <w:jc w:val="center"/>
              <w:rPr>
                <w:bCs/>
                <w:lang w:eastAsia="zh-CN"/>
              </w:rPr>
            </w:pPr>
            <w:r>
              <w:rPr>
                <w:lang w:eastAsia="zh-CN"/>
              </w:rPr>
              <w:t>3</w:t>
            </w:r>
          </w:p>
        </w:tc>
      </w:tr>
      <w:tr w:rsidR="005C2AF2" w14:paraId="386A582E" w14:textId="7BDAFD0C" w:rsidTr="00570A0E">
        <w:tc>
          <w:tcPr>
            <w:tcW w:w="1885" w:type="dxa"/>
            <w:shd w:val="clear" w:color="auto" w:fill="auto"/>
          </w:tcPr>
          <w:p w14:paraId="08E58293" w14:textId="634308AD" w:rsidR="005C2AF2" w:rsidRPr="00B340AC" w:rsidRDefault="005C2AF2" w:rsidP="00570A0E">
            <w:pPr>
              <w:pStyle w:val="Tabletext"/>
              <w:keepNext/>
              <w:keepLines/>
              <w:spacing w:before="120" w:after="0"/>
              <w:rPr>
                <w:rStyle w:val="href"/>
                <w:b/>
                <w:spacing w:val="-6"/>
                <w:sz w:val="24"/>
              </w:rPr>
            </w:pPr>
            <w:r w:rsidRPr="00B340AC">
              <w:rPr>
                <w:rStyle w:val="href"/>
                <w:b/>
                <w:spacing w:val="-6"/>
              </w:rPr>
              <w:lastRenderedPageBreak/>
              <w:t>154 (Rev.</w:t>
            </w:r>
            <w:r w:rsidRPr="00B340AC">
              <w:rPr>
                <w:rStyle w:val="href"/>
                <w:rFonts w:ascii="Times New Roman Bold" w:hAnsi="Times New Roman Bold"/>
                <w:b/>
                <w:spacing w:val="-6"/>
              </w:rPr>
              <w:t>WRC</w:t>
            </w:r>
            <w:r w:rsidRPr="00B340AC">
              <w:rPr>
                <w:rStyle w:val="href"/>
                <w:b/>
                <w:spacing w:val="-6"/>
              </w:rPr>
              <w:t>-15)</w:t>
            </w:r>
          </w:p>
        </w:tc>
        <w:tc>
          <w:tcPr>
            <w:tcW w:w="2070" w:type="dxa"/>
            <w:shd w:val="clear" w:color="auto" w:fill="auto"/>
          </w:tcPr>
          <w:p w14:paraId="67CEFF4A" w14:textId="395FF5E9" w:rsidR="005C2AF2" w:rsidRPr="00CF4BAB" w:rsidRDefault="005C2AF2" w:rsidP="00570A0E">
            <w:pPr>
              <w:pStyle w:val="Tabletext"/>
              <w:keepNext/>
              <w:keepLines/>
              <w:rPr>
                <w:spacing w:val="-4"/>
                <w:lang w:eastAsia="zh-CN"/>
              </w:rPr>
            </w:pPr>
            <w:r w:rsidRPr="00CF4BAB">
              <w:rPr>
                <w:spacing w:val="-4"/>
                <w:lang w:eastAsia="zh-CN"/>
              </w:rPr>
              <w:t>Consideration of technical and regulatory actions in order to support existing and future operation of fixed-satellite service earth stations within the frequency band 3</w:t>
            </w:r>
            <w:r>
              <w:rPr>
                <w:spacing w:val="-4"/>
                <w:lang w:eastAsia="zh-CN"/>
              </w:rPr>
              <w:t> </w:t>
            </w:r>
            <w:r w:rsidRPr="00CF4BAB">
              <w:rPr>
                <w:spacing w:val="-4"/>
                <w:lang w:eastAsia="zh-CN"/>
              </w:rPr>
              <w:t>400</w:t>
            </w:r>
            <w:r>
              <w:rPr>
                <w:spacing w:val="-4"/>
                <w:lang w:eastAsia="zh-CN"/>
              </w:rPr>
              <w:noBreakHyphen/>
            </w:r>
            <w:r w:rsidRPr="00CF4BAB">
              <w:rPr>
                <w:spacing w:val="-4"/>
                <w:lang w:eastAsia="zh-CN"/>
              </w:rPr>
              <w:t>4</w:t>
            </w:r>
            <w:r>
              <w:rPr>
                <w:spacing w:val="-4"/>
                <w:lang w:eastAsia="zh-CN"/>
              </w:rPr>
              <w:t> </w:t>
            </w:r>
            <w:r w:rsidRPr="00CF4BAB">
              <w:rPr>
                <w:spacing w:val="-4"/>
                <w:lang w:eastAsia="zh-CN"/>
              </w:rPr>
              <w:t>200</w:t>
            </w:r>
            <w:r>
              <w:rPr>
                <w:spacing w:val="-4"/>
                <w:lang w:eastAsia="zh-CN"/>
              </w:rPr>
              <w:t> </w:t>
            </w:r>
            <w:r w:rsidRPr="00CF4BAB">
              <w:rPr>
                <w:spacing w:val="-4"/>
                <w:lang w:eastAsia="zh-CN"/>
              </w:rPr>
              <w:t xml:space="preserve">MHz, as an aid to the safe operation of aircraft and reliable distribution of meteorological information in some countries in </w:t>
            </w:r>
            <w:proofErr w:type="gramStart"/>
            <w:r w:rsidRPr="00CF4BAB">
              <w:rPr>
                <w:spacing w:val="-4"/>
                <w:lang w:eastAsia="zh-CN"/>
              </w:rPr>
              <w:t>Region</w:t>
            </w:r>
            <w:proofErr w:type="gramEnd"/>
            <w:r w:rsidRPr="00CF4BAB">
              <w:rPr>
                <w:spacing w:val="-4"/>
                <w:lang w:eastAsia="zh-CN"/>
              </w:rPr>
              <w:t xml:space="preserve"> 1</w:t>
            </w:r>
          </w:p>
        </w:tc>
        <w:tc>
          <w:tcPr>
            <w:tcW w:w="8890" w:type="dxa"/>
            <w:shd w:val="clear" w:color="auto" w:fill="auto"/>
          </w:tcPr>
          <w:p w14:paraId="43BC8BA2" w14:textId="1DF938AD" w:rsidR="005C2AF2" w:rsidRPr="0036132B" w:rsidRDefault="005C2AF2" w:rsidP="00570A0E">
            <w:pPr>
              <w:keepNext/>
              <w:keepLines/>
              <w:tabs>
                <w:tab w:val="clear" w:pos="1134"/>
                <w:tab w:val="clear" w:pos="1871"/>
                <w:tab w:val="clear" w:pos="2268"/>
                <w:tab w:val="left" w:pos="312"/>
              </w:tabs>
              <w:overflowPunct/>
              <w:spacing w:before="60" w:after="40"/>
              <w:jc w:val="both"/>
              <w:textAlignment w:val="auto"/>
              <w:rPr>
                <w:i/>
                <w:iCs/>
                <w:sz w:val="20"/>
                <w:szCs w:val="16"/>
              </w:rPr>
            </w:pPr>
            <w:r w:rsidRPr="004E03EF">
              <w:rPr>
                <w:sz w:val="20"/>
                <w:szCs w:val="16"/>
              </w:rPr>
              <w:tab/>
            </w:r>
            <w:r w:rsidRPr="0036132B">
              <w:rPr>
                <w:i/>
                <w:iCs/>
                <w:sz w:val="20"/>
                <w:szCs w:val="16"/>
              </w:rPr>
              <w:t>resolves</w:t>
            </w:r>
          </w:p>
          <w:p w14:paraId="60997B05" w14:textId="030BE4C2" w:rsidR="005C2AF2" w:rsidRPr="0036132B"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1</w:t>
            </w:r>
            <w:r w:rsidRPr="004E03EF">
              <w:rPr>
                <w:sz w:val="20"/>
                <w:szCs w:val="16"/>
              </w:rPr>
              <w:tab/>
            </w:r>
            <w:r w:rsidRPr="0036132B">
              <w:rPr>
                <w:sz w:val="20"/>
                <w:szCs w:val="16"/>
              </w:rPr>
              <w:t>to recommend that administrations in countries where the frequency band</w:t>
            </w:r>
            <w:r>
              <w:rPr>
                <w:sz w:val="20"/>
                <w:szCs w:val="16"/>
              </w:rPr>
              <w:t xml:space="preserve"> </w:t>
            </w:r>
            <w:r w:rsidRPr="0036132B">
              <w:rPr>
                <w:sz w:val="20"/>
                <w:szCs w:val="16"/>
              </w:rPr>
              <w:t>3</w:t>
            </w:r>
            <w:r>
              <w:rPr>
                <w:sz w:val="20"/>
                <w:szCs w:val="16"/>
              </w:rPr>
              <w:t> </w:t>
            </w:r>
            <w:r w:rsidRPr="0036132B">
              <w:rPr>
                <w:sz w:val="20"/>
                <w:szCs w:val="16"/>
              </w:rPr>
              <w:t>400</w:t>
            </w:r>
            <w:r>
              <w:rPr>
                <w:sz w:val="20"/>
                <w:szCs w:val="16"/>
              </w:rPr>
              <w:noBreakHyphen/>
            </w:r>
            <w:r w:rsidRPr="0036132B">
              <w:rPr>
                <w:sz w:val="20"/>
                <w:szCs w:val="16"/>
              </w:rPr>
              <w:t>3</w:t>
            </w:r>
            <w:r>
              <w:rPr>
                <w:sz w:val="20"/>
                <w:szCs w:val="16"/>
              </w:rPr>
              <w:t> </w:t>
            </w:r>
            <w:r w:rsidRPr="0036132B">
              <w:rPr>
                <w:sz w:val="20"/>
                <w:szCs w:val="16"/>
              </w:rPr>
              <w:t>600 MHz is allocated on a primary basis to the mobile, except aeronautical mobile, service</w:t>
            </w:r>
            <w:r>
              <w:rPr>
                <w:sz w:val="20"/>
                <w:szCs w:val="16"/>
              </w:rPr>
              <w:t xml:space="preserve"> </w:t>
            </w:r>
            <w:r w:rsidRPr="0036132B">
              <w:rPr>
                <w:sz w:val="20"/>
                <w:szCs w:val="16"/>
              </w:rPr>
              <w:t xml:space="preserve">in </w:t>
            </w:r>
            <w:proofErr w:type="gramStart"/>
            <w:r w:rsidRPr="0036132B">
              <w:rPr>
                <w:sz w:val="20"/>
                <w:szCs w:val="16"/>
              </w:rPr>
              <w:t>Region</w:t>
            </w:r>
            <w:proofErr w:type="gramEnd"/>
            <w:r w:rsidRPr="0036132B">
              <w:rPr>
                <w:sz w:val="20"/>
                <w:szCs w:val="16"/>
              </w:rPr>
              <w:t xml:space="preserve"> 1 and identified for IMT in Region 1 ensure compliance of IMT stations with the relevant</w:t>
            </w:r>
            <w:r>
              <w:rPr>
                <w:sz w:val="20"/>
                <w:szCs w:val="16"/>
              </w:rPr>
              <w:t xml:space="preserve"> </w:t>
            </w:r>
            <w:r w:rsidRPr="0036132B">
              <w:rPr>
                <w:sz w:val="20"/>
                <w:szCs w:val="16"/>
              </w:rPr>
              <w:t>provisions set forth in the Radio Regulations and apply the relevant coordination procedures before</w:t>
            </w:r>
            <w:r>
              <w:rPr>
                <w:sz w:val="20"/>
                <w:szCs w:val="16"/>
              </w:rPr>
              <w:t xml:space="preserve"> </w:t>
            </w:r>
            <w:r w:rsidRPr="0036132B">
              <w:rPr>
                <w:sz w:val="20"/>
                <w:szCs w:val="16"/>
              </w:rPr>
              <w:t>bringing these applications into use;</w:t>
            </w:r>
          </w:p>
          <w:p w14:paraId="2689C5A1" w14:textId="30FC503C" w:rsidR="005C2AF2"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2</w:t>
            </w:r>
            <w:r w:rsidRPr="004E03EF">
              <w:rPr>
                <w:sz w:val="20"/>
                <w:szCs w:val="16"/>
              </w:rPr>
              <w:tab/>
            </w:r>
            <w:r w:rsidRPr="0036132B">
              <w:rPr>
                <w:sz w:val="20"/>
                <w:szCs w:val="16"/>
              </w:rPr>
              <w:t>to urge administrations in Region 1, when planning and/or licensing fixed point-to-point,</w:t>
            </w:r>
            <w:r>
              <w:rPr>
                <w:sz w:val="20"/>
                <w:szCs w:val="16"/>
              </w:rPr>
              <w:t xml:space="preserve"> </w:t>
            </w:r>
            <w:r w:rsidRPr="0036132B">
              <w:rPr>
                <w:sz w:val="20"/>
                <w:szCs w:val="16"/>
              </w:rPr>
              <w:t xml:space="preserve">fixed wireless access and IMT systems in frequency bands referred to in </w:t>
            </w:r>
            <w:r w:rsidRPr="0036132B">
              <w:rPr>
                <w:i/>
                <w:iCs/>
                <w:sz w:val="20"/>
                <w:szCs w:val="16"/>
              </w:rPr>
              <w:t xml:space="preserve">considering b) </w:t>
            </w:r>
            <w:r w:rsidRPr="0036132B">
              <w:rPr>
                <w:sz w:val="20"/>
                <w:szCs w:val="16"/>
              </w:rPr>
              <w:t>above, to take</w:t>
            </w:r>
            <w:r>
              <w:rPr>
                <w:sz w:val="20"/>
                <w:szCs w:val="16"/>
              </w:rPr>
              <w:t xml:space="preserve"> </w:t>
            </w:r>
            <w:r w:rsidRPr="0036132B">
              <w:rPr>
                <w:sz w:val="20"/>
                <w:szCs w:val="16"/>
              </w:rPr>
              <w:t>into account the protection needs of existing and planned FSS earth stations within the frequency</w:t>
            </w:r>
            <w:r>
              <w:rPr>
                <w:sz w:val="20"/>
                <w:szCs w:val="16"/>
              </w:rPr>
              <w:t xml:space="preserve"> </w:t>
            </w:r>
            <w:r w:rsidRPr="0036132B">
              <w:rPr>
                <w:sz w:val="20"/>
                <w:szCs w:val="16"/>
              </w:rPr>
              <w:t>band 3 400-4 200 MHz, as an aid to the safe operation of aircraft and reliable distribution of</w:t>
            </w:r>
            <w:r>
              <w:rPr>
                <w:sz w:val="20"/>
                <w:szCs w:val="16"/>
              </w:rPr>
              <w:t xml:space="preserve"> </w:t>
            </w:r>
            <w:r w:rsidRPr="0036132B">
              <w:rPr>
                <w:sz w:val="20"/>
                <w:szCs w:val="16"/>
              </w:rPr>
              <w:t>meteorological information in some countries in Region 1;</w:t>
            </w:r>
          </w:p>
          <w:p w14:paraId="416EB4A2" w14:textId="7A29699E" w:rsidR="005C2AF2" w:rsidRPr="0036132B"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3</w:t>
            </w:r>
            <w:r w:rsidRPr="004E03EF">
              <w:rPr>
                <w:sz w:val="20"/>
                <w:szCs w:val="16"/>
              </w:rPr>
              <w:tab/>
            </w:r>
            <w:r w:rsidRPr="0036132B">
              <w:rPr>
                <w:sz w:val="20"/>
                <w:szCs w:val="16"/>
              </w:rPr>
              <w:t xml:space="preserve">to invite administrations in </w:t>
            </w:r>
            <w:proofErr w:type="gramStart"/>
            <w:r w:rsidRPr="0036132B">
              <w:rPr>
                <w:sz w:val="20"/>
                <w:szCs w:val="16"/>
              </w:rPr>
              <w:t>Region</w:t>
            </w:r>
            <w:proofErr w:type="gramEnd"/>
            <w:r w:rsidRPr="0036132B">
              <w:rPr>
                <w:sz w:val="20"/>
                <w:szCs w:val="16"/>
              </w:rPr>
              <w:t xml:space="preserve"> 1, taking into account the number of earth stations</w:t>
            </w:r>
            <w:r>
              <w:rPr>
                <w:sz w:val="20"/>
                <w:szCs w:val="16"/>
              </w:rPr>
              <w:t xml:space="preserve"> </w:t>
            </w:r>
            <w:r w:rsidRPr="0036132B">
              <w:rPr>
                <w:sz w:val="20"/>
                <w:szCs w:val="16"/>
              </w:rPr>
              <w:t>involved for this particular type of usage, to consider the possibility of licensing the FSS earth stations</w:t>
            </w:r>
            <w:r>
              <w:rPr>
                <w:sz w:val="20"/>
                <w:szCs w:val="16"/>
              </w:rPr>
              <w:t xml:space="preserve"> </w:t>
            </w:r>
            <w:r w:rsidRPr="0036132B">
              <w:rPr>
                <w:sz w:val="20"/>
                <w:szCs w:val="16"/>
              </w:rPr>
              <w:t>used for communications as an aid to the safe operation of aircraft and/or distribution of</w:t>
            </w:r>
            <w:r>
              <w:rPr>
                <w:sz w:val="20"/>
                <w:szCs w:val="16"/>
              </w:rPr>
              <w:t xml:space="preserve"> </w:t>
            </w:r>
            <w:r w:rsidRPr="0036132B">
              <w:rPr>
                <w:sz w:val="20"/>
                <w:szCs w:val="16"/>
              </w:rPr>
              <w:t>meteorological information on an individual basis and registering them in the MIFR as specific earth</w:t>
            </w:r>
            <w:r>
              <w:rPr>
                <w:sz w:val="20"/>
                <w:szCs w:val="16"/>
              </w:rPr>
              <w:t xml:space="preserve"> </w:t>
            </w:r>
            <w:r w:rsidRPr="0036132B">
              <w:rPr>
                <w:sz w:val="20"/>
                <w:szCs w:val="16"/>
              </w:rPr>
              <w:t>stations;</w:t>
            </w:r>
          </w:p>
          <w:p w14:paraId="6044B6B4" w14:textId="70D9DEDC" w:rsidR="005C2AF2" w:rsidRPr="0036132B"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4</w:t>
            </w:r>
            <w:r w:rsidRPr="004E03EF">
              <w:rPr>
                <w:sz w:val="20"/>
                <w:szCs w:val="16"/>
              </w:rPr>
              <w:tab/>
            </w:r>
            <w:r w:rsidRPr="0036132B">
              <w:rPr>
                <w:sz w:val="20"/>
                <w:szCs w:val="16"/>
              </w:rPr>
              <w:t xml:space="preserve">to encourage administrations in </w:t>
            </w:r>
            <w:proofErr w:type="gramStart"/>
            <w:r w:rsidRPr="0036132B">
              <w:rPr>
                <w:sz w:val="20"/>
                <w:szCs w:val="16"/>
              </w:rPr>
              <w:t>Region</w:t>
            </w:r>
            <w:proofErr w:type="gramEnd"/>
            <w:r w:rsidRPr="0036132B">
              <w:rPr>
                <w:sz w:val="20"/>
                <w:szCs w:val="16"/>
              </w:rPr>
              <w:t xml:space="preserve"> 1 to employ the appropriate mitigation techniques</w:t>
            </w:r>
            <w:r>
              <w:rPr>
                <w:sz w:val="20"/>
                <w:szCs w:val="16"/>
              </w:rPr>
              <w:t xml:space="preserve"> </w:t>
            </w:r>
            <w:r w:rsidRPr="0036132B">
              <w:rPr>
                <w:sz w:val="20"/>
                <w:szCs w:val="16"/>
              </w:rPr>
              <w:t xml:space="preserve">described in the ITU-R publications referred to in </w:t>
            </w:r>
            <w:r w:rsidRPr="0036132B">
              <w:rPr>
                <w:i/>
                <w:iCs/>
                <w:sz w:val="20"/>
                <w:szCs w:val="16"/>
              </w:rPr>
              <w:t xml:space="preserve">recognizing a) </w:t>
            </w:r>
            <w:r w:rsidRPr="0036132B">
              <w:rPr>
                <w:sz w:val="20"/>
                <w:szCs w:val="16"/>
              </w:rPr>
              <w:t>above;</w:t>
            </w:r>
          </w:p>
          <w:p w14:paraId="66E93916" w14:textId="78FAB26D" w:rsidR="005C2AF2"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5</w:t>
            </w:r>
            <w:r w:rsidRPr="004E03EF">
              <w:rPr>
                <w:sz w:val="20"/>
                <w:szCs w:val="16"/>
              </w:rPr>
              <w:tab/>
            </w:r>
            <w:r w:rsidRPr="0036132B">
              <w:rPr>
                <w:sz w:val="20"/>
                <w:szCs w:val="16"/>
              </w:rPr>
              <w:t>to invite administrations to ensure that the application of these technical and regulatory</w:t>
            </w:r>
            <w:r>
              <w:rPr>
                <w:sz w:val="20"/>
                <w:szCs w:val="16"/>
              </w:rPr>
              <w:t xml:space="preserve"> </w:t>
            </w:r>
            <w:r w:rsidRPr="0036132B">
              <w:rPr>
                <w:sz w:val="20"/>
                <w:szCs w:val="16"/>
              </w:rPr>
              <w:t>measures to FSS and the mobile service does not limit the use of the frequency band 3 400-4 200 MHz</w:t>
            </w:r>
            <w:r>
              <w:rPr>
                <w:sz w:val="20"/>
                <w:szCs w:val="16"/>
              </w:rPr>
              <w:t xml:space="preserve"> </w:t>
            </w:r>
            <w:r w:rsidRPr="0036132B">
              <w:rPr>
                <w:sz w:val="20"/>
                <w:szCs w:val="16"/>
              </w:rPr>
              <w:t>by other existing and planned systems and services in other countries,</w:t>
            </w:r>
          </w:p>
          <w:p w14:paraId="17CDCC6E" w14:textId="1EEDDED1" w:rsidR="005C2AF2" w:rsidRPr="00E64B8A" w:rsidRDefault="005C2AF2" w:rsidP="00570A0E">
            <w:pPr>
              <w:keepNext/>
              <w:keepLines/>
              <w:tabs>
                <w:tab w:val="clear" w:pos="1134"/>
                <w:tab w:val="clear" w:pos="1871"/>
                <w:tab w:val="clear" w:pos="2268"/>
                <w:tab w:val="left" w:pos="312"/>
              </w:tabs>
              <w:overflowPunct/>
              <w:spacing w:before="60" w:after="40"/>
              <w:jc w:val="both"/>
              <w:textAlignment w:val="auto"/>
              <w:rPr>
                <w:i/>
                <w:iCs/>
                <w:sz w:val="20"/>
                <w:szCs w:val="16"/>
              </w:rPr>
            </w:pPr>
            <w:r w:rsidRPr="004E03EF">
              <w:rPr>
                <w:sz w:val="20"/>
                <w:szCs w:val="16"/>
              </w:rPr>
              <w:tab/>
            </w:r>
            <w:r w:rsidRPr="00E64B8A">
              <w:rPr>
                <w:i/>
                <w:iCs/>
                <w:sz w:val="20"/>
                <w:szCs w:val="16"/>
              </w:rPr>
              <w:t>instructs the Secretary-General</w:t>
            </w:r>
          </w:p>
          <w:p w14:paraId="0B24BB70" w14:textId="5761FDE9" w:rsidR="005C2AF2"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rPr>
            </w:pPr>
            <w:r w:rsidRPr="00E64B8A">
              <w:rPr>
                <w:sz w:val="20"/>
                <w:szCs w:val="16"/>
              </w:rPr>
              <w:t>to bring this Resolution to the attention of ICAO and WMO.</w:t>
            </w:r>
          </w:p>
        </w:tc>
        <w:tc>
          <w:tcPr>
            <w:tcW w:w="1139" w:type="dxa"/>
            <w:shd w:val="clear" w:color="auto" w:fill="auto"/>
          </w:tcPr>
          <w:p w14:paraId="1B376D57" w14:textId="21DF9BD2" w:rsidR="005C2AF2" w:rsidRDefault="005C2AF2" w:rsidP="00570A0E">
            <w:pPr>
              <w:pStyle w:val="Tabletext"/>
              <w:keepNext/>
              <w:keepLines/>
              <w:spacing w:before="120" w:after="0"/>
              <w:jc w:val="center"/>
              <w:rPr>
                <w:lang w:eastAsia="zh-CN"/>
              </w:rPr>
            </w:pPr>
            <w:r>
              <w:rPr>
                <w:lang w:val="fr-FR" w:eastAsia="zh-CN"/>
              </w:rPr>
              <w:t>−</w:t>
            </w:r>
          </w:p>
        </w:tc>
        <w:tc>
          <w:tcPr>
            <w:tcW w:w="1416" w:type="dxa"/>
          </w:tcPr>
          <w:p w14:paraId="1B2AA202" w14:textId="18431D42" w:rsidR="005C2AF2" w:rsidRPr="00B867A8" w:rsidRDefault="005C2AF2" w:rsidP="00570A0E">
            <w:pPr>
              <w:pStyle w:val="Tabletext"/>
              <w:keepNext/>
              <w:keepLines/>
              <w:jc w:val="center"/>
              <w:rPr>
                <w:bCs/>
                <w:lang w:eastAsia="zh-CN"/>
              </w:rPr>
            </w:pPr>
            <w:r>
              <w:rPr>
                <w:bCs/>
              </w:rPr>
              <w:t>4</w:t>
            </w:r>
          </w:p>
        </w:tc>
      </w:tr>
      <w:tr w:rsidR="005C2AF2" w14:paraId="2EBCB23A" w14:textId="4D95E8E3" w:rsidTr="00570A0E">
        <w:tc>
          <w:tcPr>
            <w:tcW w:w="1885" w:type="dxa"/>
            <w:shd w:val="clear" w:color="auto" w:fill="EEECE1" w:themeFill="background2"/>
          </w:tcPr>
          <w:p w14:paraId="2C8E21E1" w14:textId="2BE7EF92" w:rsidR="005C2AF2" w:rsidRPr="00B340AC" w:rsidRDefault="005C2AF2" w:rsidP="005C2AF2">
            <w:pPr>
              <w:pStyle w:val="Tabletext"/>
              <w:spacing w:before="120" w:after="0"/>
              <w:rPr>
                <w:rStyle w:val="href"/>
                <w:rFonts w:ascii="Times New Roman Bold" w:hAnsi="Times New Roman Bold"/>
                <w:b/>
                <w:spacing w:val="-6"/>
              </w:rPr>
            </w:pPr>
            <w:r w:rsidRPr="00B340AC">
              <w:rPr>
                <w:rStyle w:val="href"/>
                <w:rFonts w:ascii="Times New Roman Bold" w:hAnsi="Times New Roman Bold"/>
                <w:b/>
                <w:spacing w:val="-6"/>
              </w:rPr>
              <w:t>155 (Rev.WRC-19)</w:t>
            </w:r>
          </w:p>
        </w:tc>
        <w:tc>
          <w:tcPr>
            <w:tcW w:w="2070" w:type="dxa"/>
            <w:shd w:val="clear" w:color="auto" w:fill="EEECE1" w:themeFill="background2"/>
          </w:tcPr>
          <w:p w14:paraId="63B681EA" w14:textId="2DCABA24" w:rsidR="005C2AF2" w:rsidRDefault="005C2AF2" w:rsidP="005C2AF2">
            <w:pPr>
              <w:pStyle w:val="Tabletext"/>
              <w:rPr>
                <w:lang w:eastAsia="zh-CN"/>
              </w:rPr>
            </w:pPr>
            <w:r>
              <w:rPr>
                <w:lang w:eastAsia="zh-CN"/>
              </w:rPr>
              <w:t>Regulatory provisions related to earth stations on board unmanned aircraft which operate with geostationary-satellite networks in the fixed-satellite service in certain frequency bands not subject to a Plan of Appendices 30, 30A and 30B for the control and non-payload communications of unmanned aircraft systems in non-segregated airspaces</w:t>
            </w:r>
          </w:p>
        </w:tc>
        <w:tc>
          <w:tcPr>
            <w:tcW w:w="8890" w:type="dxa"/>
            <w:shd w:val="clear" w:color="auto" w:fill="EEECE1" w:themeFill="background2"/>
          </w:tcPr>
          <w:p w14:paraId="192770CA" w14:textId="046D45B5" w:rsidR="00F449C9" w:rsidRPr="00570A0E" w:rsidRDefault="001962B6" w:rsidP="00570A0E">
            <w:pPr>
              <w:tabs>
                <w:tab w:val="clear" w:pos="1134"/>
                <w:tab w:val="clear" w:pos="1871"/>
                <w:tab w:val="clear" w:pos="2268"/>
                <w:tab w:val="left" w:pos="312"/>
              </w:tabs>
              <w:overflowPunct/>
              <w:spacing w:before="60" w:after="40"/>
              <w:ind w:left="344"/>
              <w:jc w:val="both"/>
              <w:textAlignment w:val="auto"/>
              <w:rPr>
                <w:rStyle w:val="Hyperlink"/>
                <w:i/>
                <w:iCs/>
                <w:color w:val="auto"/>
                <w:sz w:val="20"/>
                <w:u w:val="none"/>
                <w:lang w:eastAsia="zh-CN"/>
              </w:rPr>
            </w:pPr>
            <w:r w:rsidRPr="00570A0E">
              <w:rPr>
                <w:rStyle w:val="Hyperlink"/>
                <w:i/>
                <w:iCs/>
                <w:color w:val="auto"/>
                <w:sz w:val="20"/>
                <w:u w:val="none"/>
                <w:lang w:eastAsia="zh-CN"/>
              </w:rPr>
              <w:t>r</w:t>
            </w:r>
            <w:r w:rsidR="00F449C9" w:rsidRPr="00570A0E">
              <w:rPr>
                <w:rStyle w:val="Hyperlink"/>
                <w:i/>
                <w:iCs/>
                <w:color w:val="auto"/>
                <w:sz w:val="20"/>
                <w:u w:val="none"/>
                <w:lang w:eastAsia="zh-CN"/>
              </w:rPr>
              <w:t>esolves</w:t>
            </w:r>
          </w:p>
          <w:p w14:paraId="56595F5A" w14:textId="1C266747" w:rsidR="00F449C9" w:rsidRPr="00570A0E" w:rsidRDefault="00F449C9" w:rsidP="00267EDC">
            <w:pPr>
              <w:tabs>
                <w:tab w:val="clear" w:pos="1134"/>
                <w:tab w:val="clear" w:pos="1871"/>
                <w:tab w:val="clear" w:pos="2268"/>
                <w:tab w:val="left" w:pos="312"/>
              </w:tabs>
              <w:overflowPunct/>
              <w:spacing w:before="60" w:after="40"/>
              <w:jc w:val="both"/>
              <w:textAlignment w:val="auto"/>
              <w:rPr>
                <w:rStyle w:val="Hyperlink"/>
                <w:color w:val="auto"/>
                <w:sz w:val="20"/>
                <w:u w:val="none"/>
                <w:lang w:eastAsia="zh-CN"/>
              </w:rPr>
            </w:pPr>
            <w:r w:rsidRPr="00570A0E">
              <w:rPr>
                <w:rStyle w:val="Hyperlink"/>
                <w:color w:val="auto"/>
                <w:sz w:val="20"/>
                <w:u w:val="none"/>
                <w:lang w:eastAsia="zh-CN"/>
              </w:rPr>
              <w:t>…</w:t>
            </w:r>
          </w:p>
          <w:p w14:paraId="36F02664" w14:textId="77777777" w:rsidR="00F449C9" w:rsidRPr="00FC5E97" w:rsidRDefault="00F449C9" w:rsidP="00570A0E">
            <w:pPr>
              <w:tabs>
                <w:tab w:val="clear" w:pos="1134"/>
                <w:tab w:val="clear" w:pos="1871"/>
                <w:tab w:val="clear" w:pos="2268"/>
                <w:tab w:val="left" w:pos="312"/>
              </w:tabs>
              <w:overflowPunct/>
              <w:spacing w:before="60" w:after="40"/>
              <w:ind w:left="344"/>
              <w:jc w:val="both"/>
              <w:textAlignment w:val="auto"/>
              <w:rPr>
                <w:i/>
                <w:iCs/>
                <w:sz w:val="20"/>
              </w:rPr>
            </w:pPr>
            <w:r w:rsidRPr="00FC5E97">
              <w:rPr>
                <w:i/>
                <w:iCs/>
                <w:sz w:val="20"/>
              </w:rPr>
              <w:t>encourages administrations</w:t>
            </w:r>
          </w:p>
          <w:p w14:paraId="45735F61" w14:textId="7935425E" w:rsidR="00F449C9" w:rsidRPr="00FC5E97" w:rsidRDefault="00F449C9" w:rsidP="00267EDC">
            <w:pPr>
              <w:tabs>
                <w:tab w:val="clear" w:pos="1134"/>
                <w:tab w:val="clear" w:pos="1871"/>
                <w:tab w:val="clear" w:pos="2268"/>
                <w:tab w:val="left" w:pos="312"/>
              </w:tabs>
              <w:overflowPunct/>
              <w:spacing w:before="60" w:after="40"/>
              <w:jc w:val="both"/>
              <w:textAlignment w:val="auto"/>
              <w:rPr>
                <w:i/>
                <w:iCs/>
                <w:sz w:val="20"/>
              </w:rPr>
            </w:pPr>
            <w:r w:rsidRPr="00FC5E97">
              <w:rPr>
                <w:i/>
                <w:iCs/>
                <w:sz w:val="20"/>
              </w:rPr>
              <w:t>…</w:t>
            </w:r>
          </w:p>
          <w:p w14:paraId="24EE97EB" w14:textId="77777777" w:rsidR="008D11BA" w:rsidRPr="00570A0E" w:rsidRDefault="008D11BA" w:rsidP="00570A0E">
            <w:pPr>
              <w:tabs>
                <w:tab w:val="clear" w:pos="1134"/>
                <w:tab w:val="clear" w:pos="1871"/>
                <w:tab w:val="clear" w:pos="2268"/>
                <w:tab w:val="left" w:pos="312"/>
              </w:tabs>
              <w:overflowPunct/>
              <w:spacing w:before="60" w:after="40"/>
              <w:ind w:left="344"/>
              <w:jc w:val="both"/>
              <w:textAlignment w:val="auto"/>
              <w:rPr>
                <w:i/>
                <w:iCs/>
                <w:sz w:val="20"/>
              </w:rPr>
            </w:pPr>
            <w:r w:rsidRPr="00570A0E">
              <w:rPr>
                <w:i/>
                <w:iCs/>
                <w:sz w:val="20"/>
              </w:rPr>
              <w:t>invites the 2023 World Radiocommunication Conference</w:t>
            </w:r>
          </w:p>
          <w:p w14:paraId="6B342D0C" w14:textId="78A30D5B" w:rsidR="008D11BA" w:rsidRPr="00570A0E" w:rsidRDefault="008D11BA" w:rsidP="00267EDC">
            <w:pPr>
              <w:tabs>
                <w:tab w:val="clear" w:pos="1134"/>
                <w:tab w:val="clear" w:pos="1871"/>
                <w:tab w:val="clear" w:pos="2268"/>
                <w:tab w:val="left" w:pos="312"/>
              </w:tabs>
              <w:overflowPunct/>
              <w:spacing w:before="60" w:after="40"/>
              <w:jc w:val="both"/>
              <w:textAlignment w:val="auto"/>
              <w:rPr>
                <w:sz w:val="20"/>
              </w:rPr>
            </w:pPr>
            <w:r w:rsidRPr="00570A0E">
              <w:rPr>
                <w:sz w:val="20"/>
              </w:rPr>
              <w:t>…</w:t>
            </w:r>
          </w:p>
          <w:p w14:paraId="4BB10FFB" w14:textId="77777777" w:rsidR="008D11BA" w:rsidRPr="00570A0E" w:rsidRDefault="008D11BA" w:rsidP="00570A0E">
            <w:pPr>
              <w:tabs>
                <w:tab w:val="clear" w:pos="1134"/>
                <w:tab w:val="clear" w:pos="1871"/>
                <w:tab w:val="clear" w:pos="2268"/>
                <w:tab w:val="left" w:pos="312"/>
              </w:tabs>
              <w:overflowPunct/>
              <w:spacing w:before="60" w:after="40"/>
              <w:ind w:left="344"/>
              <w:jc w:val="both"/>
              <w:textAlignment w:val="auto"/>
              <w:rPr>
                <w:i/>
                <w:iCs/>
                <w:sz w:val="20"/>
              </w:rPr>
            </w:pPr>
            <w:r w:rsidRPr="00570A0E">
              <w:rPr>
                <w:i/>
                <w:iCs/>
                <w:sz w:val="20"/>
              </w:rPr>
              <w:t>invites the ITU Radiocommunication Sector</w:t>
            </w:r>
          </w:p>
          <w:p w14:paraId="53E21A4C" w14:textId="52483CD3" w:rsidR="008D11BA" w:rsidRPr="00570A0E" w:rsidRDefault="008D11BA" w:rsidP="00267EDC">
            <w:pPr>
              <w:tabs>
                <w:tab w:val="clear" w:pos="1134"/>
                <w:tab w:val="clear" w:pos="1871"/>
                <w:tab w:val="clear" w:pos="2268"/>
                <w:tab w:val="left" w:pos="312"/>
              </w:tabs>
              <w:overflowPunct/>
              <w:spacing w:before="60" w:after="40"/>
              <w:jc w:val="both"/>
              <w:textAlignment w:val="auto"/>
              <w:rPr>
                <w:sz w:val="20"/>
              </w:rPr>
            </w:pPr>
            <w:r w:rsidRPr="00570A0E">
              <w:rPr>
                <w:sz w:val="20"/>
              </w:rPr>
              <w:t>…</w:t>
            </w:r>
          </w:p>
          <w:p w14:paraId="188A74AB" w14:textId="2417A6E9" w:rsidR="00F449C9" w:rsidRPr="00FC5E97" w:rsidRDefault="008D11BA" w:rsidP="00570A0E">
            <w:pPr>
              <w:tabs>
                <w:tab w:val="clear" w:pos="1134"/>
                <w:tab w:val="clear" w:pos="1871"/>
                <w:tab w:val="clear" w:pos="2268"/>
                <w:tab w:val="left" w:pos="312"/>
              </w:tabs>
              <w:overflowPunct/>
              <w:spacing w:before="60" w:after="40"/>
              <w:ind w:left="344"/>
              <w:jc w:val="both"/>
              <w:textAlignment w:val="auto"/>
              <w:rPr>
                <w:i/>
                <w:iCs/>
                <w:sz w:val="20"/>
              </w:rPr>
            </w:pPr>
            <w:r w:rsidRPr="00570A0E">
              <w:rPr>
                <w:i/>
                <w:iCs/>
                <w:sz w:val="20"/>
              </w:rPr>
              <w:t>instructs the Director of the Radiocommunication Bureau</w:t>
            </w:r>
          </w:p>
          <w:p w14:paraId="1D0375C9" w14:textId="77777777" w:rsidR="002F164B" w:rsidRPr="00570A0E" w:rsidRDefault="002F164B" w:rsidP="00267EDC">
            <w:pPr>
              <w:tabs>
                <w:tab w:val="clear" w:pos="1134"/>
                <w:tab w:val="clear" w:pos="1871"/>
                <w:tab w:val="clear" w:pos="2268"/>
                <w:tab w:val="left" w:pos="312"/>
              </w:tabs>
              <w:overflowPunct/>
              <w:spacing w:before="60" w:after="40"/>
              <w:jc w:val="both"/>
              <w:textAlignment w:val="auto"/>
              <w:rPr>
                <w:sz w:val="20"/>
              </w:rPr>
            </w:pPr>
            <w:r w:rsidRPr="00570A0E">
              <w:rPr>
                <w:sz w:val="20"/>
              </w:rPr>
              <w:t>…</w:t>
            </w:r>
          </w:p>
          <w:p w14:paraId="2ADD4831" w14:textId="77777777" w:rsidR="002F164B" w:rsidRPr="00570A0E" w:rsidRDefault="002F164B" w:rsidP="00570A0E">
            <w:pPr>
              <w:tabs>
                <w:tab w:val="clear" w:pos="1134"/>
                <w:tab w:val="clear" w:pos="1871"/>
                <w:tab w:val="clear" w:pos="2268"/>
                <w:tab w:val="left" w:pos="312"/>
              </w:tabs>
              <w:overflowPunct/>
              <w:spacing w:before="60" w:after="40"/>
              <w:ind w:left="344"/>
              <w:jc w:val="both"/>
              <w:textAlignment w:val="auto"/>
              <w:rPr>
                <w:i/>
                <w:iCs/>
                <w:sz w:val="20"/>
              </w:rPr>
            </w:pPr>
            <w:r w:rsidRPr="00570A0E">
              <w:rPr>
                <w:i/>
                <w:iCs/>
                <w:sz w:val="20"/>
              </w:rPr>
              <w:t>instructs the Secretary-General</w:t>
            </w:r>
          </w:p>
          <w:p w14:paraId="4929A291" w14:textId="77777777" w:rsidR="002F164B" w:rsidRPr="00570A0E" w:rsidRDefault="002F164B" w:rsidP="00267EDC">
            <w:pPr>
              <w:tabs>
                <w:tab w:val="clear" w:pos="1134"/>
                <w:tab w:val="clear" w:pos="1871"/>
                <w:tab w:val="clear" w:pos="2268"/>
                <w:tab w:val="left" w:pos="312"/>
              </w:tabs>
              <w:overflowPunct/>
              <w:spacing w:before="60" w:after="40"/>
              <w:jc w:val="both"/>
              <w:textAlignment w:val="auto"/>
              <w:rPr>
                <w:sz w:val="20"/>
              </w:rPr>
            </w:pPr>
            <w:r w:rsidRPr="00570A0E">
              <w:rPr>
                <w:sz w:val="20"/>
              </w:rPr>
              <w:t>…</w:t>
            </w:r>
          </w:p>
          <w:p w14:paraId="29BBB2E5" w14:textId="77777777" w:rsidR="002F164B" w:rsidRPr="00570A0E" w:rsidRDefault="002F164B" w:rsidP="00570A0E">
            <w:pPr>
              <w:tabs>
                <w:tab w:val="clear" w:pos="1134"/>
                <w:tab w:val="clear" w:pos="1871"/>
                <w:tab w:val="clear" w:pos="2268"/>
                <w:tab w:val="left" w:pos="312"/>
              </w:tabs>
              <w:overflowPunct/>
              <w:spacing w:before="60" w:after="40"/>
              <w:ind w:left="344"/>
              <w:jc w:val="both"/>
              <w:textAlignment w:val="auto"/>
              <w:rPr>
                <w:i/>
                <w:iCs/>
                <w:sz w:val="20"/>
              </w:rPr>
            </w:pPr>
            <w:r w:rsidRPr="00570A0E">
              <w:rPr>
                <w:i/>
                <w:iCs/>
                <w:sz w:val="20"/>
              </w:rPr>
              <w:t>invites the International Civil Aviation Organization</w:t>
            </w:r>
          </w:p>
          <w:p w14:paraId="6BA2CB4B" w14:textId="22D7230E" w:rsidR="00F449C9" w:rsidRPr="00570A0E" w:rsidRDefault="002F164B" w:rsidP="00267EDC">
            <w:pPr>
              <w:tabs>
                <w:tab w:val="clear" w:pos="1134"/>
                <w:tab w:val="clear" w:pos="1871"/>
                <w:tab w:val="clear" w:pos="2268"/>
                <w:tab w:val="left" w:pos="312"/>
              </w:tabs>
              <w:overflowPunct/>
              <w:spacing w:before="60" w:after="40"/>
              <w:jc w:val="both"/>
              <w:textAlignment w:val="auto"/>
              <w:rPr>
                <w:sz w:val="20"/>
                <w:highlight w:val="yellow"/>
              </w:rPr>
            </w:pPr>
            <w:r w:rsidRPr="00570A0E">
              <w:rPr>
                <w:sz w:val="20"/>
              </w:rPr>
              <w:t>…</w:t>
            </w:r>
          </w:p>
        </w:tc>
        <w:tc>
          <w:tcPr>
            <w:tcW w:w="1139" w:type="dxa"/>
            <w:shd w:val="clear" w:color="auto" w:fill="EEECE1" w:themeFill="background2"/>
          </w:tcPr>
          <w:p w14:paraId="5F5DDB8E" w14:textId="6F17DE88" w:rsidR="005C2AF2" w:rsidRPr="0005376A" w:rsidRDefault="00C83C29" w:rsidP="005C2AF2">
            <w:pPr>
              <w:pStyle w:val="Tabletext"/>
              <w:spacing w:before="120" w:after="0"/>
              <w:jc w:val="center"/>
              <w:rPr>
                <w:lang w:eastAsia="zh-CN"/>
              </w:rPr>
            </w:pPr>
            <w:proofErr w:type="spellStart"/>
            <w:r>
              <w:rPr>
                <w:lang w:val="fr-FR" w:eastAsia="zh-CN"/>
              </w:rPr>
              <w:t>See</w:t>
            </w:r>
            <w:proofErr w:type="spellEnd"/>
            <w:r>
              <w:rPr>
                <w:lang w:val="fr-FR" w:eastAsia="zh-CN"/>
              </w:rPr>
              <w:t xml:space="preserve"> </w:t>
            </w:r>
            <w:r>
              <w:rPr>
                <w:lang w:val="fr-FR" w:eastAsia="zh-CN"/>
              </w:rPr>
              <w:br/>
              <w:t xml:space="preserve">Doc. </w:t>
            </w:r>
            <w:hyperlink r:id="rId41" w:history="1">
              <w:r w:rsidRPr="00E50DFF">
                <w:rPr>
                  <w:rStyle w:val="Hyperlink"/>
                  <w:lang w:val="fr-FR" w:eastAsia="zh-CN"/>
                </w:rPr>
                <w:t>5/1</w:t>
              </w:r>
            </w:hyperlink>
          </w:p>
        </w:tc>
        <w:tc>
          <w:tcPr>
            <w:tcW w:w="1416" w:type="dxa"/>
            <w:shd w:val="clear" w:color="auto" w:fill="EEECE1" w:themeFill="background2"/>
          </w:tcPr>
          <w:p w14:paraId="77A42924" w14:textId="01C106F0" w:rsidR="005C2AF2" w:rsidRDefault="00DF52F2" w:rsidP="005C2AF2">
            <w:pPr>
              <w:pStyle w:val="Tabletext"/>
              <w:jc w:val="center"/>
              <w:rPr>
                <w:lang w:val="en-US" w:eastAsia="zh-CN"/>
              </w:rPr>
            </w:pPr>
            <w:r>
              <w:rPr>
                <w:lang w:val="en-US" w:eastAsia="zh-CN"/>
              </w:rPr>
              <w:t>2</w:t>
            </w:r>
          </w:p>
          <w:p w14:paraId="2192FF78" w14:textId="77777777" w:rsidR="009E1E79" w:rsidRPr="004629ED" w:rsidRDefault="009E1E79" w:rsidP="009E1E79">
            <w:pPr>
              <w:pStyle w:val="Tabletext"/>
              <w:jc w:val="center"/>
              <w:rPr>
                <w:bCs/>
                <w:color w:val="FF0000"/>
                <w:lang w:val="en-US" w:eastAsia="zh-CN"/>
              </w:rPr>
            </w:pPr>
            <w:r w:rsidRPr="004629ED">
              <w:rPr>
                <w:bCs/>
                <w:color w:val="FF0000"/>
                <w:lang w:val="en-US" w:eastAsia="zh-CN"/>
              </w:rPr>
              <w:t>AND</w:t>
            </w:r>
          </w:p>
          <w:p w14:paraId="7D5A9A19" w14:textId="20DDC08B" w:rsidR="009E1E79" w:rsidRDefault="009E1E79" w:rsidP="009E1E79">
            <w:pPr>
              <w:pStyle w:val="Tabletext"/>
              <w:jc w:val="center"/>
              <w:rPr>
                <w:bCs/>
              </w:rPr>
            </w:pPr>
            <w:r>
              <w:rPr>
                <w:bCs/>
              </w:rPr>
              <w:t>3</w:t>
            </w:r>
          </w:p>
          <w:p w14:paraId="6FCB4003" w14:textId="1B5740B8" w:rsidR="005C2AF2" w:rsidRPr="004629ED" w:rsidRDefault="005C2AF2" w:rsidP="009E1E79">
            <w:pPr>
              <w:pStyle w:val="Tabletext"/>
              <w:jc w:val="center"/>
              <w:rPr>
                <w:bCs/>
                <w:color w:val="FF0000"/>
                <w:lang w:val="en-US" w:eastAsia="zh-CN"/>
              </w:rPr>
            </w:pPr>
            <w:r w:rsidRPr="004629ED">
              <w:rPr>
                <w:bCs/>
                <w:color w:val="FF0000"/>
                <w:lang w:val="en-US" w:eastAsia="zh-CN"/>
              </w:rPr>
              <w:t>AND</w:t>
            </w:r>
          </w:p>
          <w:p w14:paraId="0B143538" w14:textId="6B879E4A" w:rsidR="005C2AF2" w:rsidRPr="00CF4BAB" w:rsidRDefault="005C2AF2" w:rsidP="005C2AF2">
            <w:pPr>
              <w:pStyle w:val="Tabletext"/>
              <w:jc w:val="center"/>
              <w:rPr>
                <w:bCs/>
                <w:lang w:eastAsia="zh-CN"/>
              </w:rPr>
            </w:pPr>
            <w:r>
              <w:rPr>
                <w:bCs/>
              </w:rPr>
              <w:t>4</w:t>
            </w:r>
          </w:p>
        </w:tc>
      </w:tr>
      <w:tr w:rsidR="005C2AF2" w14:paraId="7B899484" w14:textId="214A5646" w:rsidTr="00570A0E">
        <w:tc>
          <w:tcPr>
            <w:tcW w:w="1885" w:type="dxa"/>
            <w:shd w:val="clear" w:color="auto" w:fill="auto"/>
          </w:tcPr>
          <w:p w14:paraId="048E178B" w14:textId="11F1B917" w:rsidR="005C2AF2" w:rsidRPr="00B340AC" w:rsidRDefault="005C2AF2" w:rsidP="005C2AF2">
            <w:pPr>
              <w:pStyle w:val="Tabletext"/>
              <w:spacing w:before="120" w:after="0"/>
              <w:rPr>
                <w:rStyle w:val="href"/>
                <w:b/>
                <w:spacing w:val="-6"/>
              </w:rPr>
            </w:pPr>
            <w:r w:rsidRPr="00B340AC">
              <w:rPr>
                <w:rStyle w:val="href"/>
                <w:b/>
                <w:spacing w:val="-6"/>
              </w:rPr>
              <w:lastRenderedPageBreak/>
              <w:t>156 (</w:t>
            </w:r>
            <w:r>
              <w:rPr>
                <w:rStyle w:val="href"/>
                <w:rFonts w:hint="eastAsia"/>
                <w:b/>
                <w:spacing w:val="-6"/>
                <w:lang w:eastAsia="ko-KR"/>
              </w:rPr>
              <w:t>Rev.</w:t>
            </w:r>
            <w:r w:rsidRPr="00B340AC">
              <w:rPr>
                <w:rStyle w:val="href"/>
                <w:b/>
                <w:spacing w:val="-6"/>
              </w:rPr>
              <w:t>WRC-</w:t>
            </w:r>
            <w:r>
              <w:rPr>
                <w:rStyle w:val="href"/>
                <w:rFonts w:hint="eastAsia"/>
                <w:b/>
                <w:spacing w:val="-6"/>
                <w:lang w:eastAsia="ko-KR"/>
              </w:rPr>
              <w:t>23</w:t>
            </w:r>
            <w:r w:rsidRPr="00B340AC">
              <w:rPr>
                <w:rStyle w:val="href"/>
                <w:b/>
                <w:spacing w:val="-6"/>
              </w:rPr>
              <w:t>)</w:t>
            </w:r>
          </w:p>
        </w:tc>
        <w:tc>
          <w:tcPr>
            <w:tcW w:w="2070" w:type="dxa"/>
            <w:shd w:val="clear" w:color="auto" w:fill="auto"/>
          </w:tcPr>
          <w:p w14:paraId="5A29F075" w14:textId="3F51942C" w:rsidR="005C2AF2" w:rsidRDefault="005C2AF2" w:rsidP="005C2AF2">
            <w:pPr>
              <w:pStyle w:val="Tabletext"/>
              <w:keepNext/>
              <w:keepLines/>
              <w:rPr>
                <w:lang w:eastAsia="zh-CN"/>
              </w:rPr>
            </w:pPr>
            <w:r w:rsidRPr="00782815">
              <w:rPr>
                <w:spacing w:val="-4"/>
                <w:lang w:eastAsia="zh-CN"/>
              </w:rPr>
              <w:t>Use of the frequency bands 19.7</w:t>
            </w:r>
            <w:r w:rsidRPr="00782815">
              <w:rPr>
                <w:spacing w:val="-4"/>
                <w:lang w:eastAsia="zh-CN"/>
              </w:rPr>
              <w:noBreakHyphen/>
              <w:t>20.2 GHz and 29.5</w:t>
            </w:r>
            <w:r>
              <w:rPr>
                <w:spacing w:val="-4"/>
                <w:lang w:eastAsia="zh-CN"/>
              </w:rPr>
              <w:noBreakHyphen/>
            </w:r>
            <w:r w:rsidRPr="00782815">
              <w:rPr>
                <w:spacing w:val="-4"/>
                <w:lang w:eastAsia="zh-CN"/>
              </w:rPr>
              <w:t>30.0 GHz by earth stations</w:t>
            </w:r>
            <w:r>
              <w:rPr>
                <w:lang w:eastAsia="zh-CN"/>
              </w:rPr>
              <w:t xml:space="preserve"> in motion communicating with geostationary space stations in the fixed-satellite service</w:t>
            </w:r>
          </w:p>
        </w:tc>
        <w:tc>
          <w:tcPr>
            <w:tcW w:w="8890" w:type="dxa"/>
            <w:shd w:val="clear" w:color="auto" w:fill="auto"/>
          </w:tcPr>
          <w:p w14:paraId="0304F2CB" w14:textId="0848794B" w:rsidR="005C2AF2" w:rsidRPr="0036132B" w:rsidRDefault="005C2AF2" w:rsidP="00267EDC">
            <w:pPr>
              <w:tabs>
                <w:tab w:val="clear" w:pos="1134"/>
                <w:tab w:val="clear" w:pos="1871"/>
                <w:tab w:val="clear" w:pos="2268"/>
                <w:tab w:val="left" w:pos="312"/>
              </w:tabs>
              <w:overflowPunct/>
              <w:spacing w:before="60" w:after="40"/>
              <w:jc w:val="both"/>
              <w:textAlignment w:val="auto"/>
              <w:rPr>
                <w:i/>
                <w:iCs/>
                <w:sz w:val="20"/>
                <w:szCs w:val="16"/>
              </w:rPr>
            </w:pPr>
            <w:r w:rsidRPr="002C0850">
              <w:rPr>
                <w:sz w:val="20"/>
                <w:szCs w:val="16"/>
              </w:rPr>
              <w:tab/>
            </w:r>
            <w:r>
              <w:rPr>
                <w:i/>
                <w:iCs/>
                <w:sz w:val="20"/>
                <w:szCs w:val="16"/>
              </w:rPr>
              <w:t>r</w:t>
            </w:r>
            <w:r w:rsidRPr="0036132B">
              <w:rPr>
                <w:i/>
                <w:iCs/>
                <w:sz w:val="20"/>
                <w:szCs w:val="16"/>
              </w:rPr>
              <w:t>esolves</w:t>
            </w:r>
          </w:p>
          <w:p w14:paraId="0BC99F24" w14:textId="01565A9C" w:rsidR="005C2AF2"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1</w:t>
            </w:r>
            <w:r w:rsidRPr="002C0850">
              <w:rPr>
                <w:sz w:val="20"/>
                <w:szCs w:val="16"/>
              </w:rPr>
              <w:tab/>
            </w:r>
            <w:r w:rsidRPr="0036132B">
              <w:rPr>
                <w:sz w:val="20"/>
                <w:szCs w:val="16"/>
              </w:rPr>
              <w:t xml:space="preserve">that </w:t>
            </w:r>
            <w:r w:rsidRPr="009A1673">
              <w:rPr>
                <w:sz w:val="20"/>
              </w:rPr>
              <w:t>ESIMs</w:t>
            </w:r>
            <w:r w:rsidRPr="0036132B" w:rsidDel="00154753">
              <w:rPr>
                <w:sz w:val="20"/>
                <w:szCs w:val="16"/>
              </w:rPr>
              <w:t xml:space="preserve"> </w:t>
            </w:r>
            <w:r w:rsidRPr="0036132B">
              <w:rPr>
                <w:sz w:val="20"/>
                <w:szCs w:val="16"/>
              </w:rPr>
              <w:t>communicating with the GSO FSS shall operate under the</w:t>
            </w:r>
            <w:r>
              <w:rPr>
                <w:sz w:val="20"/>
                <w:szCs w:val="16"/>
              </w:rPr>
              <w:t xml:space="preserve"> </w:t>
            </w:r>
            <w:r w:rsidRPr="0036132B">
              <w:rPr>
                <w:sz w:val="20"/>
                <w:szCs w:val="16"/>
              </w:rPr>
              <w:t>following conditions:</w:t>
            </w:r>
          </w:p>
          <w:p w14:paraId="5ED89288" w14:textId="11856C5E" w:rsidR="005C2AF2" w:rsidRDefault="005C2AF2" w:rsidP="00267EDC">
            <w:pPr>
              <w:tabs>
                <w:tab w:val="clear" w:pos="1134"/>
                <w:tab w:val="clear" w:pos="1871"/>
                <w:tab w:val="clear" w:pos="2268"/>
                <w:tab w:val="left" w:pos="312"/>
              </w:tabs>
              <w:overflowPunct/>
              <w:spacing w:before="60" w:after="40"/>
              <w:jc w:val="both"/>
              <w:textAlignment w:val="auto"/>
              <w:rPr>
                <w:sz w:val="20"/>
                <w:szCs w:val="16"/>
              </w:rPr>
            </w:pPr>
            <w:r>
              <w:rPr>
                <w:sz w:val="20"/>
                <w:szCs w:val="16"/>
              </w:rPr>
              <w:t>…</w:t>
            </w:r>
          </w:p>
          <w:p w14:paraId="74B159E7" w14:textId="49B0E2AA" w:rsidR="005C2AF2"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1</w:t>
            </w:r>
            <w:r>
              <w:rPr>
                <w:sz w:val="20"/>
                <w:szCs w:val="16"/>
              </w:rPr>
              <w:t>.5</w:t>
            </w:r>
            <w:r w:rsidRPr="002C0850">
              <w:rPr>
                <w:sz w:val="20"/>
                <w:szCs w:val="16"/>
              </w:rPr>
              <w:tab/>
            </w:r>
            <w:r w:rsidRPr="00A15F8C">
              <w:rPr>
                <w:sz w:val="20"/>
                <w:szCs w:val="16"/>
              </w:rPr>
              <w:t>to this effect, that administration shall submit to the Bureau a commitment for</w:t>
            </w:r>
            <w:r>
              <w:rPr>
                <w:sz w:val="20"/>
                <w:szCs w:val="16"/>
              </w:rPr>
              <w:t xml:space="preserve"> </w:t>
            </w:r>
            <w:r w:rsidRPr="00A15F8C">
              <w:rPr>
                <w:sz w:val="20"/>
                <w:szCs w:val="16"/>
              </w:rPr>
              <w:t xml:space="preserve">implementation of </w:t>
            </w:r>
            <w:r w:rsidRPr="003F5976">
              <w:rPr>
                <w:i/>
                <w:iCs/>
                <w:sz w:val="20"/>
                <w:szCs w:val="16"/>
              </w:rPr>
              <w:t>resolves</w:t>
            </w:r>
            <w:r w:rsidRPr="00A15F8C">
              <w:rPr>
                <w:sz w:val="20"/>
                <w:szCs w:val="16"/>
              </w:rPr>
              <w:t xml:space="preserve"> 1.4 </w:t>
            </w:r>
            <w:proofErr w:type="gramStart"/>
            <w:r w:rsidRPr="00A15F8C">
              <w:rPr>
                <w:sz w:val="20"/>
                <w:szCs w:val="16"/>
              </w:rPr>
              <w:t>above</w:t>
            </w:r>
            <w:r>
              <w:rPr>
                <w:sz w:val="20"/>
                <w:szCs w:val="16"/>
              </w:rPr>
              <w:t>;</w:t>
            </w:r>
            <w:proofErr w:type="gramEnd"/>
          </w:p>
          <w:p w14:paraId="22E8D4E6" w14:textId="77777777" w:rsidR="005C2AF2" w:rsidRDefault="005C2AF2" w:rsidP="00267EDC">
            <w:pPr>
              <w:tabs>
                <w:tab w:val="clear" w:pos="1134"/>
                <w:tab w:val="clear" w:pos="1871"/>
                <w:tab w:val="clear" w:pos="2268"/>
                <w:tab w:val="left" w:pos="312"/>
              </w:tabs>
              <w:overflowPunct/>
              <w:spacing w:before="60" w:after="40"/>
              <w:jc w:val="both"/>
              <w:textAlignment w:val="auto"/>
              <w:rPr>
                <w:sz w:val="20"/>
                <w:szCs w:val="16"/>
              </w:rPr>
            </w:pPr>
            <w:r>
              <w:rPr>
                <w:sz w:val="20"/>
                <w:szCs w:val="16"/>
              </w:rPr>
              <w:t>…</w:t>
            </w:r>
          </w:p>
          <w:p w14:paraId="29E0DEC9" w14:textId="237D849E" w:rsidR="005C2AF2" w:rsidRPr="0036132B"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2</w:t>
            </w:r>
            <w:r w:rsidRPr="002C0850">
              <w:rPr>
                <w:sz w:val="20"/>
                <w:szCs w:val="16"/>
              </w:rPr>
              <w:tab/>
            </w:r>
            <w:r w:rsidRPr="0036132B">
              <w:rPr>
                <w:sz w:val="20"/>
                <w:szCs w:val="16"/>
              </w:rPr>
              <w:t xml:space="preserve">that the administration responsible for the satellite network shall ensure that the </w:t>
            </w:r>
            <w:r w:rsidRPr="009A1673">
              <w:rPr>
                <w:sz w:val="20"/>
              </w:rPr>
              <w:t>ESIMs</w:t>
            </w:r>
            <w:r w:rsidRPr="0036132B" w:rsidDel="005C426B">
              <w:rPr>
                <w:sz w:val="20"/>
                <w:szCs w:val="16"/>
              </w:rPr>
              <w:t xml:space="preserve"> </w:t>
            </w:r>
            <w:r w:rsidRPr="0036132B">
              <w:rPr>
                <w:sz w:val="20"/>
                <w:szCs w:val="16"/>
              </w:rPr>
              <w:t>employ techniques to track the associated GSO FSS satellite and that they are</w:t>
            </w:r>
            <w:r>
              <w:rPr>
                <w:sz w:val="20"/>
                <w:szCs w:val="16"/>
              </w:rPr>
              <w:t xml:space="preserve"> </w:t>
            </w:r>
            <w:r w:rsidRPr="0036132B">
              <w:rPr>
                <w:sz w:val="20"/>
                <w:szCs w:val="16"/>
              </w:rPr>
              <w:t xml:space="preserve">resistant to capturing and tracking adjacent GSO </w:t>
            </w:r>
            <w:proofErr w:type="gramStart"/>
            <w:r w:rsidRPr="0036132B">
              <w:rPr>
                <w:sz w:val="20"/>
                <w:szCs w:val="16"/>
              </w:rPr>
              <w:t>satellites;</w:t>
            </w:r>
            <w:proofErr w:type="gramEnd"/>
          </w:p>
          <w:p w14:paraId="29B29D7E" w14:textId="6B15A59B" w:rsidR="005C2AF2" w:rsidRPr="0036132B"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3</w:t>
            </w:r>
            <w:r w:rsidRPr="002C0850">
              <w:rPr>
                <w:sz w:val="20"/>
                <w:szCs w:val="16"/>
              </w:rPr>
              <w:tab/>
            </w:r>
            <w:r w:rsidRPr="0036132B">
              <w:rPr>
                <w:sz w:val="20"/>
                <w:szCs w:val="16"/>
              </w:rPr>
              <w:t xml:space="preserve">that the notifying administration for the satellite network within which </w:t>
            </w:r>
            <w:r w:rsidRPr="00E258BC">
              <w:rPr>
                <w:sz w:val="20"/>
              </w:rPr>
              <w:t xml:space="preserve">the </w:t>
            </w:r>
            <w:r w:rsidRPr="00570A0E">
              <w:rPr>
                <w:sz w:val="20"/>
              </w:rPr>
              <w:t>ESIMs</w:t>
            </w:r>
            <w:r w:rsidRPr="0036132B" w:rsidDel="00E258BC">
              <w:rPr>
                <w:sz w:val="20"/>
                <w:szCs w:val="16"/>
              </w:rPr>
              <w:t xml:space="preserve"> </w:t>
            </w:r>
            <w:r w:rsidRPr="0036132B">
              <w:rPr>
                <w:sz w:val="20"/>
                <w:szCs w:val="16"/>
              </w:rPr>
              <w:t>operate by means of fixed, mobile or transportable terminals shall ensure that they have the</w:t>
            </w:r>
            <w:r>
              <w:rPr>
                <w:sz w:val="20"/>
                <w:szCs w:val="16"/>
              </w:rPr>
              <w:t xml:space="preserve"> </w:t>
            </w:r>
            <w:r w:rsidRPr="0036132B">
              <w:rPr>
                <w:sz w:val="20"/>
                <w:szCs w:val="16"/>
              </w:rPr>
              <w:t>capability to limit operations of such earth stations to the territory or territories of administrations</w:t>
            </w:r>
            <w:r>
              <w:rPr>
                <w:sz w:val="20"/>
                <w:szCs w:val="16"/>
              </w:rPr>
              <w:t xml:space="preserve"> </w:t>
            </w:r>
            <w:r w:rsidRPr="0036132B">
              <w:rPr>
                <w:sz w:val="20"/>
                <w:szCs w:val="16"/>
              </w:rPr>
              <w:t xml:space="preserve">having authorized those earth stations and to comply with Article </w:t>
            </w:r>
            <w:proofErr w:type="gramStart"/>
            <w:r w:rsidRPr="0036132B">
              <w:rPr>
                <w:b/>
                <w:bCs/>
                <w:sz w:val="20"/>
                <w:szCs w:val="16"/>
              </w:rPr>
              <w:t>18</w:t>
            </w:r>
            <w:r w:rsidRPr="0036132B">
              <w:rPr>
                <w:sz w:val="20"/>
                <w:szCs w:val="16"/>
              </w:rPr>
              <w:t>;</w:t>
            </w:r>
            <w:proofErr w:type="gramEnd"/>
          </w:p>
          <w:p w14:paraId="15FAB05A" w14:textId="7D11E7D2" w:rsidR="005C2AF2" w:rsidRPr="002C0850" w:rsidRDefault="005C2AF2" w:rsidP="00267EDC">
            <w:pPr>
              <w:tabs>
                <w:tab w:val="clear" w:pos="1134"/>
                <w:tab w:val="clear" w:pos="1871"/>
                <w:tab w:val="clear" w:pos="2268"/>
                <w:tab w:val="left" w:pos="312"/>
              </w:tabs>
              <w:overflowPunct/>
              <w:spacing w:before="60" w:after="40"/>
              <w:jc w:val="both"/>
              <w:textAlignment w:val="auto"/>
              <w:rPr>
                <w:sz w:val="20"/>
                <w:szCs w:val="16"/>
              </w:rPr>
            </w:pPr>
            <w:r w:rsidRPr="0036132B">
              <w:rPr>
                <w:sz w:val="20"/>
                <w:szCs w:val="16"/>
              </w:rPr>
              <w:t>4</w:t>
            </w:r>
            <w:r w:rsidRPr="002C0850">
              <w:rPr>
                <w:sz w:val="20"/>
                <w:szCs w:val="16"/>
              </w:rPr>
              <w:tab/>
            </w:r>
            <w:r w:rsidRPr="0036132B">
              <w:rPr>
                <w:sz w:val="20"/>
                <w:szCs w:val="16"/>
              </w:rPr>
              <w:t xml:space="preserve">that administrations </w:t>
            </w:r>
            <w:r w:rsidRPr="000E5FAD">
              <w:rPr>
                <w:sz w:val="20"/>
              </w:rPr>
              <w:t xml:space="preserve">authorizing </w:t>
            </w:r>
            <w:r w:rsidRPr="00570A0E">
              <w:rPr>
                <w:sz w:val="20"/>
              </w:rPr>
              <w:t>ESIMs</w:t>
            </w:r>
            <w:r w:rsidRPr="000E5FAD" w:rsidDel="000E5FAD">
              <w:rPr>
                <w:sz w:val="20"/>
              </w:rPr>
              <w:t xml:space="preserve"> </w:t>
            </w:r>
            <w:r w:rsidRPr="000E5FAD">
              <w:rPr>
                <w:sz w:val="20"/>
              </w:rPr>
              <w:t xml:space="preserve">shall require the operators to provide a point of contact for the purpose of tracing any suspected cases of interference from </w:t>
            </w:r>
            <w:r w:rsidRPr="00570A0E">
              <w:rPr>
                <w:sz w:val="20"/>
              </w:rPr>
              <w:t>ESIMs</w:t>
            </w:r>
            <w:r w:rsidRPr="000E5FAD">
              <w:rPr>
                <w:sz w:val="20"/>
              </w:rPr>
              <w:t>.</w:t>
            </w:r>
          </w:p>
        </w:tc>
        <w:tc>
          <w:tcPr>
            <w:tcW w:w="1139" w:type="dxa"/>
            <w:shd w:val="clear" w:color="auto" w:fill="auto"/>
          </w:tcPr>
          <w:p w14:paraId="4D4C19E0" w14:textId="5F157AA7" w:rsidR="005C2AF2" w:rsidRDefault="005C2AF2" w:rsidP="005C2AF2">
            <w:pPr>
              <w:pStyle w:val="Tabletext"/>
              <w:spacing w:before="120" w:after="0"/>
              <w:jc w:val="center"/>
              <w:rPr>
                <w:lang w:eastAsia="zh-CN"/>
              </w:rPr>
            </w:pPr>
            <w:r>
              <w:rPr>
                <w:lang w:val="fr-FR" w:eastAsia="zh-CN"/>
              </w:rPr>
              <w:t>−</w:t>
            </w:r>
          </w:p>
        </w:tc>
        <w:tc>
          <w:tcPr>
            <w:tcW w:w="1416" w:type="dxa"/>
          </w:tcPr>
          <w:p w14:paraId="3BDC865C" w14:textId="705F4028" w:rsidR="005C2AF2" w:rsidRPr="00B867A8" w:rsidRDefault="005C2AF2" w:rsidP="005C2AF2">
            <w:pPr>
              <w:pStyle w:val="Tabletext"/>
              <w:jc w:val="center"/>
              <w:rPr>
                <w:bCs/>
                <w:lang w:eastAsia="zh-CN"/>
              </w:rPr>
            </w:pPr>
            <w:r>
              <w:rPr>
                <w:lang w:eastAsia="zh-CN"/>
              </w:rPr>
              <w:t>3</w:t>
            </w:r>
          </w:p>
        </w:tc>
      </w:tr>
      <w:tr w:rsidR="005C2AF2" w14:paraId="7BFB9D09" w14:textId="776BC39F" w:rsidTr="00570A0E">
        <w:tc>
          <w:tcPr>
            <w:tcW w:w="1885" w:type="dxa"/>
            <w:shd w:val="clear" w:color="auto" w:fill="auto"/>
          </w:tcPr>
          <w:p w14:paraId="316A7097" w14:textId="7B170A25" w:rsidR="005C2AF2" w:rsidRPr="00B340AC" w:rsidRDefault="005C2AF2" w:rsidP="00570A0E">
            <w:pPr>
              <w:pStyle w:val="Tabletext"/>
              <w:spacing w:before="120" w:after="0"/>
              <w:jc w:val="both"/>
              <w:rPr>
                <w:rStyle w:val="href"/>
                <w:b/>
                <w:caps/>
                <w:spacing w:val="-6"/>
                <w:sz w:val="24"/>
              </w:rPr>
            </w:pPr>
            <w:r w:rsidRPr="00B340AC">
              <w:rPr>
                <w:rStyle w:val="href"/>
                <w:b/>
                <w:caps/>
                <w:spacing w:val="-6"/>
              </w:rPr>
              <w:t>163 (WRC-15)</w:t>
            </w:r>
          </w:p>
        </w:tc>
        <w:tc>
          <w:tcPr>
            <w:tcW w:w="2070" w:type="dxa"/>
            <w:shd w:val="clear" w:color="auto" w:fill="auto"/>
          </w:tcPr>
          <w:p w14:paraId="5B6E2F1D" w14:textId="5F221125" w:rsidR="005C2AF2" w:rsidRPr="00A75A6A" w:rsidRDefault="005C2AF2" w:rsidP="005C2AF2">
            <w:pPr>
              <w:pStyle w:val="Tabletext"/>
              <w:keepNext/>
              <w:keepLines/>
              <w:rPr>
                <w:spacing w:val="-6"/>
                <w:lang w:eastAsia="zh-CN"/>
              </w:rPr>
            </w:pPr>
            <w:r w:rsidRPr="00A75A6A">
              <w:rPr>
                <w:spacing w:val="-6"/>
                <w:lang w:eastAsia="zh-CN"/>
              </w:rPr>
              <w:t>Deployment of earth stations in some Regions 1 and 2 countries in the frequency band 14.5-14.75 GHz in the fixed-satellite service (Earth-to-space) not for feeder links for the broadcasting-satellite service</w:t>
            </w:r>
          </w:p>
        </w:tc>
        <w:tc>
          <w:tcPr>
            <w:tcW w:w="8890" w:type="dxa"/>
            <w:shd w:val="clear" w:color="auto" w:fill="auto"/>
          </w:tcPr>
          <w:p w14:paraId="244222D3" w14:textId="7D4EB000" w:rsidR="005C2AF2" w:rsidRPr="00F540EE"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F540EE">
              <w:rPr>
                <w:i/>
                <w:iCs/>
                <w:sz w:val="20"/>
                <w:szCs w:val="16"/>
                <w:lang w:eastAsia="zh-CN"/>
              </w:rPr>
              <w:t>resolves</w:t>
            </w:r>
          </w:p>
          <w:p w14:paraId="2D1258B5" w14:textId="2A9BE3BE"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F540EE">
              <w:rPr>
                <w:sz w:val="20"/>
                <w:szCs w:val="16"/>
                <w:lang w:eastAsia="zh-CN"/>
              </w:rPr>
              <w:t>that earth stations in Regions 1 and 2 in the frequency band 14.5-14.75 GHz in the fixed-satellite</w:t>
            </w:r>
            <w:r>
              <w:rPr>
                <w:sz w:val="20"/>
                <w:szCs w:val="16"/>
                <w:lang w:eastAsia="zh-CN"/>
              </w:rPr>
              <w:t xml:space="preserve"> </w:t>
            </w:r>
            <w:r w:rsidRPr="00F540EE">
              <w:rPr>
                <w:sz w:val="20"/>
                <w:szCs w:val="16"/>
                <w:lang w:eastAsia="zh-CN"/>
              </w:rPr>
              <w:t>service (Earth-to-space) not for feeder links for the broadcasting-satellite service shall be operated</w:t>
            </w:r>
            <w:r>
              <w:rPr>
                <w:sz w:val="20"/>
                <w:szCs w:val="16"/>
                <w:lang w:eastAsia="zh-CN"/>
              </w:rPr>
              <w:t xml:space="preserve"> </w:t>
            </w:r>
            <w:r w:rsidRPr="00F540EE">
              <w:rPr>
                <w:sz w:val="20"/>
                <w:szCs w:val="16"/>
                <w:lang w:eastAsia="zh-CN"/>
              </w:rPr>
              <w:t>only in the following countries: Algeria, Saudi Arabia, Argentina, Armenia, Azerbaijan, Bahrain,</w:t>
            </w:r>
            <w:r>
              <w:rPr>
                <w:sz w:val="20"/>
                <w:szCs w:val="16"/>
                <w:lang w:eastAsia="zh-CN"/>
              </w:rPr>
              <w:t xml:space="preserve"> </w:t>
            </w:r>
            <w:r w:rsidRPr="00F540EE">
              <w:rPr>
                <w:sz w:val="20"/>
                <w:szCs w:val="16"/>
                <w:lang w:eastAsia="zh-CN"/>
              </w:rPr>
              <w:t>Belarus, Brazil, Bulgaria, Cuba, Egypt, El Salvador, the Russian Federation, Iraq, Jordan,</w:t>
            </w:r>
            <w:r w:rsidRPr="000478A7">
              <w:rPr>
                <w:sz w:val="20"/>
                <w:szCs w:val="16"/>
                <w:lang w:eastAsia="zh-CN"/>
              </w:rPr>
              <w:t xml:space="preserve"> </w:t>
            </w:r>
            <w:r w:rsidRPr="00F540EE">
              <w:rPr>
                <w:sz w:val="20"/>
                <w:szCs w:val="16"/>
                <w:lang w:eastAsia="zh-CN"/>
              </w:rPr>
              <w:t>Kazakhstan, Kuwait, Mauritania, Mexico, Morocco, Nicaragua, Norway, Oman, Uzbekistan, Qatar,</w:t>
            </w:r>
            <w:r w:rsidRPr="000478A7">
              <w:rPr>
                <w:sz w:val="20"/>
                <w:szCs w:val="16"/>
                <w:lang w:eastAsia="zh-CN"/>
              </w:rPr>
              <w:t xml:space="preserve"> </w:t>
            </w:r>
            <w:r w:rsidRPr="00F540EE">
              <w:rPr>
                <w:sz w:val="20"/>
                <w:szCs w:val="16"/>
                <w:lang w:eastAsia="zh-CN"/>
              </w:rPr>
              <w:t>Kyrgyzstan, Sudan, Turkey, Uruguay and Venezuela; such operation is subject to the technical and</w:t>
            </w:r>
            <w:r>
              <w:rPr>
                <w:sz w:val="20"/>
                <w:szCs w:val="16"/>
                <w:lang w:eastAsia="zh-CN"/>
              </w:rPr>
              <w:t xml:space="preserve"> </w:t>
            </w:r>
            <w:r w:rsidRPr="00F540EE">
              <w:rPr>
                <w:sz w:val="20"/>
                <w:szCs w:val="16"/>
                <w:lang w:eastAsia="zh-CN"/>
              </w:rPr>
              <w:t xml:space="preserve">operational limitations contained in Nos. </w:t>
            </w:r>
            <w:r w:rsidRPr="00F540EE">
              <w:rPr>
                <w:b/>
                <w:bCs/>
                <w:sz w:val="20"/>
                <w:szCs w:val="16"/>
                <w:lang w:eastAsia="zh-CN"/>
              </w:rPr>
              <w:t xml:space="preserve">5.509B, 5.509C, 5.509D, 5.509E </w:t>
            </w:r>
            <w:r w:rsidRPr="00F540EE">
              <w:rPr>
                <w:sz w:val="20"/>
                <w:szCs w:val="16"/>
                <w:lang w:eastAsia="zh-CN"/>
              </w:rPr>
              <w:t xml:space="preserve">and </w:t>
            </w:r>
            <w:r w:rsidRPr="00F540EE">
              <w:rPr>
                <w:b/>
                <w:bCs/>
                <w:sz w:val="20"/>
                <w:szCs w:val="16"/>
                <w:lang w:eastAsia="zh-CN"/>
              </w:rPr>
              <w:t>5.509F</w:t>
            </w:r>
            <w:r w:rsidRPr="00F540EE">
              <w:rPr>
                <w:sz w:val="20"/>
                <w:szCs w:val="16"/>
                <w:lang w:eastAsia="zh-CN"/>
              </w:rPr>
              <w:t>.</w:t>
            </w:r>
          </w:p>
        </w:tc>
        <w:tc>
          <w:tcPr>
            <w:tcW w:w="1139" w:type="dxa"/>
            <w:shd w:val="clear" w:color="auto" w:fill="auto"/>
          </w:tcPr>
          <w:p w14:paraId="33E1E42F" w14:textId="71ABD1B5" w:rsidR="005C2AF2" w:rsidRDefault="005C2AF2" w:rsidP="005C2AF2">
            <w:pPr>
              <w:pStyle w:val="Tabletext"/>
              <w:spacing w:before="120" w:after="0"/>
              <w:jc w:val="center"/>
              <w:rPr>
                <w:lang w:eastAsia="zh-CN"/>
              </w:rPr>
            </w:pPr>
            <w:r w:rsidRPr="00BB709C">
              <w:rPr>
                <w:lang w:val="fr-FR" w:eastAsia="zh-CN"/>
              </w:rPr>
              <w:t>−</w:t>
            </w:r>
          </w:p>
        </w:tc>
        <w:tc>
          <w:tcPr>
            <w:tcW w:w="1416" w:type="dxa"/>
          </w:tcPr>
          <w:p w14:paraId="7C3CADBC" w14:textId="74B3E3CF" w:rsidR="005C2AF2" w:rsidRPr="00B867A8" w:rsidRDefault="005C2AF2" w:rsidP="005C2AF2">
            <w:pPr>
              <w:pStyle w:val="Tabletext"/>
              <w:jc w:val="center"/>
              <w:rPr>
                <w:bCs/>
                <w:lang w:eastAsia="zh-CN"/>
              </w:rPr>
            </w:pPr>
            <w:r>
              <w:rPr>
                <w:lang w:eastAsia="zh-CN"/>
              </w:rPr>
              <w:t>3</w:t>
            </w:r>
          </w:p>
        </w:tc>
      </w:tr>
      <w:tr w:rsidR="005C2AF2" w14:paraId="6000F45E" w14:textId="3EE1F29E" w:rsidTr="00570A0E">
        <w:tc>
          <w:tcPr>
            <w:tcW w:w="1885" w:type="dxa"/>
            <w:shd w:val="clear" w:color="auto" w:fill="auto"/>
          </w:tcPr>
          <w:p w14:paraId="4CA5899F" w14:textId="5D107382" w:rsidR="005C2AF2" w:rsidRPr="00B340AC" w:rsidRDefault="005C2AF2" w:rsidP="005C2AF2">
            <w:pPr>
              <w:pStyle w:val="Tabletext"/>
              <w:spacing w:before="120" w:after="0"/>
              <w:rPr>
                <w:rStyle w:val="href"/>
                <w:b/>
                <w:caps/>
                <w:spacing w:val="-6"/>
              </w:rPr>
            </w:pPr>
            <w:r w:rsidRPr="00B340AC">
              <w:rPr>
                <w:rStyle w:val="href"/>
                <w:b/>
                <w:caps/>
                <w:spacing w:val="-6"/>
              </w:rPr>
              <w:t>164</w:t>
            </w:r>
            <w:r w:rsidRPr="00B340AC">
              <w:rPr>
                <w:b/>
                <w:caps/>
                <w:spacing w:val="-6"/>
              </w:rPr>
              <w:t xml:space="preserve"> (WRC-15)</w:t>
            </w:r>
          </w:p>
        </w:tc>
        <w:tc>
          <w:tcPr>
            <w:tcW w:w="2070" w:type="dxa"/>
            <w:shd w:val="clear" w:color="auto" w:fill="auto"/>
          </w:tcPr>
          <w:p w14:paraId="059D76F3" w14:textId="08483537" w:rsidR="005C2AF2" w:rsidRPr="009F1C76" w:rsidRDefault="005C2AF2" w:rsidP="005C2AF2">
            <w:pPr>
              <w:pStyle w:val="Tabletext"/>
              <w:rPr>
                <w:spacing w:val="-2"/>
                <w:lang w:eastAsia="zh-CN"/>
              </w:rPr>
            </w:pPr>
            <w:r w:rsidRPr="003F4BEB">
              <w:rPr>
                <w:spacing w:val="-2"/>
                <w:lang w:eastAsia="zh-CN"/>
              </w:rPr>
              <w:t>Deployment of earth stations in some Region 3 countries in the frequency band 14.5-14.8 GHz in the fixed-satellite service (Earth-to-space) not for feeder links for the broadcasting-satellite service</w:t>
            </w:r>
          </w:p>
        </w:tc>
        <w:tc>
          <w:tcPr>
            <w:tcW w:w="8890" w:type="dxa"/>
            <w:shd w:val="clear" w:color="auto" w:fill="auto"/>
          </w:tcPr>
          <w:p w14:paraId="5AFAF6EB" w14:textId="22E2938F" w:rsidR="005C2AF2" w:rsidRPr="000478A7"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Pr>
                <w:i/>
                <w:iCs/>
                <w:sz w:val="20"/>
                <w:szCs w:val="16"/>
                <w:lang w:eastAsia="zh-CN"/>
              </w:rPr>
              <w:t>r</w:t>
            </w:r>
            <w:r w:rsidRPr="000478A7">
              <w:rPr>
                <w:i/>
                <w:iCs/>
                <w:sz w:val="20"/>
                <w:szCs w:val="16"/>
                <w:lang w:eastAsia="zh-CN"/>
              </w:rPr>
              <w:t>esolves</w:t>
            </w:r>
          </w:p>
          <w:p w14:paraId="04E9081F" w14:textId="7515C720"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0478A7">
              <w:rPr>
                <w:sz w:val="20"/>
                <w:szCs w:val="16"/>
                <w:lang w:eastAsia="zh-CN"/>
              </w:rPr>
              <w:t>that earth stations in Region 3 in the frequency band 14.5-14.8 GHz in the fixed-satellite service</w:t>
            </w:r>
            <w:r>
              <w:rPr>
                <w:sz w:val="20"/>
                <w:szCs w:val="16"/>
                <w:lang w:eastAsia="zh-CN"/>
              </w:rPr>
              <w:t xml:space="preserve"> </w:t>
            </w:r>
            <w:r w:rsidRPr="000478A7">
              <w:rPr>
                <w:sz w:val="20"/>
                <w:szCs w:val="16"/>
                <w:lang w:eastAsia="zh-CN"/>
              </w:rPr>
              <w:t>(Earth-to-space) not for feeder links for the broadcasting-satellite service shall be operated only in</w:t>
            </w:r>
            <w:r>
              <w:rPr>
                <w:sz w:val="20"/>
                <w:szCs w:val="16"/>
                <w:lang w:eastAsia="zh-CN"/>
              </w:rPr>
              <w:t xml:space="preserve"> </w:t>
            </w:r>
            <w:r w:rsidRPr="000478A7">
              <w:rPr>
                <w:sz w:val="20"/>
                <w:szCs w:val="16"/>
                <w:lang w:eastAsia="zh-CN"/>
              </w:rPr>
              <w:t>the following countries: Australia, Cambodia, China, Japan, Lao P.D.R., Pakistan, Papua New</w:t>
            </w:r>
            <w:r>
              <w:rPr>
                <w:sz w:val="20"/>
                <w:szCs w:val="16"/>
                <w:lang w:eastAsia="zh-CN"/>
              </w:rPr>
              <w:t xml:space="preserve"> </w:t>
            </w:r>
            <w:r w:rsidRPr="000478A7">
              <w:rPr>
                <w:sz w:val="20"/>
                <w:szCs w:val="16"/>
                <w:lang w:eastAsia="zh-CN"/>
              </w:rPr>
              <w:t>Guinea, Thailand and Viet Nam; such operation is subject to the technical and operational limitations</w:t>
            </w:r>
            <w:r>
              <w:rPr>
                <w:sz w:val="20"/>
                <w:szCs w:val="16"/>
                <w:lang w:eastAsia="zh-CN"/>
              </w:rPr>
              <w:t xml:space="preserve"> </w:t>
            </w:r>
            <w:r w:rsidRPr="000478A7">
              <w:rPr>
                <w:sz w:val="20"/>
                <w:szCs w:val="16"/>
                <w:lang w:eastAsia="zh-CN"/>
              </w:rPr>
              <w:t xml:space="preserve">contained in Nos. </w:t>
            </w:r>
            <w:r w:rsidRPr="000478A7">
              <w:rPr>
                <w:b/>
                <w:bCs/>
                <w:sz w:val="20"/>
                <w:szCs w:val="16"/>
                <w:lang w:eastAsia="zh-CN"/>
              </w:rPr>
              <w:t xml:space="preserve">5.509B, 5.509C, 5.509D, 5.509E </w:t>
            </w:r>
            <w:r w:rsidRPr="000478A7">
              <w:rPr>
                <w:sz w:val="20"/>
                <w:szCs w:val="16"/>
                <w:lang w:eastAsia="zh-CN"/>
              </w:rPr>
              <w:t xml:space="preserve">and </w:t>
            </w:r>
            <w:r w:rsidRPr="000478A7">
              <w:rPr>
                <w:b/>
                <w:bCs/>
                <w:sz w:val="20"/>
                <w:szCs w:val="16"/>
                <w:lang w:eastAsia="zh-CN"/>
              </w:rPr>
              <w:t>5.509F</w:t>
            </w:r>
            <w:r w:rsidRPr="000478A7">
              <w:rPr>
                <w:sz w:val="20"/>
                <w:szCs w:val="16"/>
                <w:lang w:eastAsia="zh-CN"/>
              </w:rPr>
              <w:t>.</w:t>
            </w:r>
          </w:p>
        </w:tc>
        <w:tc>
          <w:tcPr>
            <w:tcW w:w="1139" w:type="dxa"/>
            <w:shd w:val="clear" w:color="auto" w:fill="auto"/>
          </w:tcPr>
          <w:p w14:paraId="7AE93771" w14:textId="679910DA" w:rsidR="005C2AF2" w:rsidRDefault="005C2AF2" w:rsidP="005C2AF2">
            <w:pPr>
              <w:pStyle w:val="Tabletext"/>
              <w:spacing w:before="120" w:after="0"/>
              <w:jc w:val="center"/>
              <w:rPr>
                <w:lang w:eastAsia="zh-CN"/>
              </w:rPr>
            </w:pPr>
            <w:r w:rsidRPr="00BB709C">
              <w:rPr>
                <w:lang w:val="fr-FR" w:eastAsia="zh-CN"/>
              </w:rPr>
              <w:t>−</w:t>
            </w:r>
          </w:p>
        </w:tc>
        <w:tc>
          <w:tcPr>
            <w:tcW w:w="1416" w:type="dxa"/>
          </w:tcPr>
          <w:p w14:paraId="7D2571D5" w14:textId="29D9D327" w:rsidR="005C2AF2" w:rsidRPr="00B867A8" w:rsidRDefault="005C2AF2" w:rsidP="005C2AF2">
            <w:pPr>
              <w:pStyle w:val="Tabletext"/>
              <w:jc w:val="center"/>
              <w:rPr>
                <w:bCs/>
                <w:lang w:eastAsia="zh-CN"/>
              </w:rPr>
            </w:pPr>
            <w:r>
              <w:rPr>
                <w:lang w:eastAsia="zh-CN"/>
              </w:rPr>
              <w:t>3</w:t>
            </w:r>
          </w:p>
        </w:tc>
      </w:tr>
      <w:tr w:rsidR="005C2AF2" w14:paraId="530017E7" w14:textId="208D01CD" w:rsidTr="00570A0E">
        <w:tc>
          <w:tcPr>
            <w:tcW w:w="1885" w:type="dxa"/>
            <w:shd w:val="clear" w:color="auto" w:fill="EEECE1" w:themeFill="background2"/>
          </w:tcPr>
          <w:p w14:paraId="0E1A1313" w14:textId="7002E9C5" w:rsidR="005C2AF2" w:rsidRPr="00B340AC" w:rsidRDefault="005C2AF2" w:rsidP="005C2AF2">
            <w:pPr>
              <w:pStyle w:val="Tabletext"/>
              <w:spacing w:before="120" w:after="0"/>
              <w:rPr>
                <w:rStyle w:val="href"/>
                <w:b/>
                <w:caps/>
                <w:spacing w:val="-6"/>
              </w:rPr>
            </w:pPr>
            <w:r w:rsidRPr="00B340AC">
              <w:rPr>
                <w:rStyle w:val="href"/>
                <w:b/>
                <w:caps/>
                <w:spacing w:val="-6"/>
              </w:rPr>
              <w:lastRenderedPageBreak/>
              <w:t>165 (</w:t>
            </w:r>
            <w:r>
              <w:rPr>
                <w:rStyle w:val="href"/>
                <w:rFonts w:hint="eastAsia"/>
                <w:b/>
                <w:spacing w:val="-6"/>
                <w:lang w:eastAsia="ko-KR"/>
              </w:rPr>
              <w:t>Rev.</w:t>
            </w:r>
            <w:r w:rsidRPr="00B340AC">
              <w:rPr>
                <w:rStyle w:val="href"/>
                <w:b/>
                <w:caps/>
                <w:spacing w:val="-6"/>
              </w:rPr>
              <w:t>WRC-</w:t>
            </w:r>
            <w:r>
              <w:rPr>
                <w:rStyle w:val="href"/>
                <w:rFonts w:hint="eastAsia"/>
                <w:b/>
                <w:caps/>
                <w:spacing w:val="-6"/>
                <w:lang w:eastAsia="ko-KR"/>
              </w:rPr>
              <w:t>23</w:t>
            </w:r>
            <w:r w:rsidRPr="00B340AC">
              <w:rPr>
                <w:rStyle w:val="href"/>
                <w:b/>
                <w:caps/>
                <w:spacing w:val="-6"/>
              </w:rPr>
              <w:t>)</w:t>
            </w:r>
          </w:p>
        </w:tc>
        <w:tc>
          <w:tcPr>
            <w:tcW w:w="2070" w:type="dxa"/>
            <w:shd w:val="clear" w:color="auto" w:fill="EEECE1" w:themeFill="background2"/>
          </w:tcPr>
          <w:p w14:paraId="195A68D1" w14:textId="7B0679F8" w:rsidR="005C2AF2" w:rsidRPr="003F4BEB" w:rsidRDefault="005C2AF2" w:rsidP="005C2AF2">
            <w:pPr>
              <w:pStyle w:val="Tabletext"/>
              <w:rPr>
                <w:spacing w:val="-2"/>
                <w:lang w:eastAsia="zh-CN"/>
              </w:rPr>
            </w:pPr>
            <w:r w:rsidRPr="002C62E0">
              <w:rPr>
                <w:spacing w:val="-2"/>
                <w:lang w:eastAsia="zh-CN"/>
              </w:rPr>
              <w:t>Use of the frequency band 21.4</w:t>
            </w:r>
            <w:r>
              <w:rPr>
                <w:spacing w:val="-2"/>
                <w:lang w:eastAsia="zh-CN"/>
              </w:rPr>
              <w:noBreakHyphen/>
            </w:r>
            <w:r w:rsidRPr="002C62E0">
              <w:rPr>
                <w:spacing w:val="-2"/>
                <w:lang w:eastAsia="zh-CN"/>
              </w:rPr>
              <w:t>22 GHz by high-altitude platform</w:t>
            </w:r>
            <w:r>
              <w:rPr>
                <w:spacing w:val="-2"/>
                <w:lang w:eastAsia="zh-CN"/>
              </w:rPr>
              <w:t xml:space="preserve"> </w:t>
            </w:r>
            <w:r w:rsidRPr="002C62E0">
              <w:rPr>
                <w:spacing w:val="-2"/>
                <w:lang w:eastAsia="zh-CN"/>
              </w:rPr>
              <w:t xml:space="preserve">stations in the fixed service in </w:t>
            </w:r>
            <w:proofErr w:type="gramStart"/>
            <w:r w:rsidRPr="002C62E0">
              <w:rPr>
                <w:spacing w:val="-2"/>
                <w:lang w:eastAsia="zh-CN"/>
              </w:rPr>
              <w:t>Region</w:t>
            </w:r>
            <w:proofErr w:type="gramEnd"/>
            <w:r w:rsidRPr="002C62E0">
              <w:rPr>
                <w:spacing w:val="-2"/>
                <w:lang w:eastAsia="zh-CN"/>
              </w:rPr>
              <w:t xml:space="preserve"> 2</w:t>
            </w:r>
          </w:p>
        </w:tc>
        <w:tc>
          <w:tcPr>
            <w:tcW w:w="8890" w:type="dxa"/>
            <w:shd w:val="clear" w:color="auto" w:fill="EEECE1" w:themeFill="background2"/>
          </w:tcPr>
          <w:p w14:paraId="2CEBB9B9" w14:textId="6DC61B2F" w:rsidR="005C2AF2" w:rsidRPr="002C62E0"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2C62E0">
              <w:rPr>
                <w:i/>
                <w:iCs/>
                <w:sz w:val="20"/>
                <w:szCs w:val="16"/>
                <w:lang w:eastAsia="zh-CN"/>
              </w:rPr>
              <w:t>resolves</w:t>
            </w:r>
          </w:p>
          <w:p w14:paraId="5F32F7D2" w14:textId="64EE7FF0" w:rsidR="005C2AF2" w:rsidRDefault="005C2AF2" w:rsidP="00267EDC">
            <w:pPr>
              <w:keepNext/>
              <w:keepLines/>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01B8E7BD" w14:textId="2F361D5B" w:rsidR="005C2AF2" w:rsidRPr="002C62E0"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2C62E0">
              <w:rPr>
                <w:i/>
                <w:iCs/>
                <w:sz w:val="20"/>
                <w:szCs w:val="16"/>
                <w:lang w:eastAsia="zh-CN"/>
              </w:rPr>
              <w:t>instructs the Director of the Radiocommunication Bureau</w:t>
            </w:r>
          </w:p>
          <w:p w14:paraId="3C73D425" w14:textId="2D9EEBF8" w:rsidR="005C2AF2" w:rsidRDefault="005C2AF2" w:rsidP="00267EDC">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2C62E0">
              <w:rPr>
                <w:sz w:val="20"/>
                <w:szCs w:val="16"/>
                <w:lang w:eastAsia="zh-CN"/>
              </w:rPr>
              <w:t>to take all necessary measures to implement this Resolution.</w:t>
            </w:r>
          </w:p>
        </w:tc>
        <w:tc>
          <w:tcPr>
            <w:tcW w:w="1139" w:type="dxa"/>
            <w:shd w:val="clear" w:color="auto" w:fill="EEECE1" w:themeFill="background2"/>
          </w:tcPr>
          <w:p w14:paraId="429E6E73" w14:textId="3ACF2347" w:rsidR="005C2AF2" w:rsidRPr="00A75A6A" w:rsidRDefault="00930A67" w:rsidP="005C2AF2">
            <w:pPr>
              <w:pStyle w:val="Tabletext"/>
              <w:spacing w:before="120" w:after="0"/>
              <w:jc w:val="center"/>
              <w:rPr>
                <w:b/>
                <w:bCs/>
                <w:lang w:eastAsia="zh-CN"/>
              </w:rPr>
            </w:pPr>
            <w:proofErr w:type="spellStart"/>
            <w:r>
              <w:rPr>
                <w:lang w:val="fr-FR" w:eastAsia="zh-CN"/>
              </w:rPr>
              <w:t>See</w:t>
            </w:r>
            <w:proofErr w:type="spellEnd"/>
            <w:r>
              <w:rPr>
                <w:lang w:val="fr-FR" w:eastAsia="zh-CN"/>
              </w:rPr>
              <w:br/>
              <w:t xml:space="preserve">Doc. </w:t>
            </w:r>
            <w:hyperlink r:id="rId42" w:history="1">
              <w:r w:rsidRPr="00930A67">
                <w:rPr>
                  <w:rStyle w:val="Hyperlink"/>
                  <w:lang w:val="fr-FR" w:eastAsia="zh-CN"/>
                </w:rPr>
                <w:t>5/1</w:t>
              </w:r>
            </w:hyperlink>
          </w:p>
        </w:tc>
        <w:tc>
          <w:tcPr>
            <w:tcW w:w="1416" w:type="dxa"/>
            <w:shd w:val="clear" w:color="auto" w:fill="EEECE1" w:themeFill="background2"/>
          </w:tcPr>
          <w:p w14:paraId="5C8ACE0B" w14:textId="4BC4B071" w:rsidR="005C2AF2" w:rsidRPr="00B867A8" w:rsidRDefault="005C2AF2" w:rsidP="005C2AF2">
            <w:pPr>
              <w:pStyle w:val="Tabletext"/>
              <w:jc w:val="center"/>
              <w:rPr>
                <w:bCs/>
                <w:lang w:eastAsia="zh-CN"/>
              </w:rPr>
            </w:pPr>
            <w:r>
              <w:rPr>
                <w:lang w:eastAsia="zh-CN"/>
              </w:rPr>
              <w:t>3</w:t>
            </w:r>
          </w:p>
        </w:tc>
      </w:tr>
      <w:tr w:rsidR="00D42645" w14:paraId="1CCC53E6" w14:textId="540F5B27" w:rsidTr="00570A0E">
        <w:tc>
          <w:tcPr>
            <w:tcW w:w="1885" w:type="dxa"/>
            <w:shd w:val="clear" w:color="auto" w:fill="EEECE1" w:themeFill="background2"/>
          </w:tcPr>
          <w:p w14:paraId="167CBF68" w14:textId="3789263F" w:rsidR="00D42645" w:rsidRPr="00B340AC" w:rsidRDefault="00D42645" w:rsidP="00570A0E">
            <w:pPr>
              <w:pStyle w:val="Tabletext"/>
              <w:keepNext/>
              <w:keepLines/>
              <w:spacing w:before="120" w:after="0"/>
              <w:rPr>
                <w:rStyle w:val="href"/>
                <w:b/>
                <w:caps/>
                <w:spacing w:val="-6"/>
                <w:sz w:val="24"/>
              </w:rPr>
            </w:pPr>
            <w:r w:rsidRPr="00B340AC">
              <w:rPr>
                <w:rFonts w:ascii="TimesNewRomanPSMT" w:hAnsi="TimesNewRomanPSMT" w:cs="TimesNewRomanPSMT"/>
                <w:b/>
                <w:spacing w:val="-6"/>
                <w:lang w:eastAsia="zh-CN"/>
              </w:rPr>
              <w:t>166 (</w:t>
            </w:r>
            <w:r w:rsidRPr="00FC5E97">
              <w:rPr>
                <w:rFonts w:ascii="TimesNewRomanPSMT" w:hAnsi="TimesNewRomanPSMT" w:cs="TimesNewRomanPSMT" w:hint="eastAsia"/>
                <w:b/>
                <w:spacing w:val="-6"/>
                <w:lang w:eastAsia="ko-KR"/>
              </w:rPr>
              <w:t>R</w:t>
            </w:r>
            <w:r w:rsidRPr="00570A0E">
              <w:rPr>
                <w:rFonts w:ascii="TimesNewRomanPSMT" w:hAnsi="TimesNewRomanPSMT" w:cs="TimesNewRomanPSMT"/>
                <w:b/>
                <w:lang w:eastAsia="ko-KR"/>
              </w:rPr>
              <w:t>ev.</w:t>
            </w:r>
            <w:r w:rsidRPr="00B340AC">
              <w:rPr>
                <w:rFonts w:ascii="TimesNewRomanPSMT" w:hAnsi="TimesNewRomanPSMT" w:cs="TimesNewRomanPSMT"/>
                <w:b/>
                <w:spacing w:val="-6"/>
                <w:lang w:eastAsia="zh-CN"/>
              </w:rPr>
              <w:t>WRC-</w:t>
            </w:r>
            <w:r>
              <w:rPr>
                <w:rFonts w:ascii="TimesNewRomanPSMT" w:hAnsi="TimesNewRomanPSMT" w:cs="TimesNewRomanPSMT" w:hint="eastAsia"/>
                <w:b/>
                <w:spacing w:val="-6"/>
                <w:lang w:eastAsia="ko-KR"/>
              </w:rPr>
              <w:t>2</w:t>
            </w:r>
            <w:r w:rsidRPr="00570A0E">
              <w:rPr>
                <w:rFonts w:ascii="TimesNewRomanPSMT" w:hAnsi="TimesNewRomanPSMT" w:cs="TimesNewRomanPSMT"/>
                <w:b/>
                <w:bCs/>
                <w:lang w:eastAsia="ko-KR"/>
              </w:rPr>
              <w:t>3</w:t>
            </w:r>
            <w:r w:rsidRPr="00B340AC">
              <w:rPr>
                <w:rFonts w:ascii="TimesNewRomanPSMT" w:hAnsi="TimesNewRomanPSMT" w:cs="TimesNewRomanPSMT"/>
                <w:b/>
                <w:spacing w:val="-6"/>
                <w:lang w:eastAsia="zh-CN"/>
              </w:rPr>
              <w:t>)</w:t>
            </w:r>
          </w:p>
        </w:tc>
        <w:tc>
          <w:tcPr>
            <w:tcW w:w="2070" w:type="dxa"/>
            <w:shd w:val="clear" w:color="auto" w:fill="EEECE1" w:themeFill="background2"/>
          </w:tcPr>
          <w:p w14:paraId="4AC7C210" w14:textId="6F361767" w:rsidR="00D42645" w:rsidRPr="002C62E0" w:rsidRDefault="00D42645" w:rsidP="00570A0E">
            <w:pPr>
              <w:pStyle w:val="Tabletext"/>
              <w:keepNext/>
              <w:keepLines/>
              <w:rPr>
                <w:spacing w:val="-2"/>
                <w:lang w:eastAsia="zh-CN"/>
              </w:rPr>
            </w:pPr>
            <w:r w:rsidRPr="00EA2885">
              <w:rPr>
                <w:spacing w:val="-2"/>
                <w:lang w:eastAsia="zh-CN"/>
              </w:rPr>
              <w:t>Use of the frequency band 24.25</w:t>
            </w:r>
            <w:r>
              <w:rPr>
                <w:spacing w:val="-2"/>
                <w:lang w:eastAsia="zh-CN"/>
              </w:rPr>
              <w:noBreakHyphen/>
            </w:r>
            <w:r w:rsidRPr="00EA2885">
              <w:rPr>
                <w:spacing w:val="-2"/>
                <w:lang w:eastAsia="zh-CN"/>
              </w:rPr>
              <w:t>27.5 GHz by high-altitude platform stations</w:t>
            </w:r>
            <w:r>
              <w:rPr>
                <w:spacing w:val="-2"/>
                <w:lang w:eastAsia="zh-CN"/>
              </w:rPr>
              <w:t xml:space="preserve"> </w:t>
            </w:r>
            <w:r w:rsidRPr="00EA2885">
              <w:rPr>
                <w:spacing w:val="-2"/>
                <w:lang w:eastAsia="zh-CN"/>
              </w:rPr>
              <w:t xml:space="preserve">in the fixed service in </w:t>
            </w:r>
            <w:proofErr w:type="gramStart"/>
            <w:r w:rsidRPr="00EA2885">
              <w:rPr>
                <w:spacing w:val="-2"/>
                <w:lang w:eastAsia="zh-CN"/>
              </w:rPr>
              <w:t>Region</w:t>
            </w:r>
            <w:proofErr w:type="gramEnd"/>
            <w:r w:rsidRPr="00EA2885">
              <w:rPr>
                <w:spacing w:val="-2"/>
                <w:lang w:eastAsia="zh-CN"/>
              </w:rPr>
              <w:t xml:space="preserve"> 2</w:t>
            </w:r>
          </w:p>
        </w:tc>
        <w:tc>
          <w:tcPr>
            <w:tcW w:w="8890" w:type="dxa"/>
            <w:shd w:val="clear" w:color="auto" w:fill="EEECE1" w:themeFill="background2"/>
          </w:tcPr>
          <w:p w14:paraId="1BEF8821" w14:textId="5FB27B7F" w:rsidR="00D42645" w:rsidRPr="00EA2885" w:rsidRDefault="00D42645" w:rsidP="00570A0E">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EA2885">
              <w:rPr>
                <w:i/>
                <w:iCs/>
                <w:sz w:val="20"/>
                <w:szCs w:val="16"/>
                <w:lang w:eastAsia="zh-CN"/>
              </w:rPr>
              <w:t>resolves</w:t>
            </w:r>
          </w:p>
          <w:p w14:paraId="45632709" w14:textId="02C40E6B" w:rsidR="00D42645" w:rsidRDefault="00D42645" w:rsidP="00570A0E">
            <w:pPr>
              <w:keepNext/>
              <w:keepLines/>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43F4B6F3" w14:textId="77777777" w:rsidR="00D42645" w:rsidRPr="002C62E0" w:rsidRDefault="00D42645" w:rsidP="00570A0E">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2C62E0">
              <w:rPr>
                <w:i/>
                <w:iCs/>
                <w:sz w:val="20"/>
                <w:szCs w:val="16"/>
                <w:lang w:eastAsia="zh-CN"/>
              </w:rPr>
              <w:t>instructs the Director of the Radiocommunication Bureau</w:t>
            </w:r>
          </w:p>
          <w:p w14:paraId="6C6CAC03" w14:textId="1E1B57EE" w:rsidR="00D42645" w:rsidRPr="00F45957" w:rsidRDefault="00D42645" w:rsidP="00570A0E">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2C62E0">
              <w:rPr>
                <w:sz w:val="20"/>
                <w:szCs w:val="16"/>
                <w:lang w:eastAsia="zh-CN"/>
              </w:rPr>
              <w:t>to take all necessary measures to implement this Resolution.</w:t>
            </w:r>
          </w:p>
        </w:tc>
        <w:tc>
          <w:tcPr>
            <w:tcW w:w="1139" w:type="dxa"/>
            <w:shd w:val="clear" w:color="auto" w:fill="EEECE1" w:themeFill="background2"/>
          </w:tcPr>
          <w:p w14:paraId="200FE4E1" w14:textId="238D155B" w:rsidR="00D42645" w:rsidRPr="006B08B3" w:rsidRDefault="00D42645" w:rsidP="00570A0E">
            <w:pPr>
              <w:pStyle w:val="Tabletext"/>
              <w:keepNext/>
              <w:keepLines/>
              <w:spacing w:before="120" w:after="0"/>
              <w:jc w:val="center"/>
              <w:rPr>
                <w:b/>
                <w:bCs/>
                <w:lang w:eastAsia="zh-CN"/>
              </w:rPr>
            </w:pPr>
            <w:proofErr w:type="spellStart"/>
            <w:r w:rsidRPr="00CD2974">
              <w:rPr>
                <w:lang w:val="fr-FR" w:eastAsia="zh-CN"/>
              </w:rPr>
              <w:t>See</w:t>
            </w:r>
            <w:proofErr w:type="spellEnd"/>
            <w:r w:rsidRPr="00CD2974">
              <w:rPr>
                <w:lang w:val="fr-FR" w:eastAsia="zh-CN"/>
              </w:rPr>
              <w:br/>
              <w:t xml:space="preserve">Doc. </w:t>
            </w:r>
            <w:hyperlink r:id="rId43" w:history="1">
              <w:r w:rsidRPr="00CD2974">
                <w:rPr>
                  <w:rStyle w:val="Hyperlink"/>
                  <w:lang w:val="fr-FR" w:eastAsia="zh-CN"/>
                </w:rPr>
                <w:t>5/1</w:t>
              </w:r>
            </w:hyperlink>
          </w:p>
        </w:tc>
        <w:tc>
          <w:tcPr>
            <w:tcW w:w="1416" w:type="dxa"/>
            <w:shd w:val="clear" w:color="auto" w:fill="EEECE1" w:themeFill="background2"/>
          </w:tcPr>
          <w:p w14:paraId="6C28DB3B" w14:textId="1885B12B" w:rsidR="00D42645" w:rsidRPr="00B867A8" w:rsidRDefault="00D42645" w:rsidP="00570A0E">
            <w:pPr>
              <w:pStyle w:val="Tabletext"/>
              <w:keepNext/>
              <w:keepLines/>
              <w:jc w:val="center"/>
              <w:rPr>
                <w:bCs/>
                <w:lang w:eastAsia="zh-CN"/>
              </w:rPr>
            </w:pPr>
            <w:r>
              <w:rPr>
                <w:lang w:eastAsia="zh-CN"/>
              </w:rPr>
              <w:t>3</w:t>
            </w:r>
          </w:p>
        </w:tc>
      </w:tr>
      <w:tr w:rsidR="00D42645" w14:paraId="1B77E25B" w14:textId="766F4E22" w:rsidTr="00570A0E">
        <w:tc>
          <w:tcPr>
            <w:tcW w:w="1885" w:type="dxa"/>
            <w:shd w:val="clear" w:color="auto" w:fill="EEECE1" w:themeFill="background2"/>
          </w:tcPr>
          <w:p w14:paraId="606C0882" w14:textId="76790F0F" w:rsidR="00D42645" w:rsidRPr="00B340AC" w:rsidRDefault="00D42645" w:rsidP="00D42645">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167 (</w:t>
            </w:r>
            <w:r>
              <w:rPr>
                <w:rFonts w:ascii="TimesNewRomanPSMT" w:hAnsi="TimesNewRomanPSMT" w:cs="TimesNewRomanPSMT" w:hint="eastAsia"/>
                <w:b/>
                <w:spacing w:val="-6"/>
                <w:lang w:eastAsia="ko-KR"/>
              </w:rPr>
              <w:t>Rev.</w:t>
            </w:r>
            <w:r w:rsidRPr="00B340AC">
              <w:rPr>
                <w:rFonts w:ascii="TimesNewRomanPSMT" w:hAnsi="TimesNewRomanPSMT" w:cs="TimesNewRomanPSMT"/>
                <w:b/>
                <w:spacing w:val="-6"/>
                <w:lang w:eastAsia="zh-CN"/>
              </w:rPr>
              <w:t>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2B8F4DDA" w14:textId="42E8AF0F" w:rsidR="00D42645" w:rsidRPr="00EA2885" w:rsidRDefault="00D42645" w:rsidP="00D42645">
            <w:pPr>
              <w:pStyle w:val="Tabletext"/>
              <w:rPr>
                <w:spacing w:val="-2"/>
                <w:lang w:eastAsia="zh-CN"/>
              </w:rPr>
            </w:pPr>
            <w:r w:rsidRPr="0028104B">
              <w:rPr>
                <w:spacing w:val="-2"/>
                <w:lang w:eastAsia="zh-CN"/>
              </w:rPr>
              <w:t>Use of the frequency band 31</w:t>
            </w:r>
            <w:r>
              <w:rPr>
                <w:spacing w:val="-2"/>
                <w:lang w:eastAsia="zh-CN"/>
              </w:rPr>
              <w:noBreakHyphen/>
            </w:r>
            <w:r w:rsidRPr="0028104B">
              <w:rPr>
                <w:spacing w:val="-2"/>
                <w:lang w:eastAsia="zh-CN"/>
              </w:rPr>
              <w:t>31.3 GHz by high-altitude platform</w:t>
            </w:r>
            <w:r>
              <w:rPr>
                <w:spacing w:val="-2"/>
                <w:lang w:eastAsia="zh-CN"/>
              </w:rPr>
              <w:t xml:space="preserve"> </w:t>
            </w:r>
            <w:r w:rsidRPr="0028104B">
              <w:rPr>
                <w:spacing w:val="-2"/>
                <w:lang w:eastAsia="zh-CN"/>
              </w:rPr>
              <w:t>stations in the fixed service</w:t>
            </w:r>
          </w:p>
        </w:tc>
        <w:tc>
          <w:tcPr>
            <w:tcW w:w="8890" w:type="dxa"/>
            <w:shd w:val="clear" w:color="auto" w:fill="EEECE1" w:themeFill="background2"/>
          </w:tcPr>
          <w:p w14:paraId="2BE61E22" w14:textId="77777777" w:rsidR="00D42645" w:rsidRPr="00EA2885" w:rsidRDefault="00D42645"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EA2885">
              <w:rPr>
                <w:i/>
                <w:iCs/>
                <w:sz w:val="20"/>
                <w:szCs w:val="16"/>
                <w:lang w:eastAsia="zh-CN"/>
              </w:rPr>
              <w:t>resolves</w:t>
            </w:r>
          </w:p>
          <w:p w14:paraId="43CDE399" w14:textId="2E7EC0EC" w:rsidR="00D42645" w:rsidRDefault="00D42645" w:rsidP="00267EDC">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53ACE4B2" w14:textId="77777777" w:rsidR="00D42645" w:rsidRPr="002C62E0" w:rsidRDefault="00D42645"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2C62E0">
              <w:rPr>
                <w:i/>
                <w:iCs/>
                <w:sz w:val="20"/>
                <w:szCs w:val="16"/>
                <w:lang w:eastAsia="zh-CN"/>
              </w:rPr>
              <w:t>instructs the Director of the Radiocommunication Bureau</w:t>
            </w:r>
          </w:p>
          <w:p w14:paraId="33AA69E1" w14:textId="2ACE558F" w:rsidR="00D42645" w:rsidRPr="00151B9E" w:rsidRDefault="00D42645" w:rsidP="00267EDC">
            <w:pPr>
              <w:tabs>
                <w:tab w:val="clear" w:pos="1134"/>
                <w:tab w:val="clear" w:pos="1871"/>
                <w:tab w:val="clear" w:pos="2268"/>
                <w:tab w:val="left" w:pos="312"/>
              </w:tabs>
              <w:overflowPunct/>
              <w:spacing w:before="60" w:after="40"/>
              <w:jc w:val="both"/>
              <w:textAlignment w:val="auto"/>
              <w:rPr>
                <w:sz w:val="20"/>
                <w:szCs w:val="16"/>
                <w:lang w:eastAsia="zh-CN"/>
              </w:rPr>
            </w:pPr>
            <w:r w:rsidRPr="002C62E0">
              <w:rPr>
                <w:sz w:val="20"/>
                <w:szCs w:val="16"/>
                <w:lang w:eastAsia="zh-CN"/>
              </w:rPr>
              <w:t>to take all necessary measures to implement this Resolution.</w:t>
            </w:r>
          </w:p>
        </w:tc>
        <w:tc>
          <w:tcPr>
            <w:tcW w:w="1139" w:type="dxa"/>
            <w:shd w:val="clear" w:color="auto" w:fill="EEECE1" w:themeFill="background2"/>
          </w:tcPr>
          <w:p w14:paraId="2BACB3BB" w14:textId="1D43ABD6" w:rsidR="00D42645" w:rsidRPr="0005376A" w:rsidRDefault="00D42645" w:rsidP="00D42645">
            <w:pPr>
              <w:pStyle w:val="Tabletext"/>
              <w:spacing w:before="120" w:after="0"/>
              <w:jc w:val="center"/>
              <w:rPr>
                <w:lang w:eastAsia="zh-CN"/>
              </w:rPr>
            </w:pPr>
            <w:proofErr w:type="spellStart"/>
            <w:r w:rsidRPr="00CD2974">
              <w:rPr>
                <w:lang w:val="fr-FR" w:eastAsia="zh-CN"/>
              </w:rPr>
              <w:t>See</w:t>
            </w:r>
            <w:proofErr w:type="spellEnd"/>
            <w:r w:rsidRPr="00CD2974">
              <w:rPr>
                <w:lang w:val="fr-FR" w:eastAsia="zh-CN"/>
              </w:rPr>
              <w:br/>
              <w:t xml:space="preserve">Doc. </w:t>
            </w:r>
            <w:hyperlink r:id="rId44" w:history="1">
              <w:r w:rsidRPr="00CD2974">
                <w:rPr>
                  <w:rStyle w:val="Hyperlink"/>
                  <w:lang w:val="fr-FR" w:eastAsia="zh-CN"/>
                </w:rPr>
                <w:t>5/1</w:t>
              </w:r>
            </w:hyperlink>
          </w:p>
        </w:tc>
        <w:tc>
          <w:tcPr>
            <w:tcW w:w="1416" w:type="dxa"/>
            <w:shd w:val="clear" w:color="auto" w:fill="EEECE1" w:themeFill="background2"/>
          </w:tcPr>
          <w:p w14:paraId="2715572E" w14:textId="3C8644DE" w:rsidR="00D42645" w:rsidRPr="00B867A8" w:rsidRDefault="00D42645" w:rsidP="00D42645">
            <w:pPr>
              <w:pStyle w:val="Tabletext"/>
              <w:jc w:val="center"/>
              <w:rPr>
                <w:bCs/>
                <w:lang w:eastAsia="zh-CN"/>
              </w:rPr>
            </w:pPr>
            <w:r>
              <w:rPr>
                <w:lang w:eastAsia="zh-CN"/>
              </w:rPr>
              <w:t>3</w:t>
            </w:r>
          </w:p>
        </w:tc>
      </w:tr>
      <w:tr w:rsidR="005C2AF2" w14:paraId="105568F5" w14:textId="78BE37AE" w:rsidTr="00570A0E">
        <w:tc>
          <w:tcPr>
            <w:tcW w:w="1885" w:type="dxa"/>
            <w:shd w:val="clear" w:color="auto" w:fill="EEECE1" w:themeFill="background2"/>
          </w:tcPr>
          <w:p w14:paraId="0608ED67" w14:textId="4823EE1C" w:rsidR="005C2AF2" w:rsidRPr="00B340AC" w:rsidRDefault="005C2AF2" w:rsidP="00570A0E">
            <w:pPr>
              <w:pStyle w:val="Tabletext"/>
              <w:keepNext/>
              <w:keepLines/>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168 (</w:t>
            </w:r>
            <w:r>
              <w:rPr>
                <w:rFonts w:ascii="TimesNewRomanPSMT" w:hAnsi="TimesNewRomanPSMT" w:cs="TimesNewRomanPSMT" w:hint="eastAsia"/>
                <w:b/>
                <w:spacing w:val="-6"/>
                <w:lang w:eastAsia="ko-KR"/>
              </w:rPr>
              <w:t>Rev.</w:t>
            </w:r>
            <w:r w:rsidRPr="00B340AC">
              <w:rPr>
                <w:rFonts w:ascii="TimesNewRomanPSMT" w:hAnsi="TimesNewRomanPSMT" w:cs="TimesNewRomanPSMT"/>
                <w:b/>
                <w:spacing w:val="-6"/>
                <w:lang w:eastAsia="zh-CN"/>
              </w:rPr>
              <w:t>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1F882DCF" w14:textId="1418C219" w:rsidR="005C2AF2" w:rsidRPr="0028104B" w:rsidRDefault="005C2AF2" w:rsidP="00570A0E">
            <w:pPr>
              <w:pStyle w:val="Tabletext"/>
              <w:keepNext/>
              <w:keepLines/>
              <w:rPr>
                <w:spacing w:val="-2"/>
                <w:lang w:eastAsia="zh-CN"/>
              </w:rPr>
            </w:pPr>
            <w:r w:rsidRPr="00373789">
              <w:rPr>
                <w:spacing w:val="-2"/>
                <w:lang w:eastAsia="zh-CN"/>
              </w:rPr>
              <w:t>Use of the frequency band 38</w:t>
            </w:r>
            <w:r>
              <w:rPr>
                <w:spacing w:val="-2"/>
                <w:lang w:eastAsia="zh-CN"/>
              </w:rPr>
              <w:noBreakHyphen/>
            </w:r>
            <w:r w:rsidRPr="00373789">
              <w:rPr>
                <w:spacing w:val="-2"/>
                <w:lang w:eastAsia="zh-CN"/>
              </w:rPr>
              <w:t>39.5 GHz by high-altitude platform</w:t>
            </w:r>
            <w:r>
              <w:rPr>
                <w:spacing w:val="-2"/>
                <w:lang w:eastAsia="zh-CN"/>
              </w:rPr>
              <w:t xml:space="preserve"> </w:t>
            </w:r>
            <w:r w:rsidRPr="00373789">
              <w:rPr>
                <w:spacing w:val="-2"/>
                <w:lang w:eastAsia="zh-CN"/>
              </w:rPr>
              <w:t>stations in the fixed service</w:t>
            </w:r>
          </w:p>
        </w:tc>
        <w:tc>
          <w:tcPr>
            <w:tcW w:w="8890" w:type="dxa"/>
            <w:shd w:val="clear" w:color="auto" w:fill="EEECE1" w:themeFill="background2"/>
          </w:tcPr>
          <w:p w14:paraId="635814FB" w14:textId="77777777" w:rsidR="005C2AF2" w:rsidRPr="00EA2885" w:rsidRDefault="005C2AF2" w:rsidP="00570A0E">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EA2885">
              <w:rPr>
                <w:i/>
                <w:iCs/>
                <w:sz w:val="20"/>
                <w:szCs w:val="16"/>
                <w:lang w:eastAsia="zh-CN"/>
              </w:rPr>
              <w:t>resolves</w:t>
            </w:r>
          </w:p>
          <w:p w14:paraId="0D150509" w14:textId="568FA0CE" w:rsidR="005C2AF2"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7A6EE695" w14:textId="77777777" w:rsidR="005C2AF2" w:rsidRPr="002C62E0" w:rsidRDefault="005C2AF2" w:rsidP="00570A0E">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2C62E0">
              <w:rPr>
                <w:i/>
                <w:iCs/>
                <w:sz w:val="20"/>
                <w:szCs w:val="16"/>
                <w:lang w:eastAsia="zh-CN"/>
              </w:rPr>
              <w:t>instructs the Director of the Radiocommunication Bureau</w:t>
            </w:r>
          </w:p>
          <w:p w14:paraId="047A6A42" w14:textId="77777777" w:rsidR="005C2AF2"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2C62E0">
              <w:rPr>
                <w:sz w:val="20"/>
                <w:szCs w:val="16"/>
                <w:lang w:eastAsia="zh-CN"/>
              </w:rPr>
              <w:t>to take all necessary measures to implement this Resolution</w:t>
            </w:r>
            <w:r>
              <w:rPr>
                <w:sz w:val="20"/>
                <w:szCs w:val="16"/>
                <w:lang w:eastAsia="zh-CN"/>
              </w:rPr>
              <w:t>,</w:t>
            </w:r>
          </w:p>
          <w:p w14:paraId="03C82DB5" w14:textId="1EFCFF7F" w:rsidR="005C2AF2" w:rsidRPr="00EA462D"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EA462D">
              <w:rPr>
                <w:i/>
                <w:iCs/>
                <w:sz w:val="20"/>
                <w:szCs w:val="16"/>
                <w:lang w:eastAsia="zh-CN"/>
              </w:rPr>
              <w:t>invites the ITU Radiocommunication Sector</w:t>
            </w:r>
          </w:p>
          <w:p w14:paraId="46522A2D" w14:textId="0AFDEB92" w:rsidR="005C2AF2" w:rsidRPr="00EA462D"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EA462D">
              <w:rPr>
                <w:sz w:val="20"/>
                <w:szCs w:val="16"/>
                <w:lang w:eastAsia="zh-CN"/>
              </w:rPr>
              <w:t>to develop a Recommendation to provide technical guidance to facilitate the implementation of HAPS</w:t>
            </w:r>
            <w:r>
              <w:rPr>
                <w:sz w:val="20"/>
                <w:szCs w:val="16"/>
                <w:lang w:eastAsia="zh-CN"/>
              </w:rPr>
              <w:t xml:space="preserve"> </w:t>
            </w:r>
            <w:r w:rsidRPr="00EA462D">
              <w:rPr>
                <w:sz w:val="20"/>
                <w:szCs w:val="16"/>
                <w:lang w:eastAsia="zh-CN"/>
              </w:rPr>
              <w:t>operations while ensuring the protection of non-GSO FSS earth stations.</w:t>
            </w:r>
          </w:p>
        </w:tc>
        <w:tc>
          <w:tcPr>
            <w:tcW w:w="1139" w:type="dxa"/>
            <w:shd w:val="clear" w:color="auto" w:fill="EEECE1" w:themeFill="background2"/>
          </w:tcPr>
          <w:p w14:paraId="5928E13B" w14:textId="257278F2" w:rsidR="005C2AF2" w:rsidRPr="006B08B3" w:rsidRDefault="00D42645" w:rsidP="00570A0E">
            <w:pPr>
              <w:pStyle w:val="Tabletext"/>
              <w:keepNext/>
              <w:keepLines/>
              <w:spacing w:before="120" w:after="0"/>
              <w:jc w:val="center"/>
              <w:rPr>
                <w:b/>
                <w:bCs/>
                <w:lang w:eastAsia="zh-CN"/>
              </w:rPr>
            </w:pPr>
            <w:proofErr w:type="spellStart"/>
            <w:r>
              <w:rPr>
                <w:lang w:val="fr-FR" w:eastAsia="zh-CN"/>
              </w:rPr>
              <w:t>See</w:t>
            </w:r>
            <w:proofErr w:type="spellEnd"/>
            <w:r>
              <w:rPr>
                <w:lang w:val="fr-FR" w:eastAsia="zh-CN"/>
              </w:rPr>
              <w:br/>
              <w:t xml:space="preserve">Doc. </w:t>
            </w:r>
            <w:hyperlink r:id="rId45" w:history="1">
              <w:r w:rsidRPr="00930A67">
                <w:rPr>
                  <w:rStyle w:val="Hyperlink"/>
                  <w:lang w:val="fr-FR" w:eastAsia="zh-CN"/>
                </w:rPr>
                <w:t>5/1</w:t>
              </w:r>
            </w:hyperlink>
          </w:p>
        </w:tc>
        <w:tc>
          <w:tcPr>
            <w:tcW w:w="1416" w:type="dxa"/>
            <w:shd w:val="clear" w:color="auto" w:fill="EEECE1" w:themeFill="background2"/>
          </w:tcPr>
          <w:p w14:paraId="3A3369E9" w14:textId="431D882D" w:rsidR="005C2AF2" w:rsidRPr="004629ED" w:rsidRDefault="005C2AF2" w:rsidP="00570A0E">
            <w:pPr>
              <w:pStyle w:val="Tabletext"/>
              <w:keepNext/>
              <w:keepLines/>
              <w:jc w:val="center"/>
              <w:rPr>
                <w:bCs/>
              </w:rPr>
            </w:pPr>
            <w:r w:rsidRPr="004629ED">
              <w:rPr>
                <w:bCs/>
              </w:rPr>
              <w:t>2</w:t>
            </w:r>
          </w:p>
          <w:p w14:paraId="6172D327" w14:textId="77777777" w:rsidR="005C2AF2" w:rsidRPr="004629ED" w:rsidRDefault="005C2AF2" w:rsidP="00570A0E">
            <w:pPr>
              <w:pStyle w:val="Tabletext"/>
              <w:keepNext/>
              <w:keepLines/>
              <w:jc w:val="center"/>
              <w:rPr>
                <w:bCs/>
                <w:color w:val="FF0000"/>
                <w:lang w:val="en-US" w:eastAsia="zh-CN"/>
              </w:rPr>
            </w:pPr>
            <w:r w:rsidRPr="004629ED">
              <w:rPr>
                <w:bCs/>
                <w:color w:val="FF0000"/>
                <w:lang w:val="en-US" w:eastAsia="zh-CN"/>
              </w:rPr>
              <w:t>AND</w:t>
            </w:r>
          </w:p>
          <w:p w14:paraId="346B025A" w14:textId="5EBE97C2" w:rsidR="005C2AF2" w:rsidRPr="00B867A8" w:rsidRDefault="005C2AF2" w:rsidP="00570A0E">
            <w:pPr>
              <w:pStyle w:val="Tabletext"/>
              <w:keepNext/>
              <w:keepLines/>
              <w:jc w:val="center"/>
              <w:rPr>
                <w:bCs/>
                <w:lang w:eastAsia="zh-CN"/>
              </w:rPr>
            </w:pPr>
            <w:r>
              <w:rPr>
                <w:lang w:eastAsia="zh-CN"/>
              </w:rPr>
              <w:t>3</w:t>
            </w:r>
          </w:p>
        </w:tc>
      </w:tr>
      <w:tr w:rsidR="005C2AF2" w14:paraId="551687D0" w14:textId="0845FF28" w:rsidTr="00570A0E">
        <w:tc>
          <w:tcPr>
            <w:tcW w:w="1885" w:type="dxa"/>
            <w:shd w:val="clear" w:color="auto" w:fill="EEECE1" w:themeFill="background2"/>
          </w:tcPr>
          <w:p w14:paraId="53912E95" w14:textId="3396AE69"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169 (</w:t>
            </w:r>
            <w:r>
              <w:rPr>
                <w:rFonts w:ascii="TimesNewRomanPSMT" w:hAnsi="TimesNewRomanPSMT" w:cs="TimesNewRomanPSMT" w:hint="eastAsia"/>
                <w:b/>
                <w:spacing w:val="-6"/>
                <w:lang w:eastAsia="ko-KR"/>
              </w:rPr>
              <w:t>Rev.</w:t>
            </w:r>
            <w:r w:rsidRPr="00B340AC">
              <w:rPr>
                <w:rFonts w:ascii="TimesNewRomanPSMT" w:hAnsi="TimesNewRomanPSMT" w:cs="TimesNewRomanPSMT"/>
                <w:b/>
                <w:spacing w:val="-6"/>
                <w:lang w:eastAsia="zh-CN"/>
              </w:rPr>
              <w:t>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03B4F8CD" w14:textId="64752386" w:rsidR="005C2AF2" w:rsidRPr="00D0441B" w:rsidRDefault="005C2AF2" w:rsidP="005C2AF2">
            <w:pPr>
              <w:pStyle w:val="Tabletext"/>
              <w:rPr>
                <w:spacing w:val="-6"/>
                <w:lang w:eastAsia="zh-CN"/>
              </w:rPr>
            </w:pPr>
            <w:r w:rsidRPr="00D0441B">
              <w:rPr>
                <w:spacing w:val="-6"/>
                <w:lang w:eastAsia="zh-CN"/>
              </w:rPr>
              <w:t>Use of the frequency bands 17.7</w:t>
            </w:r>
            <w:r w:rsidRPr="00D0441B">
              <w:rPr>
                <w:spacing w:val="-6"/>
                <w:lang w:eastAsia="zh-CN"/>
              </w:rPr>
              <w:noBreakHyphen/>
              <w:t>19.7 GHz and 27.5-29.5 GHz by earth stations in motion communicating with geostationary space stations in the fixed-satellite service</w:t>
            </w:r>
          </w:p>
        </w:tc>
        <w:tc>
          <w:tcPr>
            <w:tcW w:w="8890" w:type="dxa"/>
            <w:shd w:val="clear" w:color="auto" w:fill="EEECE1" w:themeFill="background2"/>
          </w:tcPr>
          <w:p w14:paraId="69D6F574" w14:textId="47E254C2" w:rsidR="005C2AF2" w:rsidRPr="00FA776A"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FA776A">
              <w:rPr>
                <w:i/>
                <w:iCs/>
                <w:sz w:val="20"/>
                <w:szCs w:val="16"/>
                <w:lang w:eastAsia="zh-CN"/>
              </w:rPr>
              <w:t>resolves</w:t>
            </w:r>
          </w:p>
          <w:p w14:paraId="2B73952B" w14:textId="1AE387FF"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FA776A">
              <w:rPr>
                <w:sz w:val="20"/>
                <w:szCs w:val="16"/>
                <w:lang w:eastAsia="zh-CN"/>
              </w:rPr>
              <w:t>1</w:t>
            </w:r>
            <w:r w:rsidRPr="00151B9E">
              <w:rPr>
                <w:sz w:val="20"/>
                <w:szCs w:val="16"/>
                <w:lang w:eastAsia="zh-CN"/>
              </w:rPr>
              <w:tab/>
            </w:r>
            <w:r w:rsidRPr="00FA776A">
              <w:rPr>
                <w:sz w:val="20"/>
                <w:szCs w:val="16"/>
                <w:lang w:eastAsia="zh-CN"/>
              </w:rPr>
              <w:t>that, for any ESIM communicating with a GSO FSS space station within the frequency</w:t>
            </w:r>
            <w:r>
              <w:rPr>
                <w:sz w:val="20"/>
                <w:szCs w:val="16"/>
                <w:lang w:eastAsia="zh-CN"/>
              </w:rPr>
              <w:t xml:space="preserve"> </w:t>
            </w:r>
            <w:r w:rsidRPr="00FA776A">
              <w:rPr>
                <w:sz w:val="20"/>
                <w:szCs w:val="16"/>
                <w:lang w:eastAsia="zh-CN"/>
              </w:rPr>
              <w:t>bands 17.7</w:t>
            </w:r>
            <w:r>
              <w:rPr>
                <w:sz w:val="20"/>
                <w:szCs w:val="16"/>
                <w:lang w:eastAsia="zh-CN"/>
              </w:rPr>
              <w:noBreakHyphen/>
            </w:r>
            <w:r w:rsidRPr="00FA776A">
              <w:rPr>
                <w:sz w:val="20"/>
                <w:szCs w:val="16"/>
                <w:lang w:eastAsia="zh-CN"/>
              </w:rPr>
              <w:t>19.7</w:t>
            </w:r>
            <w:r>
              <w:rPr>
                <w:sz w:val="20"/>
                <w:szCs w:val="16"/>
                <w:lang w:eastAsia="zh-CN"/>
              </w:rPr>
              <w:t> </w:t>
            </w:r>
            <w:r w:rsidRPr="00FA776A">
              <w:rPr>
                <w:sz w:val="20"/>
                <w:szCs w:val="16"/>
                <w:lang w:eastAsia="zh-CN"/>
              </w:rPr>
              <w:t>GHz and 27.5-29.5 GHz, or parts thereof, the following conditions shall apply:</w:t>
            </w:r>
          </w:p>
          <w:p w14:paraId="47FCD70F" w14:textId="576696AD"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46E8A849" w14:textId="0CB5750E"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FA776A">
              <w:rPr>
                <w:sz w:val="20"/>
                <w:szCs w:val="16"/>
                <w:lang w:eastAsia="zh-CN"/>
              </w:rPr>
              <w:t>1.2.5</w:t>
            </w:r>
            <w:r w:rsidRPr="00151B9E">
              <w:rPr>
                <w:sz w:val="20"/>
                <w:szCs w:val="16"/>
                <w:lang w:eastAsia="zh-CN"/>
              </w:rPr>
              <w:tab/>
            </w:r>
            <w:r w:rsidRPr="00FA776A">
              <w:rPr>
                <w:sz w:val="20"/>
                <w:szCs w:val="16"/>
                <w:lang w:eastAsia="zh-CN"/>
              </w:rPr>
              <w:t xml:space="preserve">for the application of Part II of Annex 3 as referred to in </w:t>
            </w:r>
            <w:r w:rsidRPr="00FA776A">
              <w:rPr>
                <w:i/>
                <w:iCs/>
                <w:sz w:val="20"/>
                <w:szCs w:val="16"/>
                <w:lang w:eastAsia="zh-CN"/>
              </w:rPr>
              <w:t xml:space="preserve">resolves </w:t>
            </w:r>
            <w:r w:rsidRPr="00FA776A">
              <w:rPr>
                <w:sz w:val="20"/>
                <w:szCs w:val="16"/>
                <w:lang w:eastAsia="zh-CN"/>
              </w:rPr>
              <w:t>1.2.2 and 1.2.4 above,</w:t>
            </w:r>
            <w:r>
              <w:rPr>
                <w:sz w:val="20"/>
                <w:szCs w:val="16"/>
                <w:lang w:eastAsia="zh-CN"/>
              </w:rPr>
              <w:t xml:space="preserve"> </w:t>
            </w:r>
            <w:r w:rsidRPr="00FA776A">
              <w:rPr>
                <w:sz w:val="20"/>
                <w:szCs w:val="16"/>
                <w:lang w:eastAsia="zh-CN"/>
              </w:rPr>
              <w:t>BR shall examine the characteristics of aeronautical ESIMs with respect to the conformity with the</w:t>
            </w:r>
            <w:r>
              <w:rPr>
                <w:sz w:val="20"/>
                <w:szCs w:val="16"/>
                <w:lang w:eastAsia="zh-CN"/>
              </w:rPr>
              <w:t xml:space="preserve"> </w:t>
            </w:r>
            <w:r w:rsidRPr="00FA776A">
              <w:rPr>
                <w:sz w:val="20"/>
                <w:szCs w:val="16"/>
                <w:lang w:eastAsia="zh-CN"/>
              </w:rPr>
              <w:t>power flux-density (</w:t>
            </w:r>
            <w:proofErr w:type="spellStart"/>
            <w:r w:rsidRPr="00FA776A">
              <w:rPr>
                <w:sz w:val="20"/>
                <w:szCs w:val="16"/>
                <w:lang w:eastAsia="zh-CN"/>
              </w:rPr>
              <w:t>pfd</w:t>
            </w:r>
            <w:proofErr w:type="spellEnd"/>
            <w:r w:rsidRPr="00FA776A">
              <w:rPr>
                <w:sz w:val="20"/>
                <w:szCs w:val="16"/>
                <w:lang w:eastAsia="zh-CN"/>
              </w:rPr>
              <w:t>) limits on the Earth’s surface specified in Part II of Annex 3 and publish the</w:t>
            </w:r>
            <w:r>
              <w:rPr>
                <w:sz w:val="20"/>
                <w:szCs w:val="16"/>
                <w:lang w:eastAsia="zh-CN"/>
              </w:rPr>
              <w:t xml:space="preserve"> </w:t>
            </w:r>
            <w:r w:rsidRPr="00FA776A">
              <w:rPr>
                <w:sz w:val="20"/>
                <w:szCs w:val="16"/>
                <w:lang w:eastAsia="zh-CN"/>
              </w:rPr>
              <w:t xml:space="preserve">results of such examination in the BR </w:t>
            </w:r>
            <w:proofErr w:type="gramStart"/>
            <w:r w:rsidRPr="00FA776A">
              <w:rPr>
                <w:sz w:val="20"/>
                <w:szCs w:val="16"/>
                <w:lang w:eastAsia="zh-CN"/>
              </w:rPr>
              <w:t>IFIC;</w:t>
            </w:r>
            <w:proofErr w:type="gramEnd"/>
          </w:p>
          <w:p w14:paraId="3B97DA40" w14:textId="77777777"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3374ED69"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rFonts w:eastAsia="Calibri"/>
                <w:sz w:val="20"/>
              </w:rPr>
            </w:pPr>
            <w:r w:rsidRPr="00570A0E">
              <w:rPr>
                <w:rFonts w:eastAsia="Calibri"/>
                <w:sz w:val="20"/>
              </w:rPr>
              <w:t>7</w:t>
            </w:r>
            <w:r w:rsidRPr="00570A0E">
              <w:rPr>
                <w:rFonts w:eastAsia="Calibri"/>
                <w:sz w:val="20"/>
              </w:rPr>
              <w:tab/>
              <w:t xml:space="preserve">that, </w:t>
            </w:r>
            <w:r w:rsidRPr="00570A0E">
              <w:rPr>
                <w:sz w:val="20"/>
                <w:szCs w:val="16"/>
                <w:lang w:eastAsia="zh-CN"/>
              </w:rPr>
              <w:t>if</w:t>
            </w:r>
            <w:r w:rsidRPr="00570A0E">
              <w:rPr>
                <w:rFonts w:eastAsia="Calibri"/>
                <w:sz w:val="20"/>
              </w:rPr>
              <w:t xml:space="preserve"> BR is unable to examine, in accordance with </w:t>
            </w:r>
            <w:r w:rsidRPr="00570A0E">
              <w:rPr>
                <w:rFonts w:eastAsia="Calibri"/>
                <w:i/>
                <w:sz w:val="20"/>
              </w:rPr>
              <w:t>resolves</w:t>
            </w:r>
            <w:r w:rsidRPr="00570A0E">
              <w:rPr>
                <w:sz w:val="20"/>
              </w:rPr>
              <w:t> </w:t>
            </w:r>
            <w:r w:rsidRPr="00570A0E">
              <w:rPr>
                <w:rFonts w:eastAsia="Calibri"/>
                <w:sz w:val="20"/>
              </w:rPr>
              <w:t xml:space="preserve">1.2.5 above, aeronautical ESIMs with respect to conformity with the </w:t>
            </w:r>
            <w:proofErr w:type="spellStart"/>
            <w:r w:rsidRPr="00570A0E">
              <w:rPr>
                <w:rFonts w:eastAsia="Calibri"/>
                <w:sz w:val="20"/>
              </w:rPr>
              <w:t>pfd</w:t>
            </w:r>
            <w:proofErr w:type="spellEnd"/>
            <w:r w:rsidRPr="00570A0E">
              <w:rPr>
                <w:rFonts w:eastAsia="Calibri"/>
                <w:sz w:val="20"/>
              </w:rPr>
              <w:t xml:space="preserve"> limits on the Earth’s surface specified in Part</w:t>
            </w:r>
            <w:r w:rsidRPr="00570A0E">
              <w:rPr>
                <w:sz w:val="20"/>
              </w:rPr>
              <w:t> </w:t>
            </w:r>
            <w:r w:rsidRPr="00570A0E">
              <w:rPr>
                <w:rFonts w:eastAsia="Calibri"/>
                <w:sz w:val="20"/>
              </w:rPr>
              <w:t>II of Annex</w:t>
            </w:r>
            <w:r w:rsidRPr="00570A0E">
              <w:rPr>
                <w:sz w:val="20"/>
              </w:rPr>
              <w:t> </w:t>
            </w:r>
            <w:r w:rsidRPr="00570A0E">
              <w:rPr>
                <w:rFonts w:eastAsia="Calibri"/>
                <w:sz w:val="20"/>
              </w:rPr>
              <w:t xml:space="preserve">3, the notifying administration shall send to BR a commitment that the aeronautical ESIMs comply with those </w:t>
            </w:r>
            <w:proofErr w:type="gramStart"/>
            <w:r w:rsidRPr="00570A0E">
              <w:rPr>
                <w:rFonts w:eastAsia="Calibri"/>
                <w:sz w:val="20"/>
              </w:rPr>
              <w:t>limits;</w:t>
            </w:r>
            <w:proofErr w:type="gramEnd"/>
          </w:p>
          <w:p w14:paraId="27C4B248"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rFonts w:eastAsia="Calibri"/>
                <w:sz w:val="20"/>
              </w:rPr>
            </w:pPr>
            <w:r w:rsidRPr="00570A0E">
              <w:rPr>
                <w:rFonts w:eastAsia="Calibri"/>
                <w:sz w:val="20"/>
              </w:rPr>
              <w:lastRenderedPageBreak/>
              <w:t>8</w:t>
            </w:r>
            <w:r w:rsidRPr="00570A0E">
              <w:rPr>
                <w:rFonts w:eastAsia="Calibri"/>
                <w:sz w:val="20"/>
              </w:rPr>
              <w:tab/>
              <w:t xml:space="preserve">that </w:t>
            </w:r>
            <w:r w:rsidRPr="00570A0E">
              <w:rPr>
                <w:sz w:val="20"/>
                <w:szCs w:val="16"/>
                <w:lang w:eastAsia="zh-CN"/>
              </w:rPr>
              <w:t>BR</w:t>
            </w:r>
            <w:r w:rsidRPr="00570A0E">
              <w:rPr>
                <w:rFonts w:eastAsia="Calibri"/>
                <w:sz w:val="20"/>
              </w:rPr>
              <w:t xml:space="preserve"> shall formulate a qualified favourable finding under No.</w:t>
            </w:r>
            <w:r w:rsidRPr="00570A0E">
              <w:rPr>
                <w:sz w:val="20"/>
              </w:rPr>
              <w:t> </w:t>
            </w:r>
            <w:r w:rsidRPr="00570A0E">
              <w:rPr>
                <w:rFonts w:eastAsia="Calibri"/>
                <w:b/>
                <w:sz w:val="20"/>
              </w:rPr>
              <w:t>11.31</w:t>
            </w:r>
            <w:r w:rsidRPr="00570A0E">
              <w:rPr>
                <w:rFonts w:eastAsia="Calibri"/>
                <w:sz w:val="20"/>
              </w:rPr>
              <w:t xml:space="preserve"> with respect to the limits contained in Part</w:t>
            </w:r>
            <w:r w:rsidRPr="00570A0E">
              <w:rPr>
                <w:sz w:val="20"/>
              </w:rPr>
              <w:t> </w:t>
            </w:r>
            <w:r w:rsidRPr="00570A0E">
              <w:rPr>
                <w:rFonts w:eastAsia="Calibri"/>
                <w:sz w:val="20"/>
              </w:rPr>
              <w:t>II of Annex</w:t>
            </w:r>
            <w:r w:rsidRPr="00570A0E">
              <w:rPr>
                <w:sz w:val="20"/>
              </w:rPr>
              <w:t> </w:t>
            </w:r>
            <w:r w:rsidRPr="00570A0E">
              <w:rPr>
                <w:rFonts w:eastAsia="Calibri"/>
                <w:sz w:val="20"/>
              </w:rPr>
              <w:t xml:space="preserve">3, if </w:t>
            </w:r>
            <w:r w:rsidRPr="00570A0E">
              <w:rPr>
                <w:rFonts w:eastAsia="Calibri"/>
                <w:i/>
                <w:sz w:val="20"/>
              </w:rPr>
              <w:t>resolves</w:t>
            </w:r>
            <w:r w:rsidRPr="00570A0E">
              <w:rPr>
                <w:sz w:val="20"/>
              </w:rPr>
              <w:t> </w:t>
            </w:r>
            <w:r w:rsidRPr="00570A0E">
              <w:rPr>
                <w:rFonts w:eastAsia="Calibri"/>
                <w:sz w:val="20"/>
              </w:rPr>
              <w:t>7 is applied successfully, otherwise it shall formulate an unfavourable finding,</w:t>
            </w:r>
          </w:p>
          <w:p w14:paraId="3FF84587" w14:textId="2F4F004F"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151B9E">
              <w:rPr>
                <w:sz w:val="20"/>
                <w:szCs w:val="16"/>
                <w:lang w:eastAsia="zh-CN"/>
              </w:rPr>
              <w:tab/>
            </w:r>
            <w:r w:rsidRPr="00570A0E">
              <w:rPr>
                <w:i/>
                <w:iCs/>
                <w:sz w:val="20"/>
                <w:szCs w:val="16"/>
                <w:lang w:eastAsia="zh-CN"/>
              </w:rPr>
              <w:t>further resolves</w:t>
            </w:r>
            <w:r w:rsidRPr="00570A0E">
              <w:rPr>
                <w:sz w:val="20"/>
              </w:rPr>
              <w:t xml:space="preserve"> </w:t>
            </w:r>
          </w:p>
          <w:p w14:paraId="32902FEC" w14:textId="77777777" w:rsidR="005C2AF2" w:rsidRPr="00570A0E" w:rsidRDefault="005C2AF2" w:rsidP="00570A0E">
            <w:pPr>
              <w:jc w:val="both"/>
              <w:rPr>
                <w:sz w:val="20"/>
              </w:rPr>
            </w:pPr>
            <w:r w:rsidRPr="00570A0E">
              <w:rPr>
                <w:sz w:val="20"/>
              </w:rPr>
              <w:t xml:space="preserve">that, should an administration authorizing ESIMs agree to </w:t>
            </w:r>
            <w:proofErr w:type="spellStart"/>
            <w:r w:rsidRPr="00570A0E">
              <w:rPr>
                <w:sz w:val="20"/>
              </w:rPr>
              <w:t>pfd</w:t>
            </w:r>
            <w:proofErr w:type="spellEnd"/>
            <w:r w:rsidRPr="00570A0E">
              <w:rPr>
                <w:sz w:val="20"/>
              </w:rPr>
              <w:t xml:space="preserve"> levels higher than the limits contained in Part II of Annex 3 within the territory under its jurisdiction, such agreement shall not affect other countries that are not party to that agreement,</w:t>
            </w:r>
          </w:p>
          <w:p w14:paraId="7FEE1CF5" w14:textId="448B08F5" w:rsidR="005C2AF2" w:rsidRPr="00CA58DF"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CA58DF">
              <w:rPr>
                <w:i/>
                <w:iCs/>
                <w:sz w:val="20"/>
                <w:szCs w:val="16"/>
                <w:lang w:eastAsia="zh-CN"/>
              </w:rPr>
              <w:t>instructs the Director of the Radiocommunication Bureau</w:t>
            </w:r>
          </w:p>
          <w:p w14:paraId="7BC652D4" w14:textId="3A77A787" w:rsidR="005C2AF2" w:rsidRPr="00CA58DF"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CA58DF">
              <w:rPr>
                <w:sz w:val="20"/>
                <w:szCs w:val="16"/>
                <w:lang w:eastAsia="zh-CN"/>
              </w:rPr>
              <w:t>1</w:t>
            </w:r>
            <w:r w:rsidRPr="00151B9E">
              <w:rPr>
                <w:sz w:val="20"/>
                <w:szCs w:val="16"/>
                <w:lang w:eastAsia="zh-CN"/>
              </w:rPr>
              <w:tab/>
            </w:r>
            <w:r w:rsidRPr="00CA58DF">
              <w:rPr>
                <w:sz w:val="20"/>
                <w:szCs w:val="16"/>
                <w:lang w:eastAsia="zh-CN"/>
              </w:rPr>
              <w:t>to take all necessary actions to facilitate the implementation of this Resolution, together</w:t>
            </w:r>
            <w:r>
              <w:rPr>
                <w:sz w:val="20"/>
                <w:szCs w:val="16"/>
                <w:lang w:eastAsia="zh-CN"/>
              </w:rPr>
              <w:t xml:space="preserve"> </w:t>
            </w:r>
            <w:r w:rsidRPr="00CA58DF">
              <w:rPr>
                <w:sz w:val="20"/>
                <w:szCs w:val="16"/>
                <w:lang w:eastAsia="zh-CN"/>
              </w:rPr>
              <w:t xml:space="preserve">with providing any assistance for the resolution of interference, when </w:t>
            </w:r>
            <w:proofErr w:type="gramStart"/>
            <w:r w:rsidRPr="00CA58DF">
              <w:rPr>
                <w:sz w:val="20"/>
                <w:szCs w:val="16"/>
                <w:lang w:eastAsia="zh-CN"/>
              </w:rPr>
              <w:t>required;</w:t>
            </w:r>
            <w:proofErr w:type="gramEnd"/>
          </w:p>
          <w:p w14:paraId="03A9E408" w14:textId="6890FD3E"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CA58DF">
              <w:rPr>
                <w:sz w:val="20"/>
                <w:szCs w:val="16"/>
                <w:lang w:eastAsia="zh-CN"/>
              </w:rPr>
              <w:t>2</w:t>
            </w:r>
            <w:r w:rsidRPr="00151B9E">
              <w:rPr>
                <w:sz w:val="20"/>
                <w:szCs w:val="16"/>
                <w:lang w:eastAsia="zh-CN"/>
              </w:rPr>
              <w:tab/>
            </w:r>
            <w:r w:rsidRPr="00CA58DF">
              <w:rPr>
                <w:sz w:val="20"/>
                <w:szCs w:val="16"/>
                <w:lang w:eastAsia="zh-CN"/>
              </w:rPr>
              <w:t>to report to future world radiocommunication conferences any difficulties or</w:t>
            </w:r>
            <w:r>
              <w:rPr>
                <w:sz w:val="20"/>
                <w:szCs w:val="16"/>
                <w:lang w:eastAsia="zh-CN"/>
              </w:rPr>
              <w:t xml:space="preserve"> </w:t>
            </w:r>
            <w:r w:rsidRPr="00CA58DF">
              <w:rPr>
                <w:sz w:val="20"/>
                <w:szCs w:val="16"/>
                <w:lang w:eastAsia="zh-CN"/>
              </w:rPr>
              <w:t>inconsistencies encountered in the implementation of this Resolution, including whether or not the</w:t>
            </w:r>
            <w:r>
              <w:rPr>
                <w:sz w:val="20"/>
                <w:szCs w:val="16"/>
                <w:lang w:eastAsia="zh-CN"/>
              </w:rPr>
              <w:t xml:space="preserve"> </w:t>
            </w:r>
            <w:r w:rsidRPr="00CA58DF">
              <w:rPr>
                <w:sz w:val="20"/>
                <w:szCs w:val="16"/>
                <w:lang w:eastAsia="zh-CN"/>
              </w:rPr>
              <w:t xml:space="preserve">responsibilities relating to the operation of ESIMs have been properly </w:t>
            </w:r>
            <w:proofErr w:type="gramStart"/>
            <w:r w:rsidRPr="00CA58DF">
              <w:rPr>
                <w:sz w:val="20"/>
                <w:szCs w:val="16"/>
                <w:lang w:eastAsia="zh-CN"/>
              </w:rPr>
              <w:t>addressed;</w:t>
            </w:r>
            <w:proofErr w:type="gramEnd"/>
          </w:p>
          <w:p w14:paraId="1B8346FE" w14:textId="6EED1719"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CA58DF">
              <w:rPr>
                <w:sz w:val="20"/>
                <w:szCs w:val="16"/>
                <w:lang w:eastAsia="zh-CN"/>
              </w:rPr>
              <w:t>3</w:t>
            </w:r>
            <w:r w:rsidRPr="00151B9E">
              <w:rPr>
                <w:sz w:val="20"/>
                <w:szCs w:val="16"/>
                <w:lang w:eastAsia="zh-CN"/>
              </w:rPr>
              <w:tab/>
            </w:r>
            <w:r w:rsidRPr="00CA58DF">
              <w:rPr>
                <w:sz w:val="20"/>
                <w:szCs w:val="16"/>
                <w:lang w:eastAsia="zh-CN"/>
              </w:rPr>
              <w:t>to review, if necessary, once the methodology to examine the characteristics of</w:t>
            </w:r>
            <w:r>
              <w:rPr>
                <w:sz w:val="20"/>
                <w:szCs w:val="16"/>
                <w:lang w:eastAsia="zh-CN"/>
              </w:rPr>
              <w:t xml:space="preserve"> </w:t>
            </w:r>
            <w:r w:rsidRPr="00CA58DF">
              <w:rPr>
                <w:sz w:val="20"/>
                <w:szCs w:val="16"/>
                <w:lang w:eastAsia="zh-CN"/>
              </w:rPr>
              <w:t xml:space="preserve">aeronautical ESIMs with respect to conformity with the </w:t>
            </w:r>
            <w:proofErr w:type="spellStart"/>
            <w:r w:rsidRPr="00CA58DF">
              <w:rPr>
                <w:sz w:val="20"/>
                <w:szCs w:val="16"/>
                <w:lang w:eastAsia="zh-CN"/>
              </w:rPr>
              <w:t>pfd</w:t>
            </w:r>
            <w:proofErr w:type="spellEnd"/>
            <w:r w:rsidRPr="00CA58DF">
              <w:rPr>
                <w:sz w:val="20"/>
                <w:szCs w:val="16"/>
                <w:lang w:eastAsia="zh-CN"/>
              </w:rPr>
              <w:t xml:space="preserve"> limits on the Earth’s surface specified in</w:t>
            </w:r>
            <w:r>
              <w:rPr>
                <w:sz w:val="20"/>
                <w:szCs w:val="16"/>
                <w:lang w:eastAsia="zh-CN"/>
              </w:rPr>
              <w:t xml:space="preserve"> </w:t>
            </w:r>
            <w:r w:rsidRPr="00CA58DF">
              <w:rPr>
                <w:sz w:val="20"/>
                <w:szCs w:val="16"/>
                <w:lang w:eastAsia="zh-CN"/>
              </w:rPr>
              <w:t xml:space="preserve">Part II of Annex 3 is available, its findings made in accordance with No. </w:t>
            </w:r>
            <w:r w:rsidRPr="00CA58DF">
              <w:rPr>
                <w:b/>
                <w:bCs/>
                <w:sz w:val="20"/>
                <w:szCs w:val="16"/>
                <w:lang w:eastAsia="zh-CN"/>
              </w:rPr>
              <w:t>11.31</w:t>
            </w:r>
            <w:r w:rsidRPr="00CA58DF">
              <w:rPr>
                <w:sz w:val="20"/>
                <w:szCs w:val="16"/>
                <w:lang w:eastAsia="zh-CN"/>
              </w:rPr>
              <w:t>,</w:t>
            </w:r>
          </w:p>
          <w:p w14:paraId="20C4A0BC" w14:textId="24E217E4" w:rsidR="005C2AF2" w:rsidRPr="00CA58DF" w:rsidRDefault="005C2AF2" w:rsidP="00570A0E">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CA58DF">
              <w:rPr>
                <w:i/>
                <w:iCs/>
                <w:sz w:val="20"/>
                <w:szCs w:val="16"/>
                <w:lang w:eastAsia="zh-CN"/>
              </w:rPr>
              <w:t>invites administrations</w:t>
            </w:r>
          </w:p>
          <w:p w14:paraId="7EB8FEF0" w14:textId="7DD965BB"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CA58DF">
              <w:rPr>
                <w:sz w:val="20"/>
                <w:szCs w:val="16"/>
                <w:lang w:eastAsia="zh-CN"/>
              </w:rPr>
              <w:t xml:space="preserve">to collaborate for the implementation of this Resolution, </w:t>
            </w:r>
            <w:proofErr w:type="gramStart"/>
            <w:r w:rsidRPr="00CA58DF">
              <w:rPr>
                <w:sz w:val="20"/>
                <w:szCs w:val="16"/>
                <w:lang w:eastAsia="zh-CN"/>
              </w:rPr>
              <w:t>in particular for</w:t>
            </w:r>
            <w:proofErr w:type="gramEnd"/>
            <w:r w:rsidRPr="00CA58DF">
              <w:rPr>
                <w:sz w:val="20"/>
                <w:szCs w:val="16"/>
                <w:lang w:eastAsia="zh-CN"/>
              </w:rPr>
              <w:t xml:space="preserve"> resolving interference, if</w:t>
            </w:r>
            <w:r>
              <w:rPr>
                <w:sz w:val="20"/>
                <w:szCs w:val="16"/>
                <w:lang w:eastAsia="zh-CN"/>
              </w:rPr>
              <w:t xml:space="preserve"> </w:t>
            </w:r>
            <w:r w:rsidRPr="00CA58DF">
              <w:rPr>
                <w:sz w:val="20"/>
                <w:szCs w:val="16"/>
                <w:lang w:eastAsia="zh-CN"/>
              </w:rPr>
              <w:t>any,</w:t>
            </w:r>
          </w:p>
          <w:p w14:paraId="709A976B" w14:textId="33AA060A" w:rsidR="005C2AF2" w:rsidRPr="00FA776A"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FA776A">
              <w:rPr>
                <w:i/>
                <w:iCs/>
                <w:sz w:val="20"/>
                <w:szCs w:val="16"/>
                <w:lang w:eastAsia="zh-CN"/>
              </w:rPr>
              <w:t>invites the ITU Radiocommunication Sector</w:t>
            </w:r>
          </w:p>
          <w:p w14:paraId="7571D9CE" w14:textId="3AA5B139" w:rsidR="005C2AF2" w:rsidRPr="00FA776A"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FA776A">
              <w:rPr>
                <w:sz w:val="20"/>
                <w:szCs w:val="16"/>
                <w:lang w:eastAsia="zh-CN"/>
              </w:rPr>
              <w:t>to conduct, as a matter of urgency, relevant studies to determine a methodology with respect to the</w:t>
            </w:r>
            <w:r>
              <w:rPr>
                <w:sz w:val="20"/>
                <w:szCs w:val="16"/>
                <w:lang w:eastAsia="zh-CN"/>
              </w:rPr>
              <w:t xml:space="preserve"> </w:t>
            </w:r>
            <w:r w:rsidRPr="00FA776A">
              <w:rPr>
                <w:sz w:val="20"/>
                <w:szCs w:val="16"/>
                <w:lang w:eastAsia="zh-CN"/>
              </w:rPr>
              <w:t xml:space="preserve">examination referred to in </w:t>
            </w:r>
            <w:r w:rsidRPr="00FA776A">
              <w:rPr>
                <w:i/>
                <w:iCs/>
                <w:sz w:val="20"/>
                <w:szCs w:val="16"/>
                <w:lang w:eastAsia="zh-CN"/>
              </w:rPr>
              <w:t xml:space="preserve">resolves </w:t>
            </w:r>
            <w:r w:rsidRPr="00FA776A">
              <w:rPr>
                <w:sz w:val="20"/>
                <w:szCs w:val="16"/>
                <w:lang w:eastAsia="zh-CN"/>
              </w:rPr>
              <w:t>1.2.5 above,</w:t>
            </w:r>
          </w:p>
          <w:p w14:paraId="2BBDA9B3" w14:textId="1CB683E1" w:rsidR="005C2AF2" w:rsidRPr="00FA776A"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FA776A">
              <w:rPr>
                <w:i/>
                <w:iCs/>
                <w:sz w:val="20"/>
                <w:szCs w:val="16"/>
                <w:lang w:eastAsia="zh-CN"/>
              </w:rPr>
              <w:t>instructs the Secretary-General</w:t>
            </w:r>
          </w:p>
          <w:p w14:paraId="50B98ED0" w14:textId="0ABE197A" w:rsidR="005C2AF2" w:rsidRPr="00151B9E"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FA776A">
              <w:rPr>
                <w:sz w:val="20"/>
                <w:szCs w:val="16"/>
                <w:lang w:eastAsia="zh-CN"/>
              </w:rPr>
              <w:t>to bring this Resolution to the attention of the Secretary-General of the International Maritime</w:t>
            </w:r>
            <w:r>
              <w:rPr>
                <w:sz w:val="20"/>
                <w:szCs w:val="16"/>
                <w:lang w:eastAsia="zh-CN"/>
              </w:rPr>
              <w:t xml:space="preserve"> </w:t>
            </w:r>
            <w:r w:rsidRPr="00FA776A">
              <w:rPr>
                <w:sz w:val="20"/>
                <w:szCs w:val="16"/>
                <w:lang w:eastAsia="zh-CN"/>
              </w:rPr>
              <w:t>Organization and of the Secretary General of the International Civil Aviation Organization.</w:t>
            </w:r>
          </w:p>
        </w:tc>
        <w:tc>
          <w:tcPr>
            <w:tcW w:w="1139" w:type="dxa"/>
            <w:shd w:val="clear" w:color="auto" w:fill="EEECE1" w:themeFill="background2"/>
          </w:tcPr>
          <w:p w14:paraId="79A8A032" w14:textId="24E372C7" w:rsidR="005C2AF2" w:rsidRPr="0005376A" w:rsidRDefault="00C85F04" w:rsidP="005C2AF2">
            <w:pPr>
              <w:pStyle w:val="Tabletext"/>
              <w:spacing w:before="120" w:after="0"/>
              <w:jc w:val="center"/>
              <w:rPr>
                <w:lang w:eastAsia="zh-CN"/>
              </w:rPr>
            </w:pPr>
            <w:r>
              <w:rPr>
                <w:rFonts w:hint="eastAsia"/>
                <w:lang w:eastAsia="ko-KR"/>
              </w:rPr>
              <w:lastRenderedPageBreak/>
              <w:t xml:space="preserve">See </w:t>
            </w:r>
            <w:r w:rsidR="008D53B6">
              <w:rPr>
                <w:lang w:eastAsia="ko-KR"/>
              </w:rPr>
              <w:br/>
            </w:r>
            <w:r w:rsidR="005C2AF2" w:rsidRPr="0005376A">
              <w:rPr>
                <w:lang w:eastAsia="zh-CN"/>
              </w:rPr>
              <w:t xml:space="preserve">Doc. </w:t>
            </w:r>
            <w:hyperlink r:id="rId46" w:history="1">
              <w:r w:rsidR="005C2AF2" w:rsidRPr="00472BCE">
                <w:rPr>
                  <w:rStyle w:val="Hyperlink"/>
                  <w:lang w:eastAsia="zh-CN"/>
                </w:rPr>
                <w:t>4/1</w:t>
              </w:r>
            </w:hyperlink>
          </w:p>
        </w:tc>
        <w:tc>
          <w:tcPr>
            <w:tcW w:w="1416" w:type="dxa"/>
            <w:shd w:val="clear" w:color="auto" w:fill="EEECE1" w:themeFill="background2"/>
          </w:tcPr>
          <w:p w14:paraId="7DB77C1E" w14:textId="30327E6B" w:rsidR="005C2AF2" w:rsidRPr="004629ED" w:rsidRDefault="005C2AF2" w:rsidP="005C2AF2">
            <w:pPr>
              <w:pStyle w:val="Tabletext"/>
              <w:jc w:val="center"/>
              <w:rPr>
                <w:bCs/>
              </w:rPr>
            </w:pPr>
            <w:r w:rsidRPr="004629ED">
              <w:rPr>
                <w:bCs/>
              </w:rPr>
              <w:t>2</w:t>
            </w:r>
          </w:p>
          <w:p w14:paraId="03217C0B"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36A07043" w14:textId="50D00951" w:rsidR="005C2AF2" w:rsidRDefault="005C2AF2" w:rsidP="005C2AF2">
            <w:pPr>
              <w:pStyle w:val="Tabletext"/>
              <w:jc w:val="center"/>
              <w:rPr>
                <w:bCs/>
              </w:rPr>
            </w:pPr>
            <w:r>
              <w:rPr>
                <w:lang w:eastAsia="zh-CN"/>
              </w:rPr>
              <w:t>3</w:t>
            </w:r>
          </w:p>
          <w:p w14:paraId="70E3F964"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005A4773" w14:textId="1D330956" w:rsidR="005C2AF2" w:rsidRPr="00B867A8" w:rsidRDefault="005C2AF2" w:rsidP="005C2AF2">
            <w:pPr>
              <w:pStyle w:val="Tabletext"/>
              <w:jc w:val="center"/>
              <w:rPr>
                <w:bCs/>
                <w:lang w:eastAsia="zh-CN"/>
              </w:rPr>
            </w:pPr>
            <w:r>
              <w:rPr>
                <w:bCs/>
              </w:rPr>
              <w:t>4</w:t>
            </w:r>
          </w:p>
        </w:tc>
      </w:tr>
      <w:tr w:rsidR="005C2AF2" w14:paraId="71B8C89A" w14:textId="2273B6CF" w:rsidTr="00570A0E">
        <w:tc>
          <w:tcPr>
            <w:tcW w:w="1885" w:type="dxa"/>
            <w:shd w:val="clear" w:color="auto" w:fill="auto"/>
          </w:tcPr>
          <w:p w14:paraId="01194D27" w14:textId="44B6F29E"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170 (</w:t>
            </w:r>
            <w:r>
              <w:rPr>
                <w:rFonts w:ascii="TimesNewRomanPSMT" w:hAnsi="TimesNewRomanPSMT" w:cs="TimesNewRomanPSMT" w:hint="eastAsia"/>
                <w:b/>
                <w:spacing w:val="-6"/>
                <w:lang w:eastAsia="ko-KR"/>
              </w:rPr>
              <w:t>Rev.</w:t>
            </w:r>
            <w:r w:rsidRPr="00B340AC">
              <w:rPr>
                <w:rFonts w:ascii="TimesNewRomanPSMT" w:hAnsi="TimesNewRomanPSMT" w:cs="TimesNewRomanPSMT"/>
                <w:b/>
                <w:spacing w:val="-6"/>
                <w:lang w:eastAsia="zh-CN"/>
              </w:rPr>
              <w:t>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auto"/>
          </w:tcPr>
          <w:p w14:paraId="42B1737C" w14:textId="3A940BFF" w:rsidR="005C2AF2" w:rsidRPr="00481120" w:rsidRDefault="005C2AF2" w:rsidP="005C2AF2">
            <w:pPr>
              <w:pStyle w:val="Tabletext"/>
              <w:rPr>
                <w:spacing w:val="-2"/>
                <w:lang w:eastAsia="zh-CN"/>
              </w:rPr>
            </w:pPr>
            <w:r w:rsidRPr="00BE6EC6">
              <w:rPr>
                <w:spacing w:val="-2"/>
                <w:lang w:eastAsia="zh-CN"/>
              </w:rPr>
              <w:t>Additional measures for satellite networks in the fixed-satellite service</w:t>
            </w:r>
            <w:r>
              <w:rPr>
                <w:spacing w:val="-2"/>
                <w:lang w:eastAsia="zh-CN"/>
              </w:rPr>
              <w:t xml:space="preserve"> </w:t>
            </w:r>
            <w:r w:rsidRPr="00BE6EC6">
              <w:rPr>
                <w:spacing w:val="-2"/>
                <w:lang w:eastAsia="zh-CN"/>
              </w:rPr>
              <w:t>in frequency bands subject to Appendix 30B for the enhancement</w:t>
            </w:r>
            <w:r>
              <w:rPr>
                <w:spacing w:val="-2"/>
                <w:lang w:eastAsia="zh-CN"/>
              </w:rPr>
              <w:t xml:space="preserve"> </w:t>
            </w:r>
            <w:r w:rsidRPr="00BE6EC6">
              <w:rPr>
                <w:spacing w:val="-2"/>
                <w:lang w:eastAsia="zh-CN"/>
              </w:rPr>
              <w:t>of equitable access to these frequency bands</w:t>
            </w:r>
          </w:p>
        </w:tc>
        <w:tc>
          <w:tcPr>
            <w:tcW w:w="8890" w:type="dxa"/>
            <w:shd w:val="clear" w:color="auto" w:fill="auto"/>
          </w:tcPr>
          <w:p w14:paraId="6559685E" w14:textId="29EC16D0" w:rsidR="005C2AF2" w:rsidRPr="00586D09" w:rsidRDefault="005C2AF2" w:rsidP="00267EDC">
            <w:pPr>
              <w:tabs>
                <w:tab w:val="clear" w:pos="1134"/>
                <w:tab w:val="clear" w:pos="1871"/>
                <w:tab w:val="clear" w:pos="2268"/>
                <w:tab w:val="left" w:pos="312"/>
              </w:tabs>
              <w:overflowPunct/>
              <w:spacing w:before="60" w:after="40"/>
              <w:jc w:val="both"/>
              <w:textAlignment w:val="auto"/>
              <w:rPr>
                <w:i/>
                <w:iCs/>
                <w:sz w:val="20"/>
                <w:lang w:eastAsia="zh-CN"/>
              </w:rPr>
            </w:pPr>
            <w:r w:rsidRPr="00586D09">
              <w:rPr>
                <w:sz w:val="20"/>
                <w:lang w:eastAsia="zh-CN"/>
              </w:rPr>
              <w:tab/>
            </w:r>
            <w:r w:rsidRPr="00586D09">
              <w:rPr>
                <w:i/>
                <w:iCs/>
                <w:sz w:val="20"/>
                <w:lang w:eastAsia="zh-CN"/>
              </w:rPr>
              <w:t>resolves</w:t>
            </w:r>
          </w:p>
          <w:p w14:paraId="7D781E47" w14:textId="77777777" w:rsidR="005C2AF2" w:rsidRPr="00570A0E" w:rsidRDefault="005C2AF2" w:rsidP="00570A0E">
            <w:pPr>
              <w:jc w:val="both"/>
              <w:rPr>
                <w:sz w:val="20"/>
                <w:lang w:eastAsia="zh-CN"/>
              </w:rPr>
            </w:pPr>
            <w:r w:rsidRPr="00570A0E">
              <w:rPr>
                <w:sz w:val="20"/>
                <w:lang w:eastAsia="zh-CN"/>
              </w:rPr>
              <w:t>that, as of 23 November 2019, the special procedure described in Attachment 1 to this Resolution shall be applied for the processing of submissions received by BR under Article 6 of Appendix </w:t>
            </w:r>
            <w:r w:rsidRPr="00570A0E">
              <w:rPr>
                <w:rStyle w:val="Appref"/>
                <w:b/>
                <w:bCs/>
                <w:sz w:val="20"/>
                <w:lang w:eastAsia="zh-CN"/>
              </w:rPr>
              <w:t>30B</w:t>
            </w:r>
            <w:r w:rsidRPr="00570A0E">
              <w:rPr>
                <w:sz w:val="20"/>
                <w:lang w:eastAsia="zh-CN"/>
              </w:rPr>
              <w:t xml:space="preserve"> for conversion of the allotment of an administration into an assignment with modifications outside the envelope of the initial allotment while restricted to providing service to its national territory, designated by test points as contained in the corresponding allotment, a submission by an administration of an additional system the service area of which is limited to its national territory, designated by test points as contained in the allotment, or a submission by an administration acting on behalf of a group of named administrations of an additional system the service area of which is limited to the national territories of the group of named administrations, designated by test points as contained in the allotments, in the frequency bands 4 500-4 800 MHz, 6 725-7 025 MHz, 10.70</w:t>
            </w:r>
            <w:r w:rsidRPr="00570A0E">
              <w:rPr>
                <w:sz w:val="20"/>
                <w:lang w:eastAsia="zh-CN"/>
              </w:rPr>
              <w:noBreakHyphen/>
              <w:t xml:space="preserve">10.95 GHz, 11.20-11.45 GHz and 12.75-13.25 GHz, if requested by an administration or one acting on behalf of a group of named administrations in respect of its submission, as specified in Attachment 1 to this Resolution; additional test points may be submitted inside the national territory of each participating administration provided that they are located on land and within the corresponding national territory, and that </w:t>
            </w:r>
            <w:r w:rsidRPr="00570A0E">
              <w:rPr>
                <w:sz w:val="20"/>
                <w:lang w:eastAsia="zh-CN"/>
              </w:rPr>
              <w:lastRenderedPageBreak/>
              <w:t>the total number of test points, per national territory, including those of the associated allotment, shall not exceed 20,</w:t>
            </w:r>
          </w:p>
          <w:p w14:paraId="38F59716" w14:textId="470A8E3C" w:rsidR="005C2AF2" w:rsidRPr="00586D09" w:rsidRDefault="005C2AF2" w:rsidP="00267EDC">
            <w:pPr>
              <w:keepNext/>
              <w:keepLines/>
              <w:tabs>
                <w:tab w:val="clear" w:pos="1134"/>
                <w:tab w:val="clear" w:pos="1871"/>
                <w:tab w:val="clear" w:pos="2268"/>
                <w:tab w:val="left" w:pos="312"/>
              </w:tabs>
              <w:overflowPunct/>
              <w:spacing w:before="60" w:after="40"/>
              <w:jc w:val="both"/>
              <w:textAlignment w:val="auto"/>
              <w:rPr>
                <w:i/>
                <w:iCs/>
                <w:sz w:val="20"/>
                <w:lang w:eastAsia="zh-CN"/>
              </w:rPr>
            </w:pPr>
            <w:r w:rsidRPr="00586D09">
              <w:rPr>
                <w:sz w:val="20"/>
                <w:lang w:eastAsia="zh-CN"/>
              </w:rPr>
              <w:tab/>
            </w:r>
            <w:r w:rsidRPr="00586D09">
              <w:rPr>
                <w:i/>
                <w:iCs/>
                <w:sz w:val="20"/>
                <w:lang w:eastAsia="zh-CN"/>
              </w:rPr>
              <w:t>further</w:t>
            </w:r>
            <w:r w:rsidRPr="00586D09">
              <w:rPr>
                <w:sz w:val="20"/>
                <w:lang w:eastAsia="zh-CN"/>
              </w:rPr>
              <w:t xml:space="preserve"> </w:t>
            </w:r>
            <w:r w:rsidRPr="00586D09">
              <w:rPr>
                <w:i/>
                <w:iCs/>
                <w:sz w:val="20"/>
                <w:lang w:eastAsia="zh-CN"/>
              </w:rPr>
              <w:t>resolves</w:t>
            </w:r>
          </w:p>
          <w:p w14:paraId="046755D2" w14:textId="79A258F0" w:rsidR="005C2AF2" w:rsidRPr="00586D09" w:rsidRDefault="005C2AF2" w:rsidP="00267EDC">
            <w:pPr>
              <w:tabs>
                <w:tab w:val="clear" w:pos="1134"/>
                <w:tab w:val="clear" w:pos="1871"/>
                <w:tab w:val="clear" w:pos="2268"/>
                <w:tab w:val="left" w:pos="312"/>
              </w:tabs>
              <w:overflowPunct/>
              <w:spacing w:before="60" w:after="40"/>
              <w:jc w:val="both"/>
              <w:textAlignment w:val="auto"/>
              <w:rPr>
                <w:sz w:val="20"/>
                <w:lang w:eastAsia="zh-CN"/>
              </w:rPr>
            </w:pPr>
            <w:r w:rsidRPr="00586D09">
              <w:rPr>
                <w:sz w:val="20"/>
                <w:lang w:eastAsia="zh-CN"/>
              </w:rPr>
              <w:t xml:space="preserve">that, when coordinating networks submitted under these additional measures, administrations, in particular those having satellite networks in process or included in the List with global coverage, exercise the utmost goodwill, and endeavour to overcome any difficulties encountered by the incoming network, in order to accommodate the incoming submission while respecting the underlying principles of No. </w:t>
            </w:r>
            <w:r w:rsidRPr="00586D09">
              <w:rPr>
                <w:b/>
                <w:bCs/>
                <w:sz w:val="20"/>
                <w:lang w:eastAsia="zh-CN"/>
              </w:rPr>
              <w:t xml:space="preserve">9.6 </w:t>
            </w:r>
            <w:r w:rsidRPr="00586D09">
              <w:rPr>
                <w:sz w:val="20"/>
                <w:lang w:eastAsia="zh-CN"/>
              </w:rPr>
              <w:t xml:space="preserve">and its associated Rule of Procedure which would apply by analogy to Article 6 of Appendix </w:t>
            </w:r>
            <w:r w:rsidRPr="00586D09">
              <w:rPr>
                <w:b/>
                <w:bCs/>
                <w:sz w:val="20"/>
                <w:lang w:eastAsia="zh-CN"/>
              </w:rPr>
              <w:t>30B</w:t>
            </w:r>
            <w:r w:rsidRPr="00586D09">
              <w:rPr>
                <w:sz w:val="20"/>
                <w:lang w:eastAsia="zh-CN"/>
              </w:rPr>
              <w:t>; in addressing, in particular, difficulties encountered in coordination due to the issue of potential Earth-to-space harmful interference caused by an incoming network which originates outside the service area of other potentially affected networks, administrations having potentially affected networks with global coverage shall implement, to the maximum extent possible, means to accommodate the incoming network, taking into account actual operating characteristics of the potentially affected networks,</w:t>
            </w:r>
          </w:p>
          <w:p w14:paraId="0B53FA1C" w14:textId="7AFF78A6" w:rsidR="005C2AF2" w:rsidRPr="00586D09" w:rsidRDefault="005C2AF2" w:rsidP="00267EDC">
            <w:pPr>
              <w:keepNext/>
              <w:keepLines/>
              <w:tabs>
                <w:tab w:val="clear" w:pos="1134"/>
                <w:tab w:val="clear" w:pos="1871"/>
                <w:tab w:val="clear" w:pos="2268"/>
                <w:tab w:val="left" w:pos="312"/>
              </w:tabs>
              <w:overflowPunct/>
              <w:spacing w:before="60" w:after="40"/>
              <w:jc w:val="both"/>
              <w:textAlignment w:val="auto"/>
              <w:rPr>
                <w:i/>
                <w:iCs/>
                <w:sz w:val="20"/>
                <w:lang w:eastAsia="zh-CN"/>
              </w:rPr>
            </w:pPr>
            <w:r w:rsidRPr="00586D09">
              <w:rPr>
                <w:sz w:val="20"/>
                <w:lang w:eastAsia="zh-CN"/>
              </w:rPr>
              <w:tab/>
            </w:r>
            <w:r w:rsidRPr="00586D09">
              <w:rPr>
                <w:i/>
                <w:iCs/>
                <w:sz w:val="20"/>
                <w:lang w:eastAsia="zh-CN"/>
              </w:rPr>
              <w:t>instructs the Director of the Radiocommunication Bureau</w:t>
            </w:r>
          </w:p>
          <w:p w14:paraId="2CA83D3B" w14:textId="3D4B6CD0" w:rsidR="005C2AF2" w:rsidRPr="00586D09" w:rsidRDefault="005C2AF2" w:rsidP="00267EDC">
            <w:pPr>
              <w:tabs>
                <w:tab w:val="clear" w:pos="1134"/>
                <w:tab w:val="clear" w:pos="1871"/>
                <w:tab w:val="clear" w:pos="2268"/>
                <w:tab w:val="left" w:pos="312"/>
              </w:tabs>
              <w:overflowPunct/>
              <w:spacing w:before="60" w:after="40"/>
              <w:jc w:val="both"/>
              <w:textAlignment w:val="auto"/>
              <w:rPr>
                <w:sz w:val="20"/>
                <w:lang w:eastAsia="zh-CN"/>
              </w:rPr>
            </w:pPr>
            <w:r w:rsidRPr="00586D09">
              <w:rPr>
                <w:sz w:val="20"/>
                <w:lang w:eastAsia="zh-CN"/>
              </w:rPr>
              <w:t xml:space="preserve">to </w:t>
            </w:r>
            <w:proofErr w:type="gramStart"/>
            <w:r w:rsidRPr="00586D09">
              <w:rPr>
                <w:sz w:val="20"/>
                <w:lang w:eastAsia="zh-CN"/>
              </w:rPr>
              <w:t>provide assistance</w:t>
            </w:r>
            <w:proofErr w:type="gramEnd"/>
            <w:r w:rsidRPr="00586D09">
              <w:rPr>
                <w:sz w:val="20"/>
                <w:lang w:eastAsia="zh-CN"/>
              </w:rPr>
              <w:t>, if requested by an administration, in the generation of a minimum ellipse as called for in § 3 c) of Attachment 1 to this Resolution.</w:t>
            </w:r>
          </w:p>
        </w:tc>
        <w:tc>
          <w:tcPr>
            <w:tcW w:w="1139" w:type="dxa"/>
            <w:shd w:val="clear" w:color="auto" w:fill="auto"/>
          </w:tcPr>
          <w:p w14:paraId="4D41D5ED" w14:textId="3C8596EC" w:rsidR="005C2AF2" w:rsidRDefault="005C2AF2" w:rsidP="005C2AF2">
            <w:pPr>
              <w:pStyle w:val="Tabletext"/>
              <w:spacing w:before="120" w:after="0"/>
              <w:jc w:val="center"/>
              <w:rPr>
                <w:lang w:eastAsia="zh-CN"/>
              </w:rPr>
            </w:pPr>
            <w:r>
              <w:rPr>
                <w:lang w:val="fr-FR" w:eastAsia="zh-CN"/>
              </w:rPr>
              <w:lastRenderedPageBreak/>
              <w:t>−</w:t>
            </w:r>
          </w:p>
        </w:tc>
        <w:tc>
          <w:tcPr>
            <w:tcW w:w="1416" w:type="dxa"/>
          </w:tcPr>
          <w:p w14:paraId="4C38E73C" w14:textId="15AAA2C3" w:rsidR="005C2AF2" w:rsidRPr="00B867A8" w:rsidRDefault="005C2AF2" w:rsidP="005C2AF2">
            <w:pPr>
              <w:pStyle w:val="Tabletext"/>
              <w:jc w:val="center"/>
              <w:rPr>
                <w:bCs/>
                <w:lang w:eastAsia="zh-CN"/>
              </w:rPr>
            </w:pPr>
            <w:r>
              <w:rPr>
                <w:lang w:eastAsia="zh-CN"/>
              </w:rPr>
              <w:t>3</w:t>
            </w:r>
          </w:p>
        </w:tc>
      </w:tr>
      <w:tr w:rsidR="005C2AF2" w14:paraId="0243864C" w14:textId="7F8AC462" w:rsidTr="00570A0E">
        <w:tc>
          <w:tcPr>
            <w:tcW w:w="1885" w:type="dxa"/>
            <w:shd w:val="clear" w:color="auto" w:fill="EEECE1" w:themeFill="background2"/>
          </w:tcPr>
          <w:p w14:paraId="3219ADF5" w14:textId="2B6D8371" w:rsidR="005C2AF2" w:rsidRPr="00B340AC" w:rsidRDefault="005C2AF2" w:rsidP="00570A0E">
            <w:pPr>
              <w:pStyle w:val="Tabletext"/>
              <w:spacing w:before="120" w:after="0"/>
              <w:jc w:val="both"/>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176 (</w:t>
            </w:r>
            <w:r>
              <w:rPr>
                <w:rFonts w:ascii="TimesNewRomanPSMT" w:hAnsi="TimesNewRomanPSMT" w:cs="TimesNewRomanPSMT" w:hint="eastAsia"/>
                <w:b/>
                <w:spacing w:val="-6"/>
                <w:lang w:eastAsia="ko-KR"/>
              </w:rPr>
              <w:t>Rev.</w:t>
            </w:r>
            <w:r w:rsidRPr="00B340AC">
              <w:rPr>
                <w:rFonts w:ascii="TimesNewRomanPSMT" w:hAnsi="TimesNewRomanPSMT" w:cs="TimesNewRomanPSMT"/>
                <w:b/>
                <w:spacing w:val="-6"/>
                <w:lang w:eastAsia="zh-CN"/>
              </w:rPr>
              <w:t>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1E335B9C" w14:textId="132C3197" w:rsidR="005C2AF2" w:rsidRPr="000550FF" w:rsidRDefault="005C2AF2" w:rsidP="005C2AF2">
            <w:pPr>
              <w:pStyle w:val="Tabletext"/>
              <w:rPr>
                <w:spacing w:val="-2"/>
                <w:lang w:eastAsia="zh-CN"/>
              </w:rPr>
            </w:pPr>
            <w:r>
              <w:rPr>
                <w:rFonts w:hint="eastAsia"/>
                <w:spacing w:val="-2"/>
                <w:lang w:eastAsia="ko-KR"/>
              </w:rPr>
              <w:t>S</w:t>
            </w:r>
            <w:r w:rsidRPr="001A213C">
              <w:rPr>
                <w:spacing w:val="-2"/>
                <w:lang w:eastAsia="zh-CN"/>
              </w:rPr>
              <w:t>tudies on the use of the frequency bands 47.2-50.2 GHz (Earth-to-</w:t>
            </w:r>
            <w:proofErr w:type="gramStart"/>
            <w:r w:rsidRPr="001A213C">
              <w:rPr>
                <w:spacing w:val="-2"/>
                <w:lang w:eastAsia="zh-CN"/>
              </w:rPr>
              <w:t>space)  and</w:t>
            </w:r>
            <w:proofErr w:type="gramEnd"/>
            <w:r w:rsidRPr="001A213C">
              <w:rPr>
                <w:spacing w:val="-2"/>
                <w:lang w:eastAsia="zh-CN"/>
              </w:rPr>
              <w:t xml:space="preserve"> 50.4-51.4 GHz (Earth-to-space), or parts thereof, by aeronautical  and maritime earth stations in motion in the fixed-satellite service</w:t>
            </w:r>
            <w:r w:rsidR="00A543AA">
              <w:rPr>
                <w:rFonts w:hint="eastAsia"/>
                <w:spacing w:val="-2"/>
                <w:lang w:eastAsia="ko-KR"/>
              </w:rPr>
              <w:t xml:space="preserve"> </w:t>
            </w:r>
          </w:p>
        </w:tc>
        <w:tc>
          <w:tcPr>
            <w:tcW w:w="8890" w:type="dxa"/>
            <w:shd w:val="clear" w:color="auto" w:fill="EEECE1" w:themeFill="background2"/>
          </w:tcPr>
          <w:p w14:paraId="285801F1" w14:textId="4B8C25DE" w:rsidR="005C2AF2" w:rsidRPr="00570A0E" w:rsidRDefault="005C2AF2" w:rsidP="00570A0E">
            <w:pPr>
              <w:tabs>
                <w:tab w:val="clear" w:pos="1134"/>
                <w:tab w:val="clear" w:pos="1871"/>
                <w:tab w:val="clear" w:pos="2268"/>
                <w:tab w:val="left" w:pos="312"/>
              </w:tabs>
              <w:overflowPunct/>
              <w:spacing w:before="60" w:after="40"/>
              <w:jc w:val="both"/>
              <w:textAlignment w:val="auto"/>
              <w:rPr>
                <w:iCs/>
                <w:sz w:val="20"/>
                <w:szCs w:val="16"/>
                <w:lang w:eastAsia="zh-CN"/>
              </w:rPr>
            </w:pPr>
            <w:r w:rsidRPr="00151B9E">
              <w:rPr>
                <w:sz w:val="20"/>
                <w:szCs w:val="16"/>
                <w:lang w:eastAsia="zh-CN"/>
              </w:rPr>
              <w:tab/>
            </w:r>
            <w:r w:rsidRPr="00570A0E">
              <w:rPr>
                <w:i/>
                <w:iCs/>
                <w:sz w:val="20"/>
                <w:szCs w:val="16"/>
                <w:lang w:eastAsia="zh-CN"/>
              </w:rPr>
              <w:t>resolves to invite the ITU Radiocommunication Sector to complete in time for the 2027 world radiocommunication conference</w:t>
            </w:r>
          </w:p>
          <w:p w14:paraId="534F3D50"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1</w:t>
            </w:r>
            <w:r w:rsidRPr="00570A0E">
              <w:rPr>
                <w:sz w:val="20"/>
              </w:rPr>
              <w:tab/>
            </w:r>
            <w:proofErr w:type="gramStart"/>
            <w:r w:rsidRPr="00570A0E">
              <w:rPr>
                <w:sz w:val="20"/>
              </w:rPr>
              <w:t>studies</w:t>
            </w:r>
            <w:proofErr w:type="gramEnd"/>
            <w:r w:rsidRPr="00570A0E">
              <w:rPr>
                <w:sz w:val="20"/>
              </w:rPr>
              <w:t xml:space="preserve"> </w:t>
            </w:r>
            <w:r w:rsidRPr="00570A0E">
              <w:rPr>
                <w:sz w:val="20"/>
                <w:szCs w:val="16"/>
                <w:lang w:eastAsia="zh-CN"/>
              </w:rPr>
              <w:t>on</w:t>
            </w:r>
            <w:r w:rsidRPr="00570A0E">
              <w:rPr>
                <w:sz w:val="20"/>
              </w:rPr>
              <w:t xml:space="preserve"> the spectrum needs and technical and operational characteristics of A-ESIMs and M-ESIMs that plan to operate within FSS allocations in the frequency bands mentioned in </w:t>
            </w:r>
            <w:r w:rsidRPr="00570A0E">
              <w:rPr>
                <w:i/>
                <w:iCs/>
                <w:sz w:val="20"/>
              </w:rPr>
              <w:t>considering</w:t>
            </w:r>
            <w:r w:rsidRPr="00570A0E">
              <w:rPr>
                <w:sz w:val="20"/>
              </w:rPr>
              <w:t> </w:t>
            </w:r>
            <w:r w:rsidRPr="00570A0E">
              <w:rPr>
                <w:i/>
                <w:iCs/>
                <w:sz w:val="20"/>
              </w:rPr>
              <w:t>a)</w:t>
            </w:r>
            <w:r w:rsidRPr="00570A0E">
              <w:rPr>
                <w:sz w:val="20"/>
              </w:rPr>
              <w:t>, or parts thereof;</w:t>
            </w:r>
          </w:p>
          <w:p w14:paraId="21EFF9D6"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2</w:t>
            </w:r>
            <w:r w:rsidRPr="00570A0E">
              <w:rPr>
                <w:sz w:val="20"/>
              </w:rPr>
              <w:tab/>
              <w:t>studies on sharing and compatibility between A-ESIMs and M-ESIMs communicating with space stations</w:t>
            </w:r>
            <w:r w:rsidRPr="00570A0E">
              <w:rPr>
                <w:i/>
                <w:sz w:val="20"/>
              </w:rPr>
              <w:t xml:space="preserve"> </w:t>
            </w:r>
            <w:r w:rsidRPr="00570A0E">
              <w:rPr>
                <w:sz w:val="20"/>
              </w:rPr>
              <w:t xml:space="preserve">in </w:t>
            </w:r>
            <w:r w:rsidRPr="00570A0E">
              <w:rPr>
                <w:sz w:val="20"/>
                <w:szCs w:val="16"/>
                <w:lang w:eastAsia="zh-CN"/>
              </w:rPr>
              <w:t>the</w:t>
            </w:r>
            <w:r w:rsidRPr="00570A0E">
              <w:rPr>
                <w:sz w:val="20"/>
              </w:rPr>
              <w:t xml:space="preserve"> FSS in the frequency bands mentioned in </w:t>
            </w:r>
            <w:r w:rsidRPr="00570A0E">
              <w:rPr>
                <w:i/>
                <w:iCs/>
                <w:sz w:val="20"/>
              </w:rPr>
              <w:t>considering</w:t>
            </w:r>
            <w:r w:rsidRPr="00570A0E">
              <w:rPr>
                <w:sz w:val="20"/>
              </w:rPr>
              <w:t> </w:t>
            </w:r>
            <w:r w:rsidRPr="00570A0E">
              <w:rPr>
                <w:i/>
                <w:iCs/>
                <w:sz w:val="20"/>
              </w:rPr>
              <w:t>a)</w:t>
            </w:r>
            <w:r w:rsidRPr="00570A0E">
              <w:rPr>
                <w:sz w:val="20"/>
              </w:rPr>
              <w:t>,</w:t>
            </w:r>
            <w:r w:rsidRPr="00570A0E">
              <w:rPr>
                <w:i/>
                <w:iCs/>
                <w:sz w:val="20"/>
              </w:rPr>
              <w:t xml:space="preserve"> </w:t>
            </w:r>
            <w:r w:rsidRPr="00570A0E">
              <w:rPr>
                <w:sz w:val="20"/>
              </w:rPr>
              <w:t>or parts thereof, and the stations of primary services allocated in these frequency bands and in adjacent frequency bands, including passive services in adjacent and near-</w:t>
            </w:r>
            <w:bookmarkStart w:id="11" w:name="_Hlk152832443"/>
            <w:r w:rsidRPr="00570A0E">
              <w:rPr>
                <w:sz w:val="20"/>
              </w:rPr>
              <w:t xml:space="preserve">adjacent </w:t>
            </w:r>
            <w:bookmarkEnd w:id="11"/>
            <w:r w:rsidRPr="00570A0E">
              <w:rPr>
                <w:sz w:val="20"/>
              </w:rPr>
              <w:t>frequency bands, in order to ensure protection of, and not impose undue constraints on, those services;</w:t>
            </w:r>
          </w:p>
          <w:p w14:paraId="0E503D12"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3</w:t>
            </w:r>
            <w:r w:rsidRPr="00570A0E">
              <w:rPr>
                <w:sz w:val="20"/>
              </w:rPr>
              <w:tab/>
              <w:t xml:space="preserve">the </w:t>
            </w:r>
            <w:r w:rsidRPr="00570A0E">
              <w:rPr>
                <w:sz w:val="20"/>
                <w:szCs w:val="16"/>
                <w:lang w:eastAsia="zh-CN"/>
              </w:rPr>
              <w:t>development</w:t>
            </w:r>
            <w:r w:rsidRPr="00570A0E">
              <w:rPr>
                <w:sz w:val="20"/>
              </w:rPr>
              <w:t xml:space="preserve">, for M-ESIMs and A-ESIMs, of the technical conditions for their operation, taking into account the results of the studies </w:t>
            </w:r>
            <w:proofErr w:type="gramStart"/>
            <w:r w:rsidRPr="00570A0E">
              <w:rPr>
                <w:sz w:val="20"/>
              </w:rPr>
              <w:t>above;</w:t>
            </w:r>
            <w:proofErr w:type="gramEnd"/>
          </w:p>
          <w:p w14:paraId="3743831A"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4</w:t>
            </w:r>
            <w:r w:rsidRPr="00570A0E">
              <w:rPr>
                <w:sz w:val="20"/>
              </w:rPr>
              <w:tab/>
              <w:t xml:space="preserve">the </w:t>
            </w:r>
            <w:r w:rsidRPr="00570A0E">
              <w:rPr>
                <w:sz w:val="20"/>
                <w:szCs w:val="16"/>
                <w:lang w:eastAsia="zh-CN"/>
              </w:rPr>
              <w:t>development</w:t>
            </w:r>
            <w:r w:rsidRPr="00570A0E">
              <w:rPr>
                <w:sz w:val="20"/>
              </w:rPr>
              <w:t xml:space="preserve">, for M-ESIMs and A-ESIMs communicating with GSO networks and non-GSO systems, of regulatory provisions for their operation, taking into account the results of the studies </w:t>
            </w:r>
            <w:proofErr w:type="gramStart"/>
            <w:r w:rsidRPr="00570A0E">
              <w:rPr>
                <w:sz w:val="20"/>
              </w:rPr>
              <w:t>above;</w:t>
            </w:r>
            <w:proofErr w:type="gramEnd"/>
          </w:p>
          <w:p w14:paraId="340952B0"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rFonts w:eastAsiaTheme="minorHAnsi"/>
                <w:sz w:val="20"/>
              </w:rPr>
              <w:t>5</w:t>
            </w:r>
            <w:r w:rsidRPr="00570A0E">
              <w:rPr>
                <w:rFonts w:eastAsiaTheme="minorHAnsi"/>
                <w:sz w:val="20"/>
              </w:rPr>
              <w:tab/>
            </w:r>
            <w:proofErr w:type="gramStart"/>
            <w:r w:rsidRPr="00570A0E">
              <w:rPr>
                <w:sz w:val="20"/>
                <w:szCs w:val="16"/>
                <w:lang w:eastAsia="zh-CN"/>
              </w:rPr>
              <w:t>consideration</w:t>
            </w:r>
            <w:proofErr w:type="gramEnd"/>
            <w:r w:rsidRPr="00570A0E">
              <w:rPr>
                <w:rFonts w:eastAsiaTheme="minorHAnsi"/>
                <w:sz w:val="20"/>
              </w:rPr>
              <w:t xml:space="preserve"> of the results of studies within the ITU Radiocommunication Sector (ITU</w:t>
            </w:r>
            <w:r w:rsidRPr="00570A0E">
              <w:rPr>
                <w:rFonts w:eastAsiaTheme="minorHAnsi"/>
                <w:sz w:val="20"/>
              </w:rPr>
              <w:noBreakHyphen/>
              <w:t>R) for the development of a new Recommendation for the network control and monitoring centre for ESIM operations;</w:t>
            </w:r>
          </w:p>
          <w:p w14:paraId="64B60666"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6</w:t>
            </w:r>
            <w:r w:rsidRPr="00570A0E">
              <w:rPr>
                <w:sz w:val="20"/>
              </w:rPr>
              <w:tab/>
            </w:r>
            <w:r w:rsidRPr="00570A0E">
              <w:rPr>
                <w:sz w:val="20"/>
                <w:szCs w:val="16"/>
                <w:lang w:eastAsia="zh-CN"/>
              </w:rPr>
              <w:t>studies</w:t>
            </w:r>
            <w:r w:rsidRPr="00570A0E">
              <w:rPr>
                <w:sz w:val="20"/>
              </w:rPr>
              <w:t xml:space="preserve"> on the responsibility of the administrations involved in the operations of the A</w:t>
            </w:r>
            <w:r w:rsidRPr="00570A0E">
              <w:rPr>
                <w:sz w:val="20"/>
              </w:rPr>
              <w:noBreakHyphen/>
              <w:t>ESIMs and M-ESIMs addressed by this Resolution,</w:t>
            </w:r>
          </w:p>
          <w:p w14:paraId="5C70C392" w14:textId="77777777" w:rsidR="005C2AF2"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570A0E">
              <w:rPr>
                <w:i/>
                <w:iCs/>
                <w:sz w:val="20"/>
                <w:szCs w:val="16"/>
                <w:lang w:eastAsia="zh-CN"/>
              </w:rPr>
              <w:t>invites the 2027 world radiocommunication conference</w:t>
            </w:r>
          </w:p>
          <w:p w14:paraId="334E2DB7" w14:textId="217731BE" w:rsidR="005C2AF2" w:rsidRPr="00151B9E"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570A0E">
              <w:rPr>
                <w:sz w:val="20"/>
              </w:rPr>
              <w:t xml:space="preserve">to consider the results of the above studies and take the necessary actions for GSO and non-GSO ESIMs, as appropriate, provided that the results of the studies referred to in </w:t>
            </w:r>
            <w:r w:rsidRPr="00570A0E">
              <w:rPr>
                <w:i/>
                <w:iCs/>
                <w:sz w:val="20"/>
              </w:rPr>
              <w:t>resolves to invite the ITU Radiocommunication Sector</w:t>
            </w:r>
            <w:r w:rsidRPr="00570A0E">
              <w:rPr>
                <w:sz w:val="20"/>
              </w:rPr>
              <w:t xml:space="preserve"> </w:t>
            </w:r>
            <w:r w:rsidRPr="00570A0E">
              <w:rPr>
                <w:i/>
                <w:iCs/>
                <w:sz w:val="20"/>
              </w:rPr>
              <w:t xml:space="preserve">to complete in time for the 2027 world radiocommunication conference </w:t>
            </w:r>
            <w:r w:rsidRPr="00570A0E">
              <w:rPr>
                <w:sz w:val="20"/>
              </w:rPr>
              <w:t>are complete and agreed by the ITU</w:t>
            </w:r>
            <w:r w:rsidRPr="00570A0E">
              <w:rPr>
                <w:sz w:val="20"/>
              </w:rPr>
              <w:noBreakHyphen/>
              <w:t>R study groups.</w:t>
            </w:r>
          </w:p>
        </w:tc>
        <w:tc>
          <w:tcPr>
            <w:tcW w:w="1139" w:type="dxa"/>
            <w:shd w:val="clear" w:color="auto" w:fill="EEECE1" w:themeFill="background2"/>
          </w:tcPr>
          <w:p w14:paraId="593C883E" w14:textId="6DA10FAA" w:rsidR="005C2AF2" w:rsidRPr="00B3196C" w:rsidRDefault="008D53B6" w:rsidP="005C2AF2">
            <w:pPr>
              <w:pStyle w:val="Tabletext"/>
              <w:spacing w:before="120" w:after="0"/>
              <w:jc w:val="center"/>
              <w:rPr>
                <w:b/>
                <w:bCs/>
                <w:lang w:eastAsia="zh-CN"/>
              </w:rPr>
            </w:pPr>
            <w:r>
              <w:t xml:space="preserve">See </w:t>
            </w:r>
            <w:hyperlink r:id="rId47"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099CF14B" w14:textId="5F84B6B9" w:rsidR="005C2AF2" w:rsidRPr="00B867A8" w:rsidRDefault="005C2AF2" w:rsidP="005C2AF2">
            <w:pPr>
              <w:pStyle w:val="Tabletext"/>
              <w:jc w:val="center"/>
              <w:rPr>
                <w:bCs/>
                <w:lang w:eastAsia="zh-CN"/>
              </w:rPr>
            </w:pPr>
            <w:r>
              <w:rPr>
                <w:lang w:val="en-US" w:eastAsia="zh-CN"/>
              </w:rPr>
              <w:t>1</w:t>
            </w:r>
          </w:p>
        </w:tc>
      </w:tr>
      <w:tr w:rsidR="005C2AF2" w14:paraId="5C4E8205" w14:textId="0D72053F" w:rsidTr="00570A0E">
        <w:tc>
          <w:tcPr>
            <w:tcW w:w="1885" w:type="dxa"/>
            <w:shd w:val="clear" w:color="auto" w:fill="auto"/>
          </w:tcPr>
          <w:p w14:paraId="22915612" w14:textId="20806A3F" w:rsidR="005C2AF2" w:rsidRPr="00B340AC" w:rsidRDefault="005C2AF2" w:rsidP="00570A0E">
            <w:pPr>
              <w:pStyle w:val="Tabletext"/>
              <w:spacing w:before="120" w:after="0"/>
              <w:jc w:val="both"/>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205 (Rev.WRC-19)</w:t>
            </w:r>
          </w:p>
        </w:tc>
        <w:tc>
          <w:tcPr>
            <w:tcW w:w="2070" w:type="dxa"/>
            <w:shd w:val="clear" w:color="auto" w:fill="auto"/>
          </w:tcPr>
          <w:p w14:paraId="3C9FC85B" w14:textId="7A12BBFE" w:rsidR="005C2AF2" w:rsidRPr="00624BB6" w:rsidRDefault="005C2AF2" w:rsidP="005C2AF2">
            <w:pPr>
              <w:pStyle w:val="Tabletext"/>
              <w:rPr>
                <w:spacing w:val="-2"/>
                <w:lang w:eastAsia="zh-CN"/>
              </w:rPr>
            </w:pPr>
            <w:r w:rsidRPr="00A75E16">
              <w:rPr>
                <w:spacing w:val="-2"/>
                <w:lang w:eastAsia="zh-CN"/>
              </w:rPr>
              <w:t>Protection of systems operating in the mobile</w:t>
            </w:r>
            <w:r>
              <w:rPr>
                <w:spacing w:val="-2"/>
                <w:lang w:eastAsia="zh-CN"/>
              </w:rPr>
              <w:t>-</w:t>
            </w:r>
            <w:r w:rsidRPr="00A75E16">
              <w:rPr>
                <w:spacing w:val="-2"/>
                <w:lang w:eastAsia="zh-CN"/>
              </w:rPr>
              <w:t>satellite</w:t>
            </w:r>
            <w:r>
              <w:rPr>
                <w:spacing w:val="-2"/>
                <w:lang w:eastAsia="zh-CN"/>
              </w:rPr>
              <w:t xml:space="preserve"> </w:t>
            </w:r>
            <w:r w:rsidRPr="00A75E16">
              <w:rPr>
                <w:spacing w:val="-2"/>
                <w:lang w:eastAsia="zh-CN"/>
              </w:rPr>
              <w:t>service in the frequency band 406-406.1 MHz</w:t>
            </w:r>
          </w:p>
        </w:tc>
        <w:tc>
          <w:tcPr>
            <w:tcW w:w="8890" w:type="dxa"/>
            <w:shd w:val="clear" w:color="auto" w:fill="auto"/>
          </w:tcPr>
          <w:p w14:paraId="7DC695AD" w14:textId="4060284F" w:rsidR="005C2AF2" w:rsidRPr="002364B0"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2364B0">
              <w:rPr>
                <w:i/>
                <w:iCs/>
                <w:sz w:val="20"/>
                <w:szCs w:val="16"/>
                <w:lang w:eastAsia="zh-CN"/>
              </w:rPr>
              <w:t>resolves</w:t>
            </w:r>
          </w:p>
          <w:p w14:paraId="449539C4" w14:textId="47A468A1" w:rsidR="005C2AF2" w:rsidRPr="002364B0"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2364B0">
              <w:rPr>
                <w:sz w:val="20"/>
                <w:szCs w:val="16"/>
                <w:lang w:eastAsia="zh-CN"/>
              </w:rPr>
              <w:t>1</w:t>
            </w:r>
            <w:r w:rsidRPr="00151B9E">
              <w:rPr>
                <w:sz w:val="20"/>
                <w:szCs w:val="16"/>
                <w:lang w:eastAsia="zh-CN"/>
              </w:rPr>
              <w:tab/>
            </w:r>
            <w:r w:rsidRPr="002364B0">
              <w:rPr>
                <w:sz w:val="20"/>
                <w:szCs w:val="16"/>
                <w:lang w:eastAsia="zh-CN"/>
              </w:rPr>
              <w:t>to request administrations not to make new frequency assignments within the frequency</w:t>
            </w:r>
            <w:r>
              <w:rPr>
                <w:sz w:val="20"/>
                <w:szCs w:val="16"/>
                <w:lang w:eastAsia="zh-CN"/>
              </w:rPr>
              <w:t xml:space="preserve"> </w:t>
            </w:r>
            <w:r w:rsidRPr="002364B0">
              <w:rPr>
                <w:sz w:val="20"/>
                <w:szCs w:val="16"/>
                <w:lang w:eastAsia="zh-CN"/>
              </w:rPr>
              <w:t>bands 405.9</w:t>
            </w:r>
            <w:r>
              <w:rPr>
                <w:sz w:val="20"/>
                <w:szCs w:val="16"/>
                <w:lang w:eastAsia="zh-CN"/>
              </w:rPr>
              <w:noBreakHyphen/>
            </w:r>
            <w:r w:rsidRPr="002364B0">
              <w:rPr>
                <w:sz w:val="20"/>
                <w:szCs w:val="16"/>
                <w:lang w:eastAsia="zh-CN"/>
              </w:rPr>
              <w:t>406.0</w:t>
            </w:r>
            <w:r>
              <w:rPr>
                <w:sz w:val="20"/>
                <w:szCs w:val="16"/>
                <w:lang w:eastAsia="zh-CN"/>
              </w:rPr>
              <w:t> </w:t>
            </w:r>
            <w:r w:rsidRPr="002364B0">
              <w:rPr>
                <w:sz w:val="20"/>
                <w:szCs w:val="16"/>
                <w:lang w:eastAsia="zh-CN"/>
              </w:rPr>
              <w:t xml:space="preserve">MHz and 406.1-406.2 MHz under the mobile and fixed </w:t>
            </w:r>
            <w:proofErr w:type="gramStart"/>
            <w:r w:rsidRPr="002364B0">
              <w:rPr>
                <w:sz w:val="20"/>
                <w:szCs w:val="16"/>
                <w:lang w:eastAsia="zh-CN"/>
              </w:rPr>
              <w:t>services;</w:t>
            </w:r>
            <w:proofErr w:type="gramEnd"/>
          </w:p>
          <w:p w14:paraId="2020BB38" w14:textId="628E673A" w:rsidR="005C2AF2" w:rsidRPr="002364B0"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2364B0">
              <w:rPr>
                <w:sz w:val="20"/>
                <w:szCs w:val="16"/>
                <w:lang w:eastAsia="zh-CN"/>
              </w:rPr>
              <w:t>2</w:t>
            </w:r>
            <w:r w:rsidRPr="00151B9E">
              <w:rPr>
                <w:sz w:val="20"/>
                <w:szCs w:val="16"/>
                <w:lang w:eastAsia="zh-CN"/>
              </w:rPr>
              <w:tab/>
            </w:r>
            <w:r w:rsidRPr="002364B0">
              <w:rPr>
                <w:sz w:val="20"/>
                <w:szCs w:val="16"/>
                <w:lang w:eastAsia="zh-CN"/>
              </w:rPr>
              <w:t xml:space="preserve">that administrations </w:t>
            </w:r>
            <w:proofErr w:type="gramStart"/>
            <w:r w:rsidRPr="002364B0">
              <w:rPr>
                <w:sz w:val="20"/>
                <w:szCs w:val="16"/>
                <w:lang w:eastAsia="zh-CN"/>
              </w:rPr>
              <w:t>take into account</w:t>
            </w:r>
            <w:proofErr w:type="gramEnd"/>
            <w:r w:rsidRPr="002364B0">
              <w:rPr>
                <w:sz w:val="20"/>
                <w:szCs w:val="16"/>
                <w:lang w:eastAsia="zh-CN"/>
              </w:rPr>
              <w:t xml:space="preserve"> frequency drift characteristics of radiosondes when</w:t>
            </w:r>
            <w:r>
              <w:rPr>
                <w:sz w:val="20"/>
                <w:szCs w:val="16"/>
                <w:lang w:eastAsia="zh-CN"/>
              </w:rPr>
              <w:t xml:space="preserve"> </w:t>
            </w:r>
            <w:r w:rsidRPr="002364B0">
              <w:rPr>
                <w:sz w:val="20"/>
                <w:szCs w:val="16"/>
                <w:lang w:eastAsia="zh-CN"/>
              </w:rPr>
              <w:t>selecting their operating frequencies above 405 MHz to avoid transmitting in the 406-406.1 MHz</w:t>
            </w:r>
            <w:r>
              <w:rPr>
                <w:sz w:val="20"/>
                <w:szCs w:val="16"/>
                <w:lang w:eastAsia="zh-CN"/>
              </w:rPr>
              <w:t xml:space="preserve"> </w:t>
            </w:r>
            <w:r w:rsidRPr="002364B0">
              <w:rPr>
                <w:sz w:val="20"/>
                <w:szCs w:val="16"/>
                <w:lang w:eastAsia="zh-CN"/>
              </w:rPr>
              <w:t>frequency band and take all practical steps to avoid frequency drifting close to 406 MHz,</w:t>
            </w:r>
          </w:p>
          <w:p w14:paraId="22BB1B0D" w14:textId="28A311E1" w:rsidR="005C2AF2" w:rsidRPr="00A86750"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151B9E">
              <w:rPr>
                <w:sz w:val="20"/>
                <w:szCs w:val="16"/>
                <w:lang w:eastAsia="zh-CN"/>
              </w:rPr>
              <w:tab/>
            </w:r>
            <w:r w:rsidRPr="00A86750">
              <w:rPr>
                <w:i/>
                <w:iCs/>
                <w:sz w:val="20"/>
                <w:szCs w:val="16"/>
                <w:lang w:eastAsia="zh-CN"/>
              </w:rPr>
              <w:t>instructs the Director of the Radiocommunication Bureau</w:t>
            </w:r>
          </w:p>
          <w:p w14:paraId="2EB2BFCA" w14:textId="77777777" w:rsidR="005C2AF2" w:rsidRPr="00A86750" w:rsidRDefault="005C2AF2" w:rsidP="00267EDC">
            <w:pPr>
              <w:tabs>
                <w:tab w:val="clear" w:pos="1134"/>
                <w:tab w:val="clear" w:pos="1871"/>
                <w:tab w:val="clear" w:pos="2268"/>
                <w:tab w:val="left" w:pos="312"/>
              </w:tabs>
              <w:overflowPunct/>
              <w:spacing w:before="60" w:after="40"/>
              <w:jc w:val="both"/>
              <w:textAlignment w:val="auto"/>
              <w:rPr>
                <w:spacing w:val="-6"/>
                <w:sz w:val="20"/>
                <w:szCs w:val="16"/>
                <w:lang w:eastAsia="zh-CN"/>
              </w:rPr>
            </w:pPr>
            <w:r w:rsidRPr="00A86750">
              <w:rPr>
                <w:spacing w:val="-6"/>
                <w:sz w:val="20"/>
                <w:szCs w:val="16"/>
                <w:lang w:eastAsia="zh-CN"/>
              </w:rPr>
              <w:t>1</w:t>
            </w:r>
            <w:r w:rsidRPr="00A86750">
              <w:rPr>
                <w:spacing w:val="-6"/>
                <w:sz w:val="20"/>
                <w:szCs w:val="16"/>
                <w:lang w:eastAsia="zh-CN"/>
              </w:rPr>
              <w:tab/>
              <w:t xml:space="preserve">to continue to organize monitoring programmes in the frequency band 406-406.1 MHz in order to identify the source of any unauthorized emission in that frequency </w:t>
            </w:r>
            <w:proofErr w:type="gramStart"/>
            <w:r w:rsidRPr="00A86750">
              <w:rPr>
                <w:spacing w:val="-6"/>
                <w:sz w:val="20"/>
                <w:szCs w:val="16"/>
                <w:lang w:eastAsia="zh-CN"/>
              </w:rPr>
              <w:t>band;</w:t>
            </w:r>
            <w:proofErr w:type="gramEnd"/>
          </w:p>
          <w:p w14:paraId="58D62067" w14:textId="08D99027" w:rsidR="005C2AF2" w:rsidRPr="00151B9E"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A86750">
              <w:rPr>
                <w:sz w:val="20"/>
                <w:szCs w:val="16"/>
                <w:lang w:eastAsia="zh-CN"/>
              </w:rPr>
              <w:t>2</w:t>
            </w:r>
            <w:r w:rsidRPr="00A86750">
              <w:rPr>
                <w:sz w:val="20"/>
                <w:szCs w:val="16"/>
                <w:lang w:eastAsia="zh-CN"/>
              </w:rPr>
              <w:tab/>
              <w:t>to organize monitoring programmes on the impact of unwanted emissions from systems operating in the frequency bands 405.9-406 MHz and 406.1-406.2 MHz on MSS reception in the frequency band 406</w:t>
            </w:r>
            <w:r>
              <w:rPr>
                <w:sz w:val="20"/>
                <w:szCs w:val="16"/>
                <w:lang w:eastAsia="zh-CN"/>
              </w:rPr>
              <w:noBreakHyphen/>
            </w:r>
            <w:r w:rsidRPr="00A86750">
              <w:rPr>
                <w:sz w:val="20"/>
                <w:szCs w:val="16"/>
                <w:lang w:eastAsia="zh-CN"/>
              </w:rPr>
              <w:t>406.1</w:t>
            </w:r>
            <w:r>
              <w:rPr>
                <w:sz w:val="20"/>
                <w:szCs w:val="16"/>
                <w:lang w:eastAsia="zh-CN"/>
              </w:rPr>
              <w:t> </w:t>
            </w:r>
            <w:r w:rsidRPr="00A86750">
              <w:rPr>
                <w:sz w:val="20"/>
                <w:szCs w:val="16"/>
                <w:lang w:eastAsia="zh-CN"/>
              </w:rPr>
              <w:t xml:space="preserve">MHz </w:t>
            </w:r>
            <w:proofErr w:type="gramStart"/>
            <w:r w:rsidRPr="0005376A">
              <w:rPr>
                <w:sz w:val="20"/>
                <w:szCs w:val="16"/>
                <w:lang w:eastAsia="zh-CN"/>
              </w:rPr>
              <w:t>in order to</w:t>
            </w:r>
            <w:proofErr w:type="gramEnd"/>
            <w:r w:rsidRPr="0005376A">
              <w:rPr>
                <w:sz w:val="20"/>
                <w:szCs w:val="16"/>
                <w:lang w:eastAsia="zh-CN"/>
              </w:rPr>
              <w:t xml:space="preserve"> assess the effectiveness of this Resolution, and to report to subsequent world radiocommunication conferences,</w:t>
            </w:r>
          </w:p>
        </w:tc>
        <w:tc>
          <w:tcPr>
            <w:tcW w:w="1139" w:type="dxa"/>
            <w:shd w:val="clear" w:color="auto" w:fill="auto"/>
          </w:tcPr>
          <w:p w14:paraId="29A5E4FD" w14:textId="65074BC7" w:rsidR="005C2AF2" w:rsidRPr="0005376A" w:rsidRDefault="005C2AF2" w:rsidP="005C2AF2">
            <w:pPr>
              <w:pStyle w:val="Tabletext"/>
              <w:spacing w:before="120" w:after="0"/>
              <w:jc w:val="center"/>
              <w:rPr>
                <w:lang w:eastAsia="zh-CN"/>
              </w:rPr>
            </w:pPr>
            <w:r>
              <w:rPr>
                <w:lang w:val="fr-FR" w:eastAsia="zh-CN"/>
              </w:rPr>
              <w:t>−</w:t>
            </w:r>
          </w:p>
        </w:tc>
        <w:tc>
          <w:tcPr>
            <w:tcW w:w="1416" w:type="dxa"/>
            <w:shd w:val="clear" w:color="auto" w:fill="auto"/>
          </w:tcPr>
          <w:p w14:paraId="6A400625" w14:textId="48A66672" w:rsidR="005C2AF2" w:rsidRPr="00B867A8" w:rsidRDefault="005C2AF2" w:rsidP="005C2AF2">
            <w:pPr>
              <w:pStyle w:val="Tabletext"/>
              <w:jc w:val="center"/>
              <w:rPr>
                <w:bCs/>
                <w:lang w:eastAsia="zh-CN"/>
              </w:rPr>
            </w:pPr>
            <w:r>
              <w:rPr>
                <w:lang w:eastAsia="zh-CN"/>
              </w:rPr>
              <w:t>3</w:t>
            </w:r>
          </w:p>
        </w:tc>
      </w:tr>
      <w:tr w:rsidR="005C2AF2" w14:paraId="3F566458" w14:textId="3538A57D" w:rsidTr="00570A0E">
        <w:tc>
          <w:tcPr>
            <w:tcW w:w="1885" w:type="dxa"/>
            <w:shd w:val="clear" w:color="auto" w:fill="auto"/>
          </w:tcPr>
          <w:p w14:paraId="4A8E7117" w14:textId="41123DD6"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Style w:val="href"/>
                <w:b/>
                <w:spacing w:val="-6"/>
              </w:rPr>
              <w:t>207</w:t>
            </w:r>
            <w:r w:rsidRPr="00B340AC">
              <w:rPr>
                <w:b/>
                <w:spacing w:val="-6"/>
              </w:rPr>
              <w:t xml:space="preserve"> (Rev.WRC-15)</w:t>
            </w:r>
          </w:p>
        </w:tc>
        <w:tc>
          <w:tcPr>
            <w:tcW w:w="2070" w:type="dxa"/>
            <w:shd w:val="clear" w:color="auto" w:fill="auto"/>
          </w:tcPr>
          <w:p w14:paraId="55956316" w14:textId="228CA281" w:rsidR="005C2AF2" w:rsidRPr="00A75E16" w:rsidRDefault="005C2AF2" w:rsidP="005C2AF2">
            <w:pPr>
              <w:pStyle w:val="Tabletext"/>
              <w:rPr>
                <w:spacing w:val="-2"/>
                <w:lang w:eastAsia="zh-CN"/>
              </w:rPr>
            </w:pPr>
            <w:r w:rsidRPr="00EA1BA6">
              <w:rPr>
                <w:spacing w:val="-2"/>
                <w:lang w:eastAsia="zh-CN"/>
              </w:rPr>
              <w:t>Measures to address unauthorized use of and interference to frequencies in</w:t>
            </w:r>
            <w:r>
              <w:rPr>
                <w:spacing w:val="-2"/>
                <w:lang w:eastAsia="zh-CN"/>
              </w:rPr>
              <w:t xml:space="preserve"> </w:t>
            </w:r>
            <w:r w:rsidRPr="00EA1BA6">
              <w:rPr>
                <w:spacing w:val="-2"/>
                <w:lang w:eastAsia="zh-CN"/>
              </w:rPr>
              <w:t>the frequency bands allocated to the maritime mobile service and to the</w:t>
            </w:r>
            <w:r>
              <w:rPr>
                <w:spacing w:val="-2"/>
                <w:lang w:eastAsia="zh-CN"/>
              </w:rPr>
              <w:t xml:space="preserve"> </w:t>
            </w:r>
            <w:r w:rsidRPr="00EA1BA6">
              <w:rPr>
                <w:spacing w:val="-2"/>
                <w:lang w:eastAsia="zh-CN"/>
              </w:rPr>
              <w:t>aeronautical mobile (R) service</w:t>
            </w:r>
          </w:p>
        </w:tc>
        <w:tc>
          <w:tcPr>
            <w:tcW w:w="8890" w:type="dxa"/>
            <w:shd w:val="clear" w:color="auto" w:fill="auto"/>
          </w:tcPr>
          <w:p w14:paraId="0C20DA4C" w14:textId="7E58B56B" w:rsidR="005C2AF2" w:rsidRPr="00EA1BA6"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lang w:eastAsia="zh-CN"/>
              </w:rPr>
            </w:pPr>
            <w:r w:rsidRPr="00151B9E">
              <w:rPr>
                <w:sz w:val="20"/>
                <w:szCs w:val="16"/>
                <w:lang w:eastAsia="zh-CN"/>
              </w:rPr>
              <w:tab/>
            </w:r>
            <w:r w:rsidRPr="00EA1BA6">
              <w:rPr>
                <w:i/>
                <w:sz w:val="20"/>
                <w:szCs w:val="16"/>
                <w:lang w:eastAsia="zh-CN"/>
              </w:rPr>
              <w:t>resolves to invite ITU</w:t>
            </w:r>
            <w:r w:rsidRPr="00EA1BA6">
              <w:rPr>
                <w:i/>
                <w:sz w:val="20"/>
                <w:szCs w:val="16"/>
                <w:lang w:eastAsia="zh-CN"/>
              </w:rPr>
              <w:noBreakHyphen/>
              <w:t>R and ITU</w:t>
            </w:r>
            <w:r w:rsidRPr="00EA1BA6">
              <w:rPr>
                <w:i/>
                <w:sz w:val="20"/>
                <w:szCs w:val="16"/>
                <w:lang w:eastAsia="zh-CN"/>
              </w:rPr>
              <w:noBreakHyphen/>
              <w:t>D, as appropriate</w:t>
            </w:r>
          </w:p>
          <w:p w14:paraId="636350E0" w14:textId="40002329" w:rsidR="005C2AF2" w:rsidRDefault="005C2AF2" w:rsidP="00267EDC">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EA1BA6">
              <w:rPr>
                <w:sz w:val="20"/>
                <w:szCs w:val="16"/>
                <w:lang w:eastAsia="zh-CN"/>
              </w:rPr>
              <w:t xml:space="preserve">to increase regional awareness of appropriate practices </w:t>
            </w:r>
            <w:proofErr w:type="gramStart"/>
            <w:r w:rsidRPr="00EA1BA6">
              <w:rPr>
                <w:sz w:val="20"/>
                <w:szCs w:val="16"/>
                <w:lang w:eastAsia="zh-CN"/>
              </w:rPr>
              <w:t>in order to</w:t>
            </w:r>
            <w:proofErr w:type="gramEnd"/>
            <w:r w:rsidRPr="00EA1BA6">
              <w:rPr>
                <w:sz w:val="20"/>
                <w:szCs w:val="16"/>
                <w:lang w:eastAsia="zh-CN"/>
              </w:rPr>
              <w:t xml:space="preserve"> help mitigate interference in the HF bands, especially on distress and safety channels,</w:t>
            </w:r>
          </w:p>
          <w:p w14:paraId="37E413EC" w14:textId="26EF4E4B" w:rsidR="005C2AF2" w:rsidRPr="00EA1BA6"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lang w:eastAsia="zh-CN"/>
              </w:rPr>
            </w:pPr>
            <w:r w:rsidRPr="00EA1BA6">
              <w:rPr>
                <w:sz w:val="20"/>
                <w:szCs w:val="16"/>
                <w:lang w:eastAsia="zh-CN"/>
              </w:rPr>
              <w:tab/>
            </w:r>
            <w:r w:rsidRPr="00EA1BA6">
              <w:rPr>
                <w:i/>
                <w:sz w:val="20"/>
                <w:szCs w:val="16"/>
                <w:lang w:eastAsia="zh-CN"/>
              </w:rPr>
              <w:t>instructs the Radiocommunication Bureau</w:t>
            </w:r>
          </w:p>
          <w:p w14:paraId="43DD0732" w14:textId="77777777" w:rsidR="005C2AF2" w:rsidRPr="00EA1BA6"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EA1BA6">
              <w:rPr>
                <w:sz w:val="20"/>
                <w:szCs w:val="16"/>
                <w:lang w:eastAsia="zh-CN"/>
              </w:rPr>
              <w:t>1</w:t>
            </w:r>
            <w:r w:rsidRPr="00EA1BA6">
              <w:rPr>
                <w:sz w:val="20"/>
                <w:szCs w:val="16"/>
                <w:lang w:eastAsia="zh-CN"/>
              </w:rPr>
              <w:tab/>
              <w:t xml:space="preserve">to seek the cooperation of administrations in identifying the sources of those emissions by all available means and in securing the cessation of those </w:t>
            </w:r>
            <w:proofErr w:type="gramStart"/>
            <w:r w:rsidRPr="00EA1BA6">
              <w:rPr>
                <w:sz w:val="20"/>
                <w:szCs w:val="16"/>
                <w:lang w:eastAsia="zh-CN"/>
              </w:rPr>
              <w:t>emissions;</w:t>
            </w:r>
            <w:proofErr w:type="gramEnd"/>
          </w:p>
          <w:p w14:paraId="1169E76D" w14:textId="77777777" w:rsidR="005C2AF2" w:rsidRPr="00EA1BA6" w:rsidRDefault="005C2AF2" w:rsidP="00267EDC">
            <w:pPr>
              <w:tabs>
                <w:tab w:val="clear" w:pos="1134"/>
                <w:tab w:val="clear" w:pos="1871"/>
                <w:tab w:val="clear" w:pos="2268"/>
                <w:tab w:val="left" w:pos="312"/>
              </w:tabs>
              <w:overflowPunct/>
              <w:spacing w:before="60" w:after="40"/>
              <w:jc w:val="both"/>
              <w:textAlignment w:val="auto"/>
              <w:rPr>
                <w:sz w:val="20"/>
                <w:szCs w:val="16"/>
                <w:u w:val="single"/>
                <w:lang w:eastAsia="zh-CN"/>
              </w:rPr>
            </w:pPr>
            <w:r w:rsidRPr="00EA1BA6">
              <w:rPr>
                <w:sz w:val="20"/>
                <w:szCs w:val="16"/>
                <w:lang w:eastAsia="zh-CN"/>
              </w:rPr>
              <w:t>2</w:t>
            </w:r>
            <w:r w:rsidRPr="00EA1BA6">
              <w:rPr>
                <w:sz w:val="20"/>
                <w:szCs w:val="16"/>
                <w:lang w:eastAsia="zh-CN"/>
              </w:rPr>
              <w:tab/>
              <w:t xml:space="preserve">when the station of another service transmitting in a frequency band allocated to the maritime mobile service or to the aeronautical mobile (R) service has been identified, to inform the administration </w:t>
            </w:r>
            <w:proofErr w:type="gramStart"/>
            <w:r w:rsidRPr="00EA1BA6">
              <w:rPr>
                <w:sz w:val="20"/>
                <w:szCs w:val="16"/>
                <w:lang w:eastAsia="zh-CN"/>
              </w:rPr>
              <w:t>concerned;</w:t>
            </w:r>
            <w:proofErr w:type="gramEnd"/>
          </w:p>
          <w:p w14:paraId="26E00768" w14:textId="77777777" w:rsidR="005C2AF2" w:rsidRPr="00EA1BA6"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EA1BA6">
              <w:rPr>
                <w:sz w:val="20"/>
                <w:szCs w:val="16"/>
                <w:lang w:eastAsia="zh-CN"/>
              </w:rPr>
              <w:t>3</w:t>
            </w:r>
            <w:r w:rsidRPr="00EA1BA6">
              <w:rPr>
                <w:sz w:val="20"/>
                <w:szCs w:val="16"/>
                <w:lang w:eastAsia="zh-CN"/>
              </w:rPr>
              <w:tab/>
              <w:t>to include the problem of interference to maritime and aeronautical distress and safety channels on the agenda of relevant regional radiocommunication seminars,</w:t>
            </w:r>
          </w:p>
          <w:p w14:paraId="7B88ED34" w14:textId="459B5FE6" w:rsidR="005C2AF2" w:rsidRPr="00EA1BA6" w:rsidRDefault="005C2AF2" w:rsidP="00267EDC">
            <w:pPr>
              <w:tabs>
                <w:tab w:val="clear" w:pos="1134"/>
                <w:tab w:val="clear" w:pos="1871"/>
                <w:tab w:val="clear" w:pos="2268"/>
                <w:tab w:val="left" w:pos="312"/>
              </w:tabs>
              <w:overflowPunct/>
              <w:spacing w:before="60" w:after="40"/>
              <w:jc w:val="both"/>
              <w:textAlignment w:val="auto"/>
              <w:rPr>
                <w:i/>
                <w:sz w:val="20"/>
                <w:szCs w:val="16"/>
                <w:lang w:eastAsia="zh-CN"/>
              </w:rPr>
            </w:pPr>
            <w:r w:rsidRPr="00EA1BA6">
              <w:rPr>
                <w:sz w:val="20"/>
                <w:szCs w:val="16"/>
                <w:lang w:eastAsia="zh-CN"/>
              </w:rPr>
              <w:tab/>
            </w:r>
            <w:r w:rsidRPr="00EA1BA6">
              <w:rPr>
                <w:i/>
                <w:sz w:val="20"/>
                <w:szCs w:val="16"/>
                <w:lang w:eastAsia="zh-CN"/>
              </w:rPr>
              <w:t>instructs the Secretary-General</w:t>
            </w:r>
          </w:p>
          <w:p w14:paraId="5F0713C3" w14:textId="74BACD6C" w:rsidR="005C2AF2" w:rsidRPr="00151B9E"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EA1BA6">
              <w:rPr>
                <w:sz w:val="20"/>
                <w:szCs w:val="16"/>
                <w:lang w:eastAsia="zh-CN"/>
              </w:rPr>
              <w:t>to bring this Resolution to the attention of the International Maritime Organization and the International Civil Aviation Organization for such actions as they may consider appropriate.</w:t>
            </w:r>
          </w:p>
        </w:tc>
        <w:tc>
          <w:tcPr>
            <w:tcW w:w="1139" w:type="dxa"/>
            <w:shd w:val="clear" w:color="auto" w:fill="auto"/>
          </w:tcPr>
          <w:p w14:paraId="2D8E18B3" w14:textId="7DCAF420" w:rsidR="005C2AF2" w:rsidRPr="00D11C66" w:rsidRDefault="005C2AF2" w:rsidP="005C2AF2">
            <w:pPr>
              <w:pStyle w:val="Tabletext"/>
              <w:spacing w:before="120" w:after="0"/>
              <w:jc w:val="center"/>
              <w:rPr>
                <w:b/>
                <w:bCs/>
                <w:lang w:eastAsia="zh-CN"/>
              </w:rPr>
            </w:pPr>
            <w:r>
              <w:rPr>
                <w:lang w:val="fr-FR" w:eastAsia="zh-CN"/>
              </w:rPr>
              <w:t>−</w:t>
            </w:r>
          </w:p>
        </w:tc>
        <w:tc>
          <w:tcPr>
            <w:tcW w:w="1416" w:type="dxa"/>
            <w:shd w:val="clear" w:color="auto" w:fill="auto"/>
          </w:tcPr>
          <w:p w14:paraId="3062D14F" w14:textId="651C7002" w:rsidR="005C2AF2" w:rsidRPr="000C0220" w:rsidRDefault="005C2AF2" w:rsidP="005C2AF2">
            <w:pPr>
              <w:pStyle w:val="Tabletext"/>
              <w:jc w:val="center"/>
              <w:rPr>
                <w:bCs/>
              </w:rPr>
            </w:pPr>
            <w:r w:rsidRPr="000C0220">
              <w:rPr>
                <w:bCs/>
              </w:rPr>
              <w:t>3</w:t>
            </w:r>
          </w:p>
          <w:p w14:paraId="426D4F07"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59318367" w14:textId="553802D9" w:rsidR="005C2AF2" w:rsidRPr="00B867A8" w:rsidRDefault="005C2AF2" w:rsidP="005C2AF2">
            <w:pPr>
              <w:pStyle w:val="Tabletext"/>
              <w:jc w:val="center"/>
              <w:rPr>
                <w:bCs/>
                <w:lang w:eastAsia="zh-CN"/>
              </w:rPr>
            </w:pPr>
            <w:r>
              <w:rPr>
                <w:bCs/>
              </w:rPr>
              <w:t>4</w:t>
            </w:r>
          </w:p>
        </w:tc>
      </w:tr>
      <w:tr w:rsidR="005C2AF2" w14:paraId="1433E75E" w14:textId="5B8ADBD6" w:rsidTr="00570A0E">
        <w:tc>
          <w:tcPr>
            <w:tcW w:w="1885" w:type="dxa"/>
            <w:shd w:val="clear" w:color="auto" w:fill="EEECE1" w:themeFill="background2"/>
          </w:tcPr>
          <w:p w14:paraId="535ADD78" w14:textId="71180936" w:rsidR="005C2AF2" w:rsidRPr="00B340AC" w:rsidRDefault="005C2AF2" w:rsidP="005C2AF2">
            <w:pPr>
              <w:pStyle w:val="Tabletext"/>
              <w:spacing w:before="120" w:after="0"/>
              <w:rPr>
                <w:rStyle w:val="href"/>
                <w:b/>
                <w:spacing w:val="-6"/>
              </w:rPr>
            </w:pPr>
            <w:r w:rsidRPr="00B340AC">
              <w:rPr>
                <w:rStyle w:val="href"/>
                <w:b/>
                <w:spacing w:val="-6"/>
              </w:rPr>
              <w:t>212 (Rev.WRC-</w:t>
            </w:r>
            <w:r>
              <w:rPr>
                <w:rStyle w:val="href"/>
                <w:rFonts w:hint="eastAsia"/>
                <w:b/>
                <w:spacing w:val="-6"/>
                <w:lang w:eastAsia="ko-KR"/>
              </w:rPr>
              <w:t>23</w:t>
            </w:r>
            <w:r w:rsidRPr="00B340AC">
              <w:rPr>
                <w:rStyle w:val="href"/>
                <w:b/>
                <w:spacing w:val="-6"/>
              </w:rPr>
              <w:t>)</w:t>
            </w:r>
          </w:p>
        </w:tc>
        <w:tc>
          <w:tcPr>
            <w:tcW w:w="2070" w:type="dxa"/>
            <w:shd w:val="clear" w:color="auto" w:fill="EEECE1" w:themeFill="background2"/>
          </w:tcPr>
          <w:p w14:paraId="5FEF2E8A" w14:textId="2FA65F4F" w:rsidR="005C2AF2" w:rsidRPr="006D54BB" w:rsidRDefault="005C2AF2" w:rsidP="005C2AF2">
            <w:pPr>
              <w:pStyle w:val="Tabletext"/>
              <w:rPr>
                <w:spacing w:val="-6"/>
                <w:lang w:eastAsia="zh-CN"/>
              </w:rPr>
            </w:pPr>
            <w:r w:rsidRPr="006D54BB">
              <w:rPr>
                <w:spacing w:val="-6"/>
                <w:lang w:eastAsia="zh-CN"/>
              </w:rPr>
              <w:t>Implementation of International Mobile Telecommunications in the frequency bands 1</w:t>
            </w:r>
            <w:r>
              <w:rPr>
                <w:spacing w:val="-6"/>
                <w:lang w:eastAsia="zh-CN"/>
              </w:rPr>
              <w:t> </w:t>
            </w:r>
            <w:r w:rsidRPr="006D54BB">
              <w:rPr>
                <w:spacing w:val="-6"/>
                <w:lang w:eastAsia="zh-CN"/>
              </w:rPr>
              <w:t>885</w:t>
            </w:r>
            <w:r>
              <w:rPr>
                <w:spacing w:val="-6"/>
                <w:lang w:eastAsia="zh-CN"/>
              </w:rPr>
              <w:noBreakHyphen/>
            </w:r>
            <w:r w:rsidRPr="006D54BB">
              <w:rPr>
                <w:spacing w:val="-6"/>
                <w:lang w:eastAsia="zh-CN"/>
              </w:rPr>
              <w:t>2</w:t>
            </w:r>
            <w:r>
              <w:rPr>
                <w:spacing w:val="-6"/>
                <w:lang w:eastAsia="zh-CN"/>
              </w:rPr>
              <w:t> </w:t>
            </w:r>
            <w:r w:rsidRPr="006D54BB">
              <w:rPr>
                <w:spacing w:val="-6"/>
                <w:lang w:eastAsia="zh-CN"/>
              </w:rPr>
              <w:t>025</w:t>
            </w:r>
            <w:r>
              <w:rPr>
                <w:spacing w:val="-6"/>
                <w:lang w:eastAsia="zh-CN"/>
              </w:rPr>
              <w:t> </w:t>
            </w:r>
            <w:r w:rsidRPr="006D54BB">
              <w:rPr>
                <w:spacing w:val="-6"/>
                <w:lang w:eastAsia="zh-CN"/>
              </w:rPr>
              <w:t>MHz and 2</w:t>
            </w:r>
            <w:r>
              <w:rPr>
                <w:spacing w:val="-6"/>
                <w:lang w:eastAsia="zh-CN"/>
              </w:rPr>
              <w:t> </w:t>
            </w:r>
            <w:r w:rsidRPr="006D54BB">
              <w:rPr>
                <w:spacing w:val="-6"/>
                <w:lang w:eastAsia="zh-CN"/>
              </w:rPr>
              <w:t>110-2 200 MHz</w:t>
            </w:r>
          </w:p>
        </w:tc>
        <w:tc>
          <w:tcPr>
            <w:tcW w:w="8890" w:type="dxa"/>
            <w:shd w:val="clear" w:color="auto" w:fill="EEECE1" w:themeFill="background2"/>
          </w:tcPr>
          <w:p w14:paraId="30501DC5" w14:textId="4864995C" w:rsidR="005C2AF2" w:rsidRPr="00233740"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EA1BA6">
              <w:rPr>
                <w:sz w:val="20"/>
                <w:szCs w:val="16"/>
                <w:lang w:eastAsia="zh-CN"/>
              </w:rPr>
              <w:tab/>
            </w:r>
            <w:r w:rsidRPr="00233740">
              <w:rPr>
                <w:i/>
                <w:iCs/>
                <w:sz w:val="20"/>
                <w:szCs w:val="16"/>
                <w:lang w:eastAsia="zh-CN"/>
              </w:rPr>
              <w:t>invites the ITU Radiocommunication Sector</w:t>
            </w:r>
          </w:p>
          <w:p w14:paraId="75D95E30" w14:textId="7ADD22D0" w:rsidR="005C2AF2" w:rsidRPr="00151B9E"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233740">
              <w:rPr>
                <w:sz w:val="20"/>
                <w:szCs w:val="16"/>
                <w:lang w:eastAsia="zh-CN"/>
              </w:rPr>
              <w:t>to study possible technical and operational measures to improve co-existence and compatibility</w:t>
            </w:r>
            <w:r>
              <w:rPr>
                <w:sz w:val="20"/>
                <w:szCs w:val="16"/>
                <w:lang w:eastAsia="zh-CN"/>
              </w:rPr>
              <w:t xml:space="preserve"> </w:t>
            </w:r>
            <w:r w:rsidRPr="00233740">
              <w:rPr>
                <w:sz w:val="20"/>
                <w:szCs w:val="16"/>
                <w:lang w:eastAsia="zh-CN"/>
              </w:rPr>
              <w:t>between the terrestrial and satellite components of IMT in the frequency bands 1 980-2 010 MHz and</w:t>
            </w:r>
            <w:r>
              <w:rPr>
                <w:sz w:val="20"/>
                <w:szCs w:val="16"/>
                <w:lang w:eastAsia="zh-CN"/>
              </w:rPr>
              <w:t xml:space="preserve"> </w:t>
            </w:r>
            <w:r w:rsidRPr="00233740">
              <w:rPr>
                <w:sz w:val="20"/>
                <w:szCs w:val="16"/>
                <w:lang w:eastAsia="zh-CN"/>
              </w:rPr>
              <w:t>2 170-2 200 MHz where those frequency bands are shared by the mobile service and the mobile</w:t>
            </w:r>
            <w:r>
              <w:rPr>
                <w:sz w:val="20"/>
                <w:szCs w:val="16"/>
                <w:lang w:eastAsia="zh-CN"/>
              </w:rPr>
              <w:t>-</w:t>
            </w:r>
            <w:r w:rsidRPr="00233740">
              <w:rPr>
                <w:sz w:val="20"/>
                <w:szCs w:val="16"/>
                <w:lang w:eastAsia="zh-CN"/>
              </w:rPr>
              <w:t>satellite</w:t>
            </w:r>
            <w:r>
              <w:rPr>
                <w:sz w:val="20"/>
                <w:szCs w:val="16"/>
                <w:lang w:eastAsia="zh-CN"/>
              </w:rPr>
              <w:t xml:space="preserve"> </w:t>
            </w:r>
            <w:r w:rsidRPr="00233740">
              <w:rPr>
                <w:sz w:val="20"/>
                <w:szCs w:val="16"/>
                <w:lang w:eastAsia="zh-CN"/>
              </w:rPr>
              <w:t>service in different countries, in particular for the deployment of independent satellite and</w:t>
            </w:r>
            <w:r>
              <w:rPr>
                <w:sz w:val="20"/>
                <w:szCs w:val="16"/>
                <w:lang w:eastAsia="zh-CN"/>
              </w:rPr>
              <w:t xml:space="preserve"> </w:t>
            </w:r>
            <w:r w:rsidRPr="00233740">
              <w:rPr>
                <w:sz w:val="20"/>
                <w:szCs w:val="16"/>
                <w:lang w:eastAsia="zh-CN"/>
              </w:rPr>
              <w:t>terrestrial components of IMT and to facilitate development of both the satellite and terrestrial</w:t>
            </w:r>
            <w:r>
              <w:rPr>
                <w:sz w:val="20"/>
                <w:szCs w:val="16"/>
                <w:lang w:eastAsia="zh-CN"/>
              </w:rPr>
              <w:t xml:space="preserve"> </w:t>
            </w:r>
            <w:r w:rsidRPr="00233740">
              <w:rPr>
                <w:sz w:val="20"/>
                <w:szCs w:val="16"/>
                <w:lang w:eastAsia="zh-CN"/>
              </w:rPr>
              <w:t>components of IMT,</w:t>
            </w:r>
          </w:p>
        </w:tc>
        <w:tc>
          <w:tcPr>
            <w:tcW w:w="1139" w:type="dxa"/>
            <w:shd w:val="clear" w:color="auto" w:fill="EEECE1" w:themeFill="background2"/>
          </w:tcPr>
          <w:p w14:paraId="2EFF5385" w14:textId="42264CC9" w:rsidR="005C2AF2" w:rsidRPr="0005376A" w:rsidRDefault="005C2AF2" w:rsidP="005C2AF2">
            <w:pPr>
              <w:pStyle w:val="Tabletext"/>
              <w:spacing w:before="120" w:after="0"/>
              <w:jc w:val="center"/>
              <w:rPr>
                <w:lang w:eastAsia="zh-CN"/>
              </w:rPr>
            </w:pPr>
            <w:r>
              <w:rPr>
                <w:lang w:eastAsia="zh-CN"/>
              </w:rPr>
              <w:t xml:space="preserve">See </w:t>
            </w:r>
            <w:r w:rsidR="008D53B6">
              <w:rPr>
                <w:lang w:eastAsia="zh-CN"/>
              </w:rPr>
              <w:br/>
            </w:r>
            <w:r w:rsidRPr="0005376A">
              <w:rPr>
                <w:lang w:eastAsia="zh-CN"/>
              </w:rPr>
              <w:t xml:space="preserve">Doc. </w:t>
            </w:r>
            <w:hyperlink r:id="rId48" w:history="1">
              <w:r w:rsidRPr="00472BCE">
                <w:rPr>
                  <w:rStyle w:val="Hyperlink"/>
                  <w:lang w:eastAsia="zh-CN"/>
                </w:rPr>
                <w:t>5/1</w:t>
              </w:r>
            </w:hyperlink>
          </w:p>
        </w:tc>
        <w:tc>
          <w:tcPr>
            <w:tcW w:w="1416" w:type="dxa"/>
            <w:shd w:val="clear" w:color="auto" w:fill="EEECE1" w:themeFill="background2"/>
          </w:tcPr>
          <w:p w14:paraId="79207D47" w14:textId="51399D7A" w:rsidR="005C2AF2" w:rsidRPr="00B867A8" w:rsidRDefault="005C2AF2" w:rsidP="005C2AF2">
            <w:pPr>
              <w:pStyle w:val="Tabletext"/>
              <w:jc w:val="center"/>
              <w:rPr>
                <w:bCs/>
                <w:lang w:eastAsia="zh-CN"/>
              </w:rPr>
            </w:pPr>
            <w:r w:rsidRPr="000C0220">
              <w:rPr>
                <w:bCs/>
              </w:rPr>
              <w:t>2</w:t>
            </w:r>
          </w:p>
        </w:tc>
      </w:tr>
      <w:tr w:rsidR="005C2AF2" w14:paraId="47C4761E" w14:textId="77777777" w:rsidTr="00570A0E">
        <w:tc>
          <w:tcPr>
            <w:tcW w:w="1885" w:type="dxa"/>
            <w:shd w:val="clear" w:color="auto" w:fill="auto"/>
          </w:tcPr>
          <w:p w14:paraId="4F423D54" w14:textId="260B706F" w:rsidR="005C2AF2" w:rsidRPr="00B340AC" w:rsidRDefault="005C2AF2" w:rsidP="005C2AF2">
            <w:pPr>
              <w:pStyle w:val="Tabletext"/>
              <w:spacing w:before="120" w:after="0"/>
              <w:rPr>
                <w:rStyle w:val="href"/>
                <w:b/>
                <w:spacing w:val="-6"/>
              </w:rPr>
            </w:pPr>
            <w:r w:rsidRPr="00B340AC">
              <w:rPr>
                <w:b/>
                <w:spacing w:val="-6"/>
              </w:rPr>
              <w:lastRenderedPageBreak/>
              <w:t>21</w:t>
            </w:r>
            <w:r>
              <w:rPr>
                <w:rFonts w:hint="eastAsia"/>
                <w:b/>
                <w:spacing w:val="-6"/>
                <w:lang w:eastAsia="ko-KR"/>
              </w:rPr>
              <w:t>3</w:t>
            </w:r>
            <w:r w:rsidRPr="00B340AC">
              <w:rPr>
                <w:b/>
                <w:spacing w:val="-6"/>
              </w:rPr>
              <w:t xml:space="preserve"> (WRC-</w:t>
            </w:r>
            <w:r>
              <w:rPr>
                <w:rFonts w:hint="eastAsia"/>
                <w:b/>
                <w:spacing w:val="-6"/>
                <w:lang w:eastAsia="ko-KR"/>
              </w:rPr>
              <w:t>23</w:t>
            </w:r>
            <w:r w:rsidRPr="00B340AC">
              <w:rPr>
                <w:b/>
                <w:spacing w:val="-6"/>
              </w:rPr>
              <w:t>)</w:t>
            </w:r>
          </w:p>
        </w:tc>
        <w:tc>
          <w:tcPr>
            <w:tcW w:w="2070" w:type="dxa"/>
            <w:shd w:val="clear" w:color="auto" w:fill="auto"/>
          </w:tcPr>
          <w:p w14:paraId="3B379E01" w14:textId="3FE27CC6" w:rsidR="005C2AF2" w:rsidRPr="006D54BB" w:rsidRDefault="005C2AF2" w:rsidP="005C2AF2">
            <w:pPr>
              <w:pStyle w:val="Tabletext"/>
              <w:rPr>
                <w:spacing w:val="-6"/>
                <w:lang w:eastAsia="zh-CN"/>
              </w:rPr>
            </w:pPr>
            <w:r>
              <w:rPr>
                <w:rFonts w:hint="eastAsia"/>
                <w:spacing w:val="-6"/>
                <w:lang w:eastAsia="ko-KR"/>
              </w:rPr>
              <w:t>U</w:t>
            </w:r>
            <w:r w:rsidRPr="001A213C">
              <w:rPr>
                <w:spacing w:val="-6"/>
                <w:lang w:eastAsia="zh-CN"/>
              </w:rPr>
              <w:t>se of high-altitude platform stations as International Mobile Telecommunications base stations in the frequency band 694-960 MHz, or portions thereof</w:t>
            </w:r>
          </w:p>
        </w:tc>
        <w:tc>
          <w:tcPr>
            <w:tcW w:w="8890" w:type="dxa"/>
            <w:shd w:val="clear" w:color="auto" w:fill="auto"/>
          </w:tcPr>
          <w:p w14:paraId="6E346E00" w14:textId="77777777" w:rsidR="005C2AF2" w:rsidRPr="00DF5B2A" w:rsidRDefault="005C2AF2" w:rsidP="00267EDC">
            <w:pPr>
              <w:keepNext/>
              <w:keepLines/>
              <w:tabs>
                <w:tab w:val="clear" w:pos="1134"/>
                <w:tab w:val="clear" w:pos="1871"/>
                <w:tab w:val="clear" w:pos="2268"/>
                <w:tab w:val="left" w:pos="312"/>
              </w:tabs>
              <w:overflowPunct/>
              <w:spacing w:before="60" w:after="40"/>
              <w:jc w:val="both"/>
              <w:textAlignment w:val="auto"/>
              <w:rPr>
                <w:i/>
                <w:iCs/>
                <w:sz w:val="20"/>
                <w:lang w:eastAsia="zh-CN"/>
              </w:rPr>
            </w:pPr>
            <w:r w:rsidRPr="00DF5B2A">
              <w:rPr>
                <w:sz w:val="20"/>
                <w:lang w:eastAsia="zh-CN"/>
              </w:rPr>
              <w:tab/>
            </w:r>
            <w:r w:rsidRPr="00DF5B2A">
              <w:rPr>
                <w:i/>
                <w:iCs/>
                <w:sz w:val="20"/>
                <w:lang w:eastAsia="zh-CN"/>
              </w:rPr>
              <w:t>resolves</w:t>
            </w:r>
          </w:p>
          <w:p w14:paraId="6C6CEEB5" w14:textId="77777777" w:rsidR="005C2AF2" w:rsidRPr="00DF5B2A" w:rsidRDefault="005C2AF2" w:rsidP="00267EDC">
            <w:pPr>
              <w:keepNext/>
              <w:keepLines/>
              <w:tabs>
                <w:tab w:val="clear" w:pos="1134"/>
                <w:tab w:val="clear" w:pos="1871"/>
                <w:tab w:val="clear" w:pos="2268"/>
                <w:tab w:val="left" w:pos="312"/>
              </w:tabs>
              <w:overflowPunct/>
              <w:spacing w:before="60" w:after="40"/>
              <w:jc w:val="both"/>
              <w:textAlignment w:val="auto"/>
              <w:rPr>
                <w:sz w:val="20"/>
                <w:lang w:eastAsia="zh-CN"/>
              </w:rPr>
            </w:pPr>
            <w:r w:rsidRPr="00DF5B2A">
              <w:rPr>
                <w:sz w:val="20"/>
                <w:lang w:eastAsia="zh-CN"/>
              </w:rPr>
              <w:t>…</w:t>
            </w:r>
          </w:p>
          <w:p w14:paraId="606B5058" w14:textId="466A16AF"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5</w:t>
            </w:r>
            <w:r w:rsidRPr="00570A0E">
              <w:rPr>
                <w:sz w:val="20"/>
              </w:rPr>
              <w:tab/>
              <w:t>that administrations intending to implement HIBS systems shall notify, in accordance with Article </w:t>
            </w:r>
            <w:r w:rsidRPr="00570A0E">
              <w:rPr>
                <w:rStyle w:val="Artref"/>
                <w:b/>
                <w:sz w:val="20"/>
              </w:rPr>
              <w:t>11</w:t>
            </w:r>
            <w:r w:rsidRPr="00570A0E">
              <w:rPr>
                <w:sz w:val="20"/>
              </w:rPr>
              <w:t>, the frequency assignments to transmitting and receiving HIBS by submitting all mandatory elements of Appendix </w:t>
            </w:r>
            <w:r w:rsidRPr="00570A0E">
              <w:rPr>
                <w:rStyle w:val="Appref"/>
                <w:b/>
                <w:bCs/>
                <w:sz w:val="20"/>
              </w:rPr>
              <w:t>4</w:t>
            </w:r>
            <w:r w:rsidRPr="00570A0E">
              <w:rPr>
                <w:sz w:val="20"/>
              </w:rPr>
              <w:t xml:space="preserve"> to the Radiocommunication Bureau for the examination of compliance with the conditions specified in the </w:t>
            </w:r>
            <w:r w:rsidRPr="00570A0E">
              <w:rPr>
                <w:i/>
                <w:iCs/>
                <w:sz w:val="20"/>
                <w:shd w:val="clear" w:color="auto" w:fill="FFFFFF"/>
              </w:rPr>
              <w:t>resolves</w:t>
            </w:r>
            <w:r w:rsidRPr="00570A0E">
              <w:rPr>
                <w:sz w:val="20"/>
              </w:rPr>
              <w:t xml:space="preserve"> </w:t>
            </w:r>
            <w:proofErr w:type="gramStart"/>
            <w:r w:rsidRPr="00570A0E">
              <w:rPr>
                <w:sz w:val="20"/>
              </w:rPr>
              <w:t>above;</w:t>
            </w:r>
            <w:proofErr w:type="gramEnd"/>
          </w:p>
          <w:p w14:paraId="0FF61ED5"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6</w:t>
            </w:r>
            <w:r w:rsidRPr="00570A0E">
              <w:rPr>
                <w:sz w:val="20"/>
              </w:rPr>
              <w:tab/>
              <w:t xml:space="preserve">that </w:t>
            </w:r>
            <w:r w:rsidRPr="00570A0E">
              <w:rPr>
                <w:sz w:val="20"/>
                <w:szCs w:val="16"/>
                <w:lang w:eastAsia="zh-CN"/>
              </w:rPr>
              <w:t>the</w:t>
            </w:r>
            <w:r w:rsidRPr="00570A0E">
              <w:rPr>
                <w:sz w:val="20"/>
              </w:rPr>
              <w:t xml:space="preserve"> notifying administration of HIBS at the time of submission of the Appendix </w:t>
            </w:r>
            <w:r w:rsidRPr="00570A0E">
              <w:rPr>
                <w:rStyle w:val="Appref"/>
                <w:b/>
                <w:sz w:val="20"/>
              </w:rPr>
              <w:t>4</w:t>
            </w:r>
            <w:r w:rsidRPr="00570A0E">
              <w:rPr>
                <w:sz w:val="20"/>
              </w:rPr>
              <w:t xml:space="preserve"> information shall </w:t>
            </w:r>
            <w:r w:rsidRPr="00570A0E">
              <w:rPr>
                <w:sz w:val="20"/>
                <w:shd w:val="clear" w:color="auto" w:fill="FFFFFF"/>
              </w:rPr>
              <w:t>provide a firm, objective, actionable, measurable and enforceable commitment to the Bureau to immediately eliminate unacceptable interference to existing primary services or reduce it to an acceptable level should such interference occur</w:t>
            </w:r>
            <w:r w:rsidRPr="00570A0E">
              <w:rPr>
                <w:sz w:val="20"/>
              </w:rPr>
              <w:t>,</w:t>
            </w:r>
          </w:p>
          <w:p w14:paraId="44076ECD" w14:textId="41E0EF99"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DF5B2A">
              <w:rPr>
                <w:sz w:val="20"/>
                <w:lang w:eastAsia="zh-CN"/>
              </w:rPr>
              <w:tab/>
            </w:r>
            <w:r w:rsidRPr="00570A0E">
              <w:rPr>
                <w:i/>
                <w:iCs/>
                <w:sz w:val="20"/>
                <w:lang w:eastAsia="zh-CN"/>
              </w:rPr>
              <w:t>invites administrations</w:t>
            </w:r>
          </w:p>
          <w:p w14:paraId="6C328C5B"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1</w:t>
            </w:r>
            <w:r w:rsidRPr="00570A0E">
              <w:rPr>
                <w:sz w:val="20"/>
              </w:rPr>
              <w:tab/>
              <w:t xml:space="preserve">to adopt </w:t>
            </w:r>
            <w:r w:rsidRPr="00570A0E">
              <w:rPr>
                <w:sz w:val="20"/>
                <w:szCs w:val="16"/>
                <w:lang w:eastAsia="zh-CN"/>
              </w:rPr>
              <w:t>appropriate</w:t>
            </w:r>
            <w:r w:rsidRPr="00570A0E">
              <w:rPr>
                <w:sz w:val="20"/>
              </w:rPr>
              <w:t xml:space="preserve"> frequency arrangements for HIBS in order to consider the benefits of harmonized utilization of the spectrum for HIBS and protection of existing services and systems operating on a primary basis taking into account the </w:t>
            </w:r>
            <w:r w:rsidRPr="00570A0E">
              <w:rPr>
                <w:i/>
                <w:iCs/>
                <w:sz w:val="20"/>
              </w:rPr>
              <w:t>resolves</w:t>
            </w:r>
            <w:r w:rsidRPr="00570A0E">
              <w:rPr>
                <w:sz w:val="20"/>
              </w:rPr>
              <w:t xml:space="preserve"> above and the relevant ITU</w:t>
            </w:r>
            <w:r w:rsidRPr="00570A0E">
              <w:rPr>
                <w:sz w:val="20"/>
              </w:rPr>
              <w:noBreakHyphen/>
              <w:t xml:space="preserve">R Recommendations and </w:t>
            </w:r>
            <w:proofErr w:type="gramStart"/>
            <w:r w:rsidRPr="00570A0E">
              <w:rPr>
                <w:sz w:val="20"/>
              </w:rPr>
              <w:t>Reports;</w:t>
            </w:r>
            <w:proofErr w:type="gramEnd"/>
          </w:p>
          <w:p w14:paraId="6A3F6FC0"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2</w:t>
            </w:r>
            <w:r w:rsidRPr="00570A0E">
              <w:rPr>
                <w:sz w:val="20"/>
              </w:rPr>
              <w:tab/>
              <w:t xml:space="preserve">to </w:t>
            </w:r>
            <w:r w:rsidRPr="00570A0E">
              <w:rPr>
                <w:sz w:val="20"/>
                <w:szCs w:val="16"/>
                <w:lang w:eastAsia="zh-CN"/>
              </w:rPr>
              <w:t>review</w:t>
            </w:r>
            <w:r w:rsidRPr="00570A0E">
              <w:rPr>
                <w:sz w:val="20"/>
              </w:rPr>
              <w:t xml:space="preserve"> their entries for the broadcasting service in the Master International Frequency Register in the frequency band above 694 MHz and to remove those no longer required according to Article </w:t>
            </w:r>
            <w:r w:rsidRPr="00570A0E">
              <w:rPr>
                <w:rStyle w:val="Artref"/>
                <w:b/>
                <w:sz w:val="20"/>
              </w:rPr>
              <w:t>8</w:t>
            </w:r>
            <w:r w:rsidRPr="00570A0E">
              <w:rPr>
                <w:sz w:val="20"/>
              </w:rPr>
              <w:t>,</w:t>
            </w:r>
          </w:p>
          <w:p w14:paraId="3EDBC414" w14:textId="77777777" w:rsidR="005C2AF2" w:rsidRDefault="005C2AF2" w:rsidP="00267EDC">
            <w:pPr>
              <w:keepNext/>
              <w:keepLines/>
              <w:tabs>
                <w:tab w:val="clear" w:pos="1134"/>
                <w:tab w:val="clear" w:pos="1871"/>
                <w:tab w:val="clear" w:pos="2268"/>
                <w:tab w:val="left" w:pos="312"/>
              </w:tabs>
              <w:overflowPunct/>
              <w:spacing w:before="60" w:after="40"/>
              <w:jc w:val="both"/>
              <w:textAlignment w:val="auto"/>
              <w:rPr>
                <w:i/>
                <w:iCs/>
                <w:sz w:val="20"/>
                <w:lang w:eastAsia="zh-CN"/>
              </w:rPr>
            </w:pPr>
            <w:r w:rsidRPr="00DF5B2A">
              <w:rPr>
                <w:sz w:val="20"/>
                <w:lang w:eastAsia="zh-CN"/>
              </w:rPr>
              <w:tab/>
            </w:r>
            <w:r w:rsidRPr="00570A0E">
              <w:rPr>
                <w:i/>
                <w:iCs/>
                <w:sz w:val="20"/>
                <w:lang w:eastAsia="zh-CN"/>
              </w:rPr>
              <w:t>instructs the Director of the Radiocommunication Bureau</w:t>
            </w:r>
          </w:p>
          <w:p w14:paraId="5FB558B7" w14:textId="57324707" w:rsidR="005C2AF2" w:rsidRPr="00DF5B2A" w:rsidRDefault="005C2AF2" w:rsidP="00267EDC">
            <w:pPr>
              <w:keepNext/>
              <w:keepLines/>
              <w:tabs>
                <w:tab w:val="clear" w:pos="1134"/>
                <w:tab w:val="clear" w:pos="1871"/>
                <w:tab w:val="clear" w:pos="2268"/>
                <w:tab w:val="left" w:pos="312"/>
              </w:tabs>
              <w:overflowPunct/>
              <w:spacing w:before="60" w:after="40"/>
              <w:jc w:val="both"/>
              <w:textAlignment w:val="auto"/>
              <w:rPr>
                <w:sz w:val="20"/>
                <w:lang w:eastAsia="zh-CN"/>
              </w:rPr>
            </w:pPr>
            <w:r w:rsidRPr="00570A0E">
              <w:rPr>
                <w:sz w:val="20"/>
              </w:rPr>
              <w:t>to take all necessary measures to implement this Resolution.</w:t>
            </w:r>
          </w:p>
        </w:tc>
        <w:tc>
          <w:tcPr>
            <w:tcW w:w="1139" w:type="dxa"/>
            <w:shd w:val="clear" w:color="auto" w:fill="auto"/>
          </w:tcPr>
          <w:p w14:paraId="4B1941D7" w14:textId="525C91B6" w:rsidR="005C2AF2" w:rsidRDefault="00C50CDA" w:rsidP="005C2AF2">
            <w:pPr>
              <w:pStyle w:val="Tabletext"/>
              <w:spacing w:before="120" w:after="0"/>
              <w:jc w:val="center"/>
              <w:rPr>
                <w:lang w:eastAsia="zh-CN"/>
              </w:rPr>
            </w:pPr>
            <w:r>
              <w:rPr>
                <w:lang w:eastAsia="zh-CN"/>
              </w:rPr>
              <w:t xml:space="preserve">See </w:t>
            </w:r>
            <w:r>
              <w:rPr>
                <w:lang w:eastAsia="zh-CN"/>
              </w:rPr>
              <w:br/>
            </w:r>
            <w:r w:rsidRPr="0005376A">
              <w:rPr>
                <w:lang w:eastAsia="zh-CN"/>
              </w:rPr>
              <w:t xml:space="preserve">Doc. </w:t>
            </w:r>
            <w:hyperlink r:id="rId49" w:history="1">
              <w:r w:rsidRPr="00472BCE">
                <w:rPr>
                  <w:rStyle w:val="Hyperlink"/>
                  <w:lang w:eastAsia="zh-CN"/>
                </w:rPr>
                <w:t>5/1</w:t>
              </w:r>
            </w:hyperlink>
          </w:p>
        </w:tc>
        <w:tc>
          <w:tcPr>
            <w:tcW w:w="1416" w:type="dxa"/>
            <w:shd w:val="clear" w:color="auto" w:fill="auto"/>
          </w:tcPr>
          <w:p w14:paraId="22FFBB62" w14:textId="442312BE" w:rsidR="005C2AF2" w:rsidRPr="000C0220" w:rsidRDefault="008040F3" w:rsidP="008040F3">
            <w:pPr>
              <w:pStyle w:val="Tabletext"/>
              <w:jc w:val="center"/>
              <w:rPr>
                <w:bCs/>
              </w:rPr>
            </w:pPr>
            <w:r>
              <w:rPr>
                <w:rFonts w:hint="eastAsia"/>
                <w:bCs/>
                <w:lang w:eastAsia="ko-KR"/>
              </w:rPr>
              <w:t>3</w:t>
            </w:r>
          </w:p>
        </w:tc>
      </w:tr>
      <w:tr w:rsidR="005C2AF2" w14:paraId="16F80E24" w14:textId="6E72F324" w:rsidTr="00570A0E">
        <w:tc>
          <w:tcPr>
            <w:tcW w:w="1885" w:type="dxa"/>
            <w:shd w:val="clear" w:color="auto" w:fill="EEECE1" w:themeFill="background2"/>
          </w:tcPr>
          <w:p w14:paraId="5189172D" w14:textId="0733BD0D" w:rsidR="005C2AF2" w:rsidRPr="00B340AC" w:rsidRDefault="005C2AF2" w:rsidP="005C2AF2">
            <w:pPr>
              <w:pStyle w:val="Tabletext"/>
              <w:spacing w:before="120" w:after="0"/>
              <w:rPr>
                <w:rStyle w:val="href"/>
                <w:b/>
                <w:spacing w:val="-6"/>
              </w:rPr>
            </w:pPr>
            <w:r w:rsidRPr="00B340AC">
              <w:rPr>
                <w:rStyle w:val="href"/>
                <w:b/>
                <w:spacing w:val="-6"/>
              </w:rPr>
              <w:t>215 (Rev.WRC-12)</w:t>
            </w:r>
          </w:p>
        </w:tc>
        <w:tc>
          <w:tcPr>
            <w:tcW w:w="2070" w:type="dxa"/>
            <w:shd w:val="clear" w:color="auto" w:fill="EEECE1" w:themeFill="background2"/>
          </w:tcPr>
          <w:p w14:paraId="134AE853" w14:textId="59545BA1" w:rsidR="005C2AF2" w:rsidRPr="00233740" w:rsidRDefault="005C2AF2" w:rsidP="005C2AF2">
            <w:pPr>
              <w:pStyle w:val="Tabletext"/>
              <w:rPr>
                <w:spacing w:val="-2"/>
                <w:lang w:eastAsia="zh-CN"/>
              </w:rPr>
            </w:pPr>
            <w:r w:rsidRPr="00B55C0A">
              <w:rPr>
                <w:spacing w:val="-2"/>
                <w:lang w:eastAsia="zh-CN"/>
              </w:rPr>
              <w:t>Coordination process among mobile-satellite systems and efficient use of the allocations to the mobile-satellite service in the 1-3 GHz range</w:t>
            </w:r>
          </w:p>
        </w:tc>
        <w:tc>
          <w:tcPr>
            <w:tcW w:w="8890" w:type="dxa"/>
            <w:shd w:val="clear" w:color="auto" w:fill="EEECE1" w:themeFill="background2"/>
          </w:tcPr>
          <w:p w14:paraId="215A4DBC" w14:textId="10DE6449" w:rsidR="005C2AF2" w:rsidRPr="00B55C0A"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lang w:eastAsia="zh-CN"/>
              </w:rPr>
            </w:pPr>
            <w:r w:rsidRPr="00B55C0A">
              <w:rPr>
                <w:sz w:val="20"/>
                <w:szCs w:val="16"/>
                <w:lang w:eastAsia="zh-CN"/>
              </w:rPr>
              <w:tab/>
            </w:r>
            <w:r w:rsidRPr="00B55C0A">
              <w:rPr>
                <w:i/>
                <w:sz w:val="20"/>
                <w:szCs w:val="16"/>
                <w:lang w:eastAsia="zh-CN"/>
              </w:rPr>
              <w:t>resolves to invite ITU</w:t>
            </w:r>
            <w:r w:rsidRPr="00B55C0A">
              <w:rPr>
                <w:i/>
                <w:sz w:val="20"/>
                <w:szCs w:val="16"/>
                <w:lang w:eastAsia="zh-CN"/>
              </w:rPr>
              <w:noBreakHyphen/>
              <w:t>R</w:t>
            </w:r>
          </w:p>
          <w:p w14:paraId="2064E6F0" w14:textId="77777777" w:rsidR="005C2AF2" w:rsidRPr="00B55C0A" w:rsidRDefault="005C2AF2" w:rsidP="00267EDC">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B55C0A">
              <w:rPr>
                <w:sz w:val="20"/>
                <w:szCs w:val="16"/>
                <w:lang w:eastAsia="zh-CN"/>
              </w:rPr>
              <w:t>1</w:t>
            </w:r>
            <w:r w:rsidRPr="00B55C0A">
              <w:rPr>
                <w:sz w:val="20"/>
                <w:szCs w:val="16"/>
                <w:lang w:eastAsia="zh-CN"/>
              </w:rPr>
              <w:tab/>
              <w:t xml:space="preserve">to continue its studies on this subject and develop, as a matter of urgency, criteria for determining the need to coordinate and calculation methods for determining levels of interference, as well as the required protection ratios between MSS </w:t>
            </w:r>
            <w:proofErr w:type="gramStart"/>
            <w:r w:rsidRPr="00B55C0A">
              <w:rPr>
                <w:sz w:val="20"/>
                <w:szCs w:val="16"/>
                <w:lang w:eastAsia="zh-CN"/>
              </w:rPr>
              <w:t>networks;</w:t>
            </w:r>
            <w:proofErr w:type="gramEnd"/>
          </w:p>
          <w:p w14:paraId="59FC3D28" w14:textId="77777777" w:rsidR="005C2AF2" w:rsidRPr="00B55C0A"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B55C0A">
              <w:rPr>
                <w:sz w:val="20"/>
                <w:szCs w:val="16"/>
                <w:lang w:eastAsia="zh-CN"/>
              </w:rPr>
              <w:t>2</w:t>
            </w:r>
            <w:r w:rsidRPr="00B55C0A">
              <w:rPr>
                <w:sz w:val="20"/>
                <w:szCs w:val="16"/>
                <w:lang w:eastAsia="zh-CN"/>
              </w:rPr>
              <w:tab/>
              <w:t>to study, as a matter of urgency, the use of technically and operationally feasible techniques to allow for improvements in spectrum efficiency in MSS systems,</w:t>
            </w:r>
          </w:p>
          <w:p w14:paraId="3CC31BAC" w14:textId="3EBA0436" w:rsidR="005C2AF2" w:rsidRPr="00B55C0A"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lang w:eastAsia="zh-CN"/>
              </w:rPr>
            </w:pPr>
            <w:r w:rsidRPr="00B55C0A">
              <w:rPr>
                <w:sz w:val="20"/>
                <w:szCs w:val="16"/>
                <w:lang w:eastAsia="zh-CN"/>
              </w:rPr>
              <w:tab/>
            </w:r>
            <w:r w:rsidRPr="00B55C0A">
              <w:rPr>
                <w:i/>
                <w:sz w:val="20"/>
                <w:szCs w:val="16"/>
                <w:lang w:eastAsia="zh-CN"/>
              </w:rPr>
              <w:t>further resolves</w:t>
            </w:r>
          </w:p>
          <w:p w14:paraId="24095DCB" w14:textId="77777777" w:rsidR="005C2AF2" w:rsidRPr="00B55C0A"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B55C0A">
              <w:rPr>
                <w:sz w:val="20"/>
                <w:szCs w:val="16"/>
                <w:lang w:eastAsia="zh-CN"/>
              </w:rPr>
              <w:t>1</w:t>
            </w:r>
            <w:r w:rsidRPr="00B55C0A">
              <w:rPr>
                <w:sz w:val="20"/>
                <w:szCs w:val="16"/>
                <w:lang w:eastAsia="zh-CN"/>
              </w:rPr>
              <w:tab/>
              <w:t>that ITU</w:t>
            </w:r>
            <w:r w:rsidRPr="00B55C0A">
              <w:rPr>
                <w:sz w:val="20"/>
                <w:szCs w:val="16"/>
                <w:lang w:eastAsia="zh-CN"/>
              </w:rPr>
              <w:noBreakHyphen/>
              <w:t>R studies should be focused on the technical and operational characteristics of systems using spread-spectrum multiple-access techniques that can allow co-frequency, co</w:t>
            </w:r>
            <w:r w:rsidRPr="00B55C0A">
              <w:rPr>
                <w:sz w:val="20"/>
                <w:szCs w:val="16"/>
                <w:lang w:eastAsia="zh-CN"/>
              </w:rPr>
              <w:noBreakHyphen/>
              <w:t xml:space="preserve">coverage, codirectional sharing but which involve cooperation among systems’ operators to maximize the efficient use of spectrum by multiple MSS systems using such access </w:t>
            </w:r>
            <w:proofErr w:type="gramStart"/>
            <w:r w:rsidRPr="00B55C0A">
              <w:rPr>
                <w:sz w:val="20"/>
                <w:szCs w:val="16"/>
                <w:lang w:eastAsia="zh-CN"/>
              </w:rPr>
              <w:t>techniques;</w:t>
            </w:r>
            <w:proofErr w:type="gramEnd"/>
          </w:p>
          <w:p w14:paraId="165FF317" w14:textId="77777777" w:rsidR="005C2AF2" w:rsidRPr="00B55C0A"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B55C0A">
              <w:rPr>
                <w:sz w:val="20"/>
                <w:szCs w:val="16"/>
                <w:lang w:eastAsia="zh-CN"/>
              </w:rPr>
              <w:t>2</w:t>
            </w:r>
            <w:r w:rsidRPr="00B55C0A">
              <w:rPr>
                <w:sz w:val="20"/>
                <w:szCs w:val="16"/>
                <w:lang w:eastAsia="zh-CN"/>
              </w:rPr>
              <w:tab/>
              <w:t xml:space="preserve">that administrations responsible for the introduction of mobile-satellite systems are urged to implement, as practicable, the latest available technologies to improve spectrum efficiency consistent with the requirement to offer viable MSS </w:t>
            </w:r>
            <w:proofErr w:type="gramStart"/>
            <w:r w:rsidRPr="00B55C0A">
              <w:rPr>
                <w:sz w:val="20"/>
                <w:szCs w:val="16"/>
                <w:lang w:eastAsia="zh-CN"/>
              </w:rPr>
              <w:t>services;</w:t>
            </w:r>
            <w:proofErr w:type="gramEnd"/>
          </w:p>
          <w:p w14:paraId="3BBF7CDD" w14:textId="01404E3C" w:rsidR="005C2AF2" w:rsidRPr="00EA1BA6"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B55C0A">
              <w:rPr>
                <w:sz w:val="20"/>
                <w:szCs w:val="16"/>
                <w:lang w:eastAsia="zh-CN"/>
              </w:rPr>
              <w:t>3</w:t>
            </w:r>
            <w:r w:rsidRPr="00B55C0A">
              <w:rPr>
                <w:sz w:val="20"/>
                <w:szCs w:val="16"/>
                <w:lang w:eastAsia="zh-CN"/>
              </w:rPr>
              <w:tab/>
              <w:t>to recommend that administrations be encouraged to use the most advanced technology available when preparing to implement their global MSS systems in the 1-3 GHz range so that they may operate, if necessary, in different frequency bands in different regions, in accordance with the MSS allocations in the 1-3 GHz range decided by WRC</w:t>
            </w:r>
            <w:r w:rsidRPr="00B55C0A">
              <w:rPr>
                <w:sz w:val="20"/>
                <w:szCs w:val="16"/>
                <w:lang w:eastAsia="zh-CN"/>
              </w:rPr>
              <w:noBreakHyphen/>
              <w:t>97.</w:t>
            </w:r>
          </w:p>
        </w:tc>
        <w:tc>
          <w:tcPr>
            <w:tcW w:w="1139" w:type="dxa"/>
            <w:shd w:val="clear" w:color="auto" w:fill="EEECE1" w:themeFill="background2"/>
          </w:tcPr>
          <w:p w14:paraId="3C25F36A" w14:textId="1F027A34" w:rsidR="005C2AF2" w:rsidRPr="0005376A" w:rsidRDefault="005C2AF2" w:rsidP="005C2AF2">
            <w:pPr>
              <w:pStyle w:val="Tabletext"/>
              <w:spacing w:before="120" w:after="0"/>
              <w:jc w:val="center"/>
              <w:rPr>
                <w:lang w:eastAsia="zh-CN"/>
              </w:rPr>
            </w:pPr>
            <w:r>
              <w:rPr>
                <w:lang w:eastAsia="zh-CN"/>
              </w:rPr>
              <w:t xml:space="preserve">See </w:t>
            </w:r>
            <w:r w:rsidR="0083573D">
              <w:rPr>
                <w:lang w:eastAsia="zh-CN"/>
              </w:rPr>
              <w:br/>
            </w:r>
            <w:r w:rsidRPr="0005376A">
              <w:rPr>
                <w:lang w:eastAsia="zh-CN"/>
              </w:rPr>
              <w:t xml:space="preserve">Doc. </w:t>
            </w:r>
            <w:hyperlink r:id="rId50" w:history="1">
              <w:r w:rsidRPr="00472BCE">
                <w:rPr>
                  <w:rStyle w:val="Hyperlink"/>
                  <w:lang w:eastAsia="zh-CN"/>
                </w:rPr>
                <w:t>4/1</w:t>
              </w:r>
            </w:hyperlink>
          </w:p>
        </w:tc>
        <w:tc>
          <w:tcPr>
            <w:tcW w:w="1416" w:type="dxa"/>
            <w:shd w:val="clear" w:color="auto" w:fill="EEECE1" w:themeFill="background2"/>
          </w:tcPr>
          <w:p w14:paraId="4AE6B113" w14:textId="0962353D" w:rsidR="005C2AF2" w:rsidRPr="00B867A8" w:rsidRDefault="005C2AF2" w:rsidP="005C2AF2">
            <w:pPr>
              <w:pStyle w:val="Tabletext"/>
              <w:jc w:val="center"/>
              <w:rPr>
                <w:bCs/>
                <w:lang w:eastAsia="zh-CN"/>
              </w:rPr>
            </w:pPr>
            <w:r w:rsidRPr="000C0220">
              <w:rPr>
                <w:bCs/>
              </w:rPr>
              <w:t>2</w:t>
            </w:r>
          </w:p>
        </w:tc>
      </w:tr>
      <w:tr w:rsidR="005C2AF2" w14:paraId="266F8059" w14:textId="0F240FA1" w:rsidTr="00570A0E">
        <w:tc>
          <w:tcPr>
            <w:tcW w:w="1885" w:type="dxa"/>
            <w:shd w:val="clear" w:color="auto" w:fill="auto"/>
          </w:tcPr>
          <w:p w14:paraId="49EB8777" w14:textId="3D16DB62" w:rsidR="005C2AF2" w:rsidRPr="00B340AC" w:rsidRDefault="005C2AF2" w:rsidP="005C2AF2">
            <w:pPr>
              <w:pStyle w:val="Tabletext"/>
              <w:spacing w:before="120" w:after="0"/>
              <w:rPr>
                <w:rStyle w:val="href"/>
                <w:b/>
                <w:spacing w:val="-6"/>
              </w:rPr>
            </w:pPr>
            <w:r w:rsidRPr="00B340AC">
              <w:rPr>
                <w:b/>
                <w:spacing w:val="-6"/>
              </w:rPr>
              <w:lastRenderedPageBreak/>
              <w:t>217 (</w:t>
            </w:r>
            <w:r>
              <w:rPr>
                <w:rFonts w:hint="eastAsia"/>
                <w:b/>
                <w:spacing w:val="-6"/>
                <w:lang w:eastAsia="ko-KR"/>
              </w:rPr>
              <w:t>Rev.</w:t>
            </w:r>
            <w:r w:rsidRPr="00B340AC">
              <w:rPr>
                <w:b/>
                <w:spacing w:val="-6"/>
              </w:rPr>
              <w:t>WRC-</w:t>
            </w:r>
            <w:r>
              <w:rPr>
                <w:rFonts w:hint="eastAsia"/>
                <w:b/>
                <w:spacing w:val="-6"/>
                <w:lang w:eastAsia="ko-KR"/>
              </w:rPr>
              <w:t>23</w:t>
            </w:r>
            <w:r w:rsidRPr="00B340AC">
              <w:rPr>
                <w:b/>
                <w:spacing w:val="-6"/>
              </w:rPr>
              <w:t>)</w:t>
            </w:r>
          </w:p>
        </w:tc>
        <w:tc>
          <w:tcPr>
            <w:tcW w:w="2070" w:type="dxa"/>
            <w:shd w:val="clear" w:color="auto" w:fill="auto"/>
          </w:tcPr>
          <w:p w14:paraId="6BB8C0F6" w14:textId="42E3AC27" w:rsidR="005C2AF2" w:rsidRPr="00B55C0A" w:rsidRDefault="005C2AF2" w:rsidP="005C2AF2">
            <w:pPr>
              <w:pStyle w:val="Tabletext"/>
              <w:rPr>
                <w:spacing w:val="-2"/>
                <w:lang w:eastAsia="zh-CN"/>
              </w:rPr>
            </w:pPr>
            <w:bookmarkStart w:id="12" w:name="_Toc327364394"/>
            <w:bookmarkStart w:id="13" w:name="_Toc450048673"/>
            <w:r w:rsidRPr="00FD4487">
              <w:rPr>
                <w:spacing w:val="-2"/>
                <w:lang w:eastAsia="zh-CN"/>
              </w:rPr>
              <w:t>Implementation of wind profiler radars</w:t>
            </w:r>
            <w:bookmarkEnd w:id="12"/>
            <w:bookmarkEnd w:id="13"/>
          </w:p>
        </w:tc>
        <w:tc>
          <w:tcPr>
            <w:tcW w:w="8890" w:type="dxa"/>
            <w:shd w:val="clear" w:color="auto" w:fill="auto"/>
          </w:tcPr>
          <w:p w14:paraId="40B62D0D" w14:textId="1E45D42F" w:rsidR="005C2AF2" w:rsidRPr="00A86750"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9B2ACF">
              <w:rPr>
                <w:sz w:val="20"/>
                <w:szCs w:val="16"/>
                <w:lang w:eastAsia="zh-CN"/>
              </w:rPr>
              <w:tab/>
            </w:r>
            <w:r w:rsidRPr="00A86750">
              <w:rPr>
                <w:i/>
                <w:iCs/>
                <w:sz w:val="20"/>
                <w:szCs w:val="16"/>
                <w:lang w:eastAsia="zh-CN"/>
              </w:rPr>
              <w:t>resolves</w:t>
            </w:r>
          </w:p>
          <w:p w14:paraId="7905C88F" w14:textId="2E9DF52B"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A86750">
              <w:rPr>
                <w:sz w:val="20"/>
                <w:szCs w:val="16"/>
                <w:lang w:eastAsia="zh-CN"/>
              </w:rPr>
              <w:t>1</w:t>
            </w:r>
            <w:r w:rsidRPr="00B55C0A">
              <w:rPr>
                <w:sz w:val="20"/>
                <w:szCs w:val="16"/>
                <w:lang w:eastAsia="zh-CN"/>
              </w:rPr>
              <w:tab/>
            </w:r>
            <w:r w:rsidRPr="00A86750">
              <w:rPr>
                <w:sz w:val="20"/>
                <w:szCs w:val="16"/>
                <w:lang w:eastAsia="zh-CN"/>
              </w:rPr>
              <w:t>to urge administrations to implement wind profiler radars as radiolocation service systems</w:t>
            </w:r>
            <w:r>
              <w:rPr>
                <w:sz w:val="20"/>
                <w:szCs w:val="16"/>
                <w:lang w:eastAsia="zh-CN"/>
              </w:rPr>
              <w:t xml:space="preserve"> </w:t>
            </w:r>
            <w:r w:rsidRPr="00A86750">
              <w:rPr>
                <w:sz w:val="20"/>
                <w:szCs w:val="16"/>
                <w:lang w:eastAsia="zh-CN"/>
              </w:rPr>
              <w:t>in the following bands, having due regard to the potential for incompatibility with other services and</w:t>
            </w:r>
            <w:r>
              <w:rPr>
                <w:sz w:val="20"/>
                <w:szCs w:val="16"/>
                <w:lang w:eastAsia="zh-CN"/>
              </w:rPr>
              <w:t xml:space="preserve"> </w:t>
            </w:r>
            <w:r w:rsidRPr="00A86750">
              <w:rPr>
                <w:sz w:val="20"/>
                <w:szCs w:val="16"/>
                <w:lang w:eastAsia="zh-CN"/>
              </w:rPr>
              <w:t>assignments to stations in these services, thereby taking due account of the principle of geographical</w:t>
            </w:r>
            <w:r>
              <w:rPr>
                <w:sz w:val="20"/>
                <w:szCs w:val="16"/>
                <w:lang w:eastAsia="zh-CN"/>
              </w:rPr>
              <w:t xml:space="preserve"> </w:t>
            </w:r>
            <w:r w:rsidRPr="00A86750">
              <w:rPr>
                <w:sz w:val="20"/>
                <w:szCs w:val="16"/>
                <w:lang w:eastAsia="zh-CN"/>
              </w:rPr>
              <w:t xml:space="preserve">separation, in particular </w:t>
            </w:r>
            <w:proofErr w:type="gramStart"/>
            <w:r w:rsidRPr="00A86750">
              <w:rPr>
                <w:sz w:val="20"/>
                <w:szCs w:val="16"/>
                <w:lang w:eastAsia="zh-CN"/>
              </w:rPr>
              <w:t>with regard to</w:t>
            </w:r>
            <w:proofErr w:type="gramEnd"/>
            <w:r w:rsidRPr="00A86750">
              <w:rPr>
                <w:sz w:val="20"/>
                <w:szCs w:val="16"/>
                <w:lang w:eastAsia="zh-CN"/>
              </w:rPr>
              <w:t xml:space="preserve"> neighbouring countries, and keeping in mind the category of</w:t>
            </w:r>
            <w:r>
              <w:rPr>
                <w:sz w:val="20"/>
                <w:szCs w:val="16"/>
                <w:lang w:eastAsia="zh-CN"/>
              </w:rPr>
              <w:t xml:space="preserve"> </w:t>
            </w:r>
            <w:r w:rsidRPr="00A86750">
              <w:rPr>
                <w:sz w:val="20"/>
                <w:szCs w:val="16"/>
                <w:lang w:eastAsia="zh-CN"/>
              </w:rPr>
              <w:t>service of each of these services:</w:t>
            </w:r>
          </w:p>
          <w:p w14:paraId="067F56FF" w14:textId="5BBFBF09"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0B9026A3" w14:textId="361259A4" w:rsidR="005C2AF2" w:rsidRPr="00A618AC"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B55C0A">
              <w:rPr>
                <w:sz w:val="20"/>
                <w:szCs w:val="16"/>
                <w:lang w:eastAsia="zh-CN"/>
              </w:rPr>
              <w:tab/>
            </w:r>
            <w:r w:rsidRPr="00A618AC">
              <w:rPr>
                <w:i/>
                <w:iCs/>
                <w:sz w:val="20"/>
                <w:szCs w:val="16"/>
                <w:lang w:eastAsia="zh-CN"/>
              </w:rPr>
              <w:t>instructs the Secretary-General</w:t>
            </w:r>
          </w:p>
          <w:p w14:paraId="29CF8A51" w14:textId="463FBFE1" w:rsidR="005C2AF2" w:rsidRPr="00B55C0A"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A618AC">
              <w:rPr>
                <w:sz w:val="20"/>
                <w:szCs w:val="16"/>
                <w:lang w:eastAsia="zh-CN"/>
              </w:rPr>
              <w:t>to bring this Resolution to the attention of the International Civil Aviation Organization (ICAO),</w:t>
            </w:r>
            <w:r>
              <w:rPr>
                <w:sz w:val="20"/>
                <w:szCs w:val="16"/>
                <w:lang w:eastAsia="zh-CN"/>
              </w:rPr>
              <w:t xml:space="preserve"> </w:t>
            </w:r>
            <w:r w:rsidRPr="00A618AC">
              <w:rPr>
                <w:sz w:val="20"/>
                <w:szCs w:val="16"/>
                <w:lang w:eastAsia="zh-CN"/>
              </w:rPr>
              <w:t>International Maritime Organization (IMO) and WMO.</w:t>
            </w:r>
          </w:p>
        </w:tc>
        <w:tc>
          <w:tcPr>
            <w:tcW w:w="1139" w:type="dxa"/>
            <w:shd w:val="clear" w:color="auto" w:fill="auto"/>
          </w:tcPr>
          <w:p w14:paraId="19F9FD1A" w14:textId="3B908659" w:rsidR="005C2AF2" w:rsidRDefault="005C2AF2" w:rsidP="005C2AF2">
            <w:pPr>
              <w:pStyle w:val="Tabletext"/>
              <w:spacing w:before="120" w:after="0"/>
              <w:jc w:val="center"/>
              <w:rPr>
                <w:lang w:eastAsia="zh-CN"/>
              </w:rPr>
            </w:pPr>
            <w:r>
              <w:rPr>
                <w:lang w:val="fr-FR" w:eastAsia="zh-CN"/>
              </w:rPr>
              <w:t>−</w:t>
            </w:r>
          </w:p>
        </w:tc>
        <w:tc>
          <w:tcPr>
            <w:tcW w:w="1416" w:type="dxa"/>
          </w:tcPr>
          <w:p w14:paraId="75785246" w14:textId="1AFE6E18" w:rsidR="005C2AF2" w:rsidRPr="00B867A8" w:rsidRDefault="005C2AF2" w:rsidP="005C2AF2">
            <w:pPr>
              <w:pStyle w:val="Tabletext"/>
              <w:jc w:val="center"/>
              <w:rPr>
                <w:bCs/>
                <w:lang w:eastAsia="zh-CN"/>
              </w:rPr>
            </w:pPr>
            <w:r>
              <w:rPr>
                <w:bCs/>
              </w:rPr>
              <w:t>4</w:t>
            </w:r>
          </w:p>
        </w:tc>
      </w:tr>
      <w:tr w:rsidR="005C2AF2" w14:paraId="79892262" w14:textId="77777777" w:rsidTr="00570A0E">
        <w:tc>
          <w:tcPr>
            <w:tcW w:w="1885" w:type="dxa"/>
            <w:shd w:val="clear" w:color="auto" w:fill="auto"/>
          </w:tcPr>
          <w:p w14:paraId="0629AD7F" w14:textId="520F51C7" w:rsidR="005C2AF2" w:rsidRPr="00B340AC" w:rsidRDefault="005C2AF2" w:rsidP="005C2AF2">
            <w:pPr>
              <w:pStyle w:val="Tabletext"/>
              <w:spacing w:before="120" w:after="0"/>
              <w:rPr>
                <w:b/>
                <w:spacing w:val="-6"/>
              </w:rPr>
            </w:pPr>
            <w:r w:rsidRPr="00B340AC">
              <w:rPr>
                <w:b/>
                <w:spacing w:val="-6"/>
              </w:rPr>
              <w:t>21</w:t>
            </w:r>
            <w:r>
              <w:rPr>
                <w:rFonts w:hint="eastAsia"/>
                <w:b/>
                <w:spacing w:val="-6"/>
                <w:lang w:eastAsia="ko-KR"/>
              </w:rPr>
              <w:t>8</w:t>
            </w:r>
            <w:r w:rsidRPr="00B340AC">
              <w:rPr>
                <w:b/>
                <w:spacing w:val="-6"/>
              </w:rPr>
              <w:t xml:space="preserve"> (WRC-</w:t>
            </w:r>
            <w:r>
              <w:rPr>
                <w:rFonts w:hint="eastAsia"/>
                <w:b/>
                <w:spacing w:val="-6"/>
                <w:lang w:eastAsia="ko-KR"/>
              </w:rPr>
              <w:t>23</w:t>
            </w:r>
            <w:r w:rsidRPr="00B340AC">
              <w:rPr>
                <w:b/>
                <w:spacing w:val="-6"/>
              </w:rPr>
              <w:t>)</w:t>
            </w:r>
          </w:p>
        </w:tc>
        <w:tc>
          <w:tcPr>
            <w:tcW w:w="2070" w:type="dxa"/>
            <w:shd w:val="clear" w:color="auto" w:fill="auto"/>
          </w:tcPr>
          <w:p w14:paraId="07F184E2" w14:textId="5C1E08BE" w:rsidR="005C2AF2" w:rsidRPr="00FD4487" w:rsidRDefault="005C2AF2" w:rsidP="005C2AF2">
            <w:pPr>
              <w:pStyle w:val="Tabletext"/>
              <w:rPr>
                <w:spacing w:val="-2"/>
                <w:lang w:eastAsia="zh-CN"/>
              </w:rPr>
            </w:pPr>
            <w:r>
              <w:rPr>
                <w:rFonts w:hint="eastAsia"/>
                <w:spacing w:val="-2"/>
                <w:lang w:eastAsia="ko-KR"/>
              </w:rPr>
              <w:t>U</w:t>
            </w:r>
            <w:r w:rsidRPr="002515E5">
              <w:rPr>
                <w:spacing w:val="-2"/>
                <w:lang w:eastAsia="zh-CN"/>
              </w:rPr>
              <w:t>se of high-altitude platform stations as International Mobile Telecommunications base stations in the frequency band 2 500-2 690 MHz, or portions thereof</w:t>
            </w:r>
          </w:p>
        </w:tc>
        <w:tc>
          <w:tcPr>
            <w:tcW w:w="8890" w:type="dxa"/>
            <w:shd w:val="clear" w:color="auto" w:fill="auto"/>
          </w:tcPr>
          <w:p w14:paraId="5D0D82A7" w14:textId="43354AA6" w:rsidR="005C2AF2" w:rsidRPr="000514A9" w:rsidRDefault="005C2AF2" w:rsidP="00267EDC">
            <w:pPr>
              <w:keepNext/>
              <w:keepLines/>
              <w:tabs>
                <w:tab w:val="clear" w:pos="1134"/>
                <w:tab w:val="clear" w:pos="1871"/>
                <w:tab w:val="clear" w:pos="2268"/>
                <w:tab w:val="left" w:pos="312"/>
              </w:tabs>
              <w:overflowPunct/>
              <w:spacing w:before="60" w:after="40"/>
              <w:jc w:val="both"/>
              <w:textAlignment w:val="auto"/>
              <w:rPr>
                <w:i/>
                <w:iCs/>
                <w:sz w:val="20"/>
                <w:lang w:eastAsia="zh-CN"/>
              </w:rPr>
            </w:pPr>
            <w:r w:rsidRPr="00B435F6">
              <w:rPr>
                <w:sz w:val="20"/>
                <w:lang w:eastAsia="zh-CN"/>
              </w:rPr>
              <w:tab/>
            </w:r>
            <w:r w:rsidRPr="000514A9">
              <w:rPr>
                <w:i/>
                <w:iCs/>
                <w:sz w:val="20"/>
                <w:lang w:eastAsia="zh-CN"/>
              </w:rPr>
              <w:t>resolves</w:t>
            </w:r>
          </w:p>
          <w:p w14:paraId="6A5A3960" w14:textId="77777777" w:rsidR="005C2AF2" w:rsidRPr="000514A9" w:rsidRDefault="005C2AF2" w:rsidP="00267EDC">
            <w:pPr>
              <w:keepNext/>
              <w:keepLines/>
              <w:tabs>
                <w:tab w:val="clear" w:pos="1134"/>
                <w:tab w:val="clear" w:pos="1871"/>
                <w:tab w:val="clear" w:pos="2268"/>
                <w:tab w:val="left" w:pos="312"/>
              </w:tabs>
              <w:overflowPunct/>
              <w:spacing w:before="60" w:after="40"/>
              <w:jc w:val="both"/>
              <w:textAlignment w:val="auto"/>
              <w:rPr>
                <w:sz w:val="20"/>
                <w:lang w:eastAsia="zh-CN"/>
              </w:rPr>
            </w:pPr>
            <w:r w:rsidRPr="000514A9">
              <w:rPr>
                <w:sz w:val="20"/>
                <w:lang w:eastAsia="zh-CN"/>
              </w:rPr>
              <w:t>…</w:t>
            </w:r>
          </w:p>
          <w:p w14:paraId="2E9909BC" w14:textId="1701B429"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2</w:t>
            </w:r>
            <w:r w:rsidRPr="00570A0E">
              <w:rPr>
                <w:sz w:val="20"/>
              </w:rPr>
              <w:tab/>
              <w:t xml:space="preserve">that </w:t>
            </w:r>
            <w:r w:rsidRPr="00570A0E">
              <w:rPr>
                <w:sz w:val="20"/>
                <w:szCs w:val="16"/>
                <w:lang w:eastAsia="zh-CN"/>
              </w:rPr>
              <w:t>administrations</w:t>
            </w:r>
            <w:r w:rsidRPr="00570A0E">
              <w:rPr>
                <w:sz w:val="20"/>
              </w:rPr>
              <w:t xml:space="preserve"> intending to implement HIBS systems shall notify, in accordance with Article </w:t>
            </w:r>
            <w:r w:rsidRPr="00570A0E">
              <w:rPr>
                <w:rStyle w:val="Artref"/>
                <w:b/>
                <w:bCs/>
                <w:sz w:val="20"/>
              </w:rPr>
              <w:t>11</w:t>
            </w:r>
            <w:r w:rsidRPr="00570A0E">
              <w:rPr>
                <w:sz w:val="20"/>
              </w:rPr>
              <w:t>, the frequency assignments to transmitting and receiving HIBS stations by submitting all mandatory elements of Appendix </w:t>
            </w:r>
            <w:r w:rsidRPr="00570A0E">
              <w:rPr>
                <w:rStyle w:val="Appref"/>
                <w:b/>
                <w:bCs/>
                <w:sz w:val="20"/>
              </w:rPr>
              <w:t>4</w:t>
            </w:r>
            <w:r w:rsidRPr="00570A0E">
              <w:rPr>
                <w:sz w:val="20"/>
              </w:rPr>
              <w:t xml:space="preserve"> to the Bureau for the examination of compliance with the conditions specified in the </w:t>
            </w:r>
            <w:r w:rsidRPr="00570A0E">
              <w:rPr>
                <w:i/>
                <w:iCs/>
                <w:sz w:val="20"/>
                <w:shd w:val="clear" w:color="auto" w:fill="FFFFFF"/>
              </w:rPr>
              <w:t>resolves</w:t>
            </w:r>
            <w:r w:rsidRPr="00570A0E">
              <w:rPr>
                <w:sz w:val="20"/>
              </w:rPr>
              <w:t xml:space="preserve"> </w:t>
            </w:r>
            <w:proofErr w:type="gramStart"/>
            <w:r w:rsidRPr="00570A0E">
              <w:rPr>
                <w:sz w:val="20"/>
              </w:rPr>
              <w:t>above;</w:t>
            </w:r>
            <w:proofErr w:type="gramEnd"/>
          </w:p>
          <w:p w14:paraId="401736D5"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3</w:t>
            </w:r>
            <w:r w:rsidRPr="00570A0E">
              <w:rPr>
                <w:sz w:val="20"/>
              </w:rPr>
              <w:tab/>
              <w:t>that the notifying administration of HIBS at the time of submission of the Appendix </w:t>
            </w:r>
            <w:r w:rsidRPr="00570A0E">
              <w:rPr>
                <w:rStyle w:val="Appref"/>
                <w:b/>
                <w:bCs/>
                <w:sz w:val="20"/>
              </w:rPr>
              <w:t>4</w:t>
            </w:r>
            <w:r w:rsidRPr="00570A0E">
              <w:rPr>
                <w:sz w:val="20"/>
              </w:rPr>
              <w:t xml:space="preserve"> information shall </w:t>
            </w:r>
            <w:r w:rsidRPr="00570A0E">
              <w:rPr>
                <w:sz w:val="20"/>
                <w:shd w:val="clear" w:color="auto" w:fill="FFFFFF"/>
              </w:rPr>
              <w:t>provide a firm, objective, actionable, measurable and enforceable commitment to the Bureau to immediately eliminate unacceptable interference to existing primary services or reduce it to an acceptable level should such interference occur</w:t>
            </w:r>
            <w:r w:rsidRPr="00570A0E">
              <w:rPr>
                <w:sz w:val="20"/>
                <w:shd w:val="clear" w:color="auto" w:fill="FFFFFF" w:themeFill="background1"/>
              </w:rPr>
              <w:t>,</w:t>
            </w:r>
          </w:p>
          <w:p w14:paraId="0407F890" w14:textId="77777777" w:rsidR="005C2AF2" w:rsidRDefault="005C2AF2" w:rsidP="00267EDC">
            <w:pPr>
              <w:keepNext/>
              <w:keepLines/>
              <w:tabs>
                <w:tab w:val="clear" w:pos="1134"/>
                <w:tab w:val="clear" w:pos="1871"/>
                <w:tab w:val="clear" w:pos="2268"/>
                <w:tab w:val="left" w:pos="312"/>
              </w:tabs>
              <w:overflowPunct/>
              <w:spacing w:before="60" w:after="40"/>
              <w:jc w:val="both"/>
              <w:textAlignment w:val="auto"/>
              <w:rPr>
                <w:i/>
                <w:iCs/>
                <w:sz w:val="20"/>
                <w:lang w:eastAsia="zh-CN"/>
              </w:rPr>
            </w:pPr>
            <w:r w:rsidRPr="00570A0E">
              <w:rPr>
                <w:sz w:val="20"/>
              </w:rPr>
              <w:br w:type="page"/>
            </w:r>
            <w:r w:rsidRPr="00B435F6">
              <w:rPr>
                <w:sz w:val="20"/>
                <w:lang w:eastAsia="zh-CN"/>
              </w:rPr>
              <w:tab/>
            </w:r>
            <w:r w:rsidRPr="00570A0E">
              <w:rPr>
                <w:i/>
                <w:iCs/>
                <w:sz w:val="20"/>
                <w:lang w:eastAsia="zh-CN"/>
              </w:rPr>
              <w:t>invites administrations</w:t>
            </w:r>
          </w:p>
          <w:p w14:paraId="5D652455" w14:textId="29ECFF39"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 xml:space="preserve">to adopt appropriate frequency arrangements for HIBS </w:t>
            </w:r>
            <w:proofErr w:type="gramStart"/>
            <w:r w:rsidRPr="00570A0E">
              <w:rPr>
                <w:sz w:val="20"/>
              </w:rPr>
              <w:t>in order to</w:t>
            </w:r>
            <w:proofErr w:type="gramEnd"/>
            <w:r w:rsidRPr="00570A0E">
              <w:rPr>
                <w:sz w:val="20"/>
              </w:rPr>
              <w:t xml:space="preserve"> consider the benefits of harmonized utilization of the spectrum for HIBS and protection of existing services and systems operating on a primary basis taking into account the </w:t>
            </w:r>
            <w:r w:rsidRPr="00570A0E">
              <w:rPr>
                <w:i/>
                <w:iCs/>
                <w:sz w:val="20"/>
              </w:rPr>
              <w:t>resolves</w:t>
            </w:r>
            <w:r w:rsidRPr="00570A0E">
              <w:rPr>
                <w:sz w:val="20"/>
              </w:rPr>
              <w:t xml:space="preserve"> above and the relevant ITU</w:t>
            </w:r>
            <w:r w:rsidRPr="00570A0E">
              <w:rPr>
                <w:sz w:val="20"/>
              </w:rPr>
              <w:noBreakHyphen/>
              <w:t>R Recommendations and Reports,</w:t>
            </w:r>
          </w:p>
          <w:p w14:paraId="2C4E3FB7" w14:textId="77777777" w:rsidR="005C2AF2" w:rsidRDefault="005C2AF2" w:rsidP="00267EDC">
            <w:pPr>
              <w:keepNext/>
              <w:keepLines/>
              <w:tabs>
                <w:tab w:val="clear" w:pos="1134"/>
                <w:tab w:val="clear" w:pos="1871"/>
                <w:tab w:val="clear" w:pos="2268"/>
                <w:tab w:val="left" w:pos="312"/>
              </w:tabs>
              <w:overflowPunct/>
              <w:spacing w:before="60" w:after="40"/>
              <w:jc w:val="both"/>
              <w:textAlignment w:val="auto"/>
              <w:rPr>
                <w:i/>
                <w:iCs/>
                <w:sz w:val="20"/>
                <w:lang w:eastAsia="zh-CN"/>
              </w:rPr>
            </w:pPr>
            <w:r w:rsidRPr="00B435F6">
              <w:rPr>
                <w:sz w:val="20"/>
                <w:lang w:eastAsia="zh-CN"/>
              </w:rPr>
              <w:tab/>
            </w:r>
            <w:r w:rsidRPr="00570A0E">
              <w:rPr>
                <w:i/>
                <w:iCs/>
                <w:sz w:val="20"/>
                <w:lang w:eastAsia="zh-CN"/>
              </w:rPr>
              <w:t>instructs the Director of the Radiocommunication Bureau</w:t>
            </w:r>
          </w:p>
          <w:p w14:paraId="578377DD" w14:textId="41531B61" w:rsidR="005C2AF2" w:rsidRPr="00A86750" w:rsidRDefault="005C2AF2" w:rsidP="00570A0E">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570A0E">
              <w:rPr>
                <w:sz w:val="20"/>
              </w:rPr>
              <w:t>to take all necessary measures to implement this Resolution.</w:t>
            </w:r>
          </w:p>
        </w:tc>
        <w:tc>
          <w:tcPr>
            <w:tcW w:w="1139" w:type="dxa"/>
            <w:shd w:val="clear" w:color="auto" w:fill="auto"/>
          </w:tcPr>
          <w:p w14:paraId="699A481A" w14:textId="30EB04D0" w:rsidR="005C2AF2" w:rsidRPr="00570A0E" w:rsidRDefault="00F33AC2" w:rsidP="005C2AF2">
            <w:pPr>
              <w:pStyle w:val="Tabletext"/>
              <w:spacing w:before="120" w:after="0"/>
              <w:jc w:val="center"/>
              <w:rPr>
                <w:lang w:eastAsia="zh-CN"/>
              </w:rPr>
            </w:pPr>
            <w:r>
              <w:rPr>
                <w:lang w:eastAsia="zh-CN"/>
              </w:rPr>
              <w:t xml:space="preserve">See </w:t>
            </w:r>
            <w:r>
              <w:rPr>
                <w:lang w:eastAsia="zh-CN"/>
              </w:rPr>
              <w:br/>
            </w:r>
            <w:r w:rsidRPr="0005376A">
              <w:rPr>
                <w:lang w:eastAsia="zh-CN"/>
              </w:rPr>
              <w:t xml:space="preserve">Doc. </w:t>
            </w:r>
            <w:hyperlink r:id="rId51" w:history="1">
              <w:r w:rsidRPr="00472BCE">
                <w:rPr>
                  <w:rStyle w:val="Hyperlink"/>
                  <w:lang w:eastAsia="zh-CN"/>
                </w:rPr>
                <w:t>5/1</w:t>
              </w:r>
            </w:hyperlink>
          </w:p>
        </w:tc>
        <w:tc>
          <w:tcPr>
            <w:tcW w:w="1416" w:type="dxa"/>
          </w:tcPr>
          <w:p w14:paraId="5ECD0016" w14:textId="6BD3DA3A" w:rsidR="005C2AF2" w:rsidRDefault="00D451D5" w:rsidP="005C2AF2">
            <w:pPr>
              <w:pStyle w:val="Tabletext"/>
              <w:jc w:val="center"/>
              <w:rPr>
                <w:bCs/>
                <w:lang w:eastAsia="ko-KR"/>
              </w:rPr>
            </w:pPr>
            <w:r>
              <w:rPr>
                <w:rFonts w:hint="eastAsia"/>
                <w:bCs/>
                <w:lang w:eastAsia="ko-KR"/>
              </w:rPr>
              <w:t>3</w:t>
            </w:r>
          </w:p>
        </w:tc>
      </w:tr>
      <w:tr w:rsidR="005C2AF2" w14:paraId="2B328314" w14:textId="77777777" w:rsidTr="00570A0E">
        <w:tc>
          <w:tcPr>
            <w:tcW w:w="1885" w:type="dxa"/>
            <w:shd w:val="clear" w:color="auto" w:fill="EEECE1" w:themeFill="background2"/>
          </w:tcPr>
          <w:p w14:paraId="4C3D7DDB" w14:textId="2C20DD1B" w:rsidR="005C2AF2" w:rsidRPr="00B340AC" w:rsidRDefault="005C2AF2" w:rsidP="00FC5E97">
            <w:pPr>
              <w:pStyle w:val="Tabletext"/>
              <w:spacing w:before="120" w:after="0"/>
              <w:rPr>
                <w:b/>
                <w:spacing w:val="-6"/>
              </w:rPr>
            </w:pPr>
            <w:r w:rsidRPr="00B340AC">
              <w:rPr>
                <w:b/>
                <w:spacing w:val="-6"/>
              </w:rPr>
              <w:t>21</w:t>
            </w:r>
            <w:r>
              <w:rPr>
                <w:rFonts w:hint="eastAsia"/>
                <w:b/>
                <w:spacing w:val="-6"/>
                <w:lang w:eastAsia="ko-KR"/>
              </w:rPr>
              <w:t>9</w:t>
            </w:r>
            <w:r w:rsidRPr="00B340AC">
              <w:rPr>
                <w:b/>
                <w:spacing w:val="-6"/>
              </w:rPr>
              <w:t xml:space="preserve"> (WRC-</w:t>
            </w:r>
            <w:r>
              <w:rPr>
                <w:rFonts w:hint="eastAsia"/>
                <w:b/>
                <w:spacing w:val="-6"/>
                <w:lang w:eastAsia="ko-KR"/>
              </w:rPr>
              <w:t>23</w:t>
            </w:r>
            <w:r w:rsidRPr="00B340AC">
              <w:rPr>
                <w:b/>
                <w:spacing w:val="-6"/>
              </w:rPr>
              <w:t>)</w:t>
            </w:r>
          </w:p>
        </w:tc>
        <w:tc>
          <w:tcPr>
            <w:tcW w:w="2070" w:type="dxa"/>
            <w:shd w:val="clear" w:color="auto" w:fill="EEECE1" w:themeFill="background2"/>
          </w:tcPr>
          <w:p w14:paraId="6E1228ED" w14:textId="428A9B1C" w:rsidR="005C2AF2" w:rsidRPr="00FD4487" w:rsidRDefault="005C2AF2" w:rsidP="00FC5E97">
            <w:pPr>
              <w:pStyle w:val="Tabletext"/>
              <w:rPr>
                <w:spacing w:val="-2"/>
                <w:lang w:eastAsia="zh-CN"/>
              </w:rPr>
            </w:pPr>
            <w:r>
              <w:rPr>
                <w:rFonts w:hint="eastAsia"/>
                <w:spacing w:val="-2"/>
                <w:lang w:eastAsia="ko-KR"/>
              </w:rPr>
              <w:t>T</w:t>
            </w:r>
            <w:r w:rsidRPr="002515E5">
              <w:rPr>
                <w:spacing w:val="-2"/>
                <w:lang w:eastAsia="zh-CN"/>
              </w:rPr>
              <w:t>errestrial component of International Mobile Telecommunications in the frequency band 10-10.5 GHz in Region 2</w:t>
            </w:r>
          </w:p>
        </w:tc>
        <w:tc>
          <w:tcPr>
            <w:tcW w:w="8890" w:type="dxa"/>
            <w:shd w:val="clear" w:color="auto" w:fill="EEECE1" w:themeFill="background2"/>
          </w:tcPr>
          <w:p w14:paraId="748564DC" w14:textId="6CBDB51A" w:rsidR="005C2AF2" w:rsidRPr="00570A0E" w:rsidRDefault="005C2AF2" w:rsidP="00570A0E">
            <w:pPr>
              <w:tabs>
                <w:tab w:val="clear" w:pos="1134"/>
                <w:tab w:val="clear" w:pos="1871"/>
                <w:tab w:val="clear" w:pos="2268"/>
                <w:tab w:val="left" w:pos="312"/>
              </w:tabs>
              <w:overflowPunct/>
              <w:spacing w:before="60" w:after="40"/>
              <w:jc w:val="both"/>
              <w:textAlignment w:val="auto"/>
              <w:rPr>
                <w:iCs/>
                <w:sz w:val="20"/>
                <w:szCs w:val="16"/>
                <w:lang w:eastAsia="zh-CN"/>
              </w:rPr>
            </w:pPr>
            <w:r w:rsidRPr="00B435F6">
              <w:rPr>
                <w:sz w:val="20"/>
                <w:lang w:eastAsia="zh-CN"/>
              </w:rPr>
              <w:tab/>
            </w:r>
            <w:r w:rsidRPr="00570A0E">
              <w:rPr>
                <w:i/>
                <w:iCs/>
                <w:sz w:val="20"/>
                <w:szCs w:val="16"/>
                <w:lang w:eastAsia="zh-CN"/>
              </w:rPr>
              <w:t>resolves</w:t>
            </w:r>
          </w:p>
          <w:p w14:paraId="3C7B4588"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i/>
                <w:iCs/>
                <w:sz w:val="20"/>
              </w:rPr>
            </w:pPr>
            <w:r w:rsidRPr="00570A0E">
              <w:rPr>
                <w:sz w:val="20"/>
              </w:rPr>
              <w:t>1</w:t>
            </w:r>
            <w:r w:rsidRPr="00570A0E">
              <w:rPr>
                <w:i/>
                <w:iCs/>
                <w:sz w:val="20"/>
              </w:rPr>
              <w:tab/>
            </w:r>
            <w:r w:rsidRPr="00570A0E">
              <w:rPr>
                <w:sz w:val="20"/>
              </w:rPr>
              <w:t>that administrations wishing to implement IMT consider use of the frequency band 10</w:t>
            </w:r>
            <w:r w:rsidRPr="00570A0E">
              <w:rPr>
                <w:sz w:val="20"/>
              </w:rPr>
              <w:noBreakHyphen/>
              <w:t>10.5 GHz identified for IMT in No. </w:t>
            </w:r>
            <w:r w:rsidRPr="00570A0E">
              <w:rPr>
                <w:rStyle w:val="Artref"/>
                <w:b/>
                <w:bCs/>
                <w:sz w:val="20"/>
              </w:rPr>
              <w:t>5.480A</w:t>
            </w:r>
            <w:r w:rsidRPr="00570A0E">
              <w:rPr>
                <w:sz w:val="20"/>
              </w:rPr>
              <w:t xml:space="preserve"> in countries in </w:t>
            </w:r>
            <w:proofErr w:type="gramStart"/>
            <w:r w:rsidRPr="00570A0E">
              <w:rPr>
                <w:sz w:val="20"/>
              </w:rPr>
              <w:t>Region</w:t>
            </w:r>
            <w:proofErr w:type="gramEnd"/>
            <w:r w:rsidRPr="00570A0E">
              <w:rPr>
                <w:sz w:val="20"/>
              </w:rPr>
              <w:t> 2, taking into account the most recent versions of relevant ITU</w:t>
            </w:r>
            <w:r w:rsidRPr="00570A0E">
              <w:rPr>
                <w:sz w:val="20"/>
              </w:rPr>
              <w:noBreakHyphen/>
              <w:t>R Recommendations;</w:t>
            </w:r>
          </w:p>
          <w:p w14:paraId="5D856B7D" w14:textId="5F5CCB38"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br w:type="page"/>
              <w:t>2</w:t>
            </w:r>
            <w:r w:rsidRPr="00570A0E">
              <w:rPr>
                <w:sz w:val="20"/>
              </w:rPr>
              <w:tab/>
              <w:t xml:space="preserve">that administrations shall </w:t>
            </w:r>
            <w:r w:rsidRPr="00570A0E">
              <w:rPr>
                <w:sz w:val="20"/>
                <w:lang w:eastAsia="en-GB"/>
              </w:rPr>
              <w:t xml:space="preserve">take practical measures to ensure that transmitting antennas of outdoor base stations are normally pointing below the horizon when deploying IMT base stations within the frequency band 10-10.5 GHz; the mechanical pointing needs to be at or below the </w:t>
            </w:r>
            <w:proofErr w:type="gramStart"/>
            <w:r w:rsidRPr="00570A0E">
              <w:rPr>
                <w:sz w:val="20"/>
                <w:lang w:eastAsia="en-GB"/>
              </w:rPr>
              <w:t>horizon;</w:t>
            </w:r>
            <w:proofErr w:type="gramEnd"/>
          </w:p>
          <w:p w14:paraId="62799045"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3</w:t>
            </w:r>
            <w:r w:rsidRPr="00570A0E">
              <w:rPr>
                <w:sz w:val="20"/>
              </w:rPr>
              <w:tab/>
              <w:t xml:space="preserve">that the maximum equivalent </w:t>
            </w:r>
            <w:proofErr w:type="spellStart"/>
            <w:r w:rsidRPr="00570A0E">
              <w:rPr>
                <w:sz w:val="20"/>
              </w:rPr>
              <w:t>isotropically</w:t>
            </w:r>
            <w:proofErr w:type="spellEnd"/>
            <w:r w:rsidRPr="00570A0E">
              <w:rPr>
                <w:sz w:val="20"/>
              </w:rPr>
              <w:t xml:space="preserve"> radiated power (</w:t>
            </w:r>
            <w:proofErr w:type="spellStart"/>
            <w:r w:rsidRPr="00570A0E">
              <w:rPr>
                <w:sz w:val="20"/>
              </w:rPr>
              <w:t>e.i.r.p</w:t>
            </w:r>
            <w:proofErr w:type="spellEnd"/>
            <w:r w:rsidRPr="00570A0E">
              <w:rPr>
                <w:sz w:val="20"/>
              </w:rPr>
              <w:t>.) per base station shall not exceed 30 </w:t>
            </w:r>
            <w:proofErr w:type="gramStart"/>
            <w:r w:rsidRPr="00570A0E">
              <w:rPr>
                <w:sz w:val="20"/>
              </w:rPr>
              <w:t>dB(</w:t>
            </w:r>
            <w:proofErr w:type="gramEnd"/>
            <w:r w:rsidRPr="00570A0E">
              <w:rPr>
                <w:sz w:val="20"/>
              </w:rPr>
              <w:t xml:space="preserve">W/100 MHz) and that the maximum </w:t>
            </w:r>
            <w:proofErr w:type="spellStart"/>
            <w:r w:rsidRPr="00570A0E">
              <w:rPr>
                <w:sz w:val="20"/>
              </w:rPr>
              <w:t>e.i.r.p</w:t>
            </w:r>
            <w:proofErr w:type="spellEnd"/>
            <w:r w:rsidRPr="00570A0E">
              <w:rPr>
                <w:sz w:val="20"/>
              </w:rPr>
              <w:t>. per base station for elevation angles higher than 34 degrees shall not exceed 0.5 dB(W/100 MHz);</w:t>
            </w:r>
          </w:p>
          <w:p w14:paraId="6CA09C8D" w14:textId="78802955"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lastRenderedPageBreak/>
              <w:t>4</w:t>
            </w:r>
            <w:r w:rsidRPr="00570A0E">
              <w:rPr>
                <w:sz w:val="20"/>
              </w:rPr>
              <w:tab/>
            </w:r>
            <w:r w:rsidRPr="00570A0E">
              <w:rPr>
                <w:rFonts w:eastAsia="MS Mincho"/>
                <w:sz w:val="20"/>
              </w:rPr>
              <w:t xml:space="preserve">that, for the purposes of protecting the EESS (passive), and considering the conditions under </w:t>
            </w:r>
            <w:r w:rsidRPr="00570A0E">
              <w:rPr>
                <w:rFonts w:eastAsia="MS Mincho"/>
                <w:i/>
                <w:iCs/>
                <w:sz w:val="20"/>
              </w:rPr>
              <w:t>resolves </w:t>
            </w:r>
            <w:r w:rsidRPr="00570A0E">
              <w:rPr>
                <w:rFonts w:eastAsia="MS Mincho"/>
                <w:sz w:val="20"/>
              </w:rPr>
              <w:t xml:space="preserve">3, the total radiated power (TRP) produced per IMT base station operating in the frequency band </w:t>
            </w:r>
            <w:r w:rsidRPr="00570A0E">
              <w:rPr>
                <w:sz w:val="20"/>
              </w:rPr>
              <w:t xml:space="preserve">10-10.5 GHz </w:t>
            </w:r>
            <w:r w:rsidRPr="00570A0E">
              <w:rPr>
                <w:rFonts w:eastAsia="MS Mincho"/>
                <w:sz w:val="20"/>
              </w:rPr>
              <w:t xml:space="preserve">shall not exceed </w:t>
            </w:r>
            <w:r w:rsidRPr="00570A0E">
              <w:rPr>
                <w:sz w:val="20"/>
              </w:rPr>
              <w:t>−</w:t>
            </w:r>
            <w:r w:rsidRPr="00570A0E">
              <w:rPr>
                <w:rFonts w:eastAsia="MS Mincho"/>
                <w:sz w:val="20"/>
              </w:rPr>
              <w:t>37.9 </w:t>
            </w:r>
            <w:proofErr w:type="gramStart"/>
            <w:r w:rsidRPr="00570A0E">
              <w:rPr>
                <w:rFonts w:eastAsia="MS Mincho"/>
                <w:sz w:val="20"/>
              </w:rPr>
              <w:t>dB(</w:t>
            </w:r>
            <w:proofErr w:type="gramEnd"/>
            <w:r w:rsidRPr="00570A0E">
              <w:rPr>
                <w:rFonts w:eastAsia="MS Mincho"/>
                <w:sz w:val="20"/>
              </w:rPr>
              <w:t xml:space="preserve">W/100 MHz) in the </w:t>
            </w:r>
            <w:r w:rsidRPr="00570A0E">
              <w:rPr>
                <w:sz w:val="20"/>
              </w:rPr>
              <w:t xml:space="preserve">frequency band </w:t>
            </w:r>
            <w:r w:rsidRPr="00570A0E">
              <w:rPr>
                <w:rFonts w:eastAsia="MS Mincho"/>
                <w:sz w:val="20"/>
              </w:rPr>
              <w:t>10.6</w:t>
            </w:r>
            <w:r w:rsidRPr="00570A0E">
              <w:rPr>
                <w:sz w:val="20"/>
              </w:rPr>
              <w:noBreakHyphen/>
            </w:r>
            <w:r w:rsidRPr="00570A0E">
              <w:rPr>
                <w:rFonts w:eastAsia="MS Mincho"/>
                <w:sz w:val="20"/>
              </w:rPr>
              <w:t>10.7 GHz;</w:t>
            </w:r>
          </w:p>
          <w:p w14:paraId="68A2C63B"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rFonts w:eastAsia="MS Mincho"/>
                <w:sz w:val="20"/>
              </w:rPr>
              <w:t>5</w:t>
            </w:r>
            <w:r w:rsidRPr="00570A0E">
              <w:rPr>
                <w:rFonts w:eastAsia="MS Mincho"/>
                <w:sz w:val="20"/>
              </w:rPr>
              <w:tab/>
              <w:t xml:space="preserve">that, for the purposes of protecting the EESS (passive), the TRP produced by IMT user equipment operating in the frequency </w:t>
            </w:r>
            <w:r w:rsidRPr="00570A0E">
              <w:rPr>
                <w:sz w:val="20"/>
                <w:lang w:eastAsia="en-GB"/>
              </w:rPr>
              <w:t xml:space="preserve">band </w:t>
            </w:r>
            <w:r w:rsidRPr="00570A0E">
              <w:rPr>
                <w:sz w:val="20"/>
              </w:rPr>
              <w:t xml:space="preserve">10-10.5 GHz </w:t>
            </w:r>
            <w:r w:rsidRPr="00570A0E">
              <w:rPr>
                <w:rFonts w:eastAsia="MS Mincho"/>
                <w:sz w:val="20"/>
              </w:rPr>
              <w:t>shall not exceed −39 </w:t>
            </w:r>
            <w:proofErr w:type="gramStart"/>
            <w:r w:rsidRPr="00570A0E">
              <w:rPr>
                <w:rFonts w:eastAsia="MS Mincho"/>
                <w:sz w:val="20"/>
              </w:rPr>
              <w:t>dB(</w:t>
            </w:r>
            <w:proofErr w:type="gramEnd"/>
            <w:r w:rsidRPr="00570A0E">
              <w:rPr>
                <w:rFonts w:eastAsia="MS Mincho"/>
                <w:sz w:val="20"/>
              </w:rPr>
              <w:t xml:space="preserve">W/100 MHz) in the </w:t>
            </w:r>
            <w:r w:rsidRPr="00570A0E">
              <w:rPr>
                <w:sz w:val="20"/>
              </w:rPr>
              <w:t xml:space="preserve">frequency band </w:t>
            </w:r>
            <w:r w:rsidRPr="00570A0E">
              <w:rPr>
                <w:rFonts w:eastAsia="MS Mincho"/>
                <w:sz w:val="20"/>
              </w:rPr>
              <w:t>10.6-10.7 GHz</w:t>
            </w:r>
            <w:r w:rsidRPr="00570A0E">
              <w:rPr>
                <w:sz w:val="20"/>
              </w:rPr>
              <w:t>;</w:t>
            </w:r>
          </w:p>
          <w:p w14:paraId="479BACC2"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rFonts w:eastAsia="MS Mincho"/>
                <w:sz w:val="20"/>
              </w:rPr>
              <w:t>6</w:t>
            </w:r>
            <w:r w:rsidRPr="00570A0E">
              <w:rPr>
                <w:rFonts w:eastAsia="MS Mincho"/>
                <w:sz w:val="20"/>
              </w:rPr>
              <w:tab/>
              <w:t xml:space="preserve">that </w:t>
            </w:r>
            <w:r w:rsidRPr="00570A0E">
              <w:rPr>
                <w:sz w:val="20"/>
              </w:rPr>
              <w:t>IMT</w:t>
            </w:r>
            <w:r w:rsidRPr="00570A0E">
              <w:rPr>
                <w:rFonts w:eastAsia="MS Mincho"/>
                <w:sz w:val="20"/>
              </w:rPr>
              <w:t xml:space="preserve"> stations within the frequency range </w:t>
            </w:r>
            <w:r w:rsidRPr="00570A0E">
              <w:rPr>
                <w:sz w:val="20"/>
              </w:rPr>
              <w:t xml:space="preserve">10-10.5 GHz </w:t>
            </w:r>
            <w:r w:rsidRPr="00570A0E">
              <w:rPr>
                <w:rFonts w:eastAsia="MS Mincho"/>
                <w:sz w:val="20"/>
              </w:rPr>
              <w:t>shall be used only for applications of the land mobile service,</w:t>
            </w:r>
          </w:p>
          <w:p w14:paraId="3A3F7AD3" w14:textId="1FB2BBDA"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B435F6">
              <w:rPr>
                <w:sz w:val="20"/>
                <w:lang w:eastAsia="zh-CN"/>
              </w:rPr>
              <w:tab/>
            </w:r>
            <w:r w:rsidRPr="00570A0E">
              <w:rPr>
                <w:i/>
                <w:iCs/>
                <w:sz w:val="20"/>
                <w:szCs w:val="16"/>
                <w:lang w:eastAsia="zh-CN"/>
              </w:rPr>
              <w:t>invites the ITU Radiocommunication Sector</w:t>
            </w:r>
          </w:p>
          <w:p w14:paraId="3057BD28"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1</w:t>
            </w:r>
            <w:r w:rsidRPr="00570A0E">
              <w:rPr>
                <w:sz w:val="20"/>
              </w:rPr>
              <w:tab/>
              <w:t>to develop harmonized frequency arrangements to facilitate IMT deployment in the frequency band 10-10.5 GHz, taking into account the results of sharing and compatibility studies conducted in preparation for WRC</w:t>
            </w:r>
            <w:r w:rsidRPr="00570A0E">
              <w:rPr>
                <w:sz w:val="20"/>
              </w:rPr>
              <w:noBreakHyphen/>
            </w:r>
            <w:proofErr w:type="gramStart"/>
            <w:r w:rsidRPr="00570A0E">
              <w:rPr>
                <w:sz w:val="20"/>
              </w:rPr>
              <w:t>23;</w:t>
            </w:r>
            <w:proofErr w:type="gramEnd"/>
          </w:p>
          <w:p w14:paraId="31006C77"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2</w:t>
            </w:r>
            <w:r w:rsidRPr="00570A0E">
              <w:rPr>
                <w:sz w:val="20"/>
              </w:rPr>
              <w:tab/>
              <w:t xml:space="preserve">to continue </w:t>
            </w:r>
            <w:r w:rsidRPr="00570A0E">
              <w:rPr>
                <w:sz w:val="20"/>
                <w:lang w:eastAsia="ja-JP"/>
              </w:rPr>
              <w:t>providing</w:t>
            </w:r>
            <w:r w:rsidRPr="00570A0E">
              <w:rPr>
                <w:sz w:val="20"/>
              </w:rPr>
              <w:t xml:space="preserve"> guidance to ensure that IMT can meet the telecommunication needs of developing </w:t>
            </w:r>
            <w:proofErr w:type="gramStart"/>
            <w:r w:rsidRPr="00570A0E">
              <w:rPr>
                <w:sz w:val="20"/>
              </w:rPr>
              <w:t>countries;</w:t>
            </w:r>
            <w:proofErr w:type="gramEnd"/>
          </w:p>
          <w:p w14:paraId="784DEF43"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3</w:t>
            </w:r>
            <w:r w:rsidRPr="00570A0E">
              <w:rPr>
                <w:sz w:val="20"/>
              </w:rPr>
              <w:tab/>
              <w:t xml:space="preserve">to </w:t>
            </w:r>
            <w:r w:rsidRPr="00570A0E">
              <w:rPr>
                <w:sz w:val="20"/>
                <w:lang w:eastAsia="ja-JP"/>
              </w:rPr>
              <w:t>develop</w:t>
            </w:r>
            <w:r w:rsidRPr="00570A0E">
              <w:rPr>
                <w:sz w:val="20"/>
              </w:rPr>
              <w:t xml:space="preserve"> an ITU Radiocommunication Sector (ITU</w:t>
            </w:r>
            <w:r w:rsidRPr="00570A0E">
              <w:rPr>
                <w:sz w:val="20"/>
              </w:rPr>
              <w:noBreakHyphen/>
              <w:t>R) Report and/or Recommendation on methodologies for calculating coordination zones around radio astronomy stations operating in the frequency band 10.6-10.7 GHz in order to avoid harmful interference from IMT systems operating in the frequency band 10</w:t>
            </w:r>
            <w:r w:rsidRPr="00570A0E">
              <w:rPr>
                <w:sz w:val="20"/>
              </w:rPr>
              <w:noBreakHyphen/>
              <w:t>10.5 </w:t>
            </w:r>
            <w:proofErr w:type="gramStart"/>
            <w:r w:rsidRPr="00570A0E">
              <w:rPr>
                <w:sz w:val="20"/>
              </w:rPr>
              <w:t>GHz;</w:t>
            </w:r>
            <w:proofErr w:type="gramEnd"/>
          </w:p>
          <w:p w14:paraId="60E0DBF8"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4</w:t>
            </w:r>
            <w:r w:rsidRPr="00570A0E">
              <w:rPr>
                <w:sz w:val="20"/>
              </w:rPr>
              <w:tab/>
            </w:r>
            <w:r w:rsidRPr="00570A0E">
              <w:rPr>
                <w:rFonts w:eastAsia="SimSun"/>
                <w:sz w:val="20"/>
              </w:rPr>
              <w:t xml:space="preserve">to </w:t>
            </w:r>
            <w:r w:rsidRPr="00570A0E">
              <w:rPr>
                <w:sz w:val="20"/>
                <w:lang w:eastAsia="ja-JP"/>
              </w:rPr>
              <w:t>review</w:t>
            </w:r>
            <w:r w:rsidRPr="00570A0E">
              <w:rPr>
                <w:rFonts w:eastAsia="SimSun"/>
                <w:sz w:val="20"/>
              </w:rPr>
              <w:t xml:space="preserve"> existing ITU</w:t>
            </w:r>
            <w:r w:rsidRPr="00570A0E">
              <w:rPr>
                <w:rFonts w:eastAsia="SimSun"/>
                <w:sz w:val="20"/>
              </w:rPr>
              <w:noBreakHyphen/>
              <w:t>R Recommendations/Reports and, as appropriate, to update them or develop new ITU</w:t>
            </w:r>
            <w:r w:rsidRPr="00570A0E">
              <w:rPr>
                <w:rFonts w:eastAsia="SimSun"/>
                <w:sz w:val="20"/>
              </w:rPr>
              <w:noBreakHyphen/>
              <w:t xml:space="preserve">R Recommendations to provide information and assistance to the administrations concerned regarding possible coordination measures for fixed-service stations with IMT stations in the frequency band </w:t>
            </w:r>
            <w:r w:rsidRPr="00570A0E">
              <w:rPr>
                <w:sz w:val="20"/>
              </w:rPr>
              <w:t>10-10.5 GHz</w:t>
            </w:r>
            <w:r w:rsidRPr="00570A0E">
              <w:rPr>
                <w:sz w:val="20"/>
                <w:lang w:eastAsia="ja-JP"/>
              </w:rPr>
              <w:t>,</w:t>
            </w:r>
          </w:p>
          <w:p w14:paraId="248ABD1A" w14:textId="77777777" w:rsidR="005C2AF2" w:rsidRDefault="005C2AF2" w:rsidP="00570A0E">
            <w:pPr>
              <w:tabs>
                <w:tab w:val="clear" w:pos="1134"/>
                <w:tab w:val="clear" w:pos="1871"/>
                <w:tab w:val="clear" w:pos="2268"/>
                <w:tab w:val="left" w:pos="312"/>
              </w:tabs>
              <w:overflowPunct/>
              <w:spacing w:before="60" w:after="40"/>
              <w:jc w:val="both"/>
              <w:textAlignment w:val="auto"/>
              <w:rPr>
                <w:i/>
                <w:iCs/>
                <w:sz w:val="20"/>
                <w:szCs w:val="16"/>
                <w:lang w:eastAsia="zh-CN"/>
              </w:rPr>
            </w:pPr>
            <w:r w:rsidRPr="00B435F6">
              <w:rPr>
                <w:sz w:val="20"/>
                <w:lang w:eastAsia="zh-CN"/>
              </w:rPr>
              <w:tab/>
            </w:r>
            <w:r w:rsidRPr="00570A0E">
              <w:rPr>
                <w:i/>
                <w:iCs/>
                <w:sz w:val="20"/>
                <w:szCs w:val="16"/>
                <w:lang w:eastAsia="zh-CN"/>
              </w:rPr>
              <w:t>instructs the Director of the Radiocommunication Bureau</w:t>
            </w:r>
          </w:p>
          <w:p w14:paraId="49B8FB4A" w14:textId="2495DEA2" w:rsidR="005C2AF2" w:rsidRPr="00AB6EC3" w:rsidRDefault="005C2AF2" w:rsidP="00267EDC">
            <w:pPr>
              <w:tabs>
                <w:tab w:val="clear" w:pos="1134"/>
                <w:tab w:val="clear" w:pos="1871"/>
                <w:tab w:val="clear" w:pos="2268"/>
                <w:tab w:val="left" w:pos="312"/>
              </w:tabs>
              <w:overflowPunct/>
              <w:spacing w:before="60" w:after="40"/>
              <w:jc w:val="both"/>
              <w:textAlignment w:val="auto"/>
              <w:rPr>
                <w:i/>
                <w:iCs/>
                <w:sz w:val="20"/>
                <w:lang w:eastAsia="zh-CN"/>
              </w:rPr>
            </w:pPr>
            <w:r w:rsidRPr="00570A0E">
              <w:rPr>
                <w:rFonts w:eastAsia="SimSun"/>
                <w:sz w:val="20"/>
              </w:rPr>
              <w:t>to bring this Resolution to the attention of relevant international organizations.</w:t>
            </w:r>
          </w:p>
        </w:tc>
        <w:tc>
          <w:tcPr>
            <w:tcW w:w="1139" w:type="dxa"/>
            <w:shd w:val="clear" w:color="auto" w:fill="EEECE1" w:themeFill="background2"/>
          </w:tcPr>
          <w:p w14:paraId="588D3500" w14:textId="7CB9537F" w:rsidR="005C2AF2" w:rsidRPr="00570A0E" w:rsidRDefault="005C2AF2" w:rsidP="00FC5E97">
            <w:pPr>
              <w:pStyle w:val="Tabletext"/>
              <w:spacing w:before="120" w:after="0"/>
              <w:jc w:val="center"/>
              <w:rPr>
                <w:lang w:eastAsia="zh-CN"/>
              </w:rPr>
            </w:pPr>
            <w:r w:rsidRPr="0005376A">
              <w:rPr>
                <w:lang w:eastAsia="zh-CN"/>
              </w:rPr>
              <w:lastRenderedPageBreak/>
              <w:t xml:space="preserve">See </w:t>
            </w:r>
            <w:r w:rsidR="0083573D">
              <w:rPr>
                <w:lang w:eastAsia="zh-CN"/>
              </w:rPr>
              <w:br/>
            </w:r>
            <w:r w:rsidRPr="0005376A">
              <w:rPr>
                <w:lang w:eastAsia="zh-CN"/>
              </w:rPr>
              <w:t xml:space="preserve">Doc. </w:t>
            </w:r>
            <w:hyperlink r:id="rId52" w:history="1">
              <w:r w:rsidRPr="00472BCE">
                <w:rPr>
                  <w:rStyle w:val="Hyperlink"/>
                  <w:lang w:eastAsia="zh-CN"/>
                </w:rPr>
                <w:t>5/1</w:t>
              </w:r>
            </w:hyperlink>
            <w:r w:rsidR="00B46DCB">
              <w:rPr>
                <w:rStyle w:val="Hyperlink"/>
                <w:lang w:eastAsia="zh-CN"/>
              </w:rPr>
              <w:br/>
            </w:r>
            <w:r w:rsidR="00B46DCB" w:rsidRPr="0005376A">
              <w:rPr>
                <w:lang w:eastAsia="zh-CN"/>
              </w:rPr>
              <w:t xml:space="preserve">See </w:t>
            </w:r>
            <w:r w:rsidR="00B46DCB">
              <w:rPr>
                <w:lang w:eastAsia="zh-CN"/>
              </w:rPr>
              <w:br/>
            </w:r>
            <w:r w:rsidR="00B46DCB" w:rsidRPr="0005376A">
              <w:rPr>
                <w:lang w:eastAsia="zh-CN"/>
              </w:rPr>
              <w:t xml:space="preserve">Doc. </w:t>
            </w:r>
            <w:hyperlink r:id="rId53" w:history="1">
              <w:r w:rsidR="00B46DCB">
                <w:rPr>
                  <w:rStyle w:val="Hyperlink"/>
                  <w:lang w:eastAsia="zh-CN"/>
                </w:rPr>
                <w:t>7/1</w:t>
              </w:r>
            </w:hyperlink>
          </w:p>
        </w:tc>
        <w:tc>
          <w:tcPr>
            <w:tcW w:w="1416" w:type="dxa"/>
            <w:shd w:val="clear" w:color="auto" w:fill="EEECE1" w:themeFill="background2"/>
          </w:tcPr>
          <w:p w14:paraId="70A6859E" w14:textId="77777777" w:rsidR="005C2AF2" w:rsidRPr="000C0220" w:rsidRDefault="005C2AF2" w:rsidP="00FC5E97">
            <w:pPr>
              <w:pStyle w:val="Tabletext"/>
              <w:jc w:val="center"/>
              <w:rPr>
                <w:bCs/>
              </w:rPr>
            </w:pPr>
            <w:r w:rsidRPr="000C0220">
              <w:rPr>
                <w:bCs/>
              </w:rPr>
              <w:t>2</w:t>
            </w:r>
          </w:p>
          <w:p w14:paraId="3F60FAC8" w14:textId="77777777" w:rsidR="005C2AF2" w:rsidRPr="004629ED" w:rsidRDefault="005C2AF2" w:rsidP="00FC5E97">
            <w:pPr>
              <w:pStyle w:val="Tabletext"/>
              <w:jc w:val="center"/>
              <w:rPr>
                <w:bCs/>
                <w:color w:val="FF0000"/>
                <w:lang w:val="en-US" w:eastAsia="zh-CN"/>
              </w:rPr>
            </w:pPr>
            <w:r w:rsidRPr="004629ED">
              <w:rPr>
                <w:bCs/>
                <w:color w:val="FF0000"/>
                <w:lang w:val="en-US" w:eastAsia="zh-CN"/>
              </w:rPr>
              <w:t>AND</w:t>
            </w:r>
          </w:p>
          <w:p w14:paraId="3C372927" w14:textId="06819237" w:rsidR="005C2AF2" w:rsidRDefault="005C2AF2" w:rsidP="00FC5E97">
            <w:pPr>
              <w:pStyle w:val="Tabletext"/>
              <w:jc w:val="center"/>
              <w:rPr>
                <w:bCs/>
              </w:rPr>
            </w:pPr>
            <w:r>
              <w:rPr>
                <w:bCs/>
              </w:rPr>
              <w:t>4</w:t>
            </w:r>
          </w:p>
        </w:tc>
      </w:tr>
      <w:tr w:rsidR="005C2AF2" w14:paraId="743772A9" w14:textId="77777777" w:rsidTr="00570A0E">
        <w:tc>
          <w:tcPr>
            <w:tcW w:w="1885" w:type="dxa"/>
            <w:shd w:val="clear" w:color="auto" w:fill="EEECE1" w:themeFill="background2"/>
          </w:tcPr>
          <w:p w14:paraId="223DE3C6" w14:textId="2D6123C6" w:rsidR="005C2AF2" w:rsidRPr="00B340AC" w:rsidRDefault="005C2AF2" w:rsidP="00FC5E97">
            <w:pPr>
              <w:pStyle w:val="Tabletext"/>
              <w:spacing w:before="120" w:after="0"/>
              <w:rPr>
                <w:b/>
                <w:spacing w:val="-6"/>
              </w:rPr>
            </w:pPr>
            <w:r w:rsidRPr="00B340AC">
              <w:rPr>
                <w:b/>
                <w:spacing w:val="-6"/>
              </w:rPr>
              <w:t>2</w:t>
            </w:r>
            <w:r>
              <w:rPr>
                <w:rFonts w:hint="eastAsia"/>
                <w:b/>
                <w:spacing w:val="-6"/>
                <w:lang w:eastAsia="ko-KR"/>
              </w:rPr>
              <w:t>20</w:t>
            </w:r>
            <w:r w:rsidRPr="00B340AC">
              <w:rPr>
                <w:b/>
                <w:spacing w:val="-6"/>
              </w:rPr>
              <w:t xml:space="preserve"> (WRC-</w:t>
            </w:r>
            <w:r>
              <w:rPr>
                <w:rFonts w:hint="eastAsia"/>
                <w:b/>
                <w:spacing w:val="-6"/>
                <w:lang w:eastAsia="ko-KR"/>
              </w:rPr>
              <w:t>23</w:t>
            </w:r>
            <w:r w:rsidRPr="00B340AC">
              <w:rPr>
                <w:b/>
                <w:spacing w:val="-6"/>
              </w:rPr>
              <w:t>)</w:t>
            </w:r>
          </w:p>
        </w:tc>
        <w:tc>
          <w:tcPr>
            <w:tcW w:w="2070" w:type="dxa"/>
            <w:shd w:val="clear" w:color="auto" w:fill="EEECE1" w:themeFill="background2"/>
          </w:tcPr>
          <w:p w14:paraId="3B57D73B" w14:textId="3947CBD5" w:rsidR="005C2AF2" w:rsidRPr="00FD4487" w:rsidRDefault="005C2AF2" w:rsidP="00FC5E97">
            <w:pPr>
              <w:pStyle w:val="Tabletext"/>
              <w:rPr>
                <w:spacing w:val="-2"/>
                <w:lang w:eastAsia="zh-CN"/>
              </w:rPr>
            </w:pPr>
            <w:r>
              <w:rPr>
                <w:rFonts w:hint="eastAsia"/>
                <w:spacing w:val="-2"/>
                <w:lang w:eastAsia="ko-KR"/>
              </w:rPr>
              <w:t>T</w:t>
            </w:r>
            <w:r w:rsidRPr="002515E5">
              <w:rPr>
                <w:spacing w:val="-2"/>
                <w:lang w:eastAsia="zh-CN"/>
              </w:rPr>
              <w:t>errestrial component of International Mobile Telecommunications (IMT) within the frequency band 6 425</w:t>
            </w:r>
            <w:r w:rsidRPr="002515E5">
              <w:rPr>
                <w:spacing w:val="-2"/>
                <w:lang w:eastAsia="zh-CN"/>
              </w:rPr>
              <w:noBreakHyphen/>
              <w:t>7 125 MHz</w:t>
            </w:r>
          </w:p>
        </w:tc>
        <w:tc>
          <w:tcPr>
            <w:tcW w:w="8890" w:type="dxa"/>
            <w:shd w:val="clear" w:color="auto" w:fill="EEECE1" w:themeFill="background2"/>
          </w:tcPr>
          <w:p w14:paraId="706B614D" w14:textId="77777777" w:rsidR="005C2AF2" w:rsidRPr="00351552" w:rsidRDefault="005C2AF2" w:rsidP="00570A0E">
            <w:pPr>
              <w:tabs>
                <w:tab w:val="clear" w:pos="1134"/>
                <w:tab w:val="clear" w:pos="1871"/>
                <w:tab w:val="clear" w:pos="2268"/>
                <w:tab w:val="left" w:pos="312"/>
              </w:tabs>
              <w:overflowPunct/>
              <w:spacing w:before="60" w:after="40"/>
              <w:jc w:val="both"/>
              <w:textAlignment w:val="auto"/>
              <w:rPr>
                <w:i/>
                <w:iCs/>
                <w:sz w:val="20"/>
                <w:szCs w:val="16"/>
                <w:lang w:eastAsia="zh-CN"/>
              </w:rPr>
            </w:pPr>
            <w:r w:rsidRPr="00B435F6">
              <w:rPr>
                <w:sz w:val="20"/>
                <w:lang w:eastAsia="zh-CN"/>
              </w:rPr>
              <w:tab/>
            </w:r>
            <w:r w:rsidRPr="00351552">
              <w:rPr>
                <w:i/>
                <w:iCs/>
                <w:sz w:val="20"/>
                <w:szCs w:val="16"/>
                <w:lang w:eastAsia="zh-CN"/>
              </w:rPr>
              <w:t>resolves</w:t>
            </w:r>
          </w:p>
          <w:p w14:paraId="6280C0F4" w14:textId="77777777" w:rsidR="005C2AF2" w:rsidRPr="00B435F6" w:rsidRDefault="005C2AF2" w:rsidP="00570A0E">
            <w:pPr>
              <w:tabs>
                <w:tab w:val="clear" w:pos="1134"/>
                <w:tab w:val="clear" w:pos="1871"/>
                <w:tab w:val="clear" w:pos="2268"/>
                <w:tab w:val="left" w:pos="312"/>
              </w:tabs>
              <w:overflowPunct/>
              <w:spacing w:before="60" w:after="40"/>
              <w:jc w:val="both"/>
              <w:textAlignment w:val="auto"/>
              <w:rPr>
                <w:sz w:val="20"/>
                <w:lang w:eastAsia="zh-CN"/>
              </w:rPr>
            </w:pPr>
            <w:r w:rsidRPr="00B435F6">
              <w:rPr>
                <w:sz w:val="20"/>
                <w:lang w:eastAsia="zh-CN"/>
              </w:rPr>
              <w:t>…</w:t>
            </w:r>
          </w:p>
          <w:p w14:paraId="177BE2A4" w14:textId="486E4527" w:rsidR="005C2AF2" w:rsidRPr="00570A0E" w:rsidRDefault="005C2AF2" w:rsidP="00570A0E">
            <w:pPr>
              <w:tabs>
                <w:tab w:val="clear" w:pos="1134"/>
                <w:tab w:val="clear" w:pos="1871"/>
                <w:tab w:val="clear" w:pos="2268"/>
                <w:tab w:val="left" w:pos="312"/>
              </w:tabs>
              <w:overflowPunct/>
              <w:spacing w:before="60" w:after="40"/>
              <w:jc w:val="both"/>
              <w:textAlignment w:val="auto"/>
              <w:rPr>
                <w:sz w:val="20"/>
                <w:lang w:eastAsia="ja-JP"/>
              </w:rPr>
            </w:pPr>
            <w:r w:rsidRPr="00570A0E">
              <w:rPr>
                <w:sz w:val="20"/>
                <w:lang w:eastAsia="ja-JP"/>
              </w:rPr>
              <w:t>3</w:t>
            </w:r>
            <w:r w:rsidRPr="00570A0E">
              <w:rPr>
                <w:sz w:val="20"/>
                <w:lang w:eastAsia="ja-JP"/>
              </w:rPr>
              <w:tab/>
              <w:t>that administrations wishing to implement IMT in the frequency band 6 700-7 075 MHz shall ensure the protection, continued use and future development of FSS (space-to-Earth) stations through the adoption of site-specific coordination,</w:t>
            </w:r>
          </w:p>
          <w:p w14:paraId="07D739E8" w14:textId="766CBA14" w:rsidR="005C2AF2" w:rsidRPr="00570A0E" w:rsidRDefault="005C2AF2" w:rsidP="00570A0E">
            <w:pPr>
              <w:tabs>
                <w:tab w:val="clear" w:pos="1134"/>
                <w:tab w:val="clear" w:pos="1871"/>
                <w:tab w:val="clear" w:pos="2268"/>
                <w:tab w:val="left" w:pos="312"/>
              </w:tabs>
              <w:overflowPunct/>
              <w:spacing w:before="60" w:after="40"/>
              <w:jc w:val="both"/>
              <w:textAlignment w:val="auto"/>
              <w:rPr>
                <w:iCs/>
                <w:sz w:val="20"/>
                <w:szCs w:val="16"/>
                <w:lang w:eastAsia="zh-CN"/>
              </w:rPr>
            </w:pPr>
            <w:r w:rsidRPr="00B435F6">
              <w:rPr>
                <w:sz w:val="20"/>
                <w:lang w:eastAsia="zh-CN"/>
              </w:rPr>
              <w:tab/>
            </w:r>
            <w:r w:rsidRPr="00570A0E">
              <w:rPr>
                <w:i/>
                <w:iCs/>
                <w:sz w:val="20"/>
                <w:szCs w:val="16"/>
                <w:lang w:eastAsia="zh-CN"/>
              </w:rPr>
              <w:t>invites administrations</w:t>
            </w:r>
          </w:p>
          <w:p w14:paraId="66D52663"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lang w:eastAsia="ja-JP"/>
              </w:rPr>
            </w:pPr>
            <w:r w:rsidRPr="00570A0E">
              <w:rPr>
                <w:sz w:val="20"/>
                <w:lang w:eastAsia="ja-JP"/>
              </w:rPr>
              <w:t>1</w:t>
            </w:r>
            <w:r w:rsidRPr="00570A0E">
              <w:rPr>
                <w:sz w:val="20"/>
                <w:lang w:eastAsia="ja-JP"/>
              </w:rPr>
              <w:tab/>
              <w:t xml:space="preserve">to </w:t>
            </w:r>
            <w:r w:rsidRPr="00570A0E">
              <w:rPr>
                <w:sz w:val="20"/>
              </w:rPr>
              <w:t>take</w:t>
            </w:r>
            <w:r w:rsidRPr="00570A0E">
              <w:rPr>
                <w:sz w:val="20"/>
                <w:lang w:eastAsia="ja-JP"/>
              </w:rPr>
              <w:t xml:space="preserve"> into account the benefits of harmonized utilization of the spectrum for the terrestrial component of </w:t>
            </w:r>
            <w:proofErr w:type="gramStart"/>
            <w:r w:rsidRPr="00570A0E">
              <w:rPr>
                <w:sz w:val="20"/>
                <w:lang w:eastAsia="ja-JP"/>
              </w:rPr>
              <w:t>IMT;</w:t>
            </w:r>
            <w:proofErr w:type="gramEnd"/>
          </w:p>
          <w:p w14:paraId="069CC27E" w14:textId="77E2B4A5" w:rsidR="005C2AF2" w:rsidRPr="00570A0E" w:rsidRDefault="005C2AF2" w:rsidP="00570A0E">
            <w:pPr>
              <w:tabs>
                <w:tab w:val="clear" w:pos="1134"/>
                <w:tab w:val="clear" w:pos="1871"/>
                <w:tab w:val="clear" w:pos="2268"/>
                <w:tab w:val="left" w:pos="312"/>
              </w:tabs>
              <w:overflowPunct/>
              <w:spacing w:before="60" w:after="40"/>
              <w:jc w:val="both"/>
              <w:textAlignment w:val="auto"/>
              <w:rPr>
                <w:rFonts w:eastAsia="MS Mincho"/>
                <w:sz w:val="20"/>
                <w:lang w:eastAsia="ja-JP"/>
              </w:rPr>
            </w:pPr>
            <w:r w:rsidRPr="00570A0E">
              <w:rPr>
                <w:sz w:val="20"/>
              </w:rPr>
              <w:br w:type="page"/>
            </w:r>
            <w:r w:rsidRPr="00570A0E">
              <w:rPr>
                <w:rFonts w:eastAsia="MS Mincho"/>
                <w:sz w:val="20"/>
                <w:lang w:eastAsia="ja-JP"/>
              </w:rPr>
              <w:t>2</w:t>
            </w:r>
            <w:r w:rsidRPr="00570A0E">
              <w:rPr>
                <w:rFonts w:eastAsia="MS Mincho"/>
                <w:sz w:val="20"/>
                <w:lang w:eastAsia="ja-JP"/>
              </w:rPr>
              <w:tab/>
              <w:t xml:space="preserve">to </w:t>
            </w:r>
            <w:r w:rsidRPr="00570A0E">
              <w:rPr>
                <w:sz w:val="20"/>
              </w:rPr>
              <w:t>ensure</w:t>
            </w:r>
            <w:r w:rsidRPr="00570A0E">
              <w:rPr>
                <w:rFonts w:eastAsia="MS Mincho"/>
                <w:sz w:val="20"/>
                <w:lang w:eastAsia="ja-JP"/>
              </w:rPr>
              <w:t xml:space="preserve"> that provisions for the implementation of IMT do not adversely affect the operation of FSS earth stations and their future </w:t>
            </w:r>
            <w:proofErr w:type="gramStart"/>
            <w:r w:rsidRPr="00570A0E">
              <w:rPr>
                <w:rFonts w:eastAsia="MS Mincho"/>
                <w:sz w:val="20"/>
                <w:lang w:eastAsia="ja-JP"/>
              </w:rPr>
              <w:t>development;</w:t>
            </w:r>
            <w:proofErr w:type="gramEnd"/>
          </w:p>
          <w:p w14:paraId="46DE0A27"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rFonts w:eastAsia="MS Mincho"/>
                <w:sz w:val="20"/>
                <w:lang w:eastAsia="ja-JP"/>
              </w:rPr>
            </w:pPr>
            <w:r w:rsidRPr="00570A0E">
              <w:rPr>
                <w:rFonts w:eastAsia="MS Mincho"/>
                <w:sz w:val="20"/>
                <w:lang w:eastAsia="ja-JP"/>
              </w:rPr>
              <w:t>3</w:t>
            </w:r>
            <w:r w:rsidRPr="00570A0E">
              <w:rPr>
                <w:rFonts w:eastAsia="MS Mincho"/>
                <w:sz w:val="20"/>
                <w:lang w:eastAsia="ja-JP"/>
              </w:rPr>
              <w:tab/>
              <w:t xml:space="preserve">to </w:t>
            </w:r>
            <w:r w:rsidRPr="00570A0E">
              <w:rPr>
                <w:sz w:val="20"/>
              </w:rPr>
              <w:t>take</w:t>
            </w:r>
            <w:r w:rsidRPr="00570A0E">
              <w:rPr>
                <w:rFonts w:eastAsia="MS Mincho"/>
                <w:sz w:val="20"/>
                <w:lang w:eastAsia="ja-JP"/>
              </w:rPr>
              <w:t xml:space="preserve"> all practical steps to protect the radio astronomy service (RAS) from harmful interference in the frequency band 6 650-6 675.2 MHz, which covers spectral lines of importance for current astronomical investigations, in accordance with No. </w:t>
            </w:r>
            <w:r w:rsidRPr="00570A0E">
              <w:rPr>
                <w:rStyle w:val="Artref"/>
                <w:rFonts w:eastAsia="MS Mincho"/>
                <w:b/>
                <w:bCs/>
                <w:iCs/>
                <w:sz w:val="20"/>
              </w:rPr>
              <w:t>5.149</w:t>
            </w:r>
            <w:r w:rsidRPr="00570A0E">
              <w:rPr>
                <w:rFonts w:eastAsia="MS Mincho"/>
                <w:sz w:val="20"/>
                <w:lang w:eastAsia="ja-JP"/>
              </w:rPr>
              <w:t>,</w:t>
            </w:r>
          </w:p>
          <w:p w14:paraId="4F3864B7" w14:textId="20DD6F39" w:rsidR="005C2AF2" w:rsidRPr="00570A0E" w:rsidRDefault="005C2AF2" w:rsidP="00570A0E">
            <w:pPr>
              <w:tabs>
                <w:tab w:val="clear" w:pos="1134"/>
                <w:tab w:val="clear" w:pos="1871"/>
                <w:tab w:val="clear" w:pos="2268"/>
                <w:tab w:val="left" w:pos="312"/>
              </w:tabs>
              <w:overflowPunct/>
              <w:spacing w:before="60" w:after="40"/>
              <w:jc w:val="both"/>
              <w:textAlignment w:val="auto"/>
              <w:rPr>
                <w:iCs/>
                <w:sz w:val="20"/>
                <w:szCs w:val="16"/>
                <w:lang w:eastAsia="zh-CN"/>
              </w:rPr>
            </w:pPr>
            <w:r w:rsidRPr="00B435F6">
              <w:rPr>
                <w:sz w:val="20"/>
                <w:lang w:eastAsia="zh-CN"/>
              </w:rPr>
              <w:lastRenderedPageBreak/>
              <w:tab/>
            </w:r>
            <w:r w:rsidRPr="00570A0E">
              <w:rPr>
                <w:i/>
                <w:iCs/>
                <w:sz w:val="20"/>
                <w:szCs w:val="16"/>
                <w:lang w:eastAsia="zh-CN"/>
              </w:rPr>
              <w:t>invites the ITU Radiocommunication Sector</w:t>
            </w:r>
          </w:p>
          <w:p w14:paraId="417CA58F"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lang w:eastAsia="ja-JP"/>
              </w:rPr>
            </w:pPr>
            <w:r w:rsidRPr="00570A0E">
              <w:rPr>
                <w:sz w:val="20"/>
                <w:lang w:eastAsia="ja-JP"/>
              </w:rPr>
              <w:t>1</w:t>
            </w:r>
            <w:r w:rsidRPr="00570A0E">
              <w:rPr>
                <w:sz w:val="20"/>
                <w:lang w:eastAsia="ja-JP"/>
              </w:rPr>
              <w:tab/>
              <w:t xml:space="preserve">to </w:t>
            </w:r>
            <w:r w:rsidRPr="00570A0E">
              <w:rPr>
                <w:sz w:val="20"/>
              </w:rPr>
              <w:t>develop</w:t>
            </w:r>
            <w:r w:rsidRPr="00570A0E">
              <w:rPr>
                <w:sz w:val="20"/>
                <w:lang w:eastAsia="ja-JP"/>
              </w:rPr>
              <w:t xml:space="preserve"> harmonized frequency arrangements to facilitate IMT deployment within the frequency band </w:t>
            </w:r>
            <w:r w:rsidRPr="00570A0E">
              <w:rPr>
                <w:color w:val="000000"/>
                <w:sz w:val="20"/>
                <w:lang w:eastAsia="en-GB"/>
              </w:rPr>
              <w:t>6 425-7 125 </w:t>
            </w:r>
            <w:proofErr w:type="gramStart"/>
            <w:r w:rsidRPr="00570A0E">
              <w:rPr>
                <w:color w:val="000000"/>
                <w:sz w:val="20"/>
                <w:lang w:eastAsia="en-GB"/>
              </w:rPr>
              <w:t>MHz</w:t>
            </w:r>
            <w:r w:rsidRPr="00570A0E">
              <w:rPr>
                <w:sz w:val="20"/>
                <w:lang w:eastAsia="ja-JP"/>
              </w:rPr>
              <w:t>;</w:t>
            </w:r>
            <w:proofErr w:type="gramEnd"/>
            <w:r w:rsidRPr="00570A0E">
              <w:rPr>
                <w:sz w:val="20"/>
                <w:lang w:eastAsia="ja-JP"/>
              </w:rPr>
              <w:t xml:space="preserve"> </w:t>
            </w:r>
          </w:p>
          <w:p w14:paraId="65E83A0F"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2</w:t>
            </w:r>
            <w:r w:rsidRPr="00570A0E">
              <w:rPr>
                <w:sz w:val="20"/>
              </w:rPr>
              <w:tab/>
              <w:t xml:space="preserve">to continue providing guidance to ensure that IMT can meet the telecommunication needs of developing </w:t>
            </w:r>
            <w:proofErr w:type="gramStart"/>
            <w:r w:rsidRPr="00570A0E">
              <w:rPr>
                <w:sz w:val="20"/>
              </w:rPr>
              <w:t>countries;</w:t>
            </w:r>
            <w:proofErr w:type="gramEnd"/>
          </w:p>
          <w:p w14:paraId="19084CDC"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3</w:t>
            </w:r>
            <w:r w:rsidRPr="00570A0E">
              <w:rPr>
                <w:sz w:val="20"/>
              </w:rPr>
              <w:tab/>
              <w:t xml:space="preserve">to develop a Recommendation to address methods for the determination of the protection area around a non-GSO earth station in the frequency band 6 700-7 075 MHz from an IMT base </w:t>
            </w:r>
            <w:proofErr w:type="gramStart"/>
            <w:r w:rsidRPr="00570A0E">
              <w:rPr>
                <w:sz w:val="20"/>
              </w:rPr>
              <w:t>station;</w:t>
            </w:r>
            <w:proofErr w:type="gramEnd"/>
          </w:p>
          <w:p w14:paraId="6E794D9D"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4</w:t>
            </w:r>
            <w:r w:rsidRPr="00570A0E">
              <w:rPr>
                <w:sz w:val="20"/>
              </w:rPr>
              <w:tab/>
            </w:r>
            <w:r w:rsidRPr="00570A0E">
              <w:rPr>
                <w:sz w:val="20"/>
                <w:lang w:eastAsia="ja-JP"/>
              </w:rPr>
              <w:t xml:space="preserve">to </w:t>
            </w:r>
            <w:r w:rsidRPr="00570A0E">
              <w:rPr>
                <w:sz w:val="20"/>
              </w:rPr>
              <w:t>update</w:t>
            </w:r>
            <w:r w:rsidRPr="00570A0E">
              <w:rPr>
                <w:sz w:val="20"/>
                <w:lang w:eastAsia="ja-JP"/>
              </w:rPr>
              <w:t xml:space="preserve"> existing ITU</w:t>
            </w:r>
            <w:r w:rsidRPr="00570A0E">
              <w:rPr>
                <w:sz w:val="20"/>
                <w:lang w:eastAsia="ja-JP"/>
              </w:rPr>
              <w:noBreakHyphen/>
              <w:t>R Recommendations/Reports or develop new ITU</w:t>
            </w:r>
            <w:r w:rsidRPr="00570A0E">
              <w:rPr>
                <w:sz w:val="20"/>
                <w:lang w:eastAsia="ja-JP"/>
              </w:rPr>
              <w:noBreakHyphen/>
              <w:t>R Recommendations/Reports, as appropriate, to provide information and assistance to the administrations concerned on possible coordination of stations in the fixed service with IMT stations in the frequency band 6 425-7 125 </w:t>
            </w:r>
            <w:proofErr w:type="gramStart"/>
            <w:r w:rsidRPr="00570A0E">
              <w:rPr>
                <w:sz w:val="20"/>
                <w:lang w:eastAsia="ja-JP"/>
              </w:rPr>
              <w:t>MHz</w:t>
            </w:r>
            <w:r w:rsidRPr="00570A0E">
              <w:rPr>
                <w:sz w:val="20"/>
              </w:rPr>
              <w:t>;</w:t>
            </w:r>
            <w:proofErr w:type="gramEnd"/>
          </w:p>
          <w:p w14:paraId="3EA37AFE"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5</w:t>
            </w:r>
            <w:r w:rsidRPr="00570A0E">
              <w:rPr>
                <w:sz w:val="20"/>
              </w:rPr>
              <w:tab/>
              <w:t>to regularly review, as appropriate, the impact of evolving technical and operational characteristics of IMT systems (including base-station density) on sharing and compatibility with space services, and to take into account the results of these reviews in the development and/or revision of ITU</w:t>
            </w:r>
            <w:r w:rsidRPr="00570A0E">
              <w:rPr>
                <w:sz w:val="20"/>
              </w:rPr>
              <w:noBreakHyphen/>
              <w:t xml:space="preserve">R Recommendations/Reports addressing, </w:t>
            </w:r>
            <w:r w:rsidRPr="00570A0E">
              <w:rPr>
                <w:i/>
                <w:sz w:val="20"/>
              </w:rPr>
              <w:t>inter alia</w:t>
            </w:r>
            <w:r w:rsidRPr="00570A0E">
              <w:rPr>
                <w:sz w:val="20"/>
              </w:rPr>
              <w:t xml:space="preserve">, if necessary, applicable measures to mitigate the risk of interference into space </w:t>
            </w:r>
            <w:proofErr w:type="gramStart"/>
            <w:r w:rsidRPr="00570A0E">
              <w:rPr>
                <w:sz w:val="20"/>
              </w:rPr>
              <w:t>services;</w:t>
            </w:r>
            <w:proofErr w:type="gramEnd"/>
          </w:p>
          <w:p w14:paraId="20B23EF6"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6</w:t>
            </w:r>
            <w:r w:rsidRPr="00570A0E">
              <w:rPr>
                <w:sz w:val="20"/>
              </w:rPr>
              <w:tab/>
              <w:t>to develop an ITU</w:t>
            </w:r>
            <w:r w:rsidRPr="00570A0E">
              <w:rPr>
                <w:sz w:val="20"/>
              </w:rPr>
              <w:noBreakHyphen/>
              <w:t>R Recommendation to address methods for the determination of the protection area around existing RAS stations from IMT stations in the frequency band 6 650</w:t>
            </w:r>
            <w:r w:rsidRPr="00570A0E">
              <w:rPr>
                <w:sz w:val="20"/>
              </w:rPr>
              <w:noBreakHyphen/>
              <w:t>6 675.2 </w:t>
            </w:r>
            <w:proofErr w:type="gramStart"/>
            <w:r w:rsidRPr="00570A0E">
              <w:rPr>
                <w:sz w:val="20"/>
              </w:rPr>
              <w:t>MHz;</w:t>
            </w:r>
            <w:proofErr w:type="gramEnd"/>
          </w:p>
          <w:p w14:paraId="7126314A"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i/>
                <w:sz w:val="20"/>
              </w:rPr>
            </w:pPr>
            <w:r w:rsidRPr="00570A0E">
              <w:rPr>
                <w:sz w:val="20"/>
              </w:rPr>
              <w:t>7</w:t>
            </w:r>
            <w:r w:rsidRPr="00570A0E">
              <w:rPr>
                <w:sz w:val="20"/>
              </w:rPr>
              <w:tab/>
              <w:t>to update existing ITU</w:t>
            </w:r>
            <w:r w:rsidRPr="00570A0E">
              <w:rPr>
                <w:sz w:val="20"/>
              </w:rPr>
              <w:noBreakHyphen/>
              <w:t>R Recommendations/Reports or develop new ITU</w:t>
            </w:r>
            <w:r w:rsidRPr="00570A0E">
              <w:rPr>
                <w:sz w:val="20"/>
              </w:rPr>
              <w:noBreakHyphen/>
              <w:t>R Recommendations/Reports, as appropriate, to provide information and assistance to the administrations concerned on possible coordination of SRS (deep space) stations operating in the band 7 145-7 190 MHz with IMT stations operating in the frequency band 6 425-7 125 MHz,</w:t>
            </w:r>
          </w:p>
          <w:p w14:paraId="291C8928" w14:textId="77777777" w:rsidR="005C2AF2"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B435F6">
              <w:rPr>
                <w:sz w:val="20"/>
                <w:lang w:eastAsia="zh-CN"/>
              </w:rPr>
              <w:tab/>
            </w:r>
            <w:r w:rsidRPr="00570A0E">
              <w:rPr>
                <w:i/>
                <w:iCs/>
                <w:sz w:val="20"/>
                <w:szCs w:val="16"/>
                <w:lang w:eastAsia="zh-CN"/>
              </w:rPr>
              <w:t>instructs the Director of the Radiocommunication Bureau</w:t>
            </w:r>
          </w:p>
          <w:p w14:paraId="33E8C408" w14:textId="654BD44D"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pPr>
            <w:r w:rsidRPr="00570A0E">
              <w:rPr>
                <w:sz w:val="20"/>
              </w:rPr>
              <w:t>to bring this Resolution to the attention of relevant international organizations.</w:t>
            </w:r>
          </w:p>
        </w:tc>
        <w:tc>
          <w:tcPr>
            <w:tcW w:w="1139" w:type="dxa"/>
            <w:shd w:val="clear" w:color="auto" w:fill="EEECE1" w:themeFill="background2"/>
          </w:tcPr>
          <w:p w14:paraId="03B53955" w14:textId="7D72534B" w:rsidR="005C2AF2" w:rsidRPr="00570A0E" w:rsidRDefault="005C2AF2" w:rsidP="00FC5E97">
            <w:pPr>
              <w:pStyle w:val="Tabletext"/>
              <w:spacing w:before="120" w:after="0"/>
              <w:jc w:val="center"/>
              <w:rPr>
                <w:lang w:eastAsia="zh-CN"/>
              </w:rPr>
            </w:pPr>
            <w:r w:rsidRPr="0005376A">
              <w:rPr>
                <w:lang w:eastAsia="zh-CN"/>
              </w:rPr>
              <w:lastRenderedPageBreak/>
              <w:t xml:space="preserve">See </w:t>
            </w:r>
            <w:r w:rsidR="0083573D">
              <w:rPr>
                <w:lang w:eastAsia="zh-CN"/>
              </w:rPr>
              <w:br/>
            </w:r>
            <w:r w:rsidRPr="0005376A">
              <w:rPr>
                <w:lang w:eastAsia="zh-CN"/>
              </w:rPr>
              <w:t xml:space="preserve">Doc. </w:t>
            </w:r>
            <w:hyperlink r:id="rId54" w:history="1">
              <w:r w:rsidRPr="00472BCE">
                <w:rPr>
                  <w:rStyle w:val="Hyperlink"/>
                  <w:lang w:eastAsia="zh-CN"/>
                </w:rPr>
                <w:t>5/1</w:t>
              </w:r>
            </w:hyperlink>
            <w:r w:rsidR="00327D88">
              <w:rPr>
                <w:rStyle w:val="Hyperlink"/>
                <w:lang w:eastAsia="zh-CN"/>
              </w:rPr>
              <w:br/>
            </w:r>
            <w:r w:rsidR="00327D88" w:rsidRPr="0005376A">
              <w:rPr>
                <w:lang w:eastAsia="zh-CN"/>
              </w:rPr>
              <w:t xml:space="preserve">See </w:t>
            </w:r>
            <w:r w:rsidR="00327D88">
              <w:rPr>
                <w:lang w:eastAsia="zh-CN"/>
              </w:rPr>
              <w:br/>
            </w:r>
            <w:r w:rsidR="00327D88" w:rsidRPr="0005376A">
              <w:rPr>
                <w:lang w:eastAsia="zh-CN"/>
              </w:rPr>
              <w:t xml:space="preserve">Doc. </w:t>
            </w:r>
            <w:hyperlink r:id="rId55" w:history="1">
              <w:r w:rsidR="00327D88">
                <w:rPr>
                  <w:rStyle w:val="Hyperlink"/>
                  <w:lang w:eastAsia="zh-CN"/>
                </w:rPr>
                <w:t>7/1</w:t>
              </w:r>
            </w:hyperlink>
          </w:p>
        </w:tc>
        <w:tc>
          <w:tcPr>
            <w:tcW w:w="1416" w:type="dxa"/>
            <w:shd w:val="clear" w:color="auto" w:fill="EEECE1" w:themeFill="background2"/>
          </w:tcPr>
          <w:p w14:paraId="6B64A615" w14:textId="77777777" w:rsidR="005C2AF2" w:rsidRPr="000C0220" w:rsidRDefault="005C2AF2" w:rsidP="00FC5E97">
            <w:pPr>
              <w:pStyle w:val="Tabletext"/>
              <w:jc w:val="center"/>
              <w:rPr>
                <w:bCs/>
              </w:rPr>
            </w:pPr>
            <w:r w:rsidRPr="000C0220">
              <w:rPr>
                <w:bCs/>
              </w:rPr>
              <w:t>2</w:t>
            </w:r>
          </w:p>
          <w:p w14:paraId="0F446B71" w14:textId="77777777" w:rsidR="005C2AF2" w:rsidRPr="004629ED" w:rsidRDefault="005C2AF2" w:rsidP="00FC5E97">
            <w:pPr>
              <w:pStyle w:val="Tabletext"/>
              <w:jc w:val="center"/>
              <w:rPr>
                <w:bCs/>
                <w:color w:val="FF0000"/>
                <w:lang w:val="en-US" w:eastAsia="zh-CN"/>
              </w:rPr>
            </w:pPr>
            <w:r w:rsidRPr="004629ED">
              <w:rPr>
                <w:bCs/>
                <w:color w:val="FF0000"/>
                <w:lang w:val="en-US" w:eastAsia="zh-CN"/>
              </w:rPr>
              <w:t>AND</w:t>
            </w:r>
          </w:p>
          <w:p w14:paraId="5A651DDC" w14:textId="548FB1A0" w:rsidR="005C2AF2" w:rsidRDefault="005C2AF2" w:rsidP="00FC5E97">
            <w:pPr>
              <w:pStyle w:val="Tabletext"/>
              <w:jc w:val="center"/>
              <w:rPr>
                <w:bCs/>
              </w:rPr>
            </w:pPr>
            <w:r>
              <w:rPr>
                <w:bCs/>
              </w:rPr>
              <w:t>4</w:t>
            </w:r>
          </w:p>
        </w:tc>
      </w:tr>
      <w:tr w:rsidR="005C2AF2" w14:paraId="5F95E7DF" w14:textId="23F94FE0" w:rsidTr="00570A0E">
        <w:tc>
          <w:tcPr>
            <w:tcW w:w="1885" w:type="dxa"/>
            <w:shd w:val="clear" w:color="auto" w:fill="EEECE1" w:themeFill="background2"/>
          </w:tcPr>
          <w:p w14:paraId="2C06FC5F" w14:textId="43245A9B" w:rsidR="005C2AF2" w:rsidRPr="00B340AC" w:rsidRDefault="005C2AF2" w:rsidP="005C2AF2">
            <w:pPr>
              <w:pStyle w:val="Tabletext"/>
              <w:spacing w:before="120" w:after="0"/>
              <w:rPr>
                <w:rFonts w:ascii="Times New Roman Bold" w:hAnsi="Times New Roman Bold"/>
                <w:b/>
                <w:spacing w:val="-6"/>
              </w:rPr>
            </w:pPr>
            <w:r w:rsidRPr="00B340AC">
              <w:rPr>
                <w:rFonts w:ascii="Times New Roman Bold" w:hAnsi="Times New Roman Bold"/>
                <w:b/>
                <w:spacing w:val="-6"/>
              </w:rPr>
              <w:lastRenderedPageBreak/>
              <w:t>221 (Rev.WRC</w:t>
            </w:r>
            <w:r w:rsidRPr="00B340AC">
              <w:rPr>
                <w:rFonts w:ascii="Times New Roman Bold" w:hAnsi="Times New Roman Bold"/>
                <w:b/>
                <w:spacing w:val="-6"/>
              </w:rPr>
              <w:noBreakHyphen/>
            </w:r>
            <w:r>
              <w:rPr>
                <w:rFonts w:ascii="Times New Roman Bold" w:hAnsi="Times New Roman Bold" w:hint="eastAsia"/>
                <w:b/>
                <w:spacing w:val="-6"/>
                <w:lang w:eastAsia="ko-KR"/>
              </w:rPr>
              <w:t>23</w:t>
            </w:r>
            <w:r w:rsidRPr="00B340AC">
              <w:rPr>
                <w:rFonts w:ascii="Times New Roman Bold" w:hAnsi="Times New Roman Bold"/>
                <w:b/>
                <w:spacing w:val="-6"/>
              </w:rPr>
              <w:t>)</w:t>
            </w:r>
          </w:p>
        </w:tc>
        <w:tc>
          <w:tcPr>
            <w:tcW w:w="2070" w:type="dxa"/>
            <w:shd w:val="clear" w:color="auto" w:fill="EEECE1" w:themeFill="background2"/>
          </w:tcPr>
          <w:p w14:paraId="230C84FB" w14:textId="22ECB4E8" w:rsidR="005C2AF2" w:rsidRPr="00FD4487" w:rsidRDefault="005C2AF2" w:rsidP="005C2AF2">
            <w:pPr>
              <w:pStyle w:val="Tabletext"/>
              <w:rPr>
                <w:spacing w:val="-2"/>
                <w:lang w:eastAsia="zh-CN"/>
              </w:rPr>
            </w:pPr>
            <w:r w:rsidRPr="00B31C3B">
              <w:rPr>
                <w:spacing w:val="-2"/>
                <w:lang w:eastAsia="zh-CN"/>
              </w:rPr>
              <w:t>Use</w:t>
            </w:r>
            <w:r w:rsidRPr="00DC013A">
              <w:rPr>
                <w:spacing w:val="-2"/>
                <w:lang w:eastAsia="zh-CN"/>
              </w:rPr>
              <w:t xml:space="preserve"> of </w:t>
            </w:r>
            <w:proofErr w:type="gramStart"/>
            <w:r w:rsidRPr="00DC013A">
              <w:rPr>
                <w:spacing w:val="-2"/>
                <w:lang w:eastAsia="zh-CN"/>
              </w:rPr>
              <w:t>high altitude</w:t>
            </w:r>
            <w:proofErr w:type="gramEnd"/>
            <w:r w:rsidRPr="00DC013A">
              <w:rPr>
                <w:spacing w:val="-2"/>
                <w:lang w:eastAsia="zh-CN"/>
              </w:rPr>
              <w:t xml:space="preserve"> platform stations as International Mobile Telecommunications base stations in the frequency bands 1 710</w:t>
            </w:r>
            <w:r w:rsidRPr="00DC013A">
              <w:rPr>
                <w:spacing w:val="-2"/>
                <w:lang w:eastAsia="zh-CN"/>
              </w:rPr>
              <w:noBreakHyphen/>
              <w:t>1 980 MHz, 2 010-2 025 MHz and 2 110-2 170 MHz</w:t>
            </w:r>
          </w:p>
        </w:tc>
        <w:tc>
          <w:tcPr>
            <w:tcW w:w="8890" w:type="dxa"/>
            <w:shd w:val="clear" w:color="auto" w:fill="EEECE1" w:themeFill="background2"/>
          </w:tcPr>
          <w:p w14:paraId="57CE290D" w14:textId="77777777" w:rsidR="005C2AF2" w:rsidRPr="00351552"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B435F6">
              <w:rPr>
                <w:sz w:val="20"/>
                <w:lang w:eastAsia="zh-CN"/>
              </w:rPr>
              <w:tab/>
            </w:r>
            <w:r w:rsidRPr="00351552">
              <w:rPr>
                <w:i/>
                <w:iCs/>
                <w:sz w:val="20"/>
                <w:szCs w:val="16"/>
                <w:lang w:eastAsia="zh-CN"/>
              </w:rPr>
              <w:t>resolves</w:t>
            </w:r>
          </w:p>
          <w:p w14:paraId="1B09AA72" w14:textId="77777777" w:rsidR="005C2AF2" w:rsidRPr="00B435F6" w:rsidRDefault="005C2AF2" w:rsidP="00267EDC">
            <w:pPr>
              <w:keepNext/>
              <w:keepLines/>
              <w:tabs>
                <w:tab w:val="clear" w:pos="1134"/>
                <w:tab w:val="clear" w:pos="1871"/>
                <w:tab w:val="clear" w:pos="2268"/>
                <w:tab w:val="left" w:pos="312"/>
              </w:tabs>
              <w:overflowPunct/>
              <w:spacing w:before="60" w:after="40"/>
              <w:jc w:val="both"/>
              <w:textAlignment w:val="auto"/>
              <w:rPr>
                <w:sz w:val="20"/>
                <w:lang w:eastAsia="zh-CN"/>
              </w:rPr>
            </w:pPr>
            <w:r w:rsidRPr="00B435F6">
              <w:rPr>
                <w:sz w:val="20"/>
                <w:lang w:eastAsia="zh-CN"/>
              </w:rPr>
              <w:t>…</w:t>
            </w:r>
          </w:p>
          <w:p w14:paraId="0A098AD0"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2</w:t>
            </w:r>
            <w:r w:rsidRPr="00570A0E">
              <w:rPr>
                <w:sz w:val="20"/>
              </w:rPr>
              <w:tab/>
              <w:t>that administrations intending to implement HIBS systems shall notify, in accordance with Article </w:t>
            </w:r>
            <w:r w:rsidRPr="00570A0E">
              <w:rPr>
                <w:rStyle w:val="Artref"/>
                <w:b/>
                <w:sz w:val="20"/>
              </w:rPr>
              <w:t>11</w:t>
            </w:r>
            <w:r w:rsidRPr="00570A0E">
              <w:rPr>
                <w:sz w:val="20"/>
              </w:rPr>
              <w:t>, the frequency assignments to transmitting and receiving HIBS stations by submitting all mandatory elements of Appendix </w:t>
            </w:r>
            <w:r w:rsidRPr="00570A0E">
              <w:rPr>
                <w:rStyle w:val="ApprefBold"/>
                <w:sz w:val="20"/>
              </w:rPr>
              <w:t>4</w:t>
            </w:r>
            <w:r w:rsidRPr="00570A0E">
              <w:rPr>
                <w:sz w:val="20"/>
              </w:rPr>
              <w:t xml:space="preserve"> to the Radiocommunication Bureau for the examination of compliance with the conditions specified in the </w:t>
            </w:r>
            <w:r w:rsidRPr="00570A0E">
              <w:rPr>
                <w:i/>
                <w:iCs/>
                <w:sz w:val="20"/>
              </w:rPr>
              <w:t>resolves</w:t>
            </w:r>
            <w:r w:rsidRPr="00570A0E">
              <w:rPr>
                <w:sz w:val="20"/>
              </w:rPr>
              <w:t xml:space="preserve"> </w:t>
            </w:r>
            <w:proofErr w:type="gramStart"/>
            <w:r w:rsidRPr="00570A0E">
              <w:rPr>
                <w:sz w:val="20"/>
              </w:rPr>
              <w:t>above;</w:t>
            </w:r>
            <w:proofErr w:type="gramEnd"/>
          </w:p>
          <w:p w14:paraId="626E8C29" w14:textId="3C3D2CD8"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br w:type="page"/>
              <w:t>3</w:t>
            </w:r>
            <w:r w:rsidRPr="00570A0E">
              <w:rPr>
                <w:sz w:val="20"/>
              </w:rPr>
              <w:tab/>
              <w:t>the notifying administration of HIBS at the time of submission of the Appendix </w:t>
            </w:r>
            <w:r w:rsidRPr="00570A0E">
              <w:rPr>
                <w:rStyle w:val="Appref"/>
                <w:b/>
                <w:sz w:val="20"/>
              </w:rPr>
              <w:t>4</w:t>
            </w:r>
            <w:r w:rsidRPr="00570A0E">
              <w:rPr>
                <w:sz w:val="20"/>
              </w:rPr>
              <w:t xml:space="preserve"> information shall provide a firm, objective, actionable, measurable, and enforceable commitment to the Bureau to immediately eliminate unacceptable interference to existing primary services or reduce it to an acceptable level should such interference occur,</w:t>
            </w:r>
          </w:p>
          <w:p w14:paraId="3DB4469C" w14:textId="28787D99" w:rsidR="005C2AF2"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B435F6">
              <w:rPr>
                <w:sz w:val="20"/>
                <w:lang w:eastAsia="zh-CN"/>
              </w:rPr>
              <w:tab/>
            </w:r>
            <w:r w:rsidRPr="00570A0E">
              <w:rPr>
                <w:i/>
                <w:iCs/>
                <w:sz w:val="20"/>
                <w:szCs w:val="16"/>
                <w:lang w:eastAsia="zh-CN"/>
              </w:rPr>
              <w:t>invites administrations</w:t>
            </w:r>
          </w:p>
          <w:p w14:paraId="5409BE66" w14:textId="023B72EB"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 xml:space="preserve">to adopt appropriate frequency arrangements for HIBS </w:t>
            </w:r>
            <w:proofErr w:type="gramStart"/>
            <w:r w:rsidRPr="00570A0E">
              <w:rPr>
                <w:sz w:val="20"/>
              </w:rPr>
              <w:t>in order to</w:t>
            </w:r>
            <w:proofErr w:type="gramEnd"/>
            <w:r w:rsidRPr="00570A0E">
              <w:rPr>
                <w:sz w:val="20"/>
              </w:rPr>
              <w:t xml:space="preserve"> consider the benefits of harmonized utilization of the spectrum for HIBS and protection of existing services and systems operating on a primary basis taking into account the </w:t>
            </w:r>
            <w:r w:rsidRPr="00570A0E">
              <w:rPr>
                <w:i/>
                <w:iCs/>
                <w:sz w:val="20"/>
              </w:rPr>
              <w:t>resolves</w:t>
            </w:r>
            <w:r w:rsidRPr="00570A0E">
              <w:rPr>
                <w:sz w:val="20"/>
              </w:rPr>
              <w:t xml:space="preserve"> above and the relevant ITU</w:t>
            </w:r>
            <w:r w:rsidRPr="00570A0E">
              <w:rPr>
                <w:sz w:val="20"/>
              </w:rPr>
              <w:noBreakHyphen/>
              <w:t>R Recommendations and Reports,</w:t>
            </w:r>
          </w:p>
          <w:p w14:paraId="6DC407D9" w14:textId="77777777" w:rsidR="005C2AF2"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B435F6">
              <w:rPr>
                <w:sz w:val="20"/>
                <w:lang w:eastAsia="zh-CN"/>
              </w:rPr>
              <w:tab/>
            </w:r>
            <w:r w:rsidRPr="00570A0E">
              <w:rPr>
                <w:i/>
                <w:iCs/>
                <w:sz w:val="20"/>
                <w:szCs w:val="16"/>
                <w:lang w:eastAsia="zh-CN"/>
              </w:rPr>
              <w:t>instructs the Director of the Radiocommunication Bureau</w:t>
            </w:r>
          </w:p>
          <w:p w14:paraId="32565B10" w14:textId="0D14B081" w:rsidR="005C2AF2" w:rsidRDefault="005C2AF2" w:rsidP="00570A0E">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570A0E">
              <w:rPr>
                <w:sz w:val="20"/>
              </w:rPr>
              <w:t>to take all necessary measures to implement this Resolution.</w:t>
            </w:r>
          </w:p>
        </w:tc>
        <w:tc>
          <w:tcPr>
            <w:tcW w:w="1139" w:type="dxa"/>
            <w:shd w:val="clear" w:color="auto" w:fill="EEECE1" w:themeFill="background2"/>
          </w:tcPr>
          <w:p w14:paraId="35F05266" w14:textId="31771F6A" w:rsidR="005C2AF2" w:rsidRPr="0005376A" w:rsidRDefault="005C2AF2" w:rsidP="005C2AF2">
            <w:pPr>
              <w:pStyle w:val="Tabletext"/>
              <w:spacing w:before="120" w:after="0"/>
              <w:jc w:val="center"/>
              <w:rPr>
                <w:lang w:eastAsia="zh-CN"/>
              </w:rPr>
            </w:pPr>
            <w:r w:rsidRPr="0005376A">
              <w:rPr>
                <w:lang w:eastAsia="zh-CN"/>
              </w:rPr>
              <w:t xml:space="preserve">See </w:t>
            </w:r>
            <w:r w:rsidR="0083573D">
              <w:rPr>
                <w:lang w:eastAsia="zh-CN"/>
              </w:rPr>
              <w:br/>
            </w:r>
            <w:r w:rsidRPr="0005376A">
              <w:rPr>
                <w:lang w:eastAsia="zh-CN"/>
              </w:rPr>
              <w:t xml:space="preserve">Doc. </w:t>
            </w:r>
            <w:hyperlink r:id="rId56" w:history="1">
              <w:r w:rsidRPr="00472BCE">
                <w:rPr>
                  <w:rStyle w:val="Hyperlink"/>
                  <w:lang w:eastAsia="zh-CN"/>
                </w:rPr>
                <w:t>5/1</w:t>
              </w:r>
            </w:hyperlink>
          </w:p>
        </w:tc>
        <w:tc>
          <w:tcPr>
            <w:tcW w:w="1416" w:type="dxa"/>
            <w:shd w:val="clear" w:color="auto" w:fill="EEECE1" w:themeFill="background2"/>
          </w:tcPr>
          <w:p w14:paraId="3314DCDC" w14:textId="40C7CA8A" w:rsidR="005C2AF2" w:rsidRPr="000C0220" w:rsidRDefault="005C2AF2" w:rsidP="005C2AF2">
            <w:pPr>
              <w:pStyle w:val="Tabletext"/>
              <w:jc w:val="center"/>
              <w:rPr>
                <w:bCs/>
              </w:rPr>
            </w:pPr>
            <w:r w:rsidRPr="000C0220">
              <w:rPr>
                <w:bCs/>
              </w:rPr>
              <w:t>2</w:t>
            </w:r>
          </w:p>
          <w:p w14:paraId="6772F49B"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2E7A1560" w14:textId="2C5C35DE" w:rsidR="005C2AF2" w:rsidRPr="00B867A8" w:rsidRDefault="005C2AF2" w:rsidP="005C2AF2">
            <w:pPr>
              <w:pStyle w:val="Tabletext"/>
              <w:jc w:val="center"/>
              <w:rPr>
                <w:bCs/>
                <w:lang w:eastAsia="zh-CN"/>
              </w:rPr>
            </w:pPr>
            <w:r w:rsidRPr="000C0220">
              <w:rPr>
                <w:bCs/>
              </w:rPr>
              <w:t>3</w:t>
            </w:r>
          </w:p>
        </w:tc>
      </w:tr>
      <w:tr w:rsidR="005C2AF2" w14:paraId="653B8943" w14:textId="1C92C4EA" w:rsidTr="00570A0E">
        <w:tc>
          <w:tcPr>
            <w:tcW w:w="1885" w:type="dxa"/>
            <w:shd w:val="clear" w:color="auto" w:fill="auto"/>
          </w:tcPr>
          <w:p w14:paraId="24976D00" w14:textId="41FCEE43" w:rsidR="005C2AF2" w:rsidRPr="00B340AC" w:rsidRDefault="005C2AF2" w:rsidP="005C2AF2">
            <w:pPr>
              <w:pStyle w:val="Tabletext"/>
              <w:spacing w:before="120" w:after="0"/>
              <w:rPr>
                <w:rFonts w:ascii="Times New Roman Bold" w:hAnsi="Times New Roman Bold"/>
                <w:b/>
                <w:spacing w:val="-6"/>
              </w:rPr>
            </w:pPr>
            <w:r w:rsidRPr="00B340AC">
              <w:rPr>
                <w:rFonts w:ascii="Times New Roman Bold" w:hAnsi="Times New Roman Bold"/>
                <w:b/>
                <w:spacing w:val="-6"/>
              </w:rPr>
              <w:t>222 (Rev.WRC-</w:t>
            </w:r>
            <w:r>
              <w:rPr>
                <w:rFonts w:ascii="Times New Roman Bold" w:hAnsi="Times New Roman Bold" w:hint="eastAsia"/>
                <w:b/>
                <w:spacing w:val="-6"/>
                <w:lang w:eastAsia="ko-KR"/>
              </w:rPr>
              <w:t>23</w:t>
            </w:r>
            <w:r w:rsidRPr="00B340AC">
              <w:rPr>
                <w:rFonts w:ascii="Times New Roman Bold" w:hAnsi="Times New Roman Bold"/>
                <w:b/>
                <w:spacing w:val="-6"/>
              </w:rPr>
              <w:t>)</w:t>
            </w:r>
          </w:p>
        </w:tc>
        <w:tc>
          <w:tcPr>
            <w:tcW w:w="2070" w:type="dxa"/>
            <w:shd w:val="clear" w:color="auto" w:fill="auto"/>
          </w:tcPr>
          <w:p w14:paraId="603D69C5" w14:textId="06355188" w:rsidR="005C2AF2" w:rsidRPr="00B31C3B" w:rsidRDefault="005C2AF2" w:rsidP="005C2AF2">
            <w:pPr>
              <w:pStyle w:val="Tabletext"/>
              <w:rPr>
                <w:spacing w:val="-2"/>
                <w:lang w:eastAsia="zh-CN"/>
              </w:rPr>
            </w:pPr>
            <w:r w:rsidRPr="005E7AF5">
              <w:rPr>
                <w:spacing w:val="-2"/>
                <w:lang w:eastAsia="zh-CN"/>
              </w:rPr>
              <w:t>Use of the frequency bands 1</w:t>
            </w:r>
            <w:r>
              <w:rPr>
                <w:spacing w:val="-2"/>
                <w:lang w:eastAsia="zh-CN"/>
              </w:rPr>
              <w:t> </w:t>
            </w:r>
            <w:r w:rsidRPr="005E7AF5">
              <w:rPr>
                <w:spacing w:val="-2"/>
                <w:lang w:eastAsia="zh-CN"/>
              </w:rPr>
              <w:t>525</w:t>
            </w:r>
            <w:r>
              <w:rPr>
                <w:spacing w:val="-2"/>
                <w:lang w:eastAsia="zh-CN"/>
              </w:rPr>
              <w:noBreakHyphen/>
            </w:r>
            <w:r w:rsidRPr="005E7AF5">
              <w:rPr>
                <w:spacing w:val="-2"/>
                <w:lang w:eastAsia="zh-CN"/>
              </w:rPr>
              <w:t xml:space="preserve">1 559 MHz and </w:t>
            </w:r>
            <w:r>
              <w:rPr>
                <w:spacing w:val="-2"/>
                <w:lang w:eastAsia="zh-CN"/>
              </w:rPr>
              <w:t>1 </w:t>
            </w:r>
            <w:r w:rsidRPr="005E7AF5">
              <w:rPr>
                <w:spacing w:val="-2"/>
                <w:lang w:eastAsia="zh-CN"/>
              </w:rPr>
              <w:t>626.5</w:t>
            </w:r>
            <w:r>
              <w:rPr>
                <w:spacing w:val="-2"/>
                <w:lang w:eastAsia="zh-CN"/>
              </w:rPr>
              <w:noBreakHyphen/>
            </w:r>
            <w:r w:rsidRPr="005E7AF5">
              <w:rPr>
                <w:spacing w:val="-2"/>
                <w:lang w:eastAsia="zh-CN"/>
              </w:rPr>
              <w:t>1</w:t>
            </w:r>
            <w:r>
              <w:rPr>
                <w:spacing w:val="-2"/>
                <w:lang w:eastAsia="zh-CN"/>
              </w:rPr>
              <w:t> </w:t>
            </w:r>
            <w:r w:rsidRPr="005E7AF5">
              <w:rPr>
                <w:spacing w:val="-2"/>
                <w:lang w:eastAsia="zh-CN"/>
              </w:rPr>
              <w:t>660.5 MHz by the mobile-satellite service, and procedures to ensure long-term spectrum access for the aeronautical mobile-satellite (R) service</w:t>
            </w:r>
          </w:p>
        </w:tc>
        <w:tc>
          <w:tcPr>
            <w:tcW w:w="8890" w:type="dxa"/>
            <w:shd w:val="clear" w:color="auto" w:fill="auto"/>
          </w:tcPr>
          <w:p w14:paraId="1BFAB5CB" w14:textId="6BA3D98F" w:rsidR="005C2AF2" w:rsidRPr="009A06FB"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B55C0A">
              <w:rPr>
                <w:sz w:val="20"/>
                <w:szCs w:val="16"/>
                <w:lang w:eastAsia="zh-CN"/>
              </w:rPr>
              <w:tab/>
            </w:r>
            <w:r>
              <w:rPr>
                <w:i/>
                <w:iCs/>
                <w:sz w:val="20"/>
                <w:szCs w:val="16"/>
                <w:lang w:eastAsia="zh-CN"/>
              </w:rPr>
              <w:t>resolves</w:t>
            </w:r>
          </w:p>
          <w:p w14:paraId="716D4766" w14:textId="7D45315B" w:rsidR="005C2AF2" w:rsidRDefault="005C2AF2" w:rsidP="00267EDC">
            <w:pPr>
              <w:keepNext/>
              <w:keepLines/>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66629880" w14:textId="4DC3B887" w:rsidR="005C2AF2" w:rsidRDefault="005C2AF2" w:rsidP="00267EDC">
            <w:pPr>
              <w:keepNext/>
              <w:keepLines/>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4</w:t>
            </w:r>
            <w:r w:rsidRPr="00B55C0A">
              <w:rPr>
                <w:sz w:val="20"/>
                <w:szCs w:val="16"/>
                <w:lang w:eastAsia="zh-CN"/>
              </w:rPr>
              <w:tab/>
            </w:r>
            <w:r w:rsidRPr="00152776">
              <w:rPr>
                <w:sz w:val="20"/>
                <w:szCs w:val="16"/>
                <w:lang w:eastAsia="zh-CN"/>
              </w:rPr>
              <w:t>that the notifying administrations of mobile-satellite networks shall ensure that MSS</w:t>
            </w:r>
            <w:r>
              <w:rPr>
                <w:sz w:val="20"/>
                <w:szCs w:val="16"/>
                <w:lang w:eastAsia="zh-CN"/>
              </w:rPr>
              <w:t xml:space="preserve"> </w:t>
            </w:r>
            <w:r w:rsidRPr="00152776">
              <w:rPr>
                <w:sz w:val="20"/>
                <w:szCs w:val="16"/>
                <w:lang w:eastAsia="zh-CN"/>
              </w:rPr>
              <w:t>operators carrying non-safety-related traffic yield capacity, as and when necessary, to accommodate</w:t>
            </w:r>
            <w:r>
              <w:rPr>
                <w:sz w:val="20"/>
                <w:szCs w:val="16"/>
                <w:lang w:eastAsia="zh-CN"/>
              </w:rPr>
              <w:t xml:space="preserve"> </w:t>
            </w:r>
            <w:r w:rsidRPr="00152776">
              <w:rPr>
                <w:sz w:val="20"/>
                <w:szCs w:val="16"/>
                <w:lang w:eastAsia="zh-CN"/>
              </w:rPr>
              <w:t>the spectrum requirements for distress, urgency and safety communication of GMDSS</w:t>
            </w:r>
            <w:r>
              <w:rPr>
                <w:sz w:val="20"/>
                <w:szCs w:val="16"/>
                <w:lang w:eastAsia="zh-CN"/>
              </w:rPr>
              <w:t xml:space="preserve"> </w:t>
            </w:r>
            <w:r w:rsidRPr="00152776">
              <w:rPr>
                <w:sz w:val="20"/>
                <w:szCs w:val="16"/>
                <w:lang w:eastAsia="zh-CN"/>
              </w:rPr>
              <w:t xml:space="preserve">communications, as elaborated in Articles </w:t>
            </w:r>
            <w:r w:rsidRPr="0005376A">
              <w:rPr>
                <w:b/>
                <w:bCs/>
                <w:sz w:val="20"/>
                <w:szCs w:val="16"/>
                <w:lang w:eastAsia="zh-CN"/>
              </w:rPr>
              <w:t>32</w:t>
            </w:r>
            <w:r w:rsidRPr="00152776">
              <w:rPr>
                <w:sz w:val="20"/>
                <w:szCs w:val="16"/>
                <w:lang w:eastAsia="zh-CN"/>
              </w:rPr>
              <w:t xml:space="preserve"> and </w:t>
            </w:r>
            <w:r w:rsidRPr="0005376A">
              <w:rPr>
                <w:b/>
                <w:bCs/>
                <w:sz w:val="20"/>
                <w:szCs w:val="16"/>
                <w:lang w:eastAsia="zh-CN"/>
              </w:rPr>
              <w:t>33</w:t>
            </w:r>
            <w:r w:rsidRPr="00152776">
              <w:rPr>
                <w:sz w:val="20"/>
                <w:szCs w:val="16"/>
                <w:lang w:eastAsia="zh-CN"/>
              </w:rPr>
              <w:t>, and for AMS(R)S communications within</w:t>
            </w:r>
            <w:r>
              <w:rPr>
                <w:sz w:val="20"/>
                <w:szCs w:val="16"/>
                <w:lang w:eastAsia="zh-CN"/>
              </w:rPr>
              <w:t xml:space="preserve"> </w:t>
            </w:r>
            <w:r w:rsidRPr="00152776">
              <w:rPr>
                <w:sz w:val="20"/>
                <w:szCs w:val="16"/>
                <w:lang w:eastAsia="zh-CN"/>
              </w:rPr>
              <w:t xml:space="preserve">priority categories 1 to 6 of Article </w:t>
            </w:r>
            <w:r w:rsidRPr="0005376A">
              <w:rPr>
                <w:b/>
                <w:bCs/>
                <w:sz w:val="20"/>
                <w:szCs w:val="16"/>
                <w:lang w:eastAsia="zh-CN"/>
              </w:rPr>
              <w:t>44</w:t>
            </w:r>
            <w:r w:rsidRPr="00152776">
              <w:rPr>
                <w:sz w:val="20"/>
                <w:szCs w:val="16"/>
                <w:lang w:eastAsia="zh-CN"/>
              </w:rPr>
              <w:t>; this could be achieved in advance through the coordination</w:t>
            </w:r>
            <w:r>
              <w:rPr>
                <w:sz w:val="20"/>
                <w:szCs w:val="16"/>
                <w:lang w:eastAsia="zh-CN"/>
              </w:rPr>
              <w:t xml:space="preserve"> </w:t>
            </w:r>
            <w:r w:rsidRPr="00152776">
              <w:rPr>
                <w:sz w:val="20"/>
                <w:szCs w:val="16"/>
                <w:lang w:eastAsia="zh-CN"/>
              </w:rPr>
              <w:t xml:space="preserve">process in </w:t>
            </w:r>
            <w:r w:rsidRPr="0005376A">
              <w:rPr>
                <w:i/>
                <w:iCs/>
                <w:sz w:val="20"/>
                <w:szCs w:val="16"/>
                <w:lang w:eastAsia="zh-CN"/>
              </w:rPr>
              <w:t>resolves</w:t>
            </w:r>
            <w:r w:rsidRPr="00152776">
              <w:rPr>
                <w:sz w:val="20"/>
                <w:szCs w:val="16"/>
                <w:lang w:eastAsia="zh-CN"/>
              </w:rPr>
              <w:t xml:space="preserve"> 1, and in the case of AMS(R)S the procedures contained in the Annex to this</w:t>
            </w:r>
            <w:r>
              <w:rPr>
                <w:sz w:val="20"/>
                <w:szCs w:val="16"/>
                <w:lang w:eastAsia="zh-CN"/>
              </w:rPr>
              <w:t xml:space="preserve"> </w:t>
            </w:r>
            <w:r w:rsidRPr="00152776">
              <w:rPr>
                <w:sz w:val="20"/>
                <w:szCs w:val="16"/>
                <w:lang w:eastAsia="zh-CN"/>
              </w:rPr>
              <w:t>Resolution shall apply</w:t>
            </w:r>
            <w:r>
              <w:rPr>
                <w:sz w:val="20"/>
                <w:szCs w:val="16"/>
                <w:lang w:eastAsia="zh-CN"/>
              </w:rPr>
              <w:t>,</w:t>
            </w:r>
          </w:p>
          <w:p w14:paraId="3E75026C" w14:textId="37B59FCA" w:rsidR="005C2AF2" w:rsidRPr="009A06FB"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B55C0A">
              <w:rPr>
                <w:sz w:val="20"/>
                <w:szCs w:val="16"/>
                <w:lang w:eastAsia="zh-CN"/>
              </w:rPr>
              <w:tab/>
            </w:r>
            <w:r w:rsidRPr="009A06FB">
              <w:rPr>
                <w:i/>
                <w:iCs/>
                <w:sz w:val="20"/>
                <w:szCs w:val="16"/>
                <w:lang w:eastAsia="zh-CN"/>
              </w:rPr>
              <w:t>invites</w:t>
            </w:r>
          </w:p>
          <w:p w14:paraId="30052DA9" w14:textId="41D83ECB" w:rsidR="005C2AF2" w:rsidRPr="009A06FB" w:rsidRDefault="005C2AF2" w:rsidP="00267EDC">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9A06FB">
              <w:rPr>
                <w:sz w:val="20"/>
                <w:szCs w:val="16"/>
                <w:lang w:eastAsia="zh-CN"/>
              </w:rPr>
              <w:t>1</w:t>
            </w:r>
            <w:r w:rsidRPr="00B55C0A">
              <w:rPr>
                <w:sz w:val="20"/>
                <w:szCs w:val="16"/>
                <w:lang w:eastAsia="zh-CN"/>
              </w:rPr>
              <w:tab/>
            </w:r>
            <w:proofErr w:type="gramStart"/>
            <w:r w:rsidRPr="009A06FB">
              <w:rPr>
                <w:sz w:val="20"/>
                <w:szCs w:val="16"/>
                <w:lang w:eastAsia="zh-CN"/>
              </w:rPr>
              <w:t>administrations</w:t>
            </w:r>
            <w:proofErr w:type="gramEnd"/>
            <w:r w:rsidRPr="009A06FB">
              <w:rPr>
                <w:sz w:val="20"/>
                <w:szCs w:val="16"/>
                <w:lang w:eastAsia="zh-CN"/>
              </w:rPr>
              <w:t>, if they so desire, to have their AMS(R)S traffic requirements submitted</w:t>
            </w:r>
            <w:r>
              <w:rPr>
                <w:sz w:val="20"/>
                <w:szCs w:val="16"/>
                <w:lang w:eastAsia="zh-CN"/>
              </w:rPr>
              <w:t xml:space="preserve"> </w:t>
            </w:r>
            <w:r w:rsidRPr="009A06FB">
              <w:rPr>
                <w:sz w:val="20"/>
                <w:szCs w:val="16"/>
                <w:lang w:eastAsia="zh-CN"/>
              </w:rPr>
              <w:t>to ICAO before the frequency coordination meeting;</w:t>
            </w:r>
          </w:p>
          <w:p w14:paraId="7E1BC508" w14:textId="55F88938" w:rsidR="005C2AF2" w:rsidRPr="009A06FB" w:rsidRDefault="005C2AF2" w:rsidP="00267EDC">
            <w:pPr>
              <w:keepNext/>
              <w:keepLines/>
              <w:tabs>
                <w:tab w:val="clear" w:pos="1134"/>
                <w:tab w:val="clear" w:pos="1871"/>
                <w:tab w:val="clear" w:pos="2268"/>
                <w:tab w:val="left" w:pos="312"/>
              </w:tabs>
              <w:overflowPunct/>
              <w:spacing w:before="60" w:after="40"/>
              <w:jc w:val="both"/>
              <w:textAlignment w:val="auto"/>
              <w:rPr>
                <w:sz w:val="20"/>
                <w:szCs w:val="16"/>
                <w:lang w:eastAsia="zh-CN"/>
              </w:rPr>
            </w:pPr>
            <w:r w:rsidRPr="009A06FB">
              <w:rPr>
                <w:sz w:val="20"/>
                <w:szCs w:val="16"/>
                <w:lang w:eastAsia="zh-CN"/>
              </w:rPr>
              <w:t>2</w:t>
            </w:r>
            <w:r w:rsidRPr="00B55C0A">
              <w:rPr>
                <w:sz w:val="20"/>
                <w:szCs w:val="16"/>
                <w:lang w:eastAsia="zh-CN"/>
              </w:rPr>
              <w:tab/>
            </w:r>
            <w:r w:rsidRPr="009A06FB">
              <w:rPr>
                <w:sz w:val="20"/>
                <w:szCs w:val="16"/>
                <w:lang w:eastAsia="zh-CN"/>
              </w:rPr>
              <w:t>ICAO to evaluate and, as appropriate, comment on the AMS(R)S traffic requirements</w:t>
            </w:r>
            <w:r>
              <w:rPr>
                <w:sz w:val="20"/>
                <w:szCs w:val="16"/>
                <w:lang w:eastAsia="zh-CN"/>
              </w:rPr>
              <w:t xml:space="preserve"> </w:t>
            </w:r>
            <w:r w:rsidRPr="009A06FB">
              <w:rPr>
                <w:sz w:val="20"/>
                <w:szCs w:val="16"/>
                <w:lang w:eastAsia="zh-CN"/>
              </w:rPr>
              <w:t>received from individual administrations, on the basis of the known global and regional aviation</w:t>
            </w:r>
            <w:r>
              <w:rPr>
                <w:sz w:val="20"/>
                <w:szCs w:val="16"/>
                <w:lang w:eastAsia="zh-CN"/>
              </w:rPr>
              <w:t xml:space="preserve"> </w:t>
            </w:r>
            <w:r w:rsidRPr="009A06FB">
              <w:rPr>
                <w:sz w:val="20"/>
                <w:szCs w:val="16"/>
                <w:lang w:eastAsia="zh-CN"/>
              </w:rPr>
              <w:t xml:space="preserve">traffic requirements, including the </w:t>
            </w:r>
            <w:proofErr w:type="gramStart"/>
            <w:r w:rsidRPr="009A06FB">
              <w:rPr>
                <w:sz w:val="20"/>
                <w:szCs w:val="16"/>
                <w:lang w:eastAsia="zh-CN"/>
              </w:rPr>
              <w:t>time-scale</w:t>
            </w:r>
            <w:proofErr w:type="gramEnd"/>
            <w:r w:rsidRPr="009A06FB">
              <w:rPr>
                <w:sz w:val="20"/>
                <w:szCs w:val="16"/>
                <w:lang w:eastAsia="zh-CN"/>
              </w:rPr>
              <w:t xml:space="preserve"> of regional and global communication requirements,</w:t>
            </w:r>
          </w:p>
          <w:p w14:paraId="0A62C131" w14:textId="0C928907" w:rsidR="005C2AF2" w:rsidRPr="009A06FB"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B55C0A">
              <w:rPr>
                <w:sz w:val="20"/>
                <w:szCs w:val="16"/>
                <w:lang w:eastAsia="zh-CN"/>
              </w:rPr>
              <w:tab/>
            </w:r>
            <w:r w:rsidRPr="009A06FB">
              <w:rPr>
                <w:i/>
                <w:iCs/>
                <w:sz w:val="20"/>
                <w:szCs w:val="16"/>
                <w:lang w:eastAsia="zh-CN"/>
              </w:rPr>
              <w:t>instructs the Secretary-General</w:t>
            </w:r>
          </w:p>
          <w:p w14:paraId="2F0FA36D" w14:textId="45FEF06E" w:rsidR="005C2AF2" w:rsidRPr="00B55C0A"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9A06FB">
              <w:rPr>
                <w:sz w:val="20"/>
                <w:szCs w:val="16"/>
                <w:lang w:eastAsia="zh-CN"/>
              </w:rPr>
              <w:t>to bring this Resolution to the attention of ICAO.</w:t>
            </w:r>
          </w:p>
        </w:tc>
        <w:tc>
          <w:tcPr>
            <w:tcW w:w="1139" w:type="dxa"/>
            <w:shd w:val="clear" w:color="auto" w:fill="auto"/>
          </w:tcPr>
          <w:p w14:paraId="05FD65EB" w14:textId="327EC931" w:rsidR="005C2AF2" w:rsidRDefault="005C2AF2" w:rsidP="005C2AF2">
            <w:pPr>
              <w:pStyle w:val="Tabletext"/>
              <w:spacing w:before="120" w:after="0"/>
              <w:jc w:val="center"/>
              <w:rPr>
                <w:lang w:eastAsia="zh-CN"/>
              </w:rPr>
            </w:pPr>
            <w:r>
              <w:rPr>
                <w:lang w:val="fr-FR" w:eastAsia="zh-CN"/>
              </w:rPr>
              <w:t>−</w:t>
            </w:r>
          </w:p>
        </w:tc>
        <w:tc>
          <w:tcPr>
            <w:tcW w:w="1416" w:type="dxa"/>
          </w:tcPr>
          <w:p w14:paraId="0CCA24CA" w14:textId="2D6110A2" w:rsidR="005C2AF2" w:rsidRPr="000C0220" w:rsidRDefault="005C2AF2" w:rsidP="005C2AF2">
            <w:pPr>
              <w:pStyle w:val="Tabletext"/>
              <w:jc w:val="center"/>
              <w:rPr>
                <w:bCs/>
              </w:rPr>
            </w:pPr>
            <w:r w:rsidRPr="000C0220">
              <w:rPr>
                <w:bCs/>
              </w:rPr>
              <w:t>3</w:t>
            </w:r>
          </w:p>
          <w:p w14:paraId="6D7D9C10"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459911F6" w14:textId="3FAC4BF7" w:rsidR="005C2AF2" w:rsidRPr="009A06FB" w:rsidRDefault="005C2AF2" w:rsidP="005C2AF2">
            <w:pPr>
              <w:pStyle w:val="Tabletext"/>
              <w:jc w:val="center"/>
              <w:rPr>
                <w:bCs/>
                <w:lang w:val="en-US" w:eastAsia="zh-CN"/>
              </w:rPr>
            </w:pPr>
            <w:r>
              <w:rPr>
                <w:bCs/>
              </w:rPr>
              <w:t>4</w:t>
            </w:r>
          </w:p>
        </w:tc>
      </w:tr>
      <w:tr w:rsidR="005C2AF2" w14:paraId="59A68BF7" w14:textId="1C52D2C0" w:rsidTr="00570A0E">
        <w:tc>
          <w:tcPr>
            <w:tcW w:w="1885" w:type="dxa"/>
            <w:shd w:val="clear" w:color="auto" w:fill="EEECE1" w:themeFill="background2"/>
          </w:tcPr>
          <w:p w14:paraId="649B5843" w14:textId="1F4D687E" w:rsidR="005C2AF2" w:rsidRPr="00B340AC" w:rsidRDefault="005C2AF2" w:rsidP="005C2AF2">
            <w:pPr>
              <w:pStyle w:val="Tabletext"/>
              <w:spacing w:before="120" w:after="0"/>
              <w:rPr>
                <w:rFonts w:ascii="Times New Roman Bold" w:hAnsi="Times New Roman Bold"/>
                <w:b/>
                <w:spacing w:val="-6"/>
              </w:rPr>
            </w:pPr>
            <w:r w:rsidRPr="00B340AC">
              <w:rPr>
                <w:rFonts w:ascii="Times New Roman Bold" w:hAnsi="Times New Roman Bold"/>
                <w:b/>
                <w:spacing w:val="-6"/>
              </w:rPr>
              <w:lastRenderedPageBreak/>
              <w:t>223 (Rev.WRC-</w:t>
            </w:r>
            <w:r>
              <w:rPr>
                <w:rFonts w:ascii="Times New Roman Bold" w:hAnsi="Times New Roman Bold" w:hint="eastAsia"/>
                <w:b/>
                <w:spacing w:val="-6"/>
                <w:lang w:eastAsia="ko-KR"/>
              </w:rPr>
              <w:t>23</w:t>
            </w:r>
            <w:r w:rsidRPr="00B340AC">
              <w:rPr>
                <w:rFonts w:ascii="Times New Roman Bold" w:hAnsi="Times New Roman Bold"/>
                <w:b/>
                <w:spacing w:val="-6"/>
              </w:rPr>
              <w:t>)</w:t>
            </w:r>
          </w:p>
        </w:tc>
        <w:tc>
          <w:tcPr>
            <w:tcW w:w="2070" w:type="dxa"/>
            <w:shd w:val="clear" w:color="auto" w:fill="EEECE1" w:themeFill="background2"/>
          </w:tcPr>
          <w:p w14:paraId="3695E35F" w14:textId="69AB5560" w:rsidR="005C2AF2" w:rsidRPr="005E7AF5" w:rsidRDefault="005C2AF2" w:rsidP="005C2AF2">
            <w:pPr>
              <w:pStyle w:val="Tabletext"/>
              <w:rPr>
                <w:spacing w:val="-2"/>
                <w:lang w:eastAsia="zh-CN"/>
              </w:rPr>
            </w:pPr>
            <w:r w:rsidRPr="005E7AF5">
              <w:rPr>
                <w:spacing w:val="-2"/>
                <w:lang w:eastAsia="zh-CN"/>
              </w:rPr>
              <w:t>Additional frequency bands identified for International</w:t>
            </w:r>
            <w:r>
              <w:rPr>
                <w:spacing w:val="-2"/>
                <w:lang w:eastAsia="zh-CN"/>
              </w:rPr>
              <w:t xml:space="preserve"> </w:t>
            </w:r>
            <w:r w:rsidRPr="005E7AF5">
              <w:rPr>
                <w:spacing w:val="-2"/>
                <w:lang w:eastAsia="zh-CN"/>
              </w:rPr>
              <w:t>Mobile Telecommunications</w:t>
            </w:r>
          </w:p>
        </w:tc>
        <w:tc>
          <w:tcPr>
            <w:tcW w:w="8890" w:type="dxa"/>
            <w:shd w:val="clear" w:color="auto" w:fill="EEECE1" w:themeFill="background2"/>
          </w:tcPr>
          <w:p w14:paraId="1C373B3A" w14:textId="50EC7D8E"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B55C0A">
              <w:rPr>
                <w:sz w:val="20"/>
                <w:szCs w:val="16"/>
                <w:lang w:eastAsia="zh-CN"/>
              </w:rPr>
              <w:tab/>
            </w:r>
            <w:r w:rsidRPr="00570A0E">
              <w:rPr>
                <w:i/>
                <w:iCs/>
                <w:sz w:val="20"/>
                <w:szCs w:val="16"/>
                <w:lang w:eastAsia="zh-CN"/>
              </w:rPr>
              <w:t>resolves</w:t>
            </w:r>
          </w:p>
          <w:p w14:paraId="0DE7EAC7"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rFonts w:eastAsia="???"/>
                <w:sz w:val="20"/>
              </w:rPr>
            </w:pPr>
            <w:r w:rsidRPr="00570A0E">
              <w:rPr>
                <w:rFonts w:eastAsia="???"/>
                <w:sz w:val="20"/>
              </w:rPr>
              <w:t>1</w:t>
            </w:r>
            <w:r w:rsidRPr="00570A0E">
              <w:rPr>
                <w:rFonts w:eastAsia="???"/>
                <w:sz w:val="20"/>
              </w:rPr>
              <w:tab/>
              <w:t xml:space="preserve">to </w:t>
            </w:r>
            <w:r w:rsidRPr="00570A0E">
              <w:rPr>
                <w:sz w:val="20"/>
                <w:szCs w:val="16"/>
                <w:lang w:eastAsia="zh-CN"/>
              </w:rPr>
              <w:t>invite</w:t>
            </w:r>
            <w:r w:rsidRPr="00570A0E">
              <w:rPr>
                <w:rFonts w:eastAsia="???"/>
                <w:sz w:val="20"/>
              </w:rPr>
              <w:t xml:space="preserve"> administrations planning to implement IMT to make available, based on user demand and other national considerations, additional </w:t>
            </w:r>
            <w:r w:rsidRPr="00570A0E">
              <w:rPr>
                <w:sz w:val="20"/>
              </w:rPr>
              <w:t>frequency</w:t>
            </w:r>
            <w:r w:rsidRPr="00570A0E">
              <w:rPr>
                <w:rFonts w:eastAsia="???"/>
                <w:sz w:val="20"/>
              </w:rPr>
              <w:t xml:space="preserve"> bands or portions of the</w:t>
            </w:r>
            <w:r w:rsidRPr="00570A0E">
              <w:rPr>
                <w:sz w:val="20"/>
              </w:rPr>
              <w:t xml:space="preserve"> frequency</w:t>
            </w:r>
            <w:r w:rsidRPr="00570A0E">
              <w:rPr>
                <w:rFonts w:eastAsia="???"/>
                <w:sz w:val="20"/>
              </w:rPr>
              <w:t xml:space="preserve"> bands above 1 GHz identified in Nos.</w:t>
            </w:r>
            <w:r w:rsidRPr="00570A0E">
              <w:rPr>
                <w:sz w:val="20"/>
                <w:lang w:eastAsia="ja-JP"/>
              </w:rPr>
              <w:t> </w:t>
            </w:r>
            <w:r w:rsidRPr="00570A0E">
              <w:rPr>
                <w:rFonts w:eastAsia="???"/>
                <w:b/>
                <w:sz w:val="20"/>
              </w:rPr>
              <w:t>5.341B</w:t>
            </w:r>
            <w:r w:rsidRPr="00570A0E">
              <w:rPr>
                <w:rFonts w:eastAsia="???"/>
                <w:bCs/>
                <w:sz w:val="20"/>
              </w:rPr>
              <w:t>,</w:t>
            </w:r>
            <w:r w:rsidRPr="00570A0E">
              <w:rPr>
                <w:rFonts w:eastAsia="???"/>
                <w:sz w:val="20"/>
              </w:rPr>
              <w:t> </w:t>
            </w:r>
            <w:r w:rsidRPr="00570A0E">
              <w:rPr>
                <w:rFonts w:eastAsia="???"/>
                <w:b/>
                <w:bCs/>
                <w:color w:val="000000"/>
                <w:sz w:val="20"/>
              </w:rPr>
              <w:t>5.384A</w:t>
            </w:r>
            <w:r w:rsidRPr="00570A0E">
              <w:rPr>
                <w:rFonts w:eastAsia="???"/>
                <w:bCs/>
                <w:color w:val="000000"/>
                <w:sz w:val="20"/>
              </w:rPr>
              <w:t xml:space="preserve">, </w:t>
            </w:r>
            <w:r w:rsidRPr="00570A0E">
              <w:rPr>
                <w:b/>
                <w:bCs/>
                <w:sz w:val="20"/>
              </w:rPr>
              <w:t>5.429B</w:t>
            </w:r>
            <w:r w:rsidRPr="00570A0E">
              <w:rPr>
                <w:sz w:val="20"/>
              </w:rPr>
              <w:t xml:space="preserve">, </w:t>
            </w:r>
            <w:r w:rsidRPr="00570A0E">
              <w:rPr>
                <w:b/>
                <w:bCs/>
                <w:sz w:val="20"/>
              </w:rPr>
              <w:t>5.429D</w:t>
            </w:r>
            <w:r w:rsidRPr="00570A0E">
              <w:rPr>
                <w:sz w:val="20"/>
              </w:rPr>
              <w:t xml:space="preserve">, </w:t>
            </w:r>
            <w:r w:rsidRPr="00570A0E">
              <w:rPr>
                <w:b/>
                <w:bCs/>
                <w:sz w:val="20"/>
              </w:rPr>
              <w:t>5.429F</w:t>
            </w:r>
            <w:r w:rsidRPr="00570A0E">
              <w:rPr>
                <w:sz w:val="20"/>
              </w:rPr>
              <w:t>,</w:t>
            </w:r>
            <w:r w:rsidRPr="00570A0E">
              <w:rPr>
                <w:bCs/>
                <w:sz w:val="20"/>
              </w:rPr>
              <w:t xml:space="preserve"> </w:t>
            </w:r>
            <w:r w:rsidRPr="00570A0E">
              <w:rPr>
                <w:b/>
                <w:sz w:val="20"/>
              </w:rPr>
              <w:t>5.441A</w:t>
            </w:r>
            <w:r w:rsidRPr="00570A0E">
              <w:rPr>
                <w:sz w:val="20"/>
              </w:rPr>
              <w:t xml:space="preserve"> and </w:t>
            </w:r>
            <w:r w:rsidRPr="00570A0E">
              <w:rPr>
                <w:b/>
                <w:sz w:val="20"/>
              </w:rPr>
              <w:t>5.441B</w:t>
            </w:r>
            <w:r w:rsidRPr="00570A0E">
              <w:rPr>
                <w:rFonts w:eastAsia="???"/>
                <w:sz w:val="20"/>
              </w:rP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15268B71"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rFonts w:eastAsia="???"/>
                <w:sz w:val="20"/>
              </w:rPr>
            </w:pPr>
            <w:r w:rsidRPr="00570A0E">
              <w:rPr>
                <w:rFonts w:eastAsia="???"/>
                <w:sz w:val="20"/>
              </w:rPr>
              <w:t>2</w:t>
            </w:r>
            <w:r w:rsidRPr="00570A0E">
              <w:rPr>
                <w:rFonts w:eastAsia="???"/>
                <w:sz w:val="20"/>
              </w:rPr>
              <w:tab/>
              <w:t xml:space="preserve">to </w:t>
            </w:r>
            <w:r w:rsidRPr="00570A0E">
              <w:rPr>
                <w:sz w:val="20"/>
                <w:szCs w:val="16"/>
                <w:lang w:eastAsia="zh-CN"/>
              </w:rPr>
              <w:t>acknowledge</w:t>
            </w:r>
            <w:r w:rsidRPr="00570A0E">
              <w:rPr>
                <w:rFonts w:eastAsia="???"/>
                <w:sz w:val="20"/>
              </w:rPr>
              <w:t xml:space="preserve"> that the differences in the texts of Nos. </w:t>
            </w:r>
            <w:r w:rsidRPr="00570A0E">
              <w:rPr>
                <w:rFonts w:eastAsia="???"/>
                <w:b/>
                <w:sz w:val="20"/>
              </w:rPr>
              <w:t>5.341B</w:t>
            </w:r>
            <w:r w:rsidRPr="00570A0E">
              <w:rPr>
                <w:rFonts w:eastAsia="???"/>
                <w:sz w:val="20"/>
              </w:rPr>
              <w:t>,</w:t>
            </w:r>
            <w:r w:rsidRPr="00570A0E">
              <w:rPr>
                <w:sz w:val="20"/>
                <w:lang w:eastAsia="ja-JP"/>
              </w:rPr>
              <w:t xml:space="preserve"> </w:t>
            </w:r>
            <w:r w:rsidRPr="00570A0E">
              <w:rPr>
                <w:rFonts w:eastAsia="???"/>
                <w:b/>
                <w:bCs/>
                <w:color w:val="000000"/>
                <w:sz w:val="20"/>
              </w:rPr>
              <w:t>5.384A</w:t>
            </w:r>
            <w:r w:rsidRPr="00570A0E">
              <w:rPr>
                <w:rFonts w:eastAsia="???"/>
                <w:sz w:val="20"/>
              </w:rPr>
              <w:t xml:space="preserve"> and </w:t>
            </w:r>
            <w:r w:rsidRPr="00570A0E">
              <w:rPr>
                <w:rFonts w:eastAsia="???"/>
                <w:b/>
                <w:bCs/>
                <w:color w:val="000000"/>
                <w:sz w:val="20"/>
              </w:rPr>
              <w:t>5.388</w:t>
            </w:r>
            <w:r w:rsidRPr="00570A0E">
              <w:rPr>
                <w:rFonts w:eastAsia="???"/>
                <w:sz w:val="20"/>
              </w:rPr>
              <w:t xml:space="preserve"> do not confer differences in regulatory </w:t>
            </w:r>
            <w:proofErr w:type="gramStart"/>
            <w:r w:rsidRPr="00570A0E">
              <w:rPr>
                <w:rFonts w:eastAsia="???"/>
                <w:sz w:val="20"/>
              </w:rPr>
              <w:t>status;</w:t>
            </w:r>
            <w:proofErr w:type="gramEnd"/>
          </w:p>
          <w:p w14:paraId="02C03BE8"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rFonts w:eastAsia="???"/>
                <w:sz w:val="20"/>
              </w:rPr>
            </w:pPr>
            <w:r w:rsidRPr="00570A0E">
              <w:rPr>
                <w:rFonts w:eastAsia="???"/>
                <w:sz w:val="20"/>
              </w:rPr>
              <w:t>3</w:t>
            </w:r>
            <w:r w:rsidRPr="00570A0E">
              <w:rPr>
                <w:rFonts w:eastAsia="???"/>
                <w:sz w:val="20"/>
              </w:rPr>
              <w:tab/>
              <w:t xml:space="preserve">that, in the frequency bands 4 800-4 825 MHz and 4 835-4 950 MHz, in order </w:t>
            </w:r>
            <w:r w:rsidRPr="00570A0E">
              <w:rPr>
                <w:sz w:val="20"/>
              </w:rPr>
              <w:t>to identify potentially affected administrations when applying the procedure for seeking agreement under No. </w:t>
            </w:r>
            <w:r w:rsidRPr="00570A0E">
              <w:rPr>
                <w:b/>
                <w:sz w:val="20"/>
              </w:rPr>
              <w:t xml:space="preserve">9.21 </w:t>
            </w:r>
            <w:r w:rsidRPr="00570A0E">
              <w:rPr>
                <w:sz w:val="20"/>
              </w:rPr>
              <w:t xml:space="preserve">for IMT stations in relation to aircraft stations, a coordination distance from an IMT station to the border of another country equal to 300 km (for land path)/450 km (for sea path) </w:t>
            </w:r>
            <w:proofErr w:type="gramStart"/>
            <w:r w:rsidRPr="00570A0E">
              <w:rPr>
                <w:sz w:val="20"/>
              </w:rPr>
              <w:t>applies</w:t>
            </w:r>
            <w:r w:rsidRPr="00570A0E">
              <w:rPr>
                <w:rFonts w:eastAsia="???"/>
                <w:sz w:val="20"/>
              </w:rPr>
              <w:t>;</w:t>
            </w:r>
            <w:proofErr w:type="gramEnd"/>
          </w:p>
          <w:p w14:paraId="23C6DC32"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rFonts w:eastAsia="???"/>
                <w:sz w:val="20"/>
              </w:rPr>
            </w:pPr>
            <w:r w:rsidRPr="00570A0E">
              <w:rPr>
                <w:rFonts w:eastAsia="???"/>
                <w:sz w:val="20"/>
              </w:rPr>
              <w:t>4</w:t>
            </w:r>
            <w:r w:rsidRPr="00570A0E">
              <w:rPr>
                <w:rFonts w:eastAsia="???"/>
                <w:sz w:val="20"/>
              </w:rPr>
              <w:tab/>
              <w:t xml:space="preserve">that in the frequency band 4 800-4 990 MHz, in order </w:t>
            </w:r>
            <w:r w:rsidRPr="00570A0E">
              <w:rPr>
                <w:sz w:val="20"/>
              </w:rPr>
              <w:t>to identify potentially affected administrations when applying the procedure for seeking agreement under No. </w:t>
            </w:r>
            <w:r w:rsidRPr="00570A0E">
              <w:rPr>
                <w:b/>
                <w:sz w:val="20"/>
              </w:rPr>
              <w:t>9.21</w:t>
            </w:r>
            <w:r w:rsidRPr="00570A0E">
              <w:rPr>
                <w:sz w:val="20"/>
              </w:rPr>
              <w:t xml:space="preserve"> for IMT stations in relation to fixed-service stations or other ground-based stations of the mobile service, a coordination distance from an IMT station to the border of another country equal to 70 km </w:t>
            </w:r>
            <w:proofErr w:type="gramStart"/>
            <w:r w:rsidRPr="00570A0E">
              <w:rPr>
                <w:sz w:val="20"/>
              </w:rPr>
              <w:t>applies</w:t>
            </w:r>
            <w:r w:rsidRPr="00570A0E">
              <w:rPr>
                <w:rFonts w:eastAsia="???"/>
                <w:sz w:val="20"/>
              </w:rPr>
              <w:t>;</w:t>
            </w:r>
            <w:proofErr w:type="gramEnd"/>
          </w:p>
          <w:p w14:paraId="7D52B99C" w14:textId="491C0CDA"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rFonts w:eastAsia="???"/>
                <w:sz w:val="20"/>
              </w:rPr>
            </w:pPr>
            <w:r w:rsidRPr="00570A0E">
              <w:rPr>
                <w:i/>
                <w:sz w:val="20"/>
              </w:rPr>
              <w:br w:type="page"/>
            </w:r>
            <w:r w:rsidRPr="00570A0E">
              <w:rPr>
                <w:rFonts w:eastAsia="???"/>
                <w:sz w:val="20"/>
              </w:rPr>
              <w:t>5</w:t>
            </w:r>
            <w:r w:rsidRPr="00570A0E">
              <w:rPr>
                <w:rFonts w:eastAsia="???"/>
                <w:sz w:val="20"/>
              </w:rPr>
              <w:tab/>
              <w:t xml:space="preserve">that the </w:t>
            </w:r>
            <w:r w:rsidRPr="00570A0E">
              <w:rPr>
                <w:sz w:val="20"/>
              </w:rPr>
              <w:t>power flux-density (</w:t>
            </w:r>
            <w:proofErr w:type="spellStart"/>
            <w:r w:rsidRPr="00570A0E">
              <w:rPr>
                <w:sz w:val="20"/>
              </w:rPr>
              <w:t>pfd</w:t>
            </w:r>
            <w:proofErr w:type="spellEnd"/>
            <w:r w:rsidRPr="00570A0E">
              <w:rPr>
                <w:sz w:val="20"/>
              </w:rPr>
              <w:t>) limits in No. </w:t>
            </w:r>
            <w:r w:rsidRPr="00570A0E">
              <w:rPr>
                <w:b/>
                <w:bCs/>
                <w:sz w:val="20"/>
              </w:rPr>
              <w:t>5.441B</w:t>
            </w:r>
            <w:r w:rsidRPr="00570A0E">
              <w:rPr>
                <w:sz w:val="20"/>
              </w:rPr>
              <w:t xml:space="preserve"> shall not apply to the following countries: </w:t>
            </w:r>
            <w:r w:rsidRPr="00570A0E">
              <w:rPr>
                <w:rFonts w:eastAsia="???"/>
                <w:sz w:val="20"/>
              </w:rPr>
              <w:t>Armenia</w:t>
            </w:r>
            <w:r w:rsidRPr="00570A0E">
              <w:rPr>
                <w:sz w:val="20"/>
              </w:rPr>
              <w:t>, Brazil, Cambodia, China, Russian Federation, Kazakhstan, Lao P.D.R., Uzbekistan, South Africa, Viet Nam and Zimbabwe,</w:t>
            </w:r>
          </w:p>
          <w:p w14:paraId="69A79918" w14:textId="73AB136E"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B55C0A">
              <w:rPr>
                <w:sz w:val="20"/>
                <w:szCs w:val="16"/>
                <w:lang w:eastAsia="zh-CN"/>
              </w:rPr>
              <w:tab/>
            </w:r>
            <w:r w:rsidRPr="00570A0E">
              <w:rPr>
                <w:i/>
                <w:iCs/>
                <w:sz w:val="20"/>
                <w:szCs w:val="16"/>
                <w:lang w:eastAsia="zh-CN"/>
              </w:rPr>
              <w:t>invites the ITU Radiocommunication Sector</w:t>
            </w:r>
          </w:p>
          <w:p w14:paraId="5DA91EA2"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1</w:t>
            </w:r>
            <w:r w:rsidRPr="00570A0E">
              <w:rPr>
                <w:sz w:val="20"/>
              </w:rPr>
              <w:tab/>
              <w:t xml:space="preserve">to continue providing guidance to ensure that IMT can meet the telecommunication needs of developing countries and rural </w:t>
            </w:r>
            <w:proofErr w:type="gramStart"/>
            <w:r w:rsidRPr="00570A0E">
              <w:rPr>
                <w:sz w:val="20"/>
              </w:rPr>
              <w:t>areas;</w:t>
            </w:r>
            <w:proofErr w:type="gramEnd"/>
          </w:p>
          <w:p w14:paraId="3C0922CA" w14:textId="77777777"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sz w:val="20"/>
              </w:rPr>
            </w:pPr>
            <w:r w:rsidRPr="00570A0E">
              <w:rPr>
                <w:sz w:val="20"/>
              </w:rPr>
              <w:t>2</w:t>
            </w:r>
            <w:r w:rsidRPr="00570A0E">
              <w:rPr>
                <w:i/>
                <w:iCs/>
                <w:sz w:val="20"/>
              </w:rPr>
              <w:tab/>
            </w:r>
            <w:r w:rsidRPr="00570A0E">
              <w:rPr>
                <w:sz w:val="20"/>
              </w:rPr>
              <w:t xml:space="preserve">to continue providing guidance to administrations planning to facilitate the implementation of IMT in the frequency band 3 300-3 400 MHz, taking into account </w:t>
            </w:r>
            <w:r w:rsidRPr="00570A0E">
              <w:rPr>
                <w:i/>
                <w:iCs/>
                <w:sz w:val="20"/>
              </w:rPr>
              <w:t>considering </w:t>
            </w:r>
            <w:proofErr w:type="spellStart"/>
            <w:proofErr w:type="gramStart"/>
            <w:r w:rsidRPr="00570A0E">
              <w:rPr>
                <w:i/>
                <w:iCs/>
                <w:sz w:val="20"/>
              </w:rPr>
              <w:t>aj</w:t>
            </w:r>
            <w:proofErr w:type="spellEnd"/>
            <w:r w:rsidRPr="00570A0E">
              <w:rPr>
                <w:sz w:val="20"/>
              </w:rPr>
              <w:t>;</w:t>
            </w:r>
            <w:proofErr w:type="gramEnd"/>
          </w:p>
          <w:p w14:paraId="2F4095F8" w14:textId="77AE6FAE" w:rsidR="005C2AF2" w:rsidRPr="00570A0E" w:rsidRDefault="005C2AF2" w:rsidP="00570A0E">
            <w:pPr>
              <w:keepNext/>
              <w:keepLines/>
              <w:tabs>
                <w:tab w:val="clear" w:pos="1134"/>
                <w:tab w:val="clear" w:pos="1871"/>
                <w:tab w:val="clear" w:pos="2268"/>
                <w:tab w:val="left" w:pos="312"/>
              </w:tabs>
              <w:overflowPunct/>
              <w:spacing w:before="60" w:after="40"/>
              <w:jc w:val="both"/>
              <w:textAlignment w:val="auto"/>
              <w:rPr>
                <w:rFonts w:eastAsia="???"/>
                <w:sz w:val="20"/>
              </w:rPr>
            </w:pPr>
            <w:r w:rsidRPr="00570A0E">
              <w:rPr>
                <w:rFonts w:eastAsia="???"/>
                <w:sz w:val="20"/>
              </w:rPr>
              <w:t>3</w:t>
            </w:r>
            <w:r w:rsidRPr="00570A0E">
              <w:rPr>
                <w:rFonts w:eastAsia="???"/>
                <w:sz w:val="20"/>
              </w:rPr>
              <w:tab/>
              <w:t xml:space="preserve">to </w:t>
            </w:r>
            <w:r w:rsidRPr="00570A0E">
              <w:rPr>
                <w:sz w:val="20"/>
              </w:rPr>
              <w:t>include</w:t>
            </w:r>
            <w:r w:rsidRPr="00570A0E">
              <w:rPr>
                <w:rFonts w:eastAsia="???"/>
                <w:sz w:val="20"/>
              </w:rPr>
              <w:t xml:space="preserve"> the results of the studies mentioned in </w:t>
            </w:r>
            <w:r w:rsidRPr="00570A0E">
              <w:rPr>
                <w:rFonts w:eastAsia="???"/>
                <w:i/>
                <w:sz w:val="20"/>
              </w:rPr>
              <w:t>invites the ITU Radiocommunication Sector</w:t>
            </w:r>
            <w:r w:rsidRPr="00570A0E">
              <w:rPr>
                <w:rFonts w:eastAsia="???"/>
                <w:sz w:val="20"/>
              </w:rPr>
              <w:t xml:space="preserve"> above in one or more ITU</w:t>
            </w:r>
            <w:r w:rsidRPr="00570A0E">
              <w:rPr>
                <w:rFonts w:eastAsia="???"/>
                <w:sz w:val="20"/>
              </w:rPr>
              <w:noBreakHyphen/>
              <w:t>R Recommendations and Reports, as appropriate.</w:t>
            </w:r>
          </w:p>
        </w:tc>
        <w:tc>
          <w:tcPr>
            <w:tcW w:w="1139" w:type="dxa"/>
            <w:shd w:val="clear" w:color="auto" w:fill="EEECE1" w:themeFill="background2"/>
          </w:tcPr>
          <w:p w14:paraId="5BC6187E" w14:textId="79FF521B" w:rsidR="005C2AF2" w:rsidRPr="0005376A" w:rsidRDefault="005C2AF2" w:rsidP="005C2AF2">
            <w:pPr>
              <w:pStyle w:val="Tabletext"/>
              <w:spacing w:before="120" w:after="0"/>
              <w:jc w:val="center"/>
              <w:rPr>
                <w:lang w:val="fr-FR" w:eastAsia="zh-CN"/>
              </w:rPr>
            </w:pPr>
            <w:proofErr w:type="spellStart"/>
            <w:r>
              <w:rPr>
                <w:lang w:val="fr-FR" w:eastAsia="zh-CN"/>
              </w:rPr>
              <w:t>See</w:t>
            </w:r>
            <w:proofErr w:type="spellEnd"/>
            <w:r>
              <w:rPr>
                <w:lang w:val="fr-FR" w:eastAsia="zh-CN"/>
              </w:rPr>
              <w:t xml:space="preserve"> </w:t>
            </w:r>
            <w:r w:rsidR="0083573D">
              <w:rPr>
                <w:lang w:val="fr-FR" w:eastAsia="zh-CN"/>
              </w:rPr>
              <w:br/>
            </w:r>
            <w:r w:rsidRPr="0005376A">
              <w:rPr>
                <w:lang w:eastAsia="zh-CN"/>
              </w:rPr>
              <w:t xml:space="preserve">Doc. </w:t>
            </w:r>
            <w:hyperlink r:id="rId57" w:history="1">
              <w:r w:rsidRPr="00472BCE">
                <w:rPr>
                  <w:rStyle w:val="Hyperlink"/>
                  <w:lang w:eastAsia="zh-CN"/>
                </w:rPr>
                <w:t>5/1</w:t>
              </w:r>
            </w:hyperlink>
          </w:p>
        </w:tc>
        <w:tc>
          <w:tcPr>
            <w:tcW w:w="1416" w:type="dxa"/>
            <w:shd w:val="clear" w:color="auto" w:fill="EEECE1" w:themeFill="background2"/>
          </w:tcPr>
          <w:p w14:paraId="306BD50F" w14:textId="52FDC53A" w:rsidR="005C2AF2" w:rsidRPr="00B867A8" w:rsidRDefault="00F31C8E" w:rsidP="005C2AF2">
            <w:pPr>
              <w:pStyle w:val="Tabletext"/>
              <w:jc w:val="center"/>
              <w:rPr>
                <w:bCs/>
                <w:lang w:eastAsia="ko-KR"/>
              </w:rPr>
            </w:pPr>
            <w:r>
              <w:rPr>
                <w:rFonts w:hint="eastAsia"/>
                <w:lang w:val="en-US" w:eastAsia="ko-KR"/>
              </w:rPr>
              <w:t>2</w:t>
            </w:r>
          </w:p>
        </w:tc>
      </w:tr>
      <w:tr w:rsidR="005C2AF2" w14:paraId="0E6387D6" w14:textId="33D97AF7" w:rsidTr="00570A0E">
        <w:tc>
          <w:tcPr>
            <w:tcW w:w="1885" w:type="dxa"/>
            <w:shd w:val="clear" w:color="auto" w:fill="auto"/>
          </w:tcPr>
          <w:p w14:paraId="36906715" w14:textId="6C841FCE" w:rsidR="005C2AF2" w:rsidRPr="00B340AC" w:rsidRDefault="005C2AF2" w:rsidP="005C2AF2">
            <w:pPr>
              <w:pStyle w:val="Tabletext"/>
              <w:spacing w:before="120" w:after="0"/>
              <w:rPr>
                <w:rFonts w:ascii="Times New Roman Bold" w:hAnsi="Times New Roman Bold"/>
                <w:b/>
                <w:spacing w:val="-6"/>
                <w:lang w:eastAsia="ko-KR"/>
              </w:rPr>
            </w:pPr>
            <w:r w:rsidRPr="00B340AC">
              <w:rPr>
                <w:rFonts w:ascii="Times New Roman Bold" w:hAnsi="Times New Roman Bold"/>
                <w:b/>
                <w:spacing w:val="-6"/>
              </w:rPr>
              <w:t>224 (Rev.WRC-</w:t>
            </w:r>
            <w:r>
              <w:rPr>
                <w:rFonts w:ascii="Times New Roman Bold" w:hAnsi="Times New Roman Bold" w:hint="eastAsia"/>
                <w:b/>
                <w:spacing w:val="-6"/>
                <w:lang w:eastAsia="ko-KR"/>
              </w:rPr>
              <w:t>23)</w:t>
            </w:r>
          </w:p>
        </w:tc>
        <w:tc>
          <w:tcPr>
            <w:tcW w:w="2070" w:type="dxa"/>
            <w:shd w:val="clear" w:color="auto" w:fill="auto"/>
          </w:tcPr>
          <w:p w14:paraId="5CCF6778" w14:textId="3BF44A67" w:rsidR="005C2AF2" w:rsidRPr="005E7AF5" w:rsidRDefault="005C2AF2" w:rsidP="005C2AF2">
            <w:pPr>
              <w:pStyle w:val="Tabletext"/>
              <w:rPr>
                <w:spacing w:val="-2"/>
                <w:lang w:eastAsia="zh-CN"/>
              </w:rPr>
            </w:pPr>
            <w:r w:rsidRPr="00D46142">
              <w:rPr>
                <w:spacing w:val="-2"/>
                <w:lang w:eastAsia="zh-CN"/>
              </w:rPr>
              <w:t>Frequency bands for the terrestrial component of International</w:t>
            </w:r>
            <w:r>
              <w:rPr>
                <w:spacing w:val="-2"/>
                <w:lang w:eastAsia="zh-CN"/>
              </w:rPr>
              <w:t xml:space="preserve"> </w:t>
            </w:r>
            <w:r w:rsidRPr="00D46142">
              <w:rPr>
                <w:spacing w:val="-2"/>
                <w:lang w:eastAsia="zh-CN"/>
              </w:rPr>
              <w:t>Mobile Telecommunications below 1 GHz</w:t>
            </w:r>
          </w:p>
        </w:tc>
        <w:tc>
          <w:tcPr>
            <w:tcW w:w="8890" w:type="dxa"/>
            <w:shd w:val="clear" w:color="auto" w:fill="auto"/>
          </w:tcPr>
          <w:p w14:paraId="17907E19" w14:textId="4B54DB94" w:rsidR="005C2AF2" w:rsidRPr="00D46142" w:rsidRDefault="005C2AF2" w:rsidP="00267EDC">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B55C0A">
              <w:rPr>
                <w:sz w:val="20"/>
                <w:szCs w:val="16"/>
                <w:lang w:eastAsia="zh-CN"/>
              </w:rPr>
              <w:tab/>
            </w:r>
            <w:r>
              <w:rPr>
                <w:i/>
                <w:iCs/>
                <w:sz w:val="20"/>
                <w:szCs w:val="16"/>
                <w:lang w:eastAsia="zh-CN"/>
              </w:rPr>
              <w:t>r</w:t>
            </w:r>
            <w:r w:rsidRPr="00D46142">
              <w:rPr>
                <w:i/>
                <w:iCs/>
                <w:sz w:val="20"/>
                <w:szCs w:val="16"/>
                <w:lang w:eastAsia="zh-CN"/>
              </w:rPr>
              <w:t>esolves</w:t>
            </w:r>
          </w:p>
          <w:p w14:paraId="76400AAA" w14:textId="77015064"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2B9749A1" w14:textId="2ADCDE11"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706A88">
              <w:rPr>
                <w:sz w:val="20"/>
                <w:szCs w:val="16"/>
                <w:lang w:eastAsia="zh-CN"/>
              </w:rPr>
              <w:t>5</w:t>
            </w:r>
            <w:r w:rsidRPr="00B55C0A">
              <w:rPr>
                <w:sz w:val="20"/>
                <w:szCs w:val="16"/>
                <w:lang w:eastAsia="zh-CN"/>
              </w:rPr>
              <w:tab/>
            </w:r>
            <w:r w:rsidRPr="00706A88">
              <w:rPr>
                <w:sz w:val="20"/>
                <w:szCs w:val="16"/>
                <w:lang w:eastAsia="zh-CN"/>
              </w:rPr>
              <w:t xml:space="preserve">that in </w:t>
            </w:r>
            <w:proofErr w:type="gramStart"/>
            <w:r w:rsidRPr="00706A88">
              <w:rPr>
                <w:sz w:val="20"/>
                <w:szCs w:val="16"/>
                <w:lang w:eastAsia="zh-CN"/>
              </w:rPr>
              <w:t>Region</w:t>
            </w:r>
            <w:proofErr w:type="gramEnd"/>
            <w:r w:rsidRPr="00706A88">
              <w:rPr>
                <w:sz w:val="20"/>
                <w:szCs w:val="16"/>
                <w:lang w:eastAsia="zh-CN"/>
              </w:rPr>
              <w:t xml:space="preserve"> 1 (excluding Mongolia) and in the Islamic Republic of Iran, the</w:t>
            </w:r>
            <w:r>
              <w:rPr>
                <w:sz w:val="20"/>
                <w:szCs w:val="16"/>
                <w:lang w:eastAsia="zh-CN"/>
              </w:rPr>
              <w:t xml:space="preserve"> </w:t>
            </w:r>
            <w:r w:rsidRPr="00706A88">
              <w:rPr>
                <w:sz w:val="20"/>
                <w:szCs w:val="16"/>
                <w:lang w:eastAsia="zh-CN"/>
              </w:rPr>
              <w:t>implementation of stations in the mobile service shall be subject to the applications of procedures</w:t>
            </w:r>
            <w:r>
              <w:rPr>
                <w:sz w:val="20"/>
                <w:szCs w:val="16"/>
                <w:lang w:eastAsia="zh-CN"/>
              </w:rPr>
              <w:t xml:space="preserve"> </w:t>
            </w:r>
            <w:r w:rsidRPr="00706A88">
              <w:rPr>
                <w:sz w:val="20"/>
                <w:szCs w:val="16"/>
                <w:lang w:eastAsia="zh-CN"/>
              </w:rPr>
              <w:t>contained in the GE06 Agreement; in so doing</w:t>
            </w:r>
          </w:p>
          <w:p w14:paraId="466BE28E" w14:textId="23C50498" w:rsidR="005C2AF2" w:rsidRDefault="005C2AF2" w:rsidP="00267EDC">
            <w:pPr>
              <w:tabs>
                <w:tab w:val="clear" w:pos="1134"/>
                <w:tab w:val="clear" w:pos="1871"/>
                <w:tab w:val="clear" w:pos="2268"/>
                <w:tab w:val="left" w:pos="397"/>
              </w:tabs>
              <w:overflowPunct/>
              <w:spacing w:before="60" w:after="40"/>
              <w:jc w:val="both"/>
              <w:textAlignment w:val="auto"/>
              <w:rPr>
                <w:sz w:val="20"/>
                <w:szCs w:val="16"/>
                <w:lang w:eastAsia="zh-CN"/>
              </w:rPr>
            </w:pPr>
            <w:r w:rsidRPr="003F5976">
              <w:rPr>
                <w:i/>
                <w:iCs/>
                <w:sz w:val="20"/>
                <w:szCs w:val="16"/>
                <w:lang w:eastAsia="zh-CN"/>
              </w:rPr>
              <w:t>a)</w:t>
            </w:r>
            <w:r w:rsidRPr="00B55C0A">
              <w:rPr>
                <w:sz w:val="20"/>
                <w:szCs w:val="16"/>
                <w:lang w:eastAsia="zh-CN"/>
              </w:rPr>
              <w:tab/>
            </w:r>
            <w:r w:rsidRPr="00706A88">
              <w:rPr>
                <w:sz w:val="20"/>
                <w:szCs w:val="16"/>
                <w:lang w:eastAsia="zh-CN"/>
              </w:rPr>
              <w:t>administrations which deploy stations in the mobile service for which coordination was</w:t>
            </w:r>
            <w:r>
              <w:rPr>
                <w:sz w:val="20"/>
                <w:szCs w:val="16"/>
                <w:lang w:eastAsia="zh-CN"/>
              </w:rPr>
              <w:t xml:space="preserve"> </w:t>
            </w:r>
            <w:r w:rsidRPr="00706A88">
              <w:rPr>
                <w:sz w:val="20"/>
                <w:szCs w:val="16"/>
                <w:lang w:eastAsia="zh-CN"/>
              </w:rPr>
              <w:t>not required, or without having obtained the prior consent of those administrations that</w:t>
            </w:r>
            <w:r>
              <w:rPr>
                <w:sz w:val="20"/>
                <w:szCs w:val="16"/>
                <w:lang w:eastAsia="zh-CN"/>
              </w:rPr>
              <w:t xml:space="preserve"> </w:t>
            </w:r>
            <w:r w:rsidRPr="00706A88">
              <w:rPr>
                <w:sz w:val="20"/>
                <w:szCs w:val="16"/>
                <w:lang w:eastAsia="zh-CN"/>
              </w:rPr>
              <w:t>may be affected, shall not cause unacceptable interference to, nor claim protection from,</w:t>
            </w:r>
            <w:r>
              <w:rPr>
                <w:sz w:val="20"/>
                <w:szCs w:val="16"/>
                <w:lang w:eastAsia="zh-CN"/>
              </w:rPr>
              <w:t xml:space="preserve"> </w:t>
            </w:r>
            <w:r w:rsidRPr="00706A88">
              <w:rPr>
                <w:sz w:val="20"/>
                <w:szCs w:val="16"/>
                <w:lang w:eastAsia="zh-CN"/>
              </w:rPr>
              <w:t>stations of the broadcasting service of administrations operating in conformity with the</w:t>
            </w:r>
            <w:r>
              <w:rPr>
                <w:sz w:val="20"/>
                <w:szCs w:val="16"/>
                <w:lang w:eastAsia="zh-CN"/>
              </w:rPr>
              <w:t xml:space="preserve"> </w:t>
            </w:r>
            <w:r w:rsidRPr="00706A88">
              <w:rPr>
                <w:sz w:val="20"/>
                <w:szCs w:val="16"/>
                <w:lang w:eastAsia="zh-CN"/>
              </w:rPr>
              <w:t>GE06 Agreement</w:t>
            </w:r>
            <w:r w:rsidRPr="00570A0E">
              <w:rPr>
                <w:sz w:val="20"/>
                <w:szCs w:val="16"/>
                <w:lang w:eastAsia="zh-CN"/>
              </w:rPr>
              <w:t>; this</w:t>
            </w:r>
            <w:r w:rsidRPr="00282EDE">
              <w:t xml:space="preserve"> </w:t>
            </w:r>
            <w:r w:rsidRPr="00706A88">
              <w:rPr>
                <w:sz w:val="20"/>
                <w:szCs w:val="16"/>
                <w:lang w:eastAsia="zh-CN"/>
              </w:rPr>
              <w:t>should include a signed commitment as required under § 5.2.6 of</w:t>
            </w:r>
            <w:r>
              <w:rPr>
                <w:sz w:val="20"/>
                <w:szCs w:val="16"/>
                <w:lang w:eastAsia="zh-CN"/>
              </w:rPr>
              <w:t xml:space="preserve"> </w:t>
            </w:r>
            <w:r w:rsidRPr="00706A88">
              <w:rPr>
                <w:sz w:val="20"/>
                <w:szCs w:val="16"/>
                <w:lang w:eastAsia="zh-CN"/>
              </w:rPr>
              <w:t>the GE06 Agreement</w:t>
            </w:r>
            <w:r>
              <w:rPr>
                <w:sz w:val="20"/>
                <w:szCs w:val="16"/>
                <w:lang w:eastAsia="zh-CN"/>
              </w:rPr>
              <w:t>;</w:t>
            </w:r>
          </w:p>
          <w:p w14:paraId="37A2D268" w14:textId="1EBF7523" w:rsidR="005C2AF2" w:rsidRDefault="005C2AF2" w:rsidP="00267EDC">
            <w:pPr>
              <w:tabs>
                <w:tab w:val="clear" w:pos="1134"/>
                <w:tab w:val="clear" w:pos="1871"/>
                <w:tab w:val="clear" w:pos="2268"/>
                <w:tab w:val="left" w:pos="397"/>
              </w:tabs>
              <w:overflowPunct/>
              <w:spacing w:before="60" w:after="40"/>
              <w:jc w:val="both"/>
              <w:textAlignment w:val="auto"/>
              <w:rPr>
                <w:sz w:val="20"/>
                <w:szCs w:val="16"/>
                <w:lang w:eastAsia="zh-CN"/>
              </w:rPr>
            </w:pPr>
            <w:r w:rsidRPr="003F5976">
              <w:rPr>
                <w:i/>
                <w:iCs/>
                <w:sz w:val="20"/>
                <w:szCs w:val="16"/>
                <w:lang w:eastAsia="zh-CN"/>
              </w:rPr>
              <w:t>b)</w:t>
            </w:r>
            <w:r w:rsidRPr="00B55C0A">
              <w:rPr>
                <w:sz w:val="20"/>
                <w:szCs w:val="16"/>
                <w:lang w:eastAsia="zh-CN"/>
              </w:rPr>
              <w:tab/>
            </w:r>
            <w:r w:rsidRPr="00706A88">
              <w:rPr>
                <w:sz w:val="20"/>
                <w:szCs w:val="16"/>
                <w:lang w:eastAsia="zh-CN"/>
              </w:rPr>
              <w:t>administrations which deploy stations in the mobile service for which coordination was</w:t>
            </w:r>
            <w:r>
              <w:rPr>
                <w:sz w:val="20"/>
                <w:szCs w:val="16"/>
                <w:lang w:eastAsia="zh-CN"/>
              </w:rPr>
              <w:t xml:space="preserve"> </w:t>
            </w:r>
            <w:r w:rsidRPr="00706A88">
              <w:rPr>
                <w:sz w:val="20"/>
                <w:szCs w:val="16"/>
                <w:lang w:eastAsia="zh-CN"/>
              </w:rPr>
              <w:t>not required, or without having obtained the prior consent of those administrations that</w:t>
            </w:r>
            <w:r>
              <w:rPr>
                <w:sz w:val="20"/>
                <w:szCs w:val="16"/>
                <w:lang w:eastAsia="zh-CN"/>
              </w:rPr>
              <w:t xml:space="preserve"> </w:t>
            </w:r>
            <w:r w:rsidRPr="00706A88">
              <w:rPr>
                <w:sz w:val="20"/>
                <w:szCs w:val="16"/>
                <w:lang w:eastAsia="zh-CN"/>
              </w:rPr>
              <w:t>may be affected, shall not object</w:t>
            </w:r>
            <w:r w:rsidRPr="00570A0E">
              <w:rPr>
                <w:sz w:val="20"/>
                <w:szCs w:val="16"/>
                <w:lang w:eastAsia="zh-CN"/>
              </w:rPr>
              <w:t xml:space="preserve"> to</w:t>
            </w:r>
            <w:r w:rsidRPr="00706A88">
              <w:rPr>
                <w:sz w:val="20"/>
                <w:szCs w:val="16"/>
                <w:lang w:eastAsia="zh-CN"/>
              </w:rPr>
              <w:t xml:space="preserve"> </w:t>
            </w:r>
            <w:r w:rsidRPr="00706A88">
              <w:rPr>
                <w:sz w:val="20"/>
                <w:szCs w:val="16"/>
                <w:lang w:eastAsia="zh-CN"/>
              </w:rPr>
              <w:lastRenderedPageBreak/>
              <w:t>nor prevent the entry into the GE06 plan or recording in</w:t>
            </w:r>
            <w:r>
              <w:rPr>
                <w:sz w:val="20"/>
                <w:szCs w:val="16"/>
                <w:lang w:eastAsia="zh-CN"/>
              </w:rPr>
              <w:t xml:space="preserve"> </w:t>
            </w:r>
            <w:r w:rsidRPr="00706A88">
              <w:rPr>
                <w:sz w:val="20"/>
                <w:szCs w:val="16"/>
                <w:lang w:eastAsia="zh-CN"/>
              </w:rPr>
              <w:t>the MIFR of additional future broadcasting allotments or assignments of any other</w:t>
            </w:r>
            <w:r>
              <w:rPr>
                <w:sz w:val="20"/>
                <w:szCs w:val="16"/>
                <w:lang w:eastAsia="zh-CN"/>
              </w:rPr>
              <w:t xml:space="preserve"> </w:t>
            </w:r>
            <w:r w:rsidRPr="00706A88">
              <w:rPr>
                <w:sz w:val="20"/>
                <w:szCs w:val="16"/>
                <w:lang w:eastAsia="zh-CN"/>
              </w:rPr>
              <w:t xml:space="preserve">administration in the GE06 Plan with reference to those </w:t>
            </w:r>
            <w:proofErr w:type="gramStart"/>
            <w:r w:rsidRPr="00706A88">
              <w:rPr>
                <w:sz w:val="20"/>
                <w:szCs w:val="16"/>
                <w:lang w:eastAsia="zh-CN"/>
              </w:rPr>
              <w:t>stations</w:t>
            </w:r>
            <w:r>
              <w:rPr>
                <w:sz w:val="20"/>
                <w:szCs w:val="16"/>
                <w:lang w:eastAsia="zh-CN"/>
              </w:rPr>
              <w:t>;</w:t>
            </w:r>
            <w:proofErr w:type="gramEnd"/>
          </w:p>
          <w:p w14:paraId="3FD795E8" w14:textId="78406F33" w:rsidR="005C2AF2"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0F90BFA8" w14:textId="568BFF67" w:rsidR="005C2AF2" w:rsidRPr="009A06FB"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B55C0A">
              <w:rPr>
                <w:sz w:val="20"/>
                <w:szCs w:val="16"/>
                <w:lang w:eastAsia="zh-CN"/>
              </w:rPr>
              <w:tab/>
            </w:r>
            <w:r w:rsidRPr="009A06FB">
              <w:rPr>
                <w:i/>
                <w:iCs/>
                <w:sz w:val="20"/>
                <w:szCs w:val="16"/>
                <w:lang w:eastAsia="zh-CN"/>
              </w:rPr>
              <w:t>invites the Director of the Telecommunication Development Bureau</w:t>
            </w:r>
          </w:p>
          <w:p w14:paraId="1BC15471" w14:textId="1D7BCA90" w:rsidR="005C2AF2" w:rsidRPr="00B55C0A"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9A06FB">
              <w:rPr>
                <w:sz w:val="20"/>
                <w:szCs w:val="16"/>
                <w:lang w:eastAsia="zh-CN"/>
              </w:rPr>
              <w:t>to draw the attention of the ITU Telecommunication Development Sector to this Resolution.</w:t>
            </w:r>
          </w:p>
        </w:tc>
        <w:tc>
          <w:tcPr>
            <w:tcW w:w="1139" w:type="dxa"/>
            <w:shd w:val="clear" w:color="auto" w:fill="auto"/>
          </w:tcPr>
          <w:p w14:paraId="62D13177" w14:textId="584DFE47" w:rsidR="005C2AF2" w:rsidRPr="0005376A" w:rsidRDefault="003F46CF" w:rsidP="005C2AF2">
            <w:pPr>
              <w:pStyle w:val="Tabletext"/>
              <w:spacing w:before="120" w:after="0"/>
              <w:jc w:val="center"/>
              <w:rPr>
                <w:lang w:eastAsia="zh-CN"/>
              </w:rPr>
            </w:pPr>
            <w:proofErr w:type="spellStart"/>
            <w:r>
              <w:rPr>
                <w:lang w:val="fr-FR" w:eastAsia="zh-CN"/>
              </w:rPr>
              <w:lastRenderedPageBreak/>
              <w:t>See</w:t>
            </w:r>
            <w:proofErr w:type="spellEnd"/>
            <w:r>
              <w:rPr>
                <w:lang w:val="fr-FR" w:eastAsia="zh-CN"/>
              </w:rPr>
              <w:br/>
              <w:t xml:space="preserve">Doc. </w:t>
            </w:r>
            <w:hyperlink r:id="rId58" w:history="1">
              <w:r w:rsidRPr="00930A67">
                <w:rPr>
                  <w:rStyle w:val="Hyperlink"/>
                  <w:lang w:val="fr-FR" w:eastAsia="zh-CN"/>
                </w:rPr>
                <w:t>5/1</w:t>
              </w:r>
            </w:hyperlink>
          </w:p>
        </w:tc>
        <w:tc>
          <w:tcPr>
            <w:tcW w:w="1416" w:type="dxa"/>
            <w:shd w:val="clear" w:color="auto" w:fill="auto"/>
          </w:tcPr>
          <w:p w14:paraId="425A89F3" w14:textId="68356489" w:rsidR="005C2AF2" w:rsidRPr="000C0220" w:rsidRDefault="005C2AF2" w:rsidP="005C2AF2">
            <w:pPr>
              <w:pStyle w:val="Tabletext"/>
              <w:jc w:val="center"/>
              <w:rPr>
                <w:bCs/>
              </w:rPr>
            </w:pPr>
            <w:r w:rsidRPr="000C0220">
              <w:rPr>
                <w:bCs/>
              </w:rPr>
              <w:t>3</w:t>
            </w:r>
          </w:p>
          <w:p w14:paraId="266B0E5D"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394F1964" w14:textId="0F90C00D" w:rsidR="005C2AF2" w:rsidRPr="00E11434" w:rsidRDefault="005C2AF2" w:rsidP="005C2AF2">
            <w:pPr>
              <w:pStyle w:val="Tabletext"/>
              <w:jc w:val="center"/>
              <w:rPr>
                <w:bCs/>
                <w:lang w:val="en-US" w:eastAsia="zh-CN"/>
              </w:rPr>
            </w:pPr>
            <w:r>
              <w:rPr>
                <w:bCs/>
              </w:rPr>
              <w:t>4</w:t>
            </w:r>
          </w:p>
        </w:tc>
      </w:tr>
      <w:tr w:rsidR="005C2AF2" w14:paraId="1C50D8A8" w14:textId="2A8DEBFE" w:rsidTr="00570A0E">
        <w:tc>
          <w:tcPr>
            <w:tcW w:w="1885" w:type="dxa"/>
            <w:shd w:val="clear" w:color="auto" w:fill="EEECE1" w:themeFill="background2"/>
          </w:tcPr>
          <w:p w14:paraId="444E401D" w14:textId="4320D970" w:rsidR="005C2AF2" w:rsidRPr="00B340AC" w:rsidRDefault="005C2AF2" w:rsidP="005C2AF2">
            <w:pPr>
              <w:pStyle w:val="Tabletext"/>
              <w:spacing w:before="120" w:after="0"/>
              <w:rPr>
                <w:rFonts w:ascii="Times New Roman Bold" w:hAnsi="Times New Roman Bold"/>
                <w:b/>
                <w:spacing w:val="-6"/>
              </w:rPr>
            </w:pPr>
            <w:r w:rsidRPr="00B340AC">
              <w:rPr>
                <w:rFonts w:ascii="Times New Roman Bold" w:hAnsi="Times New Roman Bold"/>
                <w:b/>
                <w:spacing w:val="-6"/>
              </w:rPr>
              <w:t>225 (Rev.WRC</w:t>
            </w:r>
            <w:r w:rsidRPr="00B340AC">
              <w:rPr>
                <w:rFonts w:ascii="Times New Roman Bold" w:hAnsi="Times New Roman Bold"/>
                <w:b/>
                <w:spacing w:val="-6"/>
              </w:rPr>
              <w:noBreakHyphen/>
            </w:r>
            <w:r>
              <w:rPr>
                <w:rFonts w:ascii="Times New Roman Bold" w:hAnsi="Times New Roman Bold" w:hint="eastAsia"/>
                <w:b/>
                <w:spacing w:val="-6"/>
                <w:lang w:eastAsia="ko-KR"/>
              </w:rPr>
              <w:t>23</w:t>
            </w:r>
            <w:r w:rsidRPr="00B340AC">
              <w:rPr>
                <w:rFonts w:ascii="Times New Roman Bold" w:hAnsi="Times New Roman Bold"/>
                <w:b/>
                <w:spacing w:val="-6"/>
              </w:rPr>
              <w:t>)</w:t>
            </w:r>
          </w:p>
        </w:tc>
        <w:tc>
          <w:tcPr>
            <w:tcW w:w="2070" w:type="dxa"/>
            <w:shd w:val="clear" w:color="auto" w:fill="EEECE1" w:themeFill="background2"/>
          </w:tcPr>
          <w:p w14:paraId="08FE66FD" w14:textId="3A90AB3F" w:rsidR="005C2AF2" w:rsidRPr="00D46142" w:rsidRDefault="005C2AF2" w:rsidP="005C2AF2">
            <w:pPr>
              <w:pStyle w:val="Tabletext"/>
              <w:rPr>
                <w:spacing w:val="-2"/>
                <w:lang w:eastAsia="zh-CN"/>
              </w:rPr>
            </w:pPr>
            <w:r w:rsidRPr="00A7222A">
              <w:rPr>
                <w:spacing w:val="-2"/>
                <w:lang w:eastAsia="zh-CN"/>
              </w:rPr>
              <w:t>Use of additional frequency bands for the satellite component of IMT</w:t>
            </w:r>
          </w:p>
        </w:tc>
        <w:tc>
          <w:tcPr>
            <w:tcW w:w="8890" w:type="dxa"/>
            <w:shd w:val="clear" w:color="auto" w:fill="EEECE1" w:themeFill="background2"/>
          </w:tcPr>
          <w:p w14:paraId="035C91DC" w14:textId="19C20304" w:rsidR="005C2AF2" w:rsidRPr="00A7222A" w:rsidRDefault="005C2AF2" w:rsidP="00267EDC">
            <w:pPr>
              <w:tabs>
                <w:tab w:val="clear" w:pos="1134"/>
                <w:tab w:val="clear" w:pos="1871"/>
                <w:tab w:val="clear" w:pos="2268"/>
                <w:tab w:val="left" w:pos="312"/>
              </w:tabs>
              <w:overflowPunct/>
              <w:spacing w:before="60" w:after="40"/>
              <w:jc w:val="both"/>
              <w:textAlignment w:val="auto"/>
              <w:rPr>
                <w:i/>
                <w:sz w:val="20"/>
                <w:szCs w:val="16"/>
                <w:lang w:eastAsia="zh-CN"/>
              </w:rPr>
            </w:pPr>
            <w:r w:rsidRPr="00A7222A">
              <w:rPr>
                <w:sz w:val="20"/>
                <w:szCs w:val="16"/>
                <w:lang w:eastAsia="zh-CN"/>
              </w:rPr>
              <w:tab/>
            </w:r>
            <w:r>
              <w:rPr>
                <w:i/>
                <w:sz w:val="20"/>
                <w:szCs w:val="16"/>
                <w:lang w:eastAsia="zh-CN"/>
              </w:rPr>
              <w:t>r</w:t>
            </w:r>
            <w:r w:rsidRPr="00A7222A">
              <w:rPr>
                <w:i/>
                <w:sz w:val="20"/>
                <w:szCs w:val="16"/>
                <w:lang w:eastAsia="zh-CN"/>
              </w:rPr>
              <w:t>esolves</w:t>
            </w:r>
          </w:p>
          <w:p w14:paraId="1154534E" w14:textId="77777777" w:rsidR="005C2AF2" w:rsidRPr="00A7222A"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A7222A">
              <w:rPr>
                <w:sz w:val="20"/>
                <w:szCs w:val="16"/>
                <w:lang w:eastAsia="zh-CN"/>
              </w:rPr>
              <w:t>1</w:t>
            </w:r>
            <w:r w:rsidRPr="00A7222A">
              <w:rPr>
                <w:sz w:val="20"/>
                <w:szCs w:val="16"/>
                <w:lang w:eastAsia="zh-CN"/>
              </w:rPr>
              <w:tab/>
              <w:t xml:space="preserve">that, in addition to the frequency bands indicated in </w:t>
            </w:r>
            <w:r w:rsidRPr="00A7222A">
              <w:rPr>
                <w:i/>
                <w:iCs/>
                <w:sz w:val="20"/>
                <w:szCs w:val="16"/>
                <w:lang w:eastAsia="zh-CN"/>
              </w:rPr>
              <w:t xml:space="preserve">considering a) </w:t>
            </w:r>
            <w:r w:rsidRPr="00A7222A">
              <w:rPr>
                <w:sz w:val="20"/>
                <w:szCs w:val="16"/>
                <w:lang w:eastAsia="zh-CN"/>
              </w:rPr>
              <w:t xml:space="preserve">and </w:t>
            </w:r>
            <w:r w:rsidRPr="00A7222A">
              <w:rPr>
                <w:i/>
                <w:iCs/>
                <w:sz w:val="20"/>
                <w:szCs w:val="16"/>
                <w:lang w:eastAsia="zh-CN"/>
              </w:rPr>
              <w:t>resolves </w:t>
            </w:r>
            <w:r w:rsidRPr="00A7222A">
              <w:rPr>
                <w:sz w:val="20"/>
                <w:szCs w:val="16"/>
                <w:lang w:eastAsia="zh-CN"/>
              </w:rPr>
              <w:t xml:space="preserve">2, the frequency bands 1 518-1 544 MHz, 1 545-1 559 MHz, 1 610-1 626.5 MHz, 1 626.5-1 645.5 MHz, 1 646.5-1 660.5 MHz, 1 668-1 675 MHz and 2 483.5-2 500 MHz may be used by administrations wishing to implement the satellite component of IMT, subject to the regulatory provisions related to the mobile-satellite service in these frequency </w:t>
            </w:r>
            <w:proofErr w:type="gramStart"/>
            <w:r w:rsidRPr="00A7222A">
              <w:rPr>
                <w:sz w:val="20"/>
                <w:szCs w:val="16"/>
                <w:lang w:eastAsia="zh-CN"/>
              </w:rPr>
              <w:t>bands;</w:t>
            </w:r>
            <w:proofErr w:type="gramEnd"/>
          </w:p>
          <w:p w14:paraId="6B0C9B85" w14:textId="77777777" w:rsidR="005C2AF2" w:rsidRPr="00A7222A"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A7222A">
              <w:rPr>
                <w:sz w:val="20"/>
                <w:szCs w:val="16"/>
                <w:lang w:eastAsia="zh-CN"/>
              </w:rPr>
              <w:t>2</w:t>
            </w:r>
            <w:r w:rsidRPr="00A7222A">
              <w:rPr>
                <w:sz w:val="20"/>
                <w:szCs w:val="16"/>
                <w:lang w:eastAsia="zh-CN"/>
              </w:rPr>
              <w:tab/>
              <w:t>that the bands 2 500-2 520 MHz and 2 670-2 690 MHz as identified for IMT in No. </w:t>
            </w:r>
            <w:r w:rsidRPr="00A7222A">
              <w:rPr>
                <w:b/>
                <w:sz w:val="20"/>
                <w:szCs w:val="16"/>
                <w:lang w:eastAsia="zh-CN"/>
              </w:rPr>
              <w:t>5.384A</w:t>
            </w:r>
            <w:r w:rsidRPr="00A7222A">
              <w:rPr>
                <w:sz w:val="20"/>
                <w:szCs w:val="16"/>
                <w:lang w:eastAsia="zh-CN"/>
              </w:rPr>
              <w:t xml:space="preserve"> and allocated to the mobile-satellite service in Region 3 may be used by administrations in that Region wishing to implement the satellite component of IMT; however, depending on user demand, it may be possible in the longer term that the administrations decide to use these bands for the terrestrial component of IMT (see the Preamble of the ITU Constitution);</w:t>
            </w:r>
          </w:p>
          <w:p w14:paraId="5DB72265" w14:textId="77777777" w:rsidR="005C2AF2" w:rsidRPr="00A7222A"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A7222A">
              <w:rPr>
                <w:sz w:val="20"/>
                <w:szCs w:val="16"/>
                <w:lang w:eastAsia="zh-CN"/>
              </w:rPr>
              <w:t>3</w:t>
            </w:r>
            <w:r w:rsidRPr="00A7222A">
              <w:rPr>
                <w:sz w:val="20"/>
                <w:szCs w:val="16"/>
                <w:lang w:eastAsia="zh-CN"/>
              </w:rPr>
              <w:tab/>
              <w:t>that this identification of frequency bands for the satellite component of IMT does not preclude the use of these bands by any applications of the services to which they are allocated and does not establish priority in the Radio Regulations,</w:t>
            </w:r>
          </w:p>
          <w:p w14:paraId="55AF57E1" w14:textId="7E1B647F" w:rsidR="005C2AF2" w:rsidRPr="00A7222A" w:rsidRDefault="005C2AF2" w:rsidP="00267EDC">
            <w:pPr>
              <w:keepNext/>
              <w:keepLines/>
              <w:tabs>
                <w:tab w:val="clear" w:pos="1134"/>
                <w:tab w:val="clear" w:pos="1871"/>
                <w:tab w:val="clear" w:pos="2268"/>
                <w:tab w:val="left" w:pos="312"/>
              </w:tabs>
              <w:overflowPunct/>
              <w:spacing w:before="60" w:after="40"/>
              <w:jc w:val="both"/>
              <w:textAlignment w:val="auto"/>
              <w:rPr>
                <w:i/>
                <w:sz w:val="20"/>
                <w:szCs w:val="16"/>
                <w:lang w:eastAsia="zh-CN"/>
              </w:rPr>
            </w:pPr>
            <w:r w:rsidRPr="00A7222A">
              <w:rPr>
                <w:sz w:val="20"/>
                <w:szCs w:val="16"/>
                <w:lang w:eastAsia="zh-CN"/>
              </w:rPr>
              <w:tab/>
            </w:r>
            <w:r w:rsidRPr="00A7222A">
              <w:rPr>
                <w:i/>
                <w:sz w:val="20"/>
                <w:szCs w:val="16"/>
                <w:lang w:eastAsia="zh-CN"/>
              </w:rPr>
              <w:t>invites ITU</w:t>
            </w:r>
            <w:r w:rsidRPr="00A7222A">
              <w:rPr>
                <w:i/>
                <w:sz w:val="20"/>
                <w:szCs w:val="16"/>
                <w:lang w:eastAsia="zh-CN"/>
              </w:rPr>
              <w:noBreakHyphen/>
              <w:t>R</w:t>
            </w:r>
          </w:p>
          <w:p w14:paraId="42CB2EC0" w14:textId="77777777" w:rsidR="005C2AF2" w:rsidRPr="00A7222A"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A7222A">
              <w:rPr>
                <w:sz w:val="20"/>
                <w:szCs w:val="16"/>
                <w:lang w:eastAsia="zh-CN"/>
              </w:rPr>
              <w:t>1</w:t>
            </w:r>
            <w:r w:rsidRPr="00A7222A">
              <w:rPr>
                <w:sz w:val="20"/>
                <w:szCs w:val="16"/>
                <w:lang w:eastAsia="zh-CN"/>
              </w:rPr>
              <w:tab/>
              <w:t xml:space="preserve">to study the sharing and coordination issues in the above bands related to use of the mobile-satellite service allocations for the satellite component of IMT and the use of this spectrum by the other allocated services, including the radiodetermination-satellite </w:t>
            </w:r>
            <w:proofErr w:type="gramStart"/>
            <w:r w:rsidRPr="00A7222A">
              <w:rPr>
                <w:sz w:val="20"/>
                <w:szCs w:val="16"/>
                <w:lang w:eastAsia="zh-CN"/>
              </w:rPr>
              <w:t>service;</w:t>
            </w:r>
            <w:proofErr w:type="gramEnd"/>
          </w:p>
          <w:p w14:paraId="1054498E" w14:textId="77777777" w:rsidR="005C2AF2" w:rsidRDefault="005C2AF2" w:rsidP="00267EDC">
            <w:pPr>
              <w:tabs>
                <w:tab w:val="clear" w:pos="1134"/>
                <w:tab w:val="clear" w:pos="1871"/>
                <w:tab w:val="clear" w:pos="2268"/>
                <w:tab w:val="left" w:pos="312"/>
              </w:tabs>
              <w:overflowPunct/>
              <w:spacing w:before="60" w:after="40"/>
              <w:jc w:val="both"/>
              <w:textAlignment w:val="auto"/>
              <w:rPr>
                <w:iCs/>
                <w:sz w:val="20"/>
                <w:szCs w:val="16"/>
                <w:lang w:eastAsia="zh-CN"/>
              </w:rPr>
            </w:pPr>
            <w:r w:rsidRPr="00A7222A">
              <w:rPr>
                <w:sz w:val="20"/>
                <w:szCs w:val="16"/>
                <w:lang w:eastAsia="zh-CN"/>
              </w:rPr>
              <w:t>2</w:t>
            </w:r>
            <w:r w:rsidRPr="00A7222A">
              <w:rPr>
                <w:sz w:val="20"/>
                <w:szCs w:val="16"/>
                <w:lang w:eastAsia="zh-CN"/>
              </w:rPr>
              <w:tab/>
            </w:r>
            <w:r w:rsidRPr="00472BCE">
              <w:rPr>
                <w:sz w:val="20"/>
                <w:szCs w:val="16"/>
                <w:lang w:eastAsia="zh-CN"/>
              </w:rPr>
              <w:t>to report the results of these studies to a</w:t>
            </w:r>
            <w:r w:rsidRPr="00472BCE">
              <w:rPr>
                <w:iCs/>
                <w:sz w:val="20"/>
                <w:szCs w:val="16"/>
                <w:lang w:eastAsia="zh-CN"/>
              </w:rPr>
              <w:t xml:space="preserve"> future world radiocommunication conference,</w:t>
            </w:r>
          </w:p>
          <w:p w14:paraId="7101C2BB" w14:textId="45C3E82D" w:rsidR="005C2AF2" w:rsidRPr="008B2A97"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A7222A">
              <w:rPr>
                <w:sz w:val="20"/>
                <w:szCs w:val="16"/>
                <w:lang w:eastAsia="zh-CN"/>
              </w:rPr>
              <w:tab/>
            </w:r>
            <w:r w:rsidRPr="008B2A97">
              <w:rPr>
                <w:i/>
                <w:iCs/>
                <w:sz w:val="20"/>
                <w:szCs w:val="16"/>
                <w:lang w:eastAsia="zh-CN"/>
              </w:rPr>
              <w:t>invites the Director of the Telecommunication Development Bureau</w:t>
            </w:r>
          </w:p>
          <w:p w14:paraId="22C1B235" w14:textId="6B986DA0" w:rsidR="005C2AF2" w:rsidRPr="00A7222A" w:rsidRDefault="005C2AF2" w:rsidP="00267EDC">
            <w:pPr>
              <w:tabs>
                <w:tab w:val="clear" w:pos="1134"/>
                <w:tab w:val="clear" w:pos="1871"/>
                <w:tab w:val="clear" w:pos="2268"/>
                <w:tab w:val="left" w:pos="312"/>
              </w:tabs>
              <w:overflowPunct/>
              <w:spacing w:before="60" w:after="40"/>
              <w:jc w:val="both"/>
              <w:textAlignment w:val="auto"/>
              <w:rPr>
                <w:iCs/>
                <w:sz w:val="20"/>
                <w:szCs w:val="16"/>
                <w:lang w:eastAsia="zh-CN"/>
              </w:rPr>
            </w:pPr>
            <w:r w:rsidRPr="008B2A97">
              <w:rPr>
                <w:iCs/>
                <w:sz w:val="20"/>
                <w:szCs w:val="16"/>
                <w:lang w:eastAsia="zh-CN"/>
              </w:rPr>
              <w:t>to draw the attention of the Telecommunication Development Sector to this Resolution.</w:t>
            </w:r>
          </w:p>
        </w:tc>
        <w:tc>
          <w:tcPr>
            <w:tcW w:w="1139" w:type="dxa"/>
            <w:shd w:val="clear" w:color="auto" w:fill="EEECE1" w:themeFill="background2"/>
          </w:tcPr>
          <w:p w14:paraId="7BDE5ADD" w14:textId="5E4269E3" w:rsidR="005C2AF2" w:rsidRPr="0005376A" w:rsidRDefault="005C2AF2" w:rsidP="005C2AF2">
            <w:pPr>
              <w:pStyle w:val="Tabletext"/>
              <w:spacing w:before="120" w:after="0"/>
              <w:jc w:val="center"/>
              <w:rPr>
                <w:lang w:eastAsia="zh-CN"/>
              </w:rPr>
            </w:pPr>
            <w:proofErr w:type="spellStart"/>
            <w:r w:rsidRPr="00BA0AE8">
              <w:rPr>
                <w:lang w:val="fr-FR" w:eastAsia="zh-CN"/>
              </w:rPr>
              <w:t>See</w:t>
            </w:r>
            <w:proofErr w:type="spellEnd"/>
            <w:r w:rsidRPr="00BA0AE8">
              <w:rPr>
                <w:lang w:val="fr-FR" w:eastAsia="zh-CN"/>
              </w:rPr>
              <w:t xml:space="preserve"> </w:t>
            </w:r>
            <w:r w:rsidR="0083573D">
              <w:rPr>
                <w:lang w:val="fr-FR" w:eastAsia="zh-CN"/>
              </w:rPr>
              <w:br/>
            </w:r>
            <w:r w:rsidRPr="0005376A">
              <w:rPr>
                <w:lang w:eastAsia="zh-CN"/>
              </w:rPr>
              <w:t xml:space="preserve">Doc. </w:t>
            </w:r>
            <w:hyperlink r:id="rId59" w:history="1">
              <w:r w:rsidRPr="00472BCE">
                <w:rPr>
                  <w:rStyle w:val="Hyperlink"/>
                  <w:lang w:eastAsia="zh-CN"/>
                </w:rPr>
                <w:t>4/1</w:t>
              </w:r>
            </w:hyperlink>
            <w:r w:rsidR="001732C5">
              <w:rPr>
                <w:rStyle w:val="Hyperlink"/>
                <w:lang w:eastAsia="zh-CN"/>
              </w:rPr>
              <w:br/>
            </w:r>
            <w:proofErr w:type="spellStart"/>
            <w:r w:rsidR="001732C5">
              <w:rPr>
                <w:lang w:val="fr-FR" w:eastAsia="zh-CN"/>
              </w:rPr>
              <w:t>See</w:t>
            </w:r>
            <w:proofErr w:type="spellEnd"/>
            <w:r w:rsidR="001732C5">
              <w:rPr>
                <w:lang w:val="fr-FR" w:eastAsia="zh-CN"/>
              </w:rPr>
              <w:br/>
              <w:t xml:space="preserve">Doc. </w:t>
            </w:r>
            <w:hyperlink r:id="rId60" w:history="1">
              <w:r w:rsidR="001732C5" w:rsidRPr="00930A67">
                <w:rPr>
                  <w:rStyle w:val="Hyperlink"/>
                  <w:lang w:val="fr-FR" w:eastAsia="zh-CN"/>
                </w:rPr>
                <w:t>5/1</w:t>
              </w:r>
            </w:hyperlink>
          </w:p>
        </w:tc>
        <w:tc>
          <w:tcPr>
            <w:tcW w:w="1416" w:type="dxa"/>
            <w:shd w:val="clear" w:color="auto" w:fill="EEECE1" w:themeFill="background2"/>
          </w:tcPr>
          <w:p w14:paraId="629584F2" w14:textId="360867A7" w:rsidR="005C2AF2" w:rsidRPr="000C0220" w:rsidRDefault="005C2AF2" w:rsidP="005C2AF2">
            <w:pPr>
              <w:pStyle w:val="Tabletext"/>
              <w:jc w:val="center"/>
              <w:rPr>
                <w:bCs/>
              </w:rPr>
            </w:pPr>
            <w:r w:rsidRPr="000C0220">
              <w:rPr>
                <w:bCs/>
              </w:rPr>
              <w:t>2</w:t>
            </w:r>
          </w:p>
          <w:p w14:paraId="1D1A1BDF"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39A39127" w14:textId="753687D1" w:rsidR="005C2AF2" w:rsidRPr="000C0220" w:rsidRDefault="005C2AF2" w:rsidP="005C2AF2">
            <w:pPr>
              <w:pStyle w:val="Tabletext"/>
              <w:jc w:val="center"/>
              <w:rPr>
                <w:bCs/>
              </w:rPr>
            </w:pPr>
            <w:r w:rsidRPr="000C0220">
              <w:rPr>
                <w:bCs/>
              </w:rPr>
              <w:t>3</w:t>
            </w:r>
          </w:p>
          <w:p w14:paraId="530463CD"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21A340DF" w14:textId="73CC8350" w:rsidR="005C2AF2" w:rsidRPr="008B2A97" w:rsidRDefault="005C2AF2" w:rsidP="005C2AF2">
            <w:pPr>
              <w:pStyle w:val="Tabletext"/>
              <w:jc w:val="center"/>
              <w:rPr>
                <w:bCs/>
                <w:lang w:val="en-US" w:eastAsia="zh-CN"/>
              </w:rPr>
            </w:pPr>
            <w:r>
              <w:rPr>
                <w:bCs/>
              </w:rPr>
              <w:t>4</w:t>
            </w:r>
          </w:p>
        </w:tc>
      </w:tr>
      <w:tr w:rsidR="005C2AF2" w14:paraId="4478B523" w14:textId="0EFC7D70" w:rsidTr="00570A0E">
        <w:tc>
          <w:tcPr>
            <w:tcW w:w="1885" w:type="dxa"/>
            <w:shd w:val="clear" w:color="auto" w:fill="EEECE1" w:themeFill="background2"/>
          </w:tcPr>
          <w:p w14:paraId="0EDAB710" w14:textId="34E51F41" w:rsidR="005C2AF2" w:rsidRPr="00B340AC" w:rsidRDefault="005C2AF2" w:rsidP="005C2AF2">
            <w:pPr>
              <w:pStyle w:val="Tabletext"/>
              <w:spacing w:before="120" w:after="0"/>
              <w:rPr>
                <w:rFonts w:ascii="Times New Roman Bold" w:hAnsi="Times New Roman Bold"/>
                <w:b/>
                <w:spacing w:val="-6"/>
              </w:rPr>
            </w:pPr>
            <w:r w:rsidRPr="00B340AC">
              <w:rPr>
                <w:rFonts w:ascii="Times New Roman Bold" w:hAnsi="Times New Roman Bold"/>
                <w:b/>
                <w:spacing w:val="-6"/>
              </w:rPr>
              <w:t>229 (Rev.WRC-</w:t>
            </w:r>
            <w:r>
              <w:rPr>
                <w:rFonts w:ascii="Times New Roman Bold" w:hAnsi="Times New Roman Bold" w:hint="eastAsia"/>
                <w:b/>
                <w:spacing w:val="-6"/>
                <w:lang w:eastAsia="ko-KR"/>
              </w:rPr>
              <w:t>23</w:t>
            </w:r>
            <w:r w:rsidRPr="00B340AC">
              <w:rPr>
                <w:rFonts w:ascii="Times New Roman Bold" w:hAnsi="Times New Roman Bold"/>
                <w:b/>
                <w:spacing w:val="-6"/>
              </w:rPr>
              <w:t>)</w:t>
            </w:r>
          </w:p>
        </w:tc>
        <w:tc>
          <w:tcPr>
            <w:tcW w:w="2070" w:type="dxa"/>
            <w:shd w:val="clear" w:color="auto" w:fill="EEECE1" w:themeFill="background2"/>
          </w:tcPr>
          <w:p w14:paraId="77ADA19F" w14:textId="6D449A9B" w:rsidR="005C2AF2" w:rsidRPr="009019C9" w:rsidRDefault="005C2AF2" w:rsidP="005C2AF2">
            <w:pPr>
              <w:pStyle w:val="Tabletext"/>
              <w:rPr>
                <w:lang w:eastAsia="zh-CN"/>
              </w:rPr>
            </w:pPr>
            <w:r w:rsidRPr="009019C9">
              <w:rPr>
                <w:lang w:eastAsia="zh-CN"/>
              </w:rPr>
              <w:t>Use of the frequency bands 5 150</w:t>
            </w:r>
            <w:r w:rsidRPr="009019C9">
              <w:rPr>
                <w:lang w:eastAsia="zh-CN"/>
              </w:rPr>
              <w:noBreakHyphen/>
              <w:t>5 250 MHz, 5 250</w:t>
            </w:r>
            <w:r w:rsidRPr="009019C9">
              <w:rPr>
                <w:lang w:eastAsia="zh-CN"/>
              </w:rPr>
              <w:noBreakHyphen/>
              <w:t>5 350 MHz and 5 470</w:t>
            </w:r>
            <w:r>
              <w:rPr>
                <w:lang w:eastAsia="zh-CN"/>
              </w:rPr>
              <w:noBreakHyphen/>
            </w:r>
            <w:r w:rsidRPr="009019C9">
              <w:rPr>
                <w:lang w:eastAsia="zh-CN"/>
              </w:rPr>
              <w:t>5</w:t>
            </w:r>
            <w:r>
              <w:rPr>
                <w:lang w:eastAsia="zh-CN"/>
              </w:rPr>
              <w:t> </w:t>
            </w:r>
            <w:r w:rsidRPr="009019C9">
              <w:rPr>
                <w:lang w:eastAsia="zh-CN"/>
              </w:rPr>
              <w:t>725 MHz by the mobile service for the implementation of wireless access systems including radio local area networks</w:t>
            </w:r>
          </w:p>
        </w:tc>
        <w:tc>
          <w:tcPr>
            <w:tcW w:w="8890" w:type="dxa"/>
            <w:shd w:val="clear" w:color="auto" w:fill="EEECE1" w:themeFill="background2"/>
          </w:tcPr>
          <w:p w14:paraId="060A8F49" w14:textId="089B13BB" w:rsidR="005C2AF2" w:rsidRPr="004841D4"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A7222A">
              <w:rPr>
                <w:sz w:val="20"/>
                <w:szCs w:val="16"/>
                <w:lang w:eastAsia="zh-CN"/>
              </w:rPr>
              <w:tab/>
            </w:r>
            <w:r>
              <w:rPr>
                <w:i/>
                <w:iCs/>
                <w:sz w:val="20"/>
                <w:szCs w:val="16"/>
                <w:lang w:eastAsia="zh-CN"/>
              </w:rPr>
              <w:t>resolves</w:t>
            </w:r>
          </w:p>
          <w:p w14:paraId="7085898C" w14:textId="79D8C399" w:rsidR="005C2AF2" w:rsidRPr="004841D4"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Pr>
                <w:sz w:val="20"/>
                <w:szCs w:val="16"/>
                <w:lang w:eastAsia="zh-CN"/>
              </w:rPr>
              <w:t>…</w:t>
            </w:r>
          </w:p>
          <w:p w14:paraId="56EA6139" w14:textId="1ADF0456" w:rsidR="005C2AF2" w:rsidRDefault="005C2AF2" w:rsidP="00570A0E">
            <w:pPr>
              <w:tabs>
                <w:tab w:val="clear" w:pos="1134"/>
                <w:tab w:val="clear" w:pos="1871"/>
                <w:tab w:val="clear" w:pos="2268"/>
                <w:tab w:val="left" w:pos="312"/>
              </w:tabs>
              <w:overflowPunct/>
              <w:spacing w:before="60" w:after="40"/>
              <w:jc w:val="both"/>
              <w:textAlignment w:val="auto"/>
              <w:rPr>
                <w:iCs/>
                <w:sz w:val="20"/>
                <w:szCs w:val="16"/>
                <w:lang w:eastAsia="zh-CN"/>
              </w:rPr>
            </w:pPr>
            <w:r w:rsidRPr="00A7222A">
              <w:rPr>
                <w:sz w:val="20"/>
                <w:szCs w:val="16"/>
                <w:lang w:eastAsia="zh-CN"/>
              </w:rPr>
              <w:tab/>
            </w:r>
            <w:r w:rsidRPr="00570A0E">
              <w:rPr>
                <w:i/>
                <w:iCs/>
                <w:sz w:val="20"/>
                <w:szCs w:val="16"/>
                <w:lang w:eastAsia="zh-CN"/>
              </w:rPr>
              <w:t>invites administrations</w:t>
            </w:r>
          </w:p>
          <w:p w14:paraId="6C96EC4B"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1</w:t>
            </w:r>
            <w:r w:rsidRPr="00570A0E">
              <w:rPr>
                <w:sz w:val="20"/>
              </w:rPr>
              <w:tab/>
              <w:t xml:space="preserve">to consider appropriate measures, when allowing the operation of stations in the mobile service using the </w:t>
            </w:r>
            <w:proofErr w:type="spellStart"/>
            <w:r w:rsidRPr="00570A0E">
              <w:rPr>
                <w:sz w:val="20"/>
              </w:rPr>
              <w:t>e.i.r.p</w:t>
            </w:r>
            <w:proofErr w:type="spellEnd"/>
            <w:r w:rsidRPr="00570A0E">
              <w:rPr>
                <w:sz w:val="20"/>
              </w:rPr>
              <w:t xml:space="preserve">. elevation angle mask referred in </w:t>
            </w:r>
            <w:r w:rsidRPr="00570A0E">
              <w:rPr>
                <w:i/>
                <w:iCs/>
                <w:sz w:val="20"/>
              </w:rPr>
              <w:t>resolves </w:t>
            </w:r>
            <w:r w:rsidRPr="00570A0E">
              <w:rPr>
                <w:sz w:val="20"/>
              </w:rPr>
              <w:t xml:space="preserve">5 above, to ensure the equipment is operated in compliance with this </w:t>
            </w:r>
            <w:proofErr w:type="gramStart"/>
            <w:r w:rsidRPr="00570A0E">
              <w:rPr>
                <w:sz w:val="20"/>
              </w:rPr>
              <w:t>mask;</w:t>
            </w:r>
            <w:proofErr w:type="gramEnd"/>
          </w:p>
          <w:p w14:paraId="5B1E5589" w14:textId="30588B17" w:rsidR="005C2AF2" w:rsidRPr="00A7222A"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570A0E">
              <w:rPr>
                <w:sz w:val="20"/>
              </w:rPr>
              <w:t>2</w:t>
            </w:r>
            <w:r w:rsidRPr="00570A0E">
              <w:rPr>
                <w:sz w:val="20"/>
              </w:rPr>
              <w:tab/>
              <w:t>to take appropriate measures, such as the examples in</w:t>
            </w:r>
            <w:r w:rsidRPr="00570A0E">
              <w:rPr>
                <w:i/>
                <w:iCs/>
                <w:sz w:val="20"/>
              </w:rPr>
              <w:t xml:space="preserve"> recognizing</w:t>
            </w:r>
            <w:r w:rsidRPr="00570A0E">
              <w:rPr>
                <w:sz w:val="20"/>
              </w:rPr>
              <w:t> </w:t>
            </w:r>
            <w:r w:rsidRPr="00570A0E">
              <w:rPr>
                <w:i/>
                <w:iCs/>
                <w:sz w:val="20"/>
              </w:rPr>
              <w:t>k)</w:t>
            </w:r>
            <w:r w:rsidRPr="00570A0E">
              <w:rPr>
                <w:sz w:val="20"/>
              </w:rPr>
              <w:t xml:space="preserve">, to control the number of outdoor stations in the frequency band 5 150-5 250 MHz, if implementing </w:t>
            </w:r>
            <w:r w:rsidRPr="00570A0E">
              <w:rPr>
                <w:i/>
                <w:iCs/>
                <w:sz w:val="20"/>
              </w:rPr>
              <w:t>resolves</w:t>
            </w:r>
            <w:r w:rsidRPr="00570A0E">
              <w:rPr>
                <w:sz w:val="20"/>
              </w:rPr>
              <w:t xml:space="preserve"> 3 above, </w:t>
            </w:r>
            <w:proofErr w:type="gramStart"/>
            <w:r w:rsidRPr="00570A0E">
              <w:rPr>
                <w:sz w:val="20"/>
              </w:rPr>
              <w:t>in order to</w:t>
            </w:r>
            <w:proofErr w:type="gramEnd"/>
            <w:r w:rsidRPr="00570A0E">
              <w:rPr>
                <w:sz w:val="20"/>
              </w:rPr>
              <w:t xml:space="preserve"> ensure the protection of incumbent services.</w:t>
            </w:r>
          </w:p>
        </w:tc>
        <w:tc>
          <w:tcPr>
            <w:tcW w:w="1139" w:type="dxa"/>
            <w:shd w:val="clear" w:color="auto" w:fill="EEECE1" w:themeFill="background2"/>
          </w:tcPr>
          <w:p w14:paraId="35C43D84" w14:textId="4FDCB41E" w:rsidR="005C2AF2" w:rsidRPr="0005376A" w:rsidRDefault="00783AE1" w:rsidP="005C2AF2">
            <w:pPr>
              <w:pStyle w:val="Tabletext"/>
              <w:spacing w:before="120" w:after="0"/>
              <w:jc w:val="center"/>
              <w:rPr>
                <w:lang w:eastAsia="zh-CN"/>
              </w:rPr>
            </w:pPr>
            <w:proofErr w:type="spellStart"/>
            <w:r>
              <w:rPr>
                <w:lang w:val="fr-FR" w:eastAsia="zh-CN"/>
              </w:rPr>
              <w:t>See</w:t>
            </w:r>
            <w:proofErr w:type="spellEnd"/>
            <w:r>
              <w:rPr>
                <w:lang w:val="fr-FR" w:eastAsia="zh-CN"/>
              </w:rPr>
              <w:br/>
              <w:t xml:space="preserve">Doc. </w:t>
            </w:r>
            <w:hyperlink r:id="rId61" w:history="1">
              <w:r w:rsidRPr="00930A67">
                <w:rPr>
                  <w:rStyle w:val="Hyperlink"/>
                  <w:lang w:val="fr-FR" w:eastAsia="zh-CN"/>
                </w:rPr>
                <w:t>5/1</w:t>
              </w:r>
            </w:hyperlink>
          </w:p>
        </w:tc>
        <w:tc>
          <w:tcPr>
            <w:tcW w:w="1416" w:type="dxa"/>
            <w:shd w:val="clear" w:color="auto" w:fill="EEECE1" w:themeFill="background2"/>
          </w:tcPr>
          <w:p w14:paraId="0764DDAD" w14:textId="55F64523" w:rsidR="005C2AF2" w:rsidRPr="00E745BC" w:rsidRDefault="005C2AF2" w:rsidP="005C2AF2">
            <w:pPr>
              <w:pStyle w:val="Tabletext"/>
              <w:jc w:val="center"/>
              <w:rPr>
                <w:lang w:val="en-US" w:eastAsia="zh-CN"/>
              </w:rPr>
            </w:pPr>
            <w:r w:rsidRPr="000C0220">
              <w:rPr>
                <w:bCs/>
              </w:rPr>
              <w:t>2</w:t>
            </w:r>
          </w:p>
        </w:tc>
      </w:tr>
      <w:tr w:rsidR="005C2AF2" w14:paraId="387BAF04" w14:textId="4398DADD" w:rsidTr="00570A0E">
        <w:tc>
          <w:tcPr>
            <w:tcW w:w="1885" w:type="dxa"/>
            <w:shd w:val="clear" w:color="auto" w:fill="EEECE1" w:themeFill="background2"/>
          </w:tcPr>
          <w:p w14:paraId="77F7AB22" w14:textId="63C739A9" w:rsidR="005C2AF2" w:rsidRPr="00B340AC" w:rsidRDefault="005C2AF2" w:rsidP="005C2AF2">
            <w:pPr>
              <w:pStyle w:val="Tabletext"/>
              <w:spacing w:before="120" w:after="0"/>
              <w:rPr>
                <w:b/>
                <w:spacing w:val="-6"/>
              </w:rPr>
            </w:pPr>
            <w:r w:rsidRPr="00B340AC">
              <w:rPr>
                <w:b/>
                <w:spacing w:val="-6"/>
              </w:rPr>
              <w:lastRenderedPageBreak/>
              <w:t>235 (</w:t>
            </w:r>
            <w:r>
              <w:rPr>
                <w:rFonts w:hint="eastAsia"/>
                <w:b/>
                <w:spacing w:val="-6"/>
                <w:lang w:eastAsia="ko-KR"/>
              </w:rPr>
              <w:t>Rev.</w:t>
            </w:r>
            <w:r w:rsidRPr="00B340AC">
              <w:rPr>
                <w:b/>
                <w:spacing w:val="-6"/>
              </w:rPr>
              <w:t>WRC-</w:t>
            </w:r>
            <w:r>
              <w:rPr>
                <w:rFonts w:hint="eastAsia"/>
                <w:b/>
                <w:spacing w:val="-6"/>
                <w:lang w:eastAsia="ko-KR"/>
              </w:rPr>
              <w:t>23</w:t>
            </w:r>
            <w:r w:rsidRPr="00B340AC">
              <w:rPr>
                <w:b/>
                <w:spacing w:val="-6"/>
              </w:rPr>
              <w:t>)</w:t>
            </w:r>
          </w:p>
        </w:tc>
        <w:tc>
          <w:tcPr>
            <w:tcW w:w="2070" w:type="dxa"/>
            <w:shd w:val="clear" w:color="auto" w:fill="EEECE1" w:themeFill="background2"/>
          </w:tcPr>
          <w:p w14:paraId="736D36BA" w14:textId="6CFC0273" w:rsidR="005C2AF2" w:rsidRPr="004841D4" w:rsidRDefault="005C2AF2" w:rsidP="005C2AF2">
            <w:pPr>
              <w:pStyle w:val="Tabletext"/>
              <w:rPr>
                <w:spacing w:val="-2"/>
                <w:lang w:eastAsia="zh-CN"/>
              </w:rPr>
            </w:pPr>
            <w:r>
              <w:rPr>
                <w:rFonts w:hint="eastAsia"/>
                <w:spacing w:val="-2"/>
                <w:lang w:eastAsia="ko-KR"/>
              </w:rPr>
              <w:t xml:space="preserve">Review </w:t>
            </w:r>
            <w:r w:rsidRPr="00DC013A">
              <w:rPr>
                <w:spacing w:val="-2"/>
                <w:lang w:eastAsia="zh-CN"/>
              </w:rPr>
              <w:t xml:space="preserve">of the spectrum use of the frequency band 470-694 MHz or parts thereof for some countries in </w:t>
            </w:r>
            <w:proofErr w:type="gramStart"/>
            <w:r w:rsidRPr="00DC013A">
              <w:rPr>
                <w:spacing w:val="-2"/>
                <w:lang w:eastAsia="zh-CN"/>
              </w:rPr>
              <w:t>Region</w:t>
            </w:r>
            <w:proofErr w:type="gramEnd"/>
            <w:r w:rsidRPr="00DC013A">
              <w:rPr>
                <w:spacing w:val="-2"/>
                <w:lang w:eastAsia="zh-CN"/>
              </w:rPr>
              <w:t> 1</w:t>
            </w:r>
          </w:p>
        </w:tc>
        <w:tc>
          <w:tcPr>
            <w:tcW w:w="8890" w:type="dxa"/>
            <w:shd w:val="clear" w:color="auto" w:fill="EEECE1" w:themeFill="background2"/>
          </w:tcPr>
          <w:p w14:paraId="00E1B053" w14:textId="0562A8AE" w:rsidR="005C2AF2" w:rsidRPr="00570A0E" w:rsidRDefault="005C2AF2" w:rsidP="00570A0E">
            <w:pPr>
              <w:tabs>
                <w:tab w:val="clear" w:pos="1134"/>
                <w:tab w:val="clear" w:pos="1871"/>
                <w:tab w:val="clear" w:pos="2268"/>
                <w:tab w:val="left" w:pos="312"/>
              </w:tabs>
              <w:overflowPunct/>
              <w:spacing w:before="60" w:after="40"/>
              <w:jc w:val="both"/>
              <w:textAlignment w:val="auto"/>
              <w:rPr>
                <w:sz w:val="20"/>
                <w:lang w:eastAsia="nl-NL"/>
              </w:rPr>
            </w:pPr>
            <w:bookmarkStart w:id="14" w:name="_Hlk153184657"/>
            <w:r w:rsidRPr="009B2ACF">
              <w:rPr>
                <w:sz w:val="20"/>
                <w:szCs w:val="16"/>
                <w:lang w:eastAsia="zh-CN"/>
              </w:rPr>
              <w:tab/>
            </w:r>
            <w:r w:rsidRPr="00570A0E">
              <w:rPr>
                <w:i/>
                <w:iCs/>
                <w:sz w:val="20"/>
                <w:szCs w:val="16"/>
                <w:lang w:eastAsia="zh-CN"/>
              </w:rPr>
              <w:t>resolves to invite the ITU Radiocommunication Sector</w:t>
            </w:r>
            <w:bookmarkEnd w:id="14"/>
            <w:r w:rsidRPr="00570A0E">
              <w:rPr>
                <w:i/>
                <w:iCs/>
                <w:sz w:val="20"/>
                <w:szCs w:val="16"/>
                <w:lang w:eastAsia="zh-CN"/>
              </w:rPr>
              <w:t xml:space="preserve"> after this conference and in time for the 2031 world radiocommunication conference</w:t>
            </w:r>
          </w:p>
          <w:p w14:paraId="6D360A09"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1</w:t>
            </w:r>
            <w:r w:rsidRPr="00570A0E">
              <w:rPr>
                <w:sz w:val="20"/>
              </w:rPr>
              <w:tab/>
              <w:t xml:space="preserve">to </w:t>
            </w:r>
            <w:r w:rsidRPr="00570A0E">
              <w:rPr>
                <w:sz w:val="20"/>
                <w:szCs w:val="16"/>
                <w:lang w:eastAsia="zh-CN"/>
              </w:rPr>
              <w:t>review</w:t>
            </w:r>
            <w:r w:rsidRPr="00570A0E">
              <w:rPr>
                <w:sz w:val="20"/>
              </w:rPr>
              <w:t xml:space="preserve"> spectrum use and needs of applications of broadcasting and mobile services, taking into account </w:t>
            </w:r>
            <w:r w:rsidRPr="00570A0E">
              <w:rPr>
                <w:i/>
                <w:iCs/>
                <w:sz w:val="20"/>
              </w:rPr>
              <w:t>recognizing g)</w:t>
            </w:r>
            <w:r w:rsidRPr="00570A0E">
              <w:rPr>
                <w:sz w:val="20"/>
              </w:rPr>
              <w:t xml:space="preserve">, within the frequency band 470-694 MHz or parts thereof for countries listed in </w:t>
            </w:r>
            <w:r w:rsidRPr="00570A0E">
              <w:rPr>
                <w:sz w:val="20"/>
                <w:lang w:eastAsia="nl-NL"/>
              </w:rPr>
              <w:t>No. </w:t>
            </w:r>
            <w:r w:rsidRPr="00570A0E">
              <w:rPr>
                <w:b/>
                <w:bCs/>
                <w:sz w:val="20"/>
                <w:lang w:eastAsia="nl-NL"/>
              </w:rPr>
              <w:t>5.</w:t>
            </w:r>
            <w:proofErr w:type="gramStart"/>
            <w:r w:rsidRPr="00570A0E">
              <w:rPr>
                <w:b/>
                <w:bCs/>
                <w:sz w:val="20"/>
                <w:lang w:eastAsia="nl-NL"/>
              </w:rPr>
              <w:t>295A</w:t>
            </w:r>
            <w:r w:rsidRPr="00570A0E">
              <w:rPr>
                <w:sz w:val="20"/>
              </w:rPr>
              <w:t>;</w:t>
            </w:r>
            <w:proofErr w:type="gramEnd"/>
          </w:p>
          <w:p w14:paraId="4D2BE9B7"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lang w:eastAsia="nl-NL"/>
              </w:rPr>
              <w:t>2</w:t>
            </w:r>
            <w:r w:rsidRPr="00570A0E">
              <w:rPr>
                <w:sz w:val="20"/>
                <w:lang w:eastAsia="nl-NL"/>
              </w:rPr>
              <w:tab/>
            </w:r>
            <w:r w:rsidRPr="00570A0E">
              <w:rPr>
                <w:sz w:val="20"/>
                <w:szCs w:val="16"/>
                <w:lang w:eastAsia="zh-CN"/>
              </w:rPr>
              <w:t>based</w:t>
            </w:r>
            <w:r w:rsidRPr="00570A0E">
              <w:rPr>
                <w:sz w:val="20"/>
              </w:rPr>
              <w:t xml:space="preserve"> on the review referred to in </w:t>
            </w:r>
            <w:r w:rsidRPr="00570A0E">
              <w:rPr>
                <w:i/>
                <w:iCs/>
                <w:sz w:val="20"/>
              </w:rPr>
              <w:t>resolves to invite the ITU Radiocommunication Sector, after this conference and in time for the 2031 world radiocommunication conference </w:t>
            </w:r>
            <w:r w:rsidRPr="00570A0E">
              <w:rPr>
                <w:sz w:val="20"/>
              </w:rPr>
              <w:t xml:space="preserve">1, to update sharing and compatibility studies for coexistence conditions and develop new studies, as appropriate, </w:t>
            </w:r>
            <w:proofErr w:type="gramStart"/>
            <w:r w:rsidRPr="00570A0E">
              <w:rPr>
                <w:sz w:val="20"/>
              </w:rPr>
              <w:t>taking into account</w:t>
            </w:r>
            <w:proofErr w:type="gramEnd"/>
            <w:r w:rsidRPr="00570A0E">
              <w:rPr>
                <w:sz w:val="20"/>
              </w:rPr>
              <w:t xml:space="preserve"> existing primary and secondary services and No. </w:t>
            </w:r>
            <w:r w:rsidRPr="00570A0E">
              <w:rPr>
                <w:b/>
                <w:bCs/>
                <w:sz w:val="20"/>
              </w:rPr>
              <w:t>5.295A</w:t>
            </w:r>
            <w:r w:rsidRPr="00570A0E">
              <w:rPr>
                <w:sz w:val="20"/>
                <w:lang w:eastAsia="nl-NL"/>
              </w:rPr>
              <w:t>,</w:t>
            </w:r>
            <w:r w:rsidRPr="00570A0E">
              <w:rPr>
                <w:sz w:val="20"/>
              </w:rPr>
              <w:t xml:space="preserve"> and to propose technical and regulatory conditions,</w:t>
            </w:r>
          </w:p>
          <w:p w14:paraId="752EDD42" w14:textId="77777777" w:rsidR="005C2AF2"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570A0E">
              <w:rPr>
                <w:i/>
                <w:sz w:val="20"/>
              </w:rPr>
              <w:br w:type="page"/>
            </w:r>
            <w:r w:rsidRPr="009B2ACF">
              <w:rPr>
                <w:sz w:val="20"/>
                <w:szCs w:val="16"/>
                <w:lang w:eastAsia="zh-CN"/>
              </w:rPr>
              <w:tab/>
            </w:r>
            <w:r w:rsidRPr="00570A0E">
              <w:rPr>
                <w:i/>
                <w:iCs/>
                <w:sz w:val="20"/>
                <w:szCs w:val="16"/>
                <w:lang w:eastAsia="zh-CN"/>
              </w:rPr>
              <w:t>invites the 2031 world radiocommunication conference</w:t>
            </w:r>
          </w:p>
          <w:p w14:paraId="6B9EA657" w14:textId="0DBF0BA8"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to consider, based on the results of ITU</w:t>
            </w:r>
            <w:r w:rsidRPr="00570A0E">
              <w:rPr>
                <w:sz w:val="20"/>
              </w:rPr>
              <w:noBreakHyphen/>
              <w:t>R studies:</w:t>
            </w:r>
          </w:p>
          <w:p w14:paraId="40604B98"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a)</w:t>
            </w:r>
            <w:r w:rsidRPr="00570A0E">
              <w:rPr>
                <w:sz w:val="20"/>
              </w:rPr>
              <w:tab/>
              <w:t xml:space="preserve">possible regulatory </w:t>
            </w:r>
            <w:r w:rsidRPr="00570A0E">
              <w:rPr>
                <w:sz w:val="20"/>
                <w:szCs w:val="16"/>
                <w:lang w:eastAsia="zh-CN"/>
              </w:rPr>
              <w:t>actions</w:t>
            </w:r>
            <w:r w:rsidRPr="00570A0E">
              <w:rPr>
                <w:sz w:val="20"/>
              </w:rPr>
              <w:t>, including a review of the allocation of the frequency band 614-694 MHz to the mobile service for countries listed in No. </w:t>
            </w:r>
            <w:r w:rsidRPr="00570A0E">
              <w:rPr>
                <w:b/>
                <w:bCs/>
                <w:sz w:val="20"/>
              </w:rPr>
              <w:t>5.</w:t>
            </w:r>
            <w:proofErr w:type="gramStart"/>
            <w:r w:rsidRPr="00570A0E">
              <w:rPr>
                <w:b/>
                <w:bCs/>
                <w:sz w:val="20"/>
              </w:rPr>
              <w:t>295A</w:t>
            </w:r>
            <w:r w:rsidRPr="00570A0E">
              <w:rPr>
                <w:sz w:val="20"/>
              </w:rPr>
              <w:t>;</w:t>
            </w:r>
            <w:proofErr w:type="gramEnd"/>
          </w:p>
          <w:p w14:paraId="4940E6F3"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sz w:val="20"/>
              </w:rPr>
            </w:pPr>
            <w:r w:rsidRPr="00570A0E">
              <w:rPr>
                <w:sz w:val="20"/>
              </w:rPr>
              <w:t>b)</w:t>
            </w:r>
            <w:r w:rsidRPr="00570A0E">
              <w:rPr>
                <w:sz w:val="20"/>
              </w:rPr>
              <w:tab/>
              <w:t xml:space="preserve">and </w:t>
            </w:r>
            <w:r w:rsidRPr="00570A0E">
              <w:rPr>
                <w:sz w:val="20"/>
                <w:szCs w:val="16"/>
                <w:lang w:eastAsia="zh-CN"/>
              </w:rPr>
              <w:t>then</w:t>
            </w:r>
            <w:r w:rsidRPr="00570A0E">
              <w:rPr>
                <w:sz w:val="20"/>
              </w:rPr>
              <w:t xml:space="preserve"> also, a possible regulatory action to protect the RAS to which the frequency band 608-614 MHz is allocated in some countries in </w:t>
            </w:r>
            <w:proofErr w:type="gramStart"/>
            <w:r w:rsidRPr="00570A0E">
              <w:rPr>
                <w:sz w:val="20"/>
              </w:rPr>
              <w:t>Region</w:t>
            </w:r>
            <w:proofErr w:type="gramEnd"/>
            <w:r w:rsidRPr="00570A0E">
              <w:rPr>
                <w:sz w:val="20"/>
              </w:rPr>
              <w:t> 1, taking into account the outcomes of</w:t>
            </w:r>
            <w:r w:rsidRPr="00570A0E">
              <w:rPr>
                <w:i/>
                <w:iCs/>
                <w:sz w:val="20"/>
              </w:rPr>
              <w:t xml:space="preserve"> invites the 2031 world radiocommunication conference a) </w:t>
            </w:r>
            <w:r w:rsidRPr="00570A0E">
              <w:rPr>
                <w:sz w:val="20"/>
              </w:rPr>
              <w:t>above,</w:t>
            </w:r>
          </w:p>
          <w:p w14:paraId="59E8E539" w14:textId="11E8ED22" w:rsidR="005C2AF2" w:rsidRPr="00570A0E" w:rsidRDefault="005C2AF2" w:rsidP="00570A0E">
            <w:pPr>
              <w:tabs>
                <w:tab w:val="clear" w:pos="1134"/>
                <w:tab w:val="clear" w:pos="1871"/>
                <w:tab w:val="clear" w:pos="2268"/>
                <w:tab w:val="left" w:pos="312"/>
              </w:tabs>
              <w:overflowPunct/>
              <w:spacing w:before="60" w:after="40"/>
              <w:jc w:val="both"/>
              <w:textAlignment w:val="auto"/>
              <w:rPr>
                <w:iCs/>
                <w:sz w:val="20"/>
                <w:szCs w:val="16"/>
                <w:lang w:eastAsia="zh-CN"/>
              </w:rPr>
            </w:pPr>
            <w:r w:rsidRPr="009B2ACF">
              <w:rPr>
                <w:sz w:val="20"/>
                <w:szCs w:val="16"/>
                <w:lang w:eastAsia="zh-CN"/>
              </w:rPr>
              <w:tab/>
            </w:r>
            <w:r w:rsidRPr="00570A0E">
              <w:rPr>
                <w:i/>
                <w:iCs/>
                <w:sz w:val="20"/>
                <w:szCs w:val="16"/>
                <w:lang w:eastAsia="zh-CN"/>
              </w:rPr>
              <w:t xml:space="preserve">further invites the ITU Radiocommunication Sector </w:t>
            </w:r>
          </w:p>
          <w:p w14:paraId="3FD975AE" w14:textId="1AF6F1DC" w:rsidR="005C2AF2" w:rsidRPr="00A7222A" w:rsidRDefault="005C2AF2" w:rsidP="00267EDC">
            <w:pPr>
              <w:tabs>
                <w:tab w:val="clear" w:pos="1134"/>
                <w:tab w:val="clear" w:pos="1871"/>
                <w:tab w:val="clear" w:pos="2268"/>
                <w:tab w:val="left" w:pos="312"/>
              </w:tabs>
              <w:overflowPunct/>
              <w:spacing w:before="60" w:after="40"/>
              <w:jc w:val="both"/>
              <w:textAlignment w:val="auto"/>
              <w:rPr>
                <w:sz w:val="20"/>
                <w:szCs w:val="16"/>
                <w:lang w:eastAsia="zh-CN"/>
              </w:rPr>
            </w:pPr>
            <w:r w:rsidRPr="00570A0E">
              <w:rPr>
                <w:sz w:val="20"/>
              </w:rPr>
              <w:t xml:space="preserve">to ensure </w:t>
            </w:r>
            <w:r w:rsidRPr="00570A0E">
              <w:rPr>
                <w:sz w:val="20"/>
                <w:szCs w:val="16"/>
                <w:lang w:eastAsia="zh-CN"/>
              </w:rPr>
              <w:t>intersectoral</w:t>
            </w:r>
            <w:r w:rsidRPr="00570A0E">
              <w:rPr>
                <w:sz w:val="20"/>
              </w:rPr>
              <w:t xml:space="preserve"> collaboration with the ITU Telecommunication Development Sector in the implementation of this Resolution.</w:t>
            </w:r>
          </w:p>
        </w:tc>
        <w:tc>
          <w:tcPr>
            <w:tcW w:w="1139" w:type="dxa"/>
            <w:shd w:val="clear" w:color="auto" w:fill="EEECE1" w:themeFill="background2"/>
          </w:tcPr>
          <w:p w14:paraId="148474A6" w14:textId="117A3DF7" w:rsidR="005C2AF2" w:rsidRPr="0005376A" w:rsidRDefault="0083573D" w:rsidP="005C2AF2">
            <w:pPr>
              <w:pStyle w:val="Tabletext"/>
              <w:spacing w:before="120" w:after="0"/>
              <w:jc w:val="center"/>
              <w:rPr>
                <w:lang w:eastAsia="zh-CN"/>
              </w:rPr>
            </w:pPr>
            <w:r>
              <w:t xml:space="preserve">See </w:t>
            </w:r>
            <w:hyperlink r:id="rId62"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5A111FC8" w14:textId="233281B4" w:rsidR="005C2AF2" w:rsidRPr="00B867A8" w:rsidRDefault="005C2AF2" w:rsidP="005C2AF2">
            <w:pPr>
              <w:pStyle w:val="Tabletext"/>
              <w:jc w:val="center"/>
              <w:rPr>
                <w:bCs/>
                <w:lang w:eastAsia="zh-CN"/>
              </w:rPr>
            </w:pPr>
            <w:r>
              <w:rPr>
                <w:lang w:val="en-US" w:eastAsia="zh-CN"/>
              </w:rPr>
              <w:t>1</w:t>
            </w:r>
          </w:p>
        </w:tc>
      </w:tr>
      <w:tr w:rsidR="005C2AF2" w14:paraId="7A2583DE" w14:textId="130A63F0" w:rsidTr="00570A0E">
        <w:tc>
          <w:tcPr>
            <w:tcW w:w="1885" w:type="dxa"/>
            <w:shd w:val="clear" w:color="auto" w:fill="EEECE1" w:themeFill="background2"/>
          </w:tcPr>
          <w:p w14:paraId="17F4FA69" w14:textId="5C91DF4B" w:rsidR="005C2AF2" w:rsidRPr="00B340AC" w:rsidRDefault="005C2AF2" w:rsidP="005C2AF2">
            <w:pPr>
              <w:pStyle w:val="Tabletext"/>
              <w:spacing w:before="120" w:after="0"/>
              <w:rPr>
                <w:rStyle w:val="href"/>
                <w:b/>
                <w:spacing w:val="-6"/>
              </w:rPr>
            </w:pPr>
            <w:r w:rsidRPr="00B340AC">
              <w:rPr>
                <w:b/>
                <w:spacing w:val="-6"/>
              </w:rPr>
              <w:t>240 (WRC-19)</w:t>
            </w:r>
          </w:p>
        </w:tc>
        <w:tc>
          <w:tcPr>
            <w:tcW w:w="2070" w:type="dxa"/>
            <w:shd w:val="clear" w:color="auto" w:fill="EEECE1" w:themeFill="background2"/>
          </w:tcPr>
          <w:p w14:paraId="2C375660" w14:textId="3B79A869" w:rsidR="005C2AF2" w:rsidRPr="00B11C11" w:rsidRDefault="005C2AF2" w:rsidP="005C2AF2">
            <w:pPr>
              <w:pStyle w:val="Tabletext"/>
              <w:rPr>
                <w:lang w:eastAsia="zh-CN"/>
              </w:rPr>
            </w:pPr>
            <w:r w:rsidRPr="00B11C11">
              <w:rPr>
                <w:lang w:eastAsia="zh-CN"/>
              </w:rPr>
              <w:t>Spectrum harmonization for railway radiocommunication systems between train and trackside within the existing mobile-service allocations</w:t>
            </w:r>
          </w:p>
        </w:tc>
        <w:tc>
          <w:tcPr>
            <w:tcW w:w="8890" w:type="dxa"/>
            <w:shd w:val="clear" w:color="auto" w:fill="EEECE1" w:themeFill="background2"/>
          </w:tcPr>
          <w:p w14:paraId="3711670E" w14:textId="457EC95E"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Pr>
                <w:i/>
                <w:iCs/>
                <w:sz w:val="20"/>
                <w:szCs w:val="16"/>
                <w:lang w:eastAsia="zh-CN"/>
              </w:rPr>
              <w:t>r</w:t>
            </w:r>
            <w:r w:rsidRPr="00B11C11">
              <w:rPr>
                <w:i/>
                <w:iCs/>
                <w:sz w:val="20"/>
                <w:szCs w:val="16"/>
                <w:lang w:eastAsia="zh-CN"/>
              </w:rPr>
              <w:t>ecognizing</w:t>
            </w:r>
          </w:p>
          <w:p w14:paraId="754A9B01" w14:textId="09C7B4F5"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w:t>
            </w:r>
          </w:p>
          <w:p w14:paraId="3AEA64A3" w14:textId="68BCF5D7"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11C11">
              <w:rPr>
                <w:i/>
                <w:iCs/>
                <w:sz w:val="20"/>
                <w:szCs w:val="16"/>
                <w:lang w:eastAsia="zh-CN"/>
              </w:rPr>
              <w:t>e)</w:t>
            </w:r>
            <w:r w:rsidRPr="009B2ACF">
              <w:rPr>
                <w:sz w:val="20"/>
                <w:szCs w:val="16"/>
                <w:lang w:eastAsia="zh-CN"/>
              </w:rPr>
              <w:tab/>
            </w:r>
            <w:r w:rsidRPr="00B11C11">
              <w:rPr>
                <w:sz w:val="20"/>
                <w:szCs w:val="16"/>
                <w:lang w:eastAsia="zh-CN"/>
              </w:rPr>
              <w:t>that the ITU Radiocommunication Sector (ITU-R) is developing an ITU-R</w:t>
            </w:r>
            <w:r>
              <w:rPr>
                <w:sz w:val="20"/>
                <w:szCs w:val="16"/>
                <w:lang w:eastAsia="zh-CN"/>
              </w:rPr>
              <w:t xml:space="preserve"> </w:t>
            </w:r>
            <w:r w:rsidRPr="00B11C11">
              <w:rPr>
                <w:sz w:val="20"/>
                <w:szCs w:val="16"/>
                <w:lang w:eastAsia="zh-CN"/>
              </w:rPr>
              <w:t>Recommendation to facilitate the spectrum harmonization of current and evolving RSTT within the</w:t>
            </w:r>
            <w:r>
              <w:rPr>
                <w:sz w:val="20"/>
                <w:szCs w:val="16"/>
                <w:lang w:eastAsia="zh-CN"/>
              </w:rPr>
              <w:t xml:space="preserve"> </w:t>
            </w:r>
            <w:r w:rsidRPr="00B11C11">
              <w:rPr>
                <w:sz w:val="20"/>
                <w:szCs w:val="16"/>
                <w:lang w:eastAsia="zh-CN"/>
              </w:rPr>
              <w:t>existing mobile-service allocations,</w:t>
            </w:r>
          </w:p>
          <w:p w14:paraId="1A1B878F" w14:textId="416C6A12" w:rsidR="005C2AF2" w:rsidRPr="00B11C11"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11C11">
              <w:rPr>
                <w:i/>
                <w:iCs/>
                <w:sz w:val="20"/>
                <w:szCs w:val="16"/>
                <w:lang w:eastAsia="zh-CN"/>
              </w:rPr>
              <w:t>resolves</w:t>
            </w:r>
          </w:p>
          <w:p w14:paraId="72FF6095" w14:textId="30875F6F" w:rsidR="005C2AF2" w:rsidRPr="00B11C11"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to encourage administrations, when planning for their RSTT, to consider the study results as per</w:t>
            </w:r>
            <w:r>
              <w:rPr>
                <w:sz w:val="20"/>
                <w:szCs w:val="16"/>
                <w:lang w:eastAsia="zh-CN"/>
              </w:rPr>
              <w:t xml:space="preserve"> </w:t>
            </w:r>
            <w:r w:rsidRPr="00B11C11">
              <w:rPr>
                <w:i/>
                <w:iCs/>
                <w:sz w:val="20"/>
                <w:szCs w:val="16"/>
                <w:lang w:eastAsia="zh-CN"/>
              </w:rPr>
              <w:t xml:space="preserve">invites the ITU Radiocommunication Sector </w:t>
            </w:r>
            <w:r w:rsidRPr="00B11C11">
              <w:rPr>
                <w:sz w:val="20"/>
                <w:szCs w:val="16"/>
                <w:lang w:eastAsia="zh-CN"/>
              </w:rPr>
              <w:t>1</w:t>
            </w:r>
            <w:r w:rsidRPr="00B11C11">
              <w:rPr>
                <w:i/>
                <w:iCs/>
                <w:sz w:val="20"/>
                <w:szCs w:val="16"/>
                <w:lang w:eastAsia="zh-CN"/>
              </w:rPr>
              <w:t xml:space="preserve">, </w:t>
            </w:r>
            <w:r w:rsidRPr="00B11C11">
              <w:rPr>
                <w:sz w:val="20"/>
                <w:szCs w:val="16"/>
                <w:lang w:eastAsia="zh-CN"/>
              </w:rPr>
              <w:t>as well as other relevant ITU-R</w:t>
            </w:r>
            <w:r>
              <w:rPr>
                <w:sz w:val="20"/>
                <w:szCs w:val="16"/>
                <w:lang w:eastAsia="zh-CN"/>
              </w:rPr>
              <w:t xml:space="preserve"> </w:t>
            </w:r>
            <w:r w:rsidRPr="00B11C11">
              <w:rPr>
                <w:sz w:val="20"/>
                <w:szCs w:val="16"/>
                <w:lang w:eastAsia="zh-CN"/>
              </w:rPr>
              <w:t xml:space="preserve">Recommendations/Reports, with a view to facilitating spectrum harmonization for RSTT, </w:t>
            </w:r>
            <w:proofErr w:type="gramStart"/>
            <w:r w:rsidRPr="00B11C11">
              <w:rPr>
                <w:sz w:val="20"/>
                <w:szCs w:val="16"/>
                <w:lang w:eastAsia="zh-CN"/>
              </w:rPr>
              <w:t>in</w:t>
            </w:r>
            <w:r>
              <w:rPr>
                <w:sz w:val="20"/>
                <w:szCs w:val="16"/>
                <w:lang w:eastAsia="zh-CN"/>
              </w:rPr>
              <w:t xml:space="preserve"> </w:t>
            </w:r>
            <w:r w:rsidRPr="00B11C11">
              <w:rPr>
                <w:sz w:val="20"/>
                <w:szCs w:val="16"/>
                <w:lang w:eastAsia="zh-CN"/>
              </w:rPr>
              <w:t>particular for</w:t>
            </w:r>
            <w:proofErr w:type="gramEnd"/>
            <w:r w:rsidRPr="00B11C11">
              <w:rPr>
                <w:sz w:val="20"/>
                <w:szCs w:val="16"/>
                <w:lang w:eastAsia="zh-CN"/>
              </w:rPr>
              <w:t xml:space="preserve"> train radio applications,</w:t>
            </w:r>
          </w:p>
          <w:p w14:paraId="4A293B13" w14:textId="3E492122" w:rsidR="005C2AF2" w:rsidRPr="00B11C11"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11C11">
              <w:rPr>
                <w:i/>
                <w:iCs/>
                <w:sz w:val="20"/>
                <w:szCs w:val="16"/>
                <w:lang w:eastAsia="zh-CN"/>
              </w:rPr>
              <w:t>invites the ITU Radiocommunication Sector</w:t>
            </w:r>
          </w:p>
          <w:p w14:paraId="75007EA4" w14:textId="200B0DBF" w:rsidR="005C2AF2" w:rsidRPr="00B11C11"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1</w:t>
            </w:r>
            <w:r w:rsidRPr="009B2ACF">
              <w:rPr>
                <w:sz w:val="20"/>
                <w:szCs w:val="16"/>
                <w:lang w:eastAsia="zh-CN"/>
              </w:rPr>
              <w:tab/>
            </w:r>
            <w:r w:rsidRPr="00B11C11">
              <w:rPr>
                <w:sz w:val="20"/>
                <w:szCs w:val="16"/>
                <w:lang w:eastAsia="zh-CN"/>
              </w:rPr>
              <w:t xml:space="preserve">to continue development of the ITU-R Recommendation referred in </w:t>
            </w:r>
            <w:r w:rsidRPr="00B11C11">
              <w:rPr>
                <w:i/>
                <w:iCs/>
                <w:sz w:val="20"/>
                <w:szCs w:val="16"/>
                <w:lang w:eastAsia="zh-CN"/>
              </w:rPr>
              <w:t>recognizing e)</w:t>
            </w:r>
            <w:r>
              <w:rPr>
                <w:i/>
                <w:iCs/>
                <w:sz w:val="20"/>
                <w:szCs w:val="16"/>
                <w:lang w:eastAsia="zh-CN"/>
              </w:rPr>
              <w:t xml:space="preserve"> </w:t>
            </w:r>
            <w:r w:rsidRPr="00B11C11">
              <w:rPr>
                <w:sz w:val="20"/>
                <w:szCs w:val="16"/>
                <w:lang w:eastAsia="zh-CN"/>
              </w:rPr>
              <w:t xml:space="preserve">addressing spectrum harmonization for RSTT in a timely </w:t>
            </w:r>
            <w:proofErr w:type="gramStart"/>
            <w:r w:rsidRPr="00B11C11">
              <w:rPr>
                <w:sz w:val="20"/>
                <w:szCs w:val="16"/>
                <w:lang w:eastAsia="zh-CN"/>
              </w:rPr>
              <w:t>manner;</w:t>
            </w:r>
            <w:proofErr w:type="gramEnd"/>
          </w:p>
          <w:p w14:paraId="3429D719" w14:textId="1FEACBBA"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2</w:t>
            </w:r>
            <w:r w:rsidRPr="009B2ACF">
              <w:rPr>
                <w:sz w:val="20"/>
                <w:szCs w:val="16"/>
                <w:lang w:eastAsia="zh-CN"/>
              </w:rPr>
              <w:tab/>
            </w:r>
            <w:r w:rsidRPr="00B11C11">
              <w:rPr>
                <w:sz w:val="20"/>
                <w:szCs w:val="16"/>
                <w:lang w:eastAsia="zh-CN"/>
              </w:rPr>
              <w:t>to further develop and update ITU-R Recommendations/Reports concerning the technical</w:t>
            </w:r>
            <w:r>
              <w:rPr>
                <w:sz w:val="20"/>
                <w:szCs w:val="16"/>
                <w:lang w:eastAsia="zh-CN"/>
              </w:rPr>
              <w:t xml:space="preserve"> </w:t>
            </w:r>
            <w:r w:rsidRPr="00B11C11">
              <w:rPr>
                <w:sz w:val="20"/>
                <w:szCs w:val="16"/>
                <w:lang w:eastAsia="zh-CN"/>
              </w:rPr>
              <w:t>and operational implementation of RSTT, as appropriate,</w:t>
            </w:r>
          </w:p>
          <w:p w14:paraId="53AC55DE" w14:textId="2749D290" w:rsidR="005C2AF2" w:rsidRPr="00B11C11"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11C11">
              <w:rPr>
                <w:i/>
                <w:iCs/>
                <w:sz w:val="20"/>
                <w:szCs w:val="16"/>
                <w:lang w:eastAsia="zh-CN"/>
              </w:rPr>
              <w:t>instructs the Director of the Radiocommunication Bureau</w:t>
            </w:r>
          </w:p>
          <w:p w14:paraId="2C21E78C" w14:textId="5C93F3FC" w:rsidR="005C2AF2" w:rsidRPr="00B11C11"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to support administrations in their work towards the harmonization of spectrum for RSTT pursuant</w:t>
            </w:r>
            <w:r>
              <w:rPr>
                <w:sz w:val="20"/>
                <w:szCs w:val="16"/>
                <w:lang w:eastAsia="zh-CN"/>
              </w:rPr>
              <w:t xml:space="preserve"> </w:t>
            </w:r>
            <w:r w:rsidRPr="00B11C11">
              <w:rPr>
                <w:sz w:val="20"/>
                <w:szCs w:val="16"/>
                <w:lang w:eastAsia="zh-CN"/>
              </w:rPr>
              <w:t xml:space="preserve">to </w:t>
            </w:r>
            <w:r w:rsidRPr="00B11C11">
              <w:rPr>
                <w:i/>
                <w:iCs/>
                <w:sz w:val="20"/>
                <w:szCs w:val="16"/>
                <w:lang w:eastAsia="zh-CN"/>
              </w:rPr>
              <w:t xml:space="preserve">resolves </w:t>
            </w:r>
            <w:r w:rsidRPr="00B11C11">
              <w:rPr>
                <w:sz w:val="20"/>
                <w:szCs w:val="16"/>
                <w:lang w:eastAsia="zh-CN"/>
              </w:rPr>
              <w:t>above,</w:t>
            </w:r>
          </w:p>
          <w:p w14:paraId="2BBCBBCE" w14:textId="561FB30E" w:rsidR="005C2AF2" w:rsidRPr="00B11C11"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lastRenderedPageBreak/>
              <w:tab/>
            </w:r>
            <w:r w:rsidRPr="00B11C11">
              <w:rPr>
                <w:i/>
                <w:iCs/>
                <w:sz w:val="20"/>
                <w:szCs w:val="16"/>
                <w:lang w:eastAsia="zh-CN"/>
              </w:rPr>
              <w:t>invites administrations</w:t>
            </w:r>
          </w:p>
          <w:p w14:paraId="25CDB51B" w14:textId="514CC1FE" w:rsidR="005C2AF2" w:rsidRPr="00B11C11"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to encourage railway agencies and organizations to utilize relevant ITU-R publications in</w:t>
            </w:r>
            <w:r>
              <w:rPr>
                <w:sz w:val="20"/>
                <w:szCs w:val="16"/>
                <w:lang w:eastAsia="zh-CN"/>
              </w:rPr>
              <w:t xml:space="preserve"> </w:t>
            </w:r>
            <w:r w:rsidRPr="00B11C11">
              <w:rPr>
                <w:sz w:val="20"/>
                <w:szCs w:val="16"/>
                <w:lang w:eastAsia="zh-CN"/>
              </w:rPr>
              <w:t>implementing technologies and systems supporting RSTT,</w:t>
            </w:r>
          </w:p>
          <w:p w14:paraId="5FA9878E" w14:textId="07B9BEA1" w:rsidR="005C2AF2" w:rsidRPr="00B11C11"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11C11">
              <w:rPr>
                <w:i/>
                <w:iCs/>
                <w:sz w:val="20"/>
                <w:szCs w:val="16"/>
                <w:lang w:eastAsia="zh-CN"/>
              </w:rPr>
              <w:t>invites Member States, Sector Members, Associates and Academia</w:t>
            </w:r>
          </w:p>
          <w:p w14:paraId="05C22CA7" w14:textId="77777777" w:rsidR="005C2AF2" w:rsidRPr="00B11C11"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to participate actively in the study by submitting contributions to ITU-R,</w:t>
            </w:r>
          </w:p>
          <w:p w14:paraId="0537C2E3" w14:textId="3D15CDEE" w:rsidR="005C2AF2" w:rsidRPr="00B11C11"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11C11">
              <w:rPr>
                <w:i/>
                <w:iCs/>
                <w:sz w:val="20"/>
                <w:szCs w:val="16"/>
                <w:lang w:eastAsia="zh-CN"/>
              </w:rPr>
              <w:t>instructs the Secretary-General</w:t>
            </w:r>
          </w:p>
          <w:p w14:paraId="61F97E9C" w14:textId="0A2C53CA" w:rsidR="005C2AF2" w:rsidRPr="00B11C11"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11C11">
              <w:rPr>
                <w:sz w:val="20"/>
                <w:szCs w:val="16"/>
                <w:lang w:eastAsia="zh-CN"/>
              </w:rPr>
              <w:t>to bring this Resolution to the attention of UIC, 3GPP and other relevant international and regional</w:t>
            </w:r>
            <w:r>
              <w:rPr>
                <w:sz w:val="20"/>
                <w:szCs w:val="16"/>
                <w:lang w:eastAsia="zh-CN"/>
              </w:rPr>
              <w:t xml:space="preserve"> </w:t>
            </w:r>
            <w:r w:rsidRPr="00B11C11">
              <w:rPr>
                <w:sz w:val="20"/>
                <w:szCs w:val="16"/>
                <w:lang w:eastAsia="zh-CN"/>
              </w:rPr>
              <w:t>organizations.</w:t>
            </w:r>
          </w:p>
        </w:tc>
        <w:tc>
          <w:tcPr>
            <w:tcW w:w="1139" w:type="dxa"/>
            <w:shd w:val="clear" w:color="auto" w:fill="EEECE1" w:themeFill="background2"/>
          </w:tcPr>
          <w:p w14:paraId="3B7B096E" w14:textId="19A7E65A" w:rsidR="005C2AF2" w:rsidRPr="0005376A" w:rsidRDefault="00C35EF0" w:rsidP="005C2AF2">
            <w:pPr>
              <w:pStyle w:val="Tabletext"/>
              <w:spacing w:before="120" w:after="0"/>
              <w:jc w:val="center"/>
              <w:rPr>
                <w:lang w:eastAsia="zh-CN"/>
              </w:rPr>
            </w:pPr>
            <w:r w:rsidRPr="0005376A">
              <w:rPr>
                <w:lang w:eastAsia="zh-CN"/>
              </w:rPr>
              <w:lastRenderedPageBreak/>
              <w:t xml:space="preserve">See </w:t>
            </w:r>
            <w:r w:rsidR="0083573D">
              <w:rPr>
                <w:lang w:eastAsia="zh-CN"/>
              </w:rPr>
              <w:br/>
            </w:r>
            <w:r w:rsidRPr="0005376A">
              <w:rPr>
                <w:lang w:eastAsia="zh-CN"/>
              </w:rPr>
              <w:t xml:space="preserve">Doc. </w:t>
            </w:r>
            <w:hyperlink r:id="rId63" w:history="1">
              <w:r w:rsidRPr="00472BCE">
                <w:rPr>
                  <w:rStyle w:val="Hyperlink"/>
                  <w:lang w:eastAsia="zh-CN"/>
                </w:rPr>
                <w:t>5/1</w:t>
              </w:r>
            </w:hyperlink>
          </w:p>
        </w:tc>
        <w:tc>
          <w:tcPr>
            <w:tcW w:w="1416" w:type="dxa"/>
            <w:shd w:val="clear" w:color="auto" w:fill="EEECE1" w:themeFill="background2"/>
          </w:tcPr>
          <w:p w14:paraId="7A0CFC6F" w14:textId="08006121" w:rsidR="005C2AF2" w:rsidRPr="000C0220" w:rsidRDefault="005C2AF2" w:rsidP="005C2AF2">
            <w:pPr>
              <w:pStyle w:val="Tabletext"/>
              <w:jc w:val="center"/>
              <w:rPr>
                <w:bCs/>
              </w:rPr>
            </w:pPr>
            <w:r w:rsidRPr="000C0220">
              <w:rPr>
                <w:bCs/>
              </w:rPr>
              <w:t>2</w:t>
            </w:r>
          </w:p>
          <w:p w14:paraId="5F3D18DF"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10A8A410" w14:textId="45B68B1E" w:rsidR="005C2AF2" w:rsidRPr="003F0181" w:rsidRDefault="005C2AF2" w:rsidP="005C2AF2">
            <w:pPr>
              <w:pStyle w:val="Tabletext"/>
              <w:jc w:val="center"/>
              <w:rPr>
                <w:lang w:val="en-US" w:eastAsia="zh-CN"/>
              </w:rPr>
            </w:pPr>
            <w:r>
              <w:rPr>
                <w:bCs/>
              </w:rPr>
              <w:t>4</w:t>
            </w:r>
          </w:p>
        </w:tc>
      </w:tr>
      <w:tr w:rsidR="005C2AF2" w14:paraId="292A075C" w14:textId="30AAC44B" w:rsidTr="00570A0E">
        <w:tc>
          <w:tcPr>
            <w:tcW w:w="1885" w:type="dxa"/>
            <w:shd w:val="clear" w:color="auto" w:fill="EEECE1" w:themeFill="background2"/>
          </w:tcPr>
          <w:p w14:paraId="7D6CC54B" w14:textId="593CD852" w:rsidR="005C2AF2" w:rsidRPr="00B340AC" w:rsidRDefault="005C2AF2" w:rsidP="005C2AF2">
            <w:pPr>
              <w:pStyle w:val="Tabletext"/>
              <w:spacing w:before="120" w:after="0"/>
              <w:rPr>
                <w:b/>
                <w:spacing w:val="-6"/>
              </w:rPr>
            </w:pPr>
            <w:r w:rsidRPr="00B340AC">
              <w:rPr>
                <w:b/>
                <w:spacing w:val="-6"/>
              </w:rPr>
              <w:t>241 (</w:t>
            </w:r>
            <w:r>
              <w:rPr>
                <w:rFonts w:hint="eastAsia"/>
                <w:b/>
                <w:spacing w:val="-6"/>
                <w:lang w:eastAsia="ko-KR"/>
              </w:rPr>
              <w:t>Rev.</w:t>
            </w:r>
            <w:r w:rsidRPr="00B340AC">
              <w:rPr>
                <w:b/>
                <w:spacing w:val="-6"/>
              </w:rPr>
              <w:t>WRC-</w:t>
            </w:r>
            <w:r>
              <w:rPr>
                <w:rFonts w:hint="eastAsia"/>
                <w:b/>
                <w:spacing w:val="-6"/>
                <w:lang w:eastAsia="ko-KR"/>
              </w:rPr>
              <w:t>23</w:t>
            </w:r>
            <w:r w:rsidRPr="00B340AC">
              <w:rPr>
                <w:b/>
                <w:spacing w:val="-6"/>
              </w:rPr>
              <w:t>)</w:t>
            </w:r>
          </w:p>
        </w:tc>
        <w:tc>
          <w:tcPr>
            <w:tcW w:w="2070" w:type="dxa"/>
            <w:shd w:val="clear" w:color="auto" w:fill="EEECE1" w:themeFill="background2"/>
          </w:tcPr>
          <w:p w14:paraId="50D9CF0C" w14:textId="3C3EEB01" w:rsidR="005C2AF2" w:rsidRPr="00B11C11" w:rsidRDefault="005C2AF2" w:rsidP="005C2AF2">
            <w:pPr>
              <w:pStyle w:val="Tabletext"/>
              <w:rPr>
                <w:lang w:eastAsia="zh-CN"/>
              </w:rPr>
            </w:pPr>
            <w:r>
              <w:rPr>
                <w:lang w:eastAsia="zh-CN"/>
              </w:rPr>
              <w:t>Use of the frequency band 66</w:t>
            </w:r>
            <w:r>
              <w:rPr>
                <w:lang w:eastAsia="zh-CN"/>
              </w:rPr>
              <w:noBreakHyphen/>
              <w:t>71 GHz for International Mobile Telecommunications and coexistence with other applications of the mobile service</w:t>
            </w:r>
          </w:p>
        </w:tc>
        <w:tc>
          <w:tcPr>
            <w:tcW w:w="8890" w:type="dxa"/>
            <w:shd w:val="clear" w:color="auto" w:fill="EEECE1" w:themeFill="background2"/>
          </w:tcPr>
          <w:p w14:paraId="002AD914" w14:textId="5293B22C" w:rsidR="005C2AF2" w:rsidRPr="009A07D6"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Pr>
                <w:i/>
                <w:iCs/>
                <w:sz w:val="20"/>
                <w:szCs w:val="16"/>
                <w:lang w:eastAsia="zh-CN"/>
              </w:rPr>
              <w:t>resolves</w:t>
            </w:r>
          </w:p>
          <w:p w14:paraId="04268B06" w14:textId="409617C6"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9A07D6">
              <w:rPr>
                <w:sz w:val="20"/>
                <w:szCs w:val="16"/>
                <w:lang w:eastAsia="zh-CN"/>
              </w:rPr>
              <w:t>1</w:t>
            </w:r>
            <w:r w:rsidRPr="009B2ACF">
              <w:rPr>
                <w:sz w:val="20"/>
                <w:szCs w:val="16"/>
                <w:lang w:eastAsia="zh-CN"/>
              </w:rPr>
              <w:tab/>
            </w:r>
            <w:r w:rsidRPr="00274499">
              <w:rPr>
                <w:sz w:val="20"/>
                <w:szCs w:val="16"/>
                <w:lang w:eastAsia="zh-CN"/>
              </w:rPr>
              <w:t xml:space="preserve">that administrations wishing to implement IMT make available the frequency band 66-71 GHz identified in No. </w:t>
            </w:r>
            <w:r w:rsidRPr="0005376A">
              <w:rPr>
                <w:b/>
                <w:bCs/>
                <w:sz w:val="20"/>
                <w:szCs w:val="16"/>
                <w:lang w:eastAsia="zh-CN"/>
              </w:rPr>
              <w:t>5.559AA</w:t>
            </w:r>
            <w:r w:rsidRPr="00274499">
              <w:rPr>
                <w:sz w:val="20"/>
                <w:szCs w:val="16"/>
                <w:lang w:eastAsia="zh-CN"/>
              </w:rPr>
              <w:t xml:space="preserve"> for use by the terrestrial component of </w:t>
            </w:r>
            <w:proofErr w:type="gramStart"/>
            <w:r w:rsidRPr="00274499">
              <w:rPr>
                <w:sz w:val="20"/>
                <w:szCs w:val="16"/>
                <w:lang w:eastAsia="zh-CN"/>
              </w:rPr>
              <w:t>IMT</w:t>
            </w:r>
            <w:r w:rsidRPr="009A07D6">
              <w:rPr>
                <w:sz w:val="20"/>
                <w:szCs w:val="16"/>
                <w:lang w:eastAsia="zh-CN"/>
              </w:rPr>
              <w:t>;</w:t>
            </w:r>
            <w:proofErr w:type="gramEnd"/>
          </w:p>
          <w:p w14:paraId="591ADB73" w14:textId="4CD18CFF" w:rsidR="005C2AF2" w:rsidRPr="009A07D6"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2</w:t>
            </w:r>
            <w:r w:rsidRPr="009B2ACF">
              <w:rPr>
                <w:sz w:val="20"/>
                <w:szCs w:val="16"/>
                <w:lang w:eastAsia="zh-CN"/>
              </w:rPr>
              <w:tab/>
            </w:r>
            <w:r w:rsidRPr="00274499">
              <w:rPr>
                <w:sz w:val="20"/>
                <w:szCs w:val="16"/>
                <w:lang w:eastAsia="zh-CN"/>
              </w:rPr>
              <w:t>that administrations wishing to implement IMT in the frequency band 66-71 GHz,</w:t>
            </w:r>
            <w:r>
              <w:rPr>
                <w:sz w:val="20"/>
                <w:szCs w:val="16"/>
                <w:lang w:eastAsia="zh-CN"/>
              </w:rPr>
              <w:t xml:space="preserve"> </w:t>
            </w:r>
            <w:r w:rsidRPr="00274499">
              <w:rPr>
                <w:sz w:val="20"/>
                <w:szCs w:val="16"/>
                <w:lang w:eastAsia="zh-CN"/>
              </w:rPr>
              <w:t xml:space="preserve">identified for IMT under the provisions in No. </w:t>
            </w:r>
            <w:r w:rsidRPr="0005376A">
              <w:rPr>
                <w:b/>
                <w:bCs/>
                <w:sz w:val="20"/>
                <w:szCs w:val="16"/>
                <w:lang w:eastAsia="zh-CN"/>
              </w:rPr>
              <w:t>5.559AA</w:t>
            </w:r>
            <w:r w:rsidRPr="00274499">
              <w:rPr>
                <w:sz w:val="20"/>
                <w:szCs w:val="16"/>
                <w:lang w:eastAsia="zh-CN"/>
              </w:rPr>
              <w:t>, which also wish to implement other</w:t>
            </w:r>
            <w:r>
              <w:rPr>
                <w:sz w:val="20"/>
                <w:szCs w:val="16"/>
                <w:lang w:eastAsia="zh-CN"/>
              </w:rPr>
              <w:t xml:space="preserve"> </w:t>
            </w:r>
            <w:r w:rsidRPr="00274499">
              <w:rPr>
                <w:sz w:val="20"/>
                <w:szCs w:val="16"/>
                <w:lang w:eastAsia="zh-CN"/>
              </w:rPr>
              <w:t>applications of the mobile service, including other wireless access systems in the same frequency</w:t>
            </w:r>
            <w:r>
              <w:rPr>
                <w:sz w:val="20"/>
                <w:szCs w:val="16"/>
                <w:lang w:eastAsia="zh-CN"/>
              </w:rPr>
              <w:t xml:space="preserve"> </w:t>
            </w:r>
            <w:r w:rsidRPr="00274499">
              <w:rPr>
                <w:sz w:val="20"/>
                <w:szCs w:val="16"/>
                <w:lang w:eastAsia="zh-CN"/>
              </w:rPr>
              <w:t>band, consider coexistence between IMT and these applications</w:t>
            </w:r>
            <w:r>
              <w:rPr>
                <w:sz w:val="20"/>
                <w:szCs w:val="16"/>
                <w:lang w:eastAsia="zh-CN"/>
              </w:rPr>
              <w:t>,</w:t>
            </w:r>
          </w:p>
          <w:p w14:paraId="23858B35" w14:textId="46E9FB25" w:rsidR="005C2AF2" w:rsidRPr="009A07D6"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9A07D6">
              <w:rPr>
                <w:i/>
                <w:iCs/>
                <w:sz w:val="20"/>
                <w:szCs w:val="16"/>
                <w:lang w:eastAsia="zh-CN"/>
              </w:rPr>
              <w:t>invites the ITU Radiocommunication Sector</w:t>
            </w:r>
          </w:p>
          <w:p w14:paraId="384D98CC"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lang w:eastAsia="nl-NL"/>
              </w:rPr>
              <w:t>1</w:t>
            </w:r>
            <w:r w:rsidRPr="00570A0E">
              <w:rPr>
                <w:sz w:val="20"/>
                <w:szCs w:val="16"/>
                <w:lang w:eastAsia="nl-NL"/>
              </w:rPr>
              <w:tab/>
            </w:r>
            <w:r w:rsidRPr="00570A0E">
              <w:rPr>
                <w:sz w:val="20"/>
                <w:szCs w:val="16"/>
                <w:lang w:eastAsia="zh-CN"/>
              </w:rPr>
              <w:t>to</w:t>
            </w:r>
            <w:r w:rsidRPr="00570A0E">
              <w:rPr>
                <w:sz w:val="20"/>
                <w:szCs w:val="16"/>
                <w:lang w:eastAsia="nl-NL"/>
              </w:rPr>
              <w:t xml:space="preserve"> develop ITU</w:t>
            </w:r>
            <w:r w:rsidRPr="00570A0E">
              <w:rPr>
                <w:sz w:val="20"/>
                <w:szCs w:val="16"/>
                <w:lang w:eastAsia="nl-NL"/>
              </w:rPr>
              <w:noBreakHyphen/>
              <w:t xml:space="preserve">R Recommendations and/or Reports, as appropriate, to assist administrations in ensuring the efficient use of the frequency band through coexistence mechanisms between IMT and other applications of the mobile service, including other wireless access systems, as well as between the mobile service and other </w:t>
            </w:r>
            <w:proofErr w:type="gramStart"/>
            <w:r w:rsidRPr="00570A0E">
              <w:rPr>
                <w:sz w:val="20"/>
                <w:szCs w:val="16"/>
                <w:lang w:eastAsia="nl-NL"/>
              </w:rPr>
              <w:t>services;</w:t>
            </w:r>
            <w:proofErr w:type="gramEnd"/>
          </w:p>
          <w:p w14:paraId="13EB98C9"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rPr>
            </w:pPr>
            <w:r w:rsidRPr="00570A0E">
              <w:rPr>
                <w:sz w:val="20"/>
                <w:szCs w:val="16"/>
                <w:lang w:eastAsia="en-GB"/>
              </w:rPr>
              <w:t>2</w:t>
            </w:r>
            <w:r w:rsidRPr="00570A0E">
              <w:rPr>
                <w:sz w:val="20"/>
                <w:szCs w:val="16"/>
                <w:lang w:eastAsia="en-GB"/>
              </w:rPr>
              <w:tab/>
              <w:t xml:space="preserve">to </w:t>
            </w:r>
            <w:r w:rsidRPr="00570A0E">
              <w:rPr>
                <w:sz w:val="20"/>
                <w:szCs w:val="16"/>
                <w:lang w:eastAsia="zh-CN"/>
              </w:rPr>
              <w:t>regularly</w:t>
            </w:r>
            <w:r w:rsidRPr="00570A0E">
              <w:rPr>
                <w:sz w:val="20"/>
                <w:szCs w:val="16"/>
                <w:lang w:eastAsia="en-GB"/>
              </w:rPr>
              <w:t xml:space="preserve"> review, as appropriate, the impact of evolving technical and operational characteristics of IMT systems (including base-station density) and those of systems of space services on sharing and compatibility, and to take into account the results of these reviews in the development and/or revision of ITU</w:t>
            </w:r>
            <w:r w:rsidRPr="00570A0E">
              <w:rPr>
                <w:sz w:val="20"/>
                <w:szCs w:val="16"/>
                <w:lang w:eastAsia="en-GB"/>
              </w:rPr>
              <w:noBreakHyphen/>
              <w:t xml:space="preserve">R Recommendations/Reports addressing, </w:t>
            </w:r>
            <w:r w:rsidRPr="00570A0E">
              <w:rPr>
                <w:i/>
                <w:iCs/>
                <w:sz w:val="20"/>
                <w:szCs w:val="16"/>
                <w:lang w:eastAsia="en-GB"/>
              </w:rPr>
              <w:t>inter alia</w:t>
            </w:r>
            <w:r w:rsidRPr="00570A0E">
              <w:rPr>
                <w:sz w:val="20"/>
                <w:szCs w:val="16"/>
                <w:lang w:eastAsia="en-GB"/>
              </w:rPr>
              <w:t>, if necessary, applicable measures to mitigate the risk of interference into space receivers,</w:t>
            </w:r>
          </w:p>
          <w:p w14:paraId="0E60B46F" w14:textId="293D7C2C" w:rsidR="005C2AF2" w:rsidRPr="009A07D6"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9A07D6">
              <w:rPr>
                <w:i/>
                <w:iCs/>
                <w:sz w:val="20"/>
                <w:szCs w:val="16"/>
                <w:lang w:eastAsia="zh-CN"/>
              </w:rPr>
              <w:t>instructs the Director of the Radiocommunication Bureau</w:t>
            </w:r>
          </w:p>
          <w:p w14:paraId="4EE8E27D" w14:textId="2EF6B0BC" w:rsidR="005C2AF2" w:rsidRPr="009B2ACF"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9A07D6">
              <w:rPr>
                <w:sz w:val="20"/>
                <w:szCs w:val="16"/>
                <w:lang w:eastAsia="zh-CN"/>
              </w:rPr>
              <w:t>to bring this Resolution to the attention of relevant international organizations.</w:t>
            </w:r>
          </w:p>
        </w:tc>
        <w:tc>
          <w:tcPr>
            <w:tcW w:w="1139" w:type="dxa"/>
            <w:shd w:val="clear" w:color="auto" w:fill="EEECE1" w:themeFill="background2"/>
          </w:tcPr>
          <w:p w14:paraId="5745BB29" w14:textId="3F258316" w:rsidR="005C2AF2" w:rsidRPr="0005376A" w:rsidRDefault="00E534E1" w:rsidP="005C2AF2">
            <w:pPr>
              <w:pStyle w:val="Tabletext"/>
              <w:spacing w:before="120" w:after="0"/>
              <w:jc w:val="center"/>
              <w:rPr>
                <w:lang w:eastAsia="zh-CN"/>
              </w:rPr>
            </w:pPr>
            <w:r w:rsidRPr="0005376A">
              <w:rPr>
                <w:lang w:eastAsia="zh-CN"/>
              </w:rPr>
              <w:t xml:space="preserve">See </w:t>
            </w:r>
            <w:r w:rsidR="0083573D">
              <w:rPr>
                <w:lang w:eastAsia="zh-CN"/>
              </w:rPr>
              <w:br/>
            </w:r>
            <w:r w:rsidRPr="0005376A">
              <w:rPr>
                <w:lang w:eastAsia="zh-CN"/>
              </w:rPr>
              <w:t xml:space="preserve">Doc. </w:t>
            </w:r>
            <w:hyperlink r:id="rId64" w:history="1">
              <w:r w:rsidRPr="00472BCE">
                <w:rPr>
                  <w:rStyle w:val="Hyperlink"/>
                  <w:lang w:eastAsia="zh-CN"/>
                </w:rPr>
                <w:t>5/1</w:t>
              </w:r>
            </w:hyperlink>
          </w:p>
        </w:tc>
        <w:tc>
          <w:tcPr>
            <w:tcW w:w="1416" w:type="dxa"/>
            <w:shd w:val="clear" w:color="auto" w:fill="EEECE1" w:themeFill="background2"/>
          </w:tcPr>
          <w:p w14:paraId="2582B83F" w14:textId="5521A9BF" w:rsidR="005C2AF2" w:rsidRPr="000C0220" w:rsidRDefault="005C2AF2" w:rsidP="005C2AF2">
            <w:pPr>
              <w:pStyle w:val="Tabletext"/>
              <w:jc w:val="center"/>
              <w:rPr>
                <w:bCs/>
              </w:rPr>
            </w:pPr>
            <w:r w:rsidRPr="000C0220">
              <w:rPr>
                <w:bCs/>
              </w:rPr>
              <w:t>2</w:t>
            </w:r>
          </w:p>
          <w:p w14:paraId="22E308A7"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223939DB" w14:textId="6F13312A" w:rsidR="005C2AF2" w:rsidRPr="00B867A8" w:rsidRDefault="005C2AF2" w:rsidP="005C2AF2">
            <w:pPr>
              <w:pStyle w:val="Tabletext"/>
              <w:jc w:val="center"/>
              <w:rPr>
                <w:bCs/>
                <w:lang w:eastAsia="zh-CN"/>
              </w:rPr>
            </w:pPr>
            <w:r>
              <w:rPr>
                <w:bCs/>
              </w:rPr>
              <w:t>4</w:t>
            </w:r>
          </w:p>
        </w:tc>
      </w:tr>
      <w:tr w:rsidR="005C2AF2" w14:paraId="6A6D5AD3" w14:textId="086D3A6A" w:rsidTr="00570A0E">
        <w:tc>
          <w:tcPr>
            <w:tcW w:w="1885" w:type="dxa"/>
            <w:shd w:val="clear" w:color="auto" w:fill="EEECE1" w:themeFill="background2"/>
          </w:tcPr>
          <w:p w14:paraId="4ACB29DC" w14:textId="1D22A78E" w:rsidR="005C2AF2" w:rsidRPr="00B340AC" w:rsidRDefault="005C2AF2" w:rsidP="005C2AF2">
            <w:pPr>
              <w:pStyle w:val="Tabletext"/>
              <w:spacing w:before="120" w:after="0"/>
              <w:rPr>
                <w:b/>
                <w:spacing w:val="-6"/>
              </w:rPr>
            </w:pPr>
            <w:r w:rsidRPr="00B340AC">
              <w:rPr>
                <w:b/>
                <w:spacing w:val="-6"/>
              </w:rPr>
              <w:t>242 (</w:t>
            </w:r>
            <w:r>
              <w:rPr>
                <w:rFonts w:hint="eastAsia"/>
                <w:b/>
                <w:spacing w:val="-6"/>
                <w:lang w:eastAsia="ko-KR"/>
              </w:rPr>
              <w:t>Rev.</w:t>
            </w:r>
            <w:r w:rsidRPr="00B340AC">
              <w:rPr>
                <w:b/>
                <w:spacing w:val="-6"/>
              </w:rPr>
              <w:t>WRC-</w:t>
            </w:r>
            <w:r>
              <w:rPr>
                <w:rFonts w:hint="eastAsia"/>
                <w:b/>
                <w:spacing w:val="-6"/>
                <w:lang w:eastAsia="ko-KR"/>
              </w:rPr>
              <w:t>23</w:t>
            </w:r>
            <w:r w:rsidRPr="00B340AC">
              <w:rPr>
                <w:b/>
                <w:spacing w:val="-6"/>
              </w:rPr>
              <w:t>)</w:t>
            </w:r>
          </w:p>
        </w:tc>
        <w:tc>
          <w:tcPr>
            <w:tcW w:w="2070" w:type="dxa"/>
            <w:shd w:val="clear" w:color="auto" w:fill="EEECE1" w:themeFill="background2"/>
          </w:tcPr>
          <w:p w14:paraId="6F11A706" w14:textId="01946F61" w:rsidR="005C2AF2" w:rsidRDefault="005C2AF2" w:rsidP="005C2AF2">
            <w:pPr>
              <w:pStyle w:val="Tabletext"/>
              <w:rPr>
                <w:lang w:eastAsia="zh-CN"/>
              </w:rPr>
            </w:pPr>
            <w:r>
              <w:rPr>
                <w:lang w:eastAsia="zh-CN"/>
              </w:rPr>
              <w:t>Terrestrial component of International Mobile Telecommunications in the frequency band 24.25-27.5 GHz</w:t>
            </w:r>
          </w:p>
        </w:tc>
        <w:tc>
          <w:tcPr>
            <w:tcW w:w="8890" w:type="dxa"/>
            <w:shd w:val="clear" w:color="auto" w:fill="EEECE1" w:themeFill="background2"/>
          </w:tcPr>
          <w:p w14:paraId="1713A766" w14:textId="75B040A0" w:rsidR="005C2AF2"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E75094">
              <w:rPr>
                <w:i/>
                <w:iCs/>
                <w:sz w:val="20"/>
                <w:szCs w:val="16"/>
                <w:lang w:eastAsia="zh-CN"/>
              </w:rPr>
              <w:t>considering</w:t>
            </w:r>
          </w:p>
          <w:p w14:paraId="65F89651" w14:textId="656661AD" w:rsidR="005C2AF2" w:rsidRPr="00E75094" w:rsidRDefault="005C2AF2" w:rsidP="00267EDC">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E75094">
              <w:rPr>
                <w:sz w:val="20"/>
                <w:szCs w:val="16"/>
                <w:lang w:eastAsia="zh-CN"/>
              </w:rPr>
              <w:t>…</w:t>
            </w:r>
          </w:p>
          <w:p w14:paraId="32E9E65F" w14:textId="4EAC4E6E" w:rsidR="005C2AF2" w:rsidRDefault="005C2AF2" w:rsidP="00267EDC">
            <w:pPr>
              <w:keepNext/>
              <w:keepLines/>
              <w:tabs>
                <w:tab w:val="clear" w:pos="1134"/>
                <w:tab w:val="clear" w:pos="1871"/>
                <w:tab w:val="clear" w:pos="2268"/>
                <w:tab w:val="left" w:pos="371"/>
              </w:tabs>
              <w:overflowPunct/>
              <w:spacing w:before="60" w:after="40"/>
              <w:jc w:val="both"/>
              <w:textAlignment w:val="auto"/>
              <w:rPr>
                <w:sz w:val="20"/>
                <w:szCs w:val="16"/>
                <w:lang w:eastAsia="zh-CN"/>
              </w:rPr>
            </w:pPr>
            <w:proofErr w:type="spellStart"/>
            <w:r w:rsidRPr="00E75094">
              <w:rPr>
                <w:i/>
                <w:iCs/>
                <w:sz w:val="20"/>
                <w:szCs w:val="16"/>
                <w:lang w:eastAsia="zh-CN"/>
              </w:rPr>
              <w:t>i</w:t>
            </w:r>
            <w:proofErr w:type="spellEnd"/>
            <w:r w:rsidRPr="00E75094">
              <w:rPr>
                <w:i/>
                <w:iCs/>
                <w:sz w:val="20"/>
                <w:szCs w:val="16"/>
                <w:lang w:eastAsia="zh-CN"/>
              </w:rPr>
              <w:t>)</w:t>
            </w:r>
            <w:r w:rsidRPr="009B2ACF">
              <w:rPr>
                <w:sz w:val="20"/>
                <w:szCs w:val="16"/>
                <w:lang w:eastAsia="zh-CN"/>
              </w:rPr>
              <w:tab/>
            </w:r>
            <w:r w:rsidRPr="00E75094">
              <w:rPr>
                <w:sz w:val="20"/>
                <w:szCs w:val="16"/>
                <w:lang w:eastAsia="zh-CN"/>
              </w:rPr>
              <w:t>that ITU-R has studied, in preparation for WRC-19, sharing and compatibility with</w:t>
            </w:r>
            <w:r>
              <w:rPr>
                <w:sz w:val="20"/>
                <w:szCs w:val="16"/>
                <w:lang w:eastAsia="zh-CN"/>
              </w:rPr>
              <w:t xml:space="preserve"> </w:t>
            </w:r>
            <w:r w:rsidRPr="00E75094">
              <w:rPr>
                <w:sz w:val="20"/>
                <w:szCs w:val="16"/>
                <w:lang w:eastAsia="zh-CN"/>
              </w:rPr>
              <w:t>services allocated in the frequency band 24.25-27.5 GHz and its adjacent band, based on</w:t>
            </w:r>
            <w:r>
              <w:rPr>
                <w:sz w:val="20"/>
                <w:szCs w:val="16"/>
                <w:lang w:eastAsia="zh-CN"/>
              </w:rPr>
              <w:t xml:space="preserve"> </w:t>
            </w:r>
            <w:r w:rsidRPr="00E75094">
              <w:rPr>
                <w:sz w:val="20"/>
                <w:szCs w:val="16"/>
                <w:lang w:eastAsia="zh-CN"/>
              </w:rPr>
              <w:t xml:space="preserve">characteristics available at that time, and results may change if these characteristics </w:t>
            </w:r>
            <w:proofErr w:type="gramStart"/>
            <w:r w:rsidRPr="00E75094">
              <w:rPr>
                <w:sz w:val="20"/>
                <w:szCs w:val="16"/>
                <w:lang w:eastAsia="zh-CN"/>
              </w:rPr>
              <w:t>change;</w:t>
            </w:r>
            <w:proofErr w:type="gramEnd"/>
          </w:p>
          <w:p w14:paraId="7FBA81D3" w14:textId="4F51FE0F" w:rsidR="005C2AF2" w:rsidRPr="00E75094"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E75094">
              <w:rPr>
                <w:sz w:val="20"/>
                <w:szCs w:val="16"/>
                <w:lang w:eastAsia="zh-CN"/>
              </w:rPr>
              <w:t>…</w:t>
            </w:r>
          </w:p>
          <w:p w14:paraId="374C0188" w14:textId="1C9A6176" w:rsidR="005C2AF2" w:rsidRPr="00780580"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Pr>
                <w:i/>
                <w:iCs/>
                <w:sz w:val="20"/>
                <w:szCs w:val="16"/>
                <w:lang w:eastAsia="zh-CN"/>
              </w:rPr>
              <w:t>resolves</w:t>
            </w:r>
          </w:p>
          <w:p w14:paraId="3880DE8F" w14:textId="72389E1F"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w:t>
            </w:r>
          </w:p>
          <w:p w14:paraId="0116F211" w14:textId="02475A2E"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102CD">
              <w:rPr>
                <w:sz w:val="20"/>
                <w:szCs w:val="16"/>
                <w:lang w:eastAsia="zh-CN"/>
              </w:rPr>
              <w:t>2</w:t>
            </w:r>
            <w:r w:rsidRPr="009B2ACF">
              <w:rPr>
                <w:sz w:val="20"/>
                <w:szCs w:val="16"/>
                <w:lang w:eastAsia="zh-CN"/>
              </w:rPr>
              <w:tab/>
            </w:r>
            <w:r w:rsidRPr="00B102CD">
              <w:rPr>
                <w:sz w:val="20"/>
                <w:szCs w:val="16"/>
                <w:lang w:eastAsia="zh-CN"/>
              </w:rPr>
              <w:t>that administrations shall apply the following conditions for the frequency band</w:t>
            </w:r>
            <w:r w:rsidR="00B46CB6">
              <w:rPr>
                <w:sz w:val="20"/>
                <w:szCs w:val="16"/>
                <w:lang w:eastAsia="zh-CN"/>
              </w:rPr>
              <w:t xml:space="preserve"> </w:t>
            </w:r>
            <w:r w:rsidRPr="00B102CD">
              <w:rPr>
                <w:sz w:val="20"/>
                <w:szCs w:val="16"/>
                <w:lang w:eastAsia="zh-CN"/>
              </w:rPr>
              <w:t>24.25-27.5 GHz:</w:t>
            </w:r>
          </w:p>
          <w:p w14:paraId="22387E2A" w14:textId="77777777"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lastRenderedPageBreak/>
              <w:t>…</w:t>
            </w:r>
          </w:p>
          <w:p w14:paraId="78804C04" w14:textId="01578B70" w:rsidR="005C2AF2" w:rsidRPr="00780580"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780580">
              <w:rPr>
                <w:i/>
                <w:iCs/>
                <w:sz w:val="20"/>
                <w:szCs w:val="16"/>
                <w:lang w:eastAsia="zh-CN"/>
              </w:rPr>
              <w:t>invites the ITU Radiocommunication Sector</w:t>
            </w:r>
          </w:p>
          <w:p w14:paraId="04266236"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1</w:t>
            </w:r>
            <w:r w:rsidRPr="00570A0E">
              <w:rPr>
                <w:sz w:val="20"/>
                <w:szCs w:val="16"/>
              </w:rPr>
              <w:tab/>
            </w:r>
            <w:bookmarkStart w:id="15" w:name="_Hlk25070356"/>
            <w:r w:rsidRPr="00570A0E">
              <w:rPr>
                <w:sz w:val="20"/>
                <w:szCs w:val="16"/>
              </w:rPr>
              <w:t xml:space="preserve">to </w:t>
            </w:r>
            <w:r w:rsidRPr="00570A0E">
              <w:rPr>
                <w:sz w:val="20"/>
                <w:szCs w:val="16"/>
                <w:lang w:eastAsia="zh-CN"/>
              </w:rPr>
              <w:t>update</w:t>
            </w:r>
            <w:r w:rsidRPr="00570A0E">
              <w:rPr>
                <w:sz w:val="20"/>
                <w:szCs w:val="16"/>
              </w:rPr>
              <w:t xml:space="preserve"> existing ITU</w:t>
            </w:r>
            <w:r w:rsidRPr="00570A0E">
              <w:rPr>
                <w:sz w:val="20"/>
                <w:szCs w:val="16"/>
              </w:rPr>
              <w:noBreakHyphen/>
              <w:t>R Recommendations or develop a new ITU</w:t>
            </w:r>
            <w:r w:rsidRPr="00570A0E">
              <w:rPr>
                <w:sz w:val="20"/>
                <w:szCs w:val="16"/>
              </w:rPr>
              <w:noBreakHyphen/>
              <w:t xml:space="preserve">R Recommendation, as appropriate, to provide information and assistance to the concerned administrations on possible coordination and protection measures for the RAS in the frequency band 23.6-24 GHz from IMT </w:t>
            </w:r>
            <w:proofErr w:type="gramStart"/>
            <w:r w:rsidRPr="00570A0E">
              <w:rPr>
                <w:sz w:val="20"/>
                <w:szCs w:val="16"/>
              </w:rPr>
              <w:t>deployment</w:t>
            </w:r>
            <w:bookmarkEnd w:id="15"/>
            <w:r w:rsidRPr="00570A0E">
              <w:rPr>
                <w:sz w:val="20"/>
                <w:szCs w:val="16"/>
              </w:rPr>
              <w:t>;</w:t>
            </w:r>
            <w:proofErr w:type="gramEnd"/>
          </w:p>
          <w:p w14:paraId="4F925881"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bookmarkStart w:id="16" w:name="_Hlk24450799"/>
            <w:r w:rsidRPr="00570A0E">
              <w:rPr>
                <w:sz w:val="20"/>
                <w:szCs w:val="16"/>
              </w:rPr>
              <w:t>2</w:t>
            </w:r>
            <w:r w:rsidRPr="00570A0E">
              <w:rPr>
                <w:sz w:val="20"/>
                <w:szCs w:val="16"/>
              </w:rPr>
              <w:tab/>
              <w:t>to regularly review, as appropriate, the impact of evolving technical and operational characteristics of IMT systems (including base-station density) and those of systems of space services on sharing and compatibility, and to take into account the results of these reviews in the development and/or revision of ITU</w:t>
            </w:r>
            <w:r w:rsidRPr="00570A0E">
              <w:rPr>
                <w:sz w:val="20"/>
                <w:szCs w:val="16"/>
              </w:rPr>
              <w:noBreakHyphen/>
              <w:t xml:space="preserve">R Recommendations/Reports addressing, </w:t>
            </w:r>
            <w:r w:rsidRPr="00570A0E">
              <w:rPr>
                <w:i/>
                <w:iCs/>
                <w:sz w:val="20"/>
                <w:szCs w:val="16"/>
              </w:rPr>
              <w:t>inter alia</w:t>
            </w:r>
            <w:r w:rsidRPr="00570A0E">
              <w:rPr>
                <w:sz w:val="20"/>
                <w:szCs w:val="16"/>
              </w:rPr>
              <w:t>, if necessary, applicable measures to mitigate the risk of interference into space receivers</w:t>
            </w:r>
            <w:bookmarkEnd w:id="16"/>
            <w:r w:rsidRPr="00570A0E">
              <w:rPr>
                <w:sz w:val="20"/>
                <w:szCs w:val="16"/>
              </w:rPr>
              <w:t>,</w:t>
            </w:r>
          </w:p>
          <w:p w14:paraId="7316BF08" w14:textId="054740DE" w:rsidR="005C2AF2" w:rsidRPr="00780580"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780580">
              <w:rPr>
                <w:i/>
                <w:iCs/>
                <w:sz w:val="20"/>
                <w:szCs w:val="16"/>
                <w:lang w:eastAsia="zh-CN"/>
              </w:rPr>
              <w:t>instructs the Director of the Radiocommunication Bureau</w:t>
            </w:r>
          </w:p>
          <w:p w14:paraId="134183AC" w14:textId="4AAB7BBC" w:rsidR="005C2AF2" w:rsidRPr="009B2ACF"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780580">
              <w:rPr>
                <w:sz w:val="20"/>
                <w:szCs w:val="16"/>
                <w:lang w:eastAsia="zh-CN"/>
              </w:rPr>
              <w:t>to bring this Resolution to the attention of relevant international organizations.</w:t>
            </w:r>
          </w:p>
        </w:tc>
        <w:tc>
          <w:tcPr>
            <w:tcW w:w="1139" w:type="dxa"/>
            <w:shd w:val="clear" w:color="auto" w:fill="EEECE1" w:themeFill="background2"/>
          </w:tcPr>
          <w:p w14:paraId="536525F0" w14:textId="4C3D8F3E" w:rsidR="005C2AF2" w:rsidRPr="0005376A" w:rsidRDefault="00E534E1" w:rsidP="005C2AF2">
            <w:pPr>
              <w:pStyle w:val="Tabletext"/>
              <w:spacing w:before="120" w:after="0"/>
              <w:jc w:val="center"/>
              <w:rPr>
                <w:lang w:eastAsia="zh-CN"/>
              </w:rPr>
            </w:pPr>
            <w:r w:rsidRPr="0005376A">
              <w:rPr>
                <w:lang w:eastAsia="zh-CN"/>
              </w:rPr>
              <w:lastRenderedPageBreak/>
              <w:t xml:space="preserve">See </w:t>
            </w:r>
            <w:r w:rsidR="0083573D">
              <w:rPr>
                <w:lang w:eastAsia="zh-CN"/>
              </w:rPr>
              <w:br/>
            </w:r>
            <w:r w:rsidRPr="0005376A">
              <w:rPr>
                <w:lang w:eastAsia="zh-CN"/>
              </w:rPr>
              <w:t xml:space="preserve">Doc. </w:t>
            </w:r>
            <w:hyperlink r:id="rId65" w:history="1">
              <w:r w:rsidRPr="00472BCE">
                <w:rPr>
                  <w:rStyle w:val="Hyperlink"/>
                  <w:lang w:eastAsia="zh-CN"/>
                </w:rPr>
                <w:t>5/1</w:t>
              </w:r>
            </w:hyperlink>
          </w:p>
        </w:tc>
        <w:tc>
          <w:tcPr>
            <w:tcW w:w="1416" w:type="dxa"/>
            <w:shd w:val="clear" w:color="auto" w:fill="EEECE1" w:themeFill="background2"/>
          </w:tcPr>
          <w:p w14:paraId="162D1369" w14:textId="6E9442C5" w:rsidR="005C2AF2" w:rsidRPr="000C0220" w:rsidRDefault="005C2AF2" w:rsidP="005C2AF2">
            <w:pPr>
              <w:pStyle w:val="Tabletext"/>
              <w:jc w:val="center"/>
              <w:rPr>
                <w:bCs/>
              </w:rPr>
            </w:pPr>
            <w:r w:rsidRPr="000C0220">
              <w:rPr>
                <w:bCs/>
              </w:rPr>
              <w:t>2</w:t>
            </w:r>
          </w:p>
          <w:p w14:paraId="5A4E72DE"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432079C1" w14:textId="346839D2" w:rsidR="005C2AF2" w:rsidRPr="000C0220" w:rsidRDefault="005C2AF2" w:rsidP="005C2AF2">
            <w:pPr>
              <w:pStyle w:val="Tabletext"/>
              <w:jc w:val="center"/>
              <w:rPr>
                <w:bCs/>
              </w:rPr>
            </w:pPr>
            <w:r w:rsidRPr="000C0220">
              <w:rPr>
                <w:bCs/>
              </w:rPr>
              <w:t>3</w:t>
            </w:r>
          </w:p>
          <w:p w14:paraId="4FEBCCA2"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61669C4B" w14:textId="4A15AD02" w:rsidR="005C2AF2" w:rsidRPr="00B867A8" w:rsidRDefault="005C2AF2" w:rsidP="005C2AF2">
            <w:pPr>
              <w:pStyle w:val="Tabletext"/>
              <w:jc w:val="center"/>
              <w:rPr>
                <w:bCs/>
                <w:lang w:eastAsia="zh-CN"/>
              </w:rPr>
            </w:pPr>
            <w:r>
              <w:rPr>
                <w:bCs/>
              </w:rPr>
              <w:t>4</w:t>
            </w:r>
          </w:p>
        </w:tc>
      </w:tr>
      <w:tr w:rsidR="005C2AF2" w14:paraId="7C4E034F" w14:textId="3886D465" w:rsidTr="00570A0E">
        <w:tc>
          <w:tcPr>
            <w:tcW w:w="1885" w:type="dxa"/>
            <w:shd w:val="clear" w:color="auto" w:fill="EEECE1" w:themeFill="background2"/>
          </w:tcPr>
          <w:p w14:paraId="1A5C235B" w14:textId="70AD0F1E" w:rsidR="005C2AF2" w:rsidRPr="00B340AC" w:rsidRDefault="005C2AF2" w:rsidP="005C2AF2">
            <w:pPr>
              <w:pStyle w:val="Tabletext"/>
              <w:spacing w:before="120" w:after="0"/>
              <w:rPr>
                <w:b/>
                <w:spacing w:val="-6"/>
              </w:rPr>
            </w:pPr>
            <w:r w:rsidRPr="00B340AC">
              <w:rPr>
                <w:b/>
                <w:spacing w:val="-6"/>
              </w:rPr>
              <w:t>243 (</w:t>
            </w:r>
            <w:r>
              <w:rPr>
                <w:rFonts w:hint="eastAsia"/>
                <w:b/>
                <w:spacing w:val="-6"/>
                <w:lang w:eastAsia="ko-KR"/>
              </w:rPr>
              <w:t>Rev.</w:t>
            </w:r>
            <w:r w:rsidRPr="00B340AC">
              <w:rPr>
                <w:b/>
                <w:spacing w:val="-6"/>
              </w:rPr>
              <w:t>WRC-</w:t>
            </w:r>
            <w:r>
              <w:rPr>
                <w:rFonts w:hint="eastAsia"/>
                <w:b/>
                <w:spacing w:val="-6"/>
                <w:lang w:eastAsia="ko-KR"/>
              </w:rPr>
              <w:t>23</w:t>
            </w:r>
            <w:r w:rsidRPr="00B340AC">
              <w:rPr>
                <w:b/>
                <w:spacing w:val="-6"/>
              </w:rPr>
              <w:t>)</w:t>
            </w:r>
          </w:p>
        </w:tc>
        <w:tc>
          <w:tcPr>
            <w:tcW w:w="2070" w:type="dxa"/>
            <w:shd w:val="clear" w:color="auto" w:fill="EEECE1" w:themeFill="background2"/>
          </w:tcPr>
          <w:p w14:paraId="5BC529A2" w14:textId="5D5471B9" w:rsidR="005C2AF2" w:rsidRDefault="005C2AF2" w:rsidP="005C2AF2">
            <w:pPr>
              <w:pStyle w:val="Tabletext"/>
              <w:rPr>
                <w:lang w:eastAsia="zh-CN"/>
              </w:rPr>
            </w:pPr>
            <w:r>
              <w:rPr>
                <w:lang w:eastAsia="zh-CN"/>
              </w:rPr>
              <w:t>Terrestrial component of International Mobile Telecommunications in the frequency bands 37</w:t>
            </w:r>
            <w:r>
              <w:rPr>
                <w:lang w:eastAsia="zh-CN"/>
              </w:rPr>
              <w:noBreakHyphen/>
              <w:t>43.5 GHz and 47.2</w:t>
            </w:r>
            <w:r>
              <w:rPr>
                <w:lang w:eastAsia="zh-CN"/>
              </w:rPr>
              <w:noBreakHyphen/>
              <w:t>48.2 GHz</w:t>
            </w:r>
          </w:p>
        </w:tc>
        <w:tc>
          <w:tcPr>
            <w:tcW w:w="8890" w:type="dxa"/>
            <w:shd w:val="clear" w:color="auto" w:fill="EEECE1" w:themeFill="background2"/>
          </w:tcPr>
          <w:p w14:paraId="321E088E"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E75094">
              <w:rPr>
                <w:i/>
                <w:iCs/>
                <w:sz w:val="20"/>
                <w:szCs w:val="16"/>
                <w:lang w:eastAsia="zh-CN"/>
              </w:rPr>
              <w:t>considering</w:t>
            </w:r>
          </w:p>
          <w:p w14:paraId="453AFBCA" w14:textId="663E91D2" w:rsidR="005C2AF2" w:rsidRPr="00E75094"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E75094">
              <w:rPr>
                <w:sz w:val="20"/>
                <w:szCs w:val="16"/>
                <w:lang w:eastAsia="zh-CN"/>
              </w:rPr>
              <w:t>…</w:t>
            </w:r>
          </w:p>
          <w:p w14:paraId="144C5463" w14:textId="77777777"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Pr>
                <w:i/>
                <w:iCs/>
                <w:sz w:val="20"/>
                <w:szCs w:val="16"/>
                <w:lang w:eastAsia="zh-CN"/>
              </w:rPr>
              <w:t>h</w:t>
            </w:r>
            <w:r w:rsidRPr="00E75094">
              <w:rPr>
                <w:i/>
                <w:iCs/>
                <w:sz w:val="20"/>
                <w:szCs w:val="16"/>
                <w:lang w:eastAsia="zh-CN"/>
              </w:rPr>
              <w:t>)</w:t>
            </w:r>
            <w:r w:rsidRPr="009B2ACF">
              <w:rPr>
                <w:sz w:val="20"/>
                <w:szCs w:val="16"/>
                <w:lang w:eastAsia="zh-CN"/>
              </w:rPr>
              <w:tab/>
            </w:r>
            <w:r w:rsidRPr="00EC585E">
              <w:rPr>
                <w:sz w:val="20"/>
                <w:szCs w:val="16"/>
                <w:lang w:eastAsia="zh-CN"/>
              </w:rPr>
              <w:t>that the ITU Radiocommunication Sector (ITU-R) has studied, in preparation for</w:t>
            </w:r>
            <w:r>
              <w:rPr>
                <w:sz w:val="20"/>
                <w:szCs w:val="16"/>
                <w:lang w:eastAsia="zh-CN"/>
              </w:rPr>
              <w:t xml:space="preserve"> </w:t>
            </w:r>
            <w:r w:rsidRPr="00EC585E">
              <w:rPr>
                <w:sz w:val="20"/>
                <w:szCs w:val="16"/>
                <w:lang w:eastAsia="zh-CN"/>
              </w:rPr>
              <w:t>WRC-19, sharing and compatibility with services allocated in the frequency ranges 37-43.5 GHz and</w:t>
            </w:r>
            <w:r>
              <w:rPr>
                <w:sz w:val="20"/>
                <w:szCs w:val="16"/>
                <w:lang w:eastAsia="zh-CN"/>
              </w:rPr>
              <w:t xml:space="preserve"> </w:t>
            </w:r>
            <w:r w:rsidRPr="00EC585E">
              <w:rPr>
                <w:sz w:val="20"/>
                <w:szCs w:val="16"/>
                <w:lang w:eastAsia="zh-CN"/>
              </w:rPr>
              <w:t>47.2-48.2 GHz and their adjacent frequency bands, based on the characteristics available at that time,</w:t>
            </w:r>
            <w:r>
              <w:rPr>
                <w:sz w:val="20"/>
                <w:szCs w:val="16"/>
                <w:lang w:eastAsia="zh-CN"/>
              </w:rPr>
              <w:t xml:space="preserve"> </w:t>
            </w:r>
            <w:r w:rsidRPr="00EC585E">
              <w:rPr>
                <w:sz w:val="20"/>
                <w:szCs w:val="16"/>
                <w:lang w:eastAsia="zh-CN"/>
              </w:rPr>
              <w:t xml:space="preserve">and the results may change if these characteristics </w:t>
            </w:r>
            <w:proofErr w:type="gramStart"/>
            <w:r w:rsidRPr="00EC585E">
              <w:rPr>
                <w:sz w:val="20"/>
                <w:szCs w:val="16"/>
                <w:lang w:eastAsia="zh-CN"/>
              </w:rPr>
              <w:t>change;</w:t>
            </w:r>
            <w:proofErr w:type="gramEnd"/>
          </w:p>
          <w:p w14:paraId="4F4E17DB" w14:textId="3A444FF5" w:rsidR="005C2AF2" w:rsidRPr="00E75094"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E75094">
              <w:rPr>
                <w:sz w:val="20"/>
                <w:szCs w:val="16"/>
                <w:lang w:eastAsia="zh-CN"/>
              </w:rPr>
              <w:t>…</w:t>
            </w:r>
          </w:p>
          <w:p w14:paraId="0791767E" w14:textId="57A906DF" w:rsidR="005C2AF2" w:rsidRPr="00EC585E"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Pr>
                <w:i/>
                <w:iCs/>
                <w:sz w:val="20"/>
                <w:szCs w:val="16"/>
                <w:lang w:eastAsia="zh-CN"/>
              </w:rPr>
              <w:t>resolves</w:t>
            </w:r>
          </w:p>
          <w:p w14:paraId="1454756B"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lang w:eastAsia="ja-JP"/>
              </w:rPr>
              <w:t>1</w:t>
            </w:r>
            <w:r w:rsidRPr="00570A0E">
              <w:rPr>
                <w:sz w:val="20"/>
                <w:szCs w:val="16"/>
                <w:lang w:eastAsia="ja-JP"/>
              </w:rPr>
              <w:tab/>
            </w:r>
            <w:r w:rsidRPr="00570A0E">
              <w:rPr>
                <w:sz w:val="20"/>
                <w:szCs w:val="16"/>
              </w:rPr>
              <w:t xml:space="preserve">that </w:t>
            </w:r>
            <w:r w:rsidRPr="00570A0E">
              <w:rPr>
                <w:sz w:val="20"/>
                <w:szCs w:val="16"/>
                <w:lang w:eastAsia="zh-CN"/>
              </w:rPr>
              <w:t>administrations</w:t>
            </w:r>
            <w:r w:rsidRPr="00570A0E">
              <w:rPr>
                <w:sz w:val="20"/>
                <w:szCs w:val="16"/>
              </w:rPr>
              <w:t xml:space="preserve"> wishing to implement IMT consider use of the frequency band </w:t>
            </w:r>
            <w:r w:rsidRPr="00570A0E">
              <w:rPr>
                <w:sz w:val="20"/>
                <w:szCs w:val="16"/>
                <w:lang w:eastAsia="ja-JP"/>
              </w:rPr>
              <w:t>37</w:t>
            </w:r>
            <w:r w:rsidRPr="00570A0E">
              <w:rPr>
                <w:sz w:val="20"/>
                <w:szCs w:val="16"/>
                <w:lang w:eastAsia="ja-JP"/>
              </w:rPr>
              <w:noBreakHyphen/>
              <w:t xml:space="preserve">43.5 GHz, or portions thereof, and the </w:t>
            </w:r>
            <w:r w:rsidRPr="00570A0E">
              <w:rPr>
                <w:sz w:val="20"/>
                <w:szCs w:val="16"/>
              </w:rPr>
              <w:t>frequency band 47.2-48.2 GHz, identified for IMT in</w:t>
            </w:r>
            <w:r w:rsidRPr="00570A0E">
              <w:rPr>
                <w:bCs/>
                <w:sz w:val="20"/>
                <w:szCs w:val="16"/>
              </w:rPr>
              <w:t xml:space="preserve"> No.</w:t>
            </w:r>
            <w:r w:rsidRPr="00570A0E">
              <w:rPr>
                <w:sz w:val="20"/>
                <w:szCs w:val="16"/>
              </w:rPr>
              <w:t> </w:t>
            </w:r>
            <w:r w:rsidRPr="00570A0E">
              <w:rPr>
                <w:b/>
                <w:sz w:val="20"/>
                <w:szCs w:val="16"/>
                <w:lang w:eastAsia="ja-JP"/>
              </w:rPr>
              <w:t>5.550B</w:t>
            </w:r>
            <w:r w:rsidRPr="00570A0E">
              <w:rPr>
                <w:sz w:val="20"/>
                <w:szCs w:val="16"/>
              </w:rPr>
              <w:t xml:space="preserve"> and No. </w:t>
            </w:r>
            <w:r w:rsidRPr="00570A0E">
              <w:rPr>
                <w:b/>
                <w:sz w:val="20"/>
                <w:szCs w:val="16"/>
              </w:rPr>
              <w:t>5.553B</w:t>
            </w:r>
            <w:r w:rsidRPr="00570A0E">
              <w:rPr>
                <w:bCs/>
                <w:sz w:val="20"/>
                <w:szCs w:val="16"/>
              </w:rPr>
              <w:t>,</w:t>
            </w:r>
            <w:r w:rsidRPr="00570A0E">
              <w:rPr>
                <w:sz w:val="20"/>
                <w:szCs w:val="16"/>
              </w:rPr>
              <w:t xml:space="preserve"> and the benefits of harmonized utilization of the spectrum for the terrestrial component of IMT</w:t>
            </w:r>
            <w:r w:rsidRPr="00570A0E">
              <w:rPr>
                <w:sz w:val="20"/>
                <w:szCs w:val="16"/>
                <w:lang w:eastAsia="ja-JP"/>
              </w:rPr>
              <w:t xml:space="preserve"> taking into account the l</w:t>
            </w:r>
            <w:r w:rsidRPr="00570A0E">
              <w:rPr>
                <w:sz w:val="20"/>
                <w:szCs w:val="16"/>
              </w:rPr>
              <w:t>atest relevant ITU</w:t>
            </w:r>
            <w:r w:rsidRPr="00570A0E">
              <w:rPr>
                <w:sz w:val="20"/>
                <w:szCs w:val="16"/>
              </w:rPr>
              <w:noBreakHyphen/>
              <w:t xml:space="preserve">R </w:t>
            </w:r>
            <w:proofErr w:type="gramStart"/>
            <w:r w:rsidRPr="00570A0E">
              <w:rPr>
                <w:sz w:val="20"/>
                <w:szCs w:val="16"/>
              </w:rPr>
              <w:t>Recommendations;</w:t>
            </w:r>
            <w:proofErr w:type="gramEnd"/>
          </w:p>
          <w:p w14:paraId="07295122" w14:textId="3A29EAAF"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lang w:eastAsia="ja-JP"/>
              </w:rPr>
            </w:pPr>
            <w:r w:rsidRPr="00570A0E">
              <w:rPr>
                <w:sz w:val="20"/>
                <w:szCs w:val="16"/>
              </w:rPr>
              <w:t>2</w:t>
            </w:r>
            <w:r w:rsidRPr="00570A0E">
              <w:rPr>
                <w:sz w:val="20"/>
                <w:szCs w:val="16"/>
              </w:rPr>
              <w:tab/>
              <w:t xml:space="preserve">that, </w:t>
            </w:r>
            <w:proofErr w:type="gramStart"/>
            <w:r w:rsidRPr="00570A0E">
              <w:rPr>
                <w:sz w:val="20"/>
                <w:szCs w:val="16"/>
              </w:rPr>
              <w:t>in order to</w:t>
            </w:r>
            <w:proofErr w:type="gramEnd"/>
            <w:r w:rsidRPr="00570A0E">
              <w:rPr>
                <w:sz w:val="20"/>
                <w:szCs w:val="16"/>
              </w:rPr>
              <w:t xml:space="preserve"> ensure coexistence </w:t>
            </w:r>
            <w:r w:rsidRPr="00570A0E">
              <w:rPr>
                <w:sz w:val="20"/>
                <w:szCs w:val="16"/>
                <w:lang w:eastAsia="ja-JP"/>
              </w:rPr>
              <w:t>between</w:t>
            </w:r>
            <w:r w:rsidRPr="00570A0E">
              <w:rPr>
                <w:sz w:val="20"/>
                <w:szCs w:val="16"/>
              </w:rPr>
              <w:t xml:space="preserve"> IMT </w:t>
            </w:r>
            <w:r w:rsidRPr="00570A0E">
              <w:rPr>
                <w:sz w:val="20"/>
                <w:szCs w:val="16"/>
                <w:lang w:eastAsia="ja-JP"/>
              </w:rPr>
              <w:t>in the frequency bands 37</w:t>
            </w:r>
            <w:r w:rsidRPr="00570A0E">
              <w:rPr>
                <w:sz w:val="20"/>
                <w:szCs w:val="16"/>
                <w:lang w:eastAsia="ja-JP"/>
              </w:rPr>
              <w:noBreakHyphen/>
              <w:t>43.5 GHz and 47.2-48.2</w:t>
            </w:r>
            <w:r w:rsidR="0083573D">
              <w:rPr>
                <w:sz w:val="20"/>
                <w:szCs w:val="16"/>
                <w:lang w:eastAsia="ja-JP"/>
              </w:rPr>
              <w:t> </w:t>
            </w:r>
            <w:r w:rsidRPr="00570A0E">
              <w:rPr>
                <w:sz w:val="20"/>
                <w:szCs w:val="16"/>
                <w:lang w:eastAsia="ja-JP"/>
              </w:rPr>
              <w:t xml:space="preserve">GHz </w:t>
            </w:r>
            <w:r w:rsidRPr="00570A0E">
              <w:rPr>
                <w:sz w:val="20"/>
                <w:szCs w:val="16"/>
              </w:rPr>
              <w:t>as identified by WRC-19 in Article </w:t>
            </w:r>
            <w:r w:rsidRPr="00570A0E">
              <w:rPr>
                <w:b/>
                <w:bCs/>
                <w:sz w:val="20"/>
                <w:szCs w:val="16"/>
              </w:rPr>
              <w:t>5</w:t>
            </w:r>
            <w:r w:rsidRPr="00570A0E">
              <w:rPr>
                <w:sz w:val="20"/>
                <w:szCs w:val="16"/>
              </w:rPr>
              <w:t xml:space="preserve"> and other services to which the </w:t>
            </w:r>
            <w:r w:rsidRPr="00570A0E">
              <w:rPr>
                <w:sz w:val="20"/>
                <w:szCs w:val="16"/>
                <w:lang w:eastAsia="ja-JP"/>
              </w:rPr>
              <w:t xml:space="preserve">frequency </w:t>
            </w:r>
            <w:r w:rsidRPr="00570A0E">
              <w:rPr>
                <w:sz w:val="20"/>
                <w:szCs w:val="16"/>
              </w:rPr>
              <w:t xml:space="preserve">band </w:t>
            </w:r>
            <w:r w:rsidRPr="00570A0E">
              <w:rPr>
                <w:sz w:val="20"/>
                <w:szCs w:val="16"/>
                <w:lang w:eastAsia="ja-JP"/>
              </w:rPr>
              <w:t xml:space="preserve">is </w:t>
            </w:r>
            <w:r w:rsidRPr="00570A0E">
              <w:rPr>
                <w:sz w:val="20"/>
                <w:szCs w:val="16"/>
              </w:rPr>
              <w:t>allocated,</w:t>
            </w:r>
            <w:r w:rsidRPr="00570A0E">
              <w:rPr>
                <w:sz w:val="20"/>
                <w:szCs w:val="16"/>
                <w:lang w:eastAsia="ja-JP"/>
              </w:rPr>
              <w:t xml:space="preserve"> </w:t>
            </w:r>
            <w:r w:rsidRPr="00570A0E">
              <w:rPr>
                <w:sz w:val="20"/>
                <w:szCs w:val="16"/>
              </w:rPr>
              <w:t>including the protection of these other services, administrations shall apply the following condition(s)</w:t>
            </w:r>
            <w:r w:rsidRPr="00570A0E">
              <w:rPr>
                <w:sz w:val="20"/>
                <w:szCs w:val="16"/>
                <w:lang w:eastAsia="ja-JP"/>
              </w:rPr>
              <w:t>:</w:t>
            </w:r>
          </w:p>
          <w:p w14:paraId="571A2EDC"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2.1</w:t>
            </w:r>
            <w:r w:rsidRPr="00570A0E">
              <w:rPr>
                <w:sz w:val="20"/>
                <w:szCs w:val="16"/>
              </w:rPr>
              <w:tab/>
            </w:r>
            <w:proofErr w:type="gramStart"/>
            <w:r w:rsidRPr="00570A0E">
              <w:rPr>
                <w:sz w:val="20"/>
                <w:szCs w:val="16"/>
              </w:rPr>
              <w:t>in order to</w:t>
            </w:r>
            <w:proofErr w:type="gramEnd"/>
            <w:r w:rsidRPr="00570A0E">
              <w:rPr>
                <w:sz w:val="20"/>
                <w:szCs w:val="16"/>
              </w:rPr>
              <w:t xml:space="preserve"> protect the EESS (passive) in the frequency band 36-37 GHz, the following unwanted emissions of IMT stations operating in the frequency band 37-40.5 GHz apply as specified in Table 1 below:</w:t>
            </w:r>
          </w:p>
          <w:p w14:paraId="639F5E16" w14:textId="77777777"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w:t>
            </w:r>
          </w:p>
          <w:p w14:paraId="32FB25FC"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2.2</w:t>
            </w:r>
            <w:r w:rsidRPr="00570A0E">
              <w:rPr>
                <w:sz w:val="20"/>
                <w:szCs w:val="16"/>
              </w:rPr>
              <w:tab/>
              <w:t xml:space="preserve">protection of SRS earth stations in the frequency band 37-38 GHz and RAS stations in the frequency band 42.5-43.5 GHz from IMT stations should be facilitated through bilateral agreements for cross-border coordination as </w:t>
            </w:r>
            <w:proofErr w:type="gramStart"/>
            <w:r w:rsidRPr="00570A0E">
              <w:rPr>
                <w:sz w:val="20"/>
                <w:szCs w:val="16"/>
              </w:rPr>
              <w:t>necessary;</w:t>
            </w:r>
            <w:proofErr w:type="gramEnd"/>
          </w:p>
          <w:p w14:paraId="67ED13B4"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2.3</w:t>
            </w:r>
            <w:r w:rsidRPr="00570A0E">
              <w:rPr>
                <w:sz w:val="20"/>
                <w:szCs w:val="16"/>
              </w:rPr>
              <w:tab/>
              <w:t xml:space="preserve">protection of and coexistence with fixed-satellite service (FSS) earth stations within the frequency ranges 37.5-43.5 GHz and 47.2-48.2 GHz should be facilitated through bilateral agreements for cross-border coordination as </w:t>
            </w:r>
            <w:proofErr w:type="gramStart"/>
            <w:r w:rsidRPr="00570A0E">
              <w:rPr>
                <w:sz w:val="20"/>
                <w:szCs w:val="16"/>
              </w:rPr>
              <w:t>necessary;</w:t>
            </w:r>
            <w:proofErr w:type="gramEnd"/>
          </w:p>
          <w:p w14:paraId="0D19D475"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lastRenderedPageBreak/>
              <w:t>2.4</w:t>
            </w:r>
            <w:r w:rsidRPr="00570A0E">
              <w:rPr>
                <w:sz w:val="20"/>
                <w:szCs w:val="16"/>
              </w:rPr>
              <w:tab/>
              <w:t xml:space="preserve">take practical measures to ensure the transmitting antennas of outdoor base stations are normally pointing below the horizon, when deploying IMT base stations within the frequency bands 42.5-43.5 GHz and 47.2-48.2 GHz; the mechanical pointing needs to be at or below the </w:t>
            </w:r>
            <w:proofErr w:type="gramStart"/>
            <w:r w:rsidRPr="00570A0E">
              <w:rPr>
                <w:sz w:val="20"/>
                <w:szCs w:val="16"/>
              </w:rPr>
              <w:t>horizon;</w:t>
            </w:r>
            <w:proofErr w:type="gramEnd"/>
          </w:p>
          <w:p w14:paraId="32F84DD8"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2.5</w:t>
            </w:r>
            <w:r w:rsidRPr="00570A0E">
              <w:rPr>
                <w:sz w:val="20"/>
                <w:szCs w:val="16"/>
              </w:rPr>
              <w:tab/>
              <w:t xml:space="preserve">as far as practicable, sites for IMT base stations </w:t>
            </w:r>
            <w:bookmarkStart w:id="17" w:name="_Hlk25163202"/>
            <w:r w:rsidRPr="00570A0E">
              <w:rPr>
                <w:sz w:val="20"/>
                <w:szCs w:val="16"/>
              </w:rPr>
              <w:t xml:space="preserve">in the frequency bands 42.5-43.5 GHz </w:t>
            </w:r>
            <w:bookmarkEnd w:id="17"/>
            <w:r w:rsidRPr="00570A0E">
              <w:rPr>
                <w:sz w:val="20"/>
                <w:szCs w:val="16"/>
              </w:rPr>
              <w:t xml:space="preserve">and 47.2-48.2 GHz employing values of equivalent </w:t>
            </w:r>
            <w:proofErr w:type="spellStart"/>
            <w:r w:rsidRPr="00570A0E">
              <w:rPr>
                <w:sz w:val="20"/>
                <w:szCs w:val="16"/>
              </w:rPr>
              <w:t>isotropically</w:t>
            </w:r>
            <w:proofErr w:type="spellEnd"/>
            <w:r w:rsidRPr="00570A0E">
              <w:rPr>
                <w:sz w:val="20"/>
                <w:szCs w:val="16"/>
              </w:rPr>
              <w:t xml:space="preserve"> radiated power (</w:t>
            </w:r>
            <w:proofErr w:type="spellStart"/>
            <w:r w:rsidRPr="00570A0E">
              <w:rPr>
                <w:sz w:val="20"/>
                <w:szCs w:val="16"/>
              </w:rPr>
              <w:t>e.i.r.p</w:t>
            </w:r>
            <w:proofErr w:type="spellEnd"/>
            <w:r w:rsidRPr="00570A0E">
              <w:rPr>
                <w:sz w:val="20"/>
                <w:szCs w:val="16"/>
              </w:rPr>
              <w:t>.) per beam exceeding 30 dB(W/200 MHz) should be selected so that the direction of maximum radiation of any antenna will be separated from the geostationary-satellite orbit, within line-of-sight of the IMT base station, by ±7.5 degrees;</w:t>
            </w:r>
          </w:p>
          <w:p w14:paraId="76229DB8" w14:textId="7E9EA9B1"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br w:type="page"/>
              <w:t>3</w:t>
            </w:r>
            <w:r w:rsidRPr="00570A0E">
              <w:rPr>
                <w:sz w:val="20"/>
                <w:szCs w:val="16"/>
              </w:rPr>
              <w:tab/>
              <w:t>that IMT stations within the frequency ranges 37-43.5 GHz and 47.2-48.2 GHz are used for applications of the land mobile service,</w:t>
            </w:r>
          </w:p>
          <w:p w14:paraId="28F5A5ED" w14:textId="18CCE883" w:rsidR="005C2AF2" w:rsidRPr="00EC585E" w:rsidRDefault="005C2AF2" w:rsidP="00570A0E">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EC585E">
              <w:rPr>
                <w:i/>
                <w:iCs/>
                <w:sz w:val="20"/>
                <w:szCs w:val="16"/>
                <w:lang w:eastAsia="zh-CN"/>
              </w:rPr>
              <w:t>invites the ITU Radiocommunication Sector</w:t>
            </w:r>
          </w:p>
          <w:p w14:paraId="1CB7DA92"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1</w:t>
            </w:r>
            <w:r w:rsidRPr="00570A0E">
              <w:rPr>
                <w:sz w:val="20"/>
                <w:szCs w:val="16"/>
              </w:rPr>
              <w:tab/>
              <w:t xml:space="preserve">to continue providing guidance to ensure that IMT can meet the telecommunication needs of the developing </w:t>
            </w:r>
            <w:proofErr w:type="gramStart"/>
            <w:r w:rsidRPr="00570A0E">
              <w:rPr>
                <w:sz w:val="20"/>
                <w:szCs w:val="16"/>
              </w:rPr>
              <w:t>countries;</w:t>
            </w:r>
            <w:proofErr w:type="gramEnd"/>
          </w:p>
          <w:p w14:paraId="5448D533"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2</w:t>
            </w:r>
            <w:r w:rsidRPr="00570A0E">
              <w:rPr>
                <w:sz w:val="20"/>
                <w:szCs w:val="16"/>
              </w:rPr>
              <w:tab/>
              <w:t>to develop ITU</w:t>
            </w:r>
            <w:r w:rsidRPr="00570A0E">
              <w:rPr>
                <w:sz w:val="20"/>
                <w:szCs w:val="16"/>
              </w:rPr>
              <w:noBreakHyphen/>
              <w:t>R Reports and Recommendations, as appropriate, to assist administrations in ensuring coexistence between IMT and BSS and FSS, including HDFSS in accordance with No. </w:t>
            </w:r>
            <w:r w:rsidRPr="00570A0E">
              <w:rPr>
                <w:b/>
                <w:bCs/>
                <w:sz w:val="20"/>
                <w:szCs w:val="16"/>
              </w:rPr>
              <w:t>5.516B</w:t>
            </w:r>
            <w:r w:rsidRPr="00570A0E">
              <w:rPr>
                <w:sz w:val="20"/>
                <w:szCs w:val="16"/>
              </w:rPr>
              <w:t xml:space="preserve">, within the frequency ranges 37-43.5 GHz and 47.2-48.2 GHz, as </w:t>
            </w:r>
            <w:proofErr w:type="gramStart"/>
            <w:r w:rsidRPr="00570A0E">
              <w:rPr>
                <w:sz w:val="20"/>
                <w:szCs w:val="16"/>
              </w:rPr>
              <w:t>appropriate;</w:t>
            </w:r>
            <w:proofErr w:type="gramEnd"/>
          </w:p>
          <w:p w14:paraId="0927EE48"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3</w:t>
            </w:r>
            <w:r w:rsidRPr="00570A0E">
              <w:rPr>
                <w:sz w:val="20"/>
                <w:szCs w:val="16"/>
              </w:rPr>
              <w:tab/>
              <w:t>to develop a new ITU</w:t>
            </w:r>
            <w:r w:rsidRPr="00570A0E">
              <w:rPr>
                <w:sz w:val="20"/>
                <w:szCs w:val="16"/>
              </w:rPr>
              <w:noBreakHyphen/>
              <w:t xml:space="preserve">R Recommendation, as appropriate, to provide information and assistance to the concerned administrations on possible coordination and protection measures for the RAS in the frequency band 42.5-43.5 GHz from IMT </w:t>
            </w:r>
            <w:proofErr w:type="gramStart"/>
            <w:r w:rsidRPr="00570A0E">
              <w:rPr>
                <w:sz w:val="20"/>
                <w:szCs w:val="16"/>
              </w:rPr>
              <w:t>deployment;</w:t>
            </w:r>
            <w:proofErr w:type="gramEnd"/>
          </w:p>
          <w:p w14:paraId="5BECF115"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rFonts w:asciiTheme="majorBidi" w:hAnsiTheme="majorBidi" w:cstheme="majorBidi"/>
                <w:sz w:val="20"/>
                <w:szCs w:val="18"/>
                <w:lang w:eastAsia="ja-JP"/>
              </w:rPr>
            </w:pPr>
            <w:r w:rsidRPr="00570A0E">
              <w:rPr>
                <w:sz w:val="20"/>
                <w:szCs w:val="16"/>
              </w:rPr>
              <w:t>4</w:t>
            </w:r>
            <w:r w:rsidRPr="00570A0E">
              <w:rPr>
                <w:sz w:val="20"/>
                <w:szCs w:val="16"/>
              </w:rPr>
              <w:tab/>
              <w:t>to regularly revi</w:t>
            </w:r>
            <w:r w:rsidRPr="00570A0E">
              <w:rPr>
                <w:sz w:val="20"/>
                <w:szCs w:val="16"/>
                <w:lang w:eastAsia="en-GB"/>
              </w:rPr>
              <w:t>ew, as appropriate, the impact of evolving technical and operational characteristics of IMT systems (including base-station density) and those of systems of space services on sharing and compatibility, and to take into account the results of these reviews in the development and/or revision of ITU</w:t>
            </w:r>
            <w:r w:rsidRPr="00570A0E">
              <w:rPr>
                <w:sz w:val="20"/>
                <w:szCs w:val="16"/>
                <w:lang w:eastAsia="en-GB"/>
              </w:rPr>
              <w:noBreakHyphen/>
              <w:t xml:space="preserve">R Recommendations/Reports addressing, </w:t>
            </w:r>
            <w:r w:rsidRPr="00570A0E">
              <w:rPr>
                <w:i/>
                <w:iCs/>
                <w:sz w:val="20"/>
                <w:szCs w:val="16"/>
                <w:lang w:eastAsia="en-GB"/>
              </w:rPr>
              <w:t>inter alia</w:t>
            </w:r>
            <w:r w:rsidRPr="00570A0E">
              <w:rPr>
                <w:sz w:val="20"/>
                <w:szCs w:val="16"/>
                <w:lang w:eastAsia="en-GB"/>
              </w:rPr>
              <w:t>, if necessary, applicable measures to mitigate the risk of interference into space receivers,</w:t>
            </w:r>
          </w:p>
          <w:p w14:paraId="626A17DC" w14:textId="3A203353" w:rsidR="005C2AF2" w:rsidRPr="00EC585E"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EC585E">
              <w:rPr>
                <w:i/>
                <w:iCs/>
                <w:sz w:val="20"/>
                <w:szCs w:val="16"/>
                <w:lang w:eastAsia="zh-CN"/>
              </w:rPr>
              <w:t>instructs the Director of the Radiocommunication Bureau</w:t>
            </w:r>
          </w:p>
          <w:p w14:paraId="35DB01F2" w14:textId="1B224F88" w:rsidR="005C2AF2" w:rsidRPr="009B2ACF"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EC585E">
              <w:rPr>
                <w:sz w:val="20"/>
                <w:szCs w:val="16"/>
                <w:lang w:eastAsia="zh-CN"/>
              </w:rPr>
              <w:t>to bring this Resolution to the attention of relevant international organizations.</w:t>
            </w:r>
          </w:p>
        </w:tc>
        <w:tc>
          <w:tcPr>
            <w:tcW w:w="1139" w:type="dxa"/>
            <w:shd w:val="clear" w:color="auto" w:fill="EEECE1" w:themeFill="background2"/>
          </w:tcPr>
          <w:p w14:paraId="2DE66F71" w14:textId="4D85235B" w:rsidR="005C2AF2" w:rsidRPr="0005376A" w:rsidRDefault="00E534E1" w:rsidP="005C2AF2">
            <w:pPr>
              <w:pStyle w:val="Tabletext"/>
              <w:spacing w:before="120" w:after="0"/>
              <w:jc w:val="center"/>
              <w:rPr>
                <w:lang w:eastAsia="zh-CN"/>
              </w:rPr>
            </w:pPr>
            <w:r w:rsidRPr="0005376A">
              <w:rPr>
                <w:lang w:eastAsia="zh-CN"/>
              </w:rPr>
              <w:lastRenderedPageBreak/>
              <w:t xml:space="preserve">See </w:t>
            </w:r>
            <w:r w:rsidR="0083573D">
              <w:rPr>
                <w:lang w:eastAsia="zh-CN"/>
              </w:rPr>
              <w:br/>
            </w:r>
            <w:r w:rsidRPr="0005376A">
              <w:rPr>
                <w:lang w:eastAsia="zh-CN"/>
              </w:rPr>
              <w:t xml:space="preserve">Doc. </w:t>
            </w:r>
            <w:hyperlink r:id="rId66" w:history="1">
              <w:r w:rsidRPr="00472BCE">
                <w:rPr>
                  <w:rStyle w:val="Hyperlink"/>
                  <w:lang w:eastAsia="zh-CN"/>
                </w:rPr>
                <w:t>5/1</w:t>
              </w:r>
            </w:hyperlink>
          </w:p>
        </w:tc>
        <w:tc>
          <w:tcPr>
            <w:tcW w:w="1416" w:type="dxa"/>
            <w:shd w:val="clear" w:color="auto" w:fill="EEECE1" w:themeFill="background2"/>
          </w:tcPr>
          <w:p w14:paraId="5160CDB2" w14:textId="22E63CDB" w:rsidR="005C2AF2" w:rsidRPr="000C0220" w:rsidRDefault="005C2AF2" w:rsidP="005C2AF2">
            <w:pPr>
              <w:pStyle w:val="Tabletext"/>
              <w:jc w:val="center"/>
              <w:rPr>
                <w:bCs/>
              </w:rPr>
            </w:pPr>
            <w:r w:rsidRPr="000C0220">
              <w:rPr>
                <w:bCs/>
              </w:rPr>
              <w:t>2</w:t>
            </w:r>
          </w:p>
          <w:p w14:paraId="09BFFFE2"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25C828E4" w14:textId="7E2A98EA" w:rsidR="005C2AF2" w:rsidRPr="000C0220" w:rsidRDefault="005C2AF2" w:rsidP="005C2AF2">
            <w:pPr>
              <w:pStyle w:val="Tabletext"/>
              <w:jc w:val="center"/>
              <w:rPr>
                <w:bCs/>
              </w:rPr>
            </w:pPr>
            <w:r w:rsidRPr="000C0220">
              <w:rPr>
                <w:bCs/>
              </w:rPr>
              <w:t>3</w:t>
            </w:r>
          </w:p>
          <w:p w14:paraId="0AD5779E"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278EF6CB" w14:textId="07CE8D8A" w:rsidR="005C2AF2" w:rsidRPr="00B867A8" w:rsidRDefault="005C2AF2" w:rsidP="005C2AF2">
            <w:pPr>
              <w:pStyle w:val="Tabletext"/>
              <w:jc w:val="center"/>
              <w:rPr>
                <w:bCs/>
                <w:lang w:eastAsia="zh-CN"/>
              </w:rPr>
            </w:pPr>
            <w:r>
              <w:rPr>
                <w:bCs/>
              </w:rPr>
              <w:t>4</w:t>
            </w:r>
          </w:p>
        </w:tc>
      </w:tr>
      <w:tr w:rsidR="005C2AF2" w14:paraId="21BBBFA0" w14:textId="329E83E4" w:rsidTr="00570A0E">
        <w:tc>
          <w:tcPr>
            <w:tcW w:w="1885" w:type="dxa"/>
            <w:shd w:val="clear" w:color="auto" w:fill="EEECE1" w:themeFill="background2"/>
          </w:tcPr>
          <w:p w14:paraId="5AC8E47F" w14:textId="07AA32DA" w:rsidR="005C2AF2" w:rsidRPr="00B340AC" w:rsidRDefault="005C2AF2" w:rsidP="005C2AF2">
            <w:pPr>
              <w:pStyle w:val="Tabletext"/>
              <w:spacing w:before="120" w:after="0"/>
              <w:rPr>
                <w:b/>
                <w:spacing w:val="-6"/>
              </w:rPr>
            </w:pPr>
            <w:r w:rsidRPr="00B340AC">
              <w:rPr>
                <w:b/>
                <w:spacing w:val="-6"/>
              </w:rPr>
              <w:t>244 (</w:t>
            </w:r>
            <w:r>
              <w:rPr>
                <w:rFonts w:hint="eastAsia"/>
                <w:b/>
                <w:spacing w:val="-6"/>
                <w:lang w:eastAsia="ko-KR"/>
              </w:rPr>
              <w:t>Rev.</w:t>
            </w:r>
            <w:r w:rsidRPr="00B340AC">
              <w:rPr>
                <w:b/>
                <w:spacing w:val="-6"/>
              </w:rPr>
              <w:t>WRC-</w:t>
            </w:r>
            <w:r>
              <w:rPr>
                <w:rFonts w:hint="eastAsia"/>
                <w:b/>
                <w:spacing w:val="-6"/>
                <w:lang w:eastAsia="ko-KR"/>
              </w:rPr>
              <w:t>23</w:t>
            </w:r>
            <w:r w:rsidRPr="00B340AC">
              <w:rPr>
                <w:b/>
                <w:spacing w:val="-6"/>
              </w:rPr>
              <w:t>)</w:t>
            </w:r>
          </w:p>
        </w:tc>
        <w:tc>
          <w:tcPr>
            <w:tcW w:w="2070" w:type="dxa"/>
            <w:shd w:val="clear" w:color="auto" w:fill="EEECE1" w:themeFill="background2"/>
          </w:tcPr>
          <w:p w14:paraId="67F2C9FB" w14:textId="6C0D0164" w:rsidR="005C2AF2" w:rsidRDefault="005C2AF2" w:rsidP="005C2AF2">
            <w:pPr>
              <w:pStyle w:val="Tabletext"/>
              <w:rPr>
                <w:lang w:eastAsia="zh-CN"/>
              </w:rPr>
            </w:pPr>
            <w:r>
              <w:rPr>
                <w:lang w:eastAsia="zh-CN"/>
              </w:rPr>
              <w:t>International Mobile Telecommunications in the frequency band 45.5</w:t>
            </w:r>
            <w:r>
              <w:rPr>
                <w:lang w:eastAsia="zh-CN"/>
              </w:rPr>
              <w:noBreakHyphen/>
              <w:t>47 GHz</w:t>
            </w:r>
          </w:p>
        </w:tc>
        <w:tc>
          <w:tcPr>
            <w:tcW w:w="8890" w:type="dxa"/>
            <w:shd w:val="clear" w:color="auto" w:fill="EEECE1" w:themeFill="background2"/>
          </w:tcPr>
          <w:p w14:paraId="014BB755" w14:textId="5A530F8E" w:rsidR="005C2AF2" w:rsidRPr="008F44D4" w:rsidRDefault="005C2AF2" w:rsidP="00267EDC">
            <w:pPr>
              <w:tabs>
                <w:tab w:val="clear" w:pos="1134"/>
                <w:tab w:val="clear" w:pos="1871"/>
                <w:tab w:val="clear" w:pos="2268"/>
                <w:tab w:val="left" w:pos="371"/>
              </w:tabs>
              <w:overflowPunct/>
              <w:spacing w:before="60" w:after="40"/>
              <w:jc w:val="both"/>
              <w:textAlignment w:val="auto"/>
              <w:rPr>
                <w:i/>
                <w:iCs/>
                <w:sz w:val="20"/>
                <w:lang w:eastAsia="zh-CN"/>
              </w:rPr>
            </w:pPr>
            <w:r w:rsidRPr="009B2ACF">
              <w:rPr>
                <w:sz w:val="20"/>
                <w:szCs w:val="16"/>
                <w:lang w:eastAsia="zh-CN"/>
              </w:rPr>
              <w:tab/>
            </w:r>
            <w:r w:rsidRPr="008F44D4">
              <w:rPr>
                <w:i/>
                <w:iCs/>
                <w:sz w:val="20"/>
                <w:lang w:eastAsia="zh-CN"/>
              </w:rPr>
              <w:t>resolves</w:t>
            </w:r>
          </w:p>
          <w:p w14:paraId="3A69FBC1" w14:textId="77777777" w:rsidR="005C2AF2" w:rsidRPr="00570A0E" w:rsidRDefault="005C2AF2" w:rsidP="00570A0E">
            <w:pPr>
              <w:jc w:val="both"/>
              <w:rPr>
                <w:sz w:val="20"/>
                <w:lang w:eastAsia="ja-JP"/>
              </w:rPr>
            </w:pPr>
            <w:r w:rsidRPr="00570A0E">
              <w:rPr>
                <w:sz w:val="20"/>
              </w:rPr>
              <w:t>that administrations wishing to implement IMT consider use of the frequency band</w:t>
            </w:r>
            <w:r w:rsidRPr="00570A0E">
              <w:rPr>
                <w:sz w:val="20"/>
                <w:lang w:eastAsia="ja-JP"/>
              </w:rPr>
              <w:t xml:space="preserve"> 45.5-47 GHz, </w:t>
            </w:r>
            <w:r w:rsidRPr="00570A0E">
              <w:rPr>
                <w:sz w:val="20"/>
              </w:rPr>
              <w:t>identified for IMT in</w:t>
            </w:r>
            <w:r w:rsidRPr="00570A0E">
              <w:rPr>
                <w:bCs/>
                <w:sz w:val="20"/>
              </w:rPr>
              <w:t xml:space="preserve"> No.</w:t>
            </w:r>
            <w:r w:rsidRPr="00570A0E">
              <w:rPr>
                <w:sz w:val="20"/>
              </w:rPr>
              <w:t> </w:t>
            </w:r>
            <w:r w:rsidRPr="00570A0E">
              <w:rPr>
                <w:b/>
                <w:sz w:val="20"/>
              </w:rPr>
              <w:t>5.553A</w:t>
            </w:r>
            <w:r w:rsidRPr="00570A0E">
              <w:rPr>
                <w:bCs/>
                <w:sz w:val="20"/>
              </w:rPr>
              <w:t>,</w:t>
            </w:r>
            <w:r w:rsidRPr="00570A0E">
              <w:rPr>
                <w:sz w:val="20"/>
              </w:rPr>
              <w:t xml:space="preserve"> and the benefits of harmonized utilization of the spectrum for the terrestrial component of IMT</w:t>
            </w:r>
            <w:r w:rsidRPr="00570A0E">
              <w:rPr>
                <w:sz w:val="20"/>
                <w:lang w:eastAsia="ja-JP"/>
              </w:rPr>
              <w:t xml:space="preserve"> </w:t>
            </w:r>
            <w:proofErr w:type="gramStart"/>
            <w:r w:rsidRPr="00570A0E">
              <w:rPr>
                <w:sz w:val="20"/>
                <w:lang w:eastAsia="ja-JP"/>
              </w:rPr>
              <w:t>taking into account</w:t>
            </w:r>
            <w:proofErr w:type="gramEnd"/>
            <w:r w:rsidRPr="00570A0E">
              <w:rPr>
                <w:sz w:val="20"/>
                <w:lang w:eastAsia="ja-JP"/>
              </w:rPr>
              <w:t xml:space="preserve"> the l</w:t>
            </w:r>
            <w:r w:rsidRPr="00570A0E">
              <w:rPr>
                <w:sz w:val="20"/>
              </w:rPr>
              <w:t>atest relevant ITU</w:t>
            </w:r>
            <w:r w:rsidRPr="00570A0E">
              <w:rPr>
                <w:sz w:val="20"/>
              </w:rPr>
              <w:noBreakHyphen/>
              <w:t>R Recommendations,</w:t>
            </w:r>
          </w:p>
          <w:p w14:paraId="298B3ACB"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lang w:eastAsia="zh-CN"/>
              </w:rPr>
            </w:pPr>
            <w:r w:rsidRPr="009B2ACF">
              <w:rPr>
                <w:sz w:val="20"/>
                <w:szCs w:val="16"/>
                <w:lang w:eastAsia="zh-CN"/>
              </w:rPr>
              <w:tab/>
            </w:r>
            <w:r w:rsidRPr="00570A0E">
              <w:rPr>
                <w:i/>
                <w:iCs/>
                <w:sz w:val="20"/>
                <w:lang w:eastAsia="zh-CN"/>
              </w:rPr>
              <w:t>invites the ITU Radiocommunication Sector</w:t>
            </w:r>
          </w:p>
          <w:p w14:paraId="683B86F6" w14:textId="655CFD6B" w:rsidR="005C2AF2" w:rsidRPr="009B2ACF"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rPr>
              <w:t>to continue providing guidance to ensure that IMT can meet the telecommunication needs of the developing countries in the context of the studies referred to above.</w:t>
            </w:r>
          </w:p>
        </w:tc>
        <w:tc>
          <w:tcPr>
            <w:tcW w:w="1139" w:type="dxa"/>
            <w:shd w:val="clear" w:color="auto" w:fill="EEECE1" w:themeFill="background2"/>
          </w:tcPr>
          <w:p w14:paraId="4EB570F8" w14:textId="3B72D753" w:rsidR="005C2AF2" w:rsidRPr="0005376A" w:rsidRDefault="00E534E1" w:rsidP="005C2AF2">
            <w:pPr>
              <w:pStyle w:val="Tabletext"/>
              <w:spacing w:before="120" w:after="0"/>
              <w:jc w:val="center"/>
              <w:rPr>
                <w:lang w:eastAsia="zh-CN"/>
              </w:rPr>
            </w:pPr>
            <w:r w:rsidRPr="0005376A">
              <w:rPr>
                <w:lang w:eastAsia="zh-CN"/>
              </w:rPr>
              <w:t xml:space="preserve">See </w:t>
            </w:r>
            <w:r w:rsidR="00F57123">
              <w:rPr>
                <w:lang w:eastAsia="zh-CN"/>
              </w:rPr>
              <w:br/>
            </w:r>
            <w:r w:rsidRPr="0005376A">
              <w:rPr>
                <w:lang w:eastAsia="zh-CN"/>
              </w:rPr>
              <w:t xml:space="preserve">Doc. </w:t>
            </w:r>
            <w:hyperlink r:id="rId67" w:history="1">
              <w:r w:rsidRPr="00472BCE">
                <w:rPr>
                  <w:rStyle w:val="Hyperlink"/>
                  <w:lang w:eastAsia="zh-CN"/>
                </w:rPr>
                <w:t>5/1</w:t>
              </w:r>
            </w:hyperlink>
          </w:p>
        </w:tc>
        <w:tc>
          <w:tcPr>
            <w:tcW w:w="1416" w:type="dxa"/>
            <w:shd w:val="clear" w:color="auto" w:fill="EEECE1" w:themeFill="background2"/>
          </w:tcPr>
          <w:p w14:paraId="063699DF" w14:textId="154C51C6" w:rsidR="005C2AF2" w:rsidRPr="00B867A8" w:rsidRDefault="005C2AF2" w:rsidP="005C2AF2">
            <w:pPr>
              <w:pStyle w:val="Tabletext"/>
              <w:jc w:val="center"/>
              <w:rPr>
                <w:bCs/>
                <w:lang w:eastAsia="zh-CN"/>
              </w:rPr>
            </w:pPr>
            <w:r w:rsidRPr="000C0220">
              <w:rPr>
                <w:bCs/>
              </w:rPr>
              <w:t>2</w:t>
            </w:r>
          </w:p>
        </w:tc>
      </w:tr>
      <w:tr w:rsidR="005C2AF2" w14:paraId="6F324143" w14:textId="454873EB" w:rsidTr="00570A0E">
        <w:tc>
          <w:tcPr>
            <w:tcW w:w="1885" w:type="dxa"/>
            <w:shd w:val="clear" w:color="auto" w:fill="EEECE1" w:themeFill="background2"/>
          </w:tcPr>
          <w:p w14:paraId="29C1E06C" w14:textId="438D9F46" w:rsidR="005C2AF2" w:rsidRPr="00B340AC" w:rsidRDefault="005C2AF2" w:rsidP="00570A0E">
            <w:pPr>
              <w:pStyle w:val="Tabletext"/>
              <w:keepNext/>
              <w:keepLines/>
              <w:spacing w:before="120" w:after="0"/>
              <w:jc w:val="both"/>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249 (</w:t>
            </w:r>
            <w:r>
              <w:rPr>
                <w:rFonts w:ascii="TimesNewRomanPSMT" w:hAnsi="TimesNewRomanPSMT" w:cs="TimesNewRomanPSMT" w:hint="eastAsia"/>
                <w:b/>
                <w:spacing w:val="-6"/>
                <w:lang w:eastAsia="ko-KR"/>
              </w:rPr>
              <w:t>Rev.</w:t>
            </w:r>
            <w:r w:rsidRPr="00B340AC">
              <w:rPr>
                <w:rFonts w:ascii="TimesNewRomanPSMT" w:hAnsi="TimesNewRomanPSMT" w:cs="TimesNewRomanPSMT"/>
                <w:b/>
                <w:spacing w:val="-6"/>
                <w:lang w:eastAsia="zh-CN"/>
              </w:rPr>
              <w:t>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0DCB45B6" w14:textId="33F983C0" w:rsidR="005C2AF2" w:rsidRPr="00AC4FA7" w:rsidRDefault="005C2AF2" w:rsidP="00570A0E">
            <w:pPr>
              <w:pStyle w:val="Tabletext"/>
              <w:keepNext/>
              <w:keepLines/>
              <w:rPr>
                <w:spacing w:val="-6"/>
                <w:lang w:eastAsia="zh-CN"/>
              </w:rPr>
            </w:pPr>
            <w:r w:rsidRPr="00A603AE">
              <w:rPr>
                <w:spacing w:val="-6"/>
                <w:lang w:eastAsia="zh-CN"/>
              </w:rPr>
              <w:t xml:space="preserve">Study </w:t>
            </w:r>
            <w:r w:rsidRPr="004318A5">
              <w:rPr>
                <w:spacing w:val="-6"/>
                <w:lang w:eastAsia="zh-CN"/>
              </w:rPr>
              <w:t xml:space="preserve">of technical and operational issues and regulatory </w:t>
            </w:r>
            <w:proofErr w:type="gramStart"/>
            <w:r w:rsidRPr="004318A5">
              <w:rPr>
                <w:spacing w:val="-6"/>
                <w:lang w:eastAsia="zh-CN"/>
              </w:rPr>
              <w:t>provisions  for</w:t>
            </w:r>
            <w:proofErr w:type="gramEnd"/>
            <w:r w:rsidRPr="004318A5">
              <w:rPr>
                <w:spacing w:val="-6"/>
                <w:lang w:eastAsia="zh-CN"/>
              </w:rPr>
              <w:t xml:space="preserve"> space-to-space transmissions in the frequency bands 1 518-1 544 MHz,  1 545-1 559 MHz, 1 610</w:t>
            </w:r>
            <w:r w:rsidRPr="004318A5">
              <w:rPr>
                <w:spacing w:val="-6"/>
                <w:lang w:eastAsia="zh-CN"/>
              </w:rPr>
              <w:noBreakHyphen/>
              <w:t>1 645.5 MHz, 1 646.5-1 660 MHz, 1 670-1 675 MHz  and 2 483.5-2 500 MHz</w:t>
            </w:r>
          </w:p>
        </w:tc>
        <w:tc>
          <w:tcPr>
            <w:tcW w:w="8890" w:type="dxa"/>
            <w:shd w:val="clear" w:color="auto" w:fill="EEECE1" w:themeFill="background2"/>
          </w:tcPr>
          <w:p w14:paraId="63A1A1B5" w14:textId="77777777" w:rsidR="005C2AF2"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resolves to invite the ITU Radiocommunication Sector to complete in time for the 2027 world radiocommunication conference</w:t>
            </w:r>
          </w:p>
          <w:p w14:paraId="7E25F3CC" w14:textId="7998527E"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1</w:t>
            </w:r>
            <w:r w:rsidRPr="00570A0E">
              <w:rPr>
                <w:sz w:val="20"/>
                <w:szCs w:val="16"/>
              </w:rPr>
              <w:tab/>
              <w:t>studies of</w:t>
            </w:r>
            <w:r w:rsidRPr="00570A0E">
              <w:rPr>
                <w:rFonts w:eastAsia="Calibri"/>
                <w:sz w:val="20"/>
                <w:szCs w:val="16"/>
              </w:rPr>
              <w:t xml:space="preserve"> the technical and operational characteristics of different types of non-GSO space stations </w:t>
            </w:r>
            <w:r w:rsidRPr="00570A0E">
              <w:rPr>
                <w:sz w:val="20"/>
                <w:szCs w:val="16"/>
              </w:rPr>
              <w:t>that operate or plan to operate space-to-space links with GSO networks in the following frequency bands, with the limitation that these space-to-space links only operate in the same direction as the existing MSS allocations:</w:t>
            </w:r>
          </w:p>
          <w:p w14:paraId="1106DD83"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Calibri"/>
                <w:sz w:val="20"/>
                <w:szCs w:val="16"/>
              </w:rPr>
            </w:pPr>
            <w:r w:rsidRPr="00570A0E">
              <w:rPr>
                <w:rFonts w:eastAsia="Calibri"/>
                <w:sz w:val="20"/>
                <w:szCs w:val="16"/>
              </w:rPr>
              <w:t>a)</w:t>
            </w:r>
            <w:r w:rsidRPr="00570A0E">
              <w:rPr>
                <w:rFonts w:eastAsia="Calibri"/>
                <w:sz w:val="20"/>
                <w:szCs w:val="16"/>
              </w:rPr>
              <w:tab/>
              <w:t>Earth-to-space direction in the frequency bands 1 626.5-1 645.5 MHz and 1 646.5</w:t>
            </w:r>
            <w:r w:rsidRPr="00570A0E">
              <w:rPr>
                <w:rFonts w:eastAsia="Calibri"/>
                <w:sz w:val="20"/>
                <w:szCs w:val="16"/>
              </w:rPr>
              <w:noBreakHyphen/>
              <w:t xml:space="preserve">1 660 MHz; and </w:t>
            </w:r>
          </w:p>
          <w:p w14:paraId="4F6C9C91"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Calibri"/>
                <w:sz w:val="20"/>
                <w:szCs w:val="16"/>
              </w:rPr>
            </w:pPr>
            <w:r w:rsidRPr="00570A0E">
              <w:rPr>
                <w:rFonts w:eastAsia="Calibri"/>
                <w:sz w:val="20"/>
                <w:szCs w:val="16"/>
              </w:rPr>
              <w:t>b)</w:t>
            </w:r>
            <w:r w:rsidRPr="00570A0E">
              <w:rPr>
                <w:rFonts w:eastAsia="Calibri"/>
                <w:sz w:val="20"/>
                <w:szCs w:val="16"/>
              </w:rPr>
              <w:tab/>
              <w:t>space-to-Earth direction in the frequency bands 1 525-1 544</w:t>
            </w:r>
            <w:r w:rsidRPr="00570A0E">
              <w:rPr>
                <w:sz w:val="20"/>
                <w:szCs w:val="16"/>
              </w:rPr>
              <w:t> </w:t>
            </w:r>
            <w:r w:rsidRPr="00570A0E">
              <w:rPr>
                <w:rFonts w:eastAsia="Calibri"/>
                <w:sz w:val="20"/>
                <w:szCs w:val="16"/>
              </w:rPr>
              <w:t>MHz and 1 545</w:t>
            </w:r>
            <w:r w:rsidRPr="00570A0E">
              <w:rPr>
                <w:rFonts w:eastAsia="Calibri"/>
                <w:sz w:val="20"/>
                <w:szCs w:val="16"/>
              </w:rPr>
              <w:noBreakHyphen/>
              <w:t>1 559</w:t>
            </w:r>
            <w:r w:rsidRPr="00570A0E">
              <w:rPr>
                <w:sz w:val="20"/>
                <w:szCs w:val="16"/>
              </w:rPr>
              <w:t> </w:t>
            </w:r>
            <w:proofErr w:type="gramStart"/>
            <w:r w:rsidRPr="00570A0E">
              <w:rPr>
                <w:rFonts w:eastAsia="Calibri"/>
                <w:sz w:val="20"/>
                <w:szCs w:val="16"/>
              </w:rPr>
              <w:t>MHz;</w:t>
            </w:r>
            <w:proofErr w:type="gramEnd"/>
          </w:p>
          <w:p w14:paraId="14BF4670"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2</w:t>
            </w:r>
            <w:r w:rsidRPr="00570A0E">
              <w:rPr>
                <w:sz w:val="20"/>
                <w:szCs w:val="16"/>
              </w:rPr>
              <w:tab/>
            </w:r>
            <w:r w:rsidRPr="00570A0E">
              <w:rPr>
                <w:rFonts w:eastAsia="Calibri"/>
                <w:sz w:val="20"/>
                <w:szCs w:val="16"/>
              </w:rPr>
              <w:t>studies</w:t>
            </w:r>
            <w:r w:rsidRPr="00570A0E">
              <w:rPr>
                <w:sz w:val="20"/>
                <w:szCs w:val="16"/>
              </w:rPr>
              <w:t xml:space="preserve"> of</w:t>
            </w:r>
            <w:r w:rsidRPr="00570A0E">
              <w:rPr>
                <w:rFonts w:eastAsia="Calibri"/>
                <w:sz w:val="20"/>
                <w:szCs w:val="16"/>
              </w:rPr>
              <w:t xml:space="preserve"> the technical and operational characteristics of different types of non-GSO space stations </w:t>
            </w:r>
            <w:r w:rsidRPr="00570A0E">
              <w:rPr>
                <w:sz w:val="20"/>
                <w:szCs w:val="16"/>
              </w:rPr>
              <w:t>that operate or plan to operate space-to-space links with non-GSO systems or GSO networks in the following frequency bands, with the limitation that these space-to-space links only operate in the same direction as the existing MSS allocations:</w:t>
            </w:r>
          </w:p>
          <w:p w14:paraId="08FDEF69"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Calibri"/>
                <w:sz w:val="20"/>
                <w:szCs w:val="16"/>
              </w:rPr>
            </w:pPr>
            <w:r w:rsidRPr="00570A0E">
              <w:rPr>
                <w:rFonts w:eastAsia="Calibri"/>
                <w:sz w:val="20"/>
                <w:szCs w:val="16"/>
              </w:rPr>
              <w:t>a)</w:t>
            </w:r>
            <w:r w:rsidRPr="00570A0E">
              <w:rPr>
                <w:rFonts w:eastAsia="Calibri"/>
                <w:sz w:val="20"/>
                <w:szCs w:val="16"/>
              </w:rPr>
              <w:tab/>
              <w:t>Earth-to-space direction in the frequency bands 1 610-1 626.5 MHz and 1 670</w:t>
            </w:r>
            <w:r w:rsidRPr="00570A0E">
              <w:rPr>
                <w:rFonts w:eastAsia="Calibri"/>
                <w:sz w:val="20"/>
                <w:szCs w:val="16"/>
              </w:rPr>
              <w:noBreakHyphen/>
              <w:t>1 675 MHz; and</w:t>
            </w:r>
          </w:p>
          <w:p w14:paraId="10D655E1" w14:textId="77777777" w:rsidR="005C2AF2" w:rsidRPr="00570A0E" w:rsidRDefault="005C2AF2" w:rsidP="00570A0E">
            <w:pPr>
              <w:keepNext/>
              <w:keepLines/>
              <w:tabs>
                <w:tab w:val="clear" w:pos="1134"/>
                <w:tab w:val="clear" w:pos="1871"/>
                <w:tab w:val="clear" w:pos="2268"/>
                <w:tab w:val="left" w:pos="288"/>
                <w:tab w:val="left" w:pos="371"/>
              </w:tabs>
              <w:overflowPunct/>
              <w:spacing w:before="60" w:after="40"/>
              <w:ind w:left="288" w:hanging="288"/>
              <w:jc w:val="both"/>
              <w:textAlignment w:val="auto"/>
              <w:rPr>
                <w:rFonts w:eastAsia="Calibri"/>
                <w:sz w:val="20"/>
                <w:szCs w:val="16"/>
              </w:rPr>
            </w:pPr>
            <w:r w:rsidRPr="00570A0E">
              <w:rPr>
                <w:rFonts w:eastAsia="Calibri"/>
                <w:sz w:val="20"/>
                <w:szCs w:val="16"/>
              </w:rPr>
              <w:t>b)</w:t>
            </w:r>
            <w:r w:rsidRPr="00570A0E">
              <w:rPr>
                <w:rFonts w:eastAsia="Calibri"/>
                <w:sz w:val="20"/>
                <w:szCs w:val="16"/>
              </w:rPr>
              <w:tab/>
              <w:t>space-to-Earth direction in the frequency bands 1 518-1 525 MHz, 1 613.8-1 626.5 MHz and 2 483.5</w:t>
            </w:r>
            <w:r w:rsidRPr="00570A0E">
              <w:rPr>
                <w:rFonts w:eastAsia="Calibri"/>
                <w:sz w:val="20"/>
                <w:szCs w:val="16"/>
              </w:rPr>
              <w:noBreakHyphen/>
              <w:t>2 500 </w:t>
            </w:r>
            <w:proofErr w:type="gramStart"/>
            <w:r w:rsidRPr="00570A0E">
              <w:rPr>
                <w:rFonts w:eastAsia="Calibri"/>
                <w:sz w:val="20"/>
                <w:szCs w:val="16"/>
              </w:rPr>
              <w:t>MHz;</w:t>
            </w:r>
            <w:proofErr w:type="gramEnd"/>
          </w:p>
          <w:p w14:paraId="09A95E33"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Calibri"/>
                <w:sz w:val="20"/>
                <w:szCs w:val="16"/>
              </w:rPr>
            </w:pPr>
            <w:r w:rsidRPr="00570A0E">
              <w:rPr>
                <w:rFonts w:eastAsia="Calibri"/>
                <w:sz w:val="20"/>
                <w:szCs w:val="16"/>
              </w:rPr>
              <w:t>3</w:t>
            </w:r>
            <w:r w:rsidRPr="00570A0E">
              <w:rPr>
                <w:rFonts w:eastAsia="Calibri"/>
                <w:sz w:val="20"/>
                <w:szCs w:val="16"/>
              </w:rPr>
              <w:tab/>
              <w:t xml:space="preserve">studies of sharing and compatibility between space-to-space links in the cases described in </w:t>
            </w:r>
            <w:r w:rsidRPr="00F63689">
              <w:rPr>
                <w:rFonts w:eastAsia="Calibri"/>
                <w:i/>
                <w:iCs/>
                <w:sz w:val="20"/>
                <w:szCs w:val="16"/>
              </w:rPr>
              <w:t>resolves to invite the ITU Radiocommunication Sector to complete in time for the 2027 world radiocommunication conference</w:t>
            </w:r>
            <w:r w:rsidRPr="00570A0E">
              <w:rPr>
                <w:rFonts w:eastAsia="Calibri"/>
                <w:sz w:val="20"/>
                <w:szCs w:val="16"/>
              </w:rPr>
              <w:t> 1 and 2 and</w:t>
            </w:r>
          </w:p>
          <w:p w14:paraId="418F8C9D"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Calibri"/>
                <w:sz w:val="20"/>
                <w:szCs w:val="16"/>
              </w:rPr>
            </w:pPr>
            <w:r w:rsidRPr="00570A0E">
              <w:rPr>
                <w:rFonts w:eastAsia="Calibri"/>
                <w:sz w:val="20"/>
                <w:szCs w:val="16"/>
              </w:rPr>
              <w:t>–</w:t>
            </w:r>
            <w:r w:rsidRPr="00570A0E">
              <w:rPr>
                <w:rFonts w:eastAsia="Calibri"/>
                <w:sz w:val="20"/>
                <w:szCs w:val="16"/>
              </w:rPr>
              <w:tab/>
              <w:t>current and planned stations of the MSS, taking into account, in particular, recognizing further e) and f</w:t>
            </w:r>
            <w:proofErr w:type="gramStart"/>
            <w:r w:rsidRPr="00570A0E">
              <w:rPr>
                <w:rFonts w:eastAsia="Calibri"/>
                <w:sz w:val="20"/>
                <w:szCs w:val="16"/>
              </w:rPr>
              <w:t>);</w:t>
            </w:r>
            <w:proofErr w:type="gramEnd"/>
          </w:p>
          <w:p w14:paraId="3B1244D1"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Calibri"/>
                <w:sz w:val="20"/>
                <w:szCs w:val="16"/>
              </w:rPr>
            </w:pPr>
            <w:r w:rsidRPr="00570A0E">
              <w:rPr>
                <w:rFonts w:eastAsia="Calibri"/>
                <w:sz w:val="20"/>
                <w:szCs w:val="16"/>
              </w:rPr>
              <w:t>–</w:t>
            </w:r>
            <w:r w:rsidRPr="00570A0E">
              <w:rPr>
                <w:rFonts w:eastAsia="Calibri"/>
                <w:sz w:val="20"/>
                <w:szCs w:val="16"/>
              </w:rPr>
              <w:tab/>
              <w:t xml:space="preserve">other existing primary services allocated in the same frequency </w:t>
            </w:r>
            <w:proofErr w:type="gramStart"/>
            <w:r w:rsidRPr="00570A0E">
              <w:rPr>
                <w:rFonts w:eastAsia="Calibri"/>
                <w:sz w:val="20"/>
                <w:szCs w:val="16"/>
              </w:rPr>
              <w:t>bands;</w:t>
            </w:r>
            <w:proofErr w:type="gramEnd"/>
            <w:r w:rsidRPr="00570A0E">
              <w:rPr>
                <w:rFonts w:eastAsia="Calibri"/>
                <w:sz w:val="20"/>
                <w:szCs w:val="16"/>
              </w:rPr>
              <w:t xml:space="preserve"> </w:t>
            </w:r>
          </w:p>
          <w:p w14:paraId="46E6E157"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Calibri"/>
                <w:sz w:val="20"/>
                <w:szCs w:val="16"/>
              </w:rPr>
            </w:pPr>
            <w:r w:rsidRPr="00570A0E">
              <w:rPr>
                <w:rFonts w:eastAsia="Calibri"/>
                <w:sz w:val="20"/>
                <w:szCs w:val="16"/>
              </w:rPr>
              <w:t>–</w:t>
            </w:r>
            <w:r w:rsidRPr="00570A0E">
              <w:rPr>
                <w:rFonts w:eastAsia="Calibri"/>
                <w:sz w:val="20"/>
                <w:szCs w:val="16"/>
              </w:rPr>
              <w:tab/>
              <w:t xml:space="preserve">other existing primary services allocated in adjacent frequency bands; and </w:t>
            </w:r>
          </w:p>
          <w:p w14:paraId="225F9129"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bCs/>
                <w:sz w:val="20"/>
                <w:szCs w:val="16"/>
              </w:rPr>
            </w:pPr>
            <w:r w:rsidRPr="00570A0E">
              <w:rPr>
                <w:rFonts w:eastAsia="Calibri"/>
                <w:sz w:val="20"/>
                <w:szCs w:val="16"/>
              </w:rPr>
              <w:t>–</w:t>
            </w:r>
            <w:r w:rsidRPr="00570A0E">
              <w:rPr>
                <w:rFonts w:eastAsia="Calibri"/>
                <w:sz w:val="20"/>
                <w:szCs w:val="16"/>
              </w:rPr>
              <w:tab/>
              <w:t>existing passive</w:t>
            </w:r>
            <w:r w:rsidRPr="00570A0E">
              <w:rPr>
                <w:rFonts w:eastAsiaTheme="minorHAnsi"/>
                <w:sz w:val="20"/>
                <w:szCs w:val="16"/>
              </w:rPr>
              <w:t xml:space="preserve"> services allocated in adjacent frequency </w:t>
            </w:r>
            <w:proofErr w:type="gramStart"/>
            <w:r w:rsidRPr="00570A0E">
              <w:rPr>
                <w:rFonts w:eastAsiaTheme="minorHAnsi"/>
                <w:sz w:val="20"/>
                <w:szCs w:val="16"/>
              </w:rPr>
              <w:t>bands;</w:t>
            </w:r>
            <w:proofErr w:type="gramEnd"/>
          </w:p>
          <w:p w14:paraId="4750A178" w14:textId="77777777" w:rsidR="005C2AF2" w:rsidRPr="00570A0E" w:rsidRDefault="005C2AF2" w:rsidP="00570A0E">
            <w:pPr>
              <w:keepNext/>
              <w:keepLines/>
              <w:jc w:val="both"/>
              <w:rPr>
                <w:bCs/>
                <w:sz w:val="20"/>
                <w:szCs w:val="16"/>
              </w:rPr>
            </w:pPr>
            <w:r w:rsidRPr="00570A0E">
              <w:rPr>
                <w:rFonts w:eastAsiaTheme="minorHAnsi"/>
                <w:sz w:val="20"/>
                <w:szCs w:val="16"/>
              </w:rPr>
              <w:t xml:space="preserve">in order to ensure protection of other MSS operations and other services allocated in those frequency bands and in adjacent frequency bands, taking into account </w:t>
            </w:r>
            <w:r w:rsidRPr="00570A0E">
              <w:rPr>
                <w:rFonts w:eastAsiaTheme="minorHAnsi"/>
                <w:i/>
                <w:sz w:val="20"/>
                <w:szCs w:val="16"/>
              </w:rPr>
              <w:t>recognizing further</w:t>
            </w:r>
            <w:r w:rsidRPr="00570A0E">
              <w:rPr>
                <w:rFonts w:eastAsiaTheme="minorHAnsi"/>
                <w:sz w:val="20"/>
                <w:szCs w:val="16"/>
              </w:rPr>
              <w:t> </w:t>
            </w:r>
            <w:r w:rsidRPr="00570A0E">
              <w:rPr>
                <w:rFonts w:eastAsiaTheme="minorHAnsi"/>
                <w:i/>
                <w:sz w:val="20"/>
                <w:szCs w:val="16"/>
              </w:rPr>
              <w:t>a)</w:t>
            </w:r>
            <w:r w:rsidRPr="00570A0E">
              <w:rPr>
                <w:rFonts w:eastAsiaTheme="minorHAnsi"/>
                <w:sz w:val="20"/>
                <w:szCs w:val="16"/>
              </w:rPr>
              <w:t xml:space="preserve"> to </w:t>
            </w:r>
            <w:r w:rsidRPr="00570A0E">
              <w:rPr>
                <w:rFonts w:eastAsiaTheme="minorHAnsi"/>
                <w:i/>
                <w:iCs/>
                <w:sz w:val="20"/>
                <w:szCs w:val="16"/>
              </w:rPr>
              <w:t>m</w:t>
            </w:r>
            <w:proofErr w:type="gramStart"/>
            <w:r w:rsidRPr="00570A0E">
              <w:rPr>
                <w:rFonts w:eastAsiaTheme="minorHAnsi"/>
                <w:i/>
                <w:sz w:val="20"/>
                <w:szCs w:val="16"/>
              </w:rPr>
              <w:t>)</w:t>
            </w:r>
            <w:r w:rsidRPr="00570A0E">
              <w:rPr>
                <w:sz w:val="20"/>
                <w:szCs w:val="16"/>
              </w:rPr>
              <w:t>;</w:t>
            </w:r>
            <w:proofErr w:type="gramEnd"/>
          </w:p>
          <w:p w14:paraId="7B4F4EAF"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4</w:t>
            </w:r>
            <w:r w:rsidRPr="00570A0E">
              <w:rPr>
                <w:sz w:val="20"/>
                <w:szCs w:val="16"/>
              </w:rPr>
              <w:tab/>
              <w:t>development of</w:t>
            </w:r>
            <w:r w:rsidRPr="00570A0E">
              <w:rPr>
                <w:rFonts w:eastAsia="Calibri"/>
                <w:sz w:val="20"/>
                <w:szCs w:val="16"/>
              </w:rPr>
              <w:t xml:space="preserve"> technical conditions and regulatory provisions for the </w:t>
            </w:r>
            <w:r w:rsidRPr="00570A0E">
              <w:rPr>
                <w:sz w:val="20"/>
                <w:szCs w:val="16"/>
              </w:rPr>
              <w:t>operation of space-to-space links in these frequency bands</w:t>
            </w:r>
            <w:r w:rsidRPr="00570A0E">
              <w:rPr>
                <w:rFonts w:eastAsia="Calibri"/>
                <w:sz w:val="20"/>
                <w:szCs w:val="16"/>
              </w:rPr>
              <w:t xml:space="preserve">, including </w:t>
            </w:r>
            <w:r w:rsidRPr="00570A0E">
              <w:rPr>
                <w:sz w:val="20"/>
                <w:szCs w:val="16"/>
              </w:rPr>
              <w:t xml:space="preserve">MSS (space-to-space) allocations or the addition of inter-satellite service (ISS) allocations, in all or parts of the frequency bands identified in </w:t>
            </w:r>
            <w:r w:rsidRPr="00570A0E">
              <w:rPr>
                <w:i/>
                <w:iCs/>
                <w:sz w:val="20"/>
                <w:szCs w:val="16"/>
              </w:rPr>
              <w:t>resolves to invite the ITU Radiocommunication Sector to complete in time for the 2027 world radiocommunication conference </w:t>
            </w:r>
            <w:r w:rsidRPr="00570A0E">
              <w:rPr>
                <w:sz w:val="20"/>
                <w:szCs w:val="16"/>
              </w:rPr>
              <w:t>1 and</w:t>
            </w:r>
            <w:r w:rsidRPr="00570A0E">
              <w:rPr>
                <w:rFonts w:eastAsia="Calibri"/>
                <w:sz w:val="20"/>
                <w:szCs w:val="16"/>
              </w:rPr>
              <w:t> </w:t>
            </w:r>
            <w:r w:rsidRPr="00570A0E">
              <w:rPr>
                <w:sz w:val="20"/>
                <w:szCs w:val="16"/>
              </w:rPr>
              <w:t xml:space="preserve">2 above, with the condition that stations operating in an MSS (space-to-space) or ISS allocation shall not cause harmful interference to, or claim protection from, the MSS (space-to-Earth) or MSS (Earth-to-space), while ensuring the protection of other services allocated in those and adjacent frequency bands, </w:t>
            </w:r>
            <w:r w:rsidRPr="00570A0E">
              <w:rPr>
                <w:rFonts w:eastAsia="Calibri"/>
                <w:sz w:val="20"/>
                <w:szCs w:val="16"/>
              </w:rPr>
              <w:t xml:space="preserve">taking into account the results of the studies </w:t>
            </w:r>
            <w:r w:rsidRPr="00570A0E">
              <w:rPr>
                <w:sz w:val="20"/>
                <w:szCs w:val="16"/>
              </w:rPr>
              <w:t xml:space="preserve">called for in </w:t>
            </w:r>
            <w:r w:rsidRPr="00570A0E">
              <w:rPr>
                <w:i/>
                <w:sz w:val="20"/>
                <w:szCs w:val="16"/>
              </w:rPr>
              <w:t xml:space="preserve">resolves to invite the ITU Radiocommunication Sector to complete in time for the </w:t>
            </w:r>
            <w:r w:rsidRPr="00570A0E">
              <w:rPr>
                <w:i/>
                <w:iCs/>
                <w:sz w:val="20"/>
                <w:szCs w:val="16"/>
              </w:rPr>
              <w:t>2027 world radiocommunication conference </w:t>
            </w:r>
            <w:r w:rsidRPr="00570A0E">
              <w:rPr>
                <w:iCs/>
                <w:sz w:val="20"/>
                <w:szCs w:val="16"/>
              </w:rPr>
              <w:t>1, 2,</w:t>
            </w:r>
            <w:r w:rsidRPr="00570A0E">
              <w:rPr>
                <w:i/>
                <w:sz w:val="20"/>
                <w:szCs w:val="16"/>
              </w:rPr>
              <w:t xml:space="preserve"> </w:t>
            </w:r>
            <w:r w:rsidRPr="00570A0E">
              <w:rPr>
                <w:sz w:val="20"/>
                <w:szCs w:val="16"/>
              </w:rPr>
              <w:t>and </w:t>
            </w:r>
            <w:r w:rsidRPr="00570A0E">
              <w:rPr>
                <w:iCs/>
                <w:sz w:val="20"/>
                <w:szCs w:val="16"/>
              </w:rPr>
              <w:t>3</w:t>
            </w:r>
            <w:r w:rsidRPr="00570A0E">
              <w:rPr>
                <w:i/>
                <w:sz w:val="20"/>
                <w:szCs w:val="16"/>
              </w:rPr>
              <w:t xml:space="preserve"> </w:t>
            </w:r>
            <w:r w:rsidRPr="00570A0E">
              <w:rPr>
                <w:iCs/>
                <w:sz w:val="20"/>
                <w:szCs w:val="16"/>
              </w:rPr>
              <w:t>above</w:t>
            </w:r>
            <w:r w:rsidRPr="00570A0E">
              <w:rPr>
                <w:sz w:val="20"/>
                <w:szCs w:val="16"/>
              </w:rPr>
              <w:t>,</w:t>
            </w:r>
          </w:p>
          <w:p w14:paraId="0554E0D9" w14:textId="77777777" w:rsidR="005C2AF2"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570A0E">
              <w:rPr>
                <w:sz w:val="20"/>
                <w:szCs w:val="16"/>
              </w:rPr>
              <w:br w:type="page"/>
            </w:r>
            <w:r w:rsidRPr="009B2ACF">
              <w:rPr>
                <w:sz w:val="20"/>
                <w:szCs w:val="16"/>
                <w:lang w:eastAsia="zh-CN"/>
              </w:rPr>
              <w:tab/>
            </w:r>
            <w:r w:rsidRPr="00570A0E">
              <w:rPr>
                <w:i/>
                <w:iCs/>
                <w:sz w:val="20"/>
                <w:szCs w:val="16"/>
                <w:lang w:eastAsia="zh-CN"/>
              </w:rPr>
              <w:t>invites administrations</w:t>
            </w:r>
          </w:p>
          <w:p w14:paraId="37B5E5A1" w14:textId="0E3AEAF8"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rPr>
            </w:pPr>
            <w:r w:rsidRPr="00570A0E">
              <w:rPr>
                <w:rFonts w:eastAsia="Calibri"/>
                <w:sz w:val="20"/>
                <w:szCs w:val="16"/>
              </w:rPr>
              <w:t xml:space="preserve">to participate in the studies </w:t>
            </w:r>
            <w:r w:rsidRPr="00570A0E">
              <w:rPr>
                <w:sz w:val="20"/>
                <w:szCs w:val="16"/>
              </w:rPr>
              <w:t>by submitting</w:t>
            </w:r>
            <w:r w:rsidRPr="00570A0E">
              <w:rPr>
                <w:rFonts w:eastAsia="Calibri"/>
                <w:sz w:val="20"/>
                <w:szCs w:val="16"/>
              </w:rPr>
              <w:t xml:space="preserve"> contributions</w:t>
            </w:r>
            <w:r w:rsidRPr="00570A0E">
              <w:rPr>
                <w:sz w:val="20"/>
                <w:szCs w:val="16"/>
              </w:rPr>
              <w:t xml:space="preserve"> to </w:t>
            </w:r>
            <w:r w:rsidRPr="00570A0E">
              <w:rPr>
                <w:rFonts w:eastAsia="Calibri"/>
                <w:sz w:val="20"/>
                <w:szCs w:val="16"/>
              </w:rPr>
              <w:t>ITU</w:t>
            </w:r>
            <w:r w:rsidRPr="00570A0E">
              <w:rPr>
                <w:rFonts w:eastAsia="Calibri"/>
                <w:sz w:val="20"/>
                <w:szCs w:val="16"/>
              </w:rPr>
              <w:noBreakHyphen/>
              <w:t>R</w:t>
            </w:r>
            <w:r w:rsidRPr="00570A0E">
              <w:rPr>
                <w:sz w:val="20"/>
                <w:szCs w:val="16"/>
              </w:rPr>
              <w:t>,</w:t>
            </w:r>
          </w:p>
          <w:p w14:paraId="36A82A46" w14:textId="77777777" w:rsidR="005C2AF2"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invites the 2027 world radiocommunication conference</w:t>
            </w:r>
          </w:p>
          <w:p w14:paraId="4A3E0C9E" w14:textId="06403060" w:rsidR="005C2AF2" w:rsidRPr="009B2ACF"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rPr>
              <w:t>to consider the results of the above studies and take necessary regulatory actions, as appropriate.</w:t>
            </w:r>
          </w:p>
        </w:tc>
        <w:tc>
          <w:tcPr>
            <w:tcW w:w="1139" w:type="dxa"/>
            <w:shd w:val="clear" w:color="auto" w:fill="EEECE1" w:themeFill="background2"/>
          </w:tcPr>
          <w:p w14:paraId="4976D766" w14:textId="13618F83" w:rsidR="005C2AF2" w:rsidRDefault="00F57123" w:rsidP="00570A0E">
            <w:pPr>
              <w:pStyle w:val="Tabletext"/>
              <w:keepNext/>
              <w:keepLines/>
              <w:spacing w:before="120" w:after="0"/>
              <w:jc w:val="center"/>
              <w:rPr>
                <w:lang w:eastAsia="zh-CN"/>
              </w:rPr>
            </w:pPr>
            <w:r w:rsidRPr="0005376A">
              <w:rPr>
                <w:lang w:eastAsia="zh-CN"/>
              </w:rPr>
              <w:t xml:space="preserve">See </w:t>
            </w:r>
            <w:hyperlink r:id="rId68"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0793C9C1" w14:textId="5EFAEB0F" w:rsidR="005C2AF2" w:rsidRPr="00B867A8" w:rsidRDefault="005C2AF2" w:rsidP="00570A0E">
            <w:pPr>
              <w:pStyle w:val="Tabletext"/>
              <w:keepNext/>
              <w:keepLines/>
              <w:jc w:val="center"/>
              <w:rPr>
                <w:bCs/>
                <w:lang w:eastAsia="zh-CN"/>
              </w:rPr>
            </w:pPr>
            <w:r>
              <w:rPr>
                <w:lang w:val="en-US" w:eastAsia="zh-CN"/>
              </w:rPr>
              <w:t>1</w:t>
            </w:r>
          </w:p>
        </w:tc>
      </w:tr>
      <w:tr w:rsidR="005C2AF2" w14:paraId="7912D32B" w14:textId="3CF42D85" w:rsidTr="00570A0E">
        <w:tc>
          <w:tcPr>
            <w:tcW w:w="1885" w:type="dxa"/>
            <w:shd w:val="clear" w:color="auto" w:fill="EEECE1" w:themeFill="background2"/>
          </w:tcPr>
          <w:p w14:paraId="3CDBF98A" w14:textId="7D0B6291" w:rsidR="005C2AF2" w:rsidRPr="00B340AC" w:rsidRDefault="005C2AF2" w:rsidP="00570A0E">
            <w:pPr>
              <w:pStyle w:val="Tabletext"/>
              <w:spacing w:before="120" w:after="0"/>
              <w:jc w:val="both"/>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251 (</w:t>
            </w:r>
            <w:r>
              <w:rPr>
                <w:rFonts w:ascii="TimesNewRomanPSMT" w:hAnsi="TimesNewRomanPSMT" w:cs="TimesNewRomanPSMT" w:hint="eastAsia"/>
                <w:b/>
                <w:spacing w:val="-6"/>
                <w:lang w:eastAsia="ko-KR"/>
              </w:rPr>
              <w:t>Rev.</w:t>
            </w:r>
            <w:r w:rsidRPr="00B340AC">
              <w:rPr>
                <w:rFonts w:ascii="TimesNewRomanPSMT" w:hAnsi="TimesNewRomanPSMT" w:cs="TimesNewRomanPSMT"/>
                <w:b/>
                <w:spacing w:val="-6"/>
                <w:lang w:eastAsia="zh-CN"/>
              </w:rPr>
              <w:t>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5E00E4D8" w14:textId="0BDC8F70" w:rsidR="005C2AF2" w:rsidRPr="0058343C" w:rsidRDefault="005C2AF2" w:rsidP="005C2AF2">
            <w:pPr>
              <w:pStyle w:val="Tabletext"/>
              <w:rPr>
                <w:lang w:eastAsia="zh-CN"/>
              </w:rPr>
            </w:pPr>
            <w:r>
              <w:rPr>
                <w:rFonts w:hint="eastAsia"/>
                <w:lang w:eastAsia="ko-KR"/>
              </w:rPr>
              <w:t xml:space="preserve">Studies </w:t>
            </w:r>
            <w:r w:rsidRPr="004318A5">
              <w:rPr>
                <w:lang w:eastAsia="zh-CN"/>
              </w:rPr>
              <w:t xml:space="preserve">to consider a possible primary allocation in the </w:t>
            </w:r>
            <w:proofErr w:type="gramStart"/>
            <w:r w:rsidRPr="004318A5">
              <w:rPr>
                <w:lang w:eastAsia="zh-CN"/>
              </w:rPr>
              <w:t>frequency  bands</w:t>
            </w:r>
            <w:proofErr w:type="gramEnd"/>
            <w:r w:rsidRPr="004318A5">
              <w:rPr>
                <w:lang w:eastAsia="zh-CN"/>
              </w:rPr>
              <w:t xml:space="preserve"> [694-960 MHz, or parts thereof, in Region 1], 890-942 MHz,  or parts thereof, in Region 2, and [3 400-3 700 MHz, or parts thereof,  in Region 3] to the aeronautical mobile service for the use of International Mobile Telecommunications (IMT) user equipment in terrestrial IMT networks by non-safety applications</w:t>
            </w:r>
          </w:p>
        </w:tc>
        <w:tc>
          <w:tcPr>
            <w:tcW w:w="8890" w:type="dxa"/>
            <w:shd w:val="clear" w:color="auto" w:fill="EEECE1" w:themeFill="background2"/>
          </w:tcPr>
          <w:p w14:paraId="1B78899B" w14:textId="52BE83DC"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9B2ACF">
              <w:rPr>
                <w:sz w:val="20"/>
                <w:szCs w:val="16"/>
                <w:lang w:eastAsia="zh-CN"/>
              </w:rPr>
              <w:tab/>
            </w:r>
            <w:r w:rsidRPr="00570A0E">
              <w:rPr>
                <w:i/>
                <w:iCs/>
                <w:sz w:val="20"/>
                <w:szCs w:val="16"/>
                <w:lang w:eastAsia="zh-CN"/>
              </w:rPr>
              <w:t>resolves to invite the ITU Radiocommunication Sector to complete in time for the 2031 world radiocommunication conference</w:t>
            </w:r>
          </w:p>
          <w:p w14:paraId="7A43C1C5"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1</w:t>
            </w:r>
            <w:r w:rsidRPr="00570A0E">
              <w:rPr>
                <w:sz w:val="20"/>
                <w:szCs w:val="16"/>
              </w:rPr>
              <w:tab/>
              <w:t xml:space="preserve">assessment of relevant AMS scenarios for connectivity for airborne user equipment in IMT networks to be addressed in compatibility and sharing </w:t>
            </w:r>
            <w:proofErr w:type="gramStart"/>
            <w:r w:rsidRPr="00570A0E">
              <w:rPr>
                <w:sz w:val="20"/>
                <w:szCs w:val="16"/>
              </w:rPr>
              <w:t>studies;</w:t>
            </w:r>
            <w:proofErr w:type="gramEnd"/>
          </w:p>
          <w:p w14:paraId="146D97D5"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2</w:t>
            </w:r>
            <w:r w:rsidRPr="00570A0E">
              <w:rPr>
                <w:sz w:val="20"/>
                <w:szCs w:val="16"/>
              </w:rPr>
              <w:tab/>
            </w:r>
            <w:proofErr w:type="gramStart"/>
            <w:r w:rsidRPr="00570A0E">
              <w:rPr>
                <w:sz w:val="20"/>
                <w:szCs w:val="16"/>
              </w:rPr>
              <w:t>identification</w:t>
            </w:r>
            <w:proofErr w:type="gramEnd"/>
            <w:r w:rsidRPr="00570A0E">
              <w:rPr>
                <w:sz w:val="20"/>
                <w:szCs w:val="16"/>
              </w:rPr>
              <w:t xml:space="preserve"> of the relevant technical parameters associated with the aeronautical mobile systems to be used for studies;</w:t>
            </w:r>
          </w:p>
          <w:p w14:paraId="4B668432"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3</w:t>
            </w:r>
            <w:r w:rsidRPr="00570A0E">
              <w:rPr>
                <w:sz w:val="20"/>
                <w:szCs w:val="16"/>
              </w:rPr>
              <w:tab/>
              <w:t xml:space="preserve">sharing and compatibility studies with existing incumbent services, including in-band and adjacent frequency bands and between neighbouring Regions, to determine the suitability of new primary allocations </w:t>
            </w:r>
            <w:r w:rsidRPr="00570A0E">
              <w:rPr>
                <w:sz w:val="20"/>
                <w:szCs w:val="16"/>
                <w:lang w:eastAsia="zh-CN"/>
              </w:rPr>
              <w:t>of the following frequency bands</w:t>
            </w:r>
            <w:r w:rsidRPr="00570A0E">
              <w:rPr>
                <w:sz w:val="20"/>
                <w:szCs w:val="16"/>
                <w:lang w:eastAsia="ko-KR"/>
              </w:rPr>
              <w:t xml:space="preserve"> </w:t>
            </w:r>
            <w:r w:rsidRPr="00570A0E">
              <w:rPr>
                <w:sz w:val="20"/>
                <w:szCs w:val="16"/>
              </w:rPr>
              <w:t xml:space="preserve">to the </w:t>
            </w:r>
            <w:r w:rsidRPr="00570A0E">
              <w:rPr>
                <w:sz w:val="20"/>
                <w:szCs w:val="16"/>
                <w:lang w:eastAsia="zh-CN"/>
              </w:rPr>
              <w:t>AMS,</w:t>
            </w:r>
            <w:r w:rsidRPr="00570A0E">
              <w:rPr>
                <w:sz w:val="20"/>
                <w:szCs w:val="16"/>
              </w:rPr>
              <w:t xml:space="preserve"> in the countries for which there is an IMT identification, for the use of IMT user equipment by non-safety applications:</w:t>
            </w:r>
          </w:p>
          <w:p w14:paraId="36EA4662" w14:textId="77777777" w:rsidR="005C2AF2" w:rsidRPr="00570A0E" w:rsidRDefault="005C2AF2" w:rsidP="00570A0E">
            <w:pPr>
              <w:tabs>
                <w:tab w:val="left" w:pos="288"/>
              </w:tabs>
              <w:jc w:val="both"/>
              <w:rPr>
                <w:sz w:val="20"/>
                <w:szCs w:val="16"/>
              </w:rPr>
            </w:pPr>
            <w:r w:rsidRPr="00570A0E">
              <w:rPr>
                <w:sz w:val="20"/>
                <w:szCs w:val="16"/>
              </w:rPr>
              <w:t>–</w:t>
            </w:r>
            <w:r w:rsidRPr="00570A0E">
              <w:rPr>
                <w:sz w:val="20"/>
                <w:szCs w:val="16"/>
                <w:lang w:eastAsia="ko-KR"/>
              </w:rPr>
              <w:tab/>
            </w:r>
            <w:r w:rsidRPr="00570A0E">
              <w:rPr>
                <w:sz w:val="20"/>
                <w:szCs w:val="16"/>
              </w:rPr>
              <w:t xml:space="preserve">[694-960 MHz, or parts thereof, in </w:t>
            </w:r>
            <w:proofErr w:type="gramStart"/>
            <w:r w:rsidRPr="00570A0E">
              <w:rPr>
                <w:sz w:val="20"/>
                <w:szCs w:val="16"/>
              </w:rPr>
              <w:t>Region</w:t>
            </w:r>
            <w:proofErr w:type="gramEnd"/>
            <w:r w:rsidRPr="00570A0E">
              <w:rPr>
                <w:sz w:val="20"/>
                <w:szCs w:val="16"/>
              </w:rPr>
              <w:t> 1];</w:t>
            </w:r>
          </w:p>
          <w:p w14:paraId="549AFDBC" w14:textId="77777777" w:rsidR="005C2AF2" w:rsidRPr="00570A0E" w:rsidRDefault="005C2AF2" w:rsidP="00570A0E">
            <w:pPr>
              <w:tabs>
                <w:tab w:val="left" w:pos="288"/>
              </w:tabs>
              <w:jc w:val="both"/>
              <w:rPr>
                <w:sz w:val="20"/>
                <w:szCs w:val="16"/>
              </w:rPr>
            </w:pPr>
            <w:r w:rsidRPr="00570A0E">
              <w:rPr>
                <w:sz w:val="20"/>
                <w:szCs w:val="16"/>
              </w:rPr>
              <w:t>–</w:t>
            </w:r>
            <w:r w:rsidRPr="00570A0E">
              <w:rPr>
                <w:sz w:val="20"/>
                <w:szCs w:val="16"/>
              </w:rPr>
              <w:tab/>
              <w:t xml:space="preserve">890-942 MHz, or parts thereof, in </w:t>
            </w:r>
            <w:proofErr w:type="gramStart"/>
            <w:r w:rsidRPr="00570A0E">
              <w:rPr>
                <w:sz w:val="20"/>
                <w:szCs w:val="16"/>
              </w:rPr>
              <w:t>Region</w:t>
            </w:r>
            <w:proofErr w:type="gramEnd"/>
            <w:r w:rsidRPr="00570A0E">
              <w:rPr>
                <w:sz w:val="20"/>
                <w:szCs w:val="16"/>
              </w:rPr>
              <w:t> 2;</w:t>
            </w:r>
          </w:p>
          <w:p w14:paraId="5904F0DC" w14:textId="77777777" w:rsidR="005C2AF2" w:rsidRPr="00570A0E" w:rsidRDefault="005C2AF2" w:rsidP="00570A0E">
            <w:pPr>
              <w:tabs>
                <w:tab w:val="left" w:pos="288"/>
              </w:tabs>
              <w:jc w:val="both"/>
              <w:rPr>
                <w:sz w:val="20"/>
                <w:szCs w:val="16"/>
              </w:rPr>
            </w:pPr>
            <w:r w:rsidRPr="00570A0E">
              <w:rPr>
                <w:sz w:val="20"/>
                <w:szCs w:val="16"/>
              </w:rPr>
              <w:t>–</w:t>
            </w:r>
            <w:r w:rsidRPr="00570A0E">
              <w:rPr>
                <w:sz w:val="20"/>
                <w:szCs w:val="16"/>
              </w:rPr>
              <w:tab/>
              <w:t xml:space="preserve">[3 400-3 700 MHz, or parts thereof, in </w:t>
            </w:r>
            <w:proofErr w:type="gramStart"/>
            <w:r w:rsidRPr="00570A0E">
              <w:rPr>
                <w:sz w:val="20"/>
                <w:szCs w:val="16"/>
              </w:rPr>
              <w:t>Region</w:t>
            </w:r>
            <w:proofErr w:type="gramEnd"/>
            <w:r w:rsidRPr="00570A0E">
              <w:rPr>
                <w:sz w:val="20"/>
                <w:szCs w:val="16"/>
              </w:rPr>
              <w:t> 3],</w:t>
            </w:r>
          </w:p>
          <w:p w14:paraId="1F579DA9"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invites administrations</w:t>
            </w:r>
          </w:p>
          <w:p w14:paraId="61B1A9D6" w14:textId="75BAEE5F"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rPr>
              <w:t xml:space="preserve">to participate actively in the studies and provide the information required for the studies listed under </w:t>
            </w:r>
            <w:r w:rsidRPr="00570A0E">
              <w:rPr>
                <w:i/>
                <w:iCs/>
                <w:sz w:val="20"/>
                <w:szCs w:val="16"/>
              </w:rPr>
              <w:t xml:space="preserve">resolves to invite the ITU Radiocommunication Sector to complete in time for the 2031 world radiocommunication conference </w:t>
            </w:r>
            <w:r w:rsidRPr="00570A0E">
              <w:rPr>
                <w:sz w:val="20"/>
                <w:szCs w:val="16"/>
              </w:rPr>
              <w:t>by submitting contributions to ITU</w:t>
            </w:r>
            <w:r w:rsidRPr="00570A0E">
              <w:rPr>
                <w:sz w:val="20"/>
                <w:szCs w:val="16"/>
              </w:rPr>
              <w:noBreakHyphen/>
              <w:t>R,</w:t>
            </w:r>
          </w:p>
          <w:p w14:paraId="7E94C74C"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invites the 2031 world radiocommunication conference</w:t>
            </w:r>
          </w:p>
          <w:p w14:paraId="635817C5" w14:textId="2777722A" w:rsidR="005C2AF2" w:rsidRPr="000C2106"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rPr>
              <w:t xml:space="preserve">to consider, based on results of studies, possible </w:t>
            </w:r>
            <w:r w:rsidRPr="00570A0E">
              <w:rPr>
                <w:sz w:val="20"/>
                <w:szCs w:val="16"/>
                <w:lang w:eastAsia="zh-CN"/>
              </w:rPr>
              <w:t xml:space="preserve">allocations on a primary basis of all or part of the frequency bands listed in </w:t>
            </w:r>
            <w:r w:rsidRPr="00570A0E">
              <w:rPr>
                <w:i/>
                <w:iCs/>
                <w:sz w:val="20"/>
                <w:szCs w:val="16"/>
                <w:lang w:eastAsia="zh-CN"/>
              </w:rPr>
              <w:t>resolves to invite the ITU Radiocommunication Sector to complete in time for the 2031 world radiocommunication conference </w:t>
            </w:r>
            <w:r w:rsidRPr="00570A0E">
              <w:rPr>
                <w:sz w:val="20"/>
                <w:szCs w:val="16"/>
                <w:lang w:eastAsia="zh-CN"/>
              </w:rPr>
              <w:t>3 to the AMS,</w:t>
            </w:r>
            <w:r w:rsidRPr="00570A0E" w:rsidDel="00FB2C12">
              <w:rPr>
                <w:sz w:val="20"/>
                <w:szCs w:val="16"/>
              </w:rPr>
              <w:t xml:space="preserve"> </w:t>
            </w:r>
            <w:r w:rsidRPr="00570A0E">
              <w:rPr>
                <w:sz w:val="20"/>
                <w:szCs w:val="16"/>
              </w:rPr>
              <w:t>in the countries for which there is an IMT identification, for the use of IMT user equipment in terrestrial IMT networks by non-safety applications, and/or any other regulatory provisions.</w:t>
            </w:r>
          </w:p>
        </w:tc>
        <w:tc>
          <w:tcPr>
            <w:tcW w:w="1139" w:type="dxa"/>
            <w:shd w:val="clear" w:color="auto" w:fill="EEECE1" w:themeFill="background2"/>
          </w:tcPr>
          <w:p w14:paraId="4594D096" w14:textId="7D036279" w:rsidR="005C2AF2" w:rsidRDefault="00F57123" w:rsidP="005C2AF2">
            <w:pPr>
              <w:pStyle w:val="Tabletext"/>
              <w:spacing w:before="120" w:after="0"/>
              <w:jc w:val="center"/>
              <w:rPr>
                <w:lang w:eastAsia="zh-CN"/>
              </w:rPr>
            </w:pPr>
            <w:r w:rsidRPr="0005376A">
              <w:rPr>
                <w:lang w:eastAsia="zh-CN"/>
              </w:rPr>
              <w:t xml:space="preserve">See </w:t>
            </w:r>
            <w:hyperlink r:id="rId69"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7E832E90" w14:textId="0C92283E" w:rsidR="005C2AF2" w:rsidRPr="00B867A8" w:rsidRDefault="005C2AF2" w:rsidP="005C2AF2">
            <w:pPr>
              <w:pStyle w:val="Tabletext"/>
              <w:jc w:val="center"/>
              <w:rPr>
                <w:bCs/>
                <w:lang w:eastAsia="zh-CN"/>
              </w:rPr>
            </w:pPr>
            <w:r>
              <w:rPr>
                <w:lang w:val="en-US" w:eastAsia="zh-CN"/>
              </w:rPr>
              <w:t>1</w:t>
            </w:r>
          </w:p>
        </w:tc>
      </w:tr>
      <w:tr w:rsidR="005C2AF2" w14:paraId="2361B723" w14:textId="77777777" w:rsidTr="00570A0E">
        <w:tc>
          <w:tcPr>
            <w:tcW w:w="1885" w:type="dxa"/>
            <w:shd w:val="clear" w:color="auto" w:fill="EEECE1" w:themeFill="background2"/>
          </w:tcPr>
          <w:p w14:paraId="48157EB8" w14:textId="7C030E8E"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25</w:t>
            </w:r>
            <w:r>
              <w:rPr>
                <w:rFonts w:ascii="TimesNewRomanPSMT" w:hAnsi="TimesNewRomanPSMT" w:cs="TimesNewRomanPSMT" w:hint="eastAsia"/>
                <w:b/>
                <w:spacing w:val="-6"/>
                <w:lang w:eastAsia="ko-KR"/>
              </w:rPr>
              <w:t>2</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7BAB2D22" w14:textId="3BAA772A" w:rsidR="005C2AF2" w:rsidRDefault="005C2AF2" w:rsidP="005C2AF2">
            <w:pPr>
              <w:pStyle w:val="Tabletext"/>
              <w:rPr>
                <w:lang w:eastAsia="ko-KR"/>
              </w:rPr>
            </w:pPr>
            <w:r>
              <w:rPr>
                <w:rFonts w:hint="eastAsia"/>
                <w:lang w:eastAsia="ko-KR"/>
              </w:rPr>
              <w:t>Studies o</w:t>
            </w:r>
            <w:r w:rsidRPr="004318A5">
              <w:rPr>
                <w:lang w:eastAsia="ko-KR"/>
              </w:rPr>
              <w:t>n potential new allocations to, and regulatory actions for,  the mobile-satellite service in the frequency bands 1 427-1 432 MHz  (space-to-Earth), 1 645.5</w:t>
            </w:r>
            <w:r w:rsidRPr="004318A5">
              <w:rPr>
                <w:lang w:eastAsia="ko-KR"/>
              </w:rPr>
              <w:noBreakHyphen/>
              <w:t xml:space="preserve">1 646.5 MHz (space-to-Earth) (Earth-to-space),  1 880-1 920 MHz (space-to-Earth) (Earth-to-space) and 2 010-2 025 MHz  </w:t>
            </w:r>
            <w:r w:rsidRPr="004318A5">
              <w:rPr>
                <w:lang w:eastAsia="ko-KR"/>
              </w:rPr>
              <w:lastRenderedPageBreak/>
              <w:t>(space-to-Earth) (Earth-to-space) required for the future development  of low-data-rate non</w:t>
            </w:r>
            <w:r w:rsidRPr="004318A5">
              <w:rPr>
                <w:lang w:eastAsia="ko-KR"/>
              </w:rPr>
              <w:noBreakHyphen/>
              <w:t>geostationary mobile-satellite systems</w:t>
            </w:r>
          </w:p>
        </w:tc>
        <w:tc>
          <w:tcPr>
            <w:tcW w:w="8890" w:type="dxa"/>
            <w:shd w:val="clear" w:color="auto" w:fill="EEECE1" w:themeFill="background2"/>
          </w:tcPr>
          <w:p w14:paraId="6CE959D1" w14:textId="168BFB65"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9B2ACF">
              <w:rPr>
                <w:sz w:val="20"/>
                <w:szCs w:val="16"/>
                <w:lang w:eastAsia="zh-CN"/>
              </w:rPr>
              <w:lastRenderedPageBreak/>
              <w:tab/>
            </w:r>
            <w:r w:rsidRPr="00570A0E">
              <w:rPr>
                <w:i/>
                <w:iCs/>
                <w:sz w:val="20"/>
                <w:szCs w:val="16"/>
                <w:lang w:eastAsia="zh-CN"/>
              </w:rPr>
              <w:t>resolves to invite the ITU Radiocommunication Sector to complete in time for the 2027 world radiocommunication conference</w:t>
            </w:r>
          </w:p>
          <w:p w14:paraId="4F279059"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1</w:t>
            </w:r>
            <w:r w:rsidRPr="00570A0E">
              <w:rPr>
                <w:sz w:val="20"/>
                <w:szCs w:val="16"/>
              </w:rPr>
              <w:tab/>
            </w:r>
            <w:proofErr w:type="gramStart"/>
            <w:r w:rsidRPr="00570A0E">
              <w:rPr>
                <w:sz w:val="20"/>
                <w:szCs w:val="16"/>
              </w:rPr>
              <w:t>studies</w:t>
            </w:r>
            <w:proofErr w:type="gramEnd"/>
            <w:r w:rsidRPr="00570A0E">
              <w:rPr>
                <w:sz w:val="20"/>
                <w:szCs w:val="16"/>
              </w:rPr>
              <w:t xml:space="preserve"> on spectrum requirements, technical and operational characteristics and conditions for non-GSO</w:t>
            </w:r>
            <w:r w:rsidRPr="00570A0E" w:rsidDel="00F340E8">
              <w:rPr>
                <w:sz w:val="20"/>
                <w:szCs w:val="16"/>
              </w:rPr>
              <w:t xml:space="preserve"> </w:t>
            </w:r>
            <w:r w:rsidRPr="00570A0E">
              <w:rPr>
                <w:sz w:val="20"/>
                <w:szCs w:val="16"/>
              </w:rPr>
              <w:t>low-data-rate MSS systems, including mitigation techniques, that allow coexistence of these systems in the same frequency bands;</w:t>
            </w:r>
          </w:p>
          <w:p w14:paraId="3BD9960D"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2</w:t>
            </w:r>
            <w:r w:rsidRPr="00570A0E">
              <w:rPr>
                <w:sz w:val="20"/>
                <w:szCs w:val="16"/>
              </w:rPr>
              <w:tab/>
              <w:t>studies on sharing and compatibility between the non-GSO</w:t>
            </w:r>
            <w:r w:rsidRPr="00570A0E" w:rsidDel="00F340E8">
              <w:rPr>
                <w:sz w:val="20"/>
                <w:szCs w:val="16"/>
              </w:rPr>
              <w:t xml:space="preserve"> </w:t>
            </w:r>
            <w:r w:rsidRPr="00570A0E">
              <w:rPr>
                <w:sz w:val="20"/>
                <w:szCs w:val="16"/>
              </w:rPr>
              <w:t>low-data-rate MSS systems and the existing primary services operating in the frequency bands 1 427-1 432 MHz (space-to-Earth), 1 645.5-1 646.5 MHz (space-to-Earth) (Earth-to-space), 1 880-1 920 MHz (space-to-Earth) (Earth-to-space) and 2 010-2 025 MHz (space-to-Earth) (Earth-to-space) and in the relevant adjacent frequency bands, in order to ensure protection of existing services,</w:t>
            </w:r>
          </w:p>
          <w:p w14:paraId="10F7E94D"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invites administrations</w:t>
            </w:r>
          </w:p>
          <w:p w14:paraId="2C5F737F" w14:textId="2BC3C8B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 xml:space="preserve">to participate actively in the studies and provide the information required for the studies listed under </w:t>
            </w:r>
            <w:r w:rsidRPr="00570A0E">
              <w:rPr>
                <w:i/>
                <w:iCs/>
                <w:sz w:val="20"/>
                <w:szCs w:val="16"/>
              </w:rPr>
              <w:t>resolves to invite the ITU Radiocommunication Sector to complete in time for the 2027 world radiocommunication conference</w:t>
            </w:r>
            <w:r w:rsidRPr="00570A0E">
              <w:rPr>
                <w:sz w:val="20"/>
                <w:szCs w:val="16"/>
              </w:rPr>
              <w:t xml:space="preserve"> by submitting contributions to the ITU Radiocommunication Sector,</w:t>
            </w:r>
          </w:p>
          <w:p w14:paraId="73925DAA"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lastRenderedPageBreak/>
              <w:tab/>
            </w:r>
            <w:r w:rsidRPr="00570A0E">
              <w:rPr>
                <w:i/>
                <w:iCs/>
                <w:sz w:val="20"/>
                <w:szCs w:val="16"/>
                <w:lang w:eastAsia="zh-CN"/>
              </w:rPr>
              <w:t>invites the 2027 world radiocommunication conference</w:t>
            </w:r>
          </w:p>
          <w:p w14:paraId="70EF7ED0" w14:textId="301D6AAE" w:rsidR="005C2AF2" w:rsidRDefault="005C2AF2" w:rsidP="00267EDC">
            <w:pPr>
              <w:tabs>
                <w:tab w:val="clear" w:pos="1134"/>
                <w:tab w:val="clear" w:pos="1871"/>
                <w:tab w:val="clear" w:pos="2268"/>
                <w:tab w:val="left" w:pos="371"/>
              </w:tabs>
              <w:overflowPunct/>
              <w:spacing w:before="60" w:after="40"/>
              <w:jc w:val="both"/>
              <w:textAlignment w:val="auto"/>
            </w:pPr>
            <w:r w:rsidRPr="00570A0E">
              <w:rPr>
                <w:sz w:val="20"/>
                <w:szCs w:val="16"/>
              </w:rPr>
              <w:t>to consider, based on the results of studies, possible allocations to the MSS and possible regulatory actions in the frequency bands referred to in</w:t>
            </w:r>
            <w:r w:rsidRPr="00570A0E">
              <w:rPr>
                <w:i/>
                <w:iCs/>
                <w:sz w:val="20"/>
                <w:szCs w:val="16"/>
              </w:rPr>
              <w:t xml:space="preserve"> resolves to invite the ITU Radiocommunication Sector to complete in time for </w:t>
            </w:r>
            <w:r w:rsidRPr="00570A0E">
              <w:rPr>
                <w:i/>
                <w:sz w:val="20"/>
                <w:szCs w:val="16"/>
              </w:rPr>
              <w:t>the 2027 world radiocommunication conference</w:t>
            </w:r>
            <w:r w:rsidRPr="00570A0E">
              <w:rPr>
                <w:sz w:val="20"/>
                <w:szCs w:val="16"/>
              </w:rPr>
              <w:t>.</w:t>
            </w:r>
          </w:p>
        </w:tc>
        <w:tc>
          <w:tcPr>
            <w:tcW w:w="1139" w:type="dxa"/>
            <w:shd w:val="clear" w:color="auto" w:fill="EEECE1" w:themeFill="background2"/>
          </w:tcPr>
          <w:p w14:paraId="2EE0EF5E" w14:textId="05E5BF89" w:rsidR="005C2AF2" w:rsidRDefault="00F57123" w:rsidP="005C2AF2">
            <w:pPr>
              <w:pStyle w:val="Tabletext"/>
              <w:spacing w:before="120" w:after="0"/>
              <w:jc w:val="center"/>
            </w:pPr>
            <w:r w:rsidRPr="0005376A">
              <w:rPr>
                <w:lang w:eastAsia="zh-CN"/>
              </w:rPr>
              <w:lastRenderedPageBreak/>
              <w:t xml:space="preserve">See </w:t>
            </w:r>
            <w:hyperlink r:id="rId70"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064BC218" w14:textId="7B7D46C6" w:rsidR="005C2AF2" w:rsidRDefault="005C2AF2" w:rsidP="00FC5E97">
            <w:pPr>
              <w:pStyle w:val="Tabletext"/>
              <w:jc w:val="center"/>
              <w:rPr>
                <w:lang w:val="en-US" w:eastAsia="zh-CN"/>
              </w:rPr>
            </w:pPr>
            <w:r w:rsidRPr="00FC5E97">
              <w:rPr>
                <w:rFonts w:hint="eastAsia"/>
                <w:lang w:eastAsia="ko-KR"/>
              </w:rPr>
              <w:t>1</w:t>
            </w:r>
          </w:p>
        </w:tc>
      </w:tr>
      <w:tr w:rsidR="005C2AF2" w14:paraId="57DC535F" w14:textId="77777777" w:rsidTr="00570A0E">
        <w:tc>
          <w:tcPr>
            <w:tcW w:w="1885" w:type="dxa"/>
            <w:shd w:val="clear" w:color="auto" w:fill="EEECE1" w:themeFill="background2"/>
          </w:tcPr>
          <w:p w14:paraId="5A24BE0D" w14:textId="2702E004"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25</w:t>
            </w:r>
            <w:r>
              <w:rPr>
                <w:rFonts w:ascii="TimesNewRomanPSMT" w:hAnsi="TimesNewRomanPSMT" w:cs="TimesNewRomanPSMT" w:hint="eastAsia"/>
                <w:b/>
                <w:spacing w:val="-6"/>
                <w:lang w:eastAsia="ko-KR"/>
              </w:rPr>
              <w:t>3</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4E9BDA81" w14:textId="70D7CF9D" w:rsidR="005C2AF2" w:rsidRDefault="005C2AF2" w:rsidP="005C2AF2">
            <w:pPr>
              <w:pStyle w:val="Tabletext"/>
              <w:rPr>
                <w:lang w:eastAsia="ko-KR"/>
              </w:rPr>
            </w:pPr>
            <w:r>
              <w:rPr>
                <w:rFonts w:hint="eastAsia"/>
                <w:lang w:eastAsia="ko-KR"/>
              </w:rPr>
              <w:t xml:space="preserve">Studies </w:t>
            </w:r>
            <w:r w:rsidRPr="004318A5">
              <w:rPr>
                <w:lang w:eastAsia="ko-KR"/>
              </w:rPr>
              <w:t>on possible new allocations to the mobile-satellite service for direct connectivity between space stations and International Mobile Telecommunications (IMT) user equipment to complement terrestrial IMT network coverage</w:t>
            </w:r>
          </w:p>
        </w:tc>
        <w:tc>
          <w:tcPr>
            <w:tcW w:w="8890" w:type="dxa"/>
            <w:shd w:val="clear" w:color="auto" w:fill="EEECE1" w:themeFill="background2"/>
          </w:tcPr>
          <w:p w14:paraId="1CC9BD7E" w14:textId="63197C0B"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TimesNewRoman,Italic"/>
                <w:sz w:val="20"/>
                <w:szCs w:val="16"/>
              </w:rPr>
            </w:pPr>
            <w:r w:rsidRPr="009B2ACF">
              <w:rPr>
                <w:sz w:val="20"/>
                <w:szCs w:val="16"/>
                <w:lang w:eastAsia="zh-CN"/>
              </w:rPr>
              <w:tab/>
            </w:r>
            <w:r w:rsidRPr="00570A0E">
              <w:rPr>
                <w:i/>
                <w:iCs/>
                <w:sz w:val="20"/>
                <w:szCs w:val="16"/>
                <w:lang w:eastAsia="zh-CN"/>
              </w:rPr>
              <w:t>resolves to invite the ITU Radiocommunication Sector to complete in time for the 2027 world radiocommunication conference</w:t>
            </w:r>
          </w:p>
          <w:p w14:paraId="0277534F"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1</w:t>
            </w:r>
            <w:r w:rsidRPr="00570A0E">
              <w:rPr>
                <w:sz w:val="20"/>
                <w:szCs w:val="16"/>
              </w:rPr>
              <w:tab/>
            </w:r>
            <w:proofErr w:type="gramStart"/>
            <w:r w:rsidRPr="00570A0E">
              <w:rPr>
                <w:sz w:val="20"/>
                <w:szCs w:val="16"/>
              </w:rPr>
              <w:t>studies</w:t>
            </w:r>
            <w:proofErr w:type="gramEnd"/>
            <w:r w:rsidRPr="00570A0E">
              <w:rPr>
                <w:sz w:val="20"/>
                <w:szCs w:val="16"/>
              </w:rPr>
              <w:t xml:space="preserve"> on possible allocations to the MSS in the frequency range between 694/698 MHz and 2.7 GHz, taking into account the IMT frequency arrangements addressed in the most recent version of Recommendation ITU</w:t>
            </w:r>
            <w:r w:rsidRPr="00570A0E">
              <w:rPr>
                <w:sz w:val="20"/>
                <w:szCs w:val="16"/>
              </w:rPr>
              <w:noBreakHyphen/>
              <w:t>R M.1036;</w:t>
            </w:r>
          </w:p>
          <w:p w14:paraId="36C3AA95"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2</w:t>
            </w:r>
            <w:r w:rsidRPr="00570A0E">
              <w:rPr>
                <w:sz w:val="20"/>
                <w:szCs w:val="16"/>
              </w:rPr>
              <w:tab/>
              <w:t>studies on spectrum requirements and on technical, operational and regulatory matters related to the implementation of the mobile-satellite service for direct connectivity to the IMT user equipment to complement the terrestrial IMT network coverage,</w:t>
            </w:r>
          </w:p>
          <w:p w14:paraId="78A792D4" w14:textId="36A13A96"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TimesNewRoman,Italic"/>
                <w:sz w:val="20"/>
                <w:szCs w:val="16"/>
              </w:rPr>
            </w:pPr>
            <w:r w:rsidRPr="00570A0E">
              <w:rPr>
                <w:i/>
                <w:sz w:val="20"/>
                <w:szCs w:val="16"/>
              </w:rPr>
              <w:br w:type="page"/>
            </w:r>
            <w:r w:rsidRPr="009B2ACF">
              <w:rPr>
                <w:sz w:val="20"/>
                <w:szCs w:val="16"/>
                <w:lang w:eastAsia="zh-CN"/>
              </w:rPr>
              <w:tab/>
            </w:r>
            <w:r w:rsidRPr="00570A0E">
              <w:rPr>
                <w:i/>
                <w:iCs/>
                <w:sz w:val="20"/>
                <w:szCs w:val="16"/>
                <w:lang w:eastAsia="zh-CN"/>
              </w:rPr>
              <w:t>further resolves</w:t>
            </w:r>
          </w:p>
          <w:p w14:paraId="4FB8BFEF"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1</w:t>
            </w:r>
            <w:r w:rsidRPr="00570A0E">
              <w:rPr>
                <w:sz w:val="20"/>
                <w:szCs w:val="16"/>
              </w:rPr>
              <w:tab/>
              <w:t xml:space="preserve">to </w:t>
            </w:r>
            <w:r w:rsidRPr="00570A0E">
              <w:rPr>
                <w:sz w:val="20"/>
                <w:szCs w:val="16"/>
                <w:lang w:val="en-US"/>
              </w:rPr>
              <w:t>conduct</w:t>
            </w:r>
            <w:r w:rsidRPr="00570A0E">
              <w:rPr>
                <w:sz w:val="20"/>
                <w:szCs w:val="16"/>
              </w:rPr>
              <w:t xml:space="preserve"> studies on sharing and compatibility between incumbent services, including in adjacent frequency bands, ensuring the protection of incumbent services in accordance with the Radio </w:t>
            </w:r>
            <w:proofErr w:type="gramStart"/>
            <w:r w:rsidRPr="00570A0E">
              <w:rPr>
                <w:sz w:val="20"/>
                <w:szCs w:val="16"/>
              </w:rPr>
              <w:t>Regulations;</w:t>
            </w:r>
            <w:proofErr w:type="gramEnd"/>
          </w:p>
          <w:p w14:paraId="7DA80378"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2</w:t>
            </w:r>
            <w:r w:rsidRPr="00570A0E">
              <w:rPr>
                <w:sz w:val="20"/>
                <w:szCs w:val="16"/>
              </w:rPr>
              <w:tab/>
              <w:t xml:space="preserve">to </w:t>
            </w:r>
            <w:r w:rsidRPr="00570A0E">
              <w:rPr>
                <w:sz w:val="20"/>
                <w:szCs w:val="16"/>
                <w:lang w:val="en-US"/>
              </w:rPr>
              <w:t>study</w:t>
            </w:r>
            <w:r w:rsidRPr="00570A0E">
              <w:rPr>
                <w:sz w:val="20"/>
                <w:szCs w:val="16"/>
              </w:rPr>
              <w:t xml:space="preserve"> possible technical and operational measures to ensure that the stations in the MSS do not cause harmful interference to, or claim protection from, stations operating in the mobile service,</w:t>
            </w:r>
          </w:p>
          <w:p w14:paraId="319A1605" w14:textId="29E01943"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TimesNewRoman,Italic"/>
                <w:sz w:val="20"/>
                <w:szCs w:val="16"/>
              </w:rPr>
            </w:pPr>
            <w:r w:rsidRPr="009B2ACF">
              <w:rPr>
                <w:sz w:val="20"/>
                <w:szCs w:val="16"/>
                <w:lang w:eastAsia="zh-CN"/>
              </w:rPr>
              <w:tab/>
            </w:r>
            <w:r w:rsidRPr="00570A0E">
              <w:rPr>
                <w:i/>
                <w:iCs/>
                <w:sz w:val="20"/>
                <w:szCs w:val="16"/>
                <w:lang w:eastAsia="zh-CN"/>
              </w:rPr>
              <w:t>invites administrations</w:t>
            </w:r>
          </w:p>
          <w:p w14:paraId="7F4B885E" w14:textId="77777777" w:rsidR="005C2AF2" w:rsidRPr="00570A0E" w:rsidRDefault="005C2AF2" w:rsidP="00570A0E">
            <w:pPr>
              <w:jc w:val="both"/>
              <w:rPr>
                <w:rFonts w:eastAsia="TimesNewRoman,Italic"/>
                <w:sz w:val="20"/>
                <w:szCs w:val="16"/>
              </w:rPr>
            </w:pPr>
            <w:r w:rsidRPr="00570A0E">
              <w:rPr>
                <w:rFonts w:eastAsia="TimesNewRoman,Italic"/>
                <w:sz w:val="20"/>
                <w:szCs w:val="16"/>
              </w:rPr>
              <w:t xml:space="preserve">to participate actively in the studies and provide the information required for the studies listed in </w:t>
            </w:r>
            <w:r w:rsidRPr="00570A0E">
              <w:rPr>
                <w:rFonts w:eastAsia="TimesNewRoman,Italic"/>
                <w:i/>
                <w:iCs/>
                <w:sz w:val="20"/>
                <w:szCs w:val="16"/>
              </w:rPr>
              <w:t xml:space="preserve">resolves to invite the ITU Radiocommunication Sector to complete in time for the 2027 world </w:t>
            </w:r>
            <w:r w:rsidRPr="00570A0E">
              <w:rPr>
                <w:i/>
                <w:iCs/>
                <w:sz w:val="20"/>
                <w:szCs w:val="16"/>
              </w:rPr>
              <w:t>radiocommunication conference</w:t>
            </w:r>
            <w:r w:rsidRPr="00570A0E">
              <w:rPr>
                <w:rFonts w:eastAsia="TimesNewRoman,Italic"/>
                <w:i/>
                <w:iCs/>
                <w:sz w:val="20"/>
                <w:szCs w:val="16"/>
              </w:rPr>
              <w:t xml:space="preserve"> </w:t>
            </w:r>
            <w:r w:rsidRPr="00570A0E">
              <w:rPr>
                <w:rFonts w:eastAsia="TimesNewRoman,Italic"/>
                <w:sz w:val="20"/>
                <w:szCs w:val="16"/>
              </w:rPr>
              <w:t>by submitting contributions to the ITU Radiocommunication Sector,</w:t>
            </w:r>
          </w:p>
          <w:p w14:paraId="0FBB7417" w14:textId="557DD508"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TimesNewRoman,Italic"/>
                <w:sz w:val="20"/>
                <w:szCs w:val="16"/>
              </w:rPr>
            </w:pPr>
            <w:r w:rsidRPr="009B2ACF">
              <w:rPr>
                <w:sz w:val="20"/>
                <w:szCs w:val="16"/>
                <w:lang w:eastAsia="zh-CN"/>
              </w:rPr>
              <w:tab/>
            </w:r>
            <w:r w:rsidRPr="00570A0E">
              <w:rPr>
                <w:i/>
                <w:iCs/>
                <w:sz w:val="20"/>
                <w:szCs w:val="16"/>
                <w:lang w:eastAsia="zh-CN"/>
              </w:rPr>
              <w:t>invites the 2027 world radiocommunication conference</w:t>
            </w:r>
          </w:p>
          <w:p w14:paraId="4C1A6246" w14:textId="073B2630" w:rsidR="005C2AF2" w:rsidRPr="00570A0E" w:rsidRDefault="005C2AF2" w:rsidP="00570A0E">
            <w:pPr>
              <w:jc w:val="both"/>
              <w:rPr>
                <w:rFonts w:eastAsia="Malgun Gothic"/>
                <w:lang w:eastAsia="ko-KR"/>
              </w:rPr>
            </w:pPr>
            <w:r w:rsidRPr="00570A0E">
              <w:rPr>
                <w:rFonts w:eastAsia="TimesNewRoman,Italic"/>
                <w:sz w:val="20"/>
                <w:szCs w:val="16"/>
              </w:rPr>
              <w:t xml:space="preserve">to consider, based on the results of studies, the appropriate regulatory actions, including possible new allocations to the MSS for direct connectivity </w:t>
            </w:r>
            <w:r w:rsidRPr="00570A0E">
              <w:rPr>
                <w:sz w:val="20"/>
                <w:szCs w:val="16"/>
              </w:rPr>
              <w:t xml:space="preserve">between space stations and </w:t>
            </w:r>
            <w:r w:rsidRPr="00570A0E">
              <w:rPr>
                <w:rFonts w:eastAsia="TimesNewRoman,Italic"/>
                <w:sz w:val="20"/>
                <w:szCs w:val="16"/>
              </w:rPr>
              <w:t>IMT user equipment to complement terrestrial IMT network coverage.</w:t>
            </w:r>
          </w:p>
        </w:tc>
        <w:tc>
          <w:tcPr>
            <w:tcW w:w="1139" w:type="dxa"/>
            <w:shd w:val="clear" w:color="auto" w:fill="EEECE1" w:themeFill="background2"/>
          </w:tcPr>
          <w:p w14:paraId="2B390859" w14:textId="101105C1" w:rsidR="005C2AF2" w:rsidRDefault="00F57123" w:rsidP="005C2AF2">
            <w:pPr>
              <w:pStyle w:val="Tabletext"/>
              <w:spacing w:before="120" w:after="0"/>
              <w:jc w:val="center"/>
            </w:pPr>
            <w:r w:rsidRPr="0005376A">
              <w:rPr>
                <w:lang w:eastAsia="zh-CN"/>
              </w:rPr>
              <w:t xml:space="preserve">See </w:t>
            </w:r>
            <w:hyperlink r:id="rId71"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46020DE8" w14:textId="1D7B8E09" w:rsidR="005C2AF2" w:rsidRDefault="005C2AF2" w:rsidP="00FC5E97">
            <w:pPr>
              <w:pStyle w:val="Tabletext"/>
              <w:jc w:val="center"/>
              <w:rPr>
                <w:lang w:val="en-US" w:eastAsia="zh-CN"/>
              </w:rPr>
            </w:pPr>
            <w:r w:rsidRPr="00FC5E97">
              <w:rPr>
                <w:rFonts w:hint="eastAsia"/>
                <w:lang w:eastAsia="ko-KR"/>
              </w:rPr>
              <w:t>1</w:t>
            </w:r>
          </w:p>
        </w:tc>
      </w:tr>
      <w:tr w:rsidR="005C2AF2" w14:paraId="73B01287" w14:textId="77777777" w:rsidTr="00570A0E">
        <w:tc>
          <w:tcPr>
            <w:tcW w:w="1885" w:type="dxa"/>
            <w:shd w:val="clear" w:color="auto" w:fill="EEECE1" w:themeFill="background2"/>
          </w:tcPr>
          <w:p w14:paraId="1738B2F1" w14:textId="5296DE96"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25</w:t>
            </w:r>
            <w:r>
              <w:rPr>
                <w:rFonts w:ascii="TimesNewRomanPSMT" w:hAnsi="TimesNewRomanPSMT" w:cs="TimesNewRomanPSMT" w:hint="eastAsia"/>
                <w:b/>
                <w:spacing w:val="-6"/>
                <w:lang w:eastAsia="ko-KR"/>
              </w:rPr>
              <w:t>4</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75357CAC" w14:textId="382E60FC" w:rsidR="005C2AF2" w:rsidRDefault="005C2AF2" w:rsidP="005C2AF2">
            <w:pPr>
              <w:pStyle w:val="Tabletext"/>
              <w:rPr>
                <w:lang w:eastAsia="ko-KR"/>
              </w:rPr>
            </w:pPr>
            <w:r>
              <w:rPr>
                <w:rFonts w:hint="eastAsia"/>
                <w:lang w:eastAsia="ko-KR"/>
              </w:rPr>
              <w:t xml:space="preserve">Studies </w:t>
            </w:r>
            <w:r w:rsidRPr="004318A5">
              <w:rPr>
                <w:lang w:eastAsia="ko-KR"/>
              </w:rPr>
              <w:t xml:space="preserve">on possible new frequency allocations to the mobile-satellite service in the frequency bands 2 010-2 025 MHz (Earth-to-space) and 2 160-2 170 MHz (space-to-Earth) in </w:t>
            </w:r>
            <w:proofErr w:type="gramStart"/>
            <w:r w:rsidRPr="004318A5">
              <w:rPr>
                <w:lang w:eastAsia="ko-KR"/>
              </w:rPr>
              <w:lastRenderedPageBreak/>
              <w:t>Regions</w:t>
            </w:r>
            <w:proofErr w:type="gramEnd"/>
            <w:r w:rsidRPr="004318A5">
              <w:rPr>
                <w:lang w:eastAsia="ko-KR"/>
              </w:rPr>
              <w:t> 1 and 3 and 2 120-2 160 MHz (space-to-Earth) in all Regions</w:t>
            </w:r>
          </w:p>
        </w:tc>
        <w:tc>
          <w:tcPr>
            <w:tcW w:w="8890" w:type="dxa"/>
            <w:shd w:val="clear" w:color="auto" w:fill="EEECE1" w:themeFill="background2"/>
          </w:tcPr>
          <w:p w14:paraId="779406D5" w14:textId="2F165AF5"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lang w:val="en-US"/>
              </w:rPr>
            </w:pPr>
            <w:r w:rsidRPr="009B2ACF">
              <w:rPr>
                <w:sz w:val="20"/>
                <w:szCs w:val="16"/>
                <w:lang w:eastAsia="zh-CN"/>
              </w:rPr>
              <w:lastRenderedPageBreak/>
              <w:tab/>
            </w:r>
            <w:r w:rsidRPr="00570A0E">
              <w:rPr>
                <w:i/>
                <w:iCs/>
                <w:sz w:val="20"/>
                <w:szCs w:val="16"/>
                <w:lang w:eastAsia="zh-CN"/>
              </w:rPr>
              <w:t>resolves to invite the ITU Radiocommunication Sector to complete in time for the 2027 world radiocommunication conference</w:t>
            </w:r>
          </w:p>
          <w:p w14:paraId="04D71C5C"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lang w:val="en-US"/>
              </w:rPr>
            </w:pPr>
            <w:r w:rsidRPr="00570A0E">
              <w:rPr>
                <w:sz w:val="20"/>
                <w:szCs w:val="16"/>
                <w:lang w:val="en-US"/>
              </w:rPr>
              <w:t>1</w:t>
            </w:r>
            <w:r w:rsidRPr="00570A0E">
              <w:rPr>
                <w:sz w:val="20"/>
                <w:szCs w:val="16"/>
                <w:lang w:val="en-US"/>
              </w:rPr>
              <w:tab/>
            </w:r>
            <w:proofErr w:type="gramStart"/>
            <w:r w:rsidRPr="00570A0E">
              <w:rPr>
                <w:sz w:val="20"/>
                <w:szCs w:val="16"/>
                <w:lang w:val="en-US"/>
              </w:rPr>
              <w:t>studies</w:t>
            </w:r>
            <w:proofErr w:type="gramEnd"/>
            <w:r w:rsidRPr="00570A0E">
              <w:rPr>
                <w:sz w:val="20"/>
                <w:szCs w:val="16"/>
                <w:lang w:val="en-US"/>
              </w:rPr>
              <w:t xml:space="preserve"> on relevant spectrum requirements and technical, operational and regulatory matters for the </w:t>
            </w:r>
            <w:r w:rsidRPr="00570A0E">
              <w:rPr>
                <w:rFonts w:eastAsia="Calibri"/>
                <w:sz w:val="20"/>
                <w:szCs w:val="16"/>
                <w:lang w:val="en-US"/>
              </w:rPr>
              <w:t>MSS</w:t>
            </w:r>
            <w:r w:rsidRPr="00570A0E">
              <w:rPr>
                <w:sz w:val="20"/>
                <w:szCs w:val="16"/>
                <w:lang w:val="en-US"/>
              </w:rPr>
              <w:t xml:space="preserve"> in connection with possible new allocations to the </w:t>
            </w:r>
            <w:r w:rsidRPr="00570A0E">
              <w:rPr>
                <w:rFonts w:eastAsia="Calibri"/>
                <w:sz w:val="20"/>
                <w:szCs w:val="16"/>
                <w:lang w:val="en-US"/>
              </w:rPr>
              <w:t>MSS</w:t>
            </w:r>
            <w:r w:rsidRPr="00570A0E" w:rsidDel="00B262EF">
              <w:rPr>
                <w:sz w:val="20"/>
                <w:szCs w:val="16"/>
                <w:lang w:val="en-US"/>
              </w:rPr>
              <w:t xml:space="preserve"> </w:t>
            </w:r>
            <w:r w:rsidRPr="00570A0E">
              <w:rPr>
                <w:sz w:val="20"/>
                <w:szCs w:val="16"/>
                <w:lang w:val="en-US"/>
              </w:rPr>
              <w:t>in the frequency bands 2 010-2 025 MHz (Earth-to-space) and 2 160-2 170 MHz (space-to-Earth) in Regions 1 and 3 and 2 120-2 160 MHz (space-to-Earth) in all Regions;</w:t>
            </w:r>
          </w:p>
          <w:p w14:paraId="4B679604"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lang w:val="en-US"/>
              </w:rPr>
            </w:pPr>
            <w:r w:rsidRPr="00570A0E">
              <w:rPr>
                <w:sz w:val="20"/>
                <w:szCs w:val="16"/>
                <w:lang w:val="en-US"/>
              </w:rPr>
              <w:t>2</w:t>
            </w:r>
            <w:r w:rsidRPr="00570A0E">
              <w:rPr>
                <w:sz w:val="20"/>
                <w:szCs w:val="16"/>
                <w:lang w:val="en-US"/>
              </w:rPr>
              <w:tab/>
              <w:t xml:space="preserve">studies on sharing and compatibility of possible new allocations to the </w:t>
            </w:r>
            <w:r w:rsidRPr="00570A0E">
              <w:rPr>
                <w:rFonts w:eastAsia="Calibri"/>
                <w:sz w:val="20"/>
                <w:szCs w:val="16"/>
                <w:lang w:val="en-US"/>
              </w:rPr>
              <w:t>MSS</w:t>
            </w:r>
            <w:r w:rsidRPr="00570A0E" w:rsidDel="00B262EF">
              <w:rPr>
                <w:sz w:val="20"/>
                <w:szCs w:val="16"/>
                <w:lang w:val="en-US"/>
              </w:rPr>
              <w:t xml:space="preserve"> </w:t>
            </w:r>
            <w:r w:rsidRPr="00570A0E">
              <w:rPr>
                <w:sz w:val="20"/>
                <w:szCs w:val="16"/>
                <w:lang w:val="en-US"/>
              </w:rPr>
              <w:t xml:space="preserve">in the frequency bands being studied to ensure the protection of existing services allocated on a primary basis, and also in adjacent frequency bands, without adversely affecting those </w:t>
            </w:r>
            <w:proofErr w:type="gramStart"/>
            <w:r w:rsidRPr="00570A0E">
              <w:rPr>
                <w:sz w:val="20"/>
                <w:szCs w:val="16"/>
                <w:lang w:val="en-US"/>
              </w:rPr>
              <w:t>services;</w:t>
            </w:r>
            <w:proofErr w:type="gramEnd"/>
          </w:p>
          <w:p w14:paraId="5FF2F1D1"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lang w:val="en-US"/>
              </w:rPr>
            </w:pPr>
            <w:r w:rsidRPr="00570A0E">
              <w:rPr>
                <w:sz w:val="20"/>
                <w:szCs w:val="16"/>
                <w:lang w:val="en-US"/>
              </w:rPr>
              <w:lastRenderedPageBreak/>
              <w:t>3</w:t>
            </w:r>
            <w:r w:rsidRPr="00570A0E">
              <w:rPr>
                <w:sz w:val="20"/>
                <w:szCs w:val="16"/>
                <w:lang w:val="en-US"/>
              </w:rPr>
              <w:tab/>
            </w:r>
            <w:r w:rsidRPr="00570A0E">
              <w:rPr>
                <w:sz w:val="20"/>
                <w:szCs w:val="16"/>
              </w:rPr>
              <w:t>studies</w:t>
            </w:r>
            <w:r w:rsidRPr="00570A0E">
              <w:rPr>
                <w:sz w:val="20"/>
                <w:szCs w:val="16"/>
                <w:lang w:val="en-US"/>
              </w:rPr>
              <w:t xml:space="preserve"> on possible technical, operational and regulatory measures that ensure the protection of existing services and their continued operation and future development without imposing additional regulatory or technical constraints on those services, while ensuring their protection from harmful interference, when considering possible additional allocations to the MSS,</w:t>
            </w:r>
          </w:p>
          <w:p w14:paraId="1DCE5D71"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invites administrations</w:t>
            </w:r>
          </w:p>
          <w:p w14:paraId="099A4500" w14:textId="0C3D1153"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lang w:val="en-US"/>
              </w:rPr>
            </w:pPr>
            <w:r w:rsidRPr="00570A0E">
              <w:rPr>
                <w:sz w:val="20"/>
                <w:szCs w:val="16"/>
                <w:lang w:val="en-US"/>
              </w:rPr>
              <w:t xml:space="preserve">to participate actively in the studies and provide the information required for the studies referred to in </w:t>
            </w:r>
            <w:r w:rsidRPr="00570A0E">
              <w:rPr>
                <w:i/>
                <w:iCs/>
                <w:sz w:val="20"/>
                <w:szCs w:val="16"/>
                <w:lang w:val="en-US"/>
              </w:rPr>
              <w:t xml:space="preserve">resolves to invite the ITU Radiocommunication Sector to complete in time for the 2027 world radiocommunication conference </w:t>
            </w:r>
            <w:r w:rsidRPr="00570A0E">
              <w:rPr>
                <w:sz w:val="20"/>
                <w:szCs w:val="16"/>
                <w:lang w:val="en-US"/>
              </w:rPr>
              <w:t>by submitting contributions to the ITU Radiocommunication Sector,</w:t>
            </w:r>
          </w:p>
          <w:p w14:paraId="1F47FDA7"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invites the 2027 world radiocommunication conference</w:t>
            </w:r>
          </w:p>
          <w:p w14:paraId="1FFCCA5F" w14:textId="7A796C98" w:rsidR="005C2AF2" w:rsidRDefault="005C2AF2" w:rsidP="00267EDC">
            <w:pPr>
              <w:tabs>
                <w:tab w:val="clear" w:pos="1134"/>
                <w:tab w:val="clear" w:pos="1871"/>
                <w:tab w:val="clear" w:pos="2268"/>
                <w:tab w:val="left" w:pos="371"/>
              </w:tabs>
              <w:overflowPunct/>
              <w:spacing w:before="60" w:after="40"/>
              <w:jc w:val="both"/>
              <w:textAlignment w:val="auto"/>
            </w:pPr>
            <w:r w:rsidRPr="00570A0E">
              <w:rPr>
                <w:sz w:val="20"/>
                <w:szCs w:val="16"/>
                <w:lang w:val="en-US"/>
              </w:rPr>
              <w:t xml:space="preserve">to consider, based on results of studies conducted under </w:t>
            </w:r>
            <w:r w:rsidRPr="00570A0E">
              <w:rPr>
                <w:i/>
                <w:iCs/>
                <w:sz w:val="20"/>
                <w:szCs w:val="16"/>
                <w:lang w:val="en-US"/>
              </w:rPr>
              <w:t>resolves to invite the ITU Radiocommunication Sector to complete in time for the 2027 world radiocommunication conference</w:t>
            </w:r>
            <w:r w:rsidRPr="00570A0E">
              <w:rPr>
                <w:sz w:val="20"/>
                <w:szCs w:val="16"/>
                <w:lang w:val="en-US"/>
              </w:rPr>
              <w:t xml:space="preserve">, possible new allocations and associated regulatory conditions for the </w:t>
            </w:r>
            <w:r w:rsidRPr="00570A0E">
              <w:rPr>
                <w:rFonts w:eastAsia="Calibri"/>
                <w:sz w:val="20"/>
                <w:szCs w:val="16"/>
                <w:lang w:val="en-US"/>
              </w:rPr>
              <w:t>MSS,</w:t>
            </w:r>
            <w:r w:rsidRPr="00570A0E" w:rsidDel="00B262EF">
              <w:rPr>
                <w:sz w:val="20"/>
                <w:szCs w:val="16"/>
                <w:lang w:val="en-US"/>
              </w:rPr>
              <w:t xml:space="preserve"> </w:t>
            </w:r>
            <w:r w:rsidRPr="00570A0E">
              <w:rPr>
                <w:sz w:val="20"/>
                <w:szCs w:val="16"/>
                <w:lang w:val="en-US"/>
              </w:rPr>
              <w:t>while ensuring the protection of existing primary services.</w:t>
            </w:r>
          </w:p>
        </w:tc>
        <w:tc>
          <w:tcPr>
            <w:tcW w:w="1139" w:type="dxa"/>
            <w:shd w:val="clear" w:color="auto" w:fill="EEECE1" w:themeFill="background2"/>
          </w:tcPr>
          <w:p w14:paraId="3FEC69F7" w14:textId="2804B315" w:rsidR="005C2AF2" w:rsidRDefault="00F57123" w:rsidP="005C2AF2">
            <w:pPr>
              <w:pStyle w:val="Tabletext"/>
              <w:spacing w:before="120" w:after="0"/>
              <w:jc w:val="center"/>
            </w:pPr>
            <w:r w:rsidRPr="0005376A">
              <w:rPr>
                <w:lang w:eastAsia="zh-CN"/>
              </w:rPr>
              <w:lastRenderedPageBreak/>
              <w:t xml:space="preserve">See </w:t>
            </w:r>
            <w:hyperlink r:id="rId72"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6BA9FF32" w14:textId="6DEF6C12" w:rsidR="005C2AF2" w:rsidRDefault="005C2AF2" w:rsidP="00FC5E97">
            <w:pPr>
              <w:pStyle w:val="Tabletext"/>
              <w:jc w:val="center"/>
              <w:rPr>
                <w:lang w:val="en-US" w:eastAsia="zh-CN"/>
              </w:rPr>
            </w:pPr>
            <w:r w:rsidRPr="00FC5E97">
              <w:rPr>
                <w:rFonts w:hint="eastAsia"/>
                <w:lang w:eastAsia="ko-KR"/>
              </w:rPr>
              <w:t>1</w:t>
            </w:r>
          </w:p>
        </w:tc>
      </w:tr>
      <w:tr w:rsidR="005C2AF2" w14:paraId="6DF60610" w14:textId="77777777" w:rsidTr="00570A0E">
        <w:tc>
          <w:tcPr>
            <w:tcW w:w="1885" w:type="dxa"/>
            <w:shd w:val="clear" w:color="auto" w:fill="EEECE1" w:themeFill="background2"/>
          </w:tcPr>
          <w:p w14:paraId="44C3BE80" w14:textId="65F4BC56"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25</w:t>
            </w:r>
            <w:r>
              <w:rPr>
                <w:rFonts w:ascii="TimesNewRomanPSMT" w:hAnsi="TimesNewRomanPSMT" w:cs="TimesNewRomanPSMT" w:hint="eastAsia"/>
                <w:b/>
                <w:spacing w:val="-6"/>
                <w:lang w:eastAsia="ko-KR"/>
              </w:rPr>
              <w:t>5</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24701F46" w14:textId="3C7D4515" w:rsidR="005C2AF2" w:rsidRDefault="005C2AF2" w:rsidP="005C2AF2">
            <w:pPr>
              <w:pStyle w:val="Tabletext"/>
              <w:rPr>
                <w:lang w:eastAsia="ko-KR"/>
              </w:rPr>
            </w:pPr>
            <w:r>
              <w:rPr>
                <w:rFonts w:hint="eastAsia"/>
                <w:lang w:eastAsia="ko-KR"/>
              </w:rPr>
              <w:t xml:space="preserve">Studies </w:t>
            </w:r>
            <w:r w:rsidRPr="004318A5">
              <w:rPr>
                <w:lang w:eastAsia="ko-KR"/>
              </w:rPr>
              <w:t>on frequency-related matters for International Mobile Telecommunications (IMT) identification in the frequency bands [102-109.5 GHz, 151.5</w:t>
            </w:r>
            <w:r w:rsidRPr="004318A5">
              <w:rPr>
                <w:lang w:eastAsia="ko-KR"/>
              </w:rPr>
              <w:noBreakHyphen/>
              <w:t>164 GHz, 167-174.8 GHz, 209-226 GHz and 252</w:t>
            </w:r>
            <w:r w:rsidRPr="004318A5">
              <w:rPr>
                <w:lang w:eastAsia="ko-KR"/>
              </w:rPr>
              <w:noBreakHyphen/>
              <w:t>275 GHz] for the future development of IMT</w:t>
            </w:r>
          </w:p>
        </w:tc>
        <w:tc>
          <w:tcPr>
            <w:tcW w:w="8890" w:type="dxa"/>
            <w:shd w:val="clear" w:color="auto" w:fill="EEECE1" w:themeFill="background2"/>
          </w:tcPr>
          <w:p w14:paraId="5C156393"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resolves to invite the ITU Radiocommunication Sector to complete in time for the 2031 world radiocommunication conference</w:t>
            </w:r>
          </w:p>
          <w:p w14:paraId="07BF9DCB" w14:textId="183FA122"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1</w:t>
            </w:r>
            <w:r w:rsidRPr="00570A0E">
              <w:rPr>
                <w:sz w:val="20"/>
                <w:szCs w:val="16"/>
              </w:rPr>
              <w:tab/>
              <w:t xml:space="preserve">the appropriate studies to determine the spectrum needs for the terrestrial component of IMT in the frequency bands listed in </w:t>
            </w:r>
            <w:r w:rsidRPr="00570A0E">
              <w:rPr>
                <w:i/>
                <w:iCs/>
                <w:sz w:val="20"/>
                <w:szCs w:val="16"/>
              </w:rPr>
              <w:t>resolves to invite the ITU Radiocommunication Sector to complete in time for the 2031 world radiocommunication conference</w:t>
            </w:r>
            <w:r w:rsidRPr="00570A0E">
              <w:rPr>
                <w:sz w:val="20"/>
                <w:szCs w:val="16"/>
              </w:rPr>
              <w:t> 2,</w:t>
            </w:r>
            <w:r w:rsidRPr="00570A0E" w:rsidDel="00B84ECA">
              <w:rPr>
                <w:sz w:val="20"/>
                <w:szCs w:val="16"/>
              </w:rPr>
              <w:t xml:space="preserve"> </w:t>
            </w:r>
            <w:proofErr w:type="gramStart"/>
            <w:r w:rsidRPr="00570A0E">
              <w:rPr>
                <w:sz w:val="20"/>
                <w:szCs w:val="16"/>
              </w:rPr>
              <w:t>taking into account</w:t>
            </w:r>
            <w:proofErr w:type="gramEnd"/>
            <w:r w:rsidRPr="00570A0E">
              <w:rPr>
                <w:sz w:val="20"/>
                <w:szCs w:val="16"/>
              </w:rPr>
              <w:t>:</w:t>
            </w:r>
          </w:p>
          <w:p w14:paraId="5D152692" w14:textId="77777777" w:rsidR="005C2AF2" w:rsidRPr="00570A0E" w:rsidRDefault="005C2AF2" w:rsidP="00570A0E">
            <w:pPr>
              <w:tabs>
                <w:tab w:val="clear" w:pos="1134"/>
                <w:tab w:val="clear" w:pos="1871"/>
                <w:tab w:val="clear" w:pos="2268"/>
                <w:tab w:val="left" w:pos="371"/>
              </w:tabs>
              <w:overflowPunct/>
              <w:spacing w:before="60" w:after="40"/>
              <w:ind w:left="288" w:hanging="288"/>
              <w:jc w:val="both"/>
              <w:textAlignment w:val="auto"/>
              <w:rPr>
                <w:sz w:val="20"/>
                <w:szCs w:val="16"/>
                <w:lang w:eastAsia="zh-CN"/>
              </w:rPr>
            </w:pPr>
            <w:r w:rsidRPr="00570A0E">
              <w:rPr>
                <w:sz w:val="20"/>
                <w:szCs w:val="16"/>
              </w:rPr>
              <w:t>–</w:t>
            </w:r>
            <w:r w:rsidRPr="00570A0E">
              <w:rPr>
                <w:sz w:val="20"/>
                <w:szCs w:val="16"/>
              </w:rPr>
              <w:tab/>
            </w:r>
            <w:r w:rsidRPr="00570A0E">
              <w:rPr>
                <w:sz w:val="20"/>
                <w:szCs w:val="16"/>
                <w:lang w:eastAsia="zh-CN"/>
              </w:rPr>
              <w:t xml:space="preserve">technical and operational characteristics of terrestrial IMT systems that would operate in those frequency bands, including the evolution of IMT through advances in technology and spectrally efficient </w:t>
            </w:r>
            <w:proofErr w:type="gramStart"/>
            <w:r w:rsidRPr="00570A0E">
              <w:rPr>
                <w:sz w:val="20"/>
                <w:szCs w:val="16"/>
                <w:lang w:eastAsia="zh-CN"/>
              </w:rPr>
              <w:t>techniques;</w:t>
            </w:r>
            <w:proofErr w:type="gramEnd"/>
          </w:p>
          <w:p w14:paraId="0F75A73A" w14:textId="77777777" w:rsidR="005C2AF2" w:rsidRPr="00570A0E" w:rsidRDefault="005C2AF2" w:rsidP="00570A0E">
            <w:pPr>
              <w:tabs>
                <w:tab w:val="clear" w:pos="1134"/>
                <w:tab w:val="clear" w:pos="1871"/>
                <w:tab w:val="clear" w:pos="2268"/>
                <w:tab w:val="left" w:pos="371"/>
              </w:tabs>
              <w:overflowPunct/>
              <w:spacing w:before="60" w:after="40"/>
              <w:ind w:left="288" w:hanging="288"/>
              <w:jc w:val="both"/>
              <w:textAlignment w:val="auto"/>
              <w:rPr>
                <w:sz w:val="20"/>
                <w:szCs w:val="16"/>
                <w:lang w:eastAsia="zh-CN"/>
              </w:rPr>
            </w:pPr>
            <w:r w:rsidRPr="00570A0E">
              <w:rPr>
                <w:sz w:val="20"/>
                <w:szCs w:val="16"/>
                <w:lang w:eastAsia="zh-CN"/>
              </w:rPr>
              <w:t>–</w:t>
            </w:r>
            <w:r w:rsidRPr="00570A0E">
              <w:rPr>
                <w:sz w:val="20"/>
                <w:szCs w:val="16"/>
                <w:lang w:eastAsia="zh-CN"/>
              </w:rPr>
              <w:tab/>
              <w:t>the deployment scenarios envisaged for IMT</w:t>
            </w:r>
            <w:r w:rsidRPr="00570A0E">
              <w:rPr>
                <w:sz w:val="20"/>
                <w:szCs w:val="16"/>
                <w:lang w:eastAsia="zh-CN"/>
              </w:rPr>
              <w:noBreakHyphen/>
              <w:t>2030 systems and the related requirements of high data traffic, such as in dense urban areas and/or at peak times; and</w:t>
            </w:r>
          </w:p>
          <w:p w14:paraId="2F9D1D09" w14:textId="77777777" w:rsidR="005C2AF2" w:rsidRPr="00570A0E" w:rsidRDefault="005C2AF2" w:rsidP="00570A0E">
            <w:pPr>
              <w:tabs>
                <w:tab w:val="clear" w:pos="1134"/>
                <w:tab w:val="clear" w:pos="1871"/>
                <w:tab w:val="clear" w:pos="2268"/>
                <w:tab w:val="left" w:pos="371"/>
              </w:tabs>
              <w:overflowPunct/>
              <w:spacing w:before="60" w:after="40"/>
              <w:ind w:left="288" w:hanging="288"/>
              <w:jc w:val="both"/>
              <w:textAlignment w:val="auto"/>
              <w:rPr>
                <w:sz w:val="20"/>
                <w:szCs w:val="16"/>
              </w:rPr>
            </w:pPr>
            <w:r w:rsidRPr="00570A0E">
              <w:rPr>
                <w:sz w:val="20"/>
                <w:szCs w:val="16"/>
                <w:lang w:eastAsia="zh-CN"/>
              </w:rPr>
              <w:t>–</w:t>
            </w:r>
            <w:r w:rsidRPr="00570A0E">
              <w:rPr>
                <w:sz w:val="20"/>
                <w:szCs w:val="16"/>
                <w:lang w:eastAsia="zh-CN"/>
              </w:rPr>
              <w:tab/>
              <w:t>the needs</w:t>
            </w:r>
            <w:r w:rsidRPr="00570A0E">
              <w:rPr>
                <w:sz w:val="20"/>
                <w:szCs w:val="16"/>
              </w:rPr>
              <w:t xml:space="preserve"> of developing countries and the </w:t>
            </w:r>
            <w:proofErr w:type="gramStart"/>
            <w:r w:rsidRPr="00570A0E">
              <w:rPr>
                <w:sz w:val="20"/>
                <w:szCs w:val="16"/>
              </w:rPr>
              <w:t>time-frame</w:t>
            </w:r>
            <w:proofErr w:type="gramEnd"/>
            <w:r w:rsidRPr="00570A0E">
              <w:rPr>
                <w:sz w:val="20"/>
                <w:szCs w:val="16"/>
              </w:rPr>
              <w:t xml:space="preserve"> in which spectrum would be needed;</w:t>
            </w:r>
          </w:p>
          <w:p w14:paraId="0B96921E" w14:textId="1D1EDDCE"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i/>
                <w:sz w:val="20"/>
                <w:szCs w:val="16"/>
              </w:rPr>
              <w:br w:type="page"/>
            </w:r>
            <w:r w:rsidRPr="00570A0E">
              <w:rPr>
                <w:sz w:val="20"/>
                <w:szCs w:val="16"/>
              </w:rPr>
              <w:t>2</w:t>
            </w:r>
            <w:r w:rsidRPr="00570A0E">
              <w:rPr>
                <w:sz w:val="20"/>
                <w:szCs w:val="16"/>
              </w:rPr>
              <w:tab/>
              <w:t xml:space="preserve">the appropriate sharing and compatibility studies, </w:t>
            </w:r>
            <w:proofErr w:type="gramStart"/>
            <w:r w:rsidRPr="00570A0E">
              <w:rPr>
                <w:sz w:val="20"/>
                <w:szCs w:val="16"/>
              </w:rPr>
              <w:t>taking into account</w:t>
            </w:r>
            <w:proofErr w:type="gramEnd"/>
            <w:r w:rsidRPr="00570A0E">
              <w:rPr>
                <w:sz w:val="20"/>
                <w:szCs w:val="16"/>
              </w:rPr>
              <w:t xml:space="preserve"> the protection of services to which the frequency band is allocated on a primary basis for the following frequency bands:</w:t>
            </w:r>
          </w:p>
          <w:p w14:paraId="2A704DD6" w14:textId="77777777" w:rsidR="005C2AF2" w:rsidRPr="00570A0E" w:rsidRDefault="005C2AF2" w:rsidP="00570A0E">
            <w:pPr>
              <w:tabs>
                <w:tab w:val="clear" w:pos="1134"/>
                <w:tab w:val="clear" w:pos="1871"/>
                <w:tab w:val="clear" w:pos="2268"/>
                <w:tab w:val="left" w:pos="371"/>
              </w:tabs>
              <w:overflowPunct/>
              <w:spacing w:before="60" w:after="40"/>
              <w:ind w:left="288" w:hanging="288"/>
              <w:jc w:val="both"/>
              <w:textAlignment w:val="auto"/>
              <w:rPr>
                <w:sz w:val="20"/>
                <w:szCs w:val="16"/>
              </w:rPr>
            </w:pPr>
            <w:r w:rsidRPr="00570A0E">
              <w:rPr>
                <w:sz w:val="20"/>
                <w:szCs w:val="16"/>
              </w:rPr>
              <w:t>–</w:t>
            </w:r>
            <w:r w:rsidRPr="00570A0E">
              <w:rPr>
                <w:sz w:val="20"/>
                <w:szCs w:val="16"/>
              </w:rPr>
              <w:tab/>
              <w:t>[</w:t>
            </w:r>
            <w:r w:rsidRPr="00570A0E">
              <w:rPr>
                <w:sz w:val="20"/>
                <w:szCs w:val="16"/>
                <w:lang w:eastAsia="zh-CN"/>
              </w:rPr>
              <w:t>102</w:t>
            </w:r>
            <w:r w:rsidRPr="00570A0E">
              <w:rPr>
                <w:sz w:val="20"/>
                <w:szCs w:val="16"/>
              </w:rPr>
              <w:t>-109.5 GHz, 151.5-164 GHz, 167-174.8 GHz, 209-226 GHz and 252-275 GHz],</w:t>
            </w:r>
          </w:p>
          <w:p w14:paraId="30AF14C0"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invites administrations</w:t>
            </w:r>
          </w:p>
          <w:p w14:paraId="4E3D34C6" w14:textId="27F65888"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 xml:space="preserve">to participate actively in the studies and provide the information required for the studies listed under </w:t>
            </w:r>
            <w:r w:rsidRPr="00570A0E">
              <w:rPr>
                <w:i/>
                <w:iCs/>
                <w:sz w:val="20"/>
                <w:szCs w:val="16"/>
              </w:rPr>
              <w:t>resolves to invite the ITU Radiocommunication Sector to complete in time for the 2031 world radiocommunication conference</w:t>
            </w:r>
            <w:r w:rsidRPr="00570A0E">
              <w:rPr>
                <w:sz w:val="20"/>
                <w:szCs w:val="16"/>
              </w:rPr>
              <w:t xml:space="preserve"> by submitting contributions to ITU</w:t>
            </w:r>
            <w:r w:rsidRPr="00570A0E">
              <w:rPr>
                <w:sz w:val="20"/>
                <w:szCs w:val="16"/>
              </w:rPr>
              <w:noBreakHyphen/>
              <w:t>R,</w:t>
            </w:r>
          </w:p>
          <w:p w14:paraId="5268FD4A"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invites the 2031 world radiocommunication conference</w:t>
            </w:r>
          </w:p>
          <w:p w14:paraId="7C6C940C" w14:textId="57F0F80D" w:rsidR="005C2AF2" w:rsidRDefault="005C2AF2" w:rsidP="00267EDC">
            <w:pPr>
              <w:tabs>
                <w:tab w:val="clear" w:pos="1134"/>
                <w:tab w:val="clear" w:pos="1871"/>
                <w:tab w:val="clear" w:pos="2268"/>
                <w:tab w:val="left" w:pos="371"/>
              </w:tabs>
              <w:overflowPunct/>
              <w:spacing w:before="60" w:after="40"/>
              <w:jc w:val="both"/>
              <w:textAlignment w:val="auto"/>
            </w:pPr>
            <w:r w:rsidRPr="00570A0E">
              <w:rPr>
                <w:sz w:val="20"/>
                <w:szCs w:val="16"/>
              </w:rPr>
              <w:t xml:space="preserve">to consider, based on the results of studies, the identification of frequency bands for the terrestrial component of IMT; the frequency bands to be considered being limited to part or </w:t>
            </w:r>
            <w:proofErr w:type="gramStart"/>
            <w:r w:rsidRPr="00570A0E">
              <w:rPr>
                <w:sz w:val="20"/>
                <w:szCs w:val="16"/>
              </w:rPr>
              <w:t>all of</w:t>
            </w:r>
            <w:proofErr w:type="gramEnd"/>
            <w:r w:rsidRPr="00570A0E">
              <w:rPr>
                <w:sz w:val="20"/>
                <w:szCs w:val="16"/>
              </w:rPr>
              <w:t xml:space="preserve"> the frequency bands listed in </w:t>
            </w:r>
            <w:r w:rsidRPr="00570A0E">
              <w:rPr>
                <w:i/>
                <w:sz w:val="20"/>
                <w:szCs w:val="16"/>
              </w:rPr>
              <w:t>resolves to invite the ITU Radiocommunication Sector to complete in time for the 2031 world radiocommunication conference</w:t>
            </w:r>
            <w:r w:rsidRPr="00570A0E">
              <w:rPr>
                <w:sz w:val="20"/>
                <w:szCs w:val="16"/>
              </w:rPr>
              <w:t> 2.</w:t>
            </w:r>
          </w:p>
        </w:tc>
        <w:tc>
          <w:tcPr>
            <w:tcW w:w="1139" w:type="dxa"/>
            <w:shd w:val="clear" w:color="auto" w:fill="EEECE1" w:themeFill="background2"/>
          </w:tcPr>
          <w:p w14:paraId="6C788578" w14:textId="1511DD70" w:rsidR="005C2AF2" w:rsidRDefault="00F57123" w:rsidP="005C2AF2">
            <w:pPr>
              <w:pStyle w:val="Tabletext"/>
              <w:spacing w:before="120" w:after="0"/>
              <w:jc w:val="center"/>
            </w:pPr>
            <w:r w:rsidRPr="0005376A">
              <w:rPr>
                <w:lang w:eastAsia="zh-CN"/>
              </w:rPr>
              <w:t xml:space="preserve">See </w:t>
            </w:r>
            <w:hyperlink r:id="rId73"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66A54933" w14:textId="16A453A8" w:rsidR="005C2AF2" w:rsidRDefault="005C2AF2" w:rsidP="00FC5E97">
            <w:pPr>
              <w:pStyle w:val="Tabletext"/>
              <w:jc w:val="center"/>
              <w:rPr>
                <w:lang w:val="en-US" w:eastAsia="zh-CN"/>
              </w:rPr>
            </w:pPr>
            <w:r w:rsidRPr="00FC5E97">
              <w:rPr>
                <w:rFonts w:hint="eastAsia"/>
                <w:lang w:eastAsia="ko-KR"/>
              </w:rPr>
              <w:t>1</w:t>
            </w:r>
          </w:p>
        </w:tc>
      </w:tr>
      <w:tr w:rsidR="005C2AF2" w14:paraId="06D67148" w14:textId="77777777" w:rsidTr="00570A0E">
        <w:tc>
          <w:tcPr>
            <w:tcW w:w="1885" w:type="dxa"/>
            <w:shd w:val="clear" w:color="auto" w:fill="EEECE1" w:themeFill="background2"/>
          </w:tcPr>
          <w:p w14:paraId="5AF24B45" w14:textId="017BE686" w:rsidR="005C2AF2" w:rsidRPr="00B340AC" w:rsidRDefault="005C2AF2" w:rsidP="00570A0E">
            <w:pPr>
              <w:pStyle w:val="Tabletext"/>
              <w:keepNext/>
              <w:keepLines/>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25</w:t>
            </w:r>
            <w:r>
              <w:rPr>
                <w:rFonts w:ascii="TimesNewRomanPSMT" w:hAnsi="TimesNewRomanPSMT" w:cs="TimesNewRomanPSMT" w:hint="eastAsia"/>
                <w:b/>
                <w:spacing w:val="-6"/>
                <w:lang w:eastAsia="ko-KR"/>
              </w:rPr>
              <w:t>6</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1C3E78AD" w14:textId="0DF393E6" w:rsidR="005C2AF2" w:rsidRDefault="005C2AF2" w:rsidP="00570A0E">
            <w:pPr>
              <w:pStyle w:val="Tabletext"/>
              <w:keepNext/>
              <w:keepLines/>
              <w:rPr>
                <w:lang w:eastAsia="ko-KR"/>
              </w:rPr>
            </w:pPr>
            <w:r>
              <w:rPr>
                <w:rFonts w:hint="eastAsia"/>
                <w:lang w:eastAsia="ko-KR"/>
              </w:rPr>
              <w:t xml:space="preserve">Sharing </w:t>
            </w:r>
            <w:r w:rsidRPr="004318A5">
              <w:rPr>
                <w:lang w:eastAsia="ko-KR"/>
              </w:rPr>
              <w:t>and compatibility studies and development of technical conditions for the use of International Mobile Telecommunications (IMT) in the frequency bands 4 400</w:t>
            </w:r>
            <w:r w:rsidRPr="004318A5">
              <w:rPr>
                <w:lang w:eastAsia="ko-KR"/>
              </w:rPr>
              <w:noBreakHyphen/>
              <w:t>4 800 MHz, 7 125-8 400 MHz (or parts thereof), and 14.8</w:t>
            </w:r>
            <w:r w:rsidRPr="004318A5">
              <w:rPr>
                <w:lang w:eastAsia="ko-KR"/>
              </w:rPr>
              <w:noBreakHyphen/>
              <w:t>15.35 GHz for the terrestrial component of IMT</w:t>
            </w:r>
          </w:p>
        </w:tc>
        <w:tc>
          <w:tcPr>
            <w:tcW w:w="8890" w:type="dxa"/>
            <w:shd w:val="clear" w:color="auto" w:fill="EEECE1" w:themeFill="background2"/>
          </w:tcPr>
          <w:p w14:paraId="3FE0E232" w14:textId="506ED3DA"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rPr>
            </w:pPr>
            <w:r w:rsidRPr="009B2ACF">
              <w:rPr>
                <w:sz w:val="20"/>
                <w:szCs w:val="16"/>
                <w:lang w:eastAsia="zh-CN"/>
              </w:rPr>
              <w:tab/>
            </w:r>
            <w:r w:rsidRPr="00570A0E">
              <w:rPr>
                <w:i/>
                <w:iCs/>
                <w:sz w:val="20"/>
                <w:szCs w:val="16"/>
                <w:lang w:eastAsia="zh-CN"/>
              </w:rPr>
              <w:t>resolves to invite the ITU Radiocommunication Sector to complete in time for the 2027 world radiocommunication conference</w:t>
            </w:r>
          </w:p>
          <w:p w14:paraId="31526FFB"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1</w:t>
            </w:r>
            <w:r w:rsidRPr="00570A0E">
              <w:rPr>
                <w:sz w:val="20"/>
                <w:szCs w:val="16"/>
              </w:rPr>
              <w:tab/>
              <w:t xml:space="preserve">the appropriate studies of technical, operational and regulatory issues pertaining to the possible use of the terrestrial component of IMT in the frequency bands listed in </w:t>
            </w:r>
            <w:r w:rsidRPr="00570A0E">
              <w:rPr>
                <w:i/>
                <w:iCs/>
                <w:sz w:val="20"/>
                <w:szCs w:val="16"/>
              </w:rPr>
              <w:t>resolves to invite the ITU Radiocommunication Sector to complete in time for the 2027 world radiocommunication conference</w:t>
            </w:r>
            <w:r w:rsidRPr="00570A0E">
              <w:rPr>
                <w:sz w:val="20"/>
                <w:szCs w:val="16"/>
              </w:rPr>
              <w:t xml:space="preserve"> 2, </w:t>
            </w:r>
            <w:proofErr w:type="gramStart"/>
            <w:r w:rsidRPr="00570A0E">
              <w:rPr>
                <w:sz w:val="20"/>
                <w:szCs w:val="16"/>
              </w:rPr>
              <w:t>taking into account</w:t>
            </w:r>
            <w:proofErr w:type="gramEnd"/>
            <w:r w:rsidRPr="00570A0E">
              <w:rPr>
                <w:sz w:val="20"/>
                <w:szCs w:val="16"/>
              </w:rPr>
              <w:t>:</w:t>
            </w:r>
          </w:p>
          <w:p w14:paraId="429EC587" w14:textId="77777777" w:rsidR="005C2AF2" w:rsidRPr="00570A0E" w:rsidRDefault="005C2AF2" w:rsidP="00570A0E">
            <w:pPr>
              <w:keepNext/>
              <w:keepLines/>
              <w:tabs>
                <w:tab w:val="clear" w:pos="1134"/>
                <w:tab w:val="clear" w:pos="1871"/>
                <w:tab w:val="clear" w:pos="2268"/>
                <w:tab w:val="left" w:pos="371"/>
              </w:tabs>
              <w:overflowPunct/>
              <w:spacing w:before="60" w:after="40"/>
              <w:ind w:left="288" w:hanging="288"/>
              <w:jc w:val="both"/>
              <w:textAlignment w:val="auto"/>
              <w:rPr>
                <w:sz w:val="20"/>
                <w:szCs w:val="16"/>
                <w:lang w:eastAsia="zh-CN"/>
              </w:rPr>
            </w:pPr>
            <w:r w:rsidRPr="00570A0E">
              <w:rPr>
                <w:sz w:val="20"/>
                <w:szCs w:val="16"/>
              </w:rPr>
              <w:t>–</w:t>
            </w:r>
            <w:r w:rsidRPr="00570A0E">
              <w:rPr>
                <w:sz w:val="20"/>
                <w:szCs w:val="16"/>
              </w:rPr>
              <w:tab/>
            </w:r>
            <w:r w:rsidRPr="00570A0E">
              <w:rPr>
                <w:sz w:val="20"/>
                <w:szCs w:val="16"/>
                <w:lang w:eastAsia="zh-CN"/>
              </w:rPr>
              <w:t xml:space="preserve">evolving needs to meet emerging demand for </w:t>
            </w:r>
            <w:proofErr w:type="gramStart"/>
            <w:r w:rsidRPr="00570A0E">
              <w:rPr>
                <w:sz w:val="20"/>
                <w:szCs w:val="16"/>
                <w:lang w:eastAsia="zh-CN"/>
              </w:rPr>
              <w:t>IMT;</w:t>
            </w:r>
            <w:proofErr w:type="gramEnd"/>
          </w:p>
          <w:p w14:paraId="600CA19C" w14:textId="77777777" w:rsidR="005C2AF2" w:rsidRPr="00570A0E" w:rsidRDefault="005C2AF2" w:rsidP="00570A0E">
            <w:pPr>
              <w:keepNext/>
              <w:keepLines/>
              <w:tabs>
                <w:tab w:val="clear" w:pos="1134"/>
                <w:tab w:val="clear" w:pos="1871"/>
                <w:tab w:val="clear" w:pos="2268"/>
                <w:tab w:val="left" w:pos="371"/>
              </w:tabs>
              <w:overflowPunct/>
              <w:spacing w:before="60" w:after="40"/>
              <w:ind w:left="288" w:hanging="288"/>
              <w:jc w:val="both"/>
              <w:textAlignment w:val="auto"/>
              <w:rPr>
                <w:sz w:val="20"/>
                <w:szCs w:val="16"/>
                <w:lang w:eastAsia="zh-CN"/>
              </w:rPr>
            </w:pPr>
            <w:r w:rsidRPr="00570A0E">
              <w:rPr>
                <w:sz w:val="20"/>
                <w:szCs w:val="16"/>
                <w:lang w:eastAsia="zh-CN"/>
              </w:rPr>
              <w:t>–</w:t>
            </w:r>
            <w:r w:rsidRPr="00570A0E">
              <w:rPr>
                <w:sz w:val="20"/>
                <w:szCs w:val="16"/>
                <w:lang w:eastAsia="zh-CN"/>
              </w:rPr>
              <w:tab/>
              <w:t xml:space="preserve">technical and operational characteristics of terrestrial IMT systems that would operate in these specific frequency bands, including the evolution of IMT through advances in technology and spectrally efficient </w:t>
            </w:r>
            <w:proofErr w:type="gramStart"/>
            <w:r w:rsidRPr="00570A0E">
              <w:rPr>
                <w:sz w:val="20"/>
                <w:szCs w:val="16"/>
                <w:lang w:eastAsia="zh-CN"/>
              </w:rPr>
              <w:t>techniques;</w:t>
            </w:r>
            <w:proofErr w:type="gramEnd"/>
          </w:p>
          <w:p w14:paraId="5FA0C825" w14:textId="77777777" w:rsidR="005C2AF2" w:rsidRPr="00570A0E" w:rsidRDefault="005C2AF2" w:rsidP="00570A0E">
            <w:pPr>
              <w:keepNext/>
              <w:keepLines/>
              <w:tabs>
                <w:tab w:val="clear" w:pos="1134"/>
                <w:tab w:val="clear" w:pos="1871"/>
                <w:tab w:val="clear" w:pos="2268"/>
                <w:tab w:val="left" w:pos="371"/>
              </w:tabs>
              <w:overflowPunct/>
              <w:spacing w:before="60" w:after="40"/>
              <w:ind w:left="288" w:hanging="288"/>
              <w:jc w:val="both"/>
              <w:textAlignment w:val="auto"/>
              <w:rPr>
                <w:sz w:val="20"/>
                <w:szCs w:val="16"/>
                <w:lang w:eastAsia="zh-CN"/>
              </w:rPr>
            </w:pPr>
            <w:r w:rsidRPr="00570A0E">
              <w:rPr>
                <w:sz w:val="20"/>
                <w:szCs w:val="16"/>
                <w:lang w:eastAsia="zh-CN"/>
              </w:rPr>
              <w:t>–</w:t>
            </w:r>
            <w:r w:rsidRPr="00570A0E">
              <w:rPr>
                <w:sz w:val="20"/>
                <w:szCs w:val="16"/>
                <w:lang w:eastAsia="zh-CN"/>
              </w:rPr>
              <w:tab/>
              <w:t xml:space="preserve">the deployment scenarios envisaged for IMT systems and the related requirements of balanced coverage and </w:t>
            </w:r>
            <w:proofErr w:type="gramStart"/>
            <w:r w:rsidRPr="00570A0E">
              <w:rPr>
                <w:sz w:val="20"/>
                <w:szCs w:val="16"/>
                <w:lang w:eastAsia="zh-CN"/>
              </w:rPr>
              <w:t>capacity;</w:t>
            </w:r>
            <w:proofErr w:type="gramEnd"/>
          </w:p>
          <w:p w14:paraId="362B118D"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lang w:eastAsia="zh-CN"/>
              </w:rPr>
              <w:t>–</w:t>
            </w:r>
            <w:r w:rsidRPr="00570A0E">
              <w:rPr>
                <w:sz w:val="20"/>
                <w:szCs w:val="16"/>
                <w:lang w:eastAsia="zh-CN"/>
              </w:rPr>
              <w:tab/>
              <w:t>the needs of developing countries; and</w:t>
            </w:r>
          </w:p>
          <w:p w14:paraId="2D4D2D75"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lang w:eastAsia="zh-CN"/>
              </w:rPr>
              <w:t>–</w:t>
            </w:r>
            <w:r w:rsidRPr="00570A0E">
              <w:rPr>
                <w:sz w:val="20"/>
                <w:szCs w:val="16"/>
                <w:lang w:eastAsia="zh-CN"/>
              </w:rPr>
              <w:tab/>
              <w:t xml:space="preserve">the </w:t>
            </w:r>
            <w:proofErr w:type="gramStart"/>
            <w:r w:rsidRPr="00570A0E">
              <w:rPr>
                <w:sz w:val="20"/>
                <w:szCs w:val="16"/>
                <w:lang w:eastAsia="zh-CN"/>
              </w:rPr>
              <w:t>time-frame</w:t>
            </w:r>
            <w:proofErr w:type="gramEnd"/>
            <w:r w:rsidRPr="00570A0E">
              <w:rPr>
                <w:sz w:val="20"/>
                <w:szCs w:val="16"/>
                <w:lang w:eastAsia="zh-CN"/>
              </w:rPr>
              <w:t xml:space="preserve"> in which spectrum would be needed;</w:t>
            </w:r>
          </w:p>
          <w:p w14:paraId="04D5B62D"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2</w:t>
            </w:r>
            <w:r w:rsidRPr="00570A0E">
              <w:rPr>
                <w:sz w:val="20"/>
                <w:szCs w:val="16"/>
              </w:rPr>
              <w:tab/>
            </w:r>
            <w:r w:rsidRPr="00570A0E">
              <w:rPr>
                <w:sz w:val="20"/>
                <w:szCs w:val="16"/>
                <w:lang w:eastAsia="zh-CN"/>
              </w:rPr>
              <w:t>sharing</w:t>
            </w:r>
            <w:r w:rsidRPr="00570A0E">
              <w:rPr>
                <w:sz w:val="20"/>
                <w:szCs w:val="16"/>
              </w:rPr>
              <w:t xml:space="preserve"> and compatibility studies, with a view to ensuring the protection of services to which the frequency band is allocated on a primary basis, including protection of stations operating in international waters or airspace which cannot be registered in the MIFR, without imposing additional regulatory or technical constraints on those services, </w:t>
            </w:r>
            <w:proofErr w:type="gramStart"/>
            <w:r w:rsidRPr="00570A0E">
              <w:rPr>
                <w:sz w:val="20"/>
                <w:szCs w:val="16"/>
              </w:rPr>
              <w:t>and also</w:t>
            </w:r>
            <w:proofErr w:type="gramEnd"/>
            <w:r w:rsidRPr="00570A0E">
              <w:rPr>
                <w:sz w:val="20"/>
                <w:szCs w:val="16"/>
              </w:rPr>
              <w:t xml:space="preserve"> on services in adjacent bands, for the frequency bands:</w:t>
            </w:r>
          </w:p>
          <w:p w14:paraId="15BA9991"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iCs/>
                <w:sz w:val="20"/>
                <w:szCs w:val="16"/>
              </w:rPr>
              <w:t>–</w:t>
            </w:r>
            <w:r w:rsidRPr="00570A0E">
              <w:rPr>
                <w:i/>
                <w:sz w:val="20"/>
                <w:szCs w:val="16"/>
              </w:rPr>
              <w:tab/>
            </w:r>
            <w:r w:rsidRPr="00570A0E">
              <w:rPr>
                <w:sz w:val="20"/>
                <w:szCs w:val="16"/>
                <w:lang w:eastAsia="zh-CN"/>
              </w:rPr>
              <w:t>4 400-4 800 </w:t>
            </w:r>
            <w:proofErr w:type="gramStart"/>
            <w:r w:rsidRPr="00570A0E">
              <w:rPr>
                <w:sz w:val="20"/>
                <w:szCs w:val="16"/>
                <w:lang w:eastAsia="zh-CN"/>
              </w:rPr>
              <w:t>MHz;</w:t>
            </w:r>
            <w:proofErr w:type="gramEnd"/>
          </w:p>
          <w:p w14:paraId="32A21283"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lang w:eastAsia="zh-CN"/>
              </w:rPr>
              <w:t>–</w:t>
            </w:r>
            <w:r w:rsidRPr="00570A0E">
              <w:rPr>
                <w:sz w:val="20"/>
                <w:szCs w:val="16"/>
                <w:lang w:eastAsia="zh-CN"/>
              </w:rPr>
              <w:tab/>
              <w:t>7 125-8 400 MHz; and</w:t>
            </w:r>
          </w:p>
          <w:p w14:paraId="0EAD0655"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lang w:eastAsia="zh-CN"/>
              </w:rPr>
              <w:t>–</w:t>
            </w:r>
            <w:r w:rsidRPr="00570A0E">
              <w:rPr>
                <w:sz w:val="20"/>
                <w:szCs w:val="16"/>
                <w:lang w:eastAsia="zh-CN"/>
              </w:rPr>
              <w:tab/>
              <w:t>14.8-15.35 GHz,</w:t>
            </w:r>
          </w:p>
          <w:p w14:paraId="51ACF6EA" w14:textId="77777777" w:rsidR="005C2AF2"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invites administrations</w:t>
            </w:r>
          </w:p>
          <w:p w14:paraId="770EFCED" w14:textId="14DBDCA9"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 xml:space="preserve">to participate actively in the studies and provide the information required for the studies listed under </w:t>
            </w:r>
            <w:r w:rsidRPr="00570A0E">
              <w:rPr>
                <w:i/>
                <w:iCs/>
                <w:sz w:val="20"/>
                <w:szCs w:val="16"/>
              </w:rPr>
              <w:t xml:space="preserve">resolves to invite the ITU Radiocommunication Sector to complete in time for the 2027 world radiocommunication conference </w:t>
            </w:r>
            <w:r w:rsidRPr="00570A0E">
              <w:rPr>
                <w:sz w:val="20"/>
                <w:szCs w:val="16"/>
              </w:rPr>
              <w:t>by submitting contributions to ITU</w:t>
            </w:r>
            <w:r w:rsidRPr="00570A0E">
              <w:rPr>
                <w:sz w:val="20"/>
                <w:szCs w:val="16"/>
              </w:rPr>
              <w:noBreakHyphen/>
              <w:t>R,</w:t>
            </w:r>
          </w:p>
          <w:p w14:paraId="16717BB9" w14:textId="77777777" w:rsidR="005C2AF2"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invites the 2027 world radiocommunication conference</w:t>
            </w:r>
          </w:p>
          <w:p w14:paraId="3D0F17EE" w14:textId="094E286C"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to consider, based on results of studies, the identification of frequency band(s):</w:t>
            </w:r>
          </w:p>
          <w:p w14:paraId="0715E6B9"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rPr>
              <w:t>–</w:t>
            </w:r>
            <w:r w:rsidRPr="00570A0E">
              <w:rPr>
                <w:sz w:val="20"/>
                <w:szCs w:val="16"/>
                <w:lang w:eastAsia="zh-CN"/>
              </w:rPr>
              <w:tab/>
              <w:t xml:space="preserve">4 400-4 800 MHz, or parts thereof, in </w:t>
            </w:r>
            <w:proofErr w:type="gramStart"/>
            <w:r w:rsidRPr="00570A0E">
              <w:rPr>
                <w:sz w:val="20"/>
                <w:szCs w:val="16"/>
                <w:lang w:eastAsia="zh-CN"/>
              </w:rPr>
              <w:t>Region</w:t>
            </w:r>
            <w:proofErr w:type="gramEnd"/>
            <w:r w:rsidRPr="00570A0E">
              <w:rPr>
                <w:sz w:val="20"/>
                <w:szCs w:val="16"/>
                <w:lang w:eastAsia="zh-CN"/>
              </w:rPr>
              <w:t xml:space="preserve"> 1 and Region 3; </w:t>
            </w:r>
          </w:p>
          <w:p w14:paraId="6E40F1D7"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lang w:eastAsia="zh-CN"/>
              </w:rPr>
              <w:t>–</w:t>
            </w:r>
            <w:r w:rsidRPr="00570A0E">
              <w:rPr>
                <w:sz w:val="20"/>
                <w:szCs w:val="16"/>
                <w:lang w:eastAsia="zh-CN"/>
              </w:rPr>
              <w:tab/>
              <w:t xml:space="preserve">7 125-8 400 MHz, or parts thereof, in </w:t>
            </w:r>
            <w:proofErr w:type="gramStart"/>
            <w:r w:rsidRPr="00570A0E">
              <w:rPr>
                <w:sz w:val="20"/>
                <w:szCs w:val="16"/>
                <w:lang w:eastAsia="zh-CN"/>
              </w:rPr>
              <w:t>Region</w:t>
            </w:r>
            <w:proofErr w:type="gramEnd"/>
            <w:r w:rsidRPr="00570A0E">
              <w:rPr>
                <w:sz w:val="20"/>
                <w:szCs w:val="16"/>
                <w:lang w:eastAsia="zh-CN"/>
              </w:rPr>
              <w:t xml:space="preserve"> 2 and Region 3; </w:t>
            </w:r>
          </w:p>
          <w:p w14:paraId="4C8AAC82"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lang w:eastAsia="zh-CN"/>
              </w:rPr>
              <w:t>–</w:t>
            </w:r>
            <w:r w:rsidRPr="00570A0E">
              <w:rPr>
                <w:sz w:val="20"/>
                <w:szCs w:val="16"/>
                <w:lang w:eastAsia="zh-CN"/>
              </w:rPr>
              <w:tab/>
              <w:t xml:space="preserve">7 125-7 250 MHz and 7 750-8 400 MHz, or parts thereof, in </w:t>
            </w:r>
            <w:proofErr w:type="gramStart"/>
            <w:r w:rsidRPr="00570A0E">
              <w:rPr>
                <w:sz w:val="20"/>
                <w:szCs w:val="16"/>
                <w:lang w:eastAsia="zh-CN"/>
              </w:rPr>
              <w:t>Region</w:t>
            </w:r>
            <w:proofErr w:type="gramEnd"/>
            <w:r w:rsidRPr="00570A0E">
              <w:rPr>
                <w:sz w:val="20"/>
                <w:szCs w:val="16"/>
                <w:lang w:eastAsia="zh-CN"/>
              </w:rPr>
              <w:t xml:space="preserve"> 1;</w:t>
            </w:r>
          </w:p>
          <w:p w14:paraId="67A4CDFE" w14:textId="77777777" w:rsidR="005C2AF2"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lang w:eastAsia="zh-CN"/>
              </w:rPr>
              <w:t>–</w:t>
            </w:r>
            <w:r w:rsidRPr="00570A0E">
              <w:rPr>
                <w:sz w:val="20"/>
                <w:szCs w:val="16"/>
                <w:lang w:eastAsia="zh-CN"/>
              </w:rPr>
              <w:tab/>
              <w:t>14.8-15.35 GHz,</w:t>
            </w:r>
          </w:p>
          <w:p w14:paraId="23A839D3" w14:textId="60243226" w:rsidR="005C2AF2" w:rsidRDefault="005C2AF2" w:rsidP="00570A0E">
            <w:pPr>
              <w:keepNext/>
              <w:keepLines/>
              <w:tabs>
                <w:tab w:val="clear" w:pos="1134"/>
                <w:tab w:val="clear" w:pos="1871"/>
                <w:tab w:val="clear" w:pos="2268"/>
                <w:tab w:val="left" w:pos="371"/>
              </w:tabs>
              <w:overflowPunct/>
              <w:spacing w:before="60" w:after="40"/>
              <w:jc w:val="both"/>
              <w:textAlignment w:val="auto"/>
            </w:pPr>
            <w:r w:rsidRPr="00570A0E">
              <w:rPr>
                <w:sz w:val="20"/>
                <w:szCs w:val="16"/>
              </w:rPr>
              <w:t>for the terrestrial component of IMT.</w:t>
            </w:r>
          </w:p>
        </w:tc>
        <w:tc>
          <w:tcPr>
            <w:tcW w:w="1139" w:type="dxa"/>
            <w:shd w:val="clear" w:color="auto" w:fill="EEECE1" w:themeFill="background2"/>
          </w:tcPr>
          <w:p w14:paraId="07BF173E" w14:textId="392A0376" w:rsidR="005C2AF2" w:rsidRDefault="00E44181" w:rsidP="00570A0E">
            <w:pPr>
              <w:pStyle w:val="Tabletext"/>
              <w:keepNext/>
              <w:keepLines/>
              <w:spacing w:before="120" w:after="0"/>
              <w:jc w:val="center"/>
            </w:pPr>
            <w:r w:rsidRPr="0005376A">
              <w:rPr>
                <w:lang w:eastAsia="zh-CN"/>
              </w:rPr>
              <w:t xml:space="preserve">See </w:t>
            </w:r>
            <w:hyperlink r:id="rId74"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48EB52DB" w14:textId="2FFC4FE8" w:rsidR="005C2AF2" w:rsidRDefault="005C2AF2" w:rsidP="00570A0E">
            <w:pPr>
              <w:pStyle w:val="Tabletext"/>
              <w:keepNext/>
              <w:keepLines/>
              <w:jc w:val="center"/>
              <w:rPr>
                <w:lang w:val="en-US" w:eastAsia="zh-CN"/>
              </w:rPr>
            </w:pPr>
            <w:r w:rsidRPr="00FC5E97">
              <w:rPr>
                <w:rFonts w:hint="eastAsia"/>
                <w:lang w:eastAsia="ko-KR"/>
              </w:rPr>
              <w:t>1</w:t>
            </w:r>
          </w:p>
        </w:tc>
      </w:tr>
      <w:tr w:rsidR="005C2AF2" w14:paraId="33E5E612" w14:textId="099E560F" w:rsidTr="00570A0E">
        <w:tc>
          <w:tcPr>
            <w:tcW w:w="1885" w:type="dxa"/>
            <w:shd w:val="clear" w:color="auto" w:fill="EEECE1" w:themeFill="background2"/>
          </w:tcPr>
          <w:p w14:paraId="0C507864" w14:textId="082257EF" w:rsidR="005C2AF2" w:rsidRPr="00B340AC" w:rsidRDefault="005C2AF2" w:rsidP="00570A0E">
            <w:pPr>
              <w:pStyle w:val="Tabletext"/>
              <w:keepNext/>
              <w:keepLines/>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331 (Rev.WRC</w:t>
            </w:r>
            <w:r w:rsidRPr="00B340AC">
              <w:rPr>
                <w:rFonts w:ascii="TimesNewRomanPSMT" w:hAnsi="TimesNewRomanPSMT" w:cs="TimesNewRomanPSMT"/>
                <w:b/>
                <w:spacing w:val="-6"/>
                <w:lang w:eastAsia="zh-CN"/>
              </w:rPr>
              <w:noBreakHyphen/>
              <w:t>12)</w:t>
            </w:r>
          </w:p>
        </w:tc>
        <w:tc>
          <w:tcPr>
            <w:tcW w:w="2070" w:type="dxa"/>
            <w:shd w:val="clear" w:color="auto" w:fill="EEECE1" w:themeFill="background2"/>
          </w:tcPr>
          <w:p w14:paraId="06274915" w14:textId="489BB123" w:rsidR="005C2AF2" w:rsidRPr="0058343C" w:rsidRDefault="005C2AF2" w:rsidP="00570A0E">
            <w:pPr>
              <w:pStyle w:val="Tabletext"/>
              <w:keepNext/>
              <w:keepLines/>
              <w:rPr>
                <w:lang w:eastAsia="zh-CN"/>
              </w:rPr>
            </w:pPr>
            <w:r w:rsidRPr="001D7223">
              <w:rPr>
                <w:lang w:eastAsia="zh-CN"/>
              </w:rPr>
              <w:t>Operation of the Global Maritime Distress and Safety System</w:t>
            </w:r>
          </w:p>
        </w:tc>
        <w:tc>
          <w:tcPr>
            <w:tcW w:w="8890" w:type="dxa"/>
            <w:shd w:val="clear" w:color="auto" w:fill="EEECE1" w:themeFill="background2"/>
          </w:tcPr>
          <w:p w14:paraId="4E166775" w14:textId="443720E3" w:rsidR="005C2AF2" w:rsidRPr="00BB79DB"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B79DB">
              <w:rPr>
                <w:i/>
                <w:iCs/>
                <w:sz w:val="20"/>
                <w:szCs w:val="16"/>
                <w:lang w:eastAsia="zh-CN"/>
              </w:rPr>
              <w:t>resolves</w:t>
            </w:r>
          </w:p>
          <w:p w14:paraId="4C8BCDCB" w14:textId="6D862244" w:rsidR="005C2AF2" w:rsidRPr="00BB79DB"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w:t>
            </w:r>
          </w:p>
          <w:p w14:paraId="64DBC611" w14:textId="62FDC489" w:rsidR="005C2AF2" w:rsidRPr="00BB79DB"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B79DB">
              <w:rPr>
                <w:i/>
                <w:iCs/>
                <w:sz w:val="20"/>
                <w:szCs w:val="16"/>
                <w:lang w:eastAsia="zh-CN"/>
              </w:rPr>
              <w:t>resolves further</w:t>
            </w:r>
          </w:p>
          <w:p w14:paraId="72460256" w14:textId="3C57271B" w:rsidR="005C2AF2"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BB79DB">
              <w:rPr>
                <w:sz w:val="20"/>
                <w:szCs w:val="16"/>
                <w:lang w:eastAsia="zh-CN"/>
              </w:rPr>
              <w:t>that the Secretary-General should ensure that such arrangements and details regarding the area</w:t>
            </w:r>
            <w:r>
              <w:rPr>
                <w:sz w:val="20"/>
                <w:szCs w:val="16"/>
                <w:lang w:eastAsia="zh-CN"/>
              </w:rPr>
              <w:t xml:space="preserve"> </w:t>
            </w:r>
            <w:r w:rsidRPr="00BB79DB">
              <w:rPr>
                <w:sz w:val="20"/>
                <w:szCs w:val="16"/>
                <w:lang w:eastAsia="zh-CN"/>
              </w:rPr>
              <w:t>concerned be indicated in relevant maritime publications,</w:t>
            </w:r>
          </w:p>
          <w:p w14:paraId="6BC4029F" w14:textId="634BE967" w:rsidR="005C2AF2" w:rsidRPr="001D7223" w:rsidRDefault="005C2AF2" w:rsidP="00570A0E">
            <w:pPr>
              <w:keepNext/>
              <w:keepLines/>
              <w:tabs>
                <w:tab w:val="clear" w:pos="1134"/>
                <w:tab w:val="clear" w:pos="1871"/>
                <w:tab w:val="clear" w:pos="2268"/>
                <w:tab w:val="left" w:pos="371"/>
              </w:tabs>
              <w:overflowPunct/>
              <w:spacing w:before="60" w:after="40"/>
              <w:jc w:val="both"/>
              <w:textAlignment w:val="auto"/>
              <w:rPr>
                <w:i/>
                <w:sz w:val="20"/>
                <w:szCs w:val="16"/>
                <w:lang w:eastAsia="zh-CN"/>
              </w:rPr>
            </w:pPr>
            <w:r w:rsidRPr="009B2ACF">
              <w:rPr>
                <w:sz w:val="20"/>
                <w:szCs w:val="16"/>
                <w:lang w:eastAsia="zh-CN"/>
              </w:rPr>
              <w:tab/>
            </w:r>
            <w:r w:rsidRPr="001D7223">
              <w:rPr>
                <w:i/>
                <w:sz w:val="20"/>
                <w:szCs w:val="16"/>
                <w:lang w:eastAsia="zh-CN"/>
              </w:rPr>
              <w:t>invites ITU</w:t>
            </w:r>
            <w:r w:rsidRPr="001D7223">
              <w:rPr>
                <w:i/>
                <w:sz w:val="20"/>
                <w:szCs w:val="16"/>
                <w:lang w:eastAsia="zh-CN"/>
              </w:rPr>
              <w:noBreakHyphen/>
              <w:t>R</w:t>
            </w:r>
          </w:p>
          <w:p w14:paraId="125097DB" w14:textId="77777777" w:rsidR="005C2AF2"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1D7223">
              <w:rPr>
                <w:sz w:val="20"/>
                <w:szCs w:val="16"/>
                <w:lang w:eastAsia="zh-CN"/>
              </w:rPr>
              <w:t>to monitor the development of and changes to the GMDSS, and to continue to develop techniques and systems relevant for the GMDSS,</w:t>
            </w:r>
          </w:p>
          <w:p w14:paraId="095ACF94" w14:textId="29500F49" w:rsidR="005C2AF2" w:rsidRPr="00BB79DB"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B79DB">
              <w:rPr>
                <w:i/>
                <w:iCs/>
                <w:sz w:val="20"/>
                <w:szCs w:val="16"/>
                <w:lang w:eastAsia="zh-CN"/>
              </w:rPr>
              <w:t>instructs the Secretary-General</w:t>
            </w:r>
          </w:p>
          <w:p w14:paraId="2C2B5950" w14:textId="4B09B5A4" w:rsidR="005C2AF2" w:rsidRPr="00BB79DB" w:rsidRDefault="005C2AF2" w:rsidP="00570A0E">
            <w:pPr>
              <w:keepNext/>
              <w:keepLines/>
              <w:tabs>
                <w:tab w:val="clear" w:pos="1134"/>
                <w:tab w:val="clear" w:pos="1871"/>
                <w:tab w:val="clear" w:pos="2268"/>
              </w:tabs>
              <w:overflowPunct/>
              <w:spacing w:before="60" w:after="40"/>
              <w:jc w:val="both"/>
              <w:textAlignment w:val="auto"/>
              <w:rPr>
                <w:sz w:val="17"/>
                <w:szCs w:val="17"/>
                <w:lang w:eastAsia="zh-CN"/>
              </w:rPr>
            </w:pPr>
            <w:r w:rsidRPr="00BB79DB">
              <w:rPr>
                <w:sz w:val="20"/>
                <w:lang w:eastAsia="zh-CN"/>
              </w:rPr>
              <w:t xml:space="preserve">to </w:t>
            </w:r>
            <w:r w:rsidRPr="00BB79DB">
              <w:rPr>
                <w:sz w:val="20"/>
                <w:szCs w:val="16"/>
                <w:lang w:eastAsia="zh-CN"/>
              </w:rPr>
              <w:t>bring this Resolution to the attention of IMO, the International Civil Aviation Organization (ICAO) and the International Association of Marine Aids to Navigation and Lighthouse Authorities (IALA).</w:t>
            </w:r>
          </w:p>
        </w:tc>
        <w:tc>
          <w:tcPr>
            <w:tcW w:w="1139" w:type="dxa"/>
            <w:shd w:val="clear" w:color="auto" w:fill="EEECE1" w:themeFill="background2"/>
          </w:tcPr>
          <w:p w14:paraId="160E0BC3" w14:textId="6F30DB99" w:rsidR="005C2AF2" w:rsidRPr="0005376A" w:rsidRDefault="005C2AF2" w:rsidP="00570A0E">
            <w:pPr>
              <w:pStyle w:val="Tabletext"/>
              <w:keepNext/>
              <w:keepLines/>
              <w:spacing w:before="120" w:after="0"/>
              <w:jc w:val="center"/>
              <w:rPr>
                <w:lang w:eastAsia="zh-CN"/>
              </w:rPr>
            </w:pPr>
            <w:proofErr w:type="spellStart"/>
            <w:r>
              <w:rPr>
                <w:lang w:val="fr-FR" w:eastAsia="zh-CN"/>
              </w:rPr>
              <w:t>See</w:t>
            </w:r>
            <w:proofErr w:type="spellEnd"/>
            <w:r>
              <w:rPr>
                <w:lang w:val="fr-FR" w:eastAsia="zh-CN"/>
              </w:rPr>
              <w:t xml:space="preserve"> </w:t>
            </w:r>
            <w:r w:rsidR="00E44181">
              <w:rPr>
                <w:lang w:val="fr-FR" w:eastAsia="zh-CN"/>
              </w:rPr>
              <w:br/>
            </w:r>
            <w:r w:rsidRPr="0005376A">
              <w:rPr>
                <w:lang w:eastAsia="zh-CN"/>
              </w:rPr>
              <w:t xml:space="preserve">Doc. </w:t>
            </w:r>
            <w:hyperlink r:id="rId75" w:history="1">
              <w:r w:rsidRPr="00472BCE">
                <w:rPr>
                  <w:rStyle w:val="Hyperlink"/>
                  <w:lang w:eastAsia="zh-CN"/>
                </w:rPr>
                <w:t>5/1</w:t>
              </w:r>
            </w:hyperlink>
          </w:p>
        </w:tc>
        <w:tc>
          <w:tcPr>
            <w:tcW w:w="1416" w:type="dxa"/>
            <w:shd w:val="clear" w:color="auto" w:fill="EEECE1" w:themeFill="background2"/>
          </w:tcPr>
          <w:p w14:paraId="6BB06398" w14:textId="771A41C0" w:rsidR="005C2AF2" w:rsidRPr="00E4531A" w:rsidRDefault="005C2AF2" w:rsidP="00570A0E">
            <w:pPr>
              <w:pStyle w:val="Tabletext"/>
              <w:keepNext/>
              <w:keepLines/>
              <w:jc w:val="center"/>
              <w:rPr>
                <w:bCs/>
              </w:rPr>
            </w:pPr>
            <w:r w:rsidRPr="00E4531A">
              <w:rPr>
                <w:bCs/>
              </w:rPr>
              <w:t>2</w:t>
            </w:r>
          </w:p>
          <w:p w14:paraId="68E9A9E3" w14:textId="6E2A557F" w:rsidR="005C2AF2" w:rsidRPr="0005376A" w:rsidRDefault="005C2AF2" w:rsidP="00570A0E">
            <w:pPr>
              <w:pStyle w:val="Tabletext"/>
              <w:keepNext/>
              <w:keepLines/>
              <w:jc w:val="center"/>
              <w:rPr>
                <w:bCs/>
                <w:color w:val="FF0000"/>
                <w:lang w:val="en-US" w:eastAsia="zh-CN"/>
              </w:rPr>
            </w:pPr>
            <w:r w:rsidRPr="0005376A">
              <w:rPr>
                <w:bCs/>
                <w:color w:val="FF0000"/>
                <w:lang w:val="en-US" w:eastAsia="zh-CN"/>
              </w:rPr>
              <w:t>AND</w:t>
            </w:r>
          </w:p>
          <w:p w14:paraId="1A5827C9" w14:textId="7DCD5BB5" w:rsidR="005C2AF2" w:rsidRPr="00BE014E" w:rsidRDefault="005C2AF2" w:rsidP="00570A0E">
            <w:pPr>
              <w:pStyle w:val="Tabletext"/>
              <w:keepNext/>
              <w:keepLines/>
              <w:jc w:val="center"/>
              <w:rPr>
                <w:lang w:val="en-US" w:eastAsia="zh-CN"/>
              </w:rPr>
            </w:pPr>
            <w:r w:rsidRPr="0005376A">
              <w:rPr>
                <w:bCs/>
              </w:rPr>
              <w:t>4</w:t>
            </w:r>
          </w:p>
        </w:tc>
      </w:tr>
      <w:tr w:rsidR="005C2AF2" w14:paraId="2B6F55A2" w14:textId="42FB158C" w:rsidTr="00570A0E">
        <w:tc>
          <w:tcPr>
            <w:tcW w:w="1885" w:type="dxa"/>
            <w:shd w:val="clear" w:color="auto" w:fill="auto"/>
          </w:tcPr>
          <w:p w14:paraId="37C85464" w14:textId="121D2896"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Style w:val="href"/>
                <w:b/>
                <w:spacing w:val="-6"/>
              </w:rPr>
              <w:t>339</w:t>
            </w:r>
            <w:r w:rsidRPr="00B340AC">
              <w:rPr>
                <w:b/>
                <w:spacing w:val="-6"/>
              </w:rPr>
              <w:t xml:space="preserve"> (Rev.WRC</w:t>
            </w:r>
            <w:r w:rsidRPr="00B340AC">
              <w:rPr>
                <w:b/>
                <w:spacing w:val="-6"/>
              </w:rPr>
              <w:noBreakHyphen/>
              <w:t>07)</w:t>
            </w:r>
          </w:p>
        </w:tc>
        <w:tc>
          <w:tcPr>
            <w:tcW w:w="2070" w:type="dxa"/>
            <w:shd w:val="clear" w:color="auto" w:fill="auto"/>
          </w:tcPr>
          <w:p w14:paraId="1B5A4231" w14:textId="4D1CC824" w:rsidR="005C2AF2" w:rsidRPr="001D7223" w:rsidRDefault="005C2AF2" w:rsidP="005C2AF2">
            <w:pPr>
              <w:pStyle w:val="Tabletext"/>
              <w:rPr>
                <w:lang w:eastAsia="zh-CN"/>
              </w:rPr>
            </w:pPr>
            <w:r w:rsidRPr="003C1B5F">
              <w:rPr>
                <w:lang w:eastAsia="zh-CN"/>
              </w:rPr>
              <w:t>Coordination of NAVTEX services</w:t>
            </w:r>
          </w:p>
        </w:tc>
        <w:tc>
          <w:tcPr>
            <w:tcW w:w="8890" w:type="dxa"/>
            <w:shd w:val="clear" w:color="auto" w:fill="auto"/>
          </w:tcPr>
          <w:p w14:paraId="5799C940" w14:textId="6B679928" w:rsidR="005C2AF2" w:rsidRPr="00BE014E"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E014E">
              <w:rPr>
                <w:i/>
                <w:iCs/>
                <w:sz w:val="20"/>
                <w:szCs w:val="16"/>
                <w:lang w:eastAsia="zh-CN"/>
              </w:rPr>
              <w:t>resolves</w:t>
            </w:r>
          </w:p>
          <w:p w14:paraId="11EA01F5" w14:textId="7BAD56DB" w:rsidR="005C2AF2" w:rsidRPr="00BE014E"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E014E">
              <w:rPr>
                <w:sz w:val="20"/>
                <w:szCs w:val="16"/>
                <w:lang w:eastAsia="zh-CN"/>
              </w:rPr>
              <w:t xml:space="preserve">to invite administrations to apply the procedures established by IMO, </w:t>
            </w:r>
            <w:proofErr w:type="gramStart"/>
            <w:r w:rsidRPr="00BE014E">
              <w:rPr>
                <w:sz w:val="20"/>
                <w:szCs w:val="16"/>
                <w:lang w:eastAsia="zh-CN"/>
              </w:rPr>
              <w:t>taking into account</w:t>
            </w:r>
            <w:proofErr w:type="gramEnd"/>
            <w:r w:rsidRPr="00BE014E">
              <w:rPr>
                <w:sz w:val="20"/>
                <w:szCs w:val="16"/>
                <w:lang w:eastAsia="zh-CN"/>
              </w:rPr>
              <w:t xml:space="preserve"> the IMO</w:t>
            </w:r>
            <w:r>
              <w:rPr>
                <w:sz w:val="20"/>
                <w:szCs w:val="16"/>
                <w:lang w:eastAsia="zh-CN"/>
              </w:rPr>
              <w:t xml:space="preserve"> </w:t>
            </w:r>
            <w:r w:rsidRPr="00BE014E">
              <w:rPr>
                <w:sz w:val="20"/>
                <w:szCs w:val="16"/>
                <w:lang w:eastAsia="zh-CN"/>
              </w:rPr>
              <w:t>NAVTEX Manual, for coordinating the use of the frequencies 490</w:t>
            </w:r>
            <w:r>
              <w:rPr>
                <w:sz w:val="20"/>
                <w:szCs w:val="16"/>
                <w:lang w:eastAsia="zh-CN"/>
              </w:rPr>
              <w:t> </w:t>
            </w:r>
            <w:r w:rsidRPr="00BE014E">
              <w:rPr>
                <w:sz w:val="20"/>
                <w:szCs w:val="16"/>
                <w:lang w:eastAsia="zh-CN"/>
              </w:rPr>
              <w:t>kHz, 518 kHz and 4 209.5 kHz,</w:t>
            </w:r>
          </w:p>
          <w:p w14:paraId="5959D4D1" w14:textId="6C4B19DD" w:rsidR="005C2AF2" w:rsidRPr="00BE014E"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E014E">
              <w:rPr>
                <w:i/>
                <w:iCs/>
                <w:sz w:val="20"/>
                <w:szCs w:val="16"/>
                <w:lang w:eastAsia="zh-CN"/>
              </w:rPr>
              <w:t>instructs the Secretary-General</w:t>
            </w:r>
          </w:p>
          <w:p w14:paraId="2E529BFD" w14:textId="0CB59FF3" w:rsidR="005C2AF2" w:rsidRPr="00BE014E"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E014E">
              <w:rPr>
                <w:sz w:val="20"/>
                <w:szCs w:val="16"/>
                <w:lang w:eastAsia="zh-CN"/>
              </w:rPr>
              <w:t>to invite IMO to provide ITU with information on a regular basis on operational coordination for</w:t>
            </w:r>
            <w:r>
              <w:rPr>
                <w:sz w:val="20"/>
                <w:szCs w:val="16"/>
                <w:lang w:eastAsia="zh-CN"/>
              </w:rPr>
              <w:t xml:space="preserve"> </w:t>
            </w:r>
            <w:r w:rsidRPr="00BE014E">
              <w:rPr>
                <w:sz w:val="20"/>
                <w:szCs w:val="16"/>
                <w:lang w:eastAsia="zh-CN"/>
              </w:rPr>
              <w:t>NAVTEX services on the frequencies 490 kHz, 518 kHz and 4</w:t>
            </w:r>
            <w:r>
              <w:rPr>
                <w:sz w:val="20"/>
                <w:szCs w:val="16"/>
                <w:lang w:eastAsia="zh-CN"/>
              </w:rPr>
              <w:t> </w:t>
            </w:r>
            <w:r w:rsidRPr="00BE014E">
              <w:rPr>
                <w:sz w:val="20"/>
                <w:szCs w:val="16"/>
                <w:lang w:eastAsia="zh-CN"/>
              </w:rPr>
              <w:t>209.5</w:t>
            </w:r>
            <w:r>
              <w:rPr>
                <w:sz w:val="20"/>
                <w:szCs w:val="16"/>
                <w:lang w:eastAsia="zh-CN"/>
              </w:rPr>
              <w:t> </w:t>
            </w:r>
            <w:r w:rsidRPr="00BE014E">
              <w:rPr>
                <w:sz w:val="20"/>
                <w:szCs w:val="16"/>
                <w:lang w:eastAsia="zh-CN"/>
              </w:rPr>
              <w:t>kHz,</w:t>
            </w:r>
          </w:p>
          <w:p w14:paraId="3236FD19" w14:textId="43EA0280" w:rsidR="005C2AF2" w:rsidRPr="00BE014E"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E014E">
              <w:rPr>
                <w:i/>
                <w:iCs/>
                <w:sz w:val="20"/>
                <w:szCs w:val="16"/>
                <w:lang w:eastAsia="zh-CN"/>
              </w:rPr>
              <w:t>instructs the Director of the Radiocommunication Bureau</w:t>
            </w:r>
          </w:p>
          <w:p w14:paraId="70AA1EAD" w14:textId="352C7738" w:rsidR="005C2AF2" w:rsidRPr="009B2ACF"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E014E">
              <w:rPr>
                <w:sz w:val="20"/>
                <w:szCs w:val="16"/>
                <w:lang w:eastAsia="zh-CN"/>
              </w:rPr>
              <w:t xml:space="preserve">to publish this information in the </w:t>
            </w:r>
            <w:r w:rsidRPr="00BE014E">
              <w:rPr>
                <w:i/>
                <w:iCs/>
                <w:sz w:val="20"/>
                <w:szCs w:val="16"/>
                <w:lang w:eastAsia="zh-CN"/>
              </w:rPr>
              <w:t xml:space="preserve">List of Coast Stations and Special Service Stations </w:t>
            </w:r>
            <w:r w:rsidRPr="00BE014E">
              <w:rPr>
                <w:sz w:val="20"/>
                <w:szCs w:val="16"/>
                <w:lang w:eastAsia="zh-CN"/>
              </w:rPr>
              <w:t>(List IV)</w:t>
            </w:r>
            <w:r>
              <w:rPr>
                <w:sz w:val="20"/>
                <w:szCs w:val="16"/>
                <w:lang w:eastAsia="zh-CN"/>
              </w:rPr>
              <w:t xml:space="preserve"> </w:t>
            </w:r>
            <w:r w:rsidRPr="00BE014E">
              <w:rPr>
                <w:sz w:val="20"/>
                <w:szCs w:val="16"/>
                <w:lang w:eastAsia="zh-CN"/>
              </w:rPr>
              <w:t xml:space="preserve">(see No. </w:t>
            </w:r>
            <w:r w:rsidRPr="00BE014E">
              <w:rPr>
                <w:b/>
                <w:bCs/>
                <w:sz w:val="20"/>
                <w:szCs w:val="16"/>
                <w:lang w:eastAsia="zh-CN"/>
              </w:rPr>
              <w:t>20.7</w:t>
            </w:r>
            <w:r w:rsidRPr="00BE014E">
              <w:rPr>
                <w:sz w:val="20"/>
                <w:szCs w:val="16"/>
                <w:lang w:eastAsia="zh-CN"/>
              </w:rPr>
              <w:t>).</w:t>
            </w:r>
          </w:p>
        </w:tc>
        <w:tc>
          <w:tcPr>
            <w:tcW w:w="1139" w:type="dxa"/>
            <w:shd w:val="clear" w:color="auto" w:fill="auto"/>
          </w:tcPr>
          <w:p w14:paraId="4967BAA0" w14:textId="542DAAAD" w:rsidR="005C2AF2" w:rsidRPr="0005376A" w:rsidRDefault="005C2AF2" w:rsidP="005C2AF2">
            <w:pPr>
              <w:pStyle w:val="Tabletext"/>
              <w:spacing w:before="120" w:after="0"/>
              <w:jc w:val="center"/>
              <w:rPr>
                <w:lang w:eastAsia="zh-CN"/>
              </w:rPr>
            </w:pPr>
            <w:r w:rsidRPr="007E5366">
              <w:rPr>
                <w:lang w:val="fr-FR" w:eastAsia="zh-CN"/>
              </w:rPr>
              <w:t>−</w:t>
            </w:r>
          </w:p>
        </w:tc>
        <w:tc>
          <w:tcPr>
            <w:tcW w:w="1416" w:type="dxa"/>
          </w:tcPr>
          <w:p w14:paraId="3576794C" w14:textId="68E0F0DB" w:rsidR="005C2AF2" w:rsidRPr="00B867A8" w:rsidRDefault="005C2AF2" w:rsidP="005C2AF2">
            <w:pPr>
              <w:pStyle w:val="Tabletext"/>
              <w:jc w:val="center"/>
              <w:rPr>
                <w:bCs/>
                <w:lang w:eastAsia="zh-CN"/>
              </w:rPr>
            </w:pPr>
            <w:r w:rsidRPr="00C67B43">
              <w:rPr>
                <w:bCs/>
              </w:rPr>
              <w:t>4</w:t>
            </w:r>
          </w:p>
        </w:tc>
      </w:tr>
      <w:tr w:rsidR="005C2AF2" w14:paraId="66F1099F" w14:textId="1D181F7E" w:rsidTr="00570A0E">
        <w:tc>
          <w:tcPr>
            <w:tcW w:w="1885" w:type="dxa"/>
            <w:shd w:val="clear" w:color="auto" w:fill="DAEEF3" w:themeFill="accent5" w:themeFillTint="33"/>
          </w:tcPr>
          <w:p w14:paraId="41DC3603" w14:textId="69F80DDC" w:rsidR="005C2AF2" w:rsidRPr="00B340AC" w:rsidRDefault="005C2AF2" w:rsidP="005C2AF2">
            <w:pPr>
              <w:pStyle w:val="Tabletext"/>
              <w:spacing w:before="120" w:after="0"/>
              <w:rPr>
                <w:rStyle w:val="href"/>
                <w:b/>
                <w:spacing w:val="-6"/>
              </w:rPr>
            </w:pPr>
            <w:r w:rsidRPr="00B340AC">
              <w:rPr>
                <w:rStyle w:val="href"/>
                <w:b/>
                <w:spacing w:val="-6"/>
              </w:rPr>
              <w:t>343</w:t>
            </w:r>
            <w:r w:rsidRPr="00B340AC">
              <w:rPr>
                <w:b/>
                <w:spacing w:val="-6"/>
              </w:rPr>
              <w:t xml:space="preserve"> (Rev.WRC</w:t>
            </w:r>
            <w:r w:rsidRPr="00B340AC">
              <w:rPr>
                <w:b/>
                <w:spacing w:val="-6"/>
              </w:rPr>
              <w:noBreakHyphen/>
              <w:t>12)</w:t>
            </w:r>
          </w:p>
        </w:tc>
        <w:tc>
          <w:tcPr>
            <w:tcW w:w="2070" w:type="dxa"/>
            <w:shd w:val="clear" w:color="auto" w:fill="DAEEF3" w:themeFill="accent5" w:themeFillTint="33"/>
          </w:tcPr>
          <w:p w14:paraId="3810EDA1" w14:textId="2AD3F48F" w:rsidR="005C2AF2" w:rsidRPr="003C1B5F" w:rsidRDefault="005C2AF2" w:rsidP="005C2AF2">
            <w:pPr>
              <w:pStyle w:val="Tabletext"/>
              <w:rPr>
                <w:lang w:eastAsia="zh-CN"/>
              </w:rPr>
            </w:pPr>
            <w:r>
              <w:rPr>
                <w:lang w:eastAsia="zh-CN"/>
              </w:rPr>
              <w:t>Maritime certification for personnel of ship stations and ship earth stations for which a radio installation is not compulsory</w:t>
            </w:r>
          </w:p>
        </w:tc>
        <w:tc>
          <w:tcPr>
            <w:tcW w:w="8890" w:type="dxa"/>
            <w:shd w:val="clear" w:color="auto" w:fill="DAEEF3" w:themeFill="accent5" w:themeFillTint="33"/>
          </w:tcPr>
          <w:p w14:paraId="7A461492" w14:textId="4E95FBB2" w:rsidR="005C2AF2" w:rsidRPr="003C1B5F" w:rsidRDefault="005C2AF2" w:rsidP="00267EDC">
            <w:pPr>
              <w:keepNext/>
              <w:keepLines/>
              <w:tabs>
                <w:tab w:val="clear" w:pos="1134"/>
                <w:tab w:val="clear" w:pos="1871"/>
                <w:tab w:val="clear" w:pos="2268"/>
                <w:tab w:val="left" w:pos="371"/>
              </w:tabs>
              <w:overflowPunct/>
              <w:spacing w:before="60" w:after="40"/>
              <w:jc w:val="both"/>
              <w:textAlignment w:val="auto"/>
              <w:rPr>
                <w:i/>
                <w:sz w:val="20"/>
                <w:szCs w:val="16"/>
                <w:lang w:eastAsia="zh-CN"/>
              </w:rPr>
            </w:pPr>
            <w:r w:rsidRPr="009B2ACF">
              <w:rPr>
                <w:sz w:val="20"/>
                <w:szCs w:val="16"/>
                <w:lang w:eastAsia="zh-CN"/>
              </w:rPr>
              <w:tab/>
            </w:r>
            <w:r w:rsidRPr="003C1B5F">
              <w:rPr>
                <w:i/>
                <w:sz w:val="20"/>
                <w:szCs w:val="16"/>
                <w:lang w:eastAsia="zh-CN"/>
              </w:rPr>
              <w:t>resolves</w:t>
            </w:r>
          </w:p>
          <w:p w14:paraId="6D90161A" w14:textId="1FCD2C4D" w:rsidR="005C2AF2" w:rsidRPr="003C1B5F"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3C1B5F">
              <w:rPr>
                <w:sz w:val="20"/>
                <w:szCs w:val="16"/>
                <w:lang w:eastAsia="zh-CN"/>
              </w:rPr>
              <w:t>that administrations wishing to implement special certification for the non</w:t>
            </w:r>
            <w:r>
              <w:rPr>
                <w:sz w:val="20"/>
                <w:szCs w:val="16"/>
                <w:lang w:eastAsia="zh-CN"/>
              </w:rPr>
              <w:noBreakHyphen/>
            </w:r>
            <w:r w:rsidRPr="003C1B5F">
              <w:rPr>
                <w:sz w:val="20"/>
                <w:szCs w:val="16"/>
                <w:lang w:eastAsia="zh-CN"/>
              </w:rPr>
              <w:t>compulsory sector should implement the certificates contained in the Annex to this Resolution,</w:t>
            </w:r>
          </w:p>
          <w:p w14:paraId="4BACE765" w14:textId="6AE5B43A" w:rsidR="005C2AF2" w:rsidRPr="003C1B5F" w:rsidRDefault="005C2AF2" w:rsidP="00267EDC">
            <w:pPr>
              <w:tabs>
                <w:tab w:val="clear" w:pos="1134"/>
                <w:tab w:val="clear" w:pos="1871"/>
                <w:tab w:val="clear" w:pos="2268"/>
                <w:tab w:val="left" w:pos="371"/>
              </w:tabs>
              <w:overflowPunct/>
              <w:spacing w:before="60" w:after="40"/>
              <w:jc w:val="both"/>
              <w:textAlignment w:val="auto"/>
              <w:rPr>
                <w:i/>
                <w:sz w:val="20"/>
                <w:szCs w:val="16"/>
                <w:lang w:eastAsia="zh-CN"/>
              </w:rPr>
            </w:pPr>
            <w:r w:rsidRPr="009B2ACF">
              <w:rPr>
                <w:sz w:val="20"/>
                <w:szCs w:val="16"/>
                <w:lang w:eastAsia="zh-CN"/>
              </w:rPr>
              <w:tab/>
            </w:r>
            <w:r w:rsidRPr="003C1B5F">
              <w:rPr>
                <w:i/>
                <w:sz w:val="20"/>
                <w:szCs w:val="16"/>
                <w:lang w:eastAsia="zh-CN"/>
              </w:rPr>
              <w:t>invites ITU</w:t>
            </w:r>
            <w:r w:rsidRPr="003C1B5F">
              <w:rPr>
                <w:i/>
                <w:sz w:val="20"/>
                <w:szCs w:val="16"/>
                <w:lang w:eastAsia="zh-CN"/>
              </w:rPr>
              <w:noBreakHyphen/>
              <w:t>R</w:t>
            </w:r>
          </w:p>
          <w:p w14:paraId="4335E296" w14:textId="77777777" w:rsidR="005C2AF2" w:rsidRPr="003C1B5F"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3C1B5F">
              <w:rPr>
                <w:sz w:val="20"/>
                <w:szCs w:val="16"/>
                <w:lang w:eastAsia="zh-CN"/>
              </w:rPr>
              <w:t>to develop a Recommendation describing these certificates,</w:t>
            </w:r>
          </w:p>
          <w:p w14:paraId="0542669E" w14:textId="094009BD" w:rsidR="005C2AF2" w:rsidRPr="003C1B5F" w:rsidRDefault="005C2AF2" w:rsidP="00267EDC">
            <w:pPr>
              <w:keepNext/>
              <w:keepLines/>
              <w:tabs>
                <w:tab w:val="clear" w:pos="1134"/>
                <w:tab w:val="clear" w:pos="1871"/>
                <w:tab w:val="clear" w:pos="2268"/>
                <w:tab w:val="left" w:pos="371"/>
              </w:tabs>
              <w:overflowPunct/>
              <w:spacing w:before="60" w:after="40"/>
              <w:jc w:val="both"/>
              <w:textAlignment w:val="auto"/>
              <w:rPr>
                <w:i/>
                <w:sz w:val="20"/>
                <w:szCs w:val="16"/>
                <w:lang w:eastAsia="zh-CN"/>
              </w:rPr>
            </w:pPr>
            <w:r w:rsidRPr="009B2ACF">
              <w:rPr>
                <w:sz w:val="20"/>
                <w:szCs w:val="16"/>
                <w:lang w:eastAsia="zh-CN"/>
              </w:rPr>
              <w:tab/>
            </w:r>
            <w:r w:rsidRPr="003C1B5F">
              <w:rPr>
                <w:i/>
                <w:sz w:val="20"/>
                <w:szCs w:val="16"/>
                <w:lang w:eastAsia="zh-CN"/>
              </w:rPr>
              <w:t>instructs the Secretary-General</w:t>
            </w:r>
          </w:p>
          <w:p w14:paraId="7C78F979" w14:textId="78C24417"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3C1B5F">
              <w:rPr>
                <w:sz w:val="20"/>
                <w:szCs w:val="16"/>
                <w:lang w:eastAsia="zh-CN"/>
              </w:rPr>
              <w:t>to bring this Resolution to the attention of the International Maritime Organization (IMO).</w:t>
            </w:r>
          </w:p>
        </w:tc>
        <w:tc>
          <w:tcPr>
            <w:tcW w:w="1139" w:type="dxa"/>
            <w:shd w:val="clear" w:color="auto" w:fill="DAEEF3" w:themeFill="accent5" w:themeFillTint="33"/>
          </w:tcPr>
          <w:p w14:paraId="48079BCE" w14:textId="5CD866CD" w:rsidR="005C2AF2" w:rsidRPr="0005376A" w:rsidRDefault="005C2AF2" w:rsidP="005C2AF2">
            <w:pPr>
              <w:pStyle w:val="Tabletext"/>
              <w:spacing w:before="120" w:after="0"/>
              <w:jc w:val="center"/>
              <w:rPr>
                <w:lang w:eastAsia="zh-CN"/>
              </w:rPr>
            </w:pPr>
            <w:r w:rsidRPr="007E5366">
              <w:rPr>
                <w:lang w:val="fr-FR" w:eastAsia="zh-CN"/>
              </w:rPr>
              <w:t>−</w:t>
            </w:r>
          </w:p>
        </w:tc>
        <w:tc>
          <w:tcPr>
            <w:tcW w:w="1416" w:type="dxa"/>
            <w:shd w:val="clear" w:color="auto" w:fill="DAEEF3" w:themeFill="accent5" w:themeFillTint="33"/>
          </w:tcPr>
          <w:p w14:paraId="4A2F8397" w14:textId="3C54A48E" w:rsidR="005C2AF2" w:rsidRPr="00C67B43" w:rsidRDefault="005C2AF2" w:rsidP="005C2AF2">
            <w:pPr>
              <w:pStyle w:val="Tabletext"/>
              <w:jc w:val="center"/>
              <w:rPr>
                <w:bCs/>
              </w:rPr>
            </w:pPr>
            <w:r w:rsidRPr="00C67B43">
              <w:rPr>
                <w:bCs/>
              </w:rPr>
              <w:t>2</w:t>
            </w:r>
          </w:p>
          <w:p w14:paraId="1BD81332" w14:textId="77777777" w:rsidR="005C2AF2" w:rsidRPr="00C67B43" w:rsidRDefault="005C2AF2" w:rsidP="005C2AF2">
            <w:pPr>
              <w:pStyle w:val="Tabletext"/>
              <w:jc w:val="center"/>
              <w:rPr>
                <w:bCs/>
                <w:color w:val="FF0000"/>
                <w:lang w:val="en-US" w:eastAsia="zh-CN"/>
              </w:rPr>
            </w:pPr>
            <w:r w:rsidRPr="00C67B43">
              <w:rPr>
                <w:bCs/>
                <w:color w:val="FF0000"/>
                <w:lang w:val="en-US" w:eastAsia="zh-CN"/>
              </w:rPr>
              <w:t>AND</w:t>
            </w:r>
          </w:p>
          <w:p w14:paraId="417CF82B" w14:textId="51F31DBB" w:rsidR="005C2AF2" w:rsidRPr="009B37AC" w:rsidRDefault="005C2AF2" w:rsidP="005C2AF2">
            <w:pPr>
              <w:pStyle w:val="Tabletext"/>
              <w:jc w:val="center"/>
              <w:rPr>
                <w:lang w:val="en-US" w:eastAsia="zh-CN"/>
              </w:rPr>
            </w:pPr>
            <w:r w:rsidRPr="00C67B43">
              <w:rPr>
                <w:bCs/>
              </w:rPr>
              <w:t>4</w:t>
            </w:r>
          </w:p>
        </w:tc>
      </w:tr>
      <w:tr w:rsidR="005C2AF2" w14:paraId="66AA5C24" w14:textId="724969D4" w:rsidTr="00570A0E">
        <w:tc>
          <w:tcPr>
            <w:tcW w:w="1885" w:type="dxa"/>
            <w:shd w:val="clear" w:color="auto" w:fill="DAEEF3" w:themeFill="accent5" w:themeFillTint="33"/>
          </w:tcPr>
          <w:p w14:paraId="1105270F" w14:textId="0C07A914" w:rsidR="005C2AF2" w:rsidRPr="00B340AC" w:rsidRDefault="005C2AF2" w:rsidP="00570A0E">
            <w:pPr>
              <w:pStyle w:val="Tabletext"/>
              <w:keepNext/>
              <w:keepLines/>
              <w:spacing w:before="120" w:after="0"/>
              <w:rPr>
                <w:rStyle w:val="href"/>
                <w:b/>
                <w:spacing w:val="-6"/>
                <w:sz w:val="24"/>
              </w:rPr>
            </w:pPr>
            <w:r w:rsidRPr="00B340AC">
              <w:rPr>
                <w:rFonts w:ascii="TimesNewRomanPSMT" w:hAnsi="TimesNewRomanPSMT" w:cs="TimesNewRomanPSMT"/>
                <w:b/>
                <w:spacing w:val="-6"/>
                <w:lang w:eastAsia="zh-CN"/>
              </w:rPr>
              <w:lastRenderedPageBreak/>
              <w:t>344 (Rev.WRC-19)</w:t>
            </w:r>
          </w:p>
        </w:tc>
        <w:tc>
          <w:tcPr>
            <w:tcW w:w="2070" w:type="dxa"/>
            <w:shd w:val="clear" w:color="auto" w:fill="DAEEF3" w:themeFill="accent5" w:themeFillTint="33"/>
          </w:tcPr>
          <w:p w14:paraId="0DB81EFA" w14:textId="6E6EAEE3" w:rsidR="005C2AF2" w:rsidRDefault="005C2AF2" w:rsidP="00570A0E">
            <w:pPr>
              <w:pStyle w:val="Tabletext"/>
              <w:keepNext/>
              <w:keepLines/>
              <w:rPr>
                <w:lang w:eastAsia="zh-CN"/>
              </w:rPr>
            </w:pPr>
            <w:r w:rsidRPr="00D561E8">
              <w:rPr>
                <w:lang w:eastAsia="zh-CN"/>
              </w:rPr>
              <w:t>Management of the maritime identity numbering resource</w:t>
            </w:r>
          </w:p>
        </w:tc>
        <w:tc>
          <w:tcPr>
            <w:tcW w:w="8890" w:type="dxa"/>
            <w:shd w:val="clear" w:color="auto" w:fill="DAEEF3" w:themeFill="accent5" w:themeFillTint="33"/>
          </w:tcPr>
          <w:p w14:paraId="434CAF28" w14:textId="0CF3A8AA"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D561E8">
              <w:rPr>
                <w:i/>
                <w:iCs/>
                <w:sz w:val="20"/>
                <w:szCs w:val="16"/>
                <w:lang w:eastAsia="zh-CN"/>
              </w:rPr>
              <w:t>noting further</w:t>
            </w:r>
          </w:p>
          <w:p w14:paraId="43D33D05" w14:textId="6D235280"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D561E8">
              <w:rPr>
                <w:i/>
                <w:iCs/>
                <w:sz w:val="20"/>
                <w:szCs w:val="16"/>
                <w:lang w:eastAsia="zh-CN"/>
              </w:rPr>
              <w:t>a)</w:t>
            </w:r>
            <w:r w:rsidRPr="009B2ACF">
              <w:rPr>
                <w:sz w:val="20"/>
                <w:szCs w:val="16"/>
                <w:lang w:eastAsia="zh-CN"/>
              </w:rPr>
              <w:tab/>
            </w:r>
            <w:r w:rsidRPr="00D561E8">
              <w:rPr>
                <w:sz w:val="20"/>
                <w:szCs w:val="16"/>
                <w:lang w:eastAsia="zh-CN"/>
              </w:rPr>
              <w:t>that the ITU Radiocommunication Sector (ITU-R) is solely responsible for managing the</w:t>
            </w:r>
            <w:r>
              <w:rPr>
                <w:sz w:val="20"/>
                <w:szCs w:val="16"/>
                <w:lang w:eastAsia="zh-CN"/>
              </w:rPr>
              <w:t xml:space="preserve"> </w:t>
            </w:r>
            <w:r w:rsidRPr="00D561E8">
              <w:rPr>
                <w:sz w:val="20"/>
                <w:szCs w:val="16"/>
                <w:lang w:eastAsia="zh-CN"/>
              </w:rPr>
              <w:t xml:space="preserve">MMSI and MID numbering </w:t>
            </w:r>
            <w:proofErr w:type="gramStart"/>
            <w:r w:rsidRPr="00D561E8">
              <w:rPr>
                <w:sz w:val="20"/>
                <w:szCs w:val="16"/>
                <w:lang w:eastAsia="zh-CN"/>
              </w:rPr>
              <w:t>resources;</w:t>
            </w:r>
            <w:proofErr w:type="gramEnd"/>
          </w:p>
          <w:p w14:paraId="2E76C346" w14:textId="6DAEC9B9"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D561E8">
              <w:rPr>
                <w:i/>
                <w:iCs/>
                <w:sz w:val="20"/>
                <w:szCs w:val="16"/>
                <w:lang w:eastAsia="zh-CN"/>
              </w:rPr>
              <w:t>b)</w:t>
            </w:r>
            <w:r w:rsidRPr="009B2ACF">
              <w:rPr>
                <w:sz w:val="20"/>
                <w:szCs w:val="16"/>
                <w:lang w:eastAsia="zh-CN"/>
              </w:rPr>
              <w:tab/>
            </w:r>
            <w:r w:rsidRPr="00D561E8">
              <w:rPr>
                <w:sz w:val="20"/>
                <w:szCs w:val="16"/>
                <w:lang w:eastAsia="zh-CN"/>
              </w:rPr>
              <w:t>that ITU-R can monitor the status of the MMSI resource, through regular reviews of the</w:t>
            </w:r>
            <w:r>
              <w:rPr>
                <w:sz w:val="20"/>
                <w:szCs w:val="16"/>
                <w:lang w:eastAsia="zh-CN"/>
              </w:rPr>
              <w:t xml:space="preserve"> </w:t>
            </w:r>
            <w:r w:rsidRPr="00D561E8">
              <w:rPr>
                <w:sz w:val="20"/>
                <w:szCs w:val="16"/>
                <w:lang w:eastAsia="zh-CN"/>
              </w:rPr>
              <w:t>spare capacity available within the MIDs already in use, and the availability of spare MIDs, taking</w:t>
            </w:r>
            <w:r>
              <w:rPr>
                <w:sz w:val="20"/>
                <w:szCs w:val="16"/>
                <w:lang w:eastAsia="zh-CN"/>
              </w:rPr>
              <w:t xml:space="preserve"> </w:t>
            </w:r>
            <w:r w:rsidRPr="00D561E8">
              <w:rPr>
                <w:sz w:val="20"/>
                <w:szCs w:val="16"/>
                <w:lang w:eastAsia="zh-CN"/>
              </w:rPr>
              <w:t xml:space="preserve">account of regional </w:t>
            </w:r>
            <w:proofErr w:type="gramStart"/>
            <w:r w:rsidRPr="00D561E8">
              <w:rPr>
                <w:sz w:val="20"/>
                <w:szCs w:val="16"/>
                <w:lang w:eastAsia="zh-CN"/>
              </w:rPr>
              <w:t>variations;</w:t>
            </w:r>
            <w:proofErr w:type="gramEnd"/>
          </w:p>
          <w:p w14:paraId="6B12AE69" w14:textId="481DC1FD"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D561E8">
              <w:rPr>
                <w:i/>
                <w:iCs/>
                <w:sz w:val="20"/>
                <w:szCs w:val="16"/>
                <w:lang w:eastAsia="zh-CN"/>
              </w:rPr>
              <w:t>c)</w:t>
            </w:r>
            <w:r w:rsidRPr="009B2ACF">
              <w:rPr>
                <w:sz w:val="20"/>
                <w:szCs w:val="16"/>
                <w:lang w:eastAsia="zh-CN"/>
              </w:rPr>
              <w:tab/>
            </w:r>
            <w:r w:rsidRPr="00D561E8">
              <w:rPr>
                <w:sz w:val="20"/>
                <w:szCs w:val="16"/>
                <w:lang w:eastAsia="zh-CN"/>
              </w:rPr>
              <w:t>that ITU-R, as a part of the review of MMSI numbering resources, adopted a revision of</w:t>
            </w:r>
            <w:r>
              <w:rPr>
                <w:sz w:val="20"/>
                <w:szCs w:val="16"/>
                <w:lang w:eastAsia="zh-CN"/>
              </w:rPr>
              <w:t xml:space="preserve"> </w:t>
            </w:r>
            <w:r w:rsidRPr="00D561E8">
              <w:rPr>
                <w:sz w:val="20"/>
                <w:szCs w:val="16"/>
                <w:lang w:eastAsia="zh-CN"/>
              </w:rPr>
              <w:t>Recommendation ITU-R M.585 in 2019, removing a provision within the MMSI numbering scheme</w:t>
            </w:r>
            <w:r>
              <w:rPr>
                <w:sz w:val="20"/>
                <w:szCs w:val="16"/>
                <w:lang w:eastAsia="zh-CN"/>
              </w:rPr>
              <w:t xml:space="preserve"> </w:t>
            </w:r>
            <w:r w:rsidRPr="00D561E8">
              <w:rPr>
                <w:sz w:val="20"/>
                <w:szCs w:val="16"/>
                <w:lang w:eastAsia="zh-CN"/>
              </w:rPr>
              <w:t>that set aside three trailing zeros for some categories of mobile-satellite service systems participating</w:t>
            </w:r>
            <w:r>
              <w:rPr>
                <w:sz w:val="20"/>
                <w:szCs w:val="16"/>
                <w:lang w:eastAsia="zh-CN"/>
              </w:rPr>
              <w:t xml:space="preserve"> </w:t>
            </w:r>
            <w:r w:rsidRPr="00D561E8">
              <w:rPr>
                <w:sz w:val="20"/>
                <w:szCs w:val="16"/>
                <w:lang w:eastAsia="zh-CN"/>
              </w:rPr>
              <w:t>in the GMDSS to facilitate the shore-to-ship routing of calls; the provision is no longer necessary and</w:t>
            </w:r>
            <w:r>
              <w:rPr>
                <w:sz w:val="20"/>
                <w:szCs w:val="16"/>
                <w:lang w:eastAsia="zh-CN"/>
              </w:rPr>
              <w:t xml:space="preserve"> </w:t>
            </w:r>
            <w:r w:rsidRPr="00D561E8">
              <w:rPr>
                <w:sz w:val="20"/>
                <w:szCs w:val="16"/>
                <w:lang w:eastAsia="zh-CN"/>
              </w:rPr>
              <w:t>its removal has allowed for the release of reserved MMSI numbering resources,</w:t>
            </w:r>
          </w:p>
          <w:p w14:paraId="46B9DD5E" w14:textId="53F0C046" w:rsidR="005C2AF2" w:rsidRPr="00D561E8" w:rsidRDefault="005C2AF2" w:rsidP="004933B8">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D561E8">
              <w:rPr>
                <w:i/>
                <w:iCs/>
                <w:sz w:val="20"/>
                <w:szCs w:val="16"/>
                <w:lang w:eastAsia="zh-CN"/>
              </w:rPr>
              <w:t>resolves to instruct the Director of the Radiocommunication Bureau</w:t>
            </w:r>
          </w:p>
          <w:p w14:paraId="1625983E" w14:textId="02F62290"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1</w:t>
            </w:r>
            <w:r w:rsidRPr="009B2ACF">
              <w:rPr>
                <w:sz w:val="20"/>
                <w:szCs w:val="16"/>
                <w:lang w:eastAsia="zh-CN"/>
              </w:rPr>
              <w:tab/>
            </w:r>
            <w:r w:rsidRPr="00D561E8">
              <w:rPr>
                <w:sz w:val="20"/>
                <w:szCs w:val="16"/>
                <w:lang w:eastAsia="zh-CN"/>
              </w:rPr>
              <w:t>to manage allotment and distribution of the MID resource within the MMSI and other</w:t>
            </w:r>
            <w:r>
              <w:rPr>
                <w:sz w:val="20"/>
                <w:szCs w:val="16"/>
                <w:lang w:eastAsia="zh-CN"/>
              </w:rPr>
              <w:t xml:space="preserve"> </w:t>
            </w:r>
            <w:r w:rsidRPr="00D561E8">
              <w:rPr>
                <w:sz w:val="20"/>
                <w:szCs w:val="16"/>
                <w:lang w:eastAsia="zh-CN"/>
              </w:rPr>
              <w:t xml:space="preserve">maritime identity numbering formats, </w:t>
            </w:r>
            <w:proofErr w:type="gramStart"/>
            <w:r w:rsidRPr="00D561E8">
              <w:rPr>
                <w:sz w:val="20"/>
                <w:szCs w:val="16"/>
                <w:lang w:eastAsia="zh-CN"/>
              </w:rPr>
              <w:t>taking into account</w:t>
            </w:r>
            <w:proofErr w:type="gramEnd"/>
            <w:r w:rsidRPr="00D561E8">
              <w:rPr>
                <w:sz w:val="20"/>
                <w:szCs w:val="16"/>
                <w:lang w:eastAsia="zh-CN"/>
              </w:rPr>
              <w:t>:</w:t>
            </w:r>
          </w:p>
          <w:p w14:paraId="3B4E3075" w14:textId="6E5E641C"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w:t>
            </w:r>
            <w:r w:rsidRPr="009B2ACF">
              <w:rPr>
                <w:sz w:val="20"/>
                <w:szCs w:val="16"/>
                <w:lang w:eastAsia="zh-CN"/>
              </w:rPr>
              <w:tab/>
            </w:r>
            <w:r w:rsidRPr="00D561E8">
              <w:rPr>
                <w:sz w:val="20"/>
                <w:szCs w:val="16"/>
                <w:lang w:eastAsia="zh-CN"/>
              </w:rPr>
              <w:t xml:space="preserve">Sections II, V and VI of Article </w:t>
            </w:r>
            <w:proofErr w:type="gramStart"/>
            <w:r w:rsidRPr="00D561E8">
              <w:rPr>
                <w:b/>
                <w:bCs/>
                <w:sz w:val="20"/>
                <w:szCs w:val="16"/>
                <w:lang w:eastAsia="zh-CN"/>
              </w:rPr>
              <w:t>19</w:t>
            </w:r>
            <w:r w:rsidRPr="00D561E8">
              <w:rPr>
                <w:sz w:val="20"/>
                <w:szCs w:val="16"/>
                <w:lang w:eastAsia="zh-CN"/>
              </w:rPr>
              <w:t>;</w:t>
            </w:r>
            <w:proofErr w:type="gramEnd"/>
          </w:p>
          <w:p w14:paraId="41A5B93E" w14:textId="726EDA58"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w:t>
            </w:r>
            <w:r w:rsidRPr="009B2ACF">
              <w:rPr>
                <w:sz w:val="20"/>
                <w:szCs w:val="16"/>
                <w:lang w:eastAsia="zh-CN"/>
              </w:rPr>
              <w:tab/>
            </w:r>
            <w:r w:rsidRPr="00D561E8">
              <w:rPr>
                <w:sz w:val="20"/>
                <w:szCs w:val="16"/>
                <w:lang w:eastAsia="zh-CN"/>
              </w:rPr>
              <w:t xml:space="preserve">regional variations in MMSI </w:t>
            </w:r>
            <w:proofErr w:type="gramStart"/>
            <w:r w:rsidRPr="00D561E8">
              <w:rPr>
                <w:sz w:val="20"/>
                <w:szCs w:val="16"/>
                <w:lang w:eastAsia="zh-CN"/>
              </w:rPr>
              <w:t>use;</w:t>
            </w:r>
            <w:proofErr w:type="gramEnd"/>
          </w:p>
          <w:p w14:paraId="0DC056F8" w14:textId="28A4527F"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w:t>
            </w:r>
            <w:r w:rsidRPr="009B2ACF">
              <w:rPr>
                <w:sz w:val="20"/>
                <w:szCs w:val="16"/>
                <w:lang w:eastAsia="zh-CN"/>
              </w:rPr>
              <w:tab/>
            </w:r>
            <w:r w:rsidRPr="00D561E8">
              <w:rPr>
                <w:sz w:val="20"/>
                <w:szCs w:val="16"/>
                <w:lang w:eastAsia="zh-CN"/>
              </w:rPr>
              <w:t>spare capacity within the MID resource; and</w:t>
            </w:r>
          </w:p>
          <w:p w14:paraId="7ADC9BED" w14:textId="4ED16A85"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w:t>
            </w:r>
            <w:r w:rsidRPr="009B2ACF">
              <w:rPr>
                <w:sz w:val="20"/>
                <w:szCs w:val="16"/>
                <w:lang w:eastAsia="zh-CN"/>
              </w:rPr>
              <w:tab/>
            </w:r>
            <w:r w:rsidRPr="00D561E8">
              <w:rPr>
                <w:sz w:val="20"/>
                <w:szCs w:val="16"/>
                <w:lang w:eastAsia="zh-CN"/>
              </w:rPr>
              <w:t>the assignment, management and conservation of maritime identities contained in the</w:t>
            </w:r>
            <w:r>
              <w:rPr>
                <w:sz w:val="20"/>
                <w:szCs w:val="16"/>
                <w:lang w:eastAsia="zh-CN"/>
              </w:rPr>
              <w:t xml:space="preserve"> </w:t>
            </w:r>
            <w:r w:rsidRPr="00D561E8">
              <w:rPr>
                <w:sz w:val="20"/>
                <w:szCs w:val="16"/>
                <w:lang w:eastAsia="zh-CN"/>
              </w:rPr>
              <w:t>most recent version of Recommendation ITU-R M.585, in particular as regards the reuse</w:t>
            </w:r>
            <w:r>
              <w:rPr>
                <w:sz w:val="20"/>
                <w:szCs w:val="16"/>
                <w:lang w:eastAsia="zh-CN"/>
              </w:rPr>
              <w:t xml:space="preserve"> </w:t>
            </w:r>
            <w:r w:rsidRPr="00D561E8">
              <w:rPr>
                <w:sz w:val="20"/>
                <w:szCs w:val="16"/>
                <w:lang w:eastAsia="zh-CN"/>
              </w:rPr>
              <w:t xml:space="preserve">of </w:t>
            </w:r>
            <w:proofErr w:type="gramStart"/>
            <w:r w:rsidRPr="00D561E8">
              <w:rPr>
                <w:sz w:val="20"/>
                <w:szCs w:val="16"/>
                <w:lang w:eastAsia="zh-CN"/>
              </w:rPr>
              <w:t>MMSIs;</w:t>
            </w:r>
            <w:proofErr w:type="gramEnd"/>
          </w:p>
          <w:p w14:paraId="72F32D54" w14:textId="49DDDF10"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2</w:t>
            </w:r>
            <w:r w:rsidRPr="009B2ACF">
              <w:rPr>
                <w:sz w:val="20"/>
                <w:szCs w:val="16"/>
                <w:lang w:eastAsia="zh-CN"/>
              </w:rPr>
              <w:tab/>
            </w:r>
            <w:r w:rsidRPr="0005376A">
              <w:rPr>
                <w:sz w:val="20"/>
                <w:szCs w:val="16"/>
                <w:lang w:eastAsia="zh-CN"/>
              </w:rPr>
              <w:t>to report to each world radiocommunication conference on the use and status of the MMSI resource</w:t>
            </w:r>
            <w:r w:rsidRPr="00D561E8">
              <w:rPr>
                <w:sz w:val="20"/>
                <w:szCs w:val="16"/>
                <w:lang w:eastAsia="zh-CN"/>
              </w:rPr>
              <w:t xml:space="preserve">, noting </w:t>
            </w:r>
            <w:proofErr w:type="gramStart"/>
            <w:r w:rsidRPr="00D561E8">
              <w:rPr>
                <w:sz w:val="20"/>
                <w:szCs w:val="16"/>
                <w:lang w:eastAsia="zh-CN"/>
              </w:rPr>
              <w:t>in particular the</w:t>
            </w:r>
            <w:proofErr w:type="gramEnd"/>
            <w:r w:rsidRPr="00D561E8">
              <w:rPr>
                <w:sz w:val="20"/>
                <w:szCs w:val="16"/>
                <w:lang w:eastAsia="zh-CN"/>
              </w:rPr>
              <w:t xml:space="preserve"> anticipated reserve capacity and any indications of rapid exhaustion</w:t>
            </w:r>
            <w:r>
              <w:rPr>
                <w:sz w:val="20"/>
                <w:szCs w:val="16"/>
                <w:lang w:eastAsia="zh-CN"/>
              </w:rPr>
              <w:t xml:space="preserve"> </w:t>
            </w:r>
            <w:r w:rsidRPr="00D561E8">
              <w:rPr>
                <w:sz w:val="20"/>
                <w:szCs w:val="16"/>
                <w:lang w:eastAsia="zh-CN"/>
              </w:rPr>
              <w:t>of the resource,</w:t>
            </w:r>
          </w:p>
          <w:p w14:paraId="761EE141" w14:textId="4848EC99" w:rsidR="005C2AF2" w:rsidRPr="00D561E8" w:rsidRDefault="005C2AF2" w:rsidP="004933B8">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D561E8">
              <w:rPr>
                <w:i/>
                <w:iCs/>
                <w:sz w:val="20"/>
                <w:szCs w:val="16"/>
                <w:lang w:eastAsia="zh-CN"/>
              </w:rPr>
              <w:t>invites the ITU Radiocommunication Sector</w:t>
            </w:r>
          </w:p>
          <w:p w14:paraId="3A518743" w14:textId="62E35B30"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lang w:eastAsia="zh-CN"/>
              </w:rPr>
              <w:t>to keep under review the Recommendations for assigning MMSIs and other maritime identities, with a view to:</w:t>
            </w:r>
          </w:p>
          <w:p w14:paraId="0AA5B800" w14:textId="53111528"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w:t>
            </w:r>
            <w:r w:rsidRPr="009B2ACF">
              <w:rPr>
                <w:sz w:val="20"/>
                <w:szCs w:val="16"/>
                <w:lang w:eastAsia="zh-CN"/>
              </w:rPr>
              <w:tab/>
            </w:r>
            <w:r w:rsidRPr="00D561E8">
              <w:rPr>
                <w:sz w:val="20"/>
                <w:szCs w:val="16"/>
                <w:lang w:eastAsia="zh-CN"/>
              </w:rPr>
              <w:t>improving the management of the MID, MMSI and other maritime identity resources;</w:t>
            </w:r>
            <w:r>
              <w:rPr>
                <w:sz w:val="20"/>
                <w:szCs w:val="16"/>
                <w:lang w:eastAsia="zh-CN"/>
              </w:rPr>
              <w:t xml:space="preserve"> </w:t>
            </w:r>
            <w:r w:rsidRPr="00D561E8">
              <w:rPr>
                <w:sz w:val="20"/>
                <w:szCs w:val="16"/>
                <w:lang w:eastAsia="zh-CN"/>
              </w:rPr>
              <w:t>and</w:t>
            </w:r>
          </w:p>
          <w:p w14:paraId="4EFE7096" w14:textId="3E1615DD"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w:t>
            </w:r>
            <w:r w:rsidRPr="009B2ACF">
              <w:rPr>
                <w:sz w:val="20"/>
                <w:szCs w:val="16"/>
                <w:lang w:eastAsia="zh-CN"/>
              </w:rPr>
              <w:tab/>
            </w:r>
            <w:r w:rsidRPr="00D561E8">
              <w:rPr>
                <w:sz w:val="20"/>
                <w:szCs w:val="16"/>
                <w:lang w:eastAsia="zh-CN"/>
              </w:rPr>
              <w:t>identifying alternative resources if there is an indication of rapid exhaustion of these</w:t>
            </w:r>
            <w:r>
              <w:rPr>
                <w:sz w:val="20"/>
                <w:szCs w:val="16"/>
                <w:lang w:eastAsia="zh-CN"/>
              </w:rPr>
              <w:t xml:space="preserve"> </w:t>
            </w:r>
            <w:r w:rsidRPr="00D561E8">
              <w:rPr>
                <w:sz w:val="20"/>
                <w:szCs w:val="16"/>
                <w:lang w:eastAsia="zh-CN"/>
              </w:rPr>
              <w:t>resources,</w:t>
            </w:r>
          </w:p>
          <w:p w14:paraId="1232048F" w14:textId="36462E0F" w:rsidR="005C2AF2" w:rsidRPr="00D561E8"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D561E8">
              <w:rPr>
                <w:i/>
                <w:iCs/>
                <w:sz w:val="20"/>
                <w:szCs w:val="16"/>
                <w:lang w:eastAsia="zh-CN"/>
              </w:rPr>
              <w:t>instructs the Secretary-General</w:t>
            </w:r>
          </w:p>
          <w:p w14:paraId="6B891CF5" w14:textId="23E5A22A" w:rsidR="005C2AF2" w:rsidRPr="009B2ACF"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D561E8">
              <w:rPr>
                <w:sz w:val="20"/>
                <w:szCs w:val="16"/>
                <w:lang w:eastAsia="zh-CN"/>
              </w:rPr>
              <w:t>to communicate this Resolution to the International Maritime Organization.</w:t>
            </w:r>
          </w:p>
        </w:tc>
        <w:tc>
          <w:tcPr>
            <w:tcW w:w="1139" w:type="dxa"/>
            <w:shd w:val="clear" w:color="auto" w:fill="DAEEF3" w:themeFill="accent5" w:themeFillTint="33"/>
          </w:tcPr>
          <w:p w14:paraId="0628CF6E" w14:textId="347E725B" w:rsidR="005C2AF2" w:rsidRPr="0005376A" w:rsidRDefault="005C2AF2" w:rsidP="00570A0E">
            <w:pPr>
              <w:pStyle w:val="Tabletext"/>
              <w:keepNext/>
              <w:keepLines/>
              <w:spacing w:before="120" w:after="0"/>
              <w:jc w:val="center"/>
              <w:rPr>
                <w:lang w:eastAsia="zh-CN"/>
              </w:rPr>
            </w:pPr>
            <w:r w:rsidRPr="007E5366">
              <w:rPr>
                <w:lang w:val="fr-FR" w:eastAsia="zh-CN"/>
              </w:rPr>
              <w:t>−</w:t>
            </w:r>
          </w:p>
        </w:tc>
        <w:tc>
          <w:tcPr>
            <w:tcW w:w="1416" w:type="dxa"/>
            <w:shd w:val="clear" w:color="auto" w:fill="DAEEF3" w:themeFill="accent5" w:themeFillTint="33"/>
          </w:tcPr>
          <w:p w14:paraId="5BB00D38" w14:textId="29FE3FE6" w:rsidR="005C2AF2" w:rsidRPr="00C67B43" w:rsidRDefault="005C2AF2" w:rsidP="00570A0E">
            <w:pPr>
              <w:pStyle w:val="Tabletext"/>
              <w:keepNext/>
              <w:keepLines/>
              <w:jc w:val="center"/>
              <w:rPr>
                <w:bCs/>
              </w:rPr>
            </w:pPr>
            <w:r w:rsidRPr="00C67B43">
              <w:rPr>
                <w:bCs/>
              </w:rPr>
              <w:t>2</w:t>
            </w:r>
          </w:p>
          <w:p w14:paraId="0BF7FBC2" w14:textId="77777777" w:rsidR="005C2AF2" w:rsidRPr="00C67B43" w:rsidRDefault="005C2AF2" w:rsidP="00570A0E">
            <w:pPr>
              <w:pStyle w:val="Tabletext"/>
              <w:keepNext/>
              <w:keepLines/>
              <w:jc w:val="center"/>
              <w:rPr>
                <w:bCs/>
                <w:color w:val="FF0000"/>
                <w:lang w:val="en-US" w:eastAsia="zh-CN"/>
              </w:rPr>
            </w:pPr>
            <w:r w:rsidRPr="00C67B43">
              <w:rPr>
                <w:bCs/>
                <w:color w:val="FF0000"/>
                <w:lang w:val="en-US" w:eastAsia="zh-CN"/>
              </w:rPr>
              <w:t>AND</w:t>
            </w:r>
          </w:p>
          <w:p w14:paraId="23EC56A8" w14:textId="0D684F2C" w:rsidR="005C2AF2" w:rsidRPr="000C0220" w:rsidRDefault="005C2AF2" w:rsidP="00570A0E">
            <w:pPr>
              <w:pStyle w:val="Tabletext"/>
              <w:keepNext/>
              <w:keepLines/>
              <w:jc w:val="center"/>
              <w:rPr>
                <w:bCs/>
              </w:rPr>
            </w:pPr>
            <w:r w:rsidRPr="000C0220">
              <w:rPr>
                <w:bCs/>
              </w:rPr>
              <w:t>3</w:t>
            </w:r>
          </w:p>
          <w:p w14:paraId="3CC520AE" w14:textId="77777777" w:rsidR="005C2AF2" w:rsidRPr="004629ED" w:rsidRDefault="005C2AF2" w:rsidP="00570A0E">
            <w:pPr>
              <w:pStyle w:val="Tabletext"/>
              <w:keepNext/>
              <w:keepLines/>
              <w:jc w:val="center"/>
              <w:rPr>
                <w:bCs/>
                <w:color w:val="FF0000"/>
                <w:lang w:val="en-US" w:eastAsia="zh-CN"/>
              </w:rPr>
            </w:pPr>
            <w:r w:rsidRPr="004629ED">
              <w:rPr>
                <w:bCs/>
                <w:color w:val="FF0000"/>
                <w:lang w:val="en-US" w:eastAsia="zh-CN"/>
              </w:rPr>
              <w:t>AND</w:t>
            </w:r>
          </w:p>
          <w:p w14:paraId="056DCC8D" w14:textId="024B5B64" w:rsidR="005C2AF2" w:rsidRPr="00B867A8" w:rsidRDefault="005C2AF2" w:rsidP="00570A0E">
            <w:pPr>
              <w:pStyle w:val="Tabletext"/>
              <w:keepNext/>
              <w:keepLines/>
              <w:jc w:val="center"/>
              <w:rPr>
                <w:bCs/>
                <w:lang w:eastAsia="zh-CN"/>
              </w:rPr>
            </w:pPr>
            <w:r w:rsidRPr="00C67B43">
              <w:rPr>
                <w:bCs/>
              </w:rPr>
              <w:t>4</w:t>
            </w:r>
          </w:p>
        </w:tc>
      </w:tr>
      <w:tr w:rsidR="005C2AF2" w14:paraId="7E0A9ABD" w14:textId="604CEB4D" w:rsidTr="00570A0E">
        <w:tc>
          <w:tcPr>
            <w:tcW w:w="1885" w:type="dxa"/>
            <w:shd w:val="clear" w:color="auto" w:fill="auto"/>
          </w:tcPr>
          <w:p w14:paraId="4A1A19B1" w14:textId="40656F4C" w:rsidR="005C2AF2" w:rsidRPr="00B340AC" w:rsidRDefault="005C2AF2" w:rsidP="00570A0E">
            <w:pPr>
              <w:pStyle w:val="Tabletext"/>
              <w:keepNext/>
              <w:keepLines/>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349 (Rev.WRC-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auto"/>
          </w:tcPr>
          <w:p w14:paraId="66586B52" w14:textId="3A1B67FD" w:rsidR="005C2AF2" w:rsidRPr="00D561E8" w:rsidRDefault="005C2AF2" w:rsidP="00570A0E">
            <w:pPr>
              <w:pStyle w:val="Tabletext"/>
              <w:keepNext/>
              <w:keepLines/>
              <w:rPr>
                <w:lang w:eastAsia="zh-CN"/>
              </w:rPr>
            </w:pPr>
            <w:r>
              <w:rPr>
                <w:lang w:eastAsia="zh-CN"/>
              </w:rPr>
              <w:t xml:space="preserve">Operational procedures for cancelling false distress alerts in the </w:t>
            </w:r>
            <w:r w:rsidR="0001373A">
              <w:rPr>
                <w:lang w:eastAsia="zh-CN"/>
              </w:rPr>
              <w:t>global maritime distress and safety system</w:t>
            </w:r>
          </w:p>
        </w:tc>
        <w:tc>
          <w:tcPr>
            <w:tcW w:w="8890" w:type="dxa"/>
            <w:shd w:val="clear" w:color="auto" w:fill="auto"/>
          </w:tcPr>
          <w:p w14:paraId="21725040" w14:textId="2E64F7CA" w:rsidR="005C2AF2" w:rsidRPr="003B4010"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B4010">
              <w:rPr>
                <w:i/>
                <w:iCs/>
                <w:sz w:val="20"/>
                <w:szCs w:val="16"/>
                <w:lang w:eastAsia="zh-CN"/>
              </w:rPr>
              <w:t>resolves</w:t>
            </w:r>
          </w:p>
          <w:p w14:paraId="1D21D44D" w14:textId="70FFA8B1" w:rsidR="005C2AF2" w:rsidRPr="003B4010"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B4010">
              <w:rPr>
                <w:sz w:val="20"/>
                <w:szCs w:val="16"/>
                <w:lang w:eastAsia="zh-CN"/>
              </w:rPr>
              <w:t>1</w:t>
            </w:r>
            <w:r w:rsidRPr="009B2ACF">
              <w:rPr>
                <w:sz w:val="20"/>
                <w:szCs w:val="16"/>
                <w:lang w:eastAsia="zh-CN"/>
              </w:rPr>
              <w:tab/>
            </w:r>
            <w:r w:rsidRPr="003B4010">
              <w:rPr>
                <w:sz w:val="20"/>
                <w:szCs w:val="16"/>
                <w:lang w:eastAsia="zh-CN"/>
              </w:rPr>
              <w:t>to urge administrations to take all necessary measures to avoid false distress alerts and to</w:t>
            </w:r>
            <w:r>
              <w:rPr>
                <w:sz w:val="20"/>
                <w:szCs w:val="16"/>
                <w:lang w:eastAsia="zh-CN"/>
              </w:rPr>
              <w:t xml:space="preserve"> </w:t>
            </w:r>
            <w:r w:rsidRPr="003B4010">
              <w:rPr>
                <w:sz w:val="20"/>
                <w:szCs w:val="16"/>
                <w:lang w:eastAsia="zh-CN"/>
              </w:rPr>
              <w:t xml:space="preserve">minimize the unnecessary burden on rescue organizations which </w:t>
            </w:r>
            <w:proofErr w:type="gramStart"/>
            <w:r w:rsidRPr="003B4010">
              <w:rPr>
                <w:sz w:val="20"/>
                <w:szCs w:val="16"/>
                <w:lang w:eastAsia="zh-CN"/>
              </w:rPr>
              <w:t>occurs;</w:t>
            </w:r>
            <w:proofErr w:type="gramEnd"/>
          </w:p>
          <w:p w14:paraId="11050AD7" w14:textId="7AEA300B" w:rsidR="005C2AF2" w:rsidRPr="003B4010"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B4010">
              <w:rPr>
                <w:sz w:val="20"/>
                <w:szCs w:val="16"/>
                <w:lang w:eastAsia="zh-CN"/>
              </w:rPr>
              <w:t>2</w:t>
            </w:r>
            <w:r w:rsidRPr="009B2ACF">
              <w:rPr>
                <w:sz w:val="20"/>
                <w:szCs w:val="16"/>
                <w:lang w:eastAsia="zh-CN"/>
              </w:rPr>
              <w:tab/>
            </w:r>
            <w:r w:rsidRPr="003B4010">
              <w:rPr>
                <w:sz w:val="20"/>
                <w:szCs w:val="16"/>
                <w:lang w:eastAsia="zh-CN"/>
              </w:rPr>
              <w:t>to urge administrations to encourage the correct use of GMDSS equipment, with</w:t>
            </w:r>
            <w:r>
              <w:rPr>
                <w:sz w:val="20"/>
                <w:szCs w:val="16"/>
                <w:lang w:eastAsia="zh-CN"/>
              </w:rPr>
              <w:t xml:space="preserve"> </w:t>
            </w:r>
            <w:r w:rsidRPr="003B4010">
              <w:rPr>
                <w:sz w:val="20"/>
                <w:szCs w:val="16"/>
                <w:lang w:eastAsia="zh-CN"/>
              </w:rPr>
              <w:t xml:space="preserve">particular attention to appropriate </w:t>
            </w:r>
            <w:proofErr w:type="gramStart"/>
            <w:r w:rsidRPr="003B4010">
              <w:rPr>
                <w:sz w:val="20"/>
                <w:szCs w:val="16"/>
                <w:lang w:eastAsia="zh-CN"/>
              </w:rPr>
              <w:t>training;</w:t>
            </w:r>
            <w:proofErr w:type="gramEnd"/>
          </w:p>
          <w:p w14:paraId="32766A3D" w14:textId="50553723" w:rsidR="005C2AF2" w:rsidRPr="003B4010"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B4010">
              <w:rPr>
                <w:sz w:val="20"/>
                <w:szCs w:val="16"/>
                <w:lang w:eastAsia="zh-CN"/>
              </w:rPr>
              <w:t>3</w:t>
            </w:r>
            <w:r w:rsidRPr="009B2ACF">
              <w:rPr>
                <w:sz w:val="20"/>
                <w:szCs w:val="16"/>
                <w:lang w:eastAsia="zh-CN"/>
              </w:rPr>
              <w:tab/>
            </w:r>
            <w:r w:rsidRPr="003B4010">
              <w:rPr>
                <w:sz w:val="20"/>
                <w:szCs w:val="16"/>
                <w:lang w:eastAsia="zh-CN"/>
              </w:rPr>
              <w:t>to urge administrations to implement the operational procedures contained in the Annex</w:t>
            </w:r>
            <w:r>
              <w:rPr>
                <w:sz w:val="20"/>
                <w:szCs w:val="16"/>
                <w:lang w:eastAsia="zh-CN"/>
              </w:rPr>
              <w:t xml:space="preserve"> </w:t>
            </w:r>
            <w:r w:rsidRPr="003B4010">
              <w:rPr>
                <w:sz w:val="20"/>
                <w:szCs w:val="16"/>
                <w:lang w:eastAsia="zh-CN"/>
              </w:rPr>
              <w:t xml:space="preserve">to this </w:t>
            </w:r>
            <w:proofErr w:type="gramStart"/>
            <w:r w:rsidRPr="003B4010">
              <w:rPr>
                <w:sz w:val="20"/>
                <w:szCs w:val="16"/>
                <w:lang w:eastAsia="zh-CN"/>
              </w:rPr>
              <w:t>Resolution;</w:t>
            </w:r>
            <w:proofErr w:type="gramEnd"/>
          </w:p>
          <w:p w14:paraId="03D67C7B" w14:textId="27350FD6" w:rsidR="005C2AF2" w:rsidRPr="003B4010"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B4010">
              <w:rPr>
                <w:sz w:val="20"/>
                <w:szCs w:val="16"/>
                <w:lang w:eastAsia="zh-CN"/>
              </w:rPr>
              <w:t>4</w:t>
            </w:r>
            <w:r w:rsidRPr="009B2ACF">
              <w:rPr>
                <w:sz w:val="20"/>
                <w:szCs w:val="16"/>
                <w:lang w:eastAsia="zh-CN"/>
              </w:rPr>
              <w:tab/>
            </w:r>
            <w:r w:rsidRPr="003B4010">
              <w:rPr>
                <w:sz w:val="20"/>
                <w:szCs w:val="16"/>
                <w:lang w:eastAsia="zh-CN"/>
              </w:rPr>
              <w:t>that administrations should take any consequential appropriate action in this respect,</w:t>
            </w:r>
          </w:p>
          <w:p w14:paraId="567237C0" w14:textId="39AD458E" w:rsidR="005C2AF2" w:rsidRPr="003B4010"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B4010">
              <w:rPr>
                <w:i/>
                <w:iCs/>
                <w:sz w:val="20"/>
                <w:szCs w:val="16"/>
                <w:lang w:eastAsia="zh-CN"/>
              </w:rPr>
              <w:t>instructs the Secretary-General</w:t>
            </w:r>
          </w:p>
          <w:p w14:paraId="691A28B1" w14:textId="419FEAC9" w:rsidR="005C2AF2" w:rsidRPr="009B2ACF"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B4010">
              <w:rPr>
                <w:sz w:val="20"/>
                <w:szCs w:val="16"/>
                <w:lang w:eastAsia="zh-CN"/>
              </w:rPr>
              <w:t>to bring this Resolution to the attention of IMO.</w:t>
            </w:r>
          </w:p>
        </w:tc>
        <w:tc>
          <w:tcPr>
            <w:tcW w:w="1139" w:type="dxa"/>
            <w:shd w:val="clear" w:color="auto" w:fill="auto"/>
          </w:tcPr>
          <w:p w14:paraId="2B97EA77" w14:textId="42FA52FA" w:rsidR="005C2AF2" w:rsidRDefault="005C2AF2" w:rsidP="00570A0E">
            <w:pPr>
              <w:pStyle w:val="Tabletext"/>
              <w:keepNext/>
              <w:keepLines/>
              <w:spacing w:before="120" w:after="0"/>
              <w:jc w:val="center"/>
              <w:rPr>
                <w:lang w:eastAsia="zh-CN"/>
              </w:rPr>
            </w:pPr>
            <w:r w:rsidRPr="00F843F5">
              <w:rPr>
                <w:lang w:val="fr-FR" w:eastAsia="zh-CN"/>
              </w:rPr>
              <w:t>−</w:t>
            </w:r>
          </w:p>
        </w:tc>
        <w:tc>
          <w:tcPr>
            <w:tcW w:w="1416" w:type="dxa"/>
          </w:tcPr>
          <w:p w14:paraId="18F93622" w14:textId="4B0E08EC" w:rsidR="005C2AF2" w:rsidRPr="000C0220" w:rsidRDefault="005C2AF2" w:rsidP="00570A0E">
            <w:pPr>
              <w:pStyle w:val="Tabletext"/>
              <w:keepNext/>
              <w:keepLines/>
              <w:jc w:val="center"/>
              <w:rPr>
                <w:bCs/>
              </w:rPr>
            </w:pPr>
            <w:r w:rsidRPr="000C0220">
              <w:rPr>
                <w:bCs/>
              </w:rPr>
              <w:t>3</w:t>
            </w:r>
          </w:p>
          <w:p w14:paraId="2B9E80E8" w14:textId="77777777" w:rsidR="005C2AF2" w:rsidRPr="004629ED" w:rsidRDefault="005C2AF2" w:rsidP="00570A0E">
            <w:pPr>
              <w:pStyle w:val="Tabletext"/>
              <w:keepNext/>
              <w:keepLines/>
              <w:jc w:val="center"/>
              <w:rPr>
                <w:bCs/>
                <w:color w:val="FF0000"/>
                <w:lang w:val="en-US" w:eastAsia="zh-CN"/>
              </w:rPr>
            </w:pPr>
            <w:r w:rsidRPr="004629ED">
              <w:rPr>
                <w:bCs/>
                <w:color w:val="FF0000"/>
                <w:lang w:val="en-US" w:eastAsia="zh-CN"/>
              </w:rPr>
              <w:t>AND</w:t>
            </w:r>
          </w:p>
          <w:p w14:paraId="01EBDE04" w14:textId="49ED9893" w:rsidR="005C2AF2" w:rsidRPr="003B4010" w:rsidRDefault="005C2AF2" w:rsidP="00570A0E">
            <w:pPr>
              <w:pStyle w:val="Tabletext"/>
              <w:keepNext/>
              <w:keepLines/>
              <w:jc w:val="center"/>
              <w:rPr>
                <w:lang w:val="en-US" w:eastAsia="zh-CN"/>
              </w:rPr>
            </w:pPr>
            <w:r w:rsidRPr="00C67B43">
              <w:rPr>
                <w:bCs/>
              </w:rPr>
              <w:t>4</w:t>
            </w:r>
          </w:p>
        </w:tc>
      </w:tr>
      <w:tr w:rsidR="005C2AF2" w14:paraId="2F54E6A5" w14:textId="50B0E84A" w:rsidTr="00570A0E">
        <w:tc>
          <w:tcPr>
            <w:tcW w:w="1885" w:type="dxa"/>
            <w:shd w:val="clear" w:color="auto" w:fill="auto"/>
          </w:tcPr>
          <w:p w14:paraId="4AD80EBB" w14:textId="68F5E9FD" w:rsidR="005C2AF2" w:rsidRPr="00B340AC" w:rsidRDefault="005C2AF2" w:rsidP="00570A0E">
            <w:pPr>
              <w:pStyle w:val="Tabletext"/>
              <w:keepNext/>
              <w:keepLines/>
              <w:spacing w:before="120" w:after="0"/>
              <w:rPr>
                <w:rFonts w:ascii="TimesNewRomanPSMT" w:hAnsi="TimesNewRomanPSMT" w:cs="TimesNewRomanPSMT" w:hint="eastAsia"/>
                <w:b/>
                <w:spacing w:val="-6"/>
                <w:lang w:eastAsia="zh-CN"/>
              </w:rPr>
            </w:pPr>
            <w:r w:rsidRPr="00B340AC">
              <w:rPr>
                <w:rStyle w:val="href"/>
                <w:b/>
                <w:spacing w:val="-6"/>
              </w:rPr>
              <w:t>352</w:t>
            </w:r>
            <w:r w:rsidRPr="00B340AC">
              <w:rPr>
                <w:b/>
                <w:spacing w:val="-6"/>
              </w:rPr>
              <w:t xml:space="preserve"> (WRC-03)</w:t>
            </w:r>
          </w:p>
        </w:tc>
        <w:tc>
          <w:tcPr>
            <w:tcW w:w="2070" w:type="dxa"/>
            <w:shd w:val="clear" w:color="auto" w:fill="auto"/>
          </w:tcPr>
          <w:p w14:paraId="5DB9F519" w14:textId="5AB30F34" w:rsidR="005C2AF2" w:rsidRDefault="005C2AF2" w:rsidP="00570A0E">
            <w:pPr>
              <w:pStyle w:val="Tabletext"/>
              <w:keepNext/>
              <w:keepLines/>
              <w:rPr>
                <w:lang w:eastAsia="zh-CN"/>
              </w:rPr>
            </w:pPr>
            <w:r w:rsidRPr="003D623C">
              <w:rPr>
                <w:lang w:eastAsia="zh-CN"/>
              </w:rPr>
              <w:t>Use of the carrier frequencies 12</w:t>
            </w:r>
            <w:r>
              <w:rPr>
                <w:lang w:eastAsia="zh-CN"/>
              </w:rPr>
              <w:t> </w:t>
            </w:r>
            <w:r w:rsidRPr="003D623C">
              <w:rPr>
                <w:lang w:eastAsia="zh-CN"/>
              </w:rPr>
              <w:t>290 kHz and 16 420 kHz for safety-related calling to and from rescue coordination centres</w:t>
            </w:r>
          </w:p>
        </w:tc>
        <w:tc>
          <w:tcPr>
            <w:tcW w:w="8890" w:type="dxa"/>
            <w:shd w:val="clear" w:color="auto" w:fill="auto"/>
          </w:tcPr>
          <w:p w14:paraId="4230688D" w14:textId="3A1C5F08" w:rsidR="005C2AF2" w:rsidRPr="00390104"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90104">
              <w:rPr>
                <w:i/>
                <w:iCs/>
                <w:sz w:val="20"/>
                <w:szCs w:val="16"/>
                <w:lang w:eastAsia="zh-CN"/>
              </w:rPr>
              <w:t>resolves</w:t>
            </w:r>
          </w:p>
          <w:p w14:paraId="464EA9A1" w14:textId="7C17A0CA" w:rsidR="005C2AF2" w:rsidRPr="00390104"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90104">
              <w:rPr>
                <w:sz w:val="20"/>
                <w:szCs w:val="16"/>
                <w:lang w:eastAsia="zh-CN"/>
              </w:rPr>
              <w:t>1</w:t>
            </w:r>
            <w:r w:rsidRPr="009B2ACF">
              <w:rPr>
                <w:sz w:val="20"/>
                <w:szCs w:val="16"/>
                <w:lang w:eastAsia="zh-CN"/>
              </w:rPr>
              <w:tab/>
            </w:r>
            <w:r w:rsidRPr="00390104">
              <w:rPr>
                <w:sz w:val="20"/>
                <w:szCs w:val="16"/>
                <w:lang w:eastAsia="zh-CN"/>
              </w:rPr>
              <w:t>that the carrier frequencies 12 290 kHz and 16 420 kHz be used only for distress, urgency</w:t>
            </w:r>
            <w:r>
              <w:rPr>
                <w:sz w:val="20"/>
                <w:szCs w:val="16"/>
                <w:lang w:eastAsia="zh-CN"/>
              </w:rPr>
              <w:t xml:space="preserve"> </w:t>
            </w:r>
            <w:r w:rsidRPr="00390104">
              <w:rPr>
                <w:sz w:val="20"/>
                <w:szCs w:val="16"/>
                <w:lang w:eastAsia="zh-CN"/>
              </w:rPr>
              <w:t>and safety communications, and safety-related calling limited to that to and from rescue coordination</w:t>
            </w:r>
            <w:r>
              <w:rPr>
                <w:sz w:val="20"/>
                <w:szCs w:val="16"/>
                <w:lang w:eastAsia="zh-CN"/>
              </w:rPr>
              <w:t xml:space="preserve"> </w:t>
            </w:r>
            <w:proofErr w:type="gramStart"/>
            <w:r w:rsidRPr="00390104">
              <w:rPr>
                <w:sz w:val="20"/>
                <w:szCs w:val="16"/>
                <w:lang w:eastAsia="zh-CN"/>
              </w:rPr>
              <w:t>centres;</w:t>
            </w:r>
            <w:proofErr w:type="gramEnd"/>
          </w:p>
          <w:p w14:paraId="5456B23A" w14:textId="67CDFA37" w:rsidR="005C2AF2" w:rsidRPr="00390104"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90104">
              <w:rPr>
                <w:sz w:val="20"/>
                <w:szCs w:val="16"/>
                <w:lang w:eastAsia="zh-CN"/>
              </w:rPr>
              <w:t>2</w:t>
            </w:r>
            <w:r w:rsidRPr="009B2ACF">
              <w:rPr>
                <w:sz w:val="20"/>
                <w:szCs w:val="16"/>
                <w:lang w:eastAsia="zh-CN"/>
              </w:rPr>
              <w:tab/>
            </w:r>
            <w:r w:rsidRPr="00390104">
              <w:rPr>
                <w:sz w:val="20"/>
                <w:szCs w:val="16"/>
                <w:lang w:eastAsia="zh-CN"/>
              </w:rPr>
              <w:t>that safety-related calling be initiated only after determination that other communications</w:t>
            </w:r>
            <w:r>
              <w:rPr>
                <w:sz w:val="20"/>
                <w:szCs w:val="16"/>
                <w:lang w:eastAsia="zh-CN"/>
              </w:rPr>
              <w:t xml:space="preserve"> </w:t>
            </w:r>
            <w:r w:rsidRPr="00390104">
              <w:rPr>
                <w:sz w:val="20"/>
                <w:szCs w:val="16"/>
                <w:lang w:eastAsia="zh-CN"/>
              </w:rPr>
              <w:t xml:space="preserve">are not present on these </w:t>
            </w:r>
            <w:proofErr w:type="gramStart"/>
            <w:r w:rsidRPr="00390104">
              <w:rPr>
                <w:sz w:val="20"/>
                <w:szCs w:val="16"/>
                <w:lang w:eastAsia="zh-CN"/>
              </w:rPr>
              <w:t>frequencies;</w:t>
            </w:r>
            <w:proofErr w:type="gramEnd"/>
          </w:p>
          <w:p w14:paraId="2D732F60" w14:textId="6505E4EB" w:rsidR="005C2AF2" w:rsidRPr="00390104"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90104">
              <w:rPr>
                <w:sz w:val="20"/>
                <w:szCs w:val="16"/>
                <w:lang w:eastAsia="zh-CN"/>
              </w:rPr>
              <w:t>3</w:t>
            </w:r>
            <w:r w:rsidRPr="009B2ACF">
              <w:rPr>
                <w:sz w:val="20"/>
                <w:szCs w:val="16"/>
                <w:lang w:eastAsia="zh-CN"/>
              </w:rPr>
              <w:tab/>
            </w:r>
            <w:r w:rsidRPr="00390104">
              <w:rPr>
                <w:sz w:val="20"/>
                <w:szCs w:val="16"/>
                <w:lang w:eastAsia="zh-CN"/>
              </w:rPr>
              <w:t>that safety-related calling be minimized and not cause interference to distress, urgency</w:t>
            </w:r>
            <w:r>
              <w:rPr>
                <w:sz w:val="20"/>
                <w:szCs w:val="16"/>
                <w:lang w:eastAsia="zh-CN"/>
              </w:rPr>
              <w:t xml:space="preserve"> </w:t>
            </w:r>
            <w:r w:rsidRPr="00390104">
              <w:rPr>
                <w:sz w:val="20"/>
                <w:szCs w:val="16"/>
                <w:lang w:eastAsia="zh-CN"/>
              </w:rPr>
              <w:t>and safety communications,</w:t>
            </w:r>
          </w:p>
          <w:p w14:paraId="36ED4C7E" w14:textId="0D69FDC3" w:rsidR="005C2AF2" w:rsidRPr="00390104"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90104">
              <w:rPr>
                <w:i/>
                <w:iCs/>
                <w:sz w:val="20"/>
                <w:szCs w:val="16"/>
                <w:lang w:eastAsia="zh-CN"/>
              </w:rPr>
              <w:t>invites administrations</w:t>
            </w:r>
          </w:p>
          <w:p w14:paraId="30B77543" w14:textId="0E527255" w:rsidR="005C2AF2" w:rsidRPr="00390104"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90104">
              <w:rPr>
                <w:sz w:val="20"/>
                <w:szCs w:val="16"/>
                <w:lang w:eastAsia="zh-CN"/>
              </w:rPr>
              <w:t>to encourage the coast and ship stations under their jurisdiction to use digital selective calling</w:t>
            </w:r>
            <w:r>
              <w:rPr>
                <w:sz w:val="20"/>
                <w:szCs w:val="16"/>
                <w:lang w:eastAsia="zh-CN"/>
              </w:rPr>
              <w:t xml:space="preserve"> </w:t>
            </w:r>
            <w:r w:rsidRPr="00390104">
              <w:rPr>
                <w:sz w:val="20"/>
                <w:szCs w:val="16"/>
                <w:lang w:eastAsia="zh-CN"/>
              </w:rPr>
              <w:t>techniques,</w:t>
            </w:r>
          </w:p>
          <w:p w14:paraId="091A4976" w14:textId="3638DA1D" w:rsidR="005C2AF2" w:rsidRPr="00390104"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90104">
              <w:rPr>
                <w:i/>
                <w:iCs/>
                <w:sz w:val="20"/>
                <w:szCs w:val="16"/>
                <w:lang w:eastAsia="zh-CN"/>
              </w:rPr>
              <w:t>instructs the Secretary-General</w:t>
            </w:r>
          </w:p>
          <w:p w14:paraId="41FC9FC4" w14:textId="7161D07A" w:rsidR="005C2AF2"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90104">
              <w:rPr>
                <w:sz w:val="20"/>
                <w:szCs w:val="16"/>
                <w:lang w:eastAsia="zh-CN"/>
              </w:rPr>
              <w:t>to bring this Resolution to the attention of the IMO.</w:t>
            </w:r>
          </w:p>
        </w:tc>
        <w:tc>
          <w:tcPr>
            <w:tcW w:w="1139" w:type="dxa"/>
            <w:shd w:val="clear" w:color="auto" w:fill="auto"/>
          </w:tcPr>
          <w:p w14:paraId="1389FA52" w14:textId="05567A12" w:rsidR="005C2AF2" w:rsidRDefault="005C2AF2" w:rsidP="00570A0E">
            <w:pPr>
              <w:pStyle w:val="Tabletext"/>
              <w:keepNext/>
              <w:keepLines/>
              <w:spacing w:before="120" w:after="0"/>
              <w:jc w:val="center"/>
              <w:rPr>
                <w:lang w:eastAsia="zh-CN"/>
              </w:rPr>
            </w:pPr>
            <w:r w:rsidRPr="00F843F5">
              <w:rPr>
                <w:lang w:val="fr-FR" w:eastAsia="zh-CN"/>
              </w:rPr>
              <w:t>−</w:t>
            </w:r>
          </w:p>
        </w:tc>
        <w:tc>
          <w:tcPr>
            <w:tcW w:w="1416" w:type="dxa"/>
          </w:tcPr>
          <w:p w14:paraId="13337896" w14:textId="041509CB" w:rsidR="005C2AF2" w:rsidRPr="000C0220" w:rsidRDefault="005C2AF2" w:rsidP="00570A0E">
            <w:pPr>
              <w:pStyle w:val="Tabletext"/>
              <w:keepNext/>
              <w:keepLines/>
              <w:jc w:val="center"/>
              <w:rPr>
                <w:bCs/>
              </w:rPr>
            </w:pPr>
            <w:r w:rsidRPr="000C0220">
              <w:rPr>
                <w:bCs/>
              </w:rPr>
              <w:t>3</w:t>
            </w:r>
          </w:p>
          <w:p w14:paraId="38A5CA04" w14:textId="77777777" w:rsidR="005C2AF2" w:rsidRPr="004629ED" w:rsidRDefault="005C2AF2" w:rsidP="00570A0E">
            <w:pPr>
              <w:pStyle w:val="Tabletext"/>
              <w:keepNext/>
              <w:keepLines/>
              <w:jc w:val="center"/>
              <w:rPr>
                <w:bCs/>
                <w:color w:val="FF0000"/>
                <w:lang w:val="en-US" w:eastAsia="zh-CN"/>
              </w:rPr>
            </w:pPr>
            <w:r w:rsidRPr="004629ED">
              <w:rPr>
                <w:bCs/>
                <w:color w:val="FF0000"/>
                <w:lang w:val="en-US" w:eastAsia="zh-CN"/>
              </w:rPr>
              <w:t>AND</w:t>
            </w:r>
          </w:p>
          <w:p w14:paraId="2DCC3880" w14:textId="286CBDEE" w:rsidR="005C2AF2" w:rsidRPr="00B867A8" w:rsidRDefault="005C2AF2" w:rsidP="00570A0E">
            <w:pPr>
              <w:pStyle w:val="Tabletext"/>
              <w:keepNext/>
              <w:keepLines/>
              <w:jc w:val="center"/>
              <w:rPr>
                <w:bCs/>
                <w:lang w:eastAsia="zh-CN"/>
              </w:rPr>
            </w:pPr>
            <w:r w:rsidRPr="00C67B43">
              <w:rPr>
                <w:bCs/>
              </w:rPr>
              <w:t>4</w:t>
            </w:r>
          </w:p>
        </w:tc>
      </w:tr>
      <w:tr w:rsidR="005C2AF2" w14:paraId="71BCBB00" w14:textId="0EA05A46" w:rsidTr="00570A0E">
        <w:tc>
          <w:tcPr>
            <w:tcW w:w="1885" w:type="dxa"/>
            <w:shd w:val="clear" w:color="auto" w:fill="auto"/>
          </w:tcPr>
          <w:p w14:paraId="4C226EB2" w14:textId="0E6B940C" w:rsidR="005C2AF2" w:rsidRPr="00B340AC" w:rsidRDefault="005C2AF2" w:rsidP="005C2AF2">
            <w:pPr>
              <w:pStyle w:val="Tabletext"/>
              <w:spacing w:before="120" w:after="0"/>
              <w:rPr>
                <w:rStyle w:val="href"/>
                <w:b/>
                <w:spacing w:val="-6"/>
              </w:rPr>
            </w:pPr>
            <w:r w:rsidRPr="00B340AC">
              <w:rPr>
                <w:rStyle w:val="href"/>
                <w:b/>
                <w:spacing w:val="-6"/>
              </w:rPr>
              <w:t>354</w:t>
            </w:r>
            <w:r w:rsidRPr="00B340AC">
              <w:rPr>
                <w:b/>
                <w:spacing w:val="-6"/>
              </w:rPr>
              <w:t xml:space="preserve"> (</w:t>
            </w:r>
            <w:r>
              <w:rPr>
                <w:rFonts w:hint="eastAsia"/>
                <w:b/>
                <w:spacing w:val="-6"/>
                <w:lang w:eastAsia="ko-KR"/>
              </w:rPr>
              <w:t>Rev.</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auto"/>
          </w:tcPr>
          <w:p w14:paraId="5FFD73F6" w14:textId="27CE89A9" w:rsidR="005C2AF2" w:rsidRPr="003D623C" w:rsidRDefault="005C2AF2" w:rsidP="005C2AF2">
            <w:pPr>
              <w:pStyle w:val="Tabletext"/>
              <w:rPr>
                <w:lang w:eastAsia="zh-CN"/>
              </w:rPr>
            </w:pPr>
            <w:r w:rsidRPr="003D623C">
              <w:rPr>
                <w:lang w:eastAsia="zh-CN"/>
              </w:rPr>
              <w:t>Distress and safety radiotelephony procedures for 2</w:t>
            </w:r>
            <w:r>
              <w:rPr>
                <w:lang w:eastAsia="zh-CN"/>
              </w:rPr>
              <w:t> </w:t>
            </w:r>
            <w:r w:rsidRPr="003D623C">
              <w:rPr>
                <w:lang w:eastAsia="zh-CN"/>
              </w:rPr>
              <w:t>182 kHz</w:t>
            </w:r>
          </w:p>
        </w:tc>
        <w:tc>
          <w:tcPr>
            <w:tcW w:w="8890" w:type="dxa"/>
            <w:shd w:val="clear" w:color="auto" w:fill="auto"/>
          </w:tcPr>
          <w:p w14:paraId="7628E33F" w14:textId="19EED0CF" w:rsidR="005C2AF2" w:rsidRPr="00E5789B"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Pr>
                <w:i/>
                <w:iCs/>
                <w:sz w:val="20"/>
                <w:szCs w:val="16"/>
                <w:lang w:eastAsia="zh-CN"/>
              </w:rPr>
              <w:t>r</w:t>
            </w:r>
            <w:r w:rsidRPr="00E5789B">
              <w:rPr>
                <w:i/>
                <w:iCs/>
                <w:sz w:val="20"/>
                <w:szCs w:val="16"/>
                <w:lang w:eastAsia="zh-CN"/>
              </w:rPr>
              <w:t>esolves</w:t>
            </w:r>
          </w:p>
          <w:p w14:paraId="1977EE7D" w14:textId="10F27A44" w:rsidR="005C2AF2" w:rsidRPr="00E5789B"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E5789B">
              <w:rPr>
                <w:sz w:val="20"/>
                <w:szCs w:val="16"/>
                <w:lang w:eastAsia="zh-CN"/>
              </w:rPr>
              <w:t>1</w:t>
            </w:r>
            <w:r w:rsidRPr="009B2ACF">
              <w:rPr>
                <w:sz w:val="20"/>
                <w:szCs w:val="16"/>
                <w:lang w:eastAsia="zh-CN"/>
              </w:rPr>
              <w:tab/>
            </w:r>
            <w:r w:rsidRPr="00E5789B">
              <w:rPr>
                <w:sz w:val="20"/>
                <w:szCs w:val="16"/>
                <w:lang w:eastAsia="zh-CN"/>
              </w:rPr>
              <w:t>that ships, when in distress or when engaged in urgency or safety-related communications</w:t>
            </w:r>
            <w:r>
              <w:rPr>
                <w:sz w:val="20"/>
                <w:szCs w:val="16"/>
                <w:lang w:eastAsia="zh-CN"/>
              </w:rPr>
              <w:t xml:space="preserve"> </w:t>
            </w:r>
            <w:r w:rsidRPr="00E5789B">
              <w:rPr>
                <w:sz w:val="20"/>
                <w:szCs w:val="16"/>
                <w:lang w:eastAsia="zh-CN"/>
              </w:rPr>
              <w:t xml:space="preserve">on 2 182 kHz, use the radiotelephony procedures contained in the Annex to this </w:t>
            </w:r>
            <w:proofErr w:type="gramStart"/>
            <w:r w:rsidRPr="00E5789B">
              <w:rPr>
                <w:sz w:val="20"/>
                <w:szCs w:val="16"/>
                <w:lang w:eastAsia="zh-CN"/>
              </w:rPr>
              <w:t>Resolution;</w:t>
            </w:r>
            <w:proofErr w:type="gramEnd"/>
          </w:p>
          <w:p w14:paraId="19568148" w14:textId="59EF1EC6"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E5789B">
              <w:rPr>
                <w:sz w:val="20"/>
                <w:szCs w:val="16"/>
                <w:lang w:eastAsia="zh-CN"/>
              </w:rPr>
              <w:t>2</w:t>
            </w:r>
            <w:r w:rsidRPr="009B2ACF">
              <w:rPr>
                <w:sz w:val="20"/>
                <w:szCs w:val="16"/>
                <w:lang w:eastAsia="zh-CN"/>
              </w:rPr>
              <w:tab/>
            </w:r>
            <w:r w:rsidRPr="00E5789B">
              <w:rPr>
                <w:sz w:val="20"/>
                <w:szCs w:val="16"/>
                <w:lang w:eastAsia="zh-CN"/>
              </w:rPr>
              <w:t xml:space="preserve">that coast stations, </w:t>
            </w:r>
            <w:proofErr w:type="gramStart"/>
            <w:r w:rsidRPr="00E5789B">
              <w:rPr>
                <w:sz w:val="20"/>
                <w:szCs w:val="16"/>
                <w:lang w:eastAsia="zh-CN"/>
              </w:rPr>
              <w:t>in order to</w:t>
            </w:r>
            <w:proofErr w:type="gramEnd"/>
            <w:r w:rsidRPr="00E5789B">
              <w:rPr>
                <w:sz w:val="20"/>
                <w:szCs w:val="16"/>
                <w:lang w:eastAsia="zh-CN"/>
              </w:rPr>
              <w:t xml:space="preserve"> maintain communication with non-GMDSS ships that are</w:t>
            </w:r>
            <w:r>
              <w:rPr>
                <w:sz w:val="20"/>
                <w:szCs w:val="16"/>
                <w:lang w:eastAsia="zh-CN"/>
              </w:rPr>
              <w:t xml:space="preserve"> </w:t>
            </w:r>
            <w:r w:rsidRPr="00E5789B">
              <w:rPr>
                <w:sz w:val="20"/>
                <w:szCs w:val="16"/>
                <w:lang w:eastAsia="zh-CN"/>
              </w:rPr>
              <w:t>in distress or engaged in urgency or safety related communications on 2</w:t>
            </w:r>
            <w:r>
              <w:rPr>
                <w:sz w:val="20"/>
                <w:szCs w:val="16"/>
                <w:lang w:eastAsia="zh-CN"/>
              </w:rPr>
              <w:t> </w:t>
            </w:r>
            <w:r w:rsidRPr="00E5789B">
              <w:rPr>
                <w:sz w:val="20"/>
                <w:szCs w:val="16"/>
                <w:lang w:eastAsia="zh-CN"/>
              </w:rPr>
              <w:t>182</w:t>
            </w:r>
            <w:r>
              <w:rPr>
                <w:sz w:val="20"/>
                <w:szCs w:val="16"/>
                <w:lang w:eastAsia="zh-CN"/>
              </w:rPr>
              <w:t> </w:t>
            </w:r>
            <w:r w:rsidRPr="00E5789B">
              <w:rPr>
                <w:sz w:val="20"/>
                <w:szCs w:val="16"/>
                <w:lang w:eastAsia="zh-CN"/>
              </w:rPr>
              <w:t>kHz, use the</w:t>
            </w:r>
            <w:r>
              <w:rPr>
                <w:sz w:val="20"/>
                <w:szCs w:val="16"/>
                <w:lang w:eastAsia="zh-CN"/>
              </w:rPr>
              <w:t xml:space="preserve"> </w:t>
            </w:r>
            <w:r w:rsidRPr="00E5789B">
              <w:rPr>
                <w:sz w:val="20"/>
                <w:szCs w:val="16"/>
                <w:lang w:eastAsia="zh-CN"/>
              </w:rPr>
              <w:t>radiotelephony procedures contained in the Annex to this Resolution.</w:t>
            </w:r>
          </w:p>
        </w:tc>
        <w:tc>
          <w:tcPr>
            <w:tcW w:w="1139" w:type="dxa"/>
            <w:shd w:val="clear" w:color="auto" w:fill="auto"/>
          </w:tcPr>
          <w:p w14:paraId="26AA63A0" w14:textId="501B573E" w:rsidR="005C2AF2" w:rsidRDefault="005C2AF2" w:rsidP="005C2AF2">
            <w:pPr>
              <w:pStyle w:val="Tabletext"/>
              <w:spacing w:before="120" w:after="0"/>
              <w:jc w:val="center"/>
              <w:rPr>
                <w:lang w:eastAsia="zh-CN"/>
              </w:rPr>
            </w:pPr>
            <w:r>
              <w:rPr>
                <w:lang w:val="fr-FR" w:eastAsia="zh-CN"/>
              </w:rPr>
              <w:t>−</w:t>
            </w:r>
          </w:p>
        </w:tc>
        <w:tc>
          <w:tcPr>
            <w:tcW w:w="1416" w:type="dxa"/>
          </w:tcPr>
          <w:p w14:paraId="38B3E5C1" w14:textId="43EEB8EB" w:rsidR="005C2AF2" w:rsidRPr="00B867A8" w:rsidRDefault="005C2AF2" w:rsidP="005C2AF2">
            <w:pPr>
              <w:pStyle w:val="Tabletext"/>
              <w:jc w:val="center"/>
              <w:rPr>
                <w:bCs/>
                <w:lang w:eastAsia="ko-KR"/>
              </w:rPr>
            </w:pPr>
            <w:r>
              <w:rPr>
                <w:rFonts w:hint="eastAsia"/>
                <w:bCs/>
                <w:lang w:eastAsia="ko-KR"/>
              </w:rPr>
              <w:t>6</w:t>
            </w:r>
          </w:p>
        </w:tc>
      </w:tr>
      <w:tr w:rsidR="005C2AF2" w14:paraId="25ADA71D" w14:textId="6881EB09" w:rsidTr="00570A0E">
        <w:tc>
          <w:tcPr>
            <w:tcW w:w="1885" w:type="dxa"/>
            <w:shd w:val="clear" w:color="auto" w:fill="EEECE1" w:themeFill="background2"/>
          </w:tcPr>
          <w:p w14:paraId="6D493CF3" w14:textId="61197A96" w:rsidR="005C2AF2" w:rsidRPr="00B340AC" w:rsidRDefault="005C2AF2" w:rsidP="005C2AF2">
            <w:pPr>
              <w:pStyle w:val="Tabletext"/>
              <w:spacing w:before="120" w:after="0"/>
              <w:rPr>
                <w:rStyle w:val="href"/>
                <w:b/>
                <w:spacing w:val="-6"/>
              </w:rPr>
            </w:pPr>
            <w:r w:rsidRPr="00B340AC">
              <w:rPr>
                <w:rStyle w:val="href"/>
                <w:b/>
                <w:spacing w:val="-6"/>
              </w:rPr>
              <w:lastRenderedPageBreak/>
              <w:t>356 (Rev.WRC-19)</w:t>
            </w:r>
          </w:p>
        </w:tc>
        <w:tc>
          <w:tcPr>
            <w:tcW w:w="2070" w:type="dxa"/>
            <w:shd w:val="clear" w:color="auto" w:fill="EEECE1" w:themeFill="background2"/>
          </w:tcPr>
          <w:p w14:paraId="2DB42818" w14:textId="1046F0DF" w:rsidR="005C2AF2" w:rsidRPr="0005376A" w:rsidRDefault="005C2AF2" w:rsidP="005C2AF2">
            <w:pPr>
              <w:pStyle w:val="Tabletext"/>
              <w:rPr>
                <w:lang w:val="fr-FR" w:eastAsia="zh-CN"/>
              </w:rPr>
            </w:pPr>
            <w:r w:rsidRPr="0005376A">
              <w:rPr>
                <w:lang w:val="fr-FR" w:eastAsia="zh-CN"/>
              </w:rPr>
              <w:t>ITU maritime service information registration</w:t>
            </w:r>
          </w:p>
        </w:tc>
        <w:tc>
          <w:tcPr>
            <w:tcW w:w="8890" w:type="dxa"/>
            <w:shd w:val="clear" w:color="auto" w:fill="EEECE1" w:themeFill="background2"/>
          </w:tcPr>
          <w:p w14:paraId="5FD3E986" w14:textId="7E313BF3" w:rsidR="005C2AF2" w:rsidRPr="003D623C"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05376A">
              <w:rPr>
                <w:sz w:val="20"/>
                <w:szCs w:val="16"/>
                <w:lang w:val="fr-FR" w:eastAsia="zh-CN"/>
              </w:rPr>
              <w:tab/>
            </w:r>
            <w:r w:rsidRPr="003D623C">
              <w:rPr>
                <w:i/>
                <w:iCs/>
                <w:sz w:val="20"/>
                <w:szCs w:val="16"/>
                <w:lang w:eastAsia="zh-CN"/>
              </w:rPr>
              <w:t>resolves to instruct the Director of the Radiocommunication Bureau</w:t>
            </w:r>
          </w:p>
          <w:p w14:paraId="60CC673F" w14:textId="3BC7342A" w:rsidR="005C2AF2" w:rsidRPr="003D623C" w:rsidRDefault="005C2AF2" w:rsidP="00267EDC">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D623C">
              <w:rPr>
                <w:sz w:val="20"/>
                <w:szCs w:val="16"/>
                <w:lang w:eastAsia="zh-CN"/>
              </w:rPr>
              <w:t>to maintain online information systems to allow rescue coordination centres to have immediate access</w:t>
            </w:r>
            <w:r>
              <w:rPr>
                <w:sz w:val="20"/>
                <w:szCs w:val="16"/>
                <w:lang w:eastAsia="zh-CN"/>
              </w:rPr>
              <w:t xml:space="preserve"> </w:t>
            </w:r>
            <w:r w:rsidRPr="003D623C">
              <w:rPr>
                <w:sz w:val="20"/>
                <w:szCs w:val="16"/>
                <w:lang w:eastAsia="zh-CN"/>
              </w:rPr>
              <w:t>to this information on a 24-hour per day, 7-day per week basis,</w:t>
            </w:r>
          </w:p>
          <w:p w14:paraId="1CA1BD85" w14:textId="41D5C82C" w:rsidR="005C2AF2" w:rsidRPr="003D623C"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D623C">
              <w:rPr>
                <w:i/>
                <w:iCs/>
                <w:sz w:val="20"/>
                <w:szCs w:val="16"/>
                <w:lang w:eastAsia="zh-CN"/>
              </w:rPr>
              <w:t>invites the ITU Radiocommunication Sector</w:t>
            </w:r>
          </w:p>
          <w:p w14:paraId="460EFFED" w14:textId="728792D6" w:rsidR="005C2AF2" w:rsidRPr="003D623C" w:rsidRDefault="005C2AF2" w:rsidP="00267EDC">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3D623C">
              <w:rPr>
                <w:sz w:val="20"/>
                <w:szCs w:val="16"/>
                <w:lang w:eastAsia="zh-CN"/>
              </w:rPr>
              <w:t>to consult on a regular basis with administrations, IMO, the International Civil Aviation Organization</w:t>
            </w:r>
            <w:r>
              <w:rPr>
                <w:sz w:val="20"/>
                <w:szCs w:val="16"/>
                <w:lang w:eastAsia="zh-CN"/>
              </w:rPr>
              <w:t xml:space="preserve"> </w:t>
            </w:r>
            <w:r w:rsidRPr="003D623C">
              <w:rPr>
                <w:sz w:val="20"/>
                <w:szCs w:val="16"/>
                <w:lang w:eastAsia="zh-CN"/>
              </w:rPr>
              <w:t>(ICAO), the International Association of Marine Aids to Navigation and Lighthouse Authorities</w:t>
            </w:r>
            <w:r>
              <w:rPr>
                <w:sz w:val="20"/>
                <w:szCs w:val="16"/>
                <w:lang w:eastAsia="zh-CN"/>
              </w:rPr>
              <w:t xml:space="preserve"> </w:t>
            </w:r>
            <w:r w:rsidRPr="003D623C">
              <w:rPr>
                <w:sz w:val="20"/>
                <w:szCs w:val="16"/>
                <w:lang w:eastAsia="zh-CN"/>
              </w:rPr>
              <w:t>(IALA) and the International Hydrographic Organization (IHO) to identify elements for incorporation</w:t>
            </w:r>
            <w:r>
              <w:rPr>
                <w:sz w:val="20"/>
                <w:szCs w:val="16"/>
                <w:lang w:eastAsia="zh-CN"/>
              </w:rPr>
              <w:t xml:space="preserve"> </w:t>
            </w:r>
            <w:r w:rsidRPr="003D623C">
              <w:rPr>
                <w:sz w:val="20"/>
                <w:szCs w:val="16"/>
                <w:lang w:eastAsia="zh-CN"/>
              </w:rPr>
              <w:t>in ITU online information systems,</w:t>
            </w:r>
          </w:p>
          <w:p w14:paraId="487CF878" w14:textId="416D133B" w:rsidR="005C2AF2" w:rsidRPr="003D623C"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3D623C">
              <w:rPr>
                <w:i/>
                <w:iCs/>
                <w:sz w:val="20"/>
                <w:szCs w:val="16"/>
                <w:lang w:eastAsia="zh-CN"/>
              </w:rPr>
              <w:t>instructs the Secretary-General</w:t>
            </w:r>
          </w:p>
          <w:p w14:paraId="7372F742" w14:textId="7D54F778"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3D623C">
              <w:rPr>
                <w:sz w:val="20"/>
                <w:szCs w:val="16"/>
                <w:lang w:eastAsia="zh-CN"/>
              </w:rPr>
              <w:t>to communicate this Resolution to IMO, ICAO, IALA and IHO.</w:t>
            </w:r>
          </w:p>
        </w:tc>
        <w:tc>
          <w:tcPr>
            <w:tcW w:w="1139" w:type="dxa"/>
            <w:shd w:val="clear" w:color="auto" w:fill="EEECE1" w:themeFill="background2"/>
          </w:tcPr>
          <w:p w14:paraId="1C849750" w14:textId="295BAEFB" w:rsidR="005C2AF2" w:rsidRPr="0005376A" w:rsidRDefault="005C2AF2" w:rsidP="005C2AF2">
            <w:pPr>
              <w:pStyle w:val="Tabletext"/>
              <w:spacing w:before="120" w:after="0"/>
              <w:jc w:val="center"/>
              <w:rPr>
                <w:lang w:eastAsia="zh-CN"/>
              </w:rPr>
            </w:pPr>
            <w:r w:rsidRPr="0005376A">
              <w:rPr>
                <w:lang w:eastAsia="zh-CN"/>
              </w:rPr>
              <w:t>See</w:t>
            </w:r>
            <w:r w:rsidR="003E086D">
              <w:rPr>
                <w:lang w:eastAsia="zh-CN"/>
              </w:rPr>
              <w:br/>
            </w:r>
            <w:r w:rsidRPr="0005376A">
              <w:rPr>
                <w:lang w:eastAsia="zh-CN"/>
              </w:rPr>
              <w:t xml:space="preserve">Doc. </w:t>
            </w:r>
            <w:hyperlink r:id="rId76" w:history="1">
              <w:r w:rsidRPr="00472BCE">
                <w:rPr>
                  <w:rStyle w:val="Hyperlink"/>
                  <w:lang w:eastAsia="zh-CN"/>
                </w:rPr>
                <w:t>5/1</w:t>
              </w:r>
            </w:hyperlink>
          </w:p>
        </w:tc>
        <w:tc>
          <w:tcPr>
            <w:tcW w:w="1416" w:type="dxa"/>
            <w:shd w:val="clear" w:color="auto" w:fill="EEECE1" w:themeFill="background2"/>
          </w:tcPr>
          <w:p w14:paraId="6C323CD2" w14:textId="2A5C2DAD" w:rsidR="005C2AF2" w:rsidRPr="00C67B43" w:rsidRDefault="005C2AF2" w:rsidP="005C2AF2">
            <w:pPr>
              <w:pStyle w:val="Tabletext"/>
              <w:jc w:val="center"/>
              <w:rPr>
                <w:bCs/>
              </w:rPr>
            </w:pPr>
            <w:r w:rsidRPr="00C67B43">
              <w:rPr>
                <w:bCs/>
              </w:rPr>
              <w:t>2</w:t>
            </w:r>
          </w:p>
          <w:p w14:paraId="5FA9A08E"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6518132F" w14:textId="6DF4F572" w:rsidR="005C2AF2" w:rsidRPr="000C0220" w:rsidRDefault="005C2AF2" w:rsidP="005C2AF2">
            <w:pPr>
              <w:pStyle w:val="Tabletext"/>
              <w:jc w:val="center"/>
              <w:rPr>
                <w:bCs/>
              </w:rPr>
            </w:pPr>
            <w:r w:rsidRPr="000C0220">
              <w:rPr>
                <w:bCs/>
              </w:rPr>
              <w:t>3</w:t>
            </w:r>
          </w:p>
          <w:p w14:paraId="67A4DD85"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5B22B4E0" w14:textId="6603961B" w:rsidR="005C2AF2" w:rsidRPr="00B867A8" w:rsidRDefault="005C2AF2" w:rsidP="005C2AF2">
            <w:pPr>
              <w:pStyle w:val="Tabletext"/>
              <w:jc w:val="center"/>
              <w:rPr>
                <w:bCs/>
                <w:lang w:eastAsia="zh-CN"/>
              </w:rPr>
            </w:pPr>
            <w:r w:rsidRPr="00C67B43">
              <w:rPr>
                <w:bCs/>
              </w:rPr>
              <w:t>4</w:t>
            </w:r>
          </w:p>
        </w:tc>
      </w:tr>
      <w:tr w:rsidR="005C2AF2" w14:paraId="20CECDD0" w14:textId="4B56E8F0" w:rsidTr="00570A0E">
        <w:tc>
          <w:tcPr>
            <w:tcW w:w="1885" w:type="dxa"/>
            <w:shd w:val="clear" w:color="auto" w:fill="EEECE1" w:themeFill="background2"/>
          </w:tcPr>
          <w:p w14:paraId="3CF24FCB" w14:textId="07D326D6" w:rsidR="005C2AF2" w:rsidRPr="00B340AC" w:rsidRDefault="005C2AF2" w:rsidP="00570A0E">
            <w:pPr>
              <w:pStyle w:val="Tabletext"/>
              <w:spacing w:before="120" w:after="0"/>
              <w:jc w:val="both"/>
              <w:rPr>
                <w:rStyle w:val="href"/>
                <w:b/>
                <w:spacing w:val="-6"/>
                <w:sz w:val="24"/>
              </w:rPr>
            </w:pPr>
            <w:r w:rsidRPr="00B340AC">
              <w:rPr>
                <w:rFonts w:ascii="TimesNewRomanPSMT" w:hAnsi="TimesNewRomanPSMT" w:cs="TimesNewRomanPSMT"/>
                <w:b/>
                <w:spacing w:val="-6"/>
                <w:lang w:eastAsia="zh-CN"/>
              </w:rPr>
              <w:t>363 (</w:t>
            </w:r>
            <w:r>
              <w:rPr>
                <w:rFonts w:ascii="TimesNewRomanPSMT" w:hAnsi="TimesNewRomanPSMT" w:cs="TimesNewRomanPSMT" w:hint="eastAsia"/>
                <w:b/>
                <w:spacing w:val="-6"/>
                <w:lang w:eastAsia="ko-KR"/>
              </w:rPr>
              <w:t>Rev.</w:t>
            </w:r>
            <w:r w:rsidRPr="00B340AC">
              <w:rPr>
                <w:rFonts w:ascii="TimesNewRomanPSMT" w:hAnsi="TimesNewRomanPSMT" w:cs="TimesNewRomanPSMT"/>
                <w:b/>
                <w:spacing w:val="-6"/>
                <w:lang w:eastAsia="zh-CN"/>
              </w:rPr>
              <w:t>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36EBF55D" w14:textId="025C3249" w:rsidR="005C2AF2" w:rsidRDefault="005C2AF2" w:rsidP="005C2AF2">
            <w:pPr>
              <w:pStyle w:val="Tabletext"/>
              <w:rPr>
                <w:lang w:eastAsia="zh-CN"/>
              </w:rPr>
            </w:pPr>
            <w:r>
              <w:rPr>
                <w:rFonts w:hint="eastAsia"/>
                <w:lang w:eastAsia="ko-KR"/>
              </w:rPr>
              <w:t>Im</w:t>
            </w:r>
            <w:r w:rsidRPr="004318A5">
              <w:rPr>
                <w:lang w:eastAsia="zh-CN"/>
              </w:rPr>
              <w:t>proving the utilization of the VHF maritime mobile band</w:t>
            </w:r>
          </w:p>
        </w:tc>
        <w:tc>
          <w:tcPr>
            <w:tcW w:w="8890" w:type="dxa"/>
            <w:shd w:val="clear" w:color="auto" w:fill="EEECE1" w:themeFill="background2"/>
          </w:tcPr>
          <w:p w14:paraId="153A80D7" w14:textId="77777777" w:rsidR="005C2AF2"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resolves to invite the ITU Radiocommunication Sector to complete in time for the 2031 world radiocommunication conference</w:t>
            </w:r>
          </w:p>
          <w:p w14:paraId="45ECED3C" w14:textId="3A100FCA" w:rsidR="005C2AF2" w:rsidRPr="00570A0E" w:rsidRDefault="005C2AF2" w:rsidP="00570A0E">
            <w:pPr>
              <w:tabs>
                <w:tab w:val="clear" w:pos="1134"/>
                <w:tab w:val="clear" w:pos="1871"/>
                <w:tab w:val="clear" w:pos="2268"/>
                <w:tab w:val="left" w:pos="312"/>
              </w:tabs>
              <w:overflowPunct/>
              <w:spacing w:before="60" w:after="40"/>
              <w:jc w:val="both"/>
              <w:textAlignment w:val="auto"/>
              <w:rPr>
                <w:rFonts w:eastAsia="MS Mincho"/>
                <w:sz w:val="20"/>
                <w:szCs w:val="16"/>
              </w:rPr>
            </w:pPr>
            <w:r w:rsidRPr="00570A0E">
              <w:rPr>
                <w:sz w:val="20"/>
                <w:szCs w:val="16"/>
              </w:rPr>
              <w:t>1</w:t>
            </w:r>
            <w:r w:rsidRPr="00570A0E">
              <w:rPr>
                <w:sz w:val="20"/>
                <w:szCs w:val="16"/>
              </w:rPr>
              <w:tab/>
            </w:r>
            <w:proofErr w:type="gramStart"/>
            <w:r w:rsidRPr="00570A0E">
              <w:rPr>
                <w:sz w:val="20"/>
                <w:szCs w:val="16"/>
              </w:rPr>
              <w:t>studies</w:t>
            </w:r>
            <w:proofErr w:type="gramEnd"/>
            <w:r w:rsidRPr="00570A0E">
              <w:rPr>
                <w:sz w:val="20"/>
                <w:szCs w:val="16"/>
              </w:rPr>
              <w:t xml:space="preserve"> on </w:t>
            </w:r>
            <w:r w:rsidRPr="00570A0E">
              <w:rPr>
                <w:rFonts w:eastAsia="MS Mincho"/>
                <w:iCs/>
                <w:sz w:val="20"/>
                <w:szCs w:val="16"/>
              </w:rPr>
              <w:t xml:space="preserve">sharing and compatibility with incumbent services that are allocated on a primary basis in the same and adjacent frequency bands </w:t>
            </w:r>
            <w:r w:rsidRPr="00570A0E">
              <w:rPr>
                <w:sz w:val="20"/>
                <w:szCs w:val="16"/>
              </w:rPr>
              <w:t xml:space="preserve">and studies on spectrum needs, transitional arrangements </w:t>
            </w:r>
            <w:r w:rsidRPr="00570A0E">
              <w:rPr>
                <w:rFonts w:eastAsia="MS Mincho"/>
                <w:sz w:val="20"/>
                <w:szCs w:val="16"/>
              </w:rPr>
              <w:t xml:space="preserve">and possible changes to the VHF maritime mobile band, in order to advance digital voice and data technologies in the MMS, taking into account </w:t>
            </w:r>
            <w:r w:rsidRPr="00570A0E">
              <w:rPr>
                <w:rFonts w:eastAsia="MS Mincho"/>
                <w:i/>
                <w:iCs/>
                <w:sz w:val="20"/>
                <w:szCs w:val="16"/>
              </w:rPr>
              <w:t>recognizing</w:t>
            </w:r>
            <w:r w:rsidRPr="00570A0E">
              <w:rPr>
                <w:rFonts w:eastAsia="MS Mincho"/>
                <w:sz w:val="20"/>
                <w:szCs w:val="16"/>
              </w:rPr>
              <w:t> </w:t>
            </w:r>
            <w:r w:rsidRPr="00570A0E">
              <w:rPr>
                <w:rFonts w:eastAsia="MS Mincho"/>
                <w:i/>
                <w:iCs/>
                <w:sz w:val="20"/>
                <w:szCs w:val="16"/>
              </w:rPr>
              <w:t>b)</w:t>
            </w:r>
            <w:r w:rsidRPr="00570A0E">
              <w:rPr>
                <w:rFonts w:eastAsia="MS Mincho"/>
                <w:sz w:val="20"/>
                <w:szCs w:val="16"/>
              </w:rPr>
              <w:t xml:space="preserve"> and </w:t>
            </w:r>
            <w:r w:rsidRPr="00570A0E">
              <w:rPr>
                <w:rFonts w:eastAsia="MS Mincho"/>
                <w:i/>
                <w:iCs/>
                <w:sz w:val="20"/>
                <w:szCs w:val="16"/>
              </w:rPr>
              <w:t>c)</w:t>
            </w:r>
            <w:r w:rsidRPr="00570A0E">
              <w:rPr>
                <w:rFonts w:eastAsia="MS Mincho"/>
                <w:sz w:val="20"/>
                <w:szCs w:val="16"/>
              </w:rPr>
              <w:t>;</w:t>
            </w:r>
          </w:p>
          <w:p w14:paraId="2D5602D8"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rFonts w:eastAsia="MS Mincho"/>
                <w:sz w:val="20"/>
                <w:szCs w:val="16"/>
              </w:rPr>
            </w:pPr>
            <w:r w:rsidRPr="00570A0E">
              <w:rPr>
                <w:rFonts w:eastAsia="MS Mincho"/>
                <w:sz w:val="20"/>
                <w:szCs w:val="16"/>
              </w:rPr>
              <w:t>2</w:t>
            </w:r>
            <w:r w:rsidRPr="00570A0E">
              <w:rPr>
                <w:rFonts w:eastAsia="MS Mincho"/>
                <w:sz w:val="20"/>
                <w:szCs w:val="16"/>
              </w:rPr>
              <w:tab/>
            </w:r>
            <w:r w:rsidRPr="00570A0E">
              <w:rPr>
                <w:rFonts w:eastAsia="MS Mincho"/>
                <w:iCs/>
                <w:sz w:val="20"/>
                <w:szCs w:val="16"/>
              </w:rPr>
              <w:t>compatibility</w:t>
            </w:r>
            <w:r w:rsidRPr="00570A0E">
              <w:rPr>
                <w:rFonts w:eastAsia="MS Mincho"/>
                <w:sz w:val="20"/>
                <w:szCs w:val="16"/>
              </w:rPr>
              <w:t xml:space="preserve"> studies, limited to frequencies identified in Appendix </w:t>
            </w:r>
            <w:r w:rsidRPr="00570A0E">
              <w:rPr>
                <w:rStyle w:val="Appref"/>
                <w:rFonts w:eastAsia="MS Mincho"/>
                <w:b/>
                <w:bCs/>
                <w:sz w:val="20"/>
                <w:szCs w:val="16"/>
              </w:rPr>
              <w:t>18</w:t>
            </w:r>
            <w:r w:rsidRPr="00570A0E">
              <w:rPr>
                <w:rFonts w:eastAsia="MS Mincho"/>
                <w:sz w:val="20"/>
                <w:szCs w:val="16"/>
              </w:rPr>
              <w:t xml:space="preserve"> for VDES, for a new allocation of the maritime radio navigation service under Article </w:t>
            </w:r>
            <w:r w:rsidRPr="00570A0E">
              <w:rPr>
                <w:rStyle w:val="Artref"/>
                <w:rFonts w:eastAsia="MS Mincho"/>
                <w:b/>
                <w:bCs/>
                <w:sz w:val="20"/>
                <w:szCs w:val="16"/>
              </w:rPr>
              <w:t>5</w:t>
            </w:r>
            <w:r w:rsidRPr="00570A0E">
              <w:rPr>
                <w:rFonts w:eastAsia="MS Mincho"/>
                <w:b/>
                <w:bCs/>
                <w:sz w:val="20"/>
                <w:szCs w:val="16"/>
              </w:rPr>
              <w:t xml:space="preserve"> </w:t>
            </w:r>
            <w:r w:rsidRPr="00570A0E">
              <w:rPr>
                <w:rFonts w:eastAsia="MS Mincho"/>
                <w:sz w:val="20"/>
                <w:szCs w:val="16"/>
              </w:rPr>
              <w:t>and within the existing MMS to implement R</w:t>
            </w:r>
            <w:r w:rsidRPr="00570A0E">
              <w:rPr>
                <w:rFonts w:eastAsia="MS Mincho"/>
                <w:sz w:val="20"/>
                <w:szCs w:val="16"/>
              </w:rPr>
              <w:noBreakHyphen/>
              <w:t>Mode,</w:t>
            </w:r>
          </w:p>
          <w:p w14:paraId="7FC5143C" w14:textId="77777777" w:rsidR="005C2AF2" w:rsidRDefault="005C2AF2" w:rsidP="00570A0E">
            <w:pPr>
              <w:keepNext/>
              <w:keepLines/>
              <w:tabs>
                <w:tab w:val="clear" w:pos="1134"/>
                <w:tab w:val="clear" w:pos="1871"/>
                <w:tab w:val="clear" w:pos="2268"/>
                <w:tab w:val="left" w:pos="312"/>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invites administrations</w:t>
            </w:r>
          </w:p>
          <w:p w14:paraId="466A5749" w14:textId="4E9686FA" w:rsidR="005C2AF2" w:rsidRPr="00570A0E" w:rsidRDefault="005C2AF2" w:rsidP="00570A0E">
            <w:pPr>
              <w:tabs>
                <w:tab w:val="clear" w:pos="1134"/>
                <w:tab w:val="clear" w:pos="1871"/>
                <w:tab w:val="clear" w:pos="2268"/>
                <w:tab w:val="left" w:pos="312"/>
              </w:tabs>
              <w:overflowPunct/>
              <w:spacing w:before="60" w:after="40"/>
              <w:jc w:val="both"/>
              <w:textAlignment w:val="auto"/>
              <w:rPr>
                <w:rFonts w:eastAsia="MS Mincho"/>
                <w:sz w:val="20"/>
                <w:szCs w:val="16"/>
              </w:rPr>
            </w:pPr>
            <w:r w:rsidRPr="00570A0E">
              <w:rPr>
                <w:sz w:val="20"/>
                <w:szCs w:val="16"/>
              </w:rPr>
              <w:t xml:space="preserve">to participate actively in the studies as described in </w:t>
            </w:r>
            <w:r w:rsidRPr="00570A0E">
              <w:rPr>
                <w:i/>
                <w:sz w:val="20"/>
                <w:szCs w:val="16"/>
              </w:rPr>
              <w:t xml:space="preserve">resolves to invite </w:t>
            </w:r>
            <w:r w:rsidRPr="00570A0E">
              <w:rPr>
                <w:i/>
                <w:iCs/>
                <w:sz w:val="20"/>
                <w:szCs w:val="16"/>
              </w:rPr>
              <w:t>the ITU Radiocommunication Sector to complete in time for the 2031 world radiocommunication conference</w:t>
            </w:r>
            <w:r w:rsidRPr="00570A0E">
              <w:rPr>
                <w:sz w:val="20"/>
                <w:szCs w:val="16"/>
              </w:rPr>
              <w:t xml:space="preserve"> and provide the information required for the studies by submitting contributions to ITU</w:t>
            </w:r>
            <w:r w:rsidRPr="00570A0E">
              <w:rPr>
                <w:sz w:val="20"/>
                <w:szCs w:val="16"/>
              </w:rPr>
              <w:noBreakHyphen/>
              <w:t>R,</w:t>
            </w:r>
          </w:p>
          <w:p w14:paraId="217E8688" w14:textId="77777777" w:rsidR="005C2AF2" w:rsidRDefault="005C2AF2" w:rsidP="00267EDC">
            <w:pPr>
              <w:tabs>
                <w:tab w:val="clear" w:pos="1134"/>
                <w:tab w:val="clear" w:pos="1871"/>
                <w:tab w:val="clear" w:pos="2268"/>
                <w:tab w:val="left" w:pos="312"/>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invites the 2031 world radiocommunication conference</w:t>
            </w:r>
          </w:p>
          <w:p w14:paraId="2FDBC770" w14:textId="55E73239" w:rsidR="005C2AF2" w:rsidRPr="00570A0E" w:rsidRDefault="005C2AF2" w:rsidP="00570A0E">
            <w:pPr>
              <w:tabs>
                <w:tab w:val="clear" w:pos="1134"/>
                <w:tab w:val="clear" w:pos="1871"/>
                <w:tab w:val="clear" w:pos="2268"/>
                <w:tab w:val="left" w:pos="312"/>
              </w:tabs>
              <w:overflowPunct/>
              <w:spacing w:before="60" w:after="40"/>
              <w:jc w:val="both"/>
              <w:textAlignment w:val="auto"/>
              <w:rPr>
                <w:rFonts w:eastAsia="MS Mincho"/>
                <w:sz w:val="20"/>
                <w:szCs w:val="16"/>
              </w:rPr>
            </w:pPr>
            <w:r w:rsidRPr="00570A0E">
              <w:rPr>
                <w:rFonts w:eastAsia="MS Mincho"/>
                <w:sz w:val="20"/>
                <w:szCs w:val="16"/>
              </w:rPr>
              <w:t>1</w:t>
            </w:r>
            <w:r w:rsidRPr="00570A0E">
              <w:rPr>
                <w:rFonts w:eastAsia="MS Mincho"/>
                <w:sz w:val="20"/>
                <w:szCs w:val="16"/>
              </w:rPr>
              <w:tab/>
              <w:t>to consider, based on the results of studies, and within the Radio Regulations, excluding new allocations under Article </w:t>
            </w:r>
            <w:r w:rsidRPr="00570A0E">
              <w:rPr>
                <w:rFonts w:eastAsia="MS Mincho"/>
                <w:b/>
                <w:bCs/>
                <w:sz w:val="20"/>
                <w:szCs w:val="16"/>
              </w:rPr>
              <w:t>5</w:t>
            </w:r>
            <w:r w:rsidRPr="00570A0E">
              <w:rPr>
                <w:rFonts w:eastAsia="MS Mincho"/>
                <w:sz w:val="20"/>
                <w:szCs w:val="16"/>
              </w:rPr>
              <w:t xml:space="preserve">, possible regulatory changes to advance digital voice and data technologies in the MMS within the VHF maritime mobile </w:t>
            </w:r>
            <w:proofErr w:type="gramStart"/>
            <w:r w:rsidRPr="00570A0E">
              <w:rPr>
                <w:rFonts w:eastAsia="MS Mincho"/>
                <w:sz w:val="20"/>
                <w:szCs w:val="16"/>
              </w:rPr>
              <w:t>band;</w:t>
            </w:r>
            <w:proofErr w:type="gramEnd"/>
          </w:p>
          <w:p w14:paraId="1D7EF253" w14:textId="77777777" w:rsidR="005C2AF2" w:rsidRPr="00570A0E" w:rsidRDefault="005C2AF2" w:rsidP="00570A0E">
            <w:pPr>
              <w:tabs>
                <w:tab w:val="clear" w:pos="1134"/>
                <w:tab w:val="clear" w:pos="1871"/>
                <w:tab w:val="clear" w:pos="2268"/>
                <w:tab w:val="left" w:pos="312"/>
              </w:tabs>
              <w:overflowPunct/>
              <w:spacing w:before="60" w:after="40"/>
              <w:jc w:val="both"/>
              <w:textAlignment w:val="auto"/>
              <w:rPr>
                <w:rFonts w:eastAsia="MS Mincho"/>
                <w:sz w:val="20"/>
                <w:szCs w:val="16"/>
              </w:rPr>
            </w:pPr>
            <w:r w:rsidRPr="00570A0E">
              <w:rPr>
                <w:rFonts w:eastAsia="MS Mincho"/>
                <w:sz w:val="20"/>
                <w:szCs w:val="16"/>
              </w:rPr>
              <w:t>2</w:t>
            </w:r>
            <w:r w:rsidRPr="00570A0E">
              <w:rPr>
                <w:rFonts w:eastAsia="MS Mincho"/>
                <w:sz w:val="20"/>
                <w:szCs w:val="16"/>
              </w:rPr>
              <w:tab/>
              <w:t xml:space="preserve">to consider, based on the results of studies, possible revisions to the Radio Regulations, including new </w:t>
            </w:r>
            <w:r w:rsidRPr="00570A0E">
              <w:rPr>
                <w:rFonts w:eastAsia="MS Mincho"/>
                <w:iCs/>
                <w:sz w:val="20"/>
                <w:szCs w:val="16"/>
              </w:rPr>
              <w:t>allocations</w:t>
            </w:r>
            <w:r w:rsidRPr="00570A0E">
              <w:rPr>
                <w:rFonts w:eastAsia="MS Mincho"/>
                <w:sz w:val="20"/>
                <w:szCs w:val="16"/>
              </w:rPr>
              <w:t xml:space="preserve"> under Article </w:t>
            </w:r>
            <w:r w:rsidRPr="00570A0E">
              <w:rPr>
                <w:rStyle w:val="Artref"/>
                <w:rFonts w:eastAsia="MS Mincho"/>
                <w:b/>
                <w:bCs/>
                <w:sz w:val="20"/>
                <w:szCs w:val="16"/>
              </w:rPr>
              <w:t>5</w:t>
            </w:r>
            <w:r w:rsidRPr="00570A0E">
              <w:rPr>
                <w:rFonts w:eastAsia="MS Mincho"/>
                <w:sz w:val="20"/>
                <w:szCs w:val="16"/>
              </w:rPr>
              <w:t>, limited to frequencies identified in Appendix </w:t>
            </w:r>
            <w:r w:rsidRPr="00570A0E">
              <w:rPr>
                <w:rFonts w:eastAsia="MS Mincho"/>
                <w:b/>
                <w:bCs/>
                <w:sz w:val="20"/>
                <w:szCs w:val="16"/>
              </w:rPr>
              <w:t>18</w:t>
            </w:r>
            <w:r w:rsidRPr="00570A0E">
              <w:rPr>
                <w:rFonts w:eastAsia="MS Mincho"/>
                <w:sz w:val="20"/>
                <w:szCs w:val="16"/>
              </w:rPr>
              <w:t xml:space="preserve"> for VDES, for implementation of R</w:t>
            </w:r>
            <w:r w:rsidRPr="00570A0E">
              <w:rPr>
                <w:rFonts w:eastAsia="MS Mincho"/>
                <w:sz w:val="20"/>
                <w:szCs w:val="16"/>
              </w:rPr>
              <w:noBreakHyphen/>
              <w:t>Mode as a new maritime radionavigation service,</w:t>
            </w:r>
          </w:p>
          <w:p w14:paraId="202D2FE0" w14:textId="50E79D97" w:rsidR="005C2AF2" w:rsidRPr="00570A0E" w:rsidRDefault="005C2AF2" w:rsidP="00570A0E">
            <w:pPr>
              <w:tabs>
                <w:tab w:val="clear" w:pos="1134"/>
                <w:tab w:val="clear" w:pos="1871"/>
                <w:tab w:val="clear" w:pos="2268"/>
                <w:tab w:val="left" w:pos="288"/>
              </w:tabs>
              <w:overflowPunct/>
              <w:autoSpaceDE/>
              <w:autoSpaceDN/>
              <w:adjustRightInd/>
              <w:spacing w:before="0"/>
              <w:jc w:val="both"/>
              <w:textAlignment w:val="auto"/>
              <w:rPr>
                <w:rFonts w:eastAsia="MS Mincho"/>
                <w:iCs/>
                <w:sz w:val="20"/>
                <w:szCs w:val="16"/>
              </w:rPr>
            </w:pPr>
            <w:r w:rsidRPr="00570A0E">
              <w:rPr>
                <w:rFonts w:eastAsia="MS Mincho"/>
                <w:sz w:val="20"/>
                <w:szCs w:val="16"/>
              </w:rPr>
              <w:br w:type="page"/>
            </w:r>
            <w:r w:rsidRPr="009B2ACF">
              <w:rPr>
                <w:sz w:val="20"/>
                <w:szCs w:val="16"/>
                <w:lang w:eastAsia="zh-CN"/>
              </w:rPr>
              <w:tab/>
            </w:r>
            <w:r w:rsidRPr="00570A0E">
              <w:rPr>
                <w:rFonts w:eastAsia="MS Mincho"/>
                <w:i/>
                <w:iCs/>
                <w:sz w:val="20"/>
                <w:szCs w:val="16"/>
              </w:rPr>
              <w:t>invites</w:t>
            </w:r>
            <w:r w:rsidRPr="00570A0E">
              <w:rPr>
                <w:i/>
                <w:iCs/>
                <w:sz w:val="20"/>
                <w:szCs w:val="16"/>
              </w:rPr>
              <w:t xml:space="preserve"> relevant international organizations</w:t>
            </w:r>
          </w:p>
          <w:p w14:paraId="00926438" w14:textId="77777777" w:rsidR="005C2AF2" w:rsidRPr="00570A0E" w:rsidRDefault="005C2AF2" w:rsidP="00570A0E">
            <w:pPr>
              <w:jc w:val="both"/>
              <w:rPr>
                <w:sz w:val="20"/>
                <w:szCs w:val="16"/>
              </w:rPr>
            </w:pPr>
            <w:r w:rsidRPr="00570A0E">
              <w:rPr>
                <w:sz w:val="20"/>
                <w:szCs w:val="16"/>
              </w:rPr>
              <w:t xml:space="preserve">to participate actively in the studies by providing requirements and information that should be </w:t>
            </w:r>
            <w:proofErr w:type="gramStart"/>
            <w:r w:rsidRPr="00570A0E">
              <w:rPr>
                <w:sz w:val="20"/>
                <w:szCs w:val="16"/>
              </w:rPr>
              <w:t>taken into account</w:t>
            </w:r>
            <w:proofErr w:type="gramEnd"/>
            <w:r w:rsidRPr="00570A0E">
              <w:rPr>
                <w:sz w:val="20"/>
                <w:szCs w:val="16"/>
              </w:rPr>
              <w:t xml:space="preserve"> in ITU</w:t>
            </w:r>
            <w:r w:rsidRPr="00570A0E">
              <w:rPr>
                <w:sz w:val="20"/>
                <w:szCs w:val="16"/>
              </w:rPr>
              <w:noBreakHyphen/>
              <w:t>R studies,</w:t>
            </w:r>
          </w:p>
          <w:p w14:paraId="414565FA" w14:textId="77777777" w:rsidR="005C2AF2" w:rsidRDefault="005C2AF2" w:rsidP="00570A0E">
            <w:pPr>
              <w:tabs>
                <w:tab w:val="clear" w:pos="1134"/>
                <w:tab w:val="clear" w:pos="1871"/>
                <w:tab w:val="clear" w:pos="2268"/>
                <w:tab w:val="left" w:pos="312"/>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instructs the Secretary-General</w:t>
            </w:r>
          </w:p>
          <w:p w14:paraId="1530C9BA" w14:textId="2601D0C5" w:rsidR="005C2AF2" w:rsidRPr="000A4C9F"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570A0E">
              <w:rPr>
                <w:rFonts w:eastAsia="MS Mincho"/>
                <w:sz w:val="20"/>
                <w:szCs w:val="16"/>
                <w:lang w:eastAsia="nl-NL"/>
              </w:rPr>
              <w:t xml:space="preserve">to bring this Resolution to the attention of the </w:t>
            </w:r>
            <w:r w:rsidRPr="00570A0E">
              <w:rPr>
                <w:rFonts w:eastAsia="MS Mincho"/>
                <w:sz w:val="20"/>
                <w:szCs w:val="16"/>
                <w:lang w:eastAsia="de-DE"/>
              </w:rPr>
              <w:t>International Maritime Organization</w:t>
            </w:r>
            <w:r w:rsidRPr="00570A0E">
              <w:rPr>
                <w:rFonts w:eastAsia="MS Mincho"/>
                <w:sz w:val="20"/>
                <w:szCs w:val="16"/>
                <w:lang w:eastAsia="nl-NL"/>
              </w:rPr>
              <w:t xml:space="preserve">, </w:t>
            </w:r>
            <w:r w:rsidRPr="00570A0E">
              <w:rPr>
                <w:rFonts w:eastAsia="MS Mincho"/>
                <w:sz w:val="20"/>
                <w:szCs w:val="16"/>
                <w:lang w:eastAsia="de-DE"/>
              </w:rPr>
              <w:t>International Association of Marine Aids to Navigation and Lighthouse Authorities</w:t>
            </w:r>
            <w:r w:rsidRPr="00570A0E">
              <w:rPr>
                <w:rFonts w:eastAsia="MS Mincho"/>
                <w:sz w:val="20"/>
                <w:szCs w:val="16"/>
                <w:lang w:eastAsia="nl-NL"/>
              </w:rPr>
              <w:t xml:space="preserve">, </w:t>
            </w:r>
            <w:proofErr w:type="spellStart"/>
            <w:r w:rsidRPr="00570A0E">
              <w:rPr>
                <w:rFonts w:eastAsia="MS Mincho"/>
                <w:sz w:val="20"/>
                <w:szCs w:val="16"/>
                <w:lang w:eastAsia="nl-NL"/>
              </w:rPr>
              <w:t>Comité</w:t>
            </w:r>
            <w:proofErr w:type="spellEnd"/>
            <w:r w:rsidRPr="00570A0E">
              <w:rPr>
                <w:rFonts w:eastAsia="MS Mincho"/>
                <w:sz w:val="20"/>
                <w:szCs w:val="16"/>
                <w:lang w:eastAsia="nl-NL"/>
              </w:rPr>
              <w:t xml:space="preserve"> International Radio-Maritime and other concerned international and regional organizations.</w:t>
            </w:r>
          </w:p>
        </w:tc>
        <w:tc>
          <w:tcPr>
            <w:tcW w:w="1139" w:type="dxa"/>
            <w:shd w:val="clear" w:color="auto" w:fill="EEECE1" w:themeFill="background2"/>
          </w:tcPr>
          <w:p w14:paraId="0BB7AF5A" w14:textId="1EC2F20C" w:rsidR="005C2AF2" w:rsidRPr="00543EE9" w:rsidRDefault="003E086D" w:rsidP="005C2AF2">
            <w:pPr>
              <w:pStyle w:val="Tabletext"/>
              <w:spacing w:before="120" w:after="0"/>
              <w:jc w:val="center"/>
              <w:rPr>
                <w:b/>
                <w:bCs/>
                <w:lang w:eastAsia="zh-CN"/>
              </w:rPr>
            </w:pPr>
            <w:r w:rsidRPr="0005376A">
              <w:rPr>
                <w:lang w:eastAsia="zh-CN"/>
              </w:rPr>
              <w:t xml:space="preserve">See </w:t>
            </w:r>
            <w:hyperlink r:id="rId77"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0C00FABB" w14:textId="77777777" w:rsidR="005C2AF2" w:rsidRDefault="005C2AF2" w:rsidP="005C2AF2">
            <w:pPr>
              <w:pStyle w:val="Tabletext"/>
              <w:jc w:val="center"/>
              <w:rPr>
                <w:bCs/>
                <w:color w:val="FF0000"/>
                <w:lang w:val="en-US" w:eastAsia="zh-CN"/>
              </w:rPr>
            </w:pPr>
            <w:r>
              <w:rPr>
                <w:rFonts w:hint="eastAsia"/>
                <w:lang w:eastAsia="ko-KR"/>
              </w:rPr>
              <w:t>1</w:t>
            </w:r>
            <w:r w:rsidRPr="004629ED">
              <w:rPr>
                <w:bCs/>
                <w:color w:val="FF0000"/>
                <w:lang w:val="en-US" w:eastAsia="zh-CN"/>
              </w:rPr>
              <w:t xml:space="preserve"> </w:t>
            </w:r>
          </w:p>
          <w:p w14:paraId="1C9FA018" w14:textId="77777777" w:rsidR="005C2AF2" w:rsidRDefault="005C2AF2" w:rsidP="005C2AF2">
            <w:pPr>
              <w:pStyle w:val="Tabletext"/>
              <w:jc w:val="center"/>
              <w:rPr>
                <w:bCs/>
                <w:color w:val="FF0000"/>
                <w:lang w:val="en-US" w:eastAsia="zh-CN"/>
              </w:rPr>
            </w:pPr>
            <w:r w:rsidRPr="004629ED">
              <w:rPr>
                <w:bCs/>
                <w:color w:val="FF0000"/>
                <w:lang w:val="en-US" w:eastAsia="zh-CN"/>
              </w:rPr>
              <w:t>AND</w:t>
            </w:r>
          </w:p>
          <w:p w14:paraId="60331F2B" w14:textId="37CC8961" w:rsidR="005C2AF2" w:rsidRPr="00B867A8" w:rsidRDefault="005C2AF2" w:rsidP="005C2AF2">
            <w:pPr>
              <w:pStyle w:val="Tabletext"/>
              <w:jc w:val="center"/>
              <w:rPr>
                <w:bCs/>
                <w:lang w:eastAsia="zh-CN"/>
              </w:rPr>
            </w:pPr>
            <w:r w:rsidRPr="00C67B43">
              <w:rPr>
                <w:bCs/>
              </w:rPr>
              <w:t>4</w:t>
            </w:r>
          </w:p>
        </w:tc>
      </w:tr>
      <w:tr w:rsidR="005C2AF2" w14:paraId="05AB30CE" w14:textId="77777777" w:rsidTr="00570A0E">
        <w:tc>
          <w:tcPr>
            <w:tcW w:w="1885" w:type="dxa"/>
            <w:shd w:val="clear" w:color="auto" w:fill="auto"/>
          </w:tcPr>
          <w:p w14:paraId="70298994" w14:textId="08845225"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36</w:t>
            </w:r>
            <w:r>
              <w:rPr>
                <w:rFonts w:ascii="TimesNewRomanPSMT" w:hAnsi="TimesNewRomanPSMT" w:cs="TimesNewRomanPSMT" w:hint="eastAsia"/>
                <w:b/>
                <w:spacing w:val="-6"/>
                <w:lang w:eastAsia="ko-KR"/>
              </w:rPr>
              <w:t>4</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auto"/>
          </w:tcPr>
          <w:p w14:paraId="048FED94" w14:textId="793F07A5" w:rsidR="005C2AF2" w:rsidRDefault="005C2AF2" w:rsidP="005C2AF2">
            <w:pPr>
              <w:pStyle w:val="Tabletext"/>
              <w:rPr>
                <w:lang w:eastAsia="ko-KR"/>
              </w:rPr>
            </w:pPr>
            <w:r>
              <w:rPr>
                <w:rFonts w:hint="eastAsia"/>
                <w:lang w:eastAsia="ko-KR"/>
              </w:rPr>
              <w:t>Co</w:t>
            </w:r>
            <w:r w:rsidRPr="004318A5">
              <w:rPr>
                <w:lang w:eastAsia="ko-KR"/>
              </w:rPr>
              <w:t>ordination of services provided by the NAVDAT system</w:t>
            </w:r>
          </w:p>
        </w:tc>
        <w:tc>
          <w:tcPr>
            <w:tcW w:w="8890" w:type="dxa"/>
            <w:shd w:val="clear" w:color="auto" w:fill="auto"/>
          </w:tcPr>
          <w:p w14:paraId="06A9A80F" w14:textId="6AD8B51C"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Pr>
                <w:rFonts w:hint="eastAsia"/>
                <w:i/>
                <w:iCs/>
                <w:sz w:val="20"/>
                <w:szCs w:val="16"/>
                <w:lang w:eastAsia="ko-KR"/>
              </w:rPr>
              <w:t>r</w:t>
            </w:r>
            <w:r w:rsidRPr="00570A0E">
              <w:rPr>
                <w:i/>
                <w:iCs/>
                <w:sz w:val="20"/>
                <w:szCs w:val="16"/>
                <w:lang w:eastAsia="zh-CN"/>
              </w:rPr>
              <w:t>esolves</w:t>
            </w:r>
          </w:p>
          <w:p w14:paraId="60C4B969" w14:textId="0A8AB761"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 xml:space="preserve">to invite administrations to apply the procedures established by IMO, </w:t>
            </w:r>
            <w:proofErr w:type="gramStart"/>
            <w:r w:rsidRPr="00570A0E">
              <w:rPr>
                <w:sz w:val="20"/>
                <w:szCs w:val="16"/>
              </w:rPr>
              <w:t>taking into account</w:t>
            </w:r>
            <w:proofErr w:type="gramEnd"/>
            <w:r w:rsidRPr="00570A0E">
              <w:rPr>
                <w:sz w:val="20"/>
                <w:szCs w:val="16"/>
              </w:rPr>
              <w:t xml:space="preserve"> the IMO NAVDAT manual, for coordinating the use of the frequencies 500 kHz and/or 4 226 kHz, and </w:t>
            </w:r>
            <w:r w:rsidRPr="00570A0E">
              <w:rPr>
                <w:sz w:val="20"/>
              </w:rPr>
              <w:t>other frequencies which are specified in No. </w:t>
            </w:r>
            <w:r w:rsidRPr="00570A0E">
              <w:rPr>
                <w:rStyle w:val="Artref"/>
                <w:b/>
                <w:sz w:val="20"/>
                <w:szCs w:val="16"/>
              </w:rPr>
              <w:t>5.79</w:t>
            </w:r>
            <w:r w:rsidRPr="00570A0E">
              <w:rPr>
                <w:sz w:val="20"/>
              </w:rPr>
              <w:t xml:space="preserve"> and Appendix </w:t>
            </w:r>
            <w:r w:rsidRPr="00570A0E">
              <w:rPr>
                <w:rStyle w:val="Appref"/>
                <w:b/>
                <w:sz w:val="20"/>
                <w:szCs w:val="16"/>
              </w:rPr>
              <w:t>15</w:t>
            </w:r>
            <w:r w:rsidRPr="00570A0E">
              <w:rPr>
                <w:sz w:val="20"/>
                <w:szCs w:val="16"/>
              </w:rPr>
              <w:t>,</w:t>
            </w:r>
          </w:p>
          <w:p w14:paraId="25C0A2BC"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instructs the Secretary-General</w:t>
            </w:r>
          </w:p>
          <w:p w14:paraId="739156A0" w14:textId="1FAF5E48"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 xml:space="preserve">to invite IMO to provide ITU with information on a regular basis on operational coordination for services provided by the NAVDAT system on the frequencies 500 kHz and/or 4 226 kHz, and </w:t>
            </w:r>
            <w:r w:rsidRPr="00570A0E">
              <w:rPr>
                <w:sz w:val="20"/>
              </w:rPr>
              <w:t>other frequencies which are specified in No. </w:t>
            </w:r>
            <w:r w:rsidRPr="00570A0E">
              <w:rPr>
                <w:rStyle w:val="Artref"/>
                <w:b/>
                <w:sz w:val="20"/>
                <w:szCs w:val="16"/>
              </w:rPr>
              <w:t>5.79</w:t>
            </w:r>
            <w:r w:rsidRPr="00570A0E">
              <w:rPr>
                <w:sz w:val="20"/>
              </w:rPr>
              <w:t xml:space="preserve"> and Appendix </w:t>
            </w:r>
            <w:r w:rsidRPr="00570A0E">
              <w:rPr>
                <w:rStyle w:val="Appref"/>
                <w:b/>
                <w:sz w:val="20"/>
                <w:szCs w:val="16"/>
              </w:rPr>
              <w:t>15</w:t>
            </w:r>
            <w:r w:rsidRPr="00570A0E">
              <w:rPr>
                <w:sz w:val="20"/>
                <w:szCs w:val="16"/>
              </w:rPr>
              <w:t>,</w:t>
            </w:r>
          </w:p>
          <w:p w14:paraId="425BF58E"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instructs the Director of the Radiocommunication Bureau</w:t>
            </w:r>
          </w:p>
          <w:p w14:paraId="2099EF27" w14:textId="1EB93611" w:rsidR="005C2AF2" w:rsidRDefault="005C2AF2" w:rsidP="00267EDC">
            <w:pPr>
              <w:tabs>
                <w:tab w:val="clear" w:pos="1134"/>
                <w:tab w:val="clear" w:pos="1871"/>
                <w:tab w:val="clear" w:pos="2268"/>
                <w:tab w:val="left" w:pos="371"/>
              </w:tabs>
              <w:overflowPunct/>
              <w:spacing w:before="60" w:after="40"/>
              <w:jc w:val="both"/>
              <w:textAlignment w:val="auto"/>
            </w:pPr>
            <w:r w:rsidRPr="00570A0E">
              <w:rPr>
                <w:sz w:val="20"/>
                <w:szCs w:val="16"/>
              </w:rPr>
              <w:t xml:space="preserve">to publish this information in the </w:t>
            </w:r>
            <w:r w:rsidRPr="00570A0E">
              <w:rPr>
                <w:i/>
                <w:iCs/>
                <w:color w:val="000000"/>
                <w:sz w:val="20"/>
                <w:szCs w:val="16"/>
              </w:rPr>
              <w:t>List of Coast Stations and Special Service Stations</w:t>
            </w:r>
            <w:r w:rsidRPr="00570A0E">
              <w:rPr>
                <w:sz w:val="20"/>
                <w:szCs w:val="16"/>
              </w:rPr>
              <w:t xml:space="preserve"> (List IV) (see No. </w:t>
            </w:r>
            <w:r w:rsidRPr="00570A0E">
              <w:rPr>
                <w:rStyle w:val="Artref"/>
                <w:b/>
                <w:sz w:val="20"/>
                <w:szCs w:val="16"/>
              </w:rPr>
              <w:t>20.7</w:t>
            </w:r>
            <w:r w:rsidRPr="00570A0E">
              <w:rPr>
                <w:sz w:val="20"/>
                <w:szCs w:val="16"/>
              </w:rPr>
              <w:t>).</w:t>
            </w:r>
          </w:p>
        </w:tc>
        <w:tc>
          <w:tcPr>
            <w:tcW w:w="1139" w:type="dxa"/>
            <w:shd w:val="clear" w:color="auto" w:fill="auto"/>
          </w:tcPr>
          <w:p w14:paraId="4C788156" w14:textId="3CBF31F8" w:rsidR="005C2AF2" w:rsidRDefault="00D255A5" w:rsidP="005C2AF2">
            <w:pPr>
              <w:pStyle w:val="Tabletext"/>
              <w:spacing w:before="120" w:after="0"/>
              <w:jc w:val="center"/>
            </w:pPr>
            <w:proofErr w:type="spellStart"/>
            <w:r>
              <w:rPr>
                <w:lang w:val="fr-FR" w:eastAsia="zh-CN"/>
              </w:rPr>
              <w:t>See</w:t>
            </w:r>
            <w:proofErr w:type="spellEnd"/>
            <w:r>
              <w:rPr>
                <w:lang w:val="fr-FR" w:eastAsia="zh-CN"/>
              </w:rPr>
              <w:br/>
              <w:t xml:space="preserve">Doc. </w:t>
            </w:r>
            <w:hyperlink r:id="rId78" w:history="1">
              <w:r w:rsidRPr="00D255A5">
                <w:rPr>
                  <w:rStyle w:val="Hyperlink"/>
                  <w:lang w:val="fr-FR" w:eastAsia="zh-CN"/>
                </w:rPr>
                <w:t>5/1</w:t>
              </w:r>
            </w:hyperlink>
          </w:p>
        </w:tc>
        <w:tc>
          <w:tcPr>
            <w:tcW w:w="1416" w:type="dxa"/>
            <w:shd w:val="clear" w:color="auto" w:fill="auto"/>
          </w:tcPr>
          <w:p w14:paraId="20545DDA" w14:textId="77777777" w:rsidR="005C2AF2" w:rsidRPr="009A1673" w:rsidRDefault="005C2AF2" w:rsidP="005C2AF2">
            <w:pPr>
              <w:pStyle w:val="Tabletext"/>
              <w:jc w:val="center"/>
              <w:rPr>
                <w:bCs/>
                <w:lang w:val="en-US" w:eastAsia="ko-KR"/>
              </w:rPr>
            </w:pPr>
            <w:r w:rsidRPr="009A1673">
              <w:rPr>
                <w:rFonts w:hint="eastAsia"/>
                <w:bCs/>
                <w:lang w:val="en-US" w:eastAsia="ko-KR"/>
              </w:rPr>
              <w:t>3</w:t>
            </w:r>
          </w:p>
          <w:p w14:paraId="5FA1427E"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460695BC" w14:textId="4880D4DB" w:rsidR="005C2AF2" w:rsidRDefault="005C2AF2" w:rsidP="005C2AF2">
            <w:pPr>
              <w:pStyle w:val="Tabletext"/>
              <w:jc w:val="center"/>
              <w:rPr>
                <w:lang w:val="en-US" w:eastAsia="zh-CN"/>
              </w:rPr>
            </w:pPr>
            <w:r w:rsidRPr="00C67B43">
              <w:rPr>
                <w:bCs/>
              </w:rPr>
              <w:t>4</w:t>
            </w:r>
          </w:p>
        </w:tc>
      </w:tr>
      <w:tr w:rsidR="005C2AF2" w14:paraId="2887A534" w14:textId="77777777" w:rsidTr="00570A0E">
        <w:tc>
          <w:tcPr>
            <w:tcW w:w="1885" w:type="dxa"/>
            <w:shd w:val="clear" w:color="auto" w:fill="auto"/>
          </w:tcPr>
          <w:p w14:paraId="6C1CD8A8" w14:textId="09B6C35F"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36</w:t>
            </w:r>
            <w:r>
              <w:rPr>
                <w:rFonts w:ascii="TimesNewRomanPSMT" w:hAnsi="TimesNewRomanPSMT" w:cs="TimesNewRomanPSMT" w:hint="eastAsia"/>
                <w:b/>
                <w:spacing w:val="-6"/>
                <w:lang w:eastAsia="ko-KR"/>
              </w:rPr>
              <w:t>5</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auto"/>
          </w:tcPr>
          <w:p w14:paraId="29B09E0B" w14:textId="2E6227A8" w:rsidR="005C2AF2" w:rsidRDefault="005C2AF2" w:rsidP="005C2AF2">
            <w:pPr>
              <w:pStyle w:val="Tabletext"/>
              <w:rPr>
                <w:lang w:eastAsia="ko-KR"/>
              </w:rPr>
            </w:pPr>
            <w:r>
              <w:rPr>
                <w:rFonts w:hint="eastAsia"/>
                <w:lang w:eastAsia="ko-KR"/>
              </w:rPr>
              <w:t>Pr</w:t>
            </w:r>
            <w:r w:rsidRPr="004318A5">
              <w:rPr>
                <w:lang w:eastAsia="ko-KR"/>
              </w:rPr>
              <w:t>ovisional application of the Radio Regulations for the introduction of new geostationary satellite networks into the global maritime distress and safety system</w:t>
            </w:r>
          </w:p>
        </w:tc>
        <w:tc>
          <w:tcPr>
            <w:tcW w:w="8890" w:type="dxa"/>
            <w:shd w:val="clear" w:color="auto" w:fill="auto"/>
          </w:tcPr>
          <w:p w14:paraId="6AB57C87" w14:textId="7A8DFBA1"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SimSun"/>
                <w:sz w:val="20"/>
                <w:szCs w:val="16"/>
              </w:rPr>
            </w:pPr>
            <w:r w:rsidRPr="009B2ACF">
              <w:rPr>
                <w:sz w:val="20"/>
                <w:szCs w:val="16"/>
                <w:lang w:eastAsia="zh-CN"/>
              </w:rPr>
              <w:tab/>
            </w:r>
            <w:r w:rsidRPr="00570A0E">
              <w:rPr>
                <w:i/>
                <w:iCs/>
                <w:sz w:val="20"/>
                <w:szCs w:val="16"/>
                <w:lang w:eastAsia="zh-CN"/>
              </w:rPr>
              <w:t>resolves</w:t>
            </w:r>
          </w:p>
          <w:p w14:paraId="4F77265A"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DengXian"/>
                <w:sz w:val="20"/>
                <w:szCs w:val="16"/>
              </w:rPr>
            </w:pPr>
            <w:r w:rsidRPr="00570A0E">
              <w:rPr>
                <w:rFonts w:eastAsia="DengXian"/>
                <w:sz w:val="20"/>
                <w:szCs w:val="16"/>
              </w:rPr>
              <w:t>1</w:t>
            </w:r>
            <w:r w:rsidRPr="00570A0E">
              <w:rPr>
                <w:rFonts w:eastAsia="DengXian"/>
                <w:sz w:val="20"/>
                <w:szCs w:val="16"/>
              </w:rPr>
              <w:tab/>
              <w:t xml:space="preserve">that the provisions of this Resolution apply only to the GSO Networks as recognized for use in the GMDSS system identified in </w:t>
            </w:r>
            <w:r w:rsidRPr="00570A0E">
              <w:rPr>
                <w:rFonts w:eastAsia="DengXian"/>
                <w:i/>
                <w:iCs/>
                <w:sz w:val="20"/>
                <w:szCs w:val="16"/>
              </w:rPr>
              <w:t>considering b</w:t>
            </w:r>
            <w:proofErr w:type="gramStart"/>
            <w:r w:rsidRPr="00570A0E">
              <w:rPr>
                <w:rFonts w:eastAsia="DengXian"/>
                <w:i/>
                <w:iCs/>
                <w:sz w:val="20"/>
                <w:szCs w:val="16"/>
              </w:rPr>
              <w:t>)</w:t>
            </w:r>
            <w:r w:rsidRPr="00570A0E">
              <w:rPr>
                <w:rFonts w:eastAsia="DengXian"/>
                <w:sz w:val="20"/>
                <w:szCs w:val="16"/>
              </w:rPr>
              <w:t>;</w:t>
            </w:r>
            <w:proofErr w:type="gramEnd"/>
          </w:p>
          <w:p w14:paraId="29072656"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DengXian"/>
                <w:sz w:val="20"/>
                <w:szCs w:val="16"/>
              </w:rPr>
            </w:pPr>
            <w:r w:rsidRPr="00570A0E">
              <w:rPr>
                <w:rFonts w:eastAsia="DengXian"/>
                <w:sz w:val="20"/>
                <w:szCs w:val="16"/>
              </w:rPr>
              <w:t>2</w:t>
            </w:r>
            <w:r w:rsidRPr="00570A0E">
              <w:rPr>
                <w:rFonts w:eastAsia="DengXian"/>
                <w:sz w:val="20"/>
                <w:szCs w:val="16"/>
              </w:rPr>
              <w:tab/>
              <w:t xml:space="preserve">that any </w:t>
            </w:r>
            <w:r w:rsidRPr="00570A0E">
              <w:rPr>
                <w:sz w:val="20"/>
                <w:szCs w:val="22"/>
              </w:rPr>
              <w:t>identified</w:t>
            </w:r>
            <w:r w:rsidRPr="00570A0E">
              <w:rPr>
                <w:rFonts w:eastAsia="DengXian"/>
                <w:sz w:val="20"/>
                <w:szCs w:val="16"/>
              </w:rPr>
              <w:t xml:space="preserve"> harmful interference shall be </w:t>
            </w:r>
            <w:proofErr w:type="gramStart"/>
            <w:r w:rsidRPr="00570A0E">
              <w:rPr>
                <w:rFonts w:eastAsia="DengXian"/>
                <w:sz w:val="20"/>
                <w:szCs w:val="16"/>
              </w:rPr>
              <w:t>eliminated;</w:t>
            </w:r>
            <w:proofErr w:type="gramEnd"/>
          </w:p>
          <w:p w14:paraId="12566A57"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DengXian"/>
                <w:sz w:val="20"/>
                <w:szCs w:val="16"/>
                <w:lang w:eastAsia="zh-CN"/>
              </w:rPr>
            </w:pPr>
            <w:r w:rsidRPr="00570A0E">
              <w:rPr>
                <w:rFonts w:eastAsia="DengXian"/>
                <w:sz w:val="20"/>
                <w:szCs w:val="16"/>
                <w:lang w:eastAsia="zh-CN"/>
              </w:rPr>
              <w:t>3</w:t>
            </w:r>
            <w:r w:rsidRPr="00570A0E">
              <w:rPr>
                <w:rFonts w:eastAsia="DengXian"/>
                <w:sz w:val="20"/>
                <w:szCs w:val="16"/>
                <w:lang w:eastAsia="zh-CN"/>
              </w:rPr>
              <w:tab/>
              <w:t xml:space="preserve">that </w:t>
            </w:r>
            <w:r w:rsidRPr="00570A0E">
              <w:rPr>
                <w:sz w:val="20"/>
                <w:szCs w:val="22"/>
              </w:rPr>
              <w:t>the</w:t>
            </w:r>
            <w:r w:rsidRPr="00570A0E">
              <w:rPr>
                <w:rFonts w:eastAsia="DengXian"/>
                <w:sz w:val="20"/>
                <w:szCs w:val="16"/>
                <w:lang w:eastAsia="zh-CN"/>
              </w:rPr>
              <w:t xml:space="preserve"> </w:t>
            </w:r>
            <w:r w:rsidRPr="00570A0E">
              <w:rPr>
                <w:iCs/>
                <w:sz w:val="20"/>
                <w:szCs w:val="22"/>
              </w:rPr>
              <w:t xml:space="preserve">GSO Networks shall </w:t>
            </w:r>
            <w:r w:rsidRPr="00570A0E">
              <w:rPr>
                <w:sz w:val="20"/>
                <w:szCs w:val="22"/>
              </w:rPr>
              <w:t xml:space="preserve">successfully complete coordination of their frequency assignments with the relevant non-GSO systems in </w:t>
            </w:r>
            <w:r w:rsidRPr="00570A0E">
              <w:rPr>
                <w:i/>
                <w:iCs/>
                <w:sz w:val="20"/>
                <w:szCs w:val="22"/>
              </w:rPr>
              <w:t>considering further</w:t>
            </w:r>
            <w:r w:rsidRPr="00570A0E">
              <w:rPr>
                <w:sz w:val="20"/>
                <w:szCs w:val="22"/>
              </w:rPr>
              <w:t> </w:t>
            </w:r>
            <w:r w:rsidRPr="00570A0E">
              <w:rPr>
                <w:i/>
                <w:iCs/>
                <w:sz w:val="20"/>
                <w:szCs w:val="22"/>
              </w:rPr>
              <w:t>b)</w:t>
            </w:r>
            <w:r w:rsidRPr="00570A0E">
              <w:rPr>
                <w:sz w:val="20"/>
                <w:szCs w:val="22"/>
              </w:rPr>
              <w:t xml:space="preserve"> in accordance with </w:t>
            </w:r>
            <w:r w:rsidRPr="00570A0E">
              <w:rPr>
                <w:iCs/>
                <w:sz w:val="20"/>
                <w:szCs w:val="22"/>
              </w:rPr>
              <w:t>Articles </w:t>
            </w:r>
            <w:r w:rsidRPr="00570A0E">
              <w:rPr>
                <w:rStyle w:val="Artdef"/>
                <w:sz w:val="20"/>
                <w:szCs w:val="16"/>
              </w:rPr>
              <w:t>9</w:t>
            </w:r>
            <w:r w:rsidRPr="00570A0E">
              <w:rPr>
                <w:iCs/>
                <w:sz w:val="20"/>
                <w:szCs w:val="22"/>
              </w:rPr>
              <w:t xml:space="preserve"> and </w:t>
            </w:r>
            <w:r w:rsidRPr="00570A0E">
              <w:rPr>
                <w:rStyle w:val="Artdef"/>
                <w:sz w:val="20"/>
                <w:szCs w:val="16"/>
              </w:rPr>
              <w:t>11</w:t>
            </w:r>
            <w:r w:rsidRPr="00570A0E">
              <w:rPr>
                <w:iCs/>
                <w:sz w:val="20"/>
                <w:szCs w:val="22"/>
              </w:rPr>
              <w:t xml:space="preserve"> prior to the commencement of GMDSS </w:t>
            </w:r>
            <w:proofErr w:type="gramStart"/>
            <w:r w:rsidRPr="00570A0E">
              <w:rPr>
                <w:iCs/>
                <w:sz w:val="20"/>
                <w:szCs w:val="22"/>
              </w:rPr>
              <w:t>services</w:t>
            </w:r>
            <w:r w:rsidRPr="00570A0E">
              <w:rPr>
                <w:rFonts w:eastAsia="DengXian"/>
                <w:sz w:val="20"/>
                <w:szCs w:val="16"/>
                <w:lang w:eastAsia="zh-CN"/>
              </w:rPr>
              <w:t>;</w:t>
            </w:r>
            <w:proofErr w:type="gramEnd"/>
          </w:p>
          <w:p w14:paraId="0FEE7F25" w14:textId="7DD12436" w:rsidR="005C2AF2" w:rsidRPr="00570A0E" w:rsidRDefault="005C2AF2" w:rsidP="00570A0E">
            <w:pPr>
              <w:tabs>
                <w:tab w:val="clear" w:pos="1134"/>
                <w:tab w:val="clear" w:pos="1871"/>
                <w:tab w:val="clear" w:pos="2268"/>
                <w:tab w:val="left" w:pos="371"/>
              </w:tabs>
              <w:overflowPunct/>
              <w:spacing w:before="60" w:after="40"/>
              <w:jc w:val="both"/>
              <w:textAlignment w:val="auto"/>
              <w:rPr>
                <w:i/>
                <w:sz w:val="20"/>
                <w:szCs w:val="16"/>
              </w:rPr>
            </w:pPr>
            <w:r w:rsidRPr="00570A0E">
              <w:rPr>
                <w:rFonts w:eastAsia="DengXian"/>
                <w:sz w:val="20"/>
                <w:szCs w:val="16"/>
                <w:lang w:eastAsia="zh-CN"/>
              </w:rPr>
              <w:t>4</w:t>
            </w:r>
            <w:r w:rsidRPr="00570A0E">
              <w:rPr>
                <w:rFonts w:eastAsia="DengXian"/>
                <w:sz w:val="20"/>
                <w:szCs w:val="16"/>
                <w:lang w:eastAsia="zh-CN"/>
              </w:rPr>
              <w:tab/>
              <w:t xml:space="preserve">that </w:t>
            </w:r>
            <w:r w:rsidRPr="00570A0E">
              <w:rPr>
                <w:sz w:val="20"/>
                <w:szCs w:val="22"/>
              </w:rPr>
              <w:t>the coordination of frequency assignments used for GMDSS services by the GSO Networks shall only be considered as completed after the corresponding remarks and indication relating to assignments for which an unfavourable finding had led to its recording under No. </w:t>
            </w:r>
            <w:r w:rsidRPr="00570A0E">
              <w:rPr>
                <w:rStyle w:val="Artdef"/>
                <w:sz w:val="20"/>
                <w:szCs w:val="16"/>
              </w:rPr>
              <w:t>11.41</w:t>
            </w:r>
            <w:r w:rsidRPr="00570A0E">
              <w:rPr>
                <w:sz w:val="20"/>
                <w:szCs w:val="22"/>
              </w:rPr>
              <w:t xml:space="preserve"> are removed according to No. </w:t>
            </w:r>
            <w:r w:rsidRPr="00570A0E">
              <w:rPr>
                <w:rStyle w:val="Artdef"/>
                <w:sz w:val="20"/>
                <w:szCs w:val="16"/>
              </w:rPr>
              <w:t>11.41B</w:t>
            </w:r>
            <w:r w:rsidRPr="00570A0E">
              <w:rPr>
                <w:sz w:val="20"/>
                <w:szCs w:val="22"/>
              </w:rPr>
              <w:t>;</w:t>
            </w:r>
            <w:r w:rsidRPr="00570A0E">
              <w:rPr>
                <w:i/>
                <w:sz w:val="20"/>
                <w:szCs w:val="16"/>
              </w:rPr>
              <w:br w:type="page"/>
            </w:r>
          </w:p>
          <w:p w14:paraId="4B907267"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22"/>
              </w:rPr>
            </w:pPr>
            <w:r w:rsidRPr="00570A0E">
              <w:rPr>
                <w:sz w:val="20"/>
                <w:szCs w:val="22"/>
              </w:rPr>
              <w:t>5</w:t>
            </w:r>
            <w:r w:rsidRPr="00570A0E">
              <w:rPr>
                <w:sz w:val="20"/>
                <w:szCs w:val="22"/>
              </w:rPr>
              <w:tab/>
              <w:t>that a review of the frequency bands in Nos. </w:t>
            </w:r>
            <w:r w:rsidRPr="00570A0E">
              <w:rPr>
                <w:rStyle w:val="Artdef"/>
                <w:sz w:val="20"/>
                <w:szCs w:val="16"/>
              </w:rPr>
              <w:t>5.368</w:t>
            </w:r>
            <w:r w:rsidRPr="00570A0E">
              <w:rPr>
                <w:bCs/>
                <w:sz w:val="20"/>
                <w:szCs w:val="22"/>
              </w:rPr>
              <w:t>,</w:t>
            </w:r>
            <w:r w:rsidRPr="00570A0E">
              <w:rPr>
                <w:b/>
                <w:sz w:val="20"/>
                <w:szCs w:val="22"/>
              </w:rPr>
              <w:t xml:space="preserve"> </w:t>
            </w:r>
            <w:r w:rsidRPr="00570A0E">
              <w:rPr>
                <w:rStyle w:val="Artdef"/>
                <w:sz w:val="20"/>
                <w:szCs w:val="16"/>
              </w:rPr>
              <w:t>5.372A</w:t>
            </w:r>
            <w:r w:rsidRPr="00570A0E">
              <w:rPr>
                <w:bCs/>
                <w:sz w:val="20"/>
                <w:szCs w:val="22"/>
              </w:rPr>
              <w:t>,</w:t>
            </w:r>
            <w:r w:rsidRPr="00570A0E">
              <w:rPr>
                <w:b/>
                <w:sz w:val="20"/>
                <w:szCs w:val="22"/>
              </w:rPr>
              <w:t xml:space="preserve"> </w:t>
            </w:r>
            <w:r w:rsidRPr="00570A0E">
              <w:rPr>
                <w:bCs/>
                <w:sz w:val="20"/>
                <w:szCs w:val="22"/>
              </w:rPr>
              <w:t>Article</w:t>
            </w:r>
            <w:r w:rsidRPr="00570A0E">
              <w:rPr>
                <w:b/>
                <w:sz w:val="20"/>
                <w:szCs w:val="22"/>
              </w:rPr>
              <w:t xml:space="preserve"> </w:t>
            </w:r>
            <w:r w:rsidRPr="00570A0E">
              <w:rPr>
                <w:rStyle w:val="Artdef"/>
                <w:sz w:val="20"/>
                <w:szCs w:val="16"/>
              </w:rPr>
              <w:t>33</w:t>
            </w:r>
            <w:r w:rsidRPr="00570A0E">
              <w:rPr>
                <w:b/>
                <w:sz w:val="20"/>
                <w:szCs w:val="22"/>
              </w:rPr>
              <w:t xml:space="preserve"> </w:t>
            </w:r>
            <w:r w:rsidRPr="00570A0E">
              <w:rPr>
                <w:sz w:val="20"/>
                <w:szCs w:val="22"/>
              </w:rPr>
              <w:t>and Appendix </w:t>
            </w:r>
            <w:r w:rsidRPr="00570A0E">
              <w:rPr>
                <w:rStyle w:val="Appdef"/>
                <w:sz w:val="20"/>
                <w:szCs w:val="16"/>
              </w:rPr>
              <w:t>15</w:t>
            </w:r>
            <w:r w:rsidRPr="00570A0E">
              <w:rPr>
                <w:b/>
                <w:sz w:val="20"/>
                <w:szCs w:val="22"/>
              </w:rPr>
              <w:t xml:space="preserve"> </w:t>
            </w:r>
            <w:r w:rsidRPr="00570A0E">
              <w:rPr>
                <w:sz w:val="20"/>
                <w:szCs w:val="22"/>
              </w:rPr>
              <w:t xml:space="preserve">in the Earth-to-space direction for GMDSS shall be conducted at the first world radiocommunication conference following the completion of coordination as referenced in </w:t>
            </w:r>
            <w:r w:rsidRPr="00570A0E">
              <w:rPr>
                <w:i/>
                <w:sz w:val="20"/>
                <w:szCs w:val="22"/>
              </w:rPr>
              <w:t>resolves </w:t>
            </w:r>
            <w:r w:rsidRPr="00570A0E">
              <w:rPr>
                <w:sz w:val="20"/>
                <w:szCs w:val="22"/>
              </w:rPr>
              <w:t xml:space="preserve">3 to determine the relevant frequency </w:t>
            </w:r>
            <w:proofErr w:type="gramStart"/>
            <w:r w:rsidRPr="00570A0E">
              <w:rPr>
                <w:sz w:val="20"/>
                <w:szCs w:val="22"/>
              </w:rPr>
              <w:t>band;</w:t>
            </w:r>
            <w:proofErr w:type="gramEnd"/>
          </w:p>
          <w:p w14:paraId="7F81A996"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DengXian"/>
                <w:sz w:val="20"/>
                <w:szCs w:val="16"/>
              </w:rPr>
            </w:pPr>
            <w:r w:rsidRPr="00570A0E">
              <w:rPr>
                <w:sz w:val="20"/>
                <w:szCs w:val="22"/>
              </w:rPr>
              <w:t>6</w:t>
            </w:r>
            <w:r w:rsidRPr="00570A0E">
              <w:rPr>
                <w:sz w:val="20"/>
                <w:szCs w:val="22"/>
              </w:rPr>
              <w:tab/>
              <w:t>that the</w:t>
            </w:r>
            <w:r w:rsidRPr="00570A0E">
              <w:rPr>
                <w:rFonts w:eastAsia="DengXian"/>
                <w:sz w:val="20"/>
                <w:szCs w:val="16"/>
                <w:lang w:eastAsia="zh-CN"/>
              </w:rPr>
              <w:t xml:space="preserve"> regulatory provisions referred to in </w:t>
            </w:r>
            <w:r w:rsidRPr="00570A0E">
              <w:rPr>
                <w:rFonts w:eastAsia="DengXian"/>
                <w:i/>
                <w:iCs/>
                <w:sz w:val="20"/>
                <w:szCs w:val="16"/>
                <w:lang w:eastAsia="zh-CN"/>
              </w:rPr>
              <w:t>considering c)</w:t>
            </w:r>
            <w:r w:rsidRPr="00570A0E">
              <w:rPr>
                <w:rFonts w:eastAsia="DengXian"/>
                <w:sz w:val="20"/>
                <w:szCs w:val="16"/>
                <w:lang w:eastAsia="zh-CN"/>
              </w:rPr>
              <w:t xml:space="preserve"> shall enter into force </w:t>
            </w:r>
            <w:r w:rsidRPr="00570A0E">
              <w:rPr>
                <w:rFonts w:asciiTheme="majorBidi" w:hAnsiTheme="majorBidi" w:cstheme="majorBidi"/>
                <w:sz w:val="20"/>
              </w:rPr>
              <w:t xml:space="preserve">as of the date of successful completion and fulfilment of </w:t>
            </w:r>
            <w:r w:rsidRPr="00570A0E">
              <w:rPr>
                <w:rFonts w:asciiTheme="majorBidi" w:hAnsiTheme="majorBidi" w:cstheme="majorBidi"/>
                <w:i/>
                <w:iCs/>
                <w:sz w:val="20"/>
              </w:rPr>
              <w:t>resolves </w:t>
            </w:r>
            <w:r w:rsidRPr="00570A0E">
              <w:rPr>
                <w:rFonts w:asciiTheme="majorBidi" w:hAnsiTheme="majorBidi" w:cstheme="majorBidi"/>
                <w:sz w:val="20"/>
              </w:rPr>
              <w:t>1 to</w:t>
            </w:r>
            <w:r w:rsidRPr="00570A0E">
              <w:rPr>
                <w:rFonts w:asciiTheme="majorBidi" w:hAnsiTheme="majorBidi" w:cstheme="majorBidi"/>
                <w:i/>
                <w:iCs/>
                <w:sz w:val="20"/>
              </w:rPr>
              <w:t> </w:t>
            </w:r>
            <w:r w:rsidRPr="00570A0E">
              <w:rPr>
                <w:rFonts w:asciiTheme="majorBidi" w:hAnsiTheme="majorBidi" w:cstheme="majorBidi"/>
                <w:sz w:val="20"/>
              </w:rPr>
              <w:t>5 above,</w:t>
            </w:r>
          </w:p>
          <w:p w14:paraId="2C53ED55" w14:textId="63D75413"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TimesNewRoman,Italic"/>
                <w:i/>
                <w:iCs/>
                <w:sz w:val="20"/>
                <w:szCs w:val="16"/>
              </w:rPr>
            </w:pPr>
            <w:r w:rsidRPr="009B2ACF">
              <w:rPr>
                <w:sz w:val="20"/>
                <w:szCs w:val="16"/>
                <w:lang w:eastAsia="zh-CN"/>
              </w:rPr>
              <w:tab/>
            </w:r>
            <w:r w:rsidRPr="00570A0E">
              <w:rPr>
                <w:i/>
                <w:iCs/>
                <w:sz w:val="20"/>
                <w:szCs w:val="16"/>
                <w:lang w:eastAsia="zh-CN"/>
              </w:rPr>
              <w:t>urges the administrations responsible for the respective satellite filings</w:t>
            </w:r>
            <w:r w:rsidRPr="00570A0E">
              <w:rPr>
                <w:rFonts w:eastAsia="TimesNewRoman,Italic"/>
                <w:iCs/>
                <w:sz w:val="20"/>
                <w:szCs w:val="16"/>
              </w:rPr>
              <w:t xml:space="preserve"> </w:t>
            </w:r>
          </w:p>
          <w:p w14:paraId="2AC4A9E0"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22"/>
              </w:rPr>
            </w:pPr>
            <w:r w:rsidRPr="00570A0E">
              <w:rPr>
                <w:sz w:val="20"/>
                <w:szCs w:val="22"/>
              </w:rPr>
              <w:t>1</w:t>
            </w:r>
            <w:r w:rsidRPr="00570A0E">
              <w:rPr>
                <w:sz w:val="20"/>
                <w:szCs w:val="22"/>
              </w:rPr>
              <w:tab/>
              <w:t>to make the utmost effort to eliminate any harmful interference and engage in frequency coordination with other administrations concerned, in order to complete coordination before WRC</w:t>
            </w:r>
            <w:r w:rsidRPr="00570A0E">
              <w:rPr>
                <w:sz w:val="20"/>
                <w:szCs w:val="22"/>
              </w:rPr>
              <w:noBreakHyphen/>
            </w:r>
            <w:proofErr w:type="gramStart"/>
            <w:r w:rsidRPr="00570A0E">
              <w:rPr>
                <w:sz w:val="20"/>
                <w:szCs w:val="22"/>
              </w:rPr>
              <w:t>27;</w:t>
            </w:r>
            <w:proofErr w:type="gramEnd"/>
          </w:p>
          <w:p w14:paraId="55B5C19A"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22"/>
              </w:rPr>
            </w:pPr>
            <w:r w:rsidRPr="00570A0E">
              <w:rPr>
                <w:sz w:val="20"/>
                <w:szCs w:val="22"/>
              </w:rPr>
              <w:t>2</w:t>
            </w:r>
            <w:r w:rsidRPr="00570A0E">
              <w:rPr>
                <w:sz w:val="20"/>
                <w:szCs w:val="22"/>
              </w:rPr>
              <w:tab/>
              <w:t>to submit reports on the resolution of any identified harmful interference and on frequency coordination progress to the Radiocommunication Bureau before WRC</w:t>
            </w:r>
            <w:r w:rsidRPr="00570A0E">
              <w:rPr>
                <w:sz w:val="20"/>
                <w:szCs w:val="22"/>
              </w:rPr>
              <w:noBreakHyphen/>
            </w:r>
            <w:proofErr w:type="gramStart"/>
            <w:r w:rsidRPr="00570A0E">
              <w:rPr>
                <w:sz w:val="20"/>
                <w:szCs w:val="22"/>
              </w:rPr>
              <w:t>27;</w:t>
            </w:r>
            <w:proofErr w:type="gramEnd"/>
          </w:p>
          <w:p w14:paraId="38D118DF"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22"/>
              </w:rPr>
            </w:pPr>
            <w:r w:rsidRPr="00570A0E">
              <w:rPr>
                <w:sz w:val="20"/>
                <w:szCs w:val="22"/>
              </w:rPr>
              <w:t>3</w:t>
            </w:r>
            <w:r w:rsidRPr="00570A0E">
              <w:rPr>
                <w:sz w:val="20"/>
                <w:szCs w:val="22"/>
              </w:rPr>
              <w:tab/>
              <w:t>to cooperate to address any potential issues related to the coordination of RDSS in the frequency band 2 483.5-2 500 MHz,</w:t>
            </w:r>
          </w:p>
          <w:p w14:paraId="48B3FA61" w14:textId="2FF8D6F6"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SimSun"/>
                <w:sz w:val="20"/>
                <w:szCs w:val="16"/>
              </w:rPr>
            </w:pPr>
            <w:r w:rsidRPr="009B2ACF">
              <w:rPr>
                <w:sz w:val="20"/>
                <w:szCs w:val="16"/>
                <w:lang w:eastAsia="zh-CN"/>
              </w:rPr>
              <w:tab/>
            </w:r>
            <w:r w:rsidRPr="00570A0E">
              <w:rPr>
                <w:i/>
                <w:iCs/>
                <w:sz w:val="20"/>
                <w:szCs w:val="16"/>
                <w:lang w:eastAsia="zh-CN"/>
              </w:rPr>
              <w:t>instructs the Director of the Radiocommunication Bureau</w:t>
            </w:r>
          </w:p>
          <w:p w14:paraId="3B992D23"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DengXian"/>
                <w:sz w:val="20"/>
                <w:szCs w:val="16"/>
                <w:lang w:eastAsia="zh-CN"/>
              </w:rPr>
            </w:pPr>
            <w:r w:rsidRPr="00570A0E">
              <w:rPr>
                <w:rFonts w:eastAsia="DengXian"/>
                <w:sz w:val="20"/>
                <w:szCs w:val="16"/>
                <w:lang w:eastAsia="zh-CN"/>
              </w:rPr>
              <w:t>1</w:t>
            </w:r>
            <w:r w:rsidRPr="00570A0E">
              <w:rPr>
                <w:rFonts w:eastAsia="DengXian"/>
                <w:i/>
                <w:iCs/>
                <w:sz w:val="20"/>
                <w:szCs w:val="16"/>
                <w:lang w:eastAsia="zh-CN"/>
              </w:rPr>
              <w:tab/>
            </w:r>
            <w:r w:rsidRPr="00570A0E">
              <w:rPr>
                <w:rFonts w:eastAsia="DengXian"/>
                <w:sz w:val="20"/>
                <w:szCs w:val="16"/>
                <w:lang w:eastAsia="zh-CN"/>
              </w:rPr>
              <w:t xml:space="preserve">to </w:t>
            </w:r>
            <w:r w:rsidRPr="00570A0E">
              <w:rPr>
                <w:sz w:val="20"/>
                <w:szCs w:val="16"/>
              </w:rPr>
              <w:t>report</w:t>
            </w:r>
            <w:r w:rsidRPr="00570A0E">
              <w:rPr>
                <w:rFonts w:eastAsia="DengXian"/>
                <w:sz w:val="20"/>
                <w:szCs w:val="16"/>
                <w:lang w:eastAsia="zh-CN"/>
              </w:rPr>
              <w:t xml:space="preserve"> to WRC</w:t>
            </w:r>
            <w:r w:rsidRPr="00570A0E">
              <w:rPr>
                <w:rFonts w:eastAsia="DengXian"/>
                <w:sz w:val="20"/>
                <w:szCs w:val="16"/>
                <w:lang w:eastAsia="zh-CN"/>
              </w:rPr>
              <w:noBreakHyphen/>
              <w:t xml:space="preserve">27 the status of the implementation of this Resolution and any potential </w:t>
            </w:r>
            <w:proofErr w:type="gramStart"/>
            <w:r w:rsidRPr="00570A0E">
              <w:rPr>
                <w:rFonts w:eastAsia="DengXian"/>
                <w:sz w:val="20"/>
                <w:szCs w:val="16"/>
                <w:lang w:eastAsia="zh-CN"/>
              </w:rPr>
              <w:t>difficulties;</w:t>
            </w:r>
            <w:proofErr w:type="gramEnd"/>
          </w:p>
          <w:p w14:paraId="7E655FA4"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DengXian"/>
                <w:sz w:val="20"/>
                <w:szCs w:val="16"/>
                <w:lang w:eastAsia="zh-CN"/>
              </w:rPr>
            </w:pPr>
            <w:r w:rsidRPr="00570A0E">
              <w:rPr>
                <w:rFonts w:eastAsia="DengXian"/>
                <w:sz w:val="20"/>
                <w:szCs w:val="16"/>
                <w:lang w:eastAsia="zh-CN"/>
              </w:rPr>
              <w:t>2</w:t>
            </w:r>
            <w:r w:rsidRPr="00570A0E">
              <w:rPr>
                <w:rFonts w:eastAsia="DengXian"/>
                <w:i/>
                <w:iCs/>
                <w:sz w:val="20"/>
                <w:szCs w:val="16"/>
                <w:lang w:eastAsia="zh-CN"/>
              </w:rPr>
              <w:tab/>
            </w:r>
            <w:r w:rsidRPr="00570A0E">
              <w:rPr>
                <w:rFonts w:eastAsia="DengXian"/>
                <w:sz w:val="20"/>
                <w:szCs w:val="16"/>
                <w:lang w:eastAsia="zh-CN"/>
              </w:rPr>
              <w:t xml:space="preserve">to </w:t>
            </w:r>
            <w:r w:rsidRPr="00570A0E">
              <w:rPr>
                <w:sz w:val="20"/>
                <w:szCs w:val="16"/>
              </w:rPr>
              <w:t>follow</w:t>
            </w:r>
            <w:r w:rsidRPr="00570A0E">
              <w:rPr>
                <w:rFonts w:eastAsia="DengXian"/>
                <w:sz w:val="20"/>
                <w:szCs w:val="16"/>
                <w:lang w:eastAsia="zh-CN"/>
              </w:rPr>
              <w:t xml:space="preserve">, to the extent practical, the progress of frequency coordination between the administrations involved and </w:t>
            </w:r>
            <w:r w:rsidRPr="00570A0E">
              <w:rPr>
                <w:sz w:val="20"/>
                <w:szCs w:val="22"/>
              </w:rPr>
              <w:t xml:space="preserve">to take appropriate measures within the mandate of the Bureau in order to assist in the implementation of this </w:t>
            </w:r>
            <w:proofErr w:type="gramStart"/>
            <w:r w:rsidRPr="00570A0E">
              <w:rPr>
                <w:sz w:val="20"/>
                <w:szCs w:val="22"/>
              </w:rPr>
              <w:t>Resolution</w:t>
            </w:r>
            <w:r w:rsidRPr="00570A0E">
              <w:rPr>
                <w:rFonts w:eastAsia="DengXian"/>
                <w:sz w:val="20"/>
                <w:szCs w:val="16"/>
                <w:lang w:eastAsia="zh-CN"/>
              </w:rPr>
              <w:t>;</w:t>
            </w:r>
            <w:proofErr w:type="gramEnd"/>
          </w:p>
          <w:p w14:paraId="1213252B" w14:textId="77777777" w:rsidR="005C2AF2" w:rsidRPr="00570A0E" w:rsidRDefault="005C2AF2" w:rsidP="00570A0E">
            <w:pPr>
              <w:tabs>
                <w:tab w:val="clear" w:pos="1134"/>
                <w:tab w:val="clear" w:pos="1871"/>
                <w:tab w:val="clear" w:pos="2268"/>
                <w:tab w:val="left" w:pos="371"/>
              </w:tabs>
              <w:overflowPunct/>
              <w:spacing w:before="60" w:after="40"/>
              <w:jc w:val="both"/>
              <w:textAlignment w:val="auto"/>
              <w:rPr>
                <w:rFonts w:eastAsia="SimSun"/>
                <w:sz w:val="20"/>
                <w:szCs w:val="18"/>
                <w:lang w:eastAsia="zh-CN"/>
              </w:rPr>
            </w:pPr>
            <w:r w:rsidRPr="00570A0E">
              <w:rPr>
                <w:rFonts w:eastAsia="DengXian"/>
                <w:sz w:val="20"/>
                <w:szCs w:val="16"/>
                <w:lang w:eastAsia="zh-CN"/>
              </w:rPr>
              <w:lastRenderedPageBreak/>
              <w:t>3</w:t>
            </w:r>
            <w:r w:rsidRPr="00570A0E">
              <w:rPr>
                <w:rFonts w:eastAsia="DengXian"/>
                <w:i/>
                <w:iCs/>
                <w:sz w:val="20"/>
                <w:szCs w:val="16"/>
                <w:lang w:eastAsia="zh-CN"/>
              </w:rPr>
              <w:tab/>
            </w:r>
            <w:r w:rsidRPr="00570A0E">
              <w:rPr>
                <w:rFonts w:eastAsia="DengXian"/>
                <w:iCs/>
                <w:sz w:val="20"/>
                <w:szCs w:val="16"/>
                <w:lang w:eastAsia="zh-CN"/>
              </w:rPr>
              <w:t xml:space="preserve">to </w:t>
            </w:r>
            <w:r w:rsidRPr="00570A0E">
              <w:rPr>
                <w:sz w:val="20"/>
                <w:szCs w:val="16"/>
              </w:rPr>
              <w:t>publish</w:t>
            </w:r>
            <w:r w:rsidRPr="00570A0E">
              <w:rPr>
                <w:rFonts w:eastAsia="DengXian"/>
                <w:sz w:val="20"/>
                <w:szCs w:val="16"/>
                <w:lang w:eastAsia="zh-CN"/>
              </w:rPr>
              <w:t xml:space="preserve"> ITU circular letters to confirm that frequency coordination has completed between all relevant administrations in accordance with </w:t>
            </w:r>
            <w:r w:rsidRPr="00570A0E">
              <w:rPr>
                <w:rFonts w:eastAsia="DengXian"/>
                <w:i/>
                <w:iCs/>
                <w:sz w:val="20"/>
                <w:szCs w:val="16"/>
                <w:lang w:eastAsia="zh-CN"/>
              </w:rPr>
              <w:t>resolves </w:t>
            </w:r>
            <w:r w:rsidRPr="00570A0E">
              <w:rPr>
                <w:rFonts w:eastAsia="DengXian"/>
                <w:sz w:val="20"/>
                <w:szCs w:val="16"/>
                <w:lang w:eastAsia="zh-CN"/>
              </w:rPr>
              <w:t>3</w:t>
            </w:r>
            <w:r w:rsidRPr="00570A0E">
              <w:rPr>
                <w:rFonts w:eastAsia="SimSun"/>
                <w:sz w:val="20"/>
                <w:szCs w:val="18"/>
                <w:lang w:eastAsia="zh-CN"/>
              </w:rPr>
              <w:t>,</w:t>
            </w:r>
          </w:p>
          <w:p w14:paraId="1663A6B3"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instructs the Secretary-General</w:t>
            </w:r>
          </w:p>
          <w:p w14:paraId="77ABCCF5" w14:textId="12B07420" w:rsidR="005C2AF2" w:rsidRDefault="005C2AF2" w:rsidP="00267EDC">
            <w:pPr>
              <w:tabs>
                <w:tab w:val="clear" w:pos="1134"/>
                <w:tab w:val="clear" w:pos="1871"/>
                <w:tab w:val="clear" w:pos="2268"/>
                <w:tab w:val="left" w:pos="371"/>
              </w:tabs>
              <w:overflowPunct/>
              <w:spacing w:before="60" w:after="40"/>
              <w:jc w:val="both"/>
              <w:textAlignment w:val="auto"/>
            </w:pPr>
            <w:r w:rsidRPr="00570A0E">
              <w:rPr>
                <w:sz w:val="20"/>
                <w:szCs w:val="16"/>
              </w:rPr>
              <w:t>to bring this Resolution to the attention of the IMO and other relevant international and regional organizations.</w:t>
            </w:r>
          </w:p>
        </w:tc>
        <w:tc>
          <w:tcPr>
            <w:tcW w:w="1139" w:type="dxa"/>
            <w:shd w:val="clear" w:color="auto" w:fill="auto"/>
          </w:tcPr>
          <w:p w14:paraId="14E2BF5A" w14:textId="0DECC7DF" w:rsidR="005C2AF2" w:rsidRDefault="003A4536" w:rsidP="005C2AF2">
            <w:pPr>
              <w:pStyle w:val="Tabletext"/>
              <w:spacing w:before="120" w:after="0"/>
              <w:jc w:val="center"/>
            </w:pPr>
            <w:r>
              <w:rPr>
                <w:lang w:val="fr-FR" w:eastAsia="zh-CN"/>
              </w:rPr>
              <w:lastRenderedPageBreak/>
              <w:t>−</w:t>
            </w:r>
          </w:p>
        </w:tc>
        <w:tc>
          <w:tcPr>
            <w:tcW w:w="1416" w:type="dxa"/>
            <w:shd w:val="clear" w:color="auto" w:fill="auto"/>
          </w:tcPr>
          <w:p w14:paraId="50BE5D88" w14:textId="77777777" w:rsidR="005C2AF2" w:rsidRDefault="005C2AF2" w:rsidP="005C2AF2">
            <w:pPr>
              <w:pStyle w:val="Tabletext"/>
              <w:jc w:val="center"/>
              <w:rPr>
                <w:bCs/>
                <w:color w:val="FF0000"/>
                <w:lang w:val="en-US" w:eastAsia="zh-CN"/>
              </w:rPr>
            </w:pPr>
            <w:r>
              <w:rPr>
                <w:rFonts w:hint="eastAsia"/>
                <w:lang w:eastAsia="ko-KR"/>
              </w:rPr>
              <w:t>1</w:t>
            </w:r>
            <w:r w:rsidRPr="004629ED">
              <w:rPr>
                <w:bCs/>
                <w:color w:val="FF0000"/>
                <w:lang w:val="en-US" w:eastAsia="zh-CN"/>
              </w:rPr>
              <w:t xml:space="preserve"> </w:t>
            </w:r>
          </w:p>
          <w:p w14:paraId="321702F9" w14:textId="77777777" w:rsidR="005C2AF2" w:rsidRDefault="005C2AF2" w:rsidP="005C2AF2">
            <w:pPr>
              <w:pStyle w:val="Tabletext"/>
              <w:jc w:val="center"/>
              <w:rPr>
                <w:bCs/>
                <w:color w:val="FF0000"/>
                <w:lang w:val="en-US" w:eastAsia="zh-CN"/>
              </w:rPr>
            </w:pPr>
            <w:r w:rsidRPr="004629ED">
              <w:rPr>
                <w:bCs/>
                <w:color w:val="FF0000"/>
                <w:lang w:val="en-US" w:eastAsia="zh-CN"/>
              </w:rPr>
              <w:t>AND</w:t>
            </w:r>
          </w:p>
          <w:p w14:paraId="5A4DA2EB" w14:textId="7076C877" w:rsidR="005C2AF2" w:rsidRPr="00570A0E" w:rsidRDefault="005C2AF2" w:rsidP="005C2AF2">
            <w:pPr>
              <w:pStyle w:val="Tabletext"/>
              <w:jc w:val="center"/>
              <w:rPr>
                <w:bCs/>
                <w:lang w:val="en-US" w:eastAsia="ko-KR"/>
              </w:rPr>
            </w:pPr>
            <w:r w:rsidRPr="00570A0E">
              <w:rPr>
                <w:bCs/>
                <w:lang w:val="en-US" w:eastAsia="ko-KR"/>
              </w:rPr>
              <w:t>3</w:t>
            </w:r>
          </w:p>
          <w:p w14:paraId="3D243D16"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59D3AC59" w14:textId="37D9D8C2" w:rsidR="005C2AF2" w:rsidRDefault="005C2AF2" w:rsidP="005C2AF2">
            <w:pPr>
              <w:pStyle w:val="Tabletext"/>
              <w:jc w:val="center"/>
              <w:rPr>
                <w:lang w:val="en-US" w:eastAsia="zh-CN"/>
              </w:rPr>
            </w:pPr>
            <w:r w:rsidRPr="00C67B43">
              <w:rPr>
                <w:bCs/>
              </w:rPr>
              <w:t>4</w:t>
            </w:r>
          </w:p>
        </w:tc>
      </w:tr>
      <w:tr w:rsidR="005C2AF2" w14:paraId="3A13FC4A" w14:textId="77777777" w:rsidTr="00570A0E">
        <w:tc>
          <w:tcPr>
            <w:tcW w:w="1885" w:type="dxa"/>
            <w:shd w:val="clear" w:color="auto" w:fill="EEECE1" w:themeFill="background2"/>
          </w:tcPr>
          <w:p w14:paraId="098B7F0E" w14:textId="1D5CA710"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36</w:t>
            </w:r>
            <w:r>
              <w:rPr>
                <w:rFonts w:ascii="TimesNewRomanPSMT" w:hAnsi="TimesNewRomanPSMT" w:cs="TimesNewRomanPSMT" w:hint="eastAsia"/>
                <w:b/>
                <w:spacing w:val="-6"/>
                <w:lang w:eastAsia="ko-KR"/>
              </w:rPr>
              <w:t>6</w:t>
            </w:r>
            <w:r w:rsidRPr="00B340AC">
              <w:rPr>
                <w:rFonts w:ascii="TimesNewRomanPSMT" w:hAnsi="TimesNewRomanPSMT" w:cs="TimesNewRomanPSMT"/>
                <w:b/>
                <w:spacing w:val="-6"/>
                <w:lang w:eastAsia="zh-CN"/>
              </w:rPr>
              <w:t xml:space="preserve"> (WRC-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4795F435" w14:textId="683550D9" w:rsidR="005C2AF2" w:rsidRDefault="005C2AF2" w:rsidP="005C2AF2">
            <w:pPr>
              <w:pStyle w:val="Tabletext"/>
              <w:rPr>
                <w:lang w:eastAsia="ko-KR"/>
              </w:rPr>
            </w:pPr>
            <w:r>
              <w:rPr>
                <w:rFonts w:hint="eastAsia"/>
                <w:lang w:eastAsia="ko-KR"/>
              </w:rPr>
              <w:t>I</w:t>
            </w:r>
            <w:r w:rsidRPr="004318A5">
              <w:rPr>
                <w:lang w:eastAsia="ko-KR"/>
              </w:rPr>
              <w:t>mproving the utilization and channelization of maritime radiocommunication in the MF and HF bands, including potential revisions to Article </w:t>
            </w:r>
            <w:r w:rsidRPr="00570A0E">
              <w:rPr>
                <w:b/>
                <w:bCs/>
                <w:lang w:eastAsia="ko-KR"/>
              </w:rPr>
              <w:t>52</w:t>
            </w:r>
            <w:r w:rsidRPr="004318A5">
              <w:rPr>
                <w:lang w:eastAsia="ko-KR"/>
              </w:rPr>
              <w:t xml:space="preserve"> and Appendix </w:t>
            </w:r>
            <w:r w:rsidRPr="00570A0E">
              <w:rPr>
                <w:b/>
                <w:bCs/>
                <w:lang w:eastAsia="ko-KR"/>
              </w:rPr>
              <w:t>17</w:t>
            </w:r>
          </w:p>
        </w:tc>
        <w:tc>
          <w:tcPr>
            <w:tcW w:w="8890" w:type="dxa"/>
            <w:shd w:val="clear" w:color="auto" w:fill="EEECE1" w:themeFill="background2"/>
          </w:tcPr>
          <w:p w14:paraId="019E1D2B"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570A0E">
              <w:rPr>
                <w:i/>
                <w:iCs/>
                <w:sz w:val="20"/>
                <w:szCs w:val="16"/>
                <w:lang w:eastAsia="zh-CN"/>
              </w:rPr>
              <w:t>resolves to invite the ITU Radiocommunication Sector to complete in time for the 2031 world radiocommunication conference</w:t>
            </w:r>
          </w:p>
          <w:p w14:paraId="0933F1A9" w14:textId="26897018"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studies on possible revisions to the Article </w:t>
            </w:r>
            <w:r w:rsidRPr="00570A0E">
              <w:rPr>
                <w:rStyle w:val="Artref"/>
                <w:b/>
                <w:bCs/>
                <w:sz w:val="20"/>
                <w:szCs w:val="16"/>
              </w:rPr>
              <w:t>52</w:t>
            </w:r>
            <w:r w:rsidRPr="00570A0E">
              <w:rPr>
                <w:sz w:val="20"/>
                <w:szCs w:val="16"/>
              </w:rPr>
              <w:t xml:space="preserve"> and </w:t>
            </w:r>
            <w:r w:rsidRPr="00570A0E">
              <w:rPr>
                <w:sz w:val="20"/>
                <w:szCs w:val="16"/>
                <w:lang w:eastAsia="ja-JP"/>
              </w:rPr>
              <w:t>Appendix </w:t>
            </w:r>
            <w:r w:rsidRPr="00570A0E">
              <w:rPr>
                <w:rStyle w:val="Appref"/>
                <w:b/>
                <w:bCs/>
                <w:sz w:val="20"/>
                <w:szCs w:val="16"/>
              </w:rPr>
              <w:t>17</w:t>
            </w:r>
            <w:r w:rsidRPr="00570A0E">
              <w:rPr>
                <w:sz w:val="20"/>
                <w:szCs w:val="16"/>
                <w:lang w:eastAsia="ja-JP"/>
              </w:rPr>
              <w:t xml:space="preserve"> channel plans to identify additional working channels on an international basis</w:t>
            </w:r>
            <w:r w:rsidRPr="00570A0E">
              <w:rPr>
                <w:sz w:val="20"/>
                <w:szCs w:val="16"/>
              </w:rPr>
              <w:t xml:space="preserve"> to improve the use of maritime radiocommunication in the MF and HF bands,</w:t>
            </w:r>
          </w:p>
          <w:p w14:paraId="7FFD8C01" w14:textId="77777777" w:rsidR="005C2AF2" w:rsidRDefault="005C2AF2" w:rsidP="00267EDC">
            <w:pPr>
              <w:tabs>
                <w:tab w:val="clear" w:pos="1134"/>
                <w:tab w:val="clear" w:pos="1871"/>
                <w:tab w:val="clear" w:pos="2268"/>
                <w:tab w:val="left" w:pos="371"/>
              </w:tabs>
              <w:overflowPunct/>
              <w:spacing w:before="60" w:after="40"/>
              <w:jc w:val="both"/>
              <w:textAlignment w:val="auto"/>
              <w:rPr>
                <w:sz w:val="20"/>
                <w:szCs w:val="16"/>
              </w:rPr>
            </w:pPr>
            <w:r w:rsidRPr="009B2ACF">
              <w:rPr>
                <w:sz w:val="20"/>
                <w:szCs w:val="16"/>
                <w:lang w:eastAsia="zh-CN"/>
              </w:rPr>
              <w:tab/>
            </w:r>
            <w:r w:rsidRPr="00570A0E">
              <w:rPr>
                <w:i/>
                <w:iCs/>
                <w:sz w:val="20"/>
                <w:szCs w:val="16"/>
                <w:lang w:eastAsia="zh-CN"/>
              </w:rPr>
              <w:t>invites the 2031 world radiocommunication conference</w:t>
            </w:r>
            <w:r w:rsidRPr="00570A0E">
              <w:rPr>
                <w:sz w:val="20"/>
                <w:szCs w:val="16"/>
              </w:rPr>
              <w:t xml:space="preserve"> </w:t>
            </w:r>
          </w:p>
          <w:p w14:paraId="002451D7" w14:textId="293F6474"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to consider, based on the results of studies, possible revisions to the Article </w:t>
            </w:r>
            <w:r w:rsidRPr="00570A0E">
              <w:rPr>
                <w:rStyle w:val="Artref"/>
                <w:b/>
                <w:bCs/>
                <w:sz w:val="20"/>
                <w:szCs w:val="16"/>
              </w:rPr>
              <w:t>52</w:t>
            </w:r>
            <w:r w:rsidRPr="00570A0E">
              <w:rPr>
                <w:sz w:val="20"/>
                <w:szCs w:val="16"/>
              </w:rPr>
              <w:t xml:space="preserve"> and </w:t>
            </w:r>
            <w:r w:rsidRPr="00570A0E">
              <w:rPr>
                <w:sz w:val="20"/>
                <w:szCs w:val="16"/>
                <w:lang w:eastAsia="ja-JP"/>
              </w:rPr>
              <w:t>Appendix </w:t>
            </w:r>
            <w:r w:rsidRPr="00570A0E">
              <w:rPr>
                <w:rStyle w:val="Appref"/>
                <w:b/>
                <w:bCs/>
                <w:sz w:val="20"/>
                <w:szCs w:val="16"/>
              </w:rPr>
              <w:t>17</w:t>
            </w:r>
            <w:r w:rsidRPr="00570A0E">
              <w:rPr>
                <w:sz w:val="20"/>
                <w:szCs w:val="16"/>
                <w:lang w:eastAsia="ja-JP"/>
              </w:rPr>
              <w:t xml:space="preserve"> channel plans</w:t>
            </w:r>
            <w:r w:rsidRPr="00570A0E">
              <w:rPr>
                <w:sz w:val="20"/>
                <w:szCs w:val="16"/>
              </w:rPr>
              <w:t xml:space="preserve"> in the maritime mobile MF and HF bands to improve use and efficiency,</w:t>
            </w:r>
          </w:p>
          <w:p w14:paraId="7F889F5B"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ko-KR"/>
              </w:rPr>
            </w:pPr>
            <w:r w:rsidRPr="009B2ACF">
              <w:rPr>
                <w:sz w:val="20"/>
                <w:szCs w:val="16"/>
                <w:lang w:eastAsia="zh-CN"/>
              </w:rPr>
              <w:tab/>
            </w:r>
            <w:r w:rsidRPr="00570A0E">
              <w:rPr>
                <w:i/>
                <w:iCs/>
                <w:sz w:val="20"/>
                <w:szCs w:val="16"/>
                <w:lang w:eastAsia="zh-CN"/>
              </w:rPr>
              <w:t>invites administrations</w:t>
            </w:r>
            <w:r>
              <w:rPr>
                <w:rFonts w:hint="eastAsia"/>
                <w:i/>
                <w:iCs/>
                <w:sz w:val="20"/>
                <w:szCs w:val="16"/>
                <w:lang w:eastAsia="ko-KR"/>
              </w:rPr>
              <w:t xml:space="preserve"> </w:t>
            </w:r>
          </w:p>
          <w:p w14:paraId="019892F1" w14:textId="0CDC6E85"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 xml:space="preserve">to participate actively in the studies described in </w:t>
            </w:r>
            <w:r w:rsidRPr="00570A0E">
              <w:rPr>
                <w:i/>
                <w:iCs/>
                <w:sz w:val="20"/>
                <w:szCs w:val="16"/>
              </w:rPr>
              <w:t>resolves to invite the ITU Radiocommunication Sector to complete in time for the 2031 world radiocommunication conference</w:t>
            </w:r>
            <w:r w:rsidRPr="00570A0E">
              <w:rPr>
                <w:sz w:val="20"/>
                <w:szCs w:val="16"/>
              </w:rPr>
              <w:t xml:space="preserve"> and provide the information required for the studies by submitting contributions to ITU</w:t>
            </w:r>
            <w:r w:rsidRPr="00570A0E">
              <w:rPr>
                <w:sz w:val="20"/>
                <w:szCs w:val="16"/>
              </w:rPr>
              <w:noBreakHyphen/>
              <w:t>R,</w:t>
            </w:r>
          </w:p>
          <w:p w14:paraId="161D26D7" w14:textId="77777777" w:rsidR="005C2AF2" w:rsidRDefault="005C2AF2" w:rsidP="00570A0E">
            <w:pPr>
              <w:keepNext/>
              <w:keepLines/>
              <w:tabs>
                <w:tab w:val="clear" w:pos="1134"/>
                <w:tab w:val="clear" w:pos="1871"/>
                <w:tab w:val="clear" w:pos="2268"/>
                <w:tab w:val="left" w:pos="371"/>
              </w:tabs>
              <w:overflowPunct/>
              <w:spacing w:before="60" w:after="40"/>
              <w:jc w:val="both"/>
              <w:textAlignment w:val="auto"/>
              <w:rPr>
                <w:i/>
                <w:iCs/>
                <w:sz w:val="20"/>
                <w:szCs w:val="16"/>
                <w:lang w:eastAsia="ko-KR"/>
              </w:rPr>
            </w:pPr>
            <w:r w:rsidRPr="009B2ACF">
              <w:rPr>
                <w:sz w:val="20"/>
                <w:szCs w:val="16"/>
                <w:lang w:eastAsia="zh-CN"/>
              </w:rPr>
              <w:tab/>
            </w:r>
            <w:r w:rsidRPr="00570A0E">
              <w:rPr>
                <w:i/>
                <w:iCs/>
                <w:sz w:val="20"/>
                <w:szCs w:val="16"/>
                <w:lang w:eastAsia="zh-CN"/>
              </w:rPr>
              <w:t>invites relevant international organizations</w:t>
            </w:r>
            <w:r>
              <w:rPr>
                <w:rFonts w:hint="eastAsia"/>
                <w:i/>
                <w:iCs/>
                <w:sz w:val="20"/>
                <w:szCs w:val="16"/>
                <w:lang w:eastAsia="ko-KR"/>
              </w:rPr>
              <w:t xml:space="preserve"> </w:t>
            </w:r>
          </w:p>
          <w:p w14:paraId="0F583ABC" w14:textId="08F76653" w:rsidR="005C2AF2" w:rsidRPr="00570A0E" w:rsidRDefault="005C2AF2" w:rsidP="00570A0E">
            <w:pPr>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 xml:space="preserve">to participate actively in the studies by providing requirements and information that should be </w:t>
            </w:r>
            <w:proofErr w:type="gramStart"/>
            <w:r w:rsidRPr="00570A0E">
              <w:rPr>
                <w:sz w:val="20"/>
                <w:szCs w:val="16"/>
              </w:rPr>
              <w:t>taken into account</w:t>
            </w:r>
            <w:proofErr w:type="gramEnd"/>
            <w:r w:rsidRPr="00570A0E">
              <w:rPr>
                <w:sz w:val="20"/>
                <w:szCs w:val="16"/>
              </w:rPr>
              <w:t xml:space="preserve"> in ITU</w:t>
            </w:r>
            <w:r w:rsidRPr="00570A0E">
              <w:rPr>
                <w:sz w:val="20"/>
                <w:szCs w:val="16"/>
              </w:rPr>
              <w:noBreakHyphen/>
              <w:t>R studies,</w:t>
            </w:r>
          </w:p>
          <w:p w14:paraId="624DD0FE" w14:textId="77777777" w:rsidR="005C2AF2"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ko-KR"/>
              </w:rPr>
            </w:pPr>
            <w:r w:rsidRPr="009B2ACF">
              <w:rPr>
                <w:sz w:val="20"/>
                <w:szCs w:val="16"/>
                <w:lang w:eastAsia="zh-CN"/>
              </w:rPr>
              <w:tab/>
            </w:r>
            <w:r w:rsidRPr="00570A0E">
              <w:rPr>
                <w:i/>
                <w:iCs/>
                <w:sz w:val="20"/>
                <w:szCs w:val="16"/>
                <w:lang w:eastAsia="zh-CN"/>
              </w:rPr>
              <w:t>instructs the Secretary-General</w:t>
            </w:r>
            <w:r>
              <w:rPr>
                <w:rFonts w:hint="eastAsia"/>
                <w:i/>
                <w:iCs/>
                <w:sz w:val="20"/>
                <w:szCs w:val="16"/>
                <w:lang w:eastAsia="ko-KR"/>
              </w:rPr>
              <w:t xml:space="preserve"> </w:t>
            </w:r>
          </w:p>
          <w:p w14:paraId="5EC670F7" w14:textId="204A6D3F" w:rsidR="005C2AF2" w:rsidRDefault="005C2AF2" w:rsidP="00267EDC">
            <w:pPr>
              <w:tabs>
                <w:tab w:val="clear" w:pos="1134"/>
                <w:tab w:val="clear" w:pos="1871"/>
                <w:tab w:val="clear" w:pos="2268"/>
                <w:tab w:val="left" w:pos="371"/>
              </w:tabs>
              <w:overflowPunct/>
              <w:spacing w:before="60" w:after="40"/>
              <w:jc w:val="both"/>
              <w:textAlignment w:val="auto"/>
            </w:pPr>
            <w:r w:rsidRPr="00570A0E">
              <w:rPr>
                <w:sz w:val="20"/>
                <w:szCs w:val="16"/>
                <w:lang w:eastAsia="nl-NL"/>
              </w:rPr>
              <w:t>to bring this Resolution to the attention of IMO and other international and regional organizations concerned.</w:t>
            </w:r>
          </w:p>
        </w:tc>
        <w:tc>
          <w:tcPr>
            <w:tcW w:w="1139" w:type="dxa"/>
            <w:shd w:val="clear" w:color="auto" w:fill="EEECE1" w:themeFill="background2"/>
          </w:tcPr>
          <w:p w14:paraId="7DE89A27" w14:textId="4FBC6225" w:rsidR="005C2AF2" w:rsidRDefault="000B41DC" w:rsidP="005C2AF2">
            <w:pPr>
              <w:pStyle w:val="Tabletext"/>
              <w:spacing w:before="120" w:after="0"/>
              <w:jc w:val="center"/>
            </w:pPr>
            <w:r w:rsidRPr="0005376A">
              <w:rPr>
                <w:lang w:eastAsia="zh-CN"/>
              </w:rPr>
              <w:t xml:space="preserve">See </w:t>
            </w:r>
            <w:hyperlink r:id="rId79"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663587BC" w14:textId="77777777" w:rsidR="005C2AF2" w:rsidRDefault="005C2AF2" w:rsidP="005C2AF2">
            <w:pPr>
              <w:pStyle w:val="Tabletext"/>
              <w:jc w:val="center"/>
              <w:rPr>
                <w:bCs/>
                <w:color w:val="FF0000"/>
                <w:lang w:val="en-US" w:eastAsia="zh-CN"/>
              </w:rPr>
            </w:pPr>
            <w:r>
              <w:rPr>
                <w:rFonts w:hint="eastAsia"/>
                <w:lang w:eastAsia="ko-KR"/>
              </w:rPr>
              <w:t>1</w:t>
            </w:r>
            <w:r w:rsidRPr="004629ED">
              <w:rPr>
                <w:bCs/>
                <w:color w:val="FF0000"/>
                <w:lang w:val="en-US" w:eastAsia="zh-CN"/>
              </w:rPr>
              <w:t xml:space="preserve"> </w:t>
            </w:r>
          </w:p>
          <w:p w14:paraId="6840182A" w14:textId="0632CED5"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5F6ED5FC" w14:textId="7DEBEC14" w:rsidR="005C2AF2" w:rsidRDefault="005C2AF2" w:rsidP="005C2AF2">
            <w:pPr>
              <w:pStyle w:val="Tabletext"/>
              <w:jc w:val="center"/>
              <w:rPr>
                <w:lang w:val="en-US" w:eastAsia="zh-CN"/>
              </w:rPr>
            </w:pPr>
            <w:r w:rsidRPr="00C67B43">
              <w:rPr>
                <w:bCs/>
              </w:rPr>
              <w:t>4</w:t>
            </w:r>
          </w:p>
        </w:tc>
      </w:tr>
      <w:tr w:rsidR="005C2AF2" w14:paraId="51B59856" w14:textId="243FA89D" w:rsidTr="00570A0E">
        <w:tc>
          <w:tcPr>
            <w:tcW w:w="1885" w:type="dxa"/>
            <w:shd w:val="clear" w:color="auto" w:fill="auto"/>
          </w:tcPr>
          <w:p w14:paraId="7D598C21" w14:textId="40BBA4C5"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Style w:val="href"/>
                <w:b/>
                <w:spacing w:val="-6"/>
              </w:rPr>
              <w:t>405 (WARC-79)</w:t>
            </w:r>
          </w:p>
        </w:tc>
        <w:tc>
          <w:tcPr>
            <w:tcW w:w="2070" w:type="dxa"/>
            <w:shd w:val="clear" w:color="auto" w:fill="auto"/>
          </w:tcPr>
          <w:p w14:paraId="6F61C3D9" w14:textId="7939A872" w:rsidR="005C2AF2" w:rsidRDefault="005C2AF2" w:rsidP="005C2AF2">
            <w:pPr>
              <w:pStyle w:val="Tabletext"/>
              <w:rPr>
                <w:lang w:eastAsia="zh-CN"/>
              </w:rPr>
            </w:pPr>
            <w:r w:rsidRPr="00377F6B">
              <w:rPr>
                <w:lang w:eastAsia="zh-CN"/>
              </w:rPr>
              <w:t>Relating to the use of frequencies of the aeronautical mobile (R) service</w:t>
            </w:r>
          </w:p>
        </w:tc>
        <w:tc>
          <w:tcPr>
            <w:tcW w:w="8890" w:type="dxa"/>
            <w:shd w:val="clear" w:color="auto" w:fill="auto"/>
          </w:tcPr>
          <w:p w14:paraId="76269BE8" w14:textId="351A86A5" w:rsidR="005C2AF2" w:rsidRPr="00BB221D" w:rsidRDefault="005C2AF2" w:rsidP="00267EDC">
            <w:pPr>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BB221D">
              <w:rPr>
                <w:i/>
                <w:iCs/>
                <w:sz w:val="20"/>
                <w:szCs w:val="16"/>
                <w:lang w:eastAsia="zh-CN"/>
              </w:rPr>
              <w:t>resolves</w:t>
            </w:r>
          </w:p>
          <w:p w14:paraId="423804F3" w14:textId="77777777" w:rsidR="005C2AF2" w:rsidRPr="00BB221D"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proofErr w:type="gramStart"/>
            <w:r w:rsidRPr="00BB221D">
              <w:rPr>
                <w:sz w:val="20"/>
                <w:szCs w:val="16"/>
                <w:lang w:eastAsia="zh-CN"/>
              </w:rPr>
              <w:t>that administrations</w:t>
            </w:r>
            <w:proofErr w:type="gramEnd"/>
            <w:r w:rsidRPr="00BB221D">
              <w:rPr>
                <w:sz w:val="20"/>
                <w:szCs w:val="16"/>
                <w:lang w:eastAsia="zh-CN"/>
              </w:rPr>
              <w:t>, individually or in collaboration, take the necessary steps:</w:t>
            </w:r>
          </w:p>
          <w:p w14:paraId="1E690651" w14:textId="37C21B66" w:rsidR="005C2AF2" w:rsidRPr="00BB221D"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B221D">
              <w:rPr>
                <w:sz w:val="20"/>
                <w:szCs w:val="16"/>
                <w:lang w:eastAsia="zh-CN"/>
              </w:rPr>
              <w:t>1</w:t>
            </w:r>
            <w:r w:rsidRPr="009B2ACF">
              <w:rPr>
                <w:sz w:val="20"/>
                <w:szCs w:val="16"/>
                <w:lang w:eastAsia="zh-CN"/>
              </w:rPr>
              <w:tab/>
            </w:r>
            <w:r w:rsidRPr="00BB221D">
              <w:rPr>
                <w:sz w:val="20"/>
                <w:szCs w:val="16"/>
                <w:lang w:eastAsia="zh-CN"/>
              </w:rPr>
              <w:t>to make as great a use as possible of higher frequencies in order to lessen the load on the</w:t>
            </w:r>
            <w:r>
              <w:rPr>
                <w:sz w:val="20"/>
                <w:szCs w:val="16"/>
                <w:lang w:eastAsia="zh-CN"/>
              </w:rPr>
              <w:t xml:space="preserve"> </w:t>
            </w:r>
            <w:r w:rsidRPr="00BB221D">
              <w:rPr>
                <w:sz w:val="20"/>
                <w:szCs w:val="16"/>
                <w:lang w:eastAsia="zh-CN"/>
              </w:rPr>
              <w:t xml:space="preserve">HF aeronautical mobile (R) </w:t>
            </w:r>
            <w:proofErr w:type="gramStart"/>
            <w:r w:rsidRPr="00BB221D">
              <w:rPr>
                <w:sz w:val="20"/>
                <w:szCs w:val="16"/>
                <w:lang w:eastAsia="zh-CN"/>
              </w:rPr>
              <w:t>bands;</w:t>
            </w:r>
            <w:proofErr w:type="gramEnd"/>
          </w:p>
          <w:p w14:paraId="0ADC358E" w14:textId="5A81FE9B" w:rsidR="005C2AF2" w:rsidRPr="00BB221D"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B221D">
              <w:rPr>
                <w:sz w:val="20"/>
                <w:szCs w:val="16"/>
                <w:lang w:eastAsia="zh-CN"/>
              </w:rPr>
              <w:t>2</w:t>
            </w:r>
            <w:r w:rsidRPr="009B2ACF">
              <w:rPr>
                <w:sz w:val="20"/>
                <w:szCs w:val="16"/>
                <w:lang w:eastAsia="zh-CN"/>
              </w:rPr>
              <w:tab/>
            </w:r>
            <w:r w:rsidRPr="00BB221D">
              <w:rPr>
                <w:sz w:val="20"/>
                <w:szCs w:val="16"/>
                <w:lang w:eastAsia="zh-CN"/>
              </w:rPr>
              <w:t>to make as great a use as possible of antennas of appropriate directivity and efficiency in</w:t>
            </w:r>
            <w:r>
              <w:rPr>
                <w:sz w:val="20"/>
                <w:szCs w:val="16"/>
                <w:lang w:eastAsia="zh-CN"/>
              </w:rPr>
              <w:t xml:space="preserve"> </w:t>
            </w:r>
            <w:r w:rsidRPr="00BB221D">
              <w:rPr>
                <w:sz w:val="20"/>
                <w:szCs w:val="16"/>
                <w:lang w:eastAsia="zh-CN"/>
              </w:rPr>
              <w:t xml:space="preserve">order to minimize the possibilities of mutual interference within an area or between </w:t>
            </w:r>
            <w:proofErr w:type="gramStart"/>
            <w:r w:rsidRPr="00BB221D">
              <w:rPr>
                <w:sz w:val="20"/>
                <w:szCs w:val="16"/>
                <w:lang w:eastAsia="zh-CN"/>
              </w:rPr>
              <w:t>areas;</w:t>
            </w:r>
            <w:proofErr w:type="gramEnd"/>
          </w:p>
          <w:p w14:paraId="02852D8F" w14:textId="2F63AF09" w:rsidR="005C2AF2" w:rsidRPr="00BB221D"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B221D">
              <w:rPr>
                <w:sz w:val="20"/>
                <w:szCs w:val="16"/>
                <w:lang w:eastAsia="zh-CN"/>
              </w:rPr>
              <w:t>3</w:t>
            </w:r>
            <w:r w:rsidRPr="009B2ACF">
              <w:rPr>
                <w:sz w:val="20"/>
                <w:szCs w:val="16"/>
                <w:lang w:eastAsia="zh-CN"/>
              </w:rPr>
              <w:tab/>
            </w:r>
            <w:r w:rsidRPr="00BB221D">
              <w:rPr>
                <w:sz w:val="20"/>
                <w:szCs w:val="16"/>
                <w:lang w:eastAsia="zh-CN"/>
              </w:rPr>
              <w:t>to coordinate the use of families of frequencies necessary for a given route segment in</w:t>
            </w:r>
            <w:r>
              <w:rPr>
                <w:sz w:val="20"/>
                <w:szCs w:val="16"/>
                <w:lang w:eastAsia="zh-CN"/>
              </w:rPr>
              <w:t xml:space="preserve"> </w:t>
            </w:r>
            <w:r w:rsidRPr="00BB221D">
              <w:rPr>
                <w:sz w:val="20"/>
                <w:szCs w:val="16"/>
                <w:lang w:eastAsia="zh-CN"/>
              </w:rPr>
              <w:t xml:space="preserve">accordance with the technical principles in Appendix </w:t>
            </w:r>
            <w:r w:rsidRPr="00BB221D">
              <w:rPr>
                <w:b/>
                <w:bCs/>
                <w:sz w:val="20"/>
                <w:szCs w:val="16"/>
                <w:lang w:eastAsia="zh-CN"/>
              </w:rPr>
              <w:t xml:space="preserve">27 </w:t>
            </w:r>
            <w:r w:rsidRPr="00BB221D">
              <w:rPr>
                <w:sz w:val="20"/>
                <w:szCs w:val="16"/>
                <w:lang w:eastAsia="zh-CN"/>
              </w:rPr>
              <w:t>and in the light of the propagation data</w:t>
            </w:r>
            <w:r>
              <w:rPr>
                <w:sz w:val="20"/>
                <w:szCs w:val="16"/>
                <w:lang w:eastAsia="zh-CN"/>
              </w:rPr>
              <w:t xml:space="preserve"> </w:t>
            </w:r>
            <w:r w:rsidRPr="00BB221D">
              <w:rPr>
                <w:sz w:val="20"/>
                <w:szCs w:val="16"/>
                <w:lang w:eastAsia="zh-CN"/>
              </w:rPr>
              <w:t>available, to ensure that the most appropriate frequencies are used with an aircraft at a given distance</w:t>
            </w:r>
            <w:r>
              <w:rPr>
                <w:sz w:val="20"/>
                <w:szCs w:val="16"/>
                <w:lang w:eastAsia="zh-CN"/>
              </w:rPr>
              <w:t xml:space="preserve"> </w:t>
            </w:r>
            <w:r w:rsidRPr="00BB221D">
              <w:rPr>
                <w:sz w:val="20"/>
                <w:szCs w:val="16"/>
                <w:lang w:eastAsia="zh-CN"/>
              </w:rPr>
              <w:t xml:space="preserve">from the aeronautical station providing service over the route segment </w:t>
            </w:r>
            <w:proofErr w:type="gramStart"/>
            <w:r w:rsidRPr="00BB221D">
              <w:rPr>
                <w:sz w:val="20"/>
                <w:szCs w:val="16"/>
                <w:lang w:eastAsia="zh-CN"/>
              </w:rPr>
              <w:t>concerned;</w:t>
            </w:r>
            <w:proofErr w:type="gramEnd"/>
          </w:p>
          <w:p w14:paraId="18B81914" w14:textId="7734E9D9"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B221D">
              <w:rPr>
                <w:sz w:val="20"/>
                <w:szCs w:val="16"/>
                <w:lang w:eastAsia="zh-CN"/>
              </w:rPr>
              <w:t>4</w:t>
            </w:r>
            <w:r w:rsidRPr="009B2ACF">
              <w:rPr>
                <w:sz w:val="20"/>
                <w:szCs w:val="16"/>
                <w:lang w:eastAsia="zh-CN"/>
              </w:rPr>
              <w:tab/>
            </w:r>
            <w:r w:rsidRPr="00BB221D">
              <w:rPr>
                <w:sz w:val="20"/>
                <w:szCs w:val="16"/>
                <w:lang w:eastAsia="zh-CN"/>
              </w:rPr>
              <w:t>to improve operating techniques and procedures and to use equipment which will make</w:t>
            </w:r>
            <w:r>
              <w:rPr>
                <w:sz w:val="20"/>
                <w:szCs w:val="16"/>
                <w:lang w:eastAsia="zh-CN"/>
              </w:rPr>
              <w:t xml:space="preserve"> </w:t>
            </w:r>
            <w:r w:rsidRPr="00BB221D">
              <w:rPr>
                <w:sz w:val="20"/>
                <w:szCs w:val="16"/>
                <w:lang w:eastAsia="zh-CN"/>
              </w:rPr>
              <w:t xml:space="preserve">it possible to attain the highest possible efficiency in handling air-ground HF </w:t>
            </w:r>
            <w:proofErr w:type="gramStart"/>
            <w:r w:rsidRPr="00BB221D">
              <w:rPr>
                <w:sz w:val="20"/>
                <w:szCs w:val="16"/>
                <w:lang w:eastAsia="zh-CN"/>
              </w:rPr>
              <w:t>communications;</w:t>
            </w:r>
            <w:proofErr w:type="gramEnd"/>
          </w:p>
          <w:p w14:paraId="06F66684" w14:textId="26FD3D9C" w:rsidR="005C2AF2" w:rsidRPr="00BB221D"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B221D">
              <w:rPr>
                <w:sz w:val="20"/>
                <w:szCs w:val="16"/>
                <w:lang w:eastAsia="zh-CN"/>
              </w:rPr>
              <w:t>5</w:t>
            </w:r>
            <w:r w:rsidRPr="009B2ACF">
              <w:rPr>
                <w:sz w:val="20"/>
                <w:szCs w:val="16"/>
                <w:lang w:eastAsia="zh-CN"/>
              </w:rPr>
              <w:tab/>
            </w:r>
            <w:r w:rsidRPr="00BB221D">
              <w:rPr>
                <w:sz w:val="20"/>
                <w:szCs w:val="16"/>
                <w:lang w:eastAsia="zh-CN"/>
              </w:rPr>
              <w:t>to collect precise data on the operation of their HF communication systems, particularly</w:t>
            </w:r>
            <w:r>
              <w:rPr>
                <w:sz w:val="20"/>
                <w:szCs w:val="16"/>
                <w:lang w:eastAsia="zh-CN"/>
              </w:rPr>
              <w:t xml:space="preserve"> </w:t>
            </w:r>
            <w:r w:rsidRPr="00BB221D">
              <w:rPr>
                <w:sz w:val="20"/>
                <w:szCs w:val="16"/>
                <w:lang w:eastAsia="zh-CN"/>
              </w:rPr>
              <w:t>data having a bearing on technical and operating standards, so as to facilitate re-examination of the</w:t>
            </w:r>
            <w:r>
              <w:rPr>
                <w:sz w:val="20"/>
                <w:szCs w:val="16"/>
                <w:lang w:eastAsia="zh-CN"/>
              </w:rPr>
              <w:t xml:space="preserve"> </w:t>
            </w:r>
            <w:proofErr w:type="gramStart"/>
            <w:r w:rsidRPr="00BB221D">
              <w:rPr>
                <w:sz w:val="20"/>
                <w:szCs w:val="16"/>
                <w:lang w:eastAsia="zh-CN"/>
              </w:rPr>
              <w:t>Plan;</w:t>
            </w:r>
            <w:proofErr w:type="gramEnd"/>
          </w:p>
          <w:p w14:paraId="14A35166" w14:textId="411B7B0C" w:rsidR="005C2AF2" w:rsidRPr="009B2ACF"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BB221D">
              <w:rPr>
                <w:sz w:val="20"/>
                <w:szCs w:val="16"/>
                <w:lang w:eastAsia="zh-CN"/>
              </w:rPr>
              <w:t>6</w:t>
            </w:r>
            <w:r w:rsidRPr="009B2ACF">
              <w:rPr>
                <w:sz w:val="20"/>
                <w:szCs w:val="16"/>
                <w:lang w:eastAsia="zh-CN"/>
              </w:rPr>
              <w:tab/>
            </w:r>
            <w:r w:rsidRPr="00BB221D">
              <w:rPr>
                <w:sz w:val="20"/>
                <w:szCs w:val="16"/>
                <w:lang w:eastAsia="zh-CN"/>
              </w:rPr>
              <w:t>to establish, through regional arrangements, the best method of providing the</w:t>
            </w:r>
            <w:r>
              <w:rPr>
                <w:sz w:val="20"/>
                <w:szCs w:val="16"/>
                <w:lang w:eastAsia="zh-CN"/>
              </w:rPr>
              <w:t xml:space="preserve"> </w:t>
            </w:r>
            <w:r w:rsidRPr="00BB221D">
              <w:rPr>
                <w:sz w:val="20"/>
                <w:szCs w:val="16"/>
                <w:lang w:eastAsia="zh-CN"/>
              </w:rPr>
              <w:t>communications required for any new long-distance international or regional air operation which is</w:t>
            </w:r>
            <w:r>
              <w:rPr>
                <w:sz w:val="20"/>
                <w:szCs w:val="16"/>
                <w:lang w:eastAsia="zh-CN"/>
              </w:rPr>
              <w:t xml:space="preserve"> </w:t>
            </w:r>
            <w:r w:rsidRPr="00BB221D">
              <w:rPr>
                <w:sz w:val="20"/>
                <w:szCs w:val="16"/>
                <w:lang w:eastAsia="zh-CN"/>
              </w:rPr>
              <w:t xml:space="preserve">not or cannot be accommodated </w:t>
            </w:r>
            <w:r w:rsidRPr="00BB221D">
              <w:rPr>
                <w:sz w:val="20"/>
                <w:szCs w:val="16"/>
                <w:lang w:eastAsia="zh-CN"/>
              </w:rPr>
              <w:lastRenderedPageBreak/>
              <w:t>within the system of MWARA and RDARA, in such a manner as</w:t>
            </w:r>
            <w:r>
              <w:rPr>
                <w:sz w:val="20"/>
                <w:szCs w:val="16"/>
                <w:lang w:eastAsia="zh-CN"/>
              </w:rPr>
              <w:t xml:space="preserve"> </w:t>
            </w:r>
            <w:r w:rsidRPr="00BB221D">
              <w:rPr>
                <w:sz w:val="20"/>
                <w:szCs w:val="16"/>
                <w:lang w:eastAsia="zh-CN"/>
              </w:rPr>
              <w:t>not to cause harmful interference to the utilization of frequencies as prescribed in the Plan.</w:t>
            </w:r>
          </w:p>
        </w:tc>
        <w:tc>
          <w:tcPr>
            <w:tcW w:w="1139" w:type="dxa"/>
            <w:shd w:val="clear" w:color="auto" w:fill="auto"/>
          </w:tcPr>
          <w:p w14:paraId="58766961" w14:textId="49A70D45" w:rsidR="005C2AF2" w:rsidRPr="00946CC0" w:rsidRDefault="005C2AF2" w:rsidP="005C2AF2">
            <w:pPr>
              <w:pStyle w:val="Tabletext"/>
              <w:spacing w:before="120" w:after="0"/>
              <w:jc w:val="center"/>
              <w:rPr>
                <w:lang w:eastAsia="zh-CN"/>
              </w:rPr>
            </w:pPr>
            <w:r>
              <w:rPr>
                <w:lang w:val="fr-FR" w:eastAsia="zh-CN"/>
              </w:rPr>
              <w:lastRenderedPageBreak/>
              <w:t>−</w:t>
            </w:r>
          </w:p>
        </w:tc>
        <w:tc>
          <w:tcPr>
            <w:tcW w:w="1416" w:type="dxa"/>
          </w:tcPr>
          <w:p w14:paraId="39344968" w14:textId="191BDCA7" w:rsidR="005C2AF2" w:rsidRPr="00B867A8" w:rsidRDefault="005C2AF2" w:rsidP="005C2AF2">
            <w:pPr>
              <w:pStyle w:val="Tabletext"/>
              <w:jc w:val="center"/>
              <w:rPr>
                <w:bCs/>
                <w:lang w:eastAsia="zh-CN"/>
              </w:rPr>
            </w:pPr>
            <w:r w:rsidRPr="00E77A12">
              <w:t>6</w:t>
            </w:r>
          </w:p>
        </w:tc>
      </w:tr>
      <w:tr w:rsidR="005C2AF2" w14:paraId="6E68DD8A" w14:textId="77777777" w:rsidTr="00570A0E">
        <w:tc>
          <w:tcPr>
            <w:tcW w:w="1885" w:type="dxa"/>
            <w:shd w:val="clear" w:color="auto" w:fill="auto"/>
          </w:tcPr>
          <w:p w14:paraId="6FD75015" w14:textId="2464FD98" w:rsidR="005C2AF2" w:rsidRPr="00B340AC" w:rsidRDefault="005C2AF2" w:rsidP="005C2AF2">
            <w:pPr>
              <w:pStyle w:val="Tabletext"/>
              <w:spacing w:before="120" w:after="0"/>
              <w:rPr>
                <w:rStyle w:val="href"/>
                <w:b/>
                <w:spacing w:val="-6"/>
              </w:rPr>
            </w:pPr>
            <w:r w:rsidRPr="00B340AC">
              <w:rPr>
                <w:rStyle w:val="href"/>
                <w:b/>
                <w:spacing w:val="-6"/>
              </w:rPr>
              <w:t>4</w:t>
            </w:r>
            <w:r>
              <w:rPr>
                <w:rStyle w:val="href"/>
                <w:rFonts w:hint="eastAsia"/>
                <w:b/>
                <w:spacing w:val="-6"/>
                <w:lang w:eastAsia="ko-KR"/>
              </w:rPr>
              <w:t>0</w:t>
            </w:r>
            <w:r w:rsidRPr="00B340AC">
              <w:rPr>
                <w:rStyle w:val="href"/>
                <w:b/>
                <w:spacing w:val="-6"/>
              </w:rPr>
              <w:t>6</w:t>
            </w:r>
            <w:r w:rsidRPr="00B340AC">
              <w:rPr>
                <w:b/>
                <w:spacing w:val="-6"/>
              </w:rPr>
              <w:t xml:space="preserve"> (WRC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auto"/>
          </w:tcPr>
          <w:p w14:paraId="32282A5E" w14:textId="17D487AC" w:rsidR="005C2AF2" w:rsidRPr="00377F6B" w:rsidRDefault="005C2AF2" w:rsidP="005C2AF2">
            <w:pPr>
              <w:pStyle w:val="Tabletext"/>
              <w:rPr>
                <w:lang w:eastAsia="zh-CN"/>
              </w:rPr>
            </w:pPr>
            <w:r>
              <w:rPr>
                <w:rFonts w:hint="eastAsia"/>
                <w:lang w:eastAsia="ko-KR"/>
              </w:rPr>
              <w:t>U</w:t>
            </w:r>
            <w:r w:rsidRPr="0034562D">
              <w:rPr>
                <w:lang w:eastAsia="zh-CN"/>
              </w:rPr>
              <w:t>se of the frequency band 117.975-137 MHz by the aeronautical mobile-satellite (R) service</w:t>
            </w:r>
          </w:p>
        </w:tc>
        <w:tc>
          <w:tcPr>
            <w:tcW w:w="8890" w:type="dxa"/>
            <w:shd w:val="clear" w:color="auto" w:fill="auto"/>
          </w:tcPr>
          <w:p w14:paraId="04F872E3" w14:textId="226A5AB9" w:rsidR="005C2AF2" w:rsidRDefault="005C2AF2" w:rsidP="00267EDC">
            <w:pPr>
              <w:keepNext/>
              <w:keepLines/>
              <w:tabs>
                <w:tab w:val="clear" w:pos="1134"/>
                <w:tab w:val="clear" w:pos="1871"/>
                <w:tab w:val="clear" w:pos="2268"/>
                <w:tab w:val="left" w:pos="371"/>
              </w:tabs>
              <w:overflowPunct/>
              <w:spacing w:before="60" w:after="40"/>
              <w:jc w:val="both"/>
              <w:textAlignment w:val="auto"/>
              <w:rPr>
                <w:i/>
                <w:sz w:val="20"/>
                <w:lang w:eastAsia="zh-CN"/>
              </w:rPr>
            </w:pPr>
            <w:r w:rsidRPr="009B2ACF">
              <w:rPr>
                <w:sz w:val="20"/>
                <w:szCs w:val="16"/>
                <w:lang w:eastAsia="zh-CN"/>
              </w:rPr>
              <w:tab/>
            </w:r>
            <w:r w:rsidRPr="00570A0E">
              <w:rPr>
                <w:i/>
                <w:iCs/>
                <w:sz w:val="20"/>
                <w:szCs w:val="16"/>
                <w:lang w:eastAsia="ko-KR"/>
              </w:rPr>
              <w:t>r</w:t>
            </w:r>
            <w:r w:rsidRPr="00570A0E">
              <w:rPr>
                <w:i/>
                <w:sz w:val="20"/>
                <w:lang w:eastAsia="zh-CN"/>
              </w:rPr>
              <w:t>esolves</w:t>
            </w:r>
          </w:p>
          <w:p w14:paraId="4645621A" w14:textId="15FC23DC"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Theme="minorEastAsia"/>
                <w:iCs/>
                <w:sz w:val="20"/>
                <w:szCs w:val="16"/>
              </w:rPr>
            </w:pPr>
            <w:r w:rsidRPr="00570A0E">
              <w:rPr>
                <w:rFonts w:eastAsiaTheme="minorEastAsia"/>
                <w:iCs/>
                <w:sz w:val="20"/>
                <w:szCs w:val="16"/>
              </w:rPr>
              <w:t>1</w:t>
            </w:r>
            <w:r w:rsidRPr="00570A0E">
              <w:rPr>
                <w:rFonts w:eastAsiaTheme="minorEastAsia"/>
                <w:iCs/>
                <w:sz w:val="20"/>
                <w:szCs w:val="16"/>
              </w:rPr>
              <w:tab/>
              <w:t xml:space="preserve">that the notifying administration for the AMS(R)S satellite system authorizing the use of the frequency band 117.975-137 MHz by that system shall take into account relevant ICAO frequency assignment planning procedures in relation to </w:t>
            </w:r>
            <w:r w:rsidRPr="00570A0E">
              <w:rPr>
                <w:rFonts w:eastAsiaTheme="minorEastAsia"/>
                <w:i/>
                <w:sz w:val="20"/>
                <w:szCs w:val="16"/>
              </w:rPr>
              <w:t>noting b</w:t>
            </w:r>
            <w:proofErr w:type="gramStart"/>
            <w:r w:rsidRPr="00570A0E">
              <w:rPr>
                <w:rFonts w:eastAsiaTheme="minorEastAsia"/>
                <w:i/>
                <w:sz w:val="20"/>
                <w:szCs w:val="16"/>
              </w:rPr>
              <w:t>)</w:t>
            </w:r>
            <w:r w:rsidRPr="00570A0E">
              <w:rPr>
                <w:rFonts w:eastAsiaTheme="minorEastAsia"/>
                <w:iCs/>
                <w:sz w:val="20"/>
                <w:szCs w:val="16"/>
              </w:rPr>
              <w:t>;</w:t>
            </w:r>
            <w:proofErr w:type="gramEnd"/>
          </w:p>
          <w:p w14:paraId="6ED15F89"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Theme="minorEastAsia"/>
                <w:iCs/>
                <w:sz w:val="20"/>
                <w:szCs w:val="16"/>
              </w:rPr>
            </w:pPr>
            <w:r w:rsidRPr="00570A0E">
              <w:rPr>
                <w:rFonts w:eastAsiaTheme="minorEastAsia"/>
                <w:iCs/>
                <w:sz w:val="20"/>
                <w:szCs w:val="16"/>
              </w:rPr>
              <w:t>2</w:t>
            </w:r>
            <w:r w:rsidRPr="00570A0E">
              <w:rPr>
                <w:rFonts w:eastAsiaTheme="minorEastAsia"/>
                <w:iCs/>
                <w:sz w:val="20"/>
                <w:szCs w:val="16"/>
              </w:rPr>
              <w:tab/>
              <w:t xml:space="preserve">that, taking into account </w:t>
            </w:r>
            <w:r w:rsidRPr="00570A0E">
              <w:rPr>
                <w:rFonts w:eastAsiaTheme="minorEastAsia"/>
                <w:i/>
                <w:sz w:val="20"/>
                <w:szCs w:val="16"/>
              </w:rPr>
              <w:t>resolves</w:t>
            </w:r>
            <w:r w:rsidRPr="00570A0E">
              <w:rPr>
                <w:rFonts w:eastAsiaTheme="minorEastAsia"/>
                <w:iCs/>
                <w:sz w:val="20"/>
                <w:szCs w:val="16"/>
              </w:rPr>
              <w:t xml:space="preserve"> 1, the frequency band 117.975-137 MHz may also be used by AMS(R)S experimental systems during the period of time that the relevant SARPs are being developed and before operational </w:t>
            </w:r>
            <w:proofErr w:type="gramStart"/>
            <w:r w:rsidRPr="00570A0E">
              <w:rPr>
                <w:rFonts w:eastAsiaTheme="minorEastAsia"/>
                <w:iCs/>
                <w:sz w:val="20"/>
                <w:szCs w:val="16"/>
              </w:rPr>
              <w:t>deployment;</w:t>
            </w:r>
            <w:proofErr w:type="gramEnd"/>
          </w:p>
          <w:p w14:paraId="714B056D"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Theme="minorEastAsia"/>
                <w:iCs/>
                <w:sz w:val="20"/>
                <w:szCs w:val="16"/>
              </w:rPr>
            </w:pPr>
            <w:r w:rsidRPr="00570A0E">
              <w:rPr>
                <w:rFonts w:eastAsiaTheme="minorEastAsia"/>
                <w:iCs/>
                <w:sz w:val="20"/>
                <w:szCs w:val="16"/>
              </w:rPr>
              <w:t>3</w:t>
            </w:r>
            <w:r w:rsidRPr="00570A0E">
              <w:rPr>
                <w:rFonts w:eastAsiaTheme="minorEastAsia"/>
                <w:iCs/>
                <w:sz w:val="20"/>
                <w:szCs w:val="16"/>
              </w:rPr>
              <w:tab/>
              <w:t xml:space="preserve">that the interference from out-of-band emissions of the AMS(R)S space station operating in the frequency band 117.975-137 MHz to adjacent channels of the AM(R)S airborne receiving stations shall not be more than the interference from out-of-band emissions of AM(R)S aircraft </w:t>
            </w:r>
            <w:proofErr w:type="gramStart"/>
            <w:r w:rsidRPr="00570A0E">
              <w:rPr>
                <w:rFonts w:eastAsiaTheme="minorEastAsia"/>
                <w:iCs/>
                <w:sz w:val="20"/>
                <w:szCs w:val="16"/>
              </w:rPr>
              <w:t>stations;</w:t>
            </w:r>
            <w:proofErr w:type="gramEnd"/>
          </w:p>
          <w:p w14:paraId="661C0DC6"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Theme="minorEastAsia"/>
                <w:iCs/>
                <w:sz w:val="20"/>
                <w:szCs w:val="16"/>
              </w:rPr>
            </w:pPr>
            <w:r w:rsidRPr="00570A0E">
              <w:rPr>
                <w:rFonts w:eastAsiaTheme="minorEastAsia"/>
                <w:iCs/>
                <w:sz w:val="20"/>
                <w:szCs w:val="16"/>
              </w:rPr>
              <w:t>4</w:t>
            </w:r>
            <w:r w:rsidRPr="00570A0E">
              <w:rPr>
                <w:rFonts w:eastAsiaTheme="minorEastAsia"/>
                <w:iCs/>
                <w:sz w:val="20"/>
                <w:szCs w:val="16"/>
              </w:rPr>
              <w:tab/>
              <w:t>that, in accordance with ICAO frequency assignment planning procedures, the identification or selection of channels for use by the AMS(R)S shall:</w:t>
            </w:r>
          </w:p>
          <w:p w14:paraId="5D49436A" w14:textId="77777777" w:rsidR="005C2AF2" w:rsidRPr="00570A0E" w:rsidRDefault="005C2AF2" w:rsidP="00570A0E">
            <w:pPr>
              <w:keepNext/>
              <w:keepLines/>
              <w:tabs>
                <w:tab w:val="clear" w:pos="1134"/>
                <w:tab w:val="clear" w:pos="1871"/>
                <w:tab w:val="clear" w:pos="2268"/>
                <w:tab w:val="left" w:pos="371"/>
              </w:tabs>
              <w:overflowPunct/>
              <w:spacing w:before="60" w:after="40"/>
              <w:ind w:left="288" w:hanging="288"/>
              <w:jc w:val="both"/>
              <w:textAlignment w:val="auto"/>
              <w:rPr>
                <w:sz w:val="20"/>
                <w:szCs w:val="16"/>
              </w:rPr>
            </w:pPr>
            <w:r w:rsidRPr="00570A0E">
              <w:rPr>
                <w:sz w:val="20"/>
                <w:szCs w:val="16"/>
              </w:rPr>
              <w:t>–</w:t>
            </w:r>
            <w:r w:rsidRPr="00570A0E">
              <w:rPr>
                <w:sz w:val="20"/>
                <w:szCs w:val="16"/>
              </w:rPr>
              <w:tab/>
              <w:t xml:space="preserve">take into account the operational deployment of stations operating in the AM(R)S and, when available, </w:t>
            </w:r>
            <w:r w:rsidRPr="00570A0E">
              <w:rPr>
                <w:rFonts w:eastAsiaTheme="minorEastAsia"/>
                <w:iCs/>
                <w:sz w:val="20"/>
                <w:szCs w:val="16"/>
              </w:rPr>
              <w:t>the aeronautical mobile (OR) service</w:t>
            </w:r>
            <w:r w:rsidRPr="00570A0E">
              <w:rPr>
                <w:sz w:val="20"/>
                <w:szCs w:val="16"/>
              </w:rPr>
              <w:t xml:space="preserve"> (AM(OR)S</w:t>
            </w:r>
            <w:proofErr w:type="gramStart"/>
            <w:r w:rsidRPr="00570A0E">
              <w:rPr>
                <w:sz w:val="20"/>
                <w:szCs w:val="16"/>
              </w:rPr>
              <w:t>);</w:t>
            </w:r>
            <w:proofErr w:type="gramEnd"/>
          </w:p>
          <w:p w14:paraId="5EAC1538"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rPr>
            </w:pPr>
            <w:r w:rsidRPr="00570A0E">
              <w:rPr>
                <w:sz w:val="20"/>
                <w:szCs w:val="16"/>
              </w:rPr>
              <w:t>–</w:t>
            </w:r>
            <w:r w:rsidRPr="00570A0E">
              <w:rPr>
                <w:sz w:val="20"/>
                <w:szCs w:val="16"/>
              </w:rPr>
              <w:tab/>
              <w:t xml:space="preserve">not adversely affect the potential future modifications of AM(R)S channel planning when </w:t>
            </w:r>
            <w:proofErr w:type="gramStart"/>
            <w:r w:rsidRPr="00570A0E">
              <w:rPr>
                <w:sz w:val="20"/>
                <w:szCs w:val="16"/>
              </w:rPr>
              <w:t>required;</w:t>
            </w:r>
            <w:proofErr w:type="gramEnd"/>
          </w:p>
          <w:p w14:paraId="0AB6EBC6"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Theme="minorEastAsia"/>
                <w:iCs/>
                <w:sz w:val="20"/>
                <w:szCs w:val="16"/>
              </w:rPr>
            </w:pPr>
            <w:r w:rsidRPr="00570A0E">
              <w:rPr>
                <w:rFonts w:eastAsiaTheme="minorEastAsia"/>
                <w:iCs/>
                <w:sz w:val="20"/>
                <w:szCs w:val="16"/>
              </w:rPr>
              <w:t>5</w:t>
            </w:r>
            <w:r w:rsidRPr="00570A0E">
              <w:rPr>
                <w:rFonts w:eastAsiaTheme="minorEastAsia"/>
                <w:iCs/>
                <w:sz w:val="20"/>
                <w:szCs w:val="16"/>
              </w:rPr>
              <w:tab/>
              <w:t xml:space="preserve">that, in assigning frequencies to stations in the </w:t>
            </w:r>
            <w:r w:rsidRPr="00570A0E">
              <w:rPr>
                <w:sz w:val="20"/>
                <w:szCs w:val="16"/>
              </w:rPr>
              <w:t>AM(OR)S</w:t>
            </w:r>
            <w:r w:rsidRPr="00570A0E">
              <w:rPr>
                <w:rFonts w:eastAsiaTheme="minorEastAsia"/>
                <w:iCs/>
                <w:sz w:val="20"/>
                <w:szCs w:val="16"/>
              </w:rPr>
              <w:t>, the administration needs to take into account the frequencies assigned to the AMS(R)S for which coordination under Nos. </w:t>
            </w:r>
            <w:r w:rsidRPr="00570A0E">
              <w:rPr>
                <w:rFonts w:eastAsiaTheme="minorEastAsia"/>
                <w:b/>
                <w:iCs/>
                <w:sz w:val="20"/>
                <w:szCs w:val="16"/>
              </w:rPr>
              <w:t>9.14</w:t>
            </w:r>
            <w:r w:rsidRPr="00570A0E">
              <w:rPr>
                <w:rFonts w:eastAsiaTheme="minorEastAsia"/>
                <w:iCs/>
                <w:sz w:val="20"/>
                <w:szCs w:val="16"/>
              </w:rPr>
              <w:t xml:space="preserve"> and </w:t>
            </w:r>
            <w:r w:rsidRPr="00570A0E">
              <w:rPr>
                <w:rFonts w:eastAsiaTheme="minorEastAsia"/>
                <w:b/>
                <w:iCs/>
                <w:sz w:val="20"/>
                <w:szCs w:val="16"/>
              </w:rPr>
              <w:t>9.15</w:t>
            </w:r>
            <w:r w:rsidRPr="00570A0E">
              <w:rPr>
                <w:rFonts w:eastAsiaTheme="minorEastAsia"/>
                <w:iCs/>
                <w:sz w:val="20"/>
                <w:szCs w:val="16"/>
              </w:rPr>
              <w:t xml:space="preserve"> has been agreed to between both administrations involved in the coordination </w:t>
            </w:r>
            <w:proofErr w:type="gramStart"/>
            <w:r w:rsidRPr="00570A0E">
              <w:rPr>
                <w:rFonts w:eastAsiaTheme="minorEastAsia"/>
                <w:iCs/>
                <w:sz w:val="20"/>
                <w:szCs w:val="16"/>
              </w:rPr>
              <w:t>process;</w:t>
            </w:r>
            <w:proofErr w:type="gramEnd"/>
          </w:p>
          <w:p w14:paraId="267FCA05"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Theme="minorEastAsia"/>
                <w:iCs/>
                <w:sz w:val="20"/>
                <w:szCs w:val="16"/>
              </w:rPr>
            </w:pPr>
            <w:r w:rsidRPr="00570A0E">
              <w:rPr>
                <w:rFonts w:eastAsiaTheme="minorEastAsia"/>
                <w:iCs/>
                <w:sz w:val="20"/>
                <w:szCs w:val="16"/>
              </w:rPr>
              <w:t>6</w:t>
            </w:r>
            <w:r w:rsidRPr="00570A0E">
              <w:rPr>
                <w:rFonts w:eastAsiaTheme="minorEastAsia"/>
                <w:iCs/>
                <w:sz w:val="20"/>
                <w:szCs w:val="16"/>
              </w:rPr>
              <w:tab/>
              <w:t>that space stations operating in the frequency band 117.975-137 MHz in the AMS(R)S shall not have out-of-band emissions into the frequency band 137</w:t>
            </w:r>
            <w:r w:rsidRPr="00570A0E">
              <w:rPr>
                <w:rFonts w:eastAsiaTheme="minorEastAsia"/>
                <w:iCs/>
                <w:sz w:val="20"/>
                <w:szCs w:val="16"/>
              </w:rPr>
              <w:noBreakHyphen/>
              <w:t>138 MHz that exceed a power flux-density of −170 </w:t>
            </w:r>
            <w:proofErr w:type="gramStart"/>
            <w:r w:rsidRPr="00570A0E">
              <w:rPr>
                <w:rFonts w:eastAsiaTheme="minorEastAsia"/>
                <w:iCs/>
                <w:sz w:val="20"/>
                <w:szCs w:val="16"/>
              </w:rPr>
              <w:t>dB(</w:t>
            </w:r>
            <w:proofErr w:type="gramEnd"/>
            <w:r w:rsidRPr="00570A0E">
              <w:rPr>
                <w:rFonts w:eastAsiaTheme="minorEastAsia"/>
                <w:iCs/>
                <w:sz w:val="20"/>
                <w:szCs w:val="16"/>
              </w:rPr>
              <w:t>W/(m² · 14 kHz)) at the Earth’s surface;</w:t>
            </w:r>
          </w:p>
          <w:p w14:paraId="0F75F969"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Theme="minorEastAsia"/>
                <w:iCs/>
                <w:sz w:val="20"/>
                <w:szCs w:val="16"/>
              </w:rPr>
            </w:pPr>
            <w:r w:rsidRPr="00570A0E">
              <w:rPr>
                <w:rFonts w:eastAsiaTheme="minorEastAsia"/>
                <w:iCs/>
                <w:sz w:val="20"/>
                <w:szCs w:val="16"/>
              </w:rPr>
              <w:t>7</w:t>
            </w:r>
            <w:r w:rsidRPr="00570A0E">
              <w:rPr>
                <w:rFonts w:eastAsiaTheme="minorEastAsia"/>
                <w:iCs/>
                <w:sz w:val="20"/>
                <w:szCs w:val="16"/>
              </w:rPr>
              <w:tab/>
              <w:t xml:space="preserve">that, in the frequency band 136.8-137 MHz, AMS(R)S space station receivers shall be designed to be resilient to the interference environment resulting from satellite systems operating in the frequency band 137-138 MHz; the power level(s) contained in the Annex to this Resolution and associated percentage(s) of time are to be </w:t>
            </w:r>
            <w:proofErr w:type="gramStart"/>
            <w:r w:rsidRPr="00570A0E">
              <w:rPr>
                <w:rFonts w:eastAsiaTheme="minorEastAsia"/>
                <w:iCs/>
                <w:sz w:val="20"/>
                <w:szCs w:val="16"/>
              </w:rPr>
              <w:t>taken into account</w:t>
            </w:r>
            <w:proofErr w:type="gramEnd"/>
            <w:r w:rsidRPr="00570A0E">
              <w:rPr>
                <w:rFonts w:eastAsiaTheme="minorEastAsia"/>
                <w:iCs/>
                <w:sz w:val="20"/>
                <w:szCs w:val="16"/>
              </w:rPr>
              <w:t xml:space="preserve"> in the development of relevant ICAO SARPs,</w:t>
            </w:r>
          </w:p>
          <w:p w14:paraId="6061DDC4" w14:textId="77777777" w:rsidR="005C2AF2" w:rsidRDefault="005C2AF2" w:rsidP="00267EDC">
            <w:pPr>
              <w:keepNext/>
              <w:keepLines/>
              <w:tabs>
                <w:tab w:val="clear" w:pos="1134"/>
                <w:tab w:val="clear" w:pos="1871"/>
                <w:tab w:val="clear" w:pos="2268"/>
                <w:tab w:val="left" w:pos="371"/>
              </w:tabs>
              <w:overflowPunct/>
              <w:spacing w:before="60" w:after="40"/>
              <w:jc w:val="both"/>
              <w:textAlignment w:val="auto"/>
              <w:rPr>
                <w:i/>
                <w:sz w:val="20"/>
                <w:lang w:eastAsia="zh-CN"/>
              </w:rPr>
            </w:pPr>
            <w:r w:rsidRPr="009B2ACF">
              <w:rPr>
                <w:sz w:val="20"/>
                <w:szCs w:val="16"/>
                <w:lang w:eastAsia="zh-CN"/>
              </w:rPr>
              <w:tab/>
            </w:r>
            <w:r w:rsidRPr="00570A0E">
              <w:rPr>
                <w:i/>
                <w:sz w:val="20"/>
                <w:lang w:eastAsia="zh-CN"/>
              </w:rPr>
              <w:t>instructs the Secretary-General</w:t>
            </w:r>
          </w:p>
          <w:p w14:paraId="3259C310" w14:textId="51E885CD"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rFonts w:eastAsiaTheme="minorEastAsia"/>
                <w:sz w:val="20"/>
                <w:szCs w:val="16"/>
              </w:rPr>
            </w:pPr>
            <w:r w:rsidRPr="00570A0E">
              <w:rPr>
                <w:rFonts w:eastAsiaTheme="minorEastAsia"/>
                <w:sz w:val="20"/>
                <w:szCs w:val="16"/>
              </w:rPr>
              <w:t>to bring this Resolution to the attention of ICAO and the International Maritime Organization,</w:t>
            </w:r>
          </w:p>
          <w:p w14:paraId="3F4C059F" w14:textId="77777777" w:rsidR="005C2AF2" w:rsidRDefault="005C2AF2" w:rsidP="00267EDC">
            <w:pPr>
              <w:keepNext/>
              <w:keepLines/>
              <w:tabs>
                <w:tab w:val="clear" w:pos="1134"/>
                <w:tab w:val="clear" w:pos="1871"/>
                <w:tab w:val="clear" w:pos="2268"/>
                <w:tab w:val="left" w:pos="371"/>
              </w:tabs>
              <w:overflowPunct/>
              <w:spacing w:before="60" w:after="40"/>
              <w:jc w:val="both"/>
              <w:textAlignment w:val="auto"/>
              <w:rPr>
                <w:i/>
                <w:sz w:val="20"/>
                <w:lang w:eastAsia="zh-CN"/>
              </w:rPr>
            </w:pPr>
            <w:r w:rsidRPr="009B2ACF">
              <w:rPr>
                <w:sz w:val="20"/>
                <w:szCs w:val="16"/>
                <w:lang w:eastAsia="zh-CN"/>
              </w:rPr>
              <w:tab/>
            </w:r>
            <w:r w:rsidRPr="00570A0E">
              <w:rPr>
                <w:i/>
                <w:sz w:val="20"/>
                <w:lang w:eastAsia="zh-CN"/>
              </w:rPr>
              <w:t>invites the International Civil Aviation Organization</w:t>
            </w:r>
          </w:p>
          <w:p w14:paraId="49EE31FD" w14:textId="76B2AAB6" w:rsidR="005C2AF2" w:rsidRPr="00356CD1"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rFonts w:eastAsiaTheme="minorEastAsia"/>
                <w:sz w:val="20"/>
                <w:szCs w:val="16"/>
              </w:rPr>
              <w:t xml:space="preserve">to </w:t>
            </w:r>
            <w:proofErr w:type="gramStart"/>
            <w:r w:rsidRPr="00570A0E">
              <w:rPr>
                <w:rFonts w:eastAsiaTheme="minorEastAsia"/>
                <w:sz w:val="20"/>
                <w:szCs w:val="16"/>
              </w:rPr>
              <w:t>take into account</w:t>
            </w:r>
            <w:proofErr w:type="gramEnd"/>
            <w:r w:rsidRPr="00570A0E">
              <w:rPr>
                <w:rFonts w:eastAsiaTheme="minorEastAsia"/>
                <w:sz w:val="20"/>
                <w:szCs w:val="16"/>
              </w:rPr>
              <w:t xml:space="preserve"> this Resolution in the course of developing SARPs for the AMS(R)S and planning the AM(R)S and AMS(R)S in the frequency band 117.975-137 </w:t>
            </w:r>
            <w:proofErr w:type="spellStart"/>
            <w:r w:rsidRPr="00570A0E">
              <w:rPr>
                <w:rFonts w:eastAsiaTheme="minorEastAsia"/>
                <w:sz w:val="20"/>
                <w:szCs w:val="16"/>
              </w:rPr>
              <w:t>MHz.</w:t>
            </w:r>
            <w:proofErr w:type="spellEnd"/>
          </w:p>
        </w:tc>
        <w:tc>
          <w:tcPr>
            <w:tcW w:w="1139" w:type="dxa"/>
            <w:shd w:val="clear" w:color="auto" w:fill="auto"/>
          </w:tcPr>
          <w:p w14:paraId="52008895" w14:textId="3597E229" w:rsidR="005C2AF2" w:rsidRPr="00570A0E" w:rsidRDefault="005C2AF2" w:rsidP="005C2AF2">
            <w:pPr>
              <w:pStyle w:val="Tabletext"/>
              <w:spacing w:before="120" w:after="0"/>
              <w:jc w:val="center"/>
              <w:rPr>
                <w:lang w:eastAsia="ko-KR"/>
              </w:rPr>
            </w:pPr>
            <w:r w:rsidRPr="00460A54">
              <w:rPr>
                <w:lang w:val="fr-FR" w:eastAsia="zh-CN"/>
              </w:rPr>
              <w:t>−</w:t>
            </w:r>
          </w:p>
        </w:tc>
        <w:tc>
          <w:tcPr>
            <w:tcW w:w="1416" w:type="dxa"/>
          </w:tcPr>
          <w:p w14:paraId="79849584" w14:textId="52268A02" w:rsidR="005C2AF2" w:rsidRPr="00E77A12" w:rsidRDefault="005C2AF2" w:rsidP="005C2AF2">
            <w:pPr>
              <w:pStyle w:val="Tabletext"/>
              <w:jc w:val="center"/>
              <w:rPr>
                <w:lang w:eastAsia="ko-KR"/>
              </w:rPr>
            </w:pPr>
            <w:r>
              <w:rPr>
                <w:rFonts w:hint="eastAsia"/>
                <w:lang w:eastAsia="ko-KR"/>
              </w:rPr>
              <w:t>4</w:t>
            </w:r>
          </w:p>
        </w:tc>
      </w:tr>
      <w:tr w:rsidR="005C2AF2" w14:paraId="04009C6D" w14:textId="77777777" w:rsidTr="00570A0E">
        <w:tc>
          <w:tcPr>
            <w:tcW w:w="1885" w:type="dxa"/>
            <w:shd w:val="clear" w:color="auto" w:fill="EEECE1" w:themeFill="background2"/>
          </w:tcPr>
          <w:p w14:paraId="4B237D97" w14:textId="05CF11BA" w:rsidR="005C2AF2" w:rsidRPr="00B340AC" w:rsidRDefault="005C2AF2" w:rsidP="005C2AF2">
            <w:pPr>
              <w:pStyle w:val="Tabletext"/>
              <w:spacing w:before="120" w:after="0"/>
              <w:rPr>
                <w:rStyle w:val="href"/>
                <w:b/>
                <w:spacing w:val="-6"/>
              </w:rPr>
            </w:pPr>
            <w:r w:rsidRPr="00B340AC">
              <w:rPr>
                <w:rStyle w:val="href"/>
                <w:b/>
                <w:spacing w:val="-6"/>
              </w:rPr>
              <w:lastRenderedPageBreak/>
              <w:t>4</w:t>
            </w:r>
            <w:r>
              <w:rPr>
                <w:rStyle w:val="href"/>
                <w:rFonts w:hint="eastAsia"/>
                <w:b/>
                <w:spacing w:val="-6"/>
                <w:lang w:eastAsia="ko-KR"/>
              </w:rPr>
              <w:t>11</w:t>
            </w:r>
            <w:r w:rsidRPr="00B340AC">
              <w:rPr>
                <w:b/>
                <w:spacing w:val="-6"/>
              </w:rPr>
              <w:t xml:space="preserve"> (WRC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EEECE1" w:themeFill="background2"/>
          </w:tcPr>
          <w:p w14:paraId="2B95E80B" w14:textId="6E832432" w:rsidR="005C2AF2" w:rsidRPr="00377F6B" w:rsidRDefault="005C2AF2" w:rsidP="005C2AF2">
            <w:pPr>
              <w:pStyle w:val="Tabletext"/>
              <w:rPr>
                <w:lang w:eastAsia="zh-CN"/>
              </w:rPr>
            </w:pPr>
            <w:r>
              <w:rPr>
                <w:rFonts w:hint="eastAsia"/>
                <w:lang w:eastAsia="ko-KR"/>
              </w:rPr>
              <w:t>C</w:t>
            </w:r>
            <w:r w:rsidRPr="0034562D">
              <w:rPr>
                <w:lang w:eastAsia="zh-CN"/>
              </w:rPr>
              <w:t>onsideration of appropriate regulatory actions to update Appendix </w:t>
            </w:r>
            <w:r w:rsidRPr="00570A0E">
              <w:rPr>
                <w:b/>
                <w:bCs/>
                <w:lang w:eastAsia="zh-CN"/>
              </w:rPr>
              <w:t>26</w:t>
            </w:r>
            <w:r w:rsidRPr="0034562D">
              <w:rPr>
                <w:lang w:eastAsia="zh-CN"/>
              </w:rPr>
              <w:t xml:space="preserve"> in support of modernization of high-frequency spectrum use in the aeronautical mobile (OR) service</w:t>
            </w:r>
          </w:p>
        </w:tc>
        <w:tc>
          <w:tcPr>
            <w:tcW w:w="8890" w:type="dxa"/>
            <w:shd w:val="clear" w:color="auto" w:fill="EEECE1" w:themeFill="background2"/>
          </w:tcPr>
          <w:p w14:paraId="7F69E9DB" w14:textId="1C3DA71B"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rPr>
            </w:pPr>
            <w:r w:rsidRPr="009B2ACF">
              <w:rPr>
                <w:sz w:val="20"/>
                <w:szCs w:val="16"/>
                <w:lang w:eastAsia="zh-CN"/>
              </w:rPr>
              <w:tab/>
            </w:r>
            <w:r w:rsidRPr="00570A0E">
              <w:rPr>
                <w:i/>
                <w:sz w:val="20"/>
                <w:lang w:eastAsia="zh-CN"/>
              </w:rPr>
              <w:t>resolves to invite the ITU Radiocommunication Sector to complete in time for the 2027 world radiocommunication conference</w:t>
            </w:r>
            <w:r w:rsidRPr="00570A0E">
              <w:rPr>
                <w:sz w:val="20"/>
              </w:rPr>
              <w:t xml:space="preserve"> </w:t>
            </w:r>
          </w:p>
          <w:p w14:paraId="1D3D738B"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rPr>
            </w:pPr>
            <w:r w:rsidRPr="00570A0E">
              <w:rPr>
                <w:sz w:val="20"/>
              </w:rPr>
              <w:t>1</w:t>
            </w:r>
            <w:r w:rsidRPr="00570A0E">
              <w:rPr>
                <w:sz w:val="20"/>
              </w:rPr>
              <w:tab/>
            </w:r>
            <w:proofErr w:type="gramStart"/>
            <w:r w:rsidRPr="00570A0E">
              <w:rPr>
                <w:sz w:val="20"/>
              </w:rPr>
              <w:t>studies</w:t>
            </w:r>
            <w:proofErr w:type="gramEnd"/>
            <w:r w:rsidRPr="00570A0E">
              <w:rPr>
                <w:sz w:val="20"/>
              </w:rPr>
              <w:t xml:space="preserve"> on the introduction of new technologies that enhance performance, including, but not limited to, new classes of emission, wideband systems (see </w:t>
            </w:r>
            <w:r w:rsidRPr="00570A0E">
              <w:rPr>
                <w:i/>
                <w:iCs/>
                <w:sz w:val="20"/>
              </w:rPr>
              <w:t>recognizing c)</w:t>
            </w:r>
            <w:r w:rsidRPr="00570A0E">
              <w:rPr>
                <w:sz w:val="20"/>
              </w:rPr>
              <w:t xml:space="preserve">, </w:t>
            </w:r>
            <w:r w:rsidRPr="00570A0E">
              <w:rPr>
                <w:i/>
                <w:iCs/>
                <w:sz w:val="20"/>
              </w:rPr>
              <w:t>d)</w:t>
            </w:r>
            <w:r w:rsidRPr="00570A0E">
              <w:rPr>
                <w:sz w:val="20"/>
              </w:rPr>
              <w:t xml:space="preserve"> and </w:t>
            </w:r>
            <w:r w:rsidRPr="00570A0E">
              <w:rPr>
                <w:i/>
                <w:iCs/>
                <w:sz w:val="20"/>
              </w:rPr>
              <w:t>e)</w:t>
            </w:r>
            <w:r w:rsidRPr="00570A0E">
              <w:rPr>
                <w:sz w:val="20"/>
              </w:rPr>
              <w:t>), etc., to the aeronautical mobile (OR) service systems in the frequency ranges considered in Appendix </w:t>
            </w:r>
            <w:r w:rsidRPr="00570A0E">
              <w:rPr>
                <w:rStyle w:val="Appref"/>
                <w:b/>
                <w:bCs/>
                <w:sz w:val="20"/>
              </w:rPr>
              <w:t>26</w:t>
            </w:r>
            <w:r w:rsidRPr="00570A0E">
              <w:rPr>
                <w:sz w:val="20"/>
              </w:rPr>
              <w:t>;</w:t>
            </w:r>
          </w:p>
          <w:p w14:paraId="59864E12"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rPr>
            </w:pPr>
            <w:r w:rsidRPr="00570A0E">
              <w:rPr>
                <w:sz w:val="20"/>
              </w:rPr>
              <w:t>2</w:t>
            </w:r>
            <w:r w:rsidRPr="00570A0E">
              <w:rPr>
                <w:sz w:val="20"/>
              </w:rPr>
              <w:tab/>
              <w:t xml:space="preserve">in order to undertake </w:t>
            </w:r>
            <w:r w:rsidRPr="00570A0E">
              <w:rPr>
                <w:i/>
                <w:sz w:val="20"/>
              </w:rPr>
              <w:t xml:space="preserve">resolves to invite ITU Radiocommunication Sector </w:t>
            </w:r>
            <w:r w:rsidRPr="00570A0E">
              <w:rPr>
                <w:i/>
                <w:iCs/>
                <w:sz w:val="20"/>
              </w:rPr>
              <w:t>to complete in time for the 2027 world radiocommunication conference</w:t>
            </w:r>
            <w:r w:rsidRPr="00570A0E">
              <w:rPr>
                <w:i/>
                <w:sz w:val="20"/>
              </w:rPr>
              <w:t> </w:t>
            </w:r>
            <w:r w:rsidRPr="00570A0E">
              <w:rPr>
                <w:iCs/>
                <w:sz w:val="20"/>
              </w:rPr>
              <w:t>1</w:t>
            </w:r>
            <w:r w:rsidRPr="00570A0E">
              <w:rPr>
                <w:sz w:val="20"/>
              </w:rPr>
              <w:t xml:space="preserve">, the definition of the relevant technical and operational characteristics and conduct sharing and compatibility studies with existing aeronautical mobile (OR) service systems and with other incumbent services that are allocated on a primary basis in the same or adjacent frequency </w:t>
            </w:r>
            <w:proofErr w:type="gramStart"/>
            <w:r w:rsidRPr="00570A0E">
              <w:rPr>
                <w:sz w:val="20"/>
              </w:rPr>
              <w:t>bands;</w:t>
            </w:r>
            <w:proofErr w:type="gramEnd"/>
          </w:p>
          <w:p w14:paraId="106DF9AF"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rPr>
            </w:pPr>
            <w:r w:rsidRPr="00570A0E">
              <w:rPr>
                <w:sz w:val="20"/>
              </w:rPr>
              <w:t>3</w:t>
            </w:r>
            <w:r w:rsidRPr="00570A0E">
              <w:rPr>
                <w:sz w:val="20"/>
              </w:rPr>
              <w:tab/>
              <w:t>based on ITU Radiocommunication Sector (ITU</w:t>
            </w:r>
            <w:r w:rsidRPr="00570A0E">
              <w:rPr>
                <w:sz w:val="20"/>
              </w:rPr>
              <w:noBreakHyphen/>
              <w:t>R) studies, the identification of any potential modifications to Appendix </w:t>
            </w:r>
            <w:r w:rsidRPr="00570A0E">
              <w:rPr>
                <w:rStyle w:val="Appref"/>
                <w:b/>
                <w:bCs/>
                <w:sz w:val="20"/>
              </w:rPr>
              <w:t>26</w:t>
            </w:r>
            <w:r w:rsidRPr="00570A0E">
              <w:rPr>
                <w:sz w:val="20"/>
              </w:rPr>
              <w:t xml:space="preserve">, without modifying the existing area allotments in </w:t>
            </w:r>
            <w:r w:rsidRPr="00570A0E">
              <w:rPr>
                <w:i/>
                <w:iCs/>
                <w:sz w:val="20"/>
              </w:rPr>
              <w:t>recognizing f)</w:t>
            </w:r>
            <w:r w:rsidRPr="00570A0E">
              <w:rPr>
                <w:sz w:val="20"/>
              </w:rPr>
              <w:t>, and while</w:t>
            </w:r>
            <w:r w:rsidRPr="00570A0E">
              <w:rPr>
                <w:b/>
                <w:bCs/>
                <w:sz w:val="20"/>
              </w:rPr>
              <w:t xml:space="preserve"> </w:t>
            </w:r>
            <w:proofErr w:type="gramStart"/>
            <w:r w:rsidRPr="00570A0E">
              <w:rPr>
                <w:sz w:val="20"/>
              </w:rPr>
              <w:t>taking into account</w:t>
            </w:r>
            <w:proofErr w:type="gramEnd"/>
            <w:r w:rsidRPr="00570A0E">
              <w:rPr>
                <w:sz w:val="20"/>
              </w:rPr>
              <w:t xml:space="preserve"> that the current use of the narrowband systems shall remain unchanged and shall not be impacted nor precluded by the revision of Appendix </w:t>
            </w:r>
            <w:r w:rsidRPr="00570A0E">
              <w:rPr>
                <w:rStyle w:val="Artref"/>
                <w:b/>
                <w:bCs/>
                <w:sz w:val="20"/>
              </w:rPr>
              <w:t>26</w:t>
            </w:r>
            <w:r w:rsidRPr="00570A0E">
              <w:rPr>
                <w:sz w:val="20"/>
              </w:rPr>
              <w:t>,</w:t>
            </w:r>
          </w:p>
          <w:p w14:paraId="66106CB0" w14:textId="19B964B5"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rPr>
            </w:pPr>
            <w:r w:rsidRPr="00212D65">
              <w:rPr>
                <w:sz w:val="20"/>
                <w:lang w:eastAsia="zh-CN"/>
              </w:rPr>
              <w:tab/>
            </w:r>
            <w:r w:rsidRPr="00570A0E">
              <w:rPr>
                <w:i/>
                <w:sz w:val="20"/>
                <w:lang w:eastAsia="zh-CN"/>
              </w:rPr>
              <w:t>invites administrations</w:t>
            </w:r>
            <w:r w:rsidRPr="00570A0E">
              <w:rPr>
                <w:sz w:val="20"/>
              </w:rPr>
              <w:t xml:space="preserve"> </w:t>
            </w:r>
          </w:p>
          <w:p w14:paraId="1F268C08"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rPr>
            </w:pPr>
            <w:r w:rsidRPr="00570A0E">
              <w:rPr>
                <w:sz w:val="20"/>
              </w:rPr>
              <w:t xml:space="preserve">to participate actively in the studies and provide the information required for the studies listed in </w:t>
            </w:r>
            <w:r w:rsidRPr="00570A0E">
              <w:rPr>
                <w:i/>
                <w:iCs/>
                <w:sz w:val="20"/>
              </w:rPr>
              <w:t>r</w:t>
            </w:r>
            <w:r w:rsidRPr="00570A0E">
              <w:rPr>
                <w:i/>
                <w:sz w:val="20"/>
              </w:rPr>
              <w:t xml:space="preserve">esolves to invite the ITU Radiocommunication Sector to complete in time for the 2027 world radiocommunication conference </w:t>
            </w:r>
            <w:r w:rsidRPr="00570A0E">
              <w:rPr>
                <w:sz w:val="20"/>
              </w:rPr>
              <w:t>by submitting contributions to ITU</w:t>
            </w:r>
            <w:r w:rsidRPr="00570A0E">
              <w:rPr>
                <w:sz w:val="20"/>
              </w:rPr>
              <w:noBreakHyphen/>
              <w:t>R,</w:t>
            </w:r>
          </w:p>
          <w:p w14:paraId="24D6DE8F" w14:textId="034B2575"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lang w:eastAsia="zh-CN"/>
              </w:rPr>
            </w:pPr>
            <w:r w:rsidRPr="00212D65">
              <w:rPr>
                <w:sz w:val="20"/>
                <w:lang w:eastAsia="zh-CN"/>
              </w:rPr>
              <w:tab/>
            </w:r>
            <w:r w:rsidRPr="00570A0E">
              <w:rPr>
                <w:i/>
                <w:sz w:val="20"/>
                <w:lang w:eastAsia="zh-CN"/>
              </w:rPr>
              <w:t>invites the 2027 world radiocommunication conference</w:t>
            </w:r>
          </w:p>
          <w:p w14:paraId="30F3ADD6" w14:textId="6224CAA5" w:rsidR="005C2AF2" w:rsidRPr="009B2ACF"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rPr>
              <w:t>to consider necessary changes, as appropriate, to Appendix </w:t>
            </w:r>
            <w:r w:rsidRPr="00570A0E">
              <w:rPr>
                <w:rStyle w:val="Appref"/>
                <w:b/>
                <w:bCs/>
                <w:sz w:val="20"/>
              </w:rPr>
              <w:t>26</w:t>
            </w:r>
            <w:r w:rsidRPr="00570A0E">
              <w:rPr>
                <w:sz w:val="20"/>
              </w:rPr>
              <w:t xml:space="preserve">, </w:t>
            </w:r>
            <w:proofErr w:type="gramStart"/>
            <w:r w:rsidRPr="00570A0E">
              <w:rPr>
                <w:sz w:val="20"/>
              </w:rPr>
              <w:t>on the basis of</w:t>
            </w:r>
            <w:proofErr w:type="gramEnd"/>
            <w:r w:rsidRPr="00570A0E">
              <w:rPr>
                <w:sz w:val="20"/>
              </w:rPr>
              <w:t xml:space="preserve"> the studies conducted under </w:t>
            </w:r>
            <w:r w:rsidRPr="00570A0E">
              <w:rPr>
                <w:i/>
                <w:iCs/>
                <w:sz w:val="20"/>
              </w:rPr>
              <w:t>resolves</w:t>
            </w:r>
            <w:r w:rsidRPr="00570A0E">
              <w:rPr>
                <w:sz w:val="20"/>
              </w:rPr>
              <w:t xml:space="preserve"> </w:t>
            </w:r>
            <w:r w:rsidRPr="00570A0E">
              <w:rPr>
                <w:i/>
                <w:sz w:val="20"/>
              </w:rPr>
              <w:t xml:space="preserve">to invite the ITU Radiocommunication Sector </w:t>
            </w:r>
            <w:r w:rsidRPr="00570A0E">
              <w:rPr>
                <w:i/>
                <w:iCs/>
                <w:sz w:val="20"/>
              </w:rPr>
              <w:t>to complete in time for the 2027 world radiocommunication conference</w:t>
            </w:r>
            <w:r w:rsidRPr="00570A0E">
              <w:rPr>
                <w:sz w:val="20"/>
              </w:rPr>
              <w:t xml:space="preserve"> above.</w:t>
            </w:r>
          </w:p>
        </w:tc>
        <w:tc>
          <w:tcPr>
            <w:tcW w:w="1139" w:type="dxa"/>
            <w:shd w:val="clear" w:color="auto" w:fill="EEECE1" w:themeFill="background2"/>
          </w:tcPr>
          <w:p w14:paraId="0F60BB4B" w14:textId="090DFEC2" w:rsidR="005C2AF2" w:rsidRPr="00570A0E" w:rsidRDefault="00891A31" w:rsidP="005C2AF2">
            <w:pPr>
              <w:pStyle w:val="Tabletext"/>
              <w:spacing w:before="120" w:after="0"/>
              <w:jc w:val="center"/>
              <w:rPr>
                <w:lang w:eastAsia="zh-CN"/>
              </w:rPr>
            </w:pPr>
            <w:r>
              <w:t xml:space="preserve">See </w:t>
            </w:r>
            <w:hyperlink r:id="rId80"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0CFDE9D7" w14:textId="06E449F3" w:rsidR="005C2AF2" w:rsidRPr="00E77A12" w:rsidRDefault="005C2AF2" w:rsidP="005C2AF2">
            <w:pPr>
              <w:pStyle w:val="Tabletext"/>
              <w:jc w:val="center"/>
              <w:rPr>
                <w:lang w:eastAsia="ko-KR"/>
              </w:rPr>
            </w:pPr>
            <w:r>
              <w:rPr>
                <w:rFonts w:hint="eastAsia"/>
                <w:lang w:eastAsia="ko-KR"/>
              </w:rPr>
              <w:t>1</w:t>
            </w:r>
          </w:p>
        </w:tc>
      </w:tr>
      <w:tr w:rsidR="005C2AF2" w14:paraId="4BB5C6A7" w14:textId="25F0E15E" w:rsidTr="00570A0E">
        <w:tc>
          <w:tcPr>
            <w:tcW w:w="1885" w:type="dxa"/>
            <w:shd w:val="clear" w:color="auto" w:fill="DAEEF3" w:themeFill="accent5" w:themeFillTint="33"/>
          </w:tcPr>
          <w:p w14:paraId="07518777" w14:textId="78F31FBB" w:rsidR="005C2AF2" w:rsidRPr="00B340AC" w:rsidRDefault="005C2AF2" w:rsidP="005C2AF2">
            <w:pPr>
              <w:pStyle w:val="Tabletext"/>
              <w:spacing w:before="120" w:after="0"/>
              <w:rPr>
                <w:rStyle w:val="href"/>
                <w:b/>
                <w:spacing w:val="-6"/>
              </w:rPr>
            </w:pPr>
            <w:r w:rsidRPr="00B340AC">
              <w:rPr>
                <w:rStyle w:val="href"/>
                <w:b/>
                <w:spacing w:val="-6"/>
              </w:rPr>
              <w:lastRenderedPageBreak/>
              <w:t>413 (Rev.WRC-</w:t>
            </w:r>
            <w:r>
              <w:rPr>
                <w:rStyle w:val="href"/>
                <w:rFonts w:hint="eastAsia"/>
                <w:b/>
                <w:spacing w:val="-6"/>
                <w:lang w:eastAsia="ko-KR"/>
              </w:rPr>
              <w:t>23</w:t>
            </w:r>
            <w:r w:rsidRPr="00B340AC">
              <w:rPr>
                <w:rStyle w:val="href"/>
                <w:b/>
                <w:spacing w:val="-6"/>
              </w:rPr>
              <w:t>)</w:t>
            </w:r>
          </w:p>
        </w:tc>
        <w:tc>
          <w:tcPr>
            <w:tcW w:w="2070" w:type="dxa"/>
            <w:shd w:val="clear" w:color="auto" w:fill="DAEEF3" w:themeFill="accent5" w:themeFillTint="33"/>
          </w:tcPr>
          <w:p w14:paraId="5DC68B0D" w14:textId="3201B52D" w:rsidR="005C2AF2" w:rsidRPr="00377F6B" w:rsidRDefault="005C2AF2" w:rsidP="005C2AF2">
            <w:pPr>
              <w:pStyle w:val="Tabletext"/>
              <w:rPr>
                <w:lang w:eastAsia="zh-CN"/>
              </w:rPr>
            </w:pPr>
            <w:r w:rsidRPr="0080575B">
              <w:rPr>
                <w:spacing w:val="-4"/>
                <w:lang w:eastAsia="zh-CN"/>
              </w:rPr>
              <w:t>Use of the band 108-117.975 MHz</w:t>
            </w:r>
            <w:r w:rsidRPr="0080575B">
              <w:rPr>
                <w:lang w:eastAsia="zh-CN"/>
              </w:rPr>
              <w:t xml:space="preserve"> by the aeronautical mobile (R) service</w:t>
            </w:r>
          </w:p>
        </w:tc>
        <w:tc>
          <w:tcPr>
            <w:tcW w:w="8890" w:type="dxa"/>
            <w:shd w:val="clear" w:color="auto" w:fill="DAEEF3" w:themeFill="accent5" w:themeFillTint="33"/>
          </w:tcPr>
          <w:p w14:paraId="10225431" w14:textId="259E37E2" w:rsidR="005C2AF2" w:rsidRPr="006217E9" w:rsidRDefault="005C2AF2" w:rsidP="00267EDC">
            <w:pPr>
              <w:keepNext/>
              <w:keepLines/>
              <w:tabs>
                <w:tab w:val="clear" w:pos="1134"/>
                <w:tab w:val="clear" w:pos="1871"/>
                <w:tab w:val="clear" w:pos="2268"/>
                <w:tab w:val="left" w:pos="371"/>
              </w:tabs>
              <w:overflowPunct/>
              <w:spacing w:before="60" w:after="40"/>
              <w:jc w:val="both"/>
              <w:textAlignment w:val="auto"/>
              <w:rPr>
                <w:i/>
                <w:sz w:val="20"/>
                <w:szCs w:val="16"/>
                <w:lang w:eastAsia="zh-CN"/>
              </w:rPr>
            </w:pPr>
            <w:r w:rsidRPr="009B2ACF">
              <w:rPr>
                <w:sz w:val="20"/>
                <w:szCs w:val="16"/>
                <w:lang w:eastAsia="zh-CN"/>
              </w:rPr>
              <w:tab/>
            </w:r>
            <w:r>
              <w:rPr>
                <w:i/>
                <w:sz w:val="20"/>
                <w:szCs w:val="16"/>
                <w:lang w:eastAsia="zh-CN"/>
              </w:rPr>
              <w:t>resolves</w:t>
            </w:r>
          </w:p>
          <w:p w14:paraId="43E7DBE3"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lang w:eastAsia="zh-CN"/>
              </w:rPr>
              <w:t>1</w:t>
            </w:r>
            <w:r w:rsidRPr="00570A0E">
              <w:rPr>
                <w:sz w:val="20"/>
                <w:szCs w:val="16"/>
                <w:lang w:eastAsia="zh-CN"/>
              </w:rPr>
              <w:tab/>
              <w:t xml:space="preserve">that any aeronautical mobile (R) service systems operating in the band 108-117.975 MHz shall not cause harmful interference to, nor claim protection from ARNS systems operating in accordance with international aeronautical </w:t>
            </w:r>
            <w:proofErr w:type="gramStart"/>
            <w:r w:rsidRPr="00570A0E">
              <w:rPr>
                <w:sz w:val="20"/>
                <w:szCs w:val="16"/>
                <w:lang w:eastAsia="zh-CN"/>
              </w:rPr>
              <w:t>standards;</w:t>
            </w:r>
            <w:proofErr w:type="gramEnd"/>
          </w:p>
          <w:p w14:paraId="30EB777F"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lang w:eastAsia="zh-CN"/>
              </w:rPr>
              <w:t>2</w:t>
            </w:r>
            <w:r w:rsidRPr="00570A0E">
              <w:rPr>
                <w:sz w:val="20"/>
                <w:szCs w:val="16"/>
                <w:lang w:eastAsia="zh-CN"/>
              </w:rPr>
              <w:tab/>
              <w:t xml:space="preserve">that any AM(R)S systems planned to operate in the frequency band 108-117.975 MHz shall, as a minimum, meet the FM broadcasting immunity requirements contained in Annex 10 to the Convention on International Civil Aviation for existing aeronautical radionavigation systems operating in this frequency </w:t>
            </w:r>
            <w:proofErr w:type="gramStart"/>
            <w:r w:rsidRPr="00570A0E">
              <w:rPr>
                <w:sz w:val="20"/>
                <w:szCs w:val="16"/>
                <w:lang w:eastAsia="zh-CN"/>
              </w:rPr>
              <w:t>band;</w:t>
            </w:r>
            <w:proofErr w:type="gramEnd"/>
          </w:p>
          <w:p w14:paraId="5454206C"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lang w:eastAsia="zh-CN"/>
              </w:rPr>
              <w:t>3</w:t>
            </w:r>
            <w:r w:rsidRPr="00570A0E">
              <w:rPr>
                <w:sz w:val="20"/>
                <w:szCs w:val="16"/>
                <w:lang w:eastAsia="zh-CN"/>
              </w:rPr>
              <w:tab/>
              <w:t xml:space="preserve">that AM(R)S systems operating in the band 108-117.975 MHz shall place no additional constraints on the broadcasting service or cause harmful interference to stations operating in the bands allocated to the broadcasting service in the frequency band 87-108 MHz and No. 5.43 does not apply to systems identified in </w:t>
            </w:r>
            <w:r w:rsidRPr="00570A0E">
              <w:rPr>
                <w:i/>
                <w:iCs/>
                <w:sz w:val="20"/>
                <w:szCs w:val="16"/>
                <w:lang w:eastAsia="zh-CN"/>
              </w:rPr>
              <w:t>recognizing d</w:t>
            </w:r>
            <w:proofErr w:type="gramStart"/>
            <w:r w:rsidRPr="00570A0E">
              <w:rPr>
                <w:i/>
                <w:iCs/>
                <w:sz w:val="20"/>
                <w:szCs w:val="16"/>
                <w:lang w:eastAsia="zh-CN"/>
              </w:rPr>
              <w:t>)</w:t>
            </w:r>
            <w:r w:rsidRPr="00570A0E">
              <w:rPr>
                <w:sz w:val="20"/>
                <w:szCs w:val="16"/>
                <w:lang w:eastAsia="zh-CN"/>
              </w:rPr>
              <w:t>;</w:t>
            </w:r>
            <w:proofErr w:type="gramEnd"/>
          </w:p>
          <w:p w14:paraId="7670E621" w14:textId="6B36F6A3"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lang w:eastAsia="zh-CN"/>
              </w:rPr>
              <w:br w:type="page"/>
              <w:t>4</w:t>
            </w:r>
            <w:r w:rsidRPr="00570A0E">
              <w:rPr>
                <w:sz w:val="20"/>
                <w:szCs w:val="16"/>
                <w:lang w:eastAsia="zh-CN"/>
              </w:rPr>
              <w:tab/>
              <w:t xml:space="preserve">that frequencies below 112 MHz shall not be used for AM(R)S systems excluding the ICAO systems identified in </w:t>
            </w:r>
            <w:r w:rsidRPr="00570A0E">
              <w:rPr>
                <w:i/>
                <w:iCs/>
                <w:sz w:val="20"/>
                <w:szCs w:val="16"/>
                <w:lang w:eastAsia="zh-CN"/>
              </w:rPr>
              <w:t>recognizing d</w:t>
            </w:r>
            <w:proofErr w:type="gramStart"/>
            <w:r w:rsidRPr="00570A0E">
              <w:rPr>
                <w:i/>
                <w:iCs/>
                <w:sz w:val="20"/>
                <w:szCs w:val="16"/>
                <w:lang w:eastAsia="zh-CN"/>
              </w:rPr>
              <w:t>)</w:t>
            </w:r>
            <w:r w:rsidRPr="00570A0E">
              <w:rPr>
                <w:sz w:val="20"/>
                <w:szCs w:val="16"/>
                <w:lang w:eastAsia="zh-CN"/>
              </w:rPr>
              <w:t>;</w:t>
            </w:r>
            <w:proofErr w:type="gramEnd"/>
          </w:p>
          <w:p w14:paraId="643985CF" w14:textId="77777777" w:rsidR="005C2AF2" w:rsidRPr="00570A0E" w:rsidRDefault="005C2AF2" w:rsidP="00570A0E">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570A0E">
              <w:rPr>
                <w:sz w:val="20"/>
                <w:szCs w:val="16"/>
                <w:lang w:eastAsia="zh-CN"/>
              </w:rPr>
              <w:t>5</w:t>
            </w:r>
            <w:r w:rsidRPr="00570A0E">
              <w:rPr>
                <w:sz w:val="20"/>
                <w:szCs w:val="16"/>
                <w:lang w:eastAsia="zh-CN"/>
              </w:rPr>
              <w:tab/>
              <w:t>that any AM(R)S operating in the frequency band 108-117.975 MHz shall meet SARPs requirements published in Annex 10 to the Convention on International Civil Aviation,</w:t>
            </w:r>
          </w:p>
          <w:p w14:paraId="44BD27B8" w14:textId="1820D825" w:rsidR="005C2AF2" w:rsidRPr="006217E9" w:rsidRDefault="005C2AF2" w:rsidP="00267EDC">
            <w:pPr>
              <w:keepNext/>
              <w:keepLines/>
              <w:tabs>
                <w:tab w:val="clear" w:pos="1134"/>
                <w:tab w:val="clear" w:pos="1871"/>
                <w:tab w:val="clear" w:pos="2268"/>
                <w:tab w:val="left" w:pos="371"/>
              </w:tabs>
              <w:overflowPunct/>
              <w:spacing w:before="60" w:after="40"/>
              <w:jc w:val="both"/>
              <w:textAlignment w:val="auto"/>
              <w:rPr>
                <w:i/>
                <w:sz w:val="20"/>
                <w:szCs w:val="16"/>
                <w:lang w:eastAsia="zh-CN"/>
              </w:rPr>
            </w:pPr>
            <w:r w:rsidRPr="009B2ACF">
              <w:rPr>
                <w:sz w:val="20"/>
                <w:szCs w:val="16"/>
                <w:lang w:eastAsia="zh-CN"/>
              </w:rPr>
              <w:tab/>
            </w:r>
            <w:r w:rsidRPr="006217E9">
              <w:rPr>
                <w:i/>
                <w:sz w:val="20"/>
                <w:szCs w:val="16"/>
                <w:lang w:eastAsia="zh-CN"/>
              </w:rPr>
              <w:t>invites ITU</w:t>
            </w:r>
            <w:r w:rsidRPr="006217E9">
              <w:rPr>
                <w:i/>
                <w:sz w:val="20"/>
                <w:szCs w:val="16"/>
                <w:lang w:eastAsia="zh-CN"/>
              </w:rPr>
              <w:noBreakHyphen/>
              <w:t>R</w:t>
            </w:r>
          </w:p>
          <w:p w14:paraId="772591FB" w14:textId="77777777" w:rsidR="005C2AF2" w:rsidRDefault="005C2AF2" w:rsidP="00267EDC">
            <w:pPr>
              <w:keepNext/>
              <w:keepLines/>
              <w:tabs>
                <w:tab w:val="clear" w:pos="1134"/>
                <w:tab w:val="clear" w:pos="1871"/>
                <w:tab w:val="clear" w:pos="2268"/>
                <w:tab w:val="left" w:pos="371"/>
              </w:tabs>
              <w:overflowPunct/>
              <w:spacing w:before="60" w:after="40"/>
              <w:jc w:val="both"/>
              <w:textAlignment w:val="auto"/>
              <w:rPr>
                <w:sz w:val="20"/>
                <w:szCs w:val="16"/>
                <w:lang w:eastAsia="zh-CN"/>
              </w:rPr>
            </w:pPr>
            <w:r w:rsidRPr="006217E9">
              <w:rPr>
                <w:sz w:val="20"/>
                <w:szCs w:val="16"/>
                <w:lang w:eastAsia="zh-CN"/>
              </w:rPr>
              <w:t>to study any compatibility issues between the broadcasting service and AM(R)S in the band 108</w:t>
            </w:r>
            <w:r w:rsidRPr="006217E9">
              <w:rPr>
                <w:sz w:val="20"/>
                <w:szCs w:val="16"/>
                <w:lang w:eastAsia="zh-CN"/>
              </w:rPr>
              <w:noBreakHyphen/>
              <w:t>117.975 MHz that may arise from the introduction of appropriate digital sound broadcasting systems, described in Recommendation ITU</w:t>
            </w:r>
            <w:r w:rsidRPr="006217E9">
              <w:rPr>
                <w:sz w:val="20"/>
                <w:szCs w:val="16"/>
                <w:lang w:eastAsia="zh-CN"/>
              </w:rPr>
              <w:noBreakHyphen/>
              <w:t>R BS.1114,</w:t>
            </w:r>
            <w:r w:rsidRPr="006217E9">
              <w:rPr>
                <w:i/>
                <w:sz w:val="20"/>
                <w:szCs w:val="16"/>
                <w:lang w:eastAsia="zh-CN"/>
              </w:rPr>
              <w:t xml:space="preserve"> </w:t>
            </w:r>
            <w:r w:rsidRPr="006217E9">
              <w:rPr>
                <w:sz w:val="20"/>
                <w:szCs w:val="16"/>
                <w:lang w:eastAsia="zh-CN"/>
              </w:rPr>
              <w:t>and to develop new or revised ITU</w:t>
            </w:r>
            <w:r w:rsidRPr="006217E9">
              <w:rPr>
                <w:sz w:val="20"/>
                <w:szCs w:val="16"/>
                <w:lang w:eastAsia="zh-CN"/>
              </w:rPr>
              <w:noBreakHyphen/>
              <w:t>R Recommendations as appropriate,</w:t>
            </w:r>
          </w:p>
          <w:p w14:paraId="21B88072" w14:textId="601A55F5" w:rsidR="005C2AF2" w:rsidRPr="00DD2360" w:rsidRDefault="005C2AF2" w:rsidP="00267EDC">
            <w:pPr>
              <w:keepNext/>
              <w:keepLines/>
              <w:tabs>
                <w:tab w:val="clear" w:pos="1134"/>
                <w:tab w:val="clear" w:pos="1871"/>
                <w:tab w:val="clear" w:pos="2268"/>
                <w:tab w:val="left" w:pos="371"/>
              </w:tabs>
              <w:overflowPunct/>
              <w:spacing w:before="60" w:after="40"/>
              <w:jc w:val="both"/>
              <w:textAlignment w:val="auto"/>
              <w:rPr>
                <w:i/>
                <w:iCs/>
                <w:sz w:val="20"/>
                <w:szCs w:val="16"/>
                <w:lang w:eastAsia="zh-CN"/>
              </w:rPr>
            </w:pPr>
            <w:r w:rsidRPr="009B2ACF">
              <w:rPr>
                <w:sz w:val="20"/>
                <w:szCs w:val="16"/>
                <w:lang w:eastAsia="zh-CN"/>
              </w:rPr>
              <w:tab/>
            </w:r>
            <w:r w:rsidRPr="00DD2360">
              <w:rPr>
                <w:i/>
                <w:iCs/>
                <w:sz w:val="20"/>
                <w:szCs w:val="16"/>
                <w:lang w:eastAsia="zh-CN"/>
              </w:rPr>
              <w:t>instructs the Secretary-General</w:t>
            </w:r>
          </w:p>
          <w:p w14:paraId="24D1575D" w14:textId="3E244FDC" w:rsidR="005C2AF2" w:rsidRDefault="005C2AF2" w:rsidP="00267EDC">
            <w:pPr>
              <w:tabs>
                <w:tab w:val="clear" w:pos="1134"/>
                <w:tab w:val="clear" w:pos="1871"/>
                <w:tab w:val="clear" w:pos="2268"/>
                <w:tab w:val="left" w:pos="371"/>
              </w:tabs>
              <w:overflowPunct/>
              <w:spacing w:before="60" w:after="40"/>
              <w:jc w:val="both"/>
              <w:textAlignment w:val="auto"/>
              <w:rPr>
                <w:sz w:val="20"/>
                <w:szCs w:val="16"/>
                <w:lang w:eastAsia="zh-CN"/>
              </w:rPr>
            </w:pPr>
            <w:r w:rsidRPr="00DD2360">
              <w:rPr>
                <w:sz w:val="20"/>
                <w:szCs w:val="16"/>
                <w:lang w:eastAsia="zh-CN"/>
              </w:rPr>
              <w:t>to bring this Resolution to the attention of ICAO.</w:t>
            </w:r>
          </w:p>
        </w:tc>
        <w:tc>
          <w:tcPr>
            <w:tcW w:w="1139" w:type="dxa"/>
            <w:shd w:val="clear" w:color="auto" w:fill="DAEEF3" w:themeFill="accent5" w:themeFillTint="33"/>
          </w:tcPr>
          <w:p w14:paraId="0E1160A8" w14:textId="337B2A19" w:rsidR="005C2AF2" w:rsidRPr="0005376A" w:rsidRDefault="005C2AF2" w:rsidP="005C2AF2">
            <w:pPr>
              <w:pStyle w:val="Tabletext"/>
              <w:spacing w:before="120" w:after="0"/>
              <w:jc w:val="center"/>
              <w:rPr>
                <w:lang w:eastAsia="zh-CN"/>
              </w:rPr>
            </w:pPr>
            <w:r w:rsidRPr="00460A54">
              <w:rPr>
                <w:lang w:val="fr-FR" w:eastAsia="zh-CN"/>
              </w:rPr>
              <w:t>−</w:t>
            </w:r>
          </w:p>
        </w:tc>
        <w:tc>
          <w:tcPr>
            <w:tcW w:w="1416" w:type="dxa"/>
            <w:shd w:val="clear" w:color="auto" w:fill="DAEEF3" w:themeFill="accent5" w:themeFillTint="33"/>
          </w:tcPr>
          <w:p w14:paraId="7633D806" w14:textId="1C3E07A5" w:rsidR="005C2AF2" w:rsidRPr="00C67B43" w:rsidRDefault="005C2AF2" w:rsidP="005C2AF2">
            <w:pPr>
              <w:pStyle w:val="Tabletext"/>
              <w:jc w:val="center"/>
              <w:rPr>
                <w:bCs/>
              </w:rPr>
            </w:pPr>
            <w:r w:rsidRPr="00C67B43">
              <w:rPr>
                <w:bCs/>
              </w:rPr>
              <w:t>2</w:t>
            </w:r>
          </w:p>
          <w:p w14:paraId="3DF3620E"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3D0580F0" w14:textId="43BEFB59" w:rsidR="005C2AF2" w:rsidRPr="000C0220" w:rsidRDefault="005C2AF2" w:rsidP="005C2AF2">
            <w:pPr>
              <w:pStyle w:val="Tabletext"/>
              <w:jc w:val="center"/>
              <w:rPr>
                <w:bCs/>
              </w:rPr>
            </w:pPr>
            <w:r w:rsidRPr="000C0220">
              <w:rPr>
                <w:bCs/>
              </w:rPr>
              <w:t>3</w:t>
            </w:r>
          </w:p>
          <w:p w14:paraId="17304677"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25028AAC" w14:textId="2EE14FC1" w:rsidR="005C2AF2" w:rsidRPr="00D65483" w:rsidRDefault="005C2AF2" w:rsidP="005C2AF2">
            <w:pPr>
              <w:pStyle w:val="Tabletext"/>
              <w:jc w:val="center"/>
              <w:rPr>
                <w:lang w:val="en-US" w:eastAsia="zh-CN"/>
              </w:rPr>
            </w:pPr>
            <w:r w:rsidRPr="00C67B43">
              <w:rPr>
                <w:bCs/>
              </w:rPr>
              <w:t>4</w:t>
            </w:r>
          </w:p>
        </w:tc>
      </w:tr>
      <w:tr w:rsidR="005C2AF2" w14:paraId="69D5E065" w14:textId="6D8EB2D0" w:rsidTr="00570A0E">
        <w:tc>
          <w:tcPr>
            <w:tcW w:w="1885" w:type="dxa"/>
            <w:shd w:val="clear" w:color="auto" w:fill="auto"/>
          </w:tcPr>
          <w:p w14:paraId="24567FEB" w14:textId="20045B01" w:rsidR="005C2AF2" w:rsidRPr="00B340AC" w:rsidRDefault="005C2AF2" w:rsidP="005C2AF2">
            <w:pPr>
              <w:pStyle w:val="Tabletext"/>
              <w:spacing w:before="120" w:after="0"/>
              <w:rPr>
                <w:rStyle w:val="href"/>
                <w:b/>
                <w:spacing w:val="-6"/>
              </w:rPr>
            </w:pPr>
            <w:r w:rsidRPr="00B340AC">
              <w:rPr>
                <w:rStyle w:val="href"/>
                <w:b/>
                <w:spacing w:val="-6"/>
              </w:rPr>
              <w:t>416</w:t>
            </w:r>
            <w:r w:rsidRPr="00B340AC">
              <w:rPr>
                <w:b/>
                <w:spacing w:val="-6"/>
              </w:rPr>
              <w:t xml:space="preserve"> (WRC</w:t>
            </w:r>
            <w:r w:rsidRPr="00B340AC">
              <w:rPr>
                <w:b/>
                <w:spacing w:val="-6"/>
              </w:rPr>
              <w:noBreakHyphen/>
              <w:t>07)</w:t>
            </w:r>
          </w:p>
        </w:tc>
        <w:tc>
          <w:tcPr>
            <w:tcW w:w="2070" w:type="dxa"/>
            <w:shd w:val="clear" w:color="auto" w:fill="auto"/>
          </w:tcPr>
          <w:p w14:paraId="25762261" w14:textId="385A9AB8" w:rsidR="005C2AF2" w:rsidRPr="0080575B" w:rsidRDefault="005C2AF2" w:rsidP="005C2AF2">
            <w:pPr>
              <w:pStyle w:val="Tabletext"/>
              <w:rPr>
                <w:spacing w:val="-4"/>
                <w:lang w:eastAsia="zh-CN"/>
              </w:rPr>
            </w:pPr>
            <w:r w:rsidRPr="005212A0">
              <w:rPr>
                <w:spacing w:val="-4"/>
                <w:lang w:eastAsia="zh-CN"/>
              </w:rPr>
              <w:t>Use of the bands 4 400-4 940 MHz and 5 925-6 700 MHz by an aeronautical mobile telemetry application in the mobile service</w:t>
            </w:r>
          </w:p>
        </w:tc>
        <w:tc>
          <w:tcPr>
            <w:tcW w:w="8890" w:type="dxa"/>
            <w:shd w:val="clear" w:color="auto" w:fill="auto"/>
          </w:tcPr>
          <w:p w14:paraId="2F24581C" w14:textId="21C5752E" w:rsidR="005C2AF2" w:rsidRPr="005212A0" w:rsidRDefault="005C2AF2" w:rsidP="00267EDC">
            <w:pPr>
              <w:pStyle w:val="Call"/>
              <w:tabs>
                <w:tab w:val="clear" w:pos="1134"/>
                <w:tab w:val="left" w:pos="371"/>
              </w:tabs>
              <w:spacing w:before="60" w:after="40"/>
              <w:ind w:left="0"/>
              <w:jc w:val="both"/>
              <w:rPr>
                <w:sz w:val="20"/>
                <w:szCs w:val="16"/>
              </w:rPr>
            </w:pPr>
            <w:r w:rsidRPr="005212A0">
              <w:rPr>
                <w:sz w:val="20"/>
                <w:szCs w:val="16"/>
              </w:rPr>
              <w:tab/>
              <w:t>considering</w:t>
            </w:r>
          </w:p>
          <w:p w14:paraId="076F63EA" w14:textId="7DF038E4" w:rsidR="005C2AF2" w:rsidRPr="005212A0" w:rsidRDefault="005C2AF2" w:rsidP="00267EDC">
            <w:pPr>
              <w:tabs>
                <w:tab w:val="left" w:pos="371"/>
              </w:tabs>
              <w:spacing w:before="60" w:after="40"/>
              <w:jc w:val="both"/>
              <w:rPr>
                <w:sz w:val="20"/>
                <w:szCs w:val="16"/>
              </w:rPr>
            </w:pPr>
            <w:r w:rsidRPr="005212A0">
              <w:rPr>
                <w:sz w:val="20"/>
                <w:szCs w:val="16"/>
              </w:rPr>
              <w:t>…</w:t>
            </w:r>
          </w:p>
          <w:p w14:paraId="4B43DD9B" w14:textId="77777777" w:rsidR="005C2AF2" w:rsidRPr="005212A0" w:rsidRDefault="005C2AF2" w:rsidP="00267EDC">
            <w:pPr>
              <w:tabs>
                <w:tab w:val="left" w:pos="371"/>
              </w:tabs>
              <w:spacing w:before="60" w:after="40"/>
              <w:jc w:val="both"/>
              <w:rPr>
                <w:sz w:val="20"/>
                <w:szCs w:val="16"/>
              </w:rPr>
            </w:pPr>
            <w:r w:rsidRPr="005212A0">
              <w:rPr>
                <w:i/>
                <w:sz w:val="20"/>
                <w:szCs w:val="16"/>
              </w:rPr>
              <w:t>b)</w:t>
            </w:r>
            <w:r w:rsidRPr="005212A0">
              <w:rPr>
                <w:sz w:val="20"/>
                <w:szCs w:val="16"/>
              </w:rPr>
              <w:tab/>
              <w:t>that studies have been conducted within ITU</w:t>
            </w:r>
            <w:r w:rsidRPr="005212A0">
              <w:rPr>
                <w:sz w:val="20"/>
                <w:szCs w:val="16"/>
              </w:rPr>
              <w:noBreakHyphen/>
              <w:t>R concerning the sharing and compatibility of AMT for flight testing with other services in the bands 4 400-4 940 MHz and 5 925-6 700 </w:t>
            </w:r>
            <w:proofErr w:type="gramStart"/>
            <w:r w:rsidRPr="005212A0">
              <w:rPr>
                <w:sz w:val="20"/>
                <w:szCs w:val="16"/>
              </w:rPr>
              <w:t>MHz;</w:t>
            </w:r>
            <w:proofErr w:type="gramEnd"/>
          </w:p>
          <w:p w14:paraId="6199A092" w14:textId="77777777" w:rsidR="005C2AF2" w:rsidRDefault="005C2AF2" w:rsidP="00267EDC">
            <w:pPr>
              <w:tabs>
                <w:tab w:val="left" w:pos="371"/>
              </w:tabs>
              <w:spacing w:before="60" w:after="40"/>
              <w:jc w:val="both"/>
              <w:rPr>
                <w:sz w:val="20"/>
                <w:szCs w:val="16"/>
              </w:rPr>
            </w:pPr>
            <w:r w:rsidRPr="005212A0">
              <w:rPr>
                <w:i/>
                <w:sz w:val="20"/>
                <w:szCs w:val="16"/>
              </w:rPr>
              <w:t>c)</w:t>
            </w:r>
            <w:r w:rsidRPr="005212A0">
              <w:rPr>
                <w:sz w:val="20"/>
                <w:szCs w:val="16"/>
              </w:rPr>
              <w:tab/>
              <w:t>that based on the results of these studies, in the bands 4 400-4 940 MHz and 5 925</w:t>
            </w:r>
            <w:r w:rsidRPr="005212A0">
              <w:rPr>
                <w:sz w:val="20"/>
                <w:szCs w:val="16"/>
              </w:rPr>
              <w:noBreakHyphen/>
              <w:t xml:space="preserve">6 700 MHz, technical and operational measures applied to AMT for flight testing purposes facilitate sharing with other services and applications in these </w:t>
            </w:r>
            <w:proofErr w:type="gramStart"/>
            <w:r w:rsidRPr="005212A0">
              <w:rPr>
                <w:sz w:val="20"/>
                <w:szCs w:val="16"/>
              </w:rPr>
              <w:t>bands;</w:t>
            </w:r>
            <w:proofErr w:type="gramEnd"/>
          </w:p>
          <w:p w14:paraId="12824946" w14:textId="2F2D1BE3" w:rsidR="005C2AF2" w:rsidRPr="00D65483" w:rsidRDefault="005C2AF2" w:rsidP="00267EDC">
            <w:pPr>
              <w:tabs>
                <w:tab w:val="left" w:pos="371"/>
              </w:tabs>
              <w:spacing w:before="60" w:after="40"/>
              <w:jc w:val="both"/>
              <w:rPr>
                <w:i/>
                <w:iCs/>
                <w:sz w:val="20"/>
                <w:szCs w:val="16"/>
              </w:rPr>
            </w:pPr>
            <w:r w:rsidRPr="005212A0">
              <w:rPr>
                <w:sz w:val="20"/>
                <w:szCs w:val="16"/>
              </w:rPr>
              <w:tab/>
            </w:r>
            <w:r w:rsidRPr="00D65483">
              <w:rPr>
                <w:i/>
                <w:iCs/>
                <w:sz w:val="20"/>
                <w:szCs w:val="16"/>
              </w:rPr>
              <w:t>resolves</w:t>
            </w:r>
          </w:p>
          <w:p w14:paraId="0F374C99" w14:textId="58F0B97B" w:rsidR="005C2AF2" w:rsidRDefault="005C2AF2" w:rsidP="00267EDC">
            <w:pPr>
              <w:tabs>
                <w:tab w:val="left" w:pos="371"/>
              </w:tabs>
              <w:spacing w:before="60" w:after="40"/>
              <w:jc w:val="both"/>
              <w:rPr>
                <w:sz w:val="20"/>
                <w:szCs w:val="16"/>
              </w:rPr>
            </w:pPr>
            <w:r w:rsidRPr="00D65483">
              <w:rPr>
                <w:sz w:val="20"/>
                <w:szCs w:val="16"/>
              </w:rPr>
              <w:t>1</w:t>
            </w:r>
            <w:r w:rsidRPr="005212A0">
              <w:rPr>
                <w:sz w:val="20"/>
                <w:szCs w:val="16"/>
              </w:rPr>
              <w:tab/>
            </w:r>
            <w:r w:rsidRPr="00D65483">
              <w:rPr>
                <w:sz w:val="20"/>
                <w:szCs w:val="16"/>
              </w:rPr>
              <w:t>that, in the bands 4 400-4 940 MHz and 5 925-6 700 MHz, administrations authorizing</w:t>
            </w:r>
            <w:r>
              <w:rPr>
                <w:sz w:val="20"/>
                <w:szCs w:val="16"/>
              </w:rPr>
              <w:t xml:space="preserve"> </w:t>
            </w:r>
            <w:r w:rsidRPr="00D65483">
              <w:rPr>
                <w:sz w:val="20"/>
                <w:szCs w:val="16"/>
              </w:rPr>
              <w:t xml:space="preserve">AMT for flight test purposes per Nos </w:t>
            </w:r>
            <w:r w:rsidRPr="00D65483">
              <w:rPr>
                <w:b/>
                <w:bCs/>
                <w:sz w:val="20"/>
                <w:szCs w:val="16"/>
              </w:rPr>
              <w:t>5.440A</w:t>
            </w:r>
            <w:r w:rsidRPr="00D65483">
              <w:rPr>
                <w:sz w:val="20"/>
                <w:szCs w:val="16"/>
              </w:rPr>
              <w:t xml:space="preserve">, </w:t>
            </w:r>
            <w:r w:rsidRPr="00D65483">
              <w:rPr>
                <w:b/>
                <w:bCs/>
                <w:sz w:val="20"/>
                <w:szCs w:val="16"/>
              </w:rPr>
              <w:t xml:space="preserve">5.442 </w:t>
            </w:r>
            <w:r w:rsidRPr="00D65483">
              <w:rPr>
                <w:sz w:val="20"/>
                <w:szCs w:val="16"/>
              </w:rPr>
              <w:t xml:space="preserve">and </w:t>
            </w:r>
            <w:r w:rsidRPr="00D65483">
              <w:rPr>
                <w:b/>
                <w:bCs/>
                <w:sz w:val="20"/>
                <w:szCs w:val="16"/>
              </w:rPr>
              <w:t xml:space="preserve">5.457C </w:t>
            </w:r>
            <w:r w:rsidRPr="00D65483">
              <w:rPr>
                <w:sz w:val="20"/>
                <w:szCs w:val="16"/>
              </w:rPr>
              <w:t>shall utilize the criteria set forth</w:t>
            </w:r>
            <w:r>
              <w:rPr>
                <w:sz w:val="20"/>
                <w:szCs w:val="16"/>
              </w:rPr>
              <w:t xml:space="preserve"> </w:t>
            </w:r>
            <w:r w:rsidRPr="00D65483">
              <w:rPr>
                <w:sz w:val="20"/>
                <w:szCs w:val="16"/>
              </w:rPr>
              <w:t>below:</w:t>
            </w:r>
          </w:p>
          <w:p w14:paraId="4011AC12" w14:textId="27391C37" w:rsidR="005C2AF2" w:rsidRPr="00671B56" w:rsidRDefault="005C2AF2" w:rsidP="00267EDC">
            <w:pPr>
              <w:tabs>
                <w:tab w:val="left" w:pos="371"/>
              </w:tabs>
              <w:spacing w:before="60" w:after="40"/>
              <w:jc w:val="both"/>
              <w:rPr>
                <w:sz w:val="20"/>
                <w:szCs w:val="16"/>
              </w:rPr>
            </w:pPr>
            <w:r>
              <w:rPr>
                <w:sz w:val="20"/>
                <w:szCs w:val="16"/>
              </w:rPr>
              <w:t>…</w:t>
            </w:r>
          </w:p>
        </w:tc>
        <w:tc>
          <w:tcPr>
            <w:tcW w:w="1139" w:type="dxa"/>
            <w:shd w:val="clear" w:color="auto" w:fill="auto"/>
          </w:tcPr>
          <w:p w14:paraId="0102F74C" w14:textId="57E9777F" w:rsidR="005C2AF2" w:rsidRPr="0005376A" w:rsidRDefault="005C2AF2" w:rsidP="005C2AF2">
            <w:pPr>
              <w:pStyle w:val="Tabletext"/>
              <w:spacing w:before="120" w:after="0"/>
              <w:jc w:val="center"/>
              <w:rPr>
                <w:lang w:eastAsia="zh-CN"/>
              </w:rPr>
            </w:pPr>
            <w:r w:rsidRPr="00460A54">
              <w:rPr>
                <w:lang w:val="fr-FR" w:eastAsia="zh-CN"/>
              </w:rPr>
              <w:t>−</w:t>
            </w:r>
          </w:p>
        </w:tc>
        <w:tc>
          <w:tcPr>
            <w:tcW w:w="1416" w:type="dxa"/>
          </w:tcPr>
          <w:p w14:paraId="166EB699" w14:textId="2D2E877F" w:rsidR="005C2AF2" w:rsidRPr="00B867A8" w:rsidRDefault="005C2AF2" w:rsidP="005C2AF2">
            <w:pPr>
              <w:pStyle w:val="Tabletext"/>
              <w:jc w:val="center"/>
              <w:rPr>
                <w:bCs/>
                <w:lang w:eastAsia="zh-CN"/>
              </w:rPr>
            </w:pPr>
            <w:r w:rsidRPr="000C0220">
              <w:rPr>
                <w:bCs/>
              </w:rPr>
              <w:t>3</w:t>
            </w:r>
          </w:p>
        </w:tc>
      </w:tr>
      <w:tr w:rsidR="005C2AF2" w14:paraId="2A7488F2" w14:textId="305FC7C0" w:rsidTr="00570A0E">
        <w:tc>
          <w:tcPr>
            <w:tcW w:w="1885" w:type="dxa"/>
            <w:shd w:val="clear" w:color="auto" w:fill="auto"/>
          </w:tcPr>
          <w:p w14:paraId="42581BB1" w14:textId="5CE9D98C" w:rsidR="005C2AF2" w:rsidRPr="00B340AC" w:rsidRDefault="005C2AF2" w:rsidP="005C2AF2">
            <w:pPr>
              <w:pStyle w:val="Tabletext"/>
              <w:spacing w:before="120" w:after="0"/>
              <w:rPr>
                <w:rStyle w:val="href"/>
                <w:b/>
                <w:spacing w:val="-6"/>
              </w:rPr>
            </w:pPr>
            <w:r w:rsidRPr="00B340AC">
              <w:rPr>
                <w:rStyle w:val="href"/>
                <w:b/>
                <w:spacing w:val="-6"/>
              </w:rPr>
              <w:lastRenderedPageBreak/>
              <w:t>417</w:t>
            </w:r>
            <w:r w:rsidRPr="00B340AC">
              <w:rPr>
                <w:b/>
                <w:spacing w:val="-6"/>
              </w:rPr>
              <w:t xml:space="preserve"> (Rev.WRC</w:t>
            </w:r>
            <w:r w:rsidRPr="00B340AC">
              <w:rPr>
                <w:b/>
                <w:spacing w:val="-6"/>
              </w:rPr>
              <w:noBreakHyphen/>
              <w:t>15)</w:t>
            </w:r>
          </w:p>
        </w:tc>
        <w:tc>
          <w:tcPr>
            <w:tcW w:w="2070" w:type="dxa"/>
            <w:shd w:val="clear" w:color="auto" w:fill="auto"/>
          </w:tcPr>
          <w:p w14:paraId="492B35A9" w14:textId="29F1D48F" w:rsidR="005C2AF2" w:rsidRPr="005212A0" w:rsidRDefault="005C2AF2" w:rsidP="005C2AF2">
            <w:pPr>
              <w:pStyle w:val="Tabletext"/>
              <w:rPr>
                <w:spacing w:val="-4"/>
                <w:lang w:eastAsia="zh-CN"/>
              </w:rPr>
            </w:pPr>
            <w:r w:rsidRPr="00694236">
              <w:rPr>
                <w:spacing w:val="-4"/>
                <w:lang w:eastAsia="zh-CN"/>
              </w:rPr>
              <w:t>Use of the frequency band 960</w:t>
            </w:r>
            <w:r>
              <w:rPr>
                <w:spacing w:val="-4"/>
                <w:lang w:eastAsia="zh-CN"/>
              </w:rPr>
              <w:noBreakHyphen/>
            </w:r>
            <w:r w:rsidRPr="00694236">
              <w:rPr>
                <w:spacing w:val="-4"/>
                <w:lang w:eastAsia="zh-CN"/>
              </w:rPr>
              <w:t>1</w:t>
            </w:r>
            <w:r>
              <w:rPr>
                <w:spacing w:val="-4"/>
                <w:lang w:eastAsia="zh-CN"/>
              </w:rPr>
              <w:t> </w:t>
            </w:r>
            <w:r w:rsidRPr="00694236">
              <w:rPr>
                <w:spacing w:val="-4"/>
                <w:lang w:eastAsia="zh-CN"/>
              </w:rPr>
              <w:t>164 MHz by the aeronautical mobile (R) service</w:t>
            </w:r>
          </w:p>
        </w:tc>
        <w:tc>
          <w:tcPr>
            <w:tcW w:w="8890" w:type="dxa"/>
            <w:shd w:val="clear" w:color="auto" w:fill="auto"/>
          </w:tcPr>
          <w:p w14:paraId="0DF7430A" w14:textId="77777777" w:rsidR="005C2AF2" w:rsidRPr="0056215B" w:rsidRDefault="005C2AF2" w:rsidP="00267EDC">
            <w:pPr>
              <w:pStyle w:val="Call"/>
              <w:tabs>
                <w:tab w:val="left" w:pos="371"/>
                <w:tab w:val="left" w:pos="1367"/>
              </w:tabs>
              <w:spacing w:before="60" w:after="40"/>
              <w:ind w:left="375"/>
              <w:jc w:val="both"/>
              <w:rPr>
                <w:iCs/>
                <w:sz w:val="20"/>
                <w:szCs w:val="16"/>
              </w:rPr>
            </w:pPr>
            <w:r w:rsidRPr="0056215B">
              <w:rPr>
                <w:iCs/>
                <w:sz w:val="20"/>
                <w:szCs w:val="16"/>
              </w:rPr>
              <w:t>resolves</w:t>
            </w:r>
          </w:p>
          <w:p w14:paraId="6C661AA8" w14:textId="170AD59B" w:rsidR="005C2AF2" w:rsidRDefault="005C2AF2" w:rsidP="00267EDC">
            <w:pPr>
              <w:pStyle w:val="Call"/>
              <w:tabs>
                <w:tab w:val="left" w:pos="371"/>
                <w:tab w:val="left" w:pos="1367"/>
              </w:tabs>
              <w:spacing w:before="60" w:after="40"/>
              <w:ind w:left="0"/>
              <w:jc w:val="both"/>
              <w:rPr>
                <w:i w:val="0"/>
                <w:sz w:val="20"/>
                <w:szCs w:val="16"/>
              </w:rPr>
            </w:pPr>
            <w:r w:rsidRPr="0056215B">
              <w:rPr>
                <w:i w:val="0"/>
                <w:sz w:val="20"/>
                <w:szCs w:val="16"/>
              </w:rPr>
              <w:t>1</w:t>
            </w:r>
            <w:r w:rsidRPr="005212A0">
              <w:rPr>
                <w:sz w:val="20"/>
                <w:szCs w:val="16"/>
              </w:rPr>
              <w:tab/>
            </w:r>
            <w:r w:rsidRPr="0056215B">
              <w:rPr>
                <w:i w:val="0"/>
                <w:sz w:val="20"/>
                <w:szCs w:val="16"/>
              </w:rPr>
              <w:t>that any AM(R)S system operating in the frequency band 960-</w:t>
            </w:r>
            <w:r w:rsidR="007F7522" w:rsidRPr="0056215B">
              <w:rPr>
                <w:i w:val="0"/>
                <w:sz w:val="20"/>
                <w:szCs w:val="16"/>
              </w:rPr>
              <w:t>1</w:t>
            </w:r>
            <w:r w:rsidR="007F7522">
              <w:rPr>
                <w:i w:val="0"/>
                <w:sz w:val="20"/>
                <w:szCs w:val="16"/>
              </w:rPr>
              <w:t> </w:t>
            </w:r>
            <w:r w:rsidRPr="0056215B">
              <w:rPr>
                <w:i w:val="0"/>
                <w:sz w:val="20"/>
                <w:szCs w:val="16"/>
              </w:rPr>
              <w:t>164 MHz shall meet</w:t>
            </w:r>
            <w:r>
              <w:rPr>
                <w:i w:val="0"/>
                <w:sz w:val="20"/>
                <w:szCs w:val="16"/>
              </w:rPr>
              <w:t xml:space="preserve"> </w:t>
            </w:r>
            <w:r w:rsidRPr="0056215B">
              <w:rPr>
                <w:i w:val="0"/>
                <w:sz w:val="20"/>
                <w:szCs w:val="16"/>
              </w:rPr>
              <w:t xml:space="preserve">SARPs requirements published in Annex 10 to the Convention on International Civil </w:t>
            </w:r>
            <w:proofErr w:type="gramStart"/>
            <w:r w:rsidRPr="0056215B">
              <w:rPr>
                <w:i w:val="0"/>
                <w:sz w:val="20"/>
                <w:szCs w:val="16"/>
              </w:rPr>
              <w:t>Aviation;</w:t>
            </w:r>
            <w:proofErr w:type="gramEnd"/>
          </w:p>
          <w:p w14:paraId="3027CA61" w14:textId="76F7C1D1" w:rsidR="005C2AF2" w:rsidRPr="0056215B" w:rsidRDefault="005C2AF2" w:rsidP="00570A0E">
            <w:pPr>
              <w:jc w:val="both"/>
              <w:rPr>
                <w:sz w:val="20"/>
                <w:szCs w:val="16"/>
              </w:rPr>
            </w:pPr>
            <w:r w:rsidRPr="0056215B">
              <w:rPr>
                <w:sz w:val="20"/>
                <w:szCs w:val="16"/>
              </w:rPr>
              <w:t>…</w:t>
            </w:r>
          </w:p>
          <w:p w14:paraId="010E059C" w14:textId="081D7033" w:rsidR="005C2AF2" w:rsidRPr="001266E0" w:rsidRDefault="005C2AF2" w:rsidP="00267EDC">
            <w:pPr>
              <w:pStyle w:val="Call"/>
              <w:tabs>
                <w:tab w:val="clear" w:pos="1134"/>
                <w:tab w:val="left" w:pos="371"/>
                <w:tab w:val="left" w:pos="1367"/>
              </w:tabs>
              <w:spacing w:before="60" w:after="40"/>
              <w:ind w:left="375"/>
              <w:jc w:val="both"/>
              <w:rPr>
                <w:iCs/>
                <w:sz w:val="20"/>
                <w:szCs w:val="16"/>
              </w:rPr>
            </w:pPr>
            <w:r w:rsidRPr="001266E0">
              <w:rPr>
                <w:iCs/>
                <w:sz w:val="20"/>
                <w:szCs w:val="16"/>
              </w:rPr>
              <w:t>instructs the Secretary-General</w:t>
            </w:r>
          </w:p>
          <w:p w14:paraId="19B65E80" w14:textId="40B64287" w:rsidR="005C2AF2" w:rsidRPr="00694236" w:rsidRDefault="005C2AF2" w:rsidP="00267EDC">
            <w:pPr>
              <w:pStyle w:val="Call"/>
              <w:tabs>
                <w:tab w:val="clear" w:pos="1134"/>
                <w:tab w:val="left" w:pos="371"/>
              </w:tabs>
              <w:spacing w:before="60" w:after="40"/>
              <w:ind w:left="0"/>
              <w:jc w:val="both"/>
              <w:rPr>
                <w:i w:val="0"/>
                <w:iCs/>
                <w:sz w:val="20"/>
                <w:szCs w:val="16"/>
              </w:rPr>
            </w:pPr>
            <w:r w:rsidRPr="001266E0">
              <w:rPr>
                <w:i w:val="0"/>
                <w:iCs/>
                <w:sz w:val="20"/>
                <w:szCs w:val="16"/>
              </w:rPr>
              <w:t>to bring this Resolution to the attention of ICAO.</w:t>
            </w:r>
          </w:p>
        </w:tc>
        <w:tc>
          <w:tcPr>
            <w:tcW w:w="1139" w:type="dxa"/>
            <w:shd w:val="clear" w:color="auto" w:fill="auto"/>
          </w:tcPr>
          <w:p w14:paraId="045420A2" w14:textId="6116894C" w:rsidR="005C2AF2" w:rsidRDefault="005C2AF2" w:rsidP="005C2AF2">
            <w:pPr>
              <w:pStyle w:val="Tabletext"/>
              <w:spacing w:before="120" w:after="0"/>
              <w:jc w:val="center"/>
              <w:rPr>
                <w:lang w:eastAsia="zh-CN"/>
              </w:rPr>
            </w:pPr>
            <w:r w:rsidRPr="00460A54">
              <w:rPr>
                <w:lang w:val="fr-FR" w:eastAsia="zh-CN"/>
              </w:rPr>
              <w:t>−</w:t>
            </w:r>
          </w:p>
        </w:tc>
        <w:tc>
          <w:tcPr>
            <w:tcW w:w="1416" w:type="dxa"/>
          </w:tcPr>
          <w:p w14:paraId="0954F187" w14:textId="2203A028" w:rsidR="005C2AF2" w:rsidRPr="000C0220" w:rsidRDefault="005C2AF2" w:rsidP="005C2AF2">
            <w:pPr>
              <w:pStyle w:val="Tabletext"/>
              <w:jc w:val="center"/>
              <w:rPr>
                <w:bCs/>
              </w:rPr>
            </w:pPr>
            <w:r w:rsidRPr="000C0220">
              <w:rPr>
                <w:bCs/>
              </w:rPr>
              <w:t>3</w:t>
            </w:r>
          </w:p>
          <w:p w14:paraId="5266E584"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657EE51E" w14:textId="662C09D7" w:rsidR="005C2AF2" w:rsidRPr="00B867A8" w:rsidRDefault="005C2AF2" w:rsidP="005C2AF2">
            <w:pPr>
              <w:pStyle w:val="Tabletext"/>
              <w:jc w:val="center"/>
              <w:rPr>
                <w:bCs/>
                <w:lang w:eastAsia="zh-CN"/>
              </w:rPr>
            </w:pPr>
            <w:r w:rsidRPr="00C67B43">
              <w:rPr>
                <w:bCs/>
              </w:rPr>
              <w:t>4</w:t>
            </w:r>
          </w:p>
        </w:tc>
      </w:tr>
      <w:tr w:rsidR="005C2AF2" w14:paraId="6E0D0E47" w14:textId="50289DF8" w:rsidTr="00570A0E">
        <w:tc>
          <w:tcPr>
            <w:tcW w:w="1885" w:type="dxa"/>
            <w:shd w:val="clear" w:color="auto" w:fill="FFFFFF" w:themeFill="background1"/>
          </w:tcPr>
          <w:p w14:paraId="50D50676" w14:textId="307CD5E4" w:rsidR="005C2AF2" w:rsidRPr="00B340AC" w:rsidRDefault="005C2AF2" w:rsidP="005C2AF2">
            <w:pPr>
              <w:pStyle w:val="Tabletext"/>
              <w:spacing w:before="120" w:after="0"/>
              <w:rPr>
                <w:rStyle w:val="href"/>
                <w:b/>
                <w:spacing w:val="-6"/>
              </w:rPr>
            </w:pPr>
            <w:r w:rsidRPr="00B340AC">
              <w:rPr>
                <w:rStyle w:val="href"/>
                <w:b/>
                <w:spacing w:val="-6"/>
              </w:rPr>
              <w:t>418 (Rev.WRC-19)</w:t>
            </w:r>
          </w:p>
        </w:tc>
        <w:tc>
          <w:tcPr>
            <w:tcW w:w="2070" w:type="dxa"/>
            <w:shd w:val="clear" w:color="auto" w:fill="FFFFFF" w:themeFill="background1"/>
          </w:tcPr>
          <w:p w14:paraId="1765C000" w14:textId="5D6F16EA" w:rsidR="005C2AF2" w:rsidRPr="00694236" w:rsidRDefault="005C2AF2" w:rsidP="005C2AF2">
            <w:pPr>
              <w:pStyle w:val="Tabletext"/>
              <w:rPr>
                <w:spacing w:val="-4"/>
                <w:lang w:eastAsia="zh-CN"/>
              </w:rPr>
            </w:pPr>
            <w:r w:rsidRPr="00671B56">
              <w:rPr>
                <w:spacing w:val="-4"/>
                <w:lang w:eastAsia="zh-CN"/>
              </w:rPr>
              <w:t>Use of the frequency band 5</w:t>
            </w:r>
            <w:r>
              <w:rPr>
                <w:lang w:eastAsia="zh-CN"/>
              </w:rPr>
              <w:t> </w:t>
            </w:r>
            <w:r w:rsidRPr="00671B56">
              <w:rPr>
                <w:spacing w:val="-4"/>
                <w:lang w:eastAsia="zh-CN"/>
              </w:rPr>
              <w:t>091</w:t>
            </w:r>
            <w:r>
              <w:rPr>
                <w:spacing w:val="-4"/>
                <w:lang w:eastAsia="zh-CN"/>
              </w:rPr>
              <w:noBreakHyphen/>
            </w:r>
            <w:r w:rsidRPr="00671B56">
              <w:rPr>
                <w:spacing w:val="-4"/>
                <w:lang w:eastAsia="zh-CN"/>
              </w:rPr>
              <w:t>5</w:t>
            </w:r>
            <w:r>
              <w:rPr>
                <w:spacing w:val="-4"/>
                <w:lang w:eastAsia="zh-CN"/>
              </w:rPr>
              <w:t> </w:t>
            </w:r>
            <w:r w:rsidRPr="00671B56">
              <w:rPr>
                <w:spacing w:val="-4"/>
                <w:lang w:eastAsia="zh-CN"/>
              </w:rPr>
              <w:t>250 MHz by the aeronautical</w:t>
            </w:r>
            <w:r>
              <w:rPr>
                <w:spacing w:val="-4"/>
                <w:lang w:eastAsia="zh-CN"/>
              </w:rPr>
              <w:t xml:space="preserve"> </w:t>
            </w:r>
            <w:r w:rsidRPr="00671B56">
              <w:rPr>
                <w:spacing w:val="-4"/>
                <w:lang w:eastAsia="zh-CN"/>
              </w:rPr>
              <w:t>mobile service for telemetry applications</w:t>
            </w:r>
          </w:p>
        </w:tc>
        <w:tc>
          <w:tcPr>
            <w:tcW w:w="8890" w:type="dxa"/>
            <w:shd w:val="clear" w:color="auto" w:fill="FFFFFF" w:themeFill="background1"/>
          </w:tcPr>
          <w:p w14:paraId="1DC5769E" w14:textId="1FE9F424" w:rsidR="005C2AF2" w:rsidRPr="006107BB" w:rsidRDefault="005C2AF2" w:rsidP="00267EDC">
            <w:pPr>
              <w:pStyle w:val="Call"/>
              <w:tabs>
                <w:tab w:val="clear" w:pos="1134"/>
                <w:tab w:val="left" w:pos="371"/>
                <w:tab w:val="left" w:pos="1363"/>
              </w:tabs>
              <w:spacing w:before="60" w:after="40"/>
              <w:ind w:left="0"/>
              <w:jc w:val="both"/>
              <w:rPr>
                <w:iCs/>
                <w:sz w:val="20"/>
                <w:szCs w:val="16"/>
              </w:rPr>
            </w:pPr>
            <w:r w:rsidRPr="005212A0">
              <w:rPr>
                <w:sz w:val="20"/>
                <w:szCs w:val="16"/>
              </w:rPr>
              <w:tab/>
            </w:r>
            <w:r w:rsidRPr="006107BB">
              <w:rPr>
                <w:iCs/>
                <w:sz w:val="20"/>
                <w:szCs w:val="16"/>
              </w:rPr>
              <w:t>resolves</w:t>
            </w:r>
          </w:p>
          <w:p w14:paraId="4CF51663" w14:textId="18E5D38F" w:rsidR="005C2AF2" w:rsidRPr="006107BB" w:rsidRDefault="005C2AF2" w:rsidP="00267EDC">
            <w:pPr>
              <w:pStyle w:val="Call"/>
              <w:tabs>
                <w:tab w:val="clear" w:pos="1134"/>
                <w:tab w:val="left" w:pos="371"/>
                <w:tab w:val="left" w:pos="1363"/>
              </w:tabs>
              <w:spacing w:before="60" w:after="40"/>
              <w:ind w:left="0"/>
              <w:jc w:val="both"/>
              <w:rPr>
                <w:i w:val="0"/>
                <w:sz w:val="20"/>
                <w:szCs w:val="16"/>
              </w:rPr>
            </w:pPr>
            <w:r w:rsidRPr="006107BB">
              <w:rPr>
                <w:i w:val="0"/>
                <w:sz w:val="20"/>
                <w:szCs w:val="16"/>
              </w:rPr>
              <w:t>1</w:t>
            </w:r>
            <w:r w:rsidRPr="005212A0">
              <w:rPr>
                <w:sz w:val="20"/>
                <w:szCs w:val="16"/>
              </w:rPr>
              <w:tab/>
            </w:r>
            <w:r w:rsidRPr="006107BB">
              <w:rPr>
                <w:i w:val="0"/>
                <w:sz w:val="20"/>
                <w:szCs w:val="16"/>
              </w:rPr>
              <w:t>that administrations choosing to implement AMT shall limit AMT applications to those</w:t>
            </w:r>
            <w:r>
              <w:rPr>
                <w:i w:val="0"/>
                <w:sz w:val="20"/>
                <w:szCs w:val="16"/>
              </w:rPr>
              <w:t xml:space="preserve"> </w:t>
            </w:r>
            <w:r w:rsidRPr="006107BB">
              <w:rPr>
                <w:i w:val="0"/>
                <w:sz w:val="20"/>
                <w:szCs w:val="16"/>
              </w:rPr>
              <w:t xml:space="preserve">identified in </w:t>
            </w:r>
            <w:r w:rsidRPr="006107BB">
              <w:rPr>
                <w:iCs/>
                <w:sz w:val="20"/>
                <w:szCs w:val="16"/>
              </w:rPr>
              <w:t>noting h)</w:t>
            </w:r>
            <w:r w:rsidRPr="006107BB">
              <w:rPr>
                <w:i w:val="0"/>
                <w:sz w:val="20"/>
                <w:szCs w:val="16"/>
              </w:rPr>
              <w:t xml:space="preserve"> in the frequency band 5 091-5 250 MHz, and shall utilize the criteria set forth</w:t>
            </w:r>
            <w:r>
              <w:rPr>
                <w:i w:val="0"/>
                <w:sz w:val="20"/>
                <w:szCs w:val="16"/>
              </w:rPr>
              <w:t xml:space="preserve"> </w:t>
            </w:r>
            <w:r w:rsidRPr="006107BB">
              <w:rPr>
                <w:i w:val="0"/>
                <w:sz w:val="20"/>
                <w:szCs w:val="16"/>
              </w:rPr>
              <w:t xml:space="preserve">in the Annex to this </w:t>
            </w:r>
            <w:proofErr w:type="gramStart"/>
            <w:r w:rsidRPr="006107BB">
              <w:rPr>
                <w:i w:val="0"/>
                <w:sz w:val="20"/>
                <w:szCs w:val="16"/>
              </w:rPr>
              <w:t>Resolution;</w:t>
            </w:r>
            <w:proofErr w:type="gramEnd"/>
          </w:p>
          <w:p w14:paraId="35837F64" w14:textId="4B4CF374" w:rsidR="005C2AF2" w:rsidRPr="00671B56" w:rsidRDefault="005C2AF2" w:rsidP="00267EDC">
            <w:pPr>
              <w:pStyle w:val="Call"/>
              <w:tabs>
                <w:tab w:val="clear" w:pos="1134"/>
                <w:tab w:val="left" w:pos="371"/>
              </w:tabs>
              <w:spacing w:before="60" w:after="40"/>
              <w:ind w:left="0"/>
              <w:jc w:val="both"/>
              <w:rPr>
                <w:i w:val="0"/>
                <w:iCs/>
                <w:sz w:val="20"/>
                <w:szCs w:val="16"/>
              </w:rPr>
            </w:pPr>
            <w:r w:rsidRPr="006107BB">
              <w:rPr>
                <w:i w:val="0"/>
                <w:sz w:val="20"/>
                <w:szCs w:val="16"/>
              </w:rPr>
              <w:t>2</w:t>
            </w:r>
            <w:r w:rsidRPr="005212A0">
              <w:rPr>
                <w:sz w:val="20"/>
                <w:szCs w:val="16"/>
              </w:rPr>
              <w:tab/>
            </w:r>
            <w:r w:rsidRPr="006107BB">
              <w:rPr>
                <w:i w:val="0"/>
                <w:sz w:val="20"/>
                <w:szCs w:val="16"/>
              </w:rPr>
              <w:t>that the power flux-density limits in §§ 3 and 4 of the Annex to this Resolution which</w:t>
            </w:r>
            <w:r>
              <w:rPr>
                <w:i w:val="0"/>
                <w:sz w:val="20"/>
                <w:szCs w:val="16"/>
              </w:rPr>
              <w:t xml:space="preserve"> </w:t>
            </w:r>
            <w:r w:rsidRPr="006107BB">
              <w:rPr>
                <w:i w:val="0"/>
                <w:sz w:val="20"/>
                <w:szCs w:val="16"/>
              </w:rPr>
              <w:t>protect terrestrial services may be exceeded on the territory of any country whose administration has</w:t>
            </w:r>
            <w:r>
              <w:rPr>
                <w:i w:val="0"/>
                <w:sz w:val="20"/>
                <w:szCs w:val="16"/>
              </w:rPr>
              <w:t xml:space="preserve"> </w:t>
            </w:r>
            <w:r w:rsidRPr="006107BB">
              <w:rPr>
                <w:i w:val="0"/>
                <w:iCs/>
                <w:sz w:val="20"/>
                <w:szCs w:val="16"/>
              </w:rPr>
              <w:t>so agreed.</w:t>
            </w:r>
          </w:p>
        </w:tc>
        <w:tc>
          <w:tcPr>
            <w:tcW w:w="1139" w:type="dxa"/>
            <w:shd w:val="clear" w:color="auto" w:fill="FFFFFF" w:themeFill="background1"/>
          </w:tcPr>
          <w:p w14:paraId="10BAEC6F" w14:textId="2171C036" w:rsidR="005C2AF2" w:rsidRDefault="005C2AF2" w:rsidP="005C2AF2">
            <w:pPr>
              <w:pStyle w:val="Tabletext"/>
              <w:spacing w:before="120" w:after="0"/>
              <w:jc w:val="center"/>
              <w:rPr>
                <w:lang w:eastAsia="zh-CN"/>
              </w:rPr>
            </w:pPr>
            <w:r>
              <w:rPr>
                <w:lang w:val="fr-FR" w:eastAsia="zh-CN"/>
              </w:rPr>
              <w:t>−</w:t>
            </w:r>
          </w:p>
        </w:tc>
        <w:tc>
          <w:tcPr>
            <w:tcW w:w="1416" w:type="dxa"/>
            <w:shd w:val="clear" w:color="auto" w:fill="FFFFFF" w:themeFill="background1"/>
          </w:tcPr>
          <w:p w14:paraId="4141066A" w14:textId="2FA99DCA" w:rsidR="005C2AF2" w:rsidRPr="006107BB" w:rsidRDefault="005C2AF2" w:rsidP="005C2AF2">
            <w:pPr>
              <w:pStyle w:val="Tabletext"/>
              <w:jc w:val="center"/>
            </w:pPr>
            <w:r w:rsidRPr="000C0220">
              <w:rPr>
                <w:bCs/>
              </w:rPr>
              <w:t>3</w:t>
            </w:r>
          </w:p>
        </w:tc>
      </w:tr>
      <w:tr w:rsidR="005C2AF2" w14:paraId="6A2B2417" w14:textId="769FE9BF" w:rsidTr="00570A0E">
        <w:tc>
          <w:tcPr>
            <w:tcW w:w="1885" w:type="dxa"/>
            <w:shd w:val="clear" w:color="auto" w:fill="EEECE1" w:themeFill="background2"/>
          </w:tcPr>
          <w:p w14:paraId="136997F8" w14:textId="34179234" w:rsidR="005C2AF2" w:rsidRPr="00B340AC" w:rsidRDefault="005C2AF2" w:rsidP="005C2AF2">
            <w:pPr>
              <w:pStyle w:val="Tabletext"/>
              <w:spacing w:before="120" w:after="0"/>
              <w:rPr>
                <w:rStyle w:val="href"/>
                <w:b/>
                <w:spacing w:val="-6"/>
              </w:rPr>
            </w:pPr>
            <w:r w:rsidRPr="00B340AC">
              <w:rPr>
                <w:rStyle w:val="href"/>
                <w:b/>
                <w:spacing w:val="-6"/>
              </w:rPr>
              <w:t>422</w:t>
            </w:r>
            <w:r w:rsidRPr="00B340AC">
              <w:rPr>
                <w:b/>
                <w:spacing w:val="-6"/>
              </w:rPr>
              <w:t xml:space="preserve"> (WRC</w:t>
            </w:r>
            <w:r w:rsidRPr="00B340AC">
              <w:rPr>
                <w:b/>
                <w:spacing w:val="-6"/>
              </w:rPr>
              <w:noBreakHyphen/>
              <w:t>12)</w:t>
            </w:r>
          </w:p>
        </w:tc>
        <w:tc>
          <w:tcPr>
            <w:tcW w:w="2070" w:type="dxa"/>
            <w:shd w:val="clear" w:color="auto" w:fill="EEECE1" w:themeFill="background2"/>
          </w:tcPr>
          <w:p w14:paraId="54F7CF59" w14:textId="15B14A97" w:rsidR="005C2AF2" w:rsidRPr="00671B56" w:rsidRDefault="005C2AF2" w:rsidP="005C2AF2">
            <w:pPr>
              <w:pStyle w:val="Tabletext"/>
              <w:rPr>
                <w:spacing w:val="-4"/>
                <w:lang w:eastAsia="zh-CN"/>
              </w:rPr>
            </w:pPr>
            <w:r w:rsidRPr="00F7087E">
              <w:rPr>
                <w:spacing w:val="-4"/>
                <w:lang w:eastAsia="zh-CN"/>
              </w:rPr>
              <w:t>Development of methodology to calculate aeronautical mobile-satellite (R) service spectrum requirements within the frequency bands 1 545-1 555 MHz (space-to-Earth) and 1 646.5-</w:t>
            </w:r>
            <w:r w:rsidR="009778CC" w:rsidRPr="00F7087E">
              <w:rPr>
                <w:spacing w:val="-4"/>
                <w:lang w:eastAsia="zh-CN"/>
              </w:rPr>
              <w:t>1</w:t>
            </w:r>
            <w:r w:rsidR="009778CC">
              <w:rPr>
                <w:spacing w:val="-4"/>
                <w:lang w:eastAsia="zh-CN"/>
              </w:rPr>
              <w:t> </w:t>
            </w:r>
            <w:r w:rsidRPr="00F7087E">
              <w:rPr>
                <w:spacing w:val="-4"/>
                <w:lang w:eastAsia="zh-CN"/>
              </w:rPr>
              <w:t>656.5 MHz (Earth-to-space)</w:t>
            </w:r>
          </w:p>
        </w:tc>
        <w:tc>
          <w:tcPr>
            <w:tcW w:w="8890" w:type="dxa"/>
            <w:shd w:val="clear" w:color="auto" w:fill="EEECE1" w:themeFill="background2"/>
          </w:tcPr>
          <w:p w14:paraId="4C0058C0" w14:textId="32D875D4" w:rsidR="005C2AF2" w:rsidRPr="00F7087E" w:rsidRDefault="005C2AF2" w:rsidP="00267EDC">
            <w:pPr>
              <w:pStyle w:val="Call"/>
              <w:tabs>
                <w:tab w:val="clear" w:pos="1134"/>
                <w:tab w:val="left" w:pos="371"/>
              </w:tabs>
              <w:spacing w:before="60" w:after="40"/>
              <w:ind w:left="0"/>
              <w:jc w:val="both"/>
              <w:rPr>
                <w:sz w:val="20"/>
                <w:szCs w:val="16"/>
              </w:rPr>
            </w:pPr>
            <w:r w:rsidRPr="005212A0">
              <w:rPr>
                <w:sz w:val="20"/>
                <w:szCs w:val="16"/>
              </w:rPr>
              <w:tab/>
            </w:r>
            <w:r w:rsidRPr="00F7087E">
              <w:rPr>
                <w:sz w:val="20"/>
                <w:szCs w:val="16"/>
              </w:rPr>
              <w:t>resolves to invite ITU</w:t>
            </w:r>
            <w:r w:rsidRPr="00F7087E">
              <w:rPr>
                <w:sz w:val="20"/>
                <w:szCs w:val="16"/>
              </w:rPr>
              <w:noBreakHyphen/>
              <w:t>R</w:t>
            </w:r>
          </w:p>
          <w:p w14:paraId="4459A407" w14:textId="5010459B" w:rsidR="005C2AF2" w:rsidRPr="00F7087E" w:rsidRDefault="005C2AF2" w:rsidP="00267EDC">
            <w:pPr>
              <w:tabs>
                <w:tab w:val="clear" w:pos="1134"/>
                <w:tab w:val="left" w:pos="371"/>
              </w:tabs>
              <w:spacing w:before="60" w:after="40"/>
              <w:jc w:val="both"/>
              <w:rPr>
                <w:sz w:val="20"/>
                <w:szCs w:val="16"/>
              </w:rPr>
            </w:pPr>
            <w:r w:rsidRPr="00F7087E">
              <w:rPr>
                <w:sz w:val="20"/>
                <w:szCs w:val="16"/>
              </w:rPr>
              <w:t>to conduct studies on, and develop in one or more ITU</w:t>
            </w:r>
            <w:r w:rsidRPr="00F7087E">
              <w:rPr>
                <w:sz w:val="20"/>
                <w:szCs w:val="16"/>
              </w:rPr>
              <w:noBreakHyphen/>
              <w:t>R Recommendations, a methodology, including clear definitions of input parameters and assumptions to be used, to calculate spectrum requirements within the frequency bands 1 545</w:t>
            </w:r>
            <w:r>
              <w:rPr>
                <w:sz w:val="20"/>
                <w:szCs w:val="16"/>
              </w:rPr>
              <w:noBreakHyphen/>
            </w:r>
            <w:r w:rsidRPr="00F7087E">
              <w:rPr>
                <w:sz w:val="20"/>
                <w:szCs w:val="16"/>
              </w:rPr>
              <w:t>1 555 MHz (space</w:t>
            </w:r>
            <w:r w:rsidRPr="00F7087E">
              <w:rPr>
                <w:sz w:val="20"/>
                <w:szCs w:val="16"/>
              </w:rPr>
              <w:noBreakHyphen/>
              <w:t>to</w:t>
            </w:r>
            <w:r w:rsidRPr="00F7087E">
              <w:rPr>
                <w:sz w:val="20"/>
                <w:szCs w:val="16"/>
              </w:rPr>
              <w:noBreakHyphen/>
              <w:t>Earth) and 1 646.5</w:t>
            </w:r>
            <w:r w:rsidRPr="00F7087E">
              <w:rPr>
                <w:sz w:val="20"/>
                <w:szCs w:val="16"/>
              </w:rPr>
              <w:noBreakHyphen/>
              <w:t>1 656.5 MHz (Earth-to-space) for AMS(R)S communications related to the priority categories 1 to 6 of Article </w:t>
            </w:r>
            <w:r w:rsidRPr="00F7087E">
              <w:rPr>
                <w:b/>
                <w:bCs/>
                <w:sz w:val="20"/>
                <w:szCs w:val="16"/>
              </w:rPr>
              <w:t>44</w:t>
            </w:r>
            <w:r w:rsidRPr="00F7087E">
              <w:rPr>
                <w:sz w:val="20"/>
                <w:szCs w:val="16"/>
              </w:rPr>
              <w:t xml:space="preserve">, and to take into account </w:t>
            </w:r>
            <w:r w:rsidRPr="00F7087E">
              <w:rPr>
                <w:i/>
                <w:iCs/>
                <w:sz w:val="20"/>
                <w:szCs w:val="16"/>
              </w:rPr>
              <w:t>considering b)</w:t>
            </w:r>
            <w:r w:rsidRPr="00F7087E">
              <w:rPr>
                <w:sz w:val="20"/>
                <w:szCs w:val="16"/>
              </w:rPr>
              <w:t xml:space="preserve"> in conducting these studies,</w:t>
            </w:r>
          </w:p>
          <w:p w14:paraId="3DF6780F" w14:textId="352D0196" w:rsidR="005C2AF2" w:rsidRPr="00F7087E" w:rsidRDefault="005C2AF2" w:rsidP="00267EDC">
            <w:pPr>
              <w:pStyle w:val="Call"/>
              <w:tabs>
                <w:tab w:val="clear" w:pos="1134"/>
                <w:tab w:val="left" w:pos="371"/>
              </w:tabs>
              <w:spacing w:before="60" w:after="40"/>
              <w:ind w:left="0"/>
              <w:jc w:val="both"/>
              <w:rPr>
                <w:sz w:val="20"/>
                <w:szCs w:val="16"/>
              </w:rPr>
            </w:pPr>
            <w:r w:rsidRPr="005212A0">
              <w:rPr>
                <w:sz w:val="20"/>
                <w:szCs w:val="16"/>
              </w:rPr>
              <w:tab/>
            </w:r>
            <w:r w:rsidRPr="00F7087E">
              <w:rPr>
                <w:sz w:val="20"/>
                <w:szCs w:val="16"/>
              </w:rPr>
              <w:t>invites</w:t>
            </w:r>
          </w:p>
          <w:p w14:paraId="72C2C1A9" w14:textId="77777777" w:rsidR="005C2AF2" w:rsidRDefault="005C2AF2" w:rsidP="00267EDC">
            <w:pPr>
              <w:tabs>
                <w:tab w:val="clear" w:pos="1134"/>
                <w:tab w:val="left" w:pos="371"/>
              </w:tabs>
              <w:spacing w:before="60" w:after="40"/>
              <w:jc w:val="both"/>
              <w:rPr>
                <w:sz w:val="20"/>
                <w:szCs w:val="16"/>
              </w:rPr>
            </w:pPr>
            <w:r w:rsidRPr="00F7087E">
              <w:rPr>
                <w:sz w:val="20"/>
                <w:szCs w:val="16"/>
              </w:rPr>
              <w:t xml:space="preserve">ICAO, the International Air Transport Association (IATA), administrations and other concerned organizations to participate in the studies identified in </w:t>
            </w:r>
            <w:r w:rsidRPr="00F7087E">
              <w:rPr>
                <w:i/>
                <w:iCs/>
                <w:sz w:val="20"/>
                <w:szCs w:val="16"/>
              </w:rPr>
              <w:t>resolves</w:t>
            </w:r>
            <w:r w:rsidRPr="00F7087E">
              <w:rPr>
                <w:sz w:val="20"/>
                <w:szCs w:val="16"/>
              </w:rPr>
              <w:t xml:space="preserve"> above,</w:t>
            </w:r>
          </w:p>
          <w:p w14:paraId="3FB951C0" w14:textId="35F7B4EF" w:rsidR="005C2AF2" w:rsidRPr="003F5EEE" w:rsidRDefault="005C2AF2" w:rsidP="00267EDC">
            <w:pPr>
              <w:tabs>
                <w:tab w:val="clear" w:pos="1134"/>
                <w:tab w:val="left" w:pos="371"/>
              </w:tabs>
              <w:spacing w:before="60" w:after="40"/>
              <w:jc w:val="both"/>
              <w:rPr>
                <w:i/>
                <w:iCs/>
                <w:sz w:val="20"/>
                <w:szCs w:val="16"/>
              </w:rPr>
            </w:pPr>
            <w:r w:rsidRPr="005212A0">
              <w:rPr>
                <w:sz w:val="20"/>
                <w:szCs w:val="16"/>
              </w:rPr>
              <w:tab/>
            </w:r>
            <w:r w:rsidRPr="003F5EEE">
              <w:rPr>
                <w:i/>
                <w:iCs/>
                <w:sz w:val="20"/>
                <w:szCs w:val="16"/>
              </w:rPr>
              <w:t>instructs the Secretary-General</w:t>
            </w:r>
          </w:p>
          <w:p w14:paraId="41DA6365" w14:textId="43821595" w:rsidR="005C2AF2" w:rsidRPr="00F7087E" w:rsidRDefault="005C2AF2" w:rsidP="00267EDC">
            <w:pPr>
              <w:tabs>
                <w:tab w:val="clear" w:pos="1134"/>
                <w:tab w:val="left" w:pos="371"/>
              </w:tabs>
              <w:spacing w:before="60" w:after="40"/>
              <w:jc w:val="both"/>
              <w:rPr>
                <w:sz w:val="20"/>
                <w:szCs w:val="16"/>
              </w:rPr>
            </w:pPr>
            <w:r w:rsidRPr="003F5EEE">
              <w:rPr>
                <w:sz w:val="20"/>
                <w:szCs w:val="16"/>
              </w:rPr>
              <w:t>to bring this Resolution to the attention of ICAO.</w:t>
            </w:r>
          </w:p>
        </w:tc>
        <w:tc>
          <w:tcPr>
            <w:tcW w:w="1139" w:type="dxa"/>
            <w:shd w:val="clear" w:color="auto" w:fill="EEECE1" w:themeFill="background2"/>
          </w:tcPr>
          <w:p w14:paraId="72240044" w14:textId="4D874DEF" w:rsidR="005C2AF2" w:rsidRPr="0005376A" w:rsidRDefault="005C2AF2" w:rsidP="005C2AF2">
            <w:pPr>
              <w:pStyle w:val="Tabletext"/>
              <w:spacing w:before="120" w:after="0"/>
              <w:jc w:val="center"/>
              <w:rPr>
                <w:lang w:eastAsia="zh-CN"/>
              </w:rPr>
            </w:pPr>
            <w:r w:rsidRPr="0005376A">
              <w:rPr>
                <w:lang w:eastAsia="zh-CN"/>
              </w:rPr>
              <w:t xml:space="preserve">See </w:t>
            </w:r>
            <w:r w:rsidR="009778CC">
              <w:rPr>
                <w:lang w:eastAsia="zh-CN"/>
              </w:rPr>
              <w:br/>
            </w:r>
            <w:r w:rsidRPr="0005376A">
              <w:rPr>
                <w:lang w:eastAsia="zh-CN"/>
              </w:rPr>
              <w:t xml:space="preserve">Doc. </w:t>
            </w:r>
            <w:hyperlink r:id="rId81" w:history="1">
              <w:r w:rsidRPr="00472BCE">
                <w:rPr>
                  <w:rStyle w:val="Hyperlink"/>
                  <w:lang w:eastAsia="zh-CN"/>
                </w:rPr>
                <w:t>4/1</w:t>
              </w:r>
            </w:hyperlink>
          </w:p>
        </w:tc>
        <w:tc>
          <w:tcPr>
            <w:tcW w:w="1416" w:type="dxa"/>
            <w:shd w:val="clear" w:color="auto" w:fill="EEECE1" w:themeFill="background2"/>
          </w:tcPr>
          <w:p w14:paraId="21254058" w14:textId="37229C99" w:rsidR="005C2AF2" w:rsidRPr="00C67B43" w:rsidRDefault="005C2AF2" w:rsidP="005C2AF2">
            <w:pPr>
              <w:pStyle w:val="Tabletext"/>
              <w:jc w:val="center"/>
              <w:rPr>
                <w:bCs/>
              </w:rPr>
            </w:pPr>
            <w:r w:rsidRPr="00C67B43">
              <w:rPr>
                <w:bCs/>
              </w:rPr>
              <w:t>2</w:t>
            </w:r>
          </w:p>
          <w:p w14:paraId="2D2245B0"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6FD72B09" w14:textId="065AC81D" w:rsidR="005C2AF2" w:rsidRPr="00B867A8" w:rsidRDefault="005C2AF2" w:rsidP="005C2AF2">
            <w:pPr>
              <w:pStyle w:val="Tabletext"/>
              <w:jc w:val="center"/>
              <w:rPr>
                <w:bCs/>
                <w:lang w:eastAsia="zh-CN"/>
              </w:rPr>
            </w:pPr>
            <w:r w:rsidRPr="00C67B43">
              <w:rPr>
                <w:bCs/>
              </w:rPr>
              <w:t>4</w:t>
            </w:r>
          </w:p>
        </w:tc>
      </w:tr>
      <w:tr w:rsidR="005C2AF2" w14:paraId="3E225A2B" w14:textId="2C9AF2C7" w:rsidTr="00570A0E">
        <w:tc>
          <w:tcPr>
            <w:tcW w:w="1885" w:type="dxa"/>
            <w:shd w:val="clear" w:color="auto" w:fill="auto"/>
          </w:tcPr>
          <w:p w14:paraId="63C80916" w14:textId="5AC5A3D0" w:rsidR="005C2AF2" w:rsidRPr="00B340AC" w:rsidRDefault="005C2AF2" w:rsidP="005C2AF2">
            <w:pPr>
              <w:pStyle w:val="Tabletext"/>
              <w:spacing w:before="120" w:after="0"/>
              <w:rPr>
                <w:rStyle w:val="href"/>
                <w:b/>
                <w:spacing w:val="-6"/>
              </w:rPr>
            </w:pPr>
            <w:r w:rsidRPr="00B340AC">
              <w:rPr>
                <w:rStyle w:val="href"/>
                <w:b/>
                <w:spacing w:val="-6"/>
              </w:rPr>
              <w:t>424</w:t>
            </w:r>
            <w:r w:rsidRPr="00B340AC">
              <w:rPr>
                <w:b/>
                <w:spacing w:val="-6"/>
              </w:rPr>
              <w:t xml:space="preserve"> </w:t>
            </w:r>
            <w:bookmarkStart w:id="18" w:name="_Toc450048732"/>
            <w:r w:rsidRPr="00B340AC">
              <w:rPr>
                <w:b/>
                <w:spacing w:val="-6"/>
              </w:rPr>
              <w:t>(</w:t>
            </w:r>
            <w:r>
              <w:rPr>
                <w:rFonts w:hint="eastAsia"/>
                <w:b/>
                <w:spacing w:val="-6"/>
                <w:lang w:eastAsia="ko-KR"/>
              </w:rPr>
              <w:t>Rev.</w:t>
            </w:r>
            <w:r w:rsidRPr="00B340AC">
              <w:rPr>
                <w:b/>
                <w:spacing w:val="-6"/>
              </w:rPr>
              <w:t>WRC-</w:t>
            </w:r>
            <w:r>
              <w:rPr>
                <w:rFonts w:hint="eastAsia"/>
                <w:b/>
                <w:spacing w:val="-6"/>
                <w:lang w:eastAsia="ko-KR"/>
              </w:rPr>
              <w:t>23</w:t>
            </w:r>
            <w:r w:rsidRPr="00B340AC">
              <w:rPr>
                <w:b/>
                <w:spacing w:val="-6"/>
              </w:rPr>
              <w:t>)</w:t>
            </w:r>
            <w:bookmarkEnd w:id="18"/>
          </w:p>
        </w:tc>
        <w:tc>
          <w:tcPr>
            <w:tcW w:w="2070" w:type="dxa"/>
            <w:shd w:val="clear" w:color="auto" w:fill="auto"/>
          </w:tcPr>
          <w:p w14:paraId="0C116AFC" w14:textId="6186B31F" w:rsidR="005C2AF2" w:rsidRPr="00927FFC" w:rsidRDefault="005C2AF2" w:rsidP="005C2AF2">
            <w:pPr>
              <w:pStyle w:val="Tabletext"/>
              <w:rPr>
                <w:lang w:eastAsia="zh-CN"/>
              </w:rPr>
            </w:pPr>
            <w:r w:rsidRPr="00927FFC">
              <w:rPr>
                <w:lang w:eastAsia="zh-CN"/>
              </w:rPr>
              <w:t xml:space="preserve">Use of Wireless Avionics Intra-Communications in the </w:t>
            </w:r>
            <w:r w:rsidRPr="00927FFC">
              <w:rPr>
                <w:spacing w:val="-2"/>
                <w:lang w:eastAsia="zh-CN"/>
              </w:rPr>
              <w:t>frequency band 4 200-4 400 MHz</w:t>
            </w:r>
          </w:p>
        </w:tc>
        <w:tc>
          <w:tcPr>
            <w:tcW w:w="8890" w:type="dxa"/>
            <w:shd w:val="clear" w:color="auto" w:fill="auto"/>
          </w:tcPr>
          <w:p w14:paraId="79DFB54C" w14:textId="7D1AE906" w:rsidR="005C2AF2" w:rsidRPr="00814507" w:rsidRDefault="005C2AF2" w:rsidP="00267EDC">
            <w:pPr>
              <w:tabs>
                <w:tab w:val="clear" w:pos="1134"/>
                <w:tab w:val="left" w:pos="371"/>
              </w:tabs>
              <w:spacing w:before="60" w:after="40"/>
              <w:jc w:val="both"/>
              <w:rPr>
                <w:i/>
                <w:iCs/>
                <w:sz w:val="20"/>
                <w:szCs w:val="16"/>
              </w:rPr>
            </w:pPr>
            <w:r w:rsidRPr="005212A0">
              <w:rPr>
                <w:sz w:val="20"/>
                <w:szCs w:val="16"/>
              </w:rPr>
              <w:tab/>
            </w:r>
            <w:r>
              <w:rPr>
                <w:i/>
                <w:iCs/>
                <w:sz w:val="20"/>
                <w:szCs w:val="16"/>
              </w:rPr>
              <w:t>resolves</w:t>
            </w:r>
          </w:p>
          <w:p w14:paraId="2088EBFF" w14:textId="77777777" w:rsidR="005C2AF2" w:rsidRPr="00282EDE" w:rsidRDefault="005C2AF2" w:rsidP="00570A0E">
            <w:pPr>
              <w:pStyle w:val="Tabletext"/>
              <w:spacing w:before="60"/>
              <w:jc w:val="both"/>
            </w:pPr>
            <w:r w:rsidRPr="00282EDE">
              <w:t>1</w:t>
            </w:r>
            <w:r w:rsidRPr="00282EDE">
              <w:tab/>
              <w:t xml:space="preserve">that WAIC is defined as radiocommunication between two or more aircraft stations located on board a single aircraft, supporting the safe operation of the </w:t>
            </w:r>
            <w:proofErr w:type="gramStart"/>
            <w:r w:rsidRPr="00282EDE">
              <w:t>aircraft;</w:t>
            </w:r>
            <w:proofErr w:type="gramEnd"/>
          </w:p>
          <w:p w14:paraId="3FD24B49" w14:textId="77777777" w:rsidR="005C2AF2" w:rsidRPr="00282EDE" w:rsidRDefault="005C2AF2" w:rsidP="00570A0E">
            <w:pPr>
              <w:pStyle w:val="Tabletext"/>
              <w:spacing w:before="60"/>
              <w:jc w:val="both"/>
            </w:pPr>
            <w:r w:rsidRPr="00282EDE">
              <w:t>2</w:t>
            </w:r>
            <w:r w:rsidRPr="00282EDE">
              <w:tab/>
              <w:t xml:space="preserve">that </w:t>
            </w:r>
            <w:r w:rsidRPr="00570A0E">
              <w:t xml:space="preserve">WAIC </w:t>
            </w:r>
            <w:r w:rsidRPr="00282EDE">
              <w:t xml:space="preserve">systems operating in the frequency band 4 200-4 400 MHz shall not cause harmful interference to, nor claim protection from, systems of the aeronautical radionavigation service operating in this frequency </w:t>
            </w:r>
            <w:proofErr w:type="gramStart"/>
            <w:r w:rsidRPr="00282EDE">
              <w:t>band;</w:t>
            </w:r>
            <w:proofErr w:type="gramEnd"/>
          </w:p>
          <w:p w14:paraId="4D875C79" w14:textId="43602B2A" w:rsidR="005C2AF2" w:rsidRPr="00282EDE" w:rsidRDefault="005C2AF2" w:rsidP="00570A0E">
            <w:pPr>
              <w:pStyle w:val="Tabletext"/>
              <w:spacing w:before="60"/>
              <w:jc w:val="both"/>
            </w:pPr>
            <w:r w:rsidRPr="00570A0E">
              <w:br w:type="page"/>
            </w:r>
            <w:r w:rsidRPr="00282EDE">
              <w:t>3</w:t>
            </w:r>
            <w:r w:rsidRPr="00282EDE">
              <w:tab/>
              <w:t xml:space="preserve">that </w:t>
            </w:r>
            <w:r w:rsidRPr="00570A0E">
              <w:t xml:space="preserve">WAIC </w:t>
            </w:r>
            <w:r w:rsidRPr="00282EDE">
              <w:t xml:space="preserve">systems operating in the frequency band 4 200-4 400 MHz shall comply with the </w:t>
            </w:r>
            <w:r w:rsidRPr="00570A0E">
              <w:t xml:space="preserve">Standards and Recommended Practices </w:t>
            </w:r>
            <w:r w:rsidRPr="00282EDE">
              <w:t xml:space="preserve">published in Annex 10 to the Convention on International Civil </w:t>
            </w:r>
            <w:proofErr w:type="gramStart"/>
            <w:r w:rsidRPr="00282EDE">
              <w:t>Aviation;</w:t>
            </w:r>
            <w:proofErr w:type="gramEnd"/>
          </w:p>
          <w:p w14:paraId="6636340B" w14:textId="274960DF" w:rsidR="005C2AF2" w:rsidRPr="00814507" w:rsidRDefault="005C2AF2" w:rsidP="00267EDC">
            <w:pPr>
              <w:tabs>
                <w:tab w:val="clear" w:pos="1134"/>
                <w:tab w:val="left" w:pos="371"/>
              </w:tabs>
              <w:spacing w:before="60" w:after="40"/>
              <w:jc w:val="both"/>
              <w:rPr>
                <w:i/>
                <w:iCs/>
                <w:sz w:val="20"/>
                <w:szCs w:val="16"/>
              </w:rPr>
            </w:pPr>
            <w:r w:rsidRPr="005212A0">
              <w:rPr>
                <w:sz w:val="20"/>
                <w:szCs w:val="16"/>
              </w:rPr>
              <w:tab/>
            </w:r>
            <w:r w:rsidRPr="00814507">
              <w:rPr>
                <w:i/>
                <w:iCs/>
                <w:sz w:val="20"/>
                <w:szCs w:val="16"/>
              </w:rPr>
              <w:t>instructs the Secretary-General</w:t>
            </w:r>
          </w:p>
          <w:p w14:paraId="48777777" w14:textId="77777777" w:rsidR="005C2AF2" w:rsidRPr="00814507" w:rsidRDefault="005C2AF2" w:rsidP="00570A0E">
            <w:pPr>
              <w:pStyle w:val="Tabletext"/>
              <w:spacing w:before="60"/>
              <w:jc w:val="both"/>
            </w:pPr>
            <w:r w:rsidRPr="00814507">
              <w:t>to bring this Resolution to the attention of ICAO,</w:t>
            </w:r>
          </w:p>
          <w:p w14:paraId="2A2EF888" w14:textId="451603F5" w:rsidR="005C2AF2" w:rsidRPr="00814507" w:rsidRDefault="005C2AF2" w:rsidP="00570A0E">
            <w:pPr>
              <w:pStyle w:val="Tabletext"/>
              <w:keepNext/>
              <w:keepLines/>
              <w:spacing w:before="60"/>
              <w:jc w:val="both"/>
              <w:rPr>
                <w:i/>
                <w:iCs/>
              </w:rPr>
            </w:pPr>
            <w:r w:rsidRPr="005212A0">
              <w:rPr>
                <w:szCs w:val="16"/>
              </w:rPr>
              <w:lastRenderedPageBreak/>
              <w:tab/>
            </w:r>
            <w:r w:rsidRPr="00814507">
              <w:rPr>
                <w:i/>
                <w:iCs/>
              </w:rPr>
              <w:t>invites the International Civil Aviation Organization</w:t>
            </w:r>
          </w:p>
          <w:p w14:paraId="1341FECC" w14:textId="71244117" w:rsidR="005C2AF2" w:rsidRPr="005212A0" w:rsidRDefault="005C2AF2" w:rsidP="00570A0E">
            <w:pPr>
              <w:pStyle w:val="Tabletext"/>
              <w:spacing w:before="60"/>
              <w:jc w:val="both"/>
              <w:rPr>
                <w:szCs w:val="16"/>
              </w:rPr>
            </w:pPr>
            <w:r w:rsidRPr="00282EDE">
              <w:t xml:space="preserve">to </w:t>
            </w:r>
            <w:proofErr w:type="gramStart"/>
            <w:r w:rsidRPr="00282EDE">
              <w:t>take into account</w:t>
            </w:r>
            <w:proofErr w:type="gramEnd"/>
            <w:r w:rsidRPr="00282EDE">
              <w:t xml:space="preserve"> the most recent version of Recommendation ITU</w:t>
            </w:r>
            <w:r w:rsidRPr="00282EDE">
              <w:noBreakHyphen/>
              <w:t>R M.2085 in the course of development of SARPs for WAIC systems.</w:t>
            </w:r>
          </w:p>
        </w:tc>
        <w:tc>
          <w:tcPr>
            <w:tcW w:w="1139" w:type="dxa"/>
            <w:shd w:val="clear" w:color="auto" w:fill="auto"/>
          </w:tcPr>
          <w:p w14:paraId="65D882E4" w14:textId="7D1142D0" w:rsidR="005C2AF2" w:rsidRDefault="005C2AF2" w:rsidP="005C2AF2">
            <w:pPr>
              <w:pStyle w:val="Tabletext"/>
              <w:spacing w:before="120" w:after="0"/>
              <w:jc w:val="center"/>
              <w:rPr>
                <w:lang w:eastAsia="zh-CN"/>
              </w:rPr>
            </w:pPr>
            <w:r w:rsidRPr="005F04F9">
              <w:rPr>
                <w:lang w:val="fr-FR" w:eastAsia="zh-CN"/>
              </w:rPr>
              <w:lastRenderedPageBreak/>
              <w:t>−</w:t>
            </w:r>
          </w:p>
        </w:tc>
        <w:tc>
          <w:tcPr>
            <w:tcW w:w="1416" w:type="dxa"/>
          </w:tcPr>
          <w:p w14:paraId="58FF13E5" w14:textId="2F197A93" w:rsidR="005C2AF2" w:rsidRPr="000C0220" w:rsidRDefault="005C2AF2" w:rsidP="005C2AF2">
            <w:pPr>
              <w:pStyle w:val="Tabletext"/>
              <w:jc w:val="center"/>
              <w:rPr>
                <w:bCs/>
              </w:rPr>
            </w:pPr>
            <w:r w:rsidRPr="000C0220">
              <w:rPr>
                <w:bCs/>
              </w:rPr>
              <w:t>3</w:t>
            </w:r>
          </w:p>
          <w:p w14:paraId="4249E739"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4F609588" w14:textId="2441E780" w:rsidR="005C2AF2" w:rsidRPr="00B867A8" w:rsidRDefault="005C2AF2" w:rsidP="005C2AF2">
            <w:pPr>
              <w:pStyle w:val="Tabletext"/>
              <w:jc w:val="center"/>
              <w:rPr>
                <w:bCs/>
                <w:lang w:eastAsia="zh-CN"/>
              </w:rPr>
            </w:pPr>
            <w:r w:rsidRPr="00C67B43">
              <w:rPr>
                <w:bCs/>
              </w:rPr>
              <w:t>4</w:t>
            </w:r>
          </w:p>
        </w:tc>
      </w:tr>
      <w:tr w:rsidR="005C2AF2" w14:paraId="1BE38741" w14:textId="4755690F" w:rsidTr="00570A0E">
        <w:tc>
          <w:tcPr>
            <w:tcW w:w="1885" w:type="dxa"/>
            <w:shd w:val="clear" w:color="auto" w:fill="auto"/>
          </w:tcPr>
          <w:p w14:paraId="42ABC513" w14:textId="1A7EF529" w:rsidR="005C2AF2" w:rsidRPr="00B340AC" w:rsidRDefault="005C2AF2" w:rsidP="005C2AF2">
            <w:pPr>
              <w:pStyle w:val="Tabletext"/>
              <w:spacing w:before="120" w:after="0"/>
              <w:rPr>
                <w:rStyle w:val="href"/>
                <w:b/>
                <w:spacing w:val="-6"/>
              </w:rPr>
            </w:pPr>
            <w:r w:rsidRPr="00B340AC">
              <w:rPr>
                <w:rFonts w:ascii="TimesNewRomanPSMT" w:hAnsi="TimesNewRomanPSMT" w:cs="TimesNewRomanPSMT"/>
                <w:b/>
                <w:spacing w:val="-6"/>
                <w:lang w:eastAsia="zh-CN"/>
              </w:rPr>
              <w:t>425 (Rev.WRC-19)</w:t>
            </w:r>
          </w:p>
        </w:tc>
        <w:tc>
          <w:tcPr>
            <w:tcW w:w="2070" w:type="dxa"/>
            <w:shd w:val="clear" w:color="auto" w:fill="auto"/>
          </w:tcPr>
          <w:p w14:paraId="52B44CF5" w14:textId="5B38A816" w:rsidR="005C2AF2" w:rsidRPr="00927FFC" w:rsidRDefault="005C2AF2" w:rsidP="005C2AF2">
            <w:pPr>
              <w:pStyle w:val="Tabletext"/>
              <w:rPr>
                <w:lang w:eastAsia="zh-CN"/>
              </w:rPr>
            </w:pPr>
            <w:r w:rsidRPr="00927FFC">
              <w:rPr>
                <w:lang w:eastAsia="zh-CN"/>
              </w:rPr>
              <w:t>Use of the frequency band 1 087.7</w:t>
            </w:r>
            <w:r w:rsidRPr="00927FFC">
              <w:rPr>
                <w:lang w:eastAsia="zh-CN"/>
              </w:rPr>
              <w:noBreakHyphen/>
              <w:t>1 092.3 MHz by the aeronautical mobile-satellite (R) service (Earth-to-space) to facilitate global flight tracking for civil aviation</w:t>
            </w:r>
          </w:p>
        </w:tc>
        <w:tc>
          <w:tcPr>
            <w:tcW w:w="8890" w:type="dxa"/>
            <w:shd w:val="clear" w:color="auto" w:fill="auto"/>
          </w:tcPr>
          <w:p w14:paraId="63B0F07A" w14:textId="77777777" w:rsidR="005C2AF2" w:rsidRPr="00C23426" w:rsidRDefault="005C2AF2" w:rsidP="00267EDC">
            <w:pPr>
              <w:pStyle w:val="Call"/>
              <w:tabs>
                <w:tab w:val="clear" w:pos="1134"/>
                <w:tab w:val="left" w:pos="371"/>
                <w:tab w:val="left" w:pos="1367"/>
              </w:tabs>
              <w:spacing w:before="60" w:after="40"/>
              <w:ind w:left="375"/>
              <w:jc w:val="both"/>
              <w:rPr>
                <w:iCs/>
                <w:sz w:val="20"/>
                <w:szCs w:val="16"/>
              </w:rPr>
            </w:pPr>
            <w:r w:rsidRPr="00C23426">
              <w:rPr>
                <w:iCs/>
                <w:sz w:val="20"/>
                <w:szCs w:val="16"/>
              </w:rPr>
              <w:t>resolves</w:t>
            </w:r>
          </w:p>
          <w:p w14:paraId="0CD551B3" w14:textId="2F286D3D" w:rsidR="005C2AF2" w:rsidRPr="00C23426" w:rsidRDefault="005C2AF2" w:rsidP="00267EDC">
            <w:pPr>
              <w:pStyle w:val="Tabletext"/>
              <w:spacing w:before="60"/>
              <w:jc w:val="both"/>
            </w:pPr>
            <w:r w:rsidRPr="00C23426">
              <w:t>1</w:t>
            </w:r>
            <w:r w:rsidRPr="005212A0">
              <w:rPr>
                <w:szCs w:val="16"/>
              </w:rPr>
              <w:tab/>
            </w:r>
            <w:r w:rsidRPr="00C23426">
              <w:t>that the use of the frequency band 1 087.7-1 092.3 MHz by AMS(R)S systems shall be in</w:t>
            </w:r>
            <w:r>
              <w:t xml:space="preserve"> </w:t>
            </w:r>
            <w:r w:rsidRPr="00C23426">
              <w:t xml:space="preserve">accordance with recognized international aeronautical </w:t>
            </w:r>
            <w:proofErr w:type="gramStart"/>
            <w:r w:rsidRPr="00C23426">
              <w:t>standards;</w:t>
            </w:r>
            <w:proofErr w:type="gramEnd"/>
          </w:p>
          <w:p w14:paraId="538FE5B8" w14:textId="79FE05D6" w:rsidR="005C2AF2" w:rsidRPr="00C23426" w:rsidRDefault="005C2AF2" w:rsidP="00267EDC">
            <w:pPr>
              <w:pStyle w:val="Tabletext"/>
              <w:spacing w:before="60"/>
              <w:jc w:val="both"/>
            </w:pPr>
            <w:r w:rsidRPr="00C23426">
              <w:t>2</w:t>
            </w:r>
            <w:r w:rsidRPr="005212A0">
              <w:rPr>
                <w:szCs w:val="16"/>
              </w:rPr>
              <w:tab/>
            </w:r>
            <w:r w:rsidRPr="00C23426">
              <w:t>t</w:t>
            </w:r>
            <w:r w:rsidRPr="00C23426">
              <w:rPr>
                <w:spacing w:val="-4"/>
              </w:rPr>
              <w:t xml:space="preserve">hat AMS(R)S systems (Earth-to-space) in the frequency band 1 087.7-1 092.3 MHz shall be designed so that they can operate in the interference environment as described in </w:t>
            </w:r>
            <w:r w:rsidRPr="00C23426">
              <w:rPr>
                <w:i/>
                <w:spacing w:val="-4"/>
              </w:rPr>
              <w:t>considering c</w:t>
            </w:r>
            <w:proofErr w:type="gramStart"/>
            <w:r w:rsidRPr="00C23426">
              <w:rPr>
                <w:i/>
                <w:spacing w:val="-4"/>
              </w:rPr>
              <w:t>)</w:t>
            </w:r>
            <w:r w:rsidRPr="00C23426">
              <w:rPr>
                <w:spacing w:val="-4"/>
              </w:rPr>
              <w:t>;</w:t>
            </w:r>
            <w:proofErr w:type="gramEnd"/>
          </w:p>
          <w:p w14:paraId="091819E8" w14:textId="6D4443DC" w:rsidR="005C2AF2" w:rsidRPr="00C23426" w:rsidRDefault="005C2AF2" w:rsidP="00267EDC">
            <w:pPr>
              <w:pStyle w:val="Tabletext"/>
              <w:spacing w:before="60"/>
              <w:jc w:val="both"/>
            </w:pPr>
            <w:r w:rsidRPr="00C23426">
              <w:t>3</w:t>
            </w:r>
            <w:r w:rsidRPr="005212A0">
              <w:rPr>
                <w:szCs w:val="16"/>
              </w:rPr>
              <w:tab/>
            </w:r>
            <w:r w:rsidRPr="00C23426">
              <w:t xml:space="preserve">that, </w:t>
            </w:r>
            <w:proofErr w:type="gramStart"/>
            <w:r w:rsidRPr="00C23426">
              <w:t>taking into account</w:t>
            </w:r>
            <w:proofErr w:type="gramEnd"/>
            <w:r w:rsidRPr="00C23426">
              <w:t xml:space="preserve"> </w:t>
            </w:r>
            <w:r w:rsidRPr="00C23426">
              <w:rPr>
                <w:i/>
              </w:rPr>
              <w:t xml:space="preserve">resolves </w:t>
            </w:r>
            <w:r w:rsidRPr="00C23426">
              <w:t>2, AMS(R)S use of the frequency band</w:t>
            </w:r>
            <w:r>
              <w:t xml:space="preserve"> </w:t>
            </w:r>
            <w:r w:rsidRPr="00C23426">
              <w:t>1</w:t>
            </w:r>
            <w:r>
              <w:t> </w:t>
            </w:r>
            <w:r w:rsidRPr="00C23426">
              <w:t>087.7</w:t>
            </w:r>
            <w:r>
              <w:noBreakHyphen/>
            </w:r>
            <w:r w:rsidRPr="00C23426">
              <w:t>1</w:t>
            </w:r>
            <w:r>
              <w:t> </w:t>
            </w:r>
            <w:r w:rsidRPr="00C23426">
              <w:t>092.3 MHz shall not constrain administrations which have responsibilities as referred to in</w:t>
            </w:r>
            <w:r>
              <w:t xml:space="preserve"> </w:t>
            </w:r>
            <w:r w:rsidRPr="00C23426">
              <w:rPr>
                <w:i/>
              </w:rPr>
              <w:t>considering h)</w:t>
            </w:r>
            <w:r w:rsidRPr="00C23426">
              <w:t>,</w:t>
            </w:r>
          </w:p>
          <w:p w14:paraId="7CA69020" w14:textId="77777777" w:rsidR="005C2AF2" w:rsidRPr="00C23426" w:rsidRDefault="005C2AF2" w:rsidP="00267EDC">
            <w:pPr>
              <w:pStyle w:val="Call"/>
              <w:tabs>
                <w:tab w:val="clear" w:pos="1134"/>
                <w:tab w:val="left" w:pos="371"/>
                <w:tab w:val="left" w:pos="1934"/>
              </w:tabs>
              <w:spacing w:before="60" w:after="40"/>
              <w:ind w:left="375"/>
              <w:jc w:val="both"/>
              <w:rPr>
                <w:iCs/>
                <w:sz w:val="20"/>
                <w:szCs w:val="16"/>
              </w:rPr>
            </w:pPr>
            <w:r w:rsidRPr="00C23426">
              <w:rPr>
                <w:iCs/>
                <w:sz w:val="20"/>
                <w:szCs w:val="16"/>
              </w:rPr>
              <w:t>instructs the Secretary-General</w:t>
            </w:r>
          </w:p>
          <w:p w14:paraId="69F931C9" w14:textId="4CC463BE" w:rsidR="005C2AF2" w:rsidRPr="00694236" w:rsidRDefault="005C2AF2" w:rsidP="00267EDC">
            <w:pPr>
              <w:pStyle w:val="Call"/>
              <w:tabs>
                <w:tab w:val="clear" w:pos="1134"/>
                <w:tab w:val="left" w:pos="371"/>
              </w:tabs>
              <w:spacing w:before="60" w:after="40"/>
              <w:ind w:left="0"/>
              <w:jc w:val="both"/>
              <w:rPr>
                <w:i w:val="0"/>
                <w:iCs/>
                <w:sz w:val="20"/>
                <w:szCs w:val="16"/>
              </w:rPr>
            </w:pPr>
            <w:r w:rsidRPr="00C23426">
              <w:rPr>
                <w:i w:val="0"/>
                <w:iCs/>
                <w:sz w:val="20"/>
                <w:szCs w:val="16"/>
              </w:rPr>
              <w:t>to bring this Resolution to the attention of ICAO.</w:t>
            </w:r>
          </w:p>
        </w:tc>
        <w:tc>
          <w:tcPr>
            <w:tcW w:w="1139" w:type="dxa"/>
            <w:shd w:val="clear" w:color="auto" w:fill="auto"/>
          </w:tcPr>
          <w:p w14:paraId="17F7E39C" w14:textId="34384079" w:rsidR="005C2AF2" w:rsidRDefault="005C2AF2" w:rsidP="005C2AF2">
            <w:pPr>
              <w:pStyle w:val="Tabletext"/>
              <w:spacing w:before="120" w:after="0"/>
              <w:jc w:val="center"/>
              <w:rPr>
                <w:lang w:eastAsia="zh-CN"/>
              </w:rPr>
            </w:pPr>
            <w:r w:rsidRPr="005F04F9">
              <w:rPr>
                <w:lang w:val="fr-FR" w:eastAsia="zh-CN"/>
              </w:rPr>
              <w:t>−</w:t>
            </w:r>
          </w:p>
        </w:tc>
        <w:tc>
          <w:tcPr>
            <w:tcW w:w="1416" w:type="dxa"/>
          </w:tcPr>
          <w:p w14:paraId="78BC36A7" w14:textId="026D8723" w:rsidR="005C2AF2" w:rsidRPr="000C0220" w:rsidRDefault="005C2AF2" w:rsidP="005C2AF2">
            <w:pPr>
              <w:pStyle w:val="Tabletext"/>
              <w:jc w:val="center"/>
              <w:rPr>
                <w:bCs/>
              </w:rPr>
            </w:pPr>
            <w:r w:rsidRPr="000C0220">
              <w:rPr>
                <w:bCs/>
              </w:rPr>
              <w:t>3</w:t>
            </w:r>
          </w:p>
          <w:p w14:paraId="6789A77E"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32AC3872" w14:textId="50528FB0" w:rsidR="005C2AF2" w:rsidRPr="00B867A8" w:rsidRDefault="005C2AF2" w:rsidP="005C2AF2">
            <w:pPr>
              <w:pStyle w:val="Tabletext"/>
              <w:jc w:val="center"/>
              <w:rPr>
                <w:bCs/>
                <w:lang w:eastAsia="zh-CN"/>
              </w:rPr>
            </w:pPr>
            <w:r w:rsidRPr="00C67B43">
              <w:rPr>
                <w:bCs/>
              </w:rPr>
              <w:t>4</w:t>
            </w:r>
          </w:p>
        </w:tc>
      </w:tr>
      <w:tr w:rsidR="005C2AF2" w14:paraId="54BA6B07" w14:textId="570C6B4C" w:rsidTr="00570A0E">
        <w:tc>
          <w:tcPr>
            <w:tcW w:w="1885" w:type="dxa"/>
            <w:shd w:val="clear" w:color="auto" w:fill="auto"/>
          </w:tcPr>
          <w:p w14:paraId="01C68BE4" w14:textId="11F75326" w:rsidR="005C2AF2" w:rsidRPr="00B340AC" w:rsidRDefault="005C2AF2" w:rsidP="00570A0E">
            <w:pPr>
              <w:pStyle w:val="Tabletext"/>
              <w:spacing w:before="120" w:after="0"/>
              <w:jc w:val="both"/>
              <w:rPr>
                <w:rFonts w:ascii="TimesNewRomanPSMT" w:hAnsi="TimesNewRomanPSMT" w:cs="TimesNewRomanPSMT" w:hint="eastAsia"/>
                <w:b/>
                <w:spacing w:val="-6"/>
                <w:lang w:eastAsia="zh-CN"/>
              </w:rPr>
            </w:pPr>
            <w:r w:rsidRPr="00B340AC">
              <w:rPr>
                <w:b/>
                <w:spacing w:val="-6"/>
                <w:lang w:eastAsia="zh-CN"/>
              </w:rPr>
              <w:t>506 (Rev.WRC-97)</w:t>
            </w:r>
          </w:p>
        </w:tc>
        <w:tc>
          <w:tcPr>
            <w:tcW w:w="2070" w:type="dxa"/>
            <w:shd w:val="clear" w:color="auto" w:fill="auto"/>
          </w:tcPr>
          <w:p w14:paraId="38F14D45" w14:textId="00021209" w:rsidR="005C2AF2" w:rsidRDefault="005C2AF2" w:rsidP="005C2AF2">
            <w:pPr>
              <w:pStyle w:val="Tabletext"/>
              <w:keepNext/>
              <w:keepLines/>
              <w:rPr>
                <w:lang w:eastAsia="zh-CN"/>
              </w:rPr>
            </w:pPr>
            <w:r>
              <w:rPr>
                <w:lang w:eastAsia="zh-CN"/>
              </w:rPr>
              <w:t>Use by space stations in the broadcasting-satellite service operating in the 12 GHz frequency bands allocated to the broadcasting-satellite service of the geostationary-satellite orbit and no other</w:t>
            </w:r>
          </w:p>
        </w:tc>
        <w:tc>
          <w:tcPr>
            <w:tcW w:w="8890" w:type="dxa"/>
            <w:shd w:val="clear" w:color="auto" w:fill="auto"/>
          </w:tcPr>
          <w:p w14:paraId="04C317DE" w14:textId="56303AE4" w:rsidR="005C2AF2" w:rsidRPr="008377D1" w:rsidRDefault="005C2AF2" w:rsidP="00267EDC">
            <w:pPr>
              <w:pStyle w:val="Tabletext"/>
              <w:keepNext/>
              <w:keepLines/>
              <w:spacing w:before="60"/>
              <w:jc w:val="both"/>
              <w:rPr>
                <w:i/>
                <w:iCs/>
                <w:szCs w:val="16"/>
              </w:rPr>
            </w:pPr>
            <w:r w:rsidRPr="005212A0">
              <w:rPr>
                <w:szCs w:val="16"/>
              </w:rPr>
              <w:tab/>
            </w:r>
            <w:r>
              <w:rPr>
                <w:i/>
                <w:iCs/>
                <w:szCs w:val="16"/>
              </w:rPr>
              <w:t>r</w:t>
            </w:r>
            <w:r w:rsidRPr="008377D1">
              <w:rPr>
                <w:i/>
                <w:iCs/>
                <w:szCs w:val="16"/>
              </w:rPr>
              <w:t>esolves</w:t>
            </w:r>
          </w:p>
          <w:p w14:paraId="1C2E26B0" w14:textId="78FEB034" w:rsidR="005C2AF2" w:rsidRPr="005212A0" w:rsidRDefault="005C2AF2" w:rsidP="00267EDC">
            <w:pPr>
              <w:pStyle w:val="Tabletext"/>
              <w:keepNext/>
              <w:keepLines/>
              <w:spacing w:before="60"/>
              <w:jc w:val="both"/>
              <w:rPr>
                <w:szCs w:val="16"/>
              </w:rPr>
            </w:pPr>
            <w:r w:rsidRPr="008377D1">
              <w:rPr>
                <w:szCs w:val="16"/>
              </w:rPr>
              <w:t>that administrations shall ensure that their space stations in the broadcasting-satellite service in these</w:t>
            </w:r>
            <w:r>
              <w:rPr>
                <w:szCs w:val="16"/>
              </w:rPr>
              <w:t xml:space="preserve"> </w:t>
            </w:r>
            <w:r w:rsidRPr="008377D1">
              <w:rPr>
                <w:szCs w:val="16"/>
              </w:rPr>
              <w:t>frequency bands are operated in the geostationary-satellite orbit and no other.</w:t>
            </w:r>
          </w:p>
        </w:tc>
        <w:tc>
          <w:tcPr>
            <w:tcW w:w="1139" w:type="dxa"/>
            <w:shd w:val="clear" w:color="auto" w:fill="auto"/>
          </w:tcPr>
          <w:p w14:paraId="318EF785" w14:textId="1F18C768" w:rsidR="005C2AF2" w:rsidRDefault="005C2AF2" w:rsidP="005C2AF2">
            <w:pPr>
              <w:pStyle w:val="Tabletext"/>
              <w:spacing w:before="120" w:after="0"/>
              <w:jc w:val="center"/>
              <w:rPr>
                <w:lang w:eastAsia="zh-CN"/>
              </w:rPr>
            </w:pPr>
            <w:r w:rsidRPr="00F74749">
              <w:rPr>
                <w:lang w:val="fr-FR" w:eastAsia="zh-CN"/>
              </w:rPr>
              <w:t>−</w:t>
            </w:r>
          </w:p>
        </w:tc>
        <w:tc>
          <w:tcPr>
            <w:tcW w:w="1416" w:type="dxa"/>
          </w:tcPr>
          <w:p w14:paraId="127D31E2" w14:textId="5797740E" w:rsidR="005C2AF2" w:rsidRPr="00B867A8" w:rsidRDefault="005C2AF2" w:rsidP="005C2AF2">
            <w:pPr>
              <w:pStyle w:val="Tabletext"/>
              <w:jc w:val="center"/>
              <w:rPr>
                <w:bCs/>
                <w:lang w:eastAsia="zh-CN"/>
              </w:rPr>
            </w:pPr>
            <w:r w:rsidRPr="00E77A12">
              <w:t>6</w:t>
            </w:r>
          </w:p>
        </w:tc>
      </w:tr>
      <w:tr w:rsidR="005C2AF2" w14:paraId="10D10A7C" w14:textId="67EF5476" w:rsidTr="00570A0E">
        <w:tc>
          <w:tcPr>
            <w:tcW w:w="1885" w:type="dxa"/>
            <w:shd w:val="clear" w:color="auto" w:fill="auto"/>
          </w:tcPr>
          <w:p w14:paraId="3A190C53" w14:textId="50128B99"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507 (Rev.WRC-19)</w:t>
            </w:r>
          </w:p>
        </w:tc>
        <w:tc>
          <w:tcPr>
            <w:tcW w:w="2070" w:type="dxa"/>
            <w:shd w:val="clear" w:color="auto" w:fill="auto"/>
          </w:tcPr>
          <w:p w14:paraId="3527B1D4" w14:textId="514E0E96" w:rsidR="005C2AF2" w:rsidRDefault="005C2AF2" w:rsidP="005C2AF2">
            <w:pPr>
              <w:pStyle w:val="Tabletext"/>
              <w:rPr>
                <w:lang w:eastAsia="zh-CN"/>
              </w:rPr>
            </w:pPr>
            <w:r>
              <w:rPr>
                <w:lang w:eastAsia="zh-CN"/>
              </w:rPr>
              <w:t>Establishment of agreements and associated plans for the broadcasting-satellite service*</w:t>
            </w:r>
          </w:p>
          <w:p w14:paraId="60AB0999" w14:textId="77777777" w:rsidR="005C2AF2" w:rsidRDefault="005C2AF2" w:rsidP="005C2AF2">
            <w:pPr>
              <w:pStyle w:val="Tabletext"/>
              <w:rPr>
                <w:lang w:eastAsia="zh-CN"/>
              </w:rPr>
            </w:pPr>
            <w:r>
              <w:rPr>
                <w:lang w:eastAsia="zh-CN"/>
              </w:rPr>
              <w:t>_________</w:t>
            </w:r>
          </w:p>
          <w:p w14:paraId="6DFA9A9A" w14:textId="432CE98C" w:rsidR="005C2AF2" w:rsidRDefault="005C2AF2" w:rsidP="005C2AF2">
            <w:pPr>
              <w:pStyle w:val="Tabletext"/>
              <w:rPr>
                <w:lang w:eastAsia="zh-CN"/>
              </w:rPr>
            </w:pPr>
            <w:r>
              <w:rPr>
                <w:sz w:val="16"/>
                <w:szCs w:val="16"/>
                <w:lang w:eastAsia="zh-CN"/>
              </w:rPr>
              <w:t>*</w:t>
            </w:r>
            <w:r w:rsidRPr="0069069A">
              <w:rPr>
                <w:sz w:val="16"/>
                <w:szCs w:val="16"/>
                <w:lang w:eastAsia="zh-CN"/>
              </w:rPr>
              <w:t>This Resolution does not apply to the frequency band 21.4-22 GHz.</w:t>
            </w:r>
          </w:p>
        </w:tc>
        <w:tc>
          <w:tcPr>
            <w:tcW w:w="8890" w:type="dxa"/>
            <w:shd w:val="clear" w:color="auto" w:fill="auto"/>
          </w:tcPr>
          <w:p w14:paraId="031A7382" w14:textId="4F8DDB80" w:rsidR="005C2AF2" w:rsidRPr="0069069A" w:rsidRDefault="005C2AF2" w:rsidP="00267EDC">
            <w:pPr>
              <w:pStyle w:val="Tabletext"/>
              <w:spacing w:before="60"/>
              <w:jc w:val="both"/>
              <w:rPr>
                <w:i/>
                <w:iCs/>
                <w:szCs w:val="16"/>
              </w:rPr>
            </w:pPr>
            <w:r w:rsidRPr="005212A0">
              <w:rPr>
                <w:szCs w:val="16"/>
              </w:rPr>
              <w:tab/>
            </w:r>
            <w:r>
              <w:rPr>
                <w:i/>
                <w:iCs/>
                <w:szCs w:val="16"/>
              </w:rPr>
              <w:t>r</w:t>
            </w:r>
            <w:r w:rsidRPr="0069069A">
              <w:rPr>
                <w:i/>
                <w:iCs/>
                <w:szCs w:val="16"/>
              </w:rPr>
              <w:t>esolves</w:t>
            </w:r>
          </w:p>
          <w:p w14:paraId="2C766AF6" w14:textId="4DD0E014" w:rsidR="005C2AF2" w:rsidRPr="0069069A" w:rsidRDefault="005C2AF2" w:rsidP="00267EDC">
            <w:pPr>
              <w:pStyle w:val="Tabletext"/>
              <w:spacing w:before="60"/>
              <w:jc w:val="both"/>
              <w:rPr>
                <w:szCs w:val="16"/>
              </w:rPr>
            </w:pPr>
            <w:r w:rsidRPr="0069069A">
              <w:rPr>
                <w:szCs w:val="16"/>
              </w:rPr>
              <w:t>1</w:t>
            </w:r>
            <w:r w:rsidRPr="005212A0">
              <w:rPr>
                <w:szCs w:val="16"/>
              </w:rPr>
              <w:tab/>
            </w:r>
            <w:r w:rsidRPr="0069069A">
              <w:rPr>
                <w:szCs w:val="16"/>
              </w:rPr>
              <w:t>that stations in the BSS shall be established and operated in accordance with agreements</w:t>
            </w:r>
            <w:r>
              <w:rPr>
                <w:szCs w:val="16"/>
              </w:rPr>
              <w:t xml:space="preserve"> </w:t>
            </w:r>
            <w:r w:rsidRPr="0069069A">
              <w:rPr>
                <w:szCs w:val="16"/>
              </w:rPr>
              <w:t>and associated plans adopted by world (WRCs) or regional (RRCs) radiocommunication conferences,</w:t>
            </w:r>
            <w:r>
              <w:rPr>
                <w:szCs w:val="16"/>
              </w:rPr>
              <w:t xml:space="preserve"> </w:t>
            </w:r>
            <w:r w:rsidRPr="0069069A">
              <w:rPr>
                <w:szCs w:val="16"/>
              </w:rPr>
              <w:t>as the case may be, in which all the administrations concerned and the administrations whose services</w:t>
            </w:r>
            <w:r>
              <w:rPr>
                <w:szCs w:val="16"/>
              </w:rPr>
              <w:t xml:space="preserve"> </w:t>
            </w:r>
            <w:r w:rsidRPr="0069069A">
              <w:rPr>
                <w:szCs w:val="16"/>
              </w:rPr>
              <w:t xml:space="preserve">are liable to be affected may </w:t>
            </w:r>
            <w:proofErr w:type="gramStart"/>
            <w:r w:rsidRPr="0069069A">
              <w:rPr>
                <w:szCs w:val="16"/>
              </w:rPr>
              <w:t>participate;</w:t>
            </w:r>
            <w:proofErr w:type="gramEnd"/>
          </w:p>
          <w:p w14:paraId="28681365" w14:textId="41FF4CAF" w:rsidR="005C2AF2" w:rsidRPr="0069069A" w:rsidRDefault="005C2AF2" w:rsidP="00267EDC">
            <w:pPr>
              <w:pStyle w:val="Tabletext"/>
              <w:spacing w:before="60"/>
              <w:jc w:val="both"/>
              <w:rPr>
                <w:szCs w:val="16"/>
              </w:rPr>
            </w:pPr>
            <w:r w:rsidRPr="0069069A">
              <w:rPr>
                <w:szCs w:val="16"/>
              </w:rPr>
              <w:t>2</w:t>
            </w:r>
            <w:r w:rsidRPr="005212A0">
              <w:rPr>
                <w:szCs w:val="16"/>
              </w:rPr>
              <w:tab/>
            </w:r>
            <w:r w:rsidRPr="0069069A">
              <w:rPr>
                <w:szCs w:val="16"/>
              </w:rPr>
              <w:t>that, during the period before the entry into force of such agreements and associated plans,</w:t>
            </w:r>
            <w:r>
              <w:rPr>
                <w:szCs w:val="16"/>
              </w:rPr>
              <w:t xml:space="preserve"> </w:t>
            </w:r>
            <w:r w:rsidRPr="0069069A">
              <w:rPr>
                <w:szCs w:val="16"/>
              </w:rPr>
              <w:t>the administrations and the Radiocommunication Bureau shall apply the procedure contained in</w:t>
            </w:r>
            <w:r>
              <w:rPr>
                <w:szCs w:val="16"/>
              </w:rPr>
              <w:t xml:space="preserve"> </w:t>
            </w:r>
            <w:r w:rsidRPr="0069069A">
              <w:rPr>
                <w:szCs w:val="16"/>
              </w:rPr>
              <w:t xml:space="preserve">Articles </w:t>
            </w:r>
            <w:r w:rsidRPr="0069069A">
              <w:rPr>
                <w:b/>
                <w:bCs/>
                <w:szCs w:val="16"/>
              </w:rPr>
              <w:t xml:space="preserve">9 </w:t>
            </w:r>
            <w:r w:rsidRPr="0069069A">
              <w:rPr>
                <w:szCs w:val="16"/>
              </w:rPr>
              <w:t xml:space="preserve">to </w:t>
            </w:r>
            <w:r w:rsidRPr="0069069A">
              <w:rPr>
                <w:b/>
                <w:bCs/>
                <w:szCs w:val="16"/>
              </w:rPr>
              <w:t>14</w:t>
            </w:r>
            <w:r w:rsidRPr="0069069A">
              <w:rPr>
                <w:szCs w:val="16"/>
              </w:rPr>
              <w:t>,</w:t>
            </w:r>
          </w:p>
          <w:p w14:paraId="3BBCC483" w14:textId="72A5FE9F" w:rsidR="005C2AF2" w:rsidRPr="0069069A" w:rsidRDefault="005C2AF2" w:rsidP="00267EDC">
            <w:pPr>
              <w:pStyle w:val="Tabletext"/>
              <w:spacing w:before="60"/>
              <w:jc w:val="both"/>
              <w:rPr>
                <w:i/>
                <w:iCs/>
                <w:szCs w:val="16"/>
              </w:rPr>
            </w:pPr>
            <w:r w:rsidRPr="005212A0">
              <w:rPr>
                <w:szCs w:val="16"/>
              </w:rPr>
              <w:tab/>
            </w:r>
            <w:r w:rsidRPr="0069069A">
              <w:rPr>
                <w:i/>
                <w:iCs/>
                <w:szCs w:val="16"/>
              </w:rPr>
              <w:t>invites the ITU Council</w:t>
            </w:r>
          </w:p>
          <w:p w14:paraId="4209E69A" w14:textId="169BC31A" w:rsidR="005C2AF2" w:rsidRPr="00773C9A" w:rsidRDefault="005C2AF2" w:rsidP="00267EDC">
            <w:pPr>
              <w:pStyle w:val="Tabletext"/>
              <w:spacing w:before="60"/>
              <w:jc w:val="both"/>
              <w:rPr>
                <w:szCs w:val="16"/>
                <w:lang w:val="en-US"/>
              </w:rPr>
            </w:pPr>
            <w:r w:rsidRPr="0069069A">
              <w:rPr>
                <w:szCs w:val="16"/>
              </w:rPr>
              <w:t>to keep under review the question of WRCs, and/or RRCs, as required, with a view to fixing suitable</w:t>
            </w:r>
            <w:r>
              <w:rPr>
                <w:szCs w:val="16"/>
              </w:rPr>
              <w:t xml:space="preserve"> </w:t>
            </w:r>
            <w:r w:rsidRPr="0069069A">
              <w:rPr>
                <w:szCs w:val="16"/>
              </w:rPr>
              <w:t>dates, places and agendas</w:t>
            </w:r>
            <w:r>
              <w:rPr>
                <w:szCs w:val="16"/>
              </w:rPr>
              <w:t>.</w:t>
            </w:r>
          </w:p>
        </w:tc>
        <w:tc>
          <w:tcPr>
            <w:tcW w:w="1139" w:type="dxa"/>
            <w:shd w:val="clear" w:color="auto" w:fill="auto"/>
          </w:tcPr>
          <w:p w14:paraId="10E08813" w14:textId="59808C62" w:rsidR="005C2AF2" w:rsidRPr="00942CE0" w:rsidRDefault="005C2AF2" w:rsidP="005C2AF2">
            <w:pPr>
              <w:pStyle w:val="Tabletext"/>
              <w:spacing w:before="120" w:after="0"/>
              <w:jc w:val="center"/>
              <w:rPr>
                <w:b/>
                <w:bCs/>
                <w:lang w:eastAsia="zh-CN"/>
              </w:rPr>
            </w:pPr>
            <w:r w:rsidRPr="00F74749">
              <w:rPr>
                <w:lang w:val="fr-FR" w:eastAsia="zh-CN"/>
              </w:rPr>
              <w:t>−</w:t>
            </w:r>
          </w:p>
        </w:tc>
        <w:tc>
          <w:tcPr>
            <w:tcW w:w="1416" w:type="dxa"/>
          </w:tcPr>
          <w:p w14:paraId="25CD9E21" w14:textId="29AEFE37" w:rsidR="005C2AF2" w:rsidRPr="000C0220" w:rsidRDefault="005C2AF2" w:rsidP="005C2AF2">
            <w:pPr>
              <w:pStyle w:val="Tabletext"/>
              <w:jc w:val="center"/>
              <w:rPr>
                <w:bCs/>
              </w:rPr>
            </w:pPr>
            <w:r w:rsidRPr="000C0220">
              <w:rPr>
                <w:bCs/>
              </w:rPr>
              <w:t>3</w:t>
            </w:r>
          </w:p>
          <w:p w14:paraId="4EDA1F86"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638816E5" w14:textId="3C4B53C6" w:rsidR="005C2AF2" w:rsidRPr="00B867A8" w:rsidRDefault="005C2AF2" w:rsidP="005C2AF2">
            <w:pPr>
              <w:pStyle w:val="Tabletext"/>
              <w:jc w:val="center"/>
              <w:rPr>
                <w:bCs/>
                <w:lang w:eastAsia="zh-CN"/>
              </w:rPr>
            </w:pPr>
            <w:r>
              <w:rPr>
                <w:bCs/>
              </w:rPr>
              <w:t>5</w:t>
            </w:r>
          </w:p>
        </w:tc>
      </w:tr>
      <w:tr w:rsidR="005C2AF2" w14:paraId="0B2E7EA4" w14:textId="76E33BD6" w:rsidTr="00570A0E">
        <w:tc>
          <w:tcPr>
            <w:tcW w:w="1885" w:type="dxa"/>
            <w:shd w:val="clear" w:color="auto" w:fill="EEECE1" w:themeFill="background2"/>
          </w:tcPr>
          <w:p w14:paraId="201A4ACD" w14:textId="0C445E5B" w:rsidR="005C2AF2" w:rsidRPr="00B340AC" w:rsidRDefault="005C2AF2" w:rsidP="00570A0E">
            <w:pPr>
              <w:pStyle w:val="Tabletext"/>
              <w:keepNext/>
              <w:keepLines/>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517 (Rev.WRC-19)</w:t>
            </w:r>
          </w:p>
        </w:tc>
        <w:tc>
          <w:tcPr>
            <w:tcW w:w="2070" w:type="dxa"/>
            <w:shd w:val="clear" w:color="auto" w:fill="EEECE1" w:themeFill="background2"/>
          </w:tcPr>
          <w:p w14:paraId="2BB455D1" w14:textId="61D16848" w:rsidR="005C2AF2" w:rsidRDefault="005C2AF2" w:rsidP="00570A0E">
            <w:pPr>
              <w:pStyle w:val="Tabletext"/>
              <w:keepNext/>
              <w:keepLines/>
              <w:rPr>
                <w:lang w:eastAsia="zh-CN"/>
              </w:rPr>
            </w:pPr>
            <w:r>
              <w:rPr>
                <w:lang w:eastAsia="zh-CN"/>
              </w:rPr>
              <w:t>Introduction of digitally modulated emissions in the high-frequency bands between 3 200 kHz and 26</w:t>
            </w:r>
            <w:r>
              <w:rPr>
                <w:lang w:eastAsia="zh-CN"/>
              </w:rPr>
              <w:noBreakHyphen/>
              <w:t>100 kHz allocated to the broadcasting service</w:t>
            </w:r>
          </w:p>
        </w:tc>
        <w:tc>
          <w:tcPr>
            <w:tcW w:w="8890" w:type="dxa"/>
            <w:shd w:val="clear" w:color="auto" w:fill="EEECE1" w:themeFill="background2"/>
          </w:tcPr>
          <w:p w14:paraId="397B6662" w14:textId="2A604756" w:rsidR="005C2AF2" w:rsidRPr="0069069A" w:rsidRDefault="005C2AF2" w:rsidP="00570A0E">
            <w:pPr>
              <w:pStyle w:val="Tabletext"/>
              <w:keepNext/>
              <w:keepLines/>
              <w:spacing w:before="60"/>
              <w:jc w:val="both"/>
              <w:rPr>
                <w:i/>
                <w:iCs/>
                <w:szCs w:val="16"/>
              </w:rPr>
            </w:pPr>
            <w:r w:rsidRPr="005212A0">
              <w:rPr>
                <w:szCs w:val="16"/>
              </w:rPr>
              <w:tab/>
            </w:r>
            <w:r>
              <w:rPr>
                <w:i/>
                <w:iCs/>
                <w:szCs w:val="16"/>
              </w:rPr>
              <w:t>resolves</w:t>
            </w:r>
          </w:p>
          <w:p w14:paraId="140AF263" w14:textId="156A62C3" w:rsidR="005C2AF2" w:rsidRPr="0069069A" w:rsidRDefault="005C2AF2" w:rsidP="00570A0E">
            <w:pPr>
              <w:pStyle w:val="Tabletext"/>
              <w:keepNext/>
              <w:keepLines/>
              <w:spacing w:before="60"/>
              <w:jc w:val="both"/>
              <w:rPr>
                <w:szCs w:val="16"/>
              </w:rPr>
            </w:pPr>
            <w:r>
              <w:rPr>
                <w:szCs w:val="16"/>
              </w:rPr>
              <w:t>…</w:t>
            </w:r>
          </w:p>
          <w:p w14:paraId="7B9803B3" w14:textId="753EF46C" w:rsidR="005C2AF2" w:rsidRPr="0069069A" w:rsidRDefault="005C2AF2" w:rsidP="00570A0E">
            <w:pPr>
              <w:pStyle w:val="Tabletext"/>
              <w:keepNext/>
              <w:keepLines/>
              <w:spacing w:before="60"/>
              <w:jc w:val="both"/>
              <w:rPr>
                <w:i/>
                <w:iCs/>
                <w:szCs w:val="16"/>
              </w:rPr>
            </w:pPr>
            <w:r w:rsidRPr="005212A0">
              <w:rPr>
                <w:szCs w:val="16"/>
              </w:rPr>
              <w:tab/>
            </w:r>
            <w:r w:rsidRPr="0069069A">
              <w:rPr>
                <w:i/>
                <w:iCs/>
                <w:szCs w:val="16"/>
              </w:rPr>
              <w:t>instructs the Director of the Radiocommunication Bureau</w:t>
            </w:r>
          </w:p>
          <w:p w14:paraId="11A5EFAC" w14:textId="041B8796" w:rsidR="005C2AF2" w:rsidRPr="0069069A" w:rsidRDefault="005C2AF2" w:rsidP="00570A0E">
            <w:pPr>
              <w:pStyle w:val="Tabletext"/>
              <w:keepNext/>
              <w:keepLines/>
              <w:spacing w:before="60"/>
              <w:jc w:val="both"/>
              <w:rPr>
                <w:szCs w:val="16"/>
              </w:rPr>
            </w:pPr>
            <w:r w:rsidRPr="0069069A">
              <w:rPr>
                <w:szCs w:val="16"/>
              </w:rPr>
              <w:t xml:space="preserve">to compile and provide to the future competent WRC referred to in </w:t>
            </w:r>
            <w:r w:rsidRPr="0069069A">
              <w:rPr>
                <w:i/>
                <w:iCs/>
                <w:szCs w:val="16"/>
              </w:rPr>
              <w:t xml:space="preserve">resolves </w:t>
            </w:r>
            <w:r w:rsidRPr="0069069A">
              <w:rPr>
                <w:szCs w:val="16"/>
              </w:rPr>
              <w:t>4 the latest available</w:t>
            </w:r>
            <w:r>
              <w:rPr>
                <w:szCs w:val="16"/>
              </w:rPr>
              <w:t xml:space="preserve"> </w:t>
            </w:r>
            <w:r w:rsidRPr="0069069A">
              <w:rPr>
                <w:szCs w:val="16"/>
              </w:rPr>
              <w:t>complete statistics on the worldwide distribution of digital HF broadcasting receivers and</w:t>
            </w:r>
            <w:r>
              <w:rPr>
                <w:szCs w:val="16"/>
              </w:rPr>
              <w:t xml:space="preserve"> </w:t>
            </w:r>
            <w:r w:rsidRPr="0069069A">
              <w:rPr>
                <w:szCs w:val="16"/>
              </w:rPr>
              <w:t>transmitters,</w:t>
            </w:r>
          </w:p>
          <w:p w14:paraId="25E84F0F" w14:textId="0B33CD99" w:rsidR="005C2AF2" w:rsidRPr="0069069A" w:rsidRDefault="005C2AF2" w:rsidP="00267EDC">
            <w:pPr>
              <w:pStyle w:val="Tabletext"/>
              <w:keepNext/>
              <w:keepLines/>
              <w:spacing w:before="60"/>
              <w:jc w:val="both"/>
              <w:rPr>
                <w:i/>
                <w:iCs/>
                <w:szCs w:val="16"/>
              </w:rPr>
            </w:pPr>
            <w:r w:rsidRPr="005212A0">
              <w:rPr>
                <w:szCs w:val="16"/>
              </w:rPr>
              <w:tab/>
            </w:r>
            <w:r w:rsidRPr="0069069A">
              <w:rPr>
                <w:i/>
                <w:iCs/>
                <w:szCs w:val="16"/>
              </w:rPr>
              <w:t>invites the ITU Radiocommunication Sector</w:t>
            </w:r>
          </w:p>
          <w:p w14:paraId="63482CF6" w14:textId="76C0FED0" w:rsidR="005C2AF2" w:rsidRPr="0069069A" w:rsidRDefault="005C2AF2" w:rsidP="00570A0E">
            <w:pPr>
              <w:pStyle w:val="Tabletext"/>
              <w:keepNext/>
              <w:keepLines/>
              <w:spacing w:before="60"/>
              <w:jc w:val="both"/>
              <w:rPr>
                <w:szCs w:val="16"/>
              </w:rPr>
            </w:pPr>
            <w:r w:rsidRPr="0069069A">
              <w:rPr>
                <w:szCs w:val="16"/>
              </w:rPr>
              <w:t>to continue its studies on digital techniques in HF broadcasting with a view to assisting in the</w:t>
            </w:r>
            <w:r>
              <w:rPr>
                <w:szCs w:val="16"/>
              </w:rPr>
              <w:t xml:space="preserve"> </w:t>
            </w:r>
            <w:r w:rsidRPr="0069069A">
              <w:rPr>
                <w:szCs w:val="16"/>
              </w:rPr>
              <w:t>development of this technology for future use,</w:t>
            </w:r>
          </w:p>
          <w:p w14:paraId="62F1B215" w14:textId="5D630B85" w:rsidR="005C2AF2" w:rsidRPr="0069069A" w:rsidRDefault="005C2AF2" w:rsidP="00267EDC">
            <w:pPr>
              <w:pStyle w:val="Tabletext"/>
              <w:keepNext/>
              <w:keepLines/>
              <w:spacing w:before="60"/>
              <w:jc w:val="both"/>
              <w:rPr>
                <w:i/>
                <w:iCs/>
                <w:szCs w:val="16"/>
              </w:rPr>
            </w:pPr>
            <w:r w:rsidRPr="005212A0">
              <w:rPr>
                <w:szCs w:val="16"/>
              </w:rPr>
              <w:tab/>
            </w:r>
            <w:r w:rsidRPr="0069069A">
              <w:rPr>
                <w:i/>
                <w:iCs/>
                <w:szCs w:val="16"/>
              </w:rPr>
              <w:t>invites administrations</w:t>
            </w:r>
          </w:p>
          <w:p w14:paraId="3E532E21" w14:textId="4AF4868C" w:rsidR="005C2AF2" w:rsidRPr="0069069A" w:rsidRDefault="005C2AF2" w:rsidP="00570A0E">
            <w:pPr>
              <w:pStyle w:val="Tabletext"/>
              <w:keepNext/>
              <w:keepLines/>
              <w:spacing w:before="60"/>
              <w:jc w:val="both"/>
              <w:rPr>
                <w:szCs w:val="16"/>
              </w:rPr>
            </w:pPr>
            <w:r w:rsidRPr="0069069A">
              <w:rPr>
                <w:szCs w:val="16"/>
              </w:rPr>
              <w:t>to encourage the inclusion in all new HF broadcasting transmitters put into service after</w:t>
            </w:r>
            <w:r>
              <w:rPr>
                <w:szCs w:val="16"/>
              </w:rPr>
              <w:t xml:space="preserve"> </w:t>
            </w:r>
            <w:r w:rsidRPr="0069069A">
              <w:rPr>
                <w:szCs w:val="16"/>
              </w:rPr>
              <w:t>1 January 2004 of the capability to offer digital modulation,</w:t>
            </w:r>
          </w:p>
          <w:p w14:paraId="181D70BF" w14:textId="3BBDDC36" w:rsidR="005C2AF2" w:rsidRPr="0069069A" w:rsidRDefault="005C2AF2" w:rsidP="00570A0E">
            <w:pPr>
              <w:pStyle w:val="Tabletext"/>
              <w:keepNext/>
              <w:keepLines/>
              <w:spacing w:before="60"/>
              <w:jc w:val="both"/>
              <w:rPr>
                <w:i/>
                <w:iCs/>
                <w:szCs w:val="16"/>
              </w:rPr>
            </w:pPr>
            <w:r w:rsidRPr="005212A0">
              <w:rPr>
                <w:szCs w:val="16"/>
              </w:rPr>
              <w:tab/>
            </w:r>
            <w:r w:rsidRPr="0069069A">
              <w:rPr>
                <w:i/>
                <w:iCs/>
                <w:szCs w:val="16"/>
              </w:rPr>
              <w:t>further invites administrations</w:t>
            </w:r>
          </w:p>
          <w:p w14:paraId="4CE7C8A5" w14:textId="113D286E" w:rsidR="005C2AF2" w:rsidRPr="0069069A" w:rsidRDefault="005C2AF2" w:rsidP="00570A0E">
            <w:pPr>
              <w:pStyle w:val="Tabletext"/>
              <w:keepNext/>
              <w:keepLines/>
              <w:spacing w:before="60"/>
              <w:jc w:val="both"/>
              <w:rPr>
                <w:szCs w:val="16"/>
              </w:rPr>
            </w:pPr>
            <w:r w:rsidRPr="0069069A">
              <w:rPr>
                <w:szCs w:val="16"/>
              </w:rPr>
              <w:t>1</w:t>
            </w:r>
            <w:r w:rsidRPr="005212A0">
              <w:rPr>
                <w:szCs w:val="16"/>
              </w:rPr>
              <w:tab/>
            </w:r>
            <w:r w:rsidRPr="0069069A">
              <w:rPr>
                <w:szCs w:val="16"/>
              </w:rPr>
              <w:t>to assist the Director of the Radiocommunication Bureau by providing the relevant</w:t>
            </w:r>
            <w:r>
              <w:rPr>
                <w:szCs w:val="16"/>
              </w:rPr>
              <w:t xml:space="preserve"> </w:t>
            </w:r>
            <w:r w:rsidRPr="0069069A">
              <w:rPr>
                <w:szCs w:val="16"/>
              </w:rPr>
              <w:t>statistical data and to participate in ITU-R studies on matters relating to the development and</w:t>
            </w:r>
            <w:r>
              <w:rPr>
                <w:szCs w:val="16"/>
              </w:rPr>
              <w:t xml:space="preserve"> </w:t>
            </w:r>
            <w:r w:rsidRPr="0069069A">
              <w:rPr>
                <w:szCs w:val="16"/>
              </w:rPr>
              <w:t>introduction of digitally modulated emissions in the HF bands between 3 200 kHz and 26 100 kHz</w:t>
            </w:r>
            <w:r>
              <w:rPr>
                <w:szCs w:val="16"/>
              </w:rPr>
              <w:t xml:space="preserve"> </w:t>
            </w:r>
            <w:r w:rsidRPr="0069069A">
              <w:rPr>
                <w:szCs w:val="16"/>
              </w:rPr>
              <w:t xml:space="preserve">allocated to the broadcasting </w:t>
            </w:r>
            <w:proofErr w:type="gramStart"/>
            <w:r w:rsidRPr="0069069A">
              <w:rPr>
                <w:szCs w:val="16"/>
              </w:rPr>
              <w:t>service;</w:t>
            </w:r>
            <w:proofErr w:type="gramEnd"/>
          </w:p>
          <w:p w14:paraId="404D075F" w14:textId="6A3AAC35" w:rsidR="005C2AF2" w:rsidRPr="005212A0" w:rsidRDefault="005C2AF2" w:rsidP="00570A0E">
            <w:pPr>
              <w:pStyle w:val="Tabletext"/>
              <w:keepNext/>
              <w:keepLines/>
              <w:spacing w:before="60"/>
              <w:jc w:val="both"/>
              <w:rPr>
                <w:szCs w:val="16"/>
              </w:rPr>
            </w:pPr>
            <w:r w:rsidRPr="0069069A">
              <w:rPr>
                <w:szCs w:val="16"/>
              </w:rPr>
              <w:t>2</w:t>
            </w:r>
            <w:r w:rsidRPr="005212A0">
              <w:rPr>
                <w:szCs w:val="16"/>
              </w:rPr>
              <w:tab/>
            </w:r>
            <w:r w:rsidRPr="0069069A">
              <w:rPr>
                <w:szCs w:val="16"/>
              </w:rPr>
              <w:t>to bring to the notice of transmitter and receiver manufacturers the recent results of</w:t>
            </w:r>
            <w:r>
              <w:rPr>
                <w:szCs w:val="16"/>
              </w:rPr>
              <w:t xml:space="preserve"> </w:t>
            </w:r>
            <w:r w:rsidRPr="0069069A">
              <w:rPr>
                <w:szCs w:val="16"/>
              </w:rPr>
              <w:t>relevant ITU-R studies on spectrum-efficient modulation techniques suitable for use at HF as well as</w:t>
            </w:r>
            <w:r>
              <w:rPr>
                <w:szCs w:val="16"/>
              </w:rPr>
              <w:t xml:space="preserve"> </w:t>
            </w:r>
            <w:r w:rsidRPr="0069069A">
              <w:rPr>
                <w:szCs w:val="16"/>
              </w:rPr>
              <w:t xml:space="preserve">the information referred to in </w:t>
            </w:r>
            <w:r w:rsidRPr="0069069A">
              <w:rPr>
                <w:i/>
                <w:iCs/>
                <w:szCs w:val="16"/>
              </w:rPr>
              <w:t xml:space="preserve">considering d) </w:t>
            </w:r>
            <w:r w:rsidRPr="0069069A">
              <w:rPr>
                <w:szCs w:val="16"/>
              </w:rPr>
              <w:t xml:space="preserve">and </w:t>
            </w:r>
            <w:r w:rsidRPr="0069069A">
              <w:rPr>
                <w:i/>
                <w:iCs/>
                <w:szCs w:val="16"/>
              </w:rPr>
              <w:t>e</w:t>
            </w:r>
            <w:proofErr w:type="gramStart"/>
            <w:r w:rsidRPr="0069069A">
              <w:rPr>
                <w:i/>
                <w:iCs/>
                <w:szCs w:val="16"/>
              </w:rPr>
              <w:t>)</w:t>
            </w:r>
            <w:r w:rsidRPr="0069069A">
              <w:rPr>
                <w:szCs w:val="16"/>
              </w:rPr>
              <w:t>, and</w:t>
            </w:r>
            <w:proofErr w:type="gramEnd"/>
            <w:r w:rsidRPr="0069069A">
              <w:rPr>
                <w:szCs w:val="16"/>
              </w:rPr>
              <w:t xml:space="preserve"> encourage the availability of affordable</w:t>
            </w:r>
            <w:r>
              <w:rPr>
                <w:szCs w:val="16"/>
              </w:rPr>
              <w:t xml:space="preserve"> </w:t>
            </w:r>
            <w:r w:rsidRPr="0069069A">
              <w:rPr>
                <w:szCs w:val="16"/>
              </w:rPr>
              <w:t>low-cost digital receivers.</w:t>
            </w:r>
          </w:p>
        </w:tc>
        <w:tc>
          <w:tcPr>
            <w:tcW w:w="1139" w:type="dxa"/>
            <w:shd w:val="clear" w:color="auto" w:fill="EEECE1" w:themeFill="background2"/>
          </w:tcPr>
          <w:p w14:paraId="6620962F" w14:textId="7DB85211" w:rsidR="005C2AF2" w:rsidRPr="0005376A" w:rsidRDefault="005C2AF2" w:rsidP="00570A0E">
            <w:pPr>
              <w:pStyle w:val="Tabletext"/>
              <w:keepNext/>
              <w:keepLines/>
              <w:spacing w:before="120" w:after="0"/>
              <w:jc w:val="center"/>
              <w:rPr>
                <w:lang w:eastAsia="zh-CN"/>
              </w:rPr>
            </w:pPr>
            <w:r w:rsidRPr="0005376A">
              <w:rPr>
                <w:lang w:eastAsia="zh-CN"/>
              </w:rPr>
              <w:t xml:space="preserve">See </w:t>
            </w:r>
            <w:r w:rsidR="00A81507">
              <w:rPr>
                <w:lang w:eastAsia="zh-CN"/>
              </w:rPr>
              <w:br/>
            </w:r>
            <w:r w:rsidRPr="0005376A">
              <w:rPr>
                <w:lang w:eastAsia="zh-CN"/>
              </w:rPr>
              <w:t xml:space="preserve">Doc. </w:t>
            </w:r>
            <w:hyperlink r:id="rId82" w:history="1">
              <w:r w:rsidRPr="00472BCE">
                <w:rPr>
                  <w:rStyle w:val="Hyperlink"/>
                  <w:lang w:eastAsia="zh-CN"/>
                </w:rPr>
                <w:t>6/1</w:t>
              </w:r>
            </w:hyperlink>
          </w:p>
        </w:tc>
        <w:tc>
          <w:tcPr>
            <w:tcW w:w="1416" w:type="dxa"/>
            <w:shd w:val="clear" w:color="auto" w:fill="EEECE1" w:themeFill="background2"/>
          </w:tcPr>
          <w:p w14:paraId="25D711A1" w14:textId="7195F283" w:rsidR="005C2AF2" w:rsidRPr="00C67B43" w:rsidRDefault="005C2AF2" w:rsidP="00570A0E">
            <w:pPr>
              <w:pStyle w:val="Tabletext"/>
              <w:keepNext/>
              <w:keepLines/>
              <w:jc w:val="center"/>
              <w:rPr>
                <w:bCs/>
              </w:rPr>
            </w:pPr>
            <w:r w:rsidRPr="00C67B43">
              <w:rPr>
                <w:bCs/>
              </w:rPr>
              <w:t>2</w:t>
            </w:r>
          </w:p>
          <w:p w14:paraId="46CC205C" w14:textId="77777777" w:rsidR="005C2AF2" w:rsidRPr="004629ED" w:rsidRDefault="005C2AF2" w:rsidP="00570A0E">
            <w:pPr>
              <w:pStyle w:val="Tabletext"/>
              <w:keepNext/>
              <w:keepLines/>
              <w:jc w:val="center"/>
              <w:rPr>
                <w:bCs/>
                <w:color w:val="FF0000"/>
                <w:lang w:val="en-US" w:eastAsia="zh-CN"/>
              </w:rPr>
            </w:pPr>
            <w:r w:rsidRPr="004629ED">
              <w:rPr>
                <w:bCs/>
                <w:color w:val="FF0000"/>
                <w:lang w:val="en-US" w:eastAsia="zh-CN"/>
              </w:rPr>
              <w:t>AND</w:t>
            </w:r>
          </w:p>
          <w:p w14:paraId="067B691F" w14:textId="2D5B044C" w:rsidR="005C2AF2" w:rsidRPr="00B867A8" w:rsidRDefault="005C2AF2" w:rsidP="00570A0E">
            <w:pPr>
              <w:pStyle w:val="Tabletext"/>
              <w:keepNext/>
              <w:keepLines/>
              <w:jc w:val="center"/>
              <w:rPr>
                <w:bCs/>
                <w:lang w:eastAsia="zh-CN"/>
              </w:rPr>
            </w:pPr>
            <w:r w:rsidRPr="000C0220">
              <w:rPr>
                <w:bCs/>
              </w:rPr>
              <w:t>3</w:t>
            </w:r>
          </w:p>
        </w:tc>
      </w:tr>
      <w:tr w:rsidR="005C2AF2" w14:paraId="2B34A1EE" w14:textId="477C7EC9" w:rsidTr="00570A0E">
        <w:tc>
          <w:tcPr>
            <w:tcW w:w="1885" w:type="dxa"/>
            <w:shd w:val="clear" w:color="auto" w:fill="EEECE1" w:themeFill="background2"/>
          </w:tcPr>
          <w:p w14:paraId="3755AD7C" w14:textId="6FFB5381"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Style w:val="href"/>
                <w:b/>
                <w:spacing w:val="-6"/>
              </w:rPr>
              <w:t>526</w:t>
            </w:r>
            <w:r w:rsidRPr="00B340AC">
              <w:rPr>
                <w:b/>
                <w:spacing w:val="-6"/>
              </w:rPr>
              <w:t xml:space="preserve"> (Rev.WRC</w:t>
            </w:r>
            <w:r w:rsidRPr="00B340AC">
              <w:rPr>
                <w:b/>
                <w:spacing w:val="-6"/>
              </w:rPr>
              <w:noBreakHyphen/>
              <w:t>12)</w:t>
            </w:r>
          </w:p>
        </w:tc>
        <w:tc>
          <w:tcPr>
            <w:tcW w:w="2070" w:type="dxa"/>
            <w:shd w:val="clear" w:color="auto" w:fill="EEECE1" w:themeFill="background2"/>
          </w:tcPr>
          <w:p w14:paraId="6CED4A6E" w14:textId="0D10C2F7" w:rsidR="005C2AF2" w:rsidRDefault="005C2AF2" w:rsidP="005C2AF2">
            <w:pPr>
              <w:pStyle w:val="Tabletext"/>
              <w:rPr>
                <w:lang w:eastAsia="zh-CN"/>
              </w:rPr>
            </w:pPr>
            <w:r>
              <w:rPr>
                <w:lang w:eastAsia="zh-CN"/>
              </w:rPr>
              <w:t>Future adoption of procedures to ensure flexibility in the use of the frequency band allocated to the broadcasting-satellite service (BSS) for wide RF-band high-definition television (HDTV) and to the associated feeder links</w:t>
            </w:r>
          </w:p>
        </w:tc>
        <w:tc>
          <w:tcPr>
            <w:tcW w:w="8890" w:type="dxa"/>
            <w:shd w:val="clear" w:color="auto" w:fill="EEECE1" w:themeFill="background2"/>
          </w:tcPr>
          <w:p w14:paraId="1AA3CC93" w14:textId="748F782E" w:rsidR="005C2AF2" w:rsidRPr="00B70B6A" w:rsidRDefault="005C2AF2" w:rsidP="00267EDC">
            <w:pPr>
              <w:pStyle w:val="Tabletext"/>
              <w:spacing w:before="60"/>
              <w:jc w:val="both"/>
              <w:rPr>
                <w:i/>
                <w:szCs w:val="16"/>
              </w:rPr>
            </w:pPr>
            <w:r w:rsidRPr="005212A0">
              <w:rPr>
                <w:szCs w:val="16"/>
              </w:rPr>
              <w:tab/>
            </w:r>
            <w:r w:rsidRPr="00B70B6A">
              <w:rPr>
                <w:i/>
                <w:szCs w:val="16"/>
              </w:rPr>
              <w:t>resolves to invite ITU</w:t>
            </w:r>
            <w:r w:rsidRPr="00B70B6A">
              <w:rPr>
                <w:i/>
                <w:szCs w:val="16"/>
              </w:rPr>
              <w:noBreakHyphen/>
              <w:t>R</w:t>
            </w:r>
          </w:p>
          <w:p w14:paraId="2574E728" w14:textId="77777777" w:rsidR="005C2AF2" w:rsidRDefault="005C2AF2" w:rsidP="00267EDC">
            <w:pPr>
              <w:pStyle w:val="Tabletext"/>
              <w:spacing w:before="60"/>
              <w:jc w:val="both"/>
              <w:rPr>
                <w:szCs w:val="16"/>
              </w:rPr>
            </w:pPr>
            <w:r w:rsidRPr="00B70B6A">
              <w:rPr>
                <w:szCs w:val="16"/>
              </w:rPr>
              <w:t>to study the development of future regulatory provisions for BSS (HDTV) to ensure flexibility in the use of the band 17.3-17.8 GHz in Region 2, having regard to the interests of all countries and the state of technical development of this new service,</w:t>
            </w:r>
          </w:p>
          <w:p w14:paraId="6F1404F6" w14:textId="16FCC449" w:rsidR="005C2AF2" w:rsidRPr="00B70B6A" w:rsidRDefault="005C2AF2" w:rsidP="00267EDC">
            <w:pPr>
              <w:pStyle w:val="Tabletext"/>
              <w:spacing w:before="60"/>
              <w:jc w:val="both"/>
              <w:rPr>
                <w:i/>
                <w:szCs w:val="16"/>
              </w:rPr>
            </w:pPr>
            <w:r w:rsidRPr="005212A0">
              <w:rPr>
                <w:szCs w:val="16"/>
              </w:rPr>
              <w:tab/>
            </w:r>
            <w:r w:rsidRPr="00B70B6A">
              <w:rPr>
                <w:i/>
                <w:szCs w:val="16"/>
              </w:rPr>
              <w:t>instructs the Secretary-General</w:t>
            </w:r>
          </w:p>
          <w:p w14:paraId="664D5CBD" w14:textId="7A02DE36" w:rsidR="005C2AF2" w:rsidRPr="005212A0" w:rsidRDefault="005C2AF2" w:rsidP="00267EDC">
            <w:pPr>
              <w:pStyle w:val="Tabletext"/>
              <w:spacing w:before="60"/>
              <w:jc w:val="both"/>
              <w:rPr>
                <w:szCs w:val="16"/>
              </w:rPr>
            </w:pPr>
            <w:r w:rsidRPr="00B70B6A">
              <w:rPr>
                <w:szCs w:val="16"/>
              </w:rPr>
              <w:t>to bring this Resolution to the attention of the Council with a view to placing an appropriate item on the agenda of a future world radiocommunication conference.</w:t>
            </w:r>
          </w:p>
        </w:tc>
        <w:tc>
          <w:tcPr>
            <w:tcW w:w="1139" w:type="dxa"/>
            <w:shd w:val="clear" w:color="auto" w:fill="EEECE1" w:themeFill="background2"/>
          </w:tcPr>
          <w:p w14:paraId="40EBA563" w14:textId="233162AB" w:rsidR="005C2AF2" w:rsidRPr="0005376A" w:rsidRDefault="005C2AF2" w:rsidP="005C2AF2">
            <w:pPr>
              <w:pStyle w:val="Tabletext"/>
              <w:spacing w:before="120" w:after="0"/>
              <w:jc w:val="center"/>
              <w:rPr>
                <w:lang w:eastAsia="zh-CN"/>
              </w:rPr>
            </w:pPr>
            <w:r w:rsidRPr="0005376A">
              <w:rPr>
                <w:lang w:eastAsia="zh-CN"/>
              </w:rPr>
              <w:t xml:space="preserve">See </w:t>
            </w:r>
            <w:r w:rsidR="00A81507">
              <w:rPr>
                <w:lang w:eastAsia="zh-CN"/>
              </w:rPr>
              <w:br/>
            </w:r>
            <w:r w:rsidRPr="0005376A">
              <w:rPr>
                <w:lang w:eastAsia="zh-CN"/>
              </w:rPr>
              <w:t xml:space="preserve">Doc. </w:t>
            </w:r>
            <w:hyperlink r:id="rId83" w:history="1">
              <w:r w:rsidRPr="00472BCE">
                <w:rPr>
                  <w:rStyle w:val="Hyperlink"/>
                  <w:lang w:eastAsia="zh-CN"/>
                </w:rPr>
                <w:t>4/1</w:t>
              </w:r>
            </w:hyperlink>
          </w:p>
        </w:tc>
        <w:tc>
          <w:tcPr>
            <w:tcW w:w="1416" w:type="dxa"/>
            <w:shd w:val="clear" w:color="auto" w:fill="EEECE1" w:themeFill="background2"/>
          </w:tcPr>
          <w:p w14:paraId="58A664A8" w14:textId="0E733E4A" w:rsidR="005C2AF2" w:rsidRPr="00C67B43" w:rsidRDefault="005C2AF2" w:rsidP="005C2AF2">
            <w:pPr>
              <w:pStyle w:val="Tabletext"/>
              <w:jc w:val="center"/>
              <w:rPr>
                <w:bCs/>
              </w:rPr>
            </w:pPr>
            <w:r w:rsidRPr="00C67B43">
              <w:rPr>
                <w:bCs/>
              </w:rPr>
              <w:t>2</w:t>
            </w:r>
          </w:p>
          <w:p w14:paraId="19300752"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0E18CB86" w14:textId="4A7BD1B6" w:rsidR="005C2AF2" w:rsidRPr="00B867A8" w:rsidRDefault="005C2AF2" w:rsidP="005C2AF2">
            <w:pPr>
              <w:pStyle w:val="Tabletext"/>
              <w:jc w:val="center"/>
              <w:rPr>
                <w:bCs/>
                <w:lang w:eastAsia="zh-CN"/>
              </w:rPr>
            </w:pPr>
            <w:r>
              <w:rPr>
                <w:bCs/>
              </w:rPr>
              <w:t>5</w:t>
            </w:r>
          </w:p>
        </w:tc>
      </w:tr>
      <w:tr w:rsidR="005C2AF2" w14:paraId="725D44BE" w14:textId="684499BC" w:rsidTr="00570A0E">
        <w:tc>
          <w:tcPr>
            <w:tcW w:w="1885" w:type="dxa"/>
            <w:shd w:val="clear" w:color="auto" w:fill="EEECE1" w:themeFill="background2"/>
          </w:tcPr>
          <w:p w14:paraId="37408A72" w14:textId="1AEED568" w:rsidR="005C2AF2" w:rsidRPr="00B340AC" w:rsidRDefault="005C2AF2" w:rsidP="005C2AF2">
            <w:pPr>
              <w:pStyle w:val="Tabletext"/>
              <w:spacing w:before="120" w:after="0"/>
              <w:rPr>
                <w:rStyle w:val="href"/>
                <w:b/>
                <w:spacing w:val="-6"/>
              </w:rPr>
            </w:pPr>
            <w:r w:rsidRPr="00B340AC">
              <w:rPr>
                <w:rFonts w:ascii="TimesNewRomanPSMT" w:hAnsi="TimesNewRomanPSMT" w:cs="TimesNewRomanPSMT"/>
                <w:b/>
                <w:spacing w:val="-6"/>
                <w:lang w:eastAsia="zh-CN"/>
              </w:rPr>
              <w:t>528 (Rev.WRC-19)</w:t>
            </w:r>
          </w:p>
        </w:tc>
        <w:tc>
          <w:tcPr>
            <w:tcW w:w="2070" w:type="dxa"/>
            <w:shd w:val="clear" w:color="auto" w:fill="EEECE1" w:themeFill="background2"/>
          </w:tcPr>
          <w:p w14:paraId="420BFD9F" w14:textId="7F820ED3" w:rsidR="005C2AF2" w:rsidRDefault="005C2AF2" w:rsidP="005C2AF2">
            <w:pPr>
              <w:pStyle w:val="Tabletext"/>
              <w:rPr>
                <w:lang w:eastAsia="zh-CN"/>
              </w:rPr>
            </w:pPr>
            <w:r>
              <w:rPr>
                <w:lang w:eastAsia="zh-CN"/>
              </w:rPr>
              <w:t xml:space="preserve">Introduction of broadcasting-satellite service (sound) systems and complementary terrestrial broadcasting in the frequency bands allocated to these services within the </w:t>
            </w:r>
            <w:r>
              <w:rPr>
                <w:lang w:eastAsia="zh-CN"/>
              </w:rPr>
              <w:lastRenderedPageBreak/>
              <w:t>frequency range 1</w:t>
            </w:r>
            <w:r>
              <w:rPr>
                <w:lang w:eastAsia="zh-CN"/>
              </w:rPr>
              <w:noBreakHyphen/>
              <w:t>3 GHz</w:t>
            </w:r>
          </w:p>
        </w:tc>
        <w:tc>
          <w:tcPr>
            <w:tcW w:w="8890" w:type="dxa"/>
            <w:shd w:val="clear" w:color="auto" w:fill="EEECE1" w:themeFill="background2"/>
          </w:tcPr>
          <w:p w14:paraId="1AF02BFF" w14:textId="1EB0E1D1" w:rsidR="005C2AF2" w:rsidRPr="008C7599" w:rsidRDefault="005C2AF2" w:rsidP="00267EDC">
            <w:pPr>
              <w:pStyle w:val="Tabletext"/>
              <w:spacing w:before="60"/>
              <w:jc w:val="both"/>
              <w:rPr>
                <w:i/>
                <w:iCs/>
                <w:szCs w:val="16"/>
              </w:rPr>
            </w:pPr>
            <w:r w:rsidRPr="005212A0">
              <w:rPr>
                <w:szCs w:val="16"/>
              </w:rPr>
              <w:lastRenderedPageBreak/>
              <w:tab/>
            </w:r>
            <w:r w:rsidRPr="008C7599">
              <w:rPr>
                <w:i/>
                <w:iCs/>
                <w:szCs w:val="16"/>
              </w:rPr>
              <w:t>resolves</w:t>
            </w:r>
          </w:p>
          <w:p w14:paraId="07E43375" w14:textId="77777777" w:rsidR="005C2AF2" w:rsidRDefault="005C2AF2" w:rsidP="00267EDC">
            <w:pPr>
              <w:pStyle w:val="Tabletext"/>
              <w:spacing w:before="60"/>
              <w:jc w:val="both"/>
              <w:rPr>
                <w:szCs w:val="16"/>
              </w:rPr>
            </w:pPr>
            <w:r w:rsidRPr="008C7599">
              <w:rPr>
                <w:szCs w:val="16"/>
              </w:rPr>
              <w:t>1</w:t>
            </w:r>
            <w:r w:rsidRPr="005212A0">
              <w:rPr>
                <w:szCs w:val="16"/>
              </w:rPr>
              <w:tab/>
            </w:r>
            <w:r w:rsidRPr="008C7599">
              <w:rPr>
                <w:szCs w:val="16"/>
              </w:rPr>
              <w:t>that a competent conference should be convened for the planning of the BSS (</w:t>
            </w:r>
            <w:r w:rsidRPr="00A75A6A">
              <w:rPr>
                <w:spacing w:val="-2"/>
                <w:szCs w:val="16"/>
              </w:rPr>
              <w:t>sound) in the frequency bands allocated to this service in the frequency range 1-3 GHz</w:t>
            </w:r>
            <w:r w:rsidRPr="008C7599">
              <w:rPr>
                <w:szCs w:val="16"/>
              </w:rPr>
              <w:t xml:space="preserve"> and the development of</w:t>
            </w:r>
            <w:r>
              <w:rPr>
                <w:szCs w:val="16"/>
              </w:rPr>
              <w:t xml:space="preserve"> </w:t>
            </w:r>
            <w:r w:rsidRPr="008C7599">
              <w:rPr>
                <w:szCs w:val="16"/>
              </w:rPr>
              <w:t xml:space="preserve">procedures for the coordinated use of complementary terrestrial </w:t>
            </w:r>
            <w:proofErr w:type="gramStart"/>
            <w:r w:rsidRPr="008C7599">
              <w:rPr>
                <w:szCs w:val="16"/>
              </w:rPr>
              <w:t>broadcasting;</w:t>
            </w:r>
            <w:proofErr w:type="gramEnd"/>
          </w:p>
          <w:p w14:paraId="779A00FB" w14:textId="1D2AA40C" w:rsidR="005C2AF2" w:rsidRPr="008C7599" w:rsidRDefault="005C2AF2" w:rsidP="00267EDC">
            <w:pPr>
              <w:pStyle w:val="Tabletext"/>
              <w:spacing w:before="60"/>
              <w:jc w:val="both"/>
              <w:rPr>
                <w:szCs w:val="16"/>
              </w:rPr>
            </w:pPr>
            <w:r w:rsidRPr="008C7599">
              <w:rPr>
                <w:szCs w:val="16"/>
              </w:rPr>
              <w:t>2</w:t>
            </w:r>
            <w:r w:rsidRPr="005212A0">
              <w:rPr>
                <w:szCs w:val="16"/>
              </w:rPr>
              <w:tab/>
            </w:r>
            <w:r w:rsidRPr="008C7599">
              <w:rPr>
                <w:szCs w:val="16"/>
              </w:rPr>
              <w:t xml:space="preserve">that that conference should review criteria for sharing with other </w:t>
            </w:r>
            <w:proofErr w:type="gramStart"/>
            <w:r w:rsidRPr="008C7599">
              <w:rPr>
                <w:szCs w:val="16"/>
              </w:rPr>
              <w:t>services;</w:t>
            </w:r>
            <w:proofErr w:type="gramEnd"/>
          </w:p>
          <w:p w14:paraId="543C79AD" w14:textId="510CECF9" w:rsidR="005C2AF2" w:rsidRPr="008C7599" w:rsidRDefault="005C2AF2" w:rsidP="00267EDC">
            <w:pPr>
              <w:pStyle w:val="Tabletext"/>
              <w:spacing w:before="60"/>
              <w:jc w:val="both"/>
              <w:rPr>
                <w:szCs w:val="16"/>
              </w:rPr>
            </w:pPr>
            <w:r w:rsidRPr="008C7599">
              <w:rPr>
                <w:szCs w:val="16"/>
              </w:rPr>
              <w:t>3</w:t>
            </w:r>
            <w:r w:rsidRPr="005212A0">
              <w:rPr>
                <w:szCs w:val="16"/>
              </w:rPr>
              <w:tab/>
            </w:r>
            <w:r w:rsidRPr="008C7599">
              <w:rPr>
                <w:szCs w:val="16"/>
              </w:rPr>
              <w:t>that, in the interim period, broadcasting-satellite systems may only be introduced within</w:t>
            </w:r>
            <w:r>
              <w:rPr>
                <w:szCs w:val="16"/>
              </w:rPr>
              <w:t xml:space="preserve"> </w:t>
            </w:r>
            <w:r w:rsidRPr="008C7599">
              <w:rPr>
                <w:szCs w:val="16"/>
              </w:rPr>
              <w:t>the upper 25</w:t>
            </w:r>
            <w:r>
              <w:rPr>
                <w:szCs w:val="16"/>
              </w:rPr>
              <w:t> </w:t>
            </w:r>
            <w:r w:rsidRPr="008C7599">
              <w:rPr>
                <w:szCs w:val="16"/>
              </w:rPr>
              <w:t>MHz of the appropriate frequency band in accordance with the procedures contained in</w:t>
            </w:r>
            <w:r>
              <w:rPr>
                <w:szCs w:val="16"/>
              </w:rPr>
              <w:t xml:space="preserve"> </w:t>
            </w:r>
            <w:r w:rsidRPr="008C7599">
              <w:rPr>
                <w:szCs w:val="16"/>
              </w:rPr>
              <w:t xml:space="preserve">Articles </w:t>
            </w:r>
            <w:r w:rsidRPr="008C7599">
              <w:rPr>
                <w:b/>
                <w:bCs/>
                <w:szCs w:val="16"/>
              </w:rPr>
              <w:t xml:space="preserve">9 </w:t>
            </w:r>
            <w:r w:rsidRPr="008C7599">
              <w:rPr>
                <w:szCs w:val="16"/>
              </w:rPr>
              <w:t xml:space="preserve">to </w:t>
            </w:r>
            <w:r w:rsidRPr="008C7599">
              <w:rPr>
                <w:b/>
                <w:bCs/>
                <w:szCs w:val="16"/>
              </w:rPr>
              <w:t>14</w:t>
            </w:r>
            <w:r w:rsidRPr="008C7599">
              <w:rPr>
                <w:szCs w:val="16"/>
              </w:rPr>
              <w:t>, as appropriate; the complementary terrestrial service may be introduced during this</w:t>
            </w:r>
            <w:r>
              <w:rPr>
                <w:szCs w:val="16"/>
              </w:rPr>
              <w:t xml:space="preserve"> </w:t>
            </w:r>
            <w:r w:rsidRPr="008C7599">
              <w:rPr>
                <w:szCs w:val="16"/>
              </w:rPr>
              <w:t xml:space="preserve">interim period subject to coordination with administrations whose services may be </w:t>
            </w:r>
            <w:proofErr w:type="gramStart"/>
            <w:r w:rsidRPr="008C7599">
              <w:rPr>
                <w:szCs w:val="16"/>
              </w:rPr>
              <w:t>affected;</w:t>
            </w:r>
            <w:proofErr w:type="gramEnd"/>
          </w:p>
          <w:p w14:paraId="6A39701D" w14:textId="16840F2E" w:rsidR="005C2AF2" w:rsidRPr="008C7599" w:rsidRDefault="005C2AF2" w:rsidP="00267EDC">
            <w:pPr>
              <w:pStyle w:val="Tabletext"/>
              <w:spacing w:before="60"/>
              <w:jc w:val="both"/>
              <w:rPr>
                <w:szCs w:val="16"/>
              </w:rPr>
            </w:pPr>
            <w:r w:rsidRPr="008C7599">
              <w:rPr>
                <w:szCs w:val="16"/>
              </w:rPr>
              <w:lastRenderedPageBreak/>
              <w:t>4</w:t>
            </w:r>
            <w:r w:rsidRPr="005212A0">
              <w:rPr>
                <w:szCs w:val="16"/>
              </w:rPr>
              <w:tab/>
            </w:r>
            <w:r w:rsidRPr="008377D1">
              <w:rPr>
                <w:spacing w:val="-2"/>
                <w:szCs w:val="16"/>
              </w:rPr>
              <w:t xml:space="preserve">that the calculation methods and the interference criteria to be employed in evaluating the interference should be based upon relevant ITU-R Recommendations agreed by the administrations concerned </w:t>
            </w:r>
            <w:proofErr w:type="gramStart"/>
            <w:r w:rsidRPr="008377D1">
              <w:rPr>
                <w:spacing w:val="-2"/>
                <w:szCs w:val="16"/>
              </w:rPr>
              <w:t>as a result of</w:t>
            </w:r>
            <w:proofErr w:type="gramEnd"/>
            <w:r w:rsidRPr="008377D1">
              <w:rPr>
                <w:spacing w:val="-2"/>
                <w:szCs w:val="16"/>
              </w:rPr>
              <w:t xml:space="preserve"> Resolution </w:t>
            </w:r>
            <w:r w:rsidRPr="008377D1">
              <w:rPr>
                <w:b/>
                <w:bCs/>
                <w:spacing w:val="-2"/>
                <w:szCs w:val="16"/>
              </w:rPr>
              <w:t xml:space="preserve">703 (Rev.WRC-07) </w:t>
            </w:r>
            <w:r w:rsidRPr="008377D1">
              <w:rPr>
                <w:spacing w:val="-2"/>
                <w:szCs w:val="16"/>
              </w:rPr>
              <w:t>or otherwise,</w:t>
            </w:r>
          </w:p>
          <w:p w14:paraId="388F0272" w14:textId="7D20F160" w:rsidR="005C2AF2" w:rsidRPr="008C7599" w:rsidRDefault="005C2AF2" w:rsidP="00267EDC">
            <w:pPr>
              <w:pStyle w:val="Tabletext"/>
              <w:spacing w:before="60"/>
              <w:jc w:val="both"/>
              <w:rPr>
                <w:i/>
                <w:iCs/>
                <w:szCs w:val="16"/>
              </w:rPr>
            </w:pPr>
            <w:r w:rsidRPr="005212A0">
              <w:rPr>
                <w:szCs w:val="16"/>
              </w:rPr>
              <w:tab/>
            </w:r>
            <w:r w:rsidRPr="008C7599">
              <w:rPr>
                <w:i/>
                <w:iCs/>
                <w:szCs w:val="16"/>
              </w:rPr>
              <w:t>invites the ITU Radiocommunication Sector</w:t>
            </w:r>
          </w:p>
          <w:p w14:paraId="615D9732" w14:textId="77777777" w:rsidR="005C2AF2" w:rsidRPr="008C7599" w:rsidRDefault="005C2AF2" w:rsidP="00267EDC">
            <w:pPr>
              <w:pStyle w:val="Tabletext"/>
              <w:spacing w:before="60"/>
              <w:jc w:val="both"/>
              <w:rPr>
                <w:szCs w:val="16"/>
              </w:rPr>
            </w:pPr>
            <w:r w:rsidRPr="008C7599">
              <w:rPr>
                <w:szCs w:val="16"/>
              </w:rPr>
              <w:t>to conduct the necessary studies prior to the conference,</w:t>
            </w:r>
          </w:p>
          <w:p w14:paraId="5E7E3373" w14:textId="73D8DE77" w:rsidR="005C2AF2" w:rsidRPr="008C7599" w:rsidRDefault="005C2AF2" w:rsidP="00267EDC">
            <w:pPr>
              <w:pStyle w:val="Tabletext"/>
              <w:keepNext/>
              <w:keepLines/>
              <w:spacing w:before="60"/>
              <w:jc w:val="both"/>
              <w:rPr>
                <w:i/>
                <w:iCs/>
                <w:szCs w:val="16"/>
              </w:rPr>
            </w:pPr>
            <w:r w:rsidRPr="005212A0">
              <w:rPr>
                <w:szCs w:val="16"/>
              </w:rPr>
              <w:tab/>
            </w:r>
            <w:r w:rsidRPr="008C7599">
              <w:rPr>
                <w:i/>
                <w:iCs/>
                <w:szCs w:val="16"/>
              </w:rPr>
              <w:t>instructs the Secretary-General</w:t>
            </w:r>
          </w:p>
          <w:p w14:paraId="610D9E2B" w14:textId="3EFF2DED" w:rsidR="005C2AF2" w:rsidRPr="005212A0" w:rsidRDefault="005C2AF2" w:rsidP="00267EDC">
            <w:pPr>
              <w:pStyle w:val="Tabletext"/>
              <w:spacing w:before="60"/>
              <w:jc w:val="both"/>
              <w:rPr>
                <w:szCs w:val="16"/>
              </w:rPr>
            </w:pPr>
            <w:r w:rsidRPr="008C7599">
              <w:rPr>
                <w:szCs w:val="16"/>
              </w:rPr>
              <w:t>to bring this Resolution to the attention of the ITU Council to consider including in the agenda of a</w:t>
            </w:r>
            <w:r>
              <w:rPr>
                <w:szCs w:val="16"/>
              </w:rPr>
              <w:t xml:space="preserve"> </w:t>
            </w:r>
            <w:r w:rsidRPr="008C7599">
              <w:rPr>
                <w:szCs w:val="16"/>
              </w:rPr>
              <w:t>radiocommunication conference the matters addressed above.</w:t>
            </w:r>
          </w:p>
        </w:tc>
        <w:tc>
          <w:tcPr>
            <w:tcW w:w="1139" w:type="dxa"/>
            <w:shd w:val="clear" w:color="auto" w:fill="EEECE1" w:themeFill="background2"/>
          </w:tcPr>
          <w:p w14:paraId="6279B68E" w14:textId="38A303C7" w:rsidR="005C2AF2" w:rsidRPr="0005376A" w:rsidRDefault="005C2AF2" w:rsidP="005C2AF2">
            <w:pPr>
              <w:pStyle w:val="Tabletext"/>
              <w:spacing w:before="120" w:after="0"/>
              <w:jc w:val="center"/>
              <w:rPr>
                <w:lang w:eastAsia="zh-CN"/>
              </w:rPr>
            </w:pPr>
            <w:r w:rsidRPr="0005376A">
              <w:rPr>
                <w:lang w:eastAsia="zh-CN"/>
              </w:rPr>
              <w:lastRenderedPageBreak/>
              <w:t xml:space="preserve">See </w:t>
            </w:r>
            <w:r w:rsidR="00A81507">
              <w:rPr>
                <w:lang w:eastAsia="zh-CN"/>
              </w:rPr>
              <w:br/>
            </w:r>
            <w:r w:rsidRPr="0005376A">
              <w:rPr>
                <w:lang w:eastAsia="zh-CN"/>
              </w:rPr>
              <w:t xml:space="preserve">Doc. </w:t>
            </w:r>
            <w:hyperlink r:id="rId84" w:history="1">
              <w:r w:rsidRPr="00472BCE">
                <w:rPr>
                  <w:rStyle w:val="Hyperlink"/>
                  <w:lang w:eastAsia="zh-CN"/>
                </w:rPr>
                <w:t>4/1</w:t>
              </w:r>
            </w:hyperlink>
          </w:p>
        </w:tc>
        <w:tc>
          <w:tcPr>
            <w:tcW w:w="1416" w:type="dxa"/>
            <w:shd w:val="clear" w:color="auto" w:fill="EEECE1" w:themeFill="background2"/>
          </w:tcPr>
          <w:p w14:paraId="577598BF" w14:textId="7AC0CFD4" w:rsidR="005C2AF2" w:rsidRPr="00C67B43" w:rsidRDefault="005C2AF2" w:rsidP="005C2AF2">
            <w:pPr>
              <w:pStyle w:val="Tabletext"/>
              <w:jc w:val="center"/>
              <w:rPr>
                <w:bCs/>
              </w:rPr>
            </w:pPr>
            <w:r w:rsidRPr="00C67B43">
              <w:rPr>
                <w:bCs/>
              </w:rPr>
              <w:t>2</w:t>
            </w:r>
          </w:p>
          <w:p w14:paraId="5571CA7A"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09719B2A" w14:textId="1AAAAF75" w:rsidR="005C2AF2" w:rsidRPr="000C0220" w:rsidRDefault="005C2AF2" w:rsidP="005C2AF2">
            <w:pPr>
              <w:pStyle w:val="Tabletext"/>
              <w:jc w:val="center"/>
              <w:rPr>
                <w:bCs/>
              </w:rPr>
            </w:pPr>
            <w:r w:rsidRPr="000C0220">
              <w:rPr>
                <w:bCs/>
              </w:rPr>
              <w:t>3</w:t>
            </w:r>
          </w:p>
          <w:p w14:paraId="13A198E6"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2ACABB22" w14:textId="53D5FDE7" w:rsidR="005C2AF2" w:rsidRPr="00B867A8" w:rsidRDefault="005C2AF2" w:rsidP="005C2AF2">
            <w:pPr>
              <w:pStyle w:val="Tabletext"/>
              <w:jc w:val="center"/>
              <w:rPr>
                <w:bCs/>
                <w:lang w:eastAsia="zh-CN"/>
              </w:rPr>
            </w:pPr>
            <w:r>
              <w:rPr>
                <w:bCs/>
              </w:rPr>
              <w:t>5</w:t>
            </w:r>
          </w:p>
        </w:tc>
      </w:tr>
      <w:tr w:rsidR="005C2AF2" w14:paraId="63095710" w14:textId="3E79C82A" w:rsidTr="00570A0E">
        <w:tc>
          <w:tcPr>
            <w:tcW w:w="1885" w:type="dxa"/>
            <w:shd w:val="clear" w:color="auto" w:fill="auto"/>
          </w:tcPr>
          <w:p w14:paraId="52808A9E" w14:textId="60D4B1F9"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535 (Rev.WRC-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auto"/>
          </w:tcPr>
          <w:p w14:paraId="2852AB30" w14:textId="081295C7" w:rsidR="005C2AF2" w:rsidRDefault="005C2AF2" w:rsidP="005C2AF2">
            <w:pPr>
              <w:pStyle w:val="Tabletext"/>
              <w:rPr>
                <w:lang w:eastAsia="zh-CN"/>
              </w:rPr>
            </w:pPr>
            <w:r w:rsidRPr="00367480">
              <w:rPr>
                <w:lang w:eastAsia="zh-CN"/>
              </w:rPr>
              <w:t xml:space="preserve">Information needed for the application of Article </w:t>
            </w:r>
            <w:r w:rsidRPr="00570A0E">
              <w:rPr>
                <w:b/>
                <w:bCs/>
                <w:lang w:eastAsia="zh-CN"/>
              </w:rPr>
              <w:t>12</w:t>
            </w:r>
            <w:r w:rsidRPr="00367480">
              <w:rPr>
                <w:lang w:eastAsia="zh-CN"/>
              </w:rPr>
              <w:t xml:space="preserve"> of the Radio Regulations</w:t>
            </w:r>
          </w:p>
        </w:tc>
        <w:tc>
          <w:tcPr>
            <w:tcW w:w="8890" w:type="dxa"/>
            <w:shd w:val="clear" w:color="auto" w:fill="auto"/>
          </w:tcPr>
          <w:p w14:paraId="5CB7A26F" w14:textId="1E4F702C" w:rsidR="005C2AF2" w:rsidRPr="006151FB" w:rsidRDefault="005C2AF2" w:rsidP="00267EDC">
            <w:pPr>
              <w:pStyle w:val="Tabletext"/>
              <w:spacing w:before="60"/>
              <w:jc w:val="both"/>
              <w:rPr>
                <w:i/>
                <w:iCs/>
                <w:szCs w:val="16"/>
              </w:rPr>
            </w:pPr>
            <w:r w:rsidRPr="005212A0">
              <w:rPr>
                <w:szCs w:val="16"/>
              </w:rPr>
              <w:tab/>
            </w:r>
            <w:r w:rsidRPr="006151FB">
              <w:rPr>
                <w:i/>
                <w:iCs/>
                <w:szCs w:val="16"/>
              </w:rPr>
              <w:t>resolves to instruct the Director of the Radiocommunication Bureau</w:t>
            </w:r>
          </w:p>
          <w:p w14:paraId="66F68AC6" w14:textId="6413F44A" w:rsidR="005C2AF2" w:rsidRPr="006151FB" w:rsidRDefault="005C2AF2" w:rsidP="00267EDC">
            <w:pPr>
              <w:pStyle w:val="Tabletext"/>
              <w:spacing w:before="60"/>
              <w:jc w:val="both"/>
              <w:rPr>
                <w:szCs w:val="16"/>
              </w:rPr>
            </w:pPr>
            <w:r w:rsidRPr="006151FB">
              <w:rPr>
                <w:szCs w:val="16"/>
              </w:rPr>
              <w:t>to consider improvements to the established arrangements for the preparation, publication and</w:t>
            </w:r>
            <w:r>
              <w:rPr>
                <w:szCs w:val="16"/>
              </w:rPr>
              <w:t xml:space="preserve"> </w:t>
            </w:r>
            <w:r w:rsidRPr="006151FB">
              <w:rPr>
                <w:szCs w:val="16"/>
              </w:rPr>
              <w:t xml:space="preserve">dissemination of the information relating to the application of Article </w:t>
            </w:r>
            <w:r w:rsidRPr="006151FB">
              <w:rPr>
                <w:b/>
                <w:bCs/>
                <w:szCs w:val="16"/>
              </w:rPr>
              <w:t>12</w:t>
            </w:r>
            <w:r w:rsidRPr="006151FB">
              <w:rPr>
                <w:szCs w:val="16"/>
              </w:rPr>
              <w:t>, in consultation with</w:t>
            </w:r>
            <w:r>
              <w:rPr>
                <w:szCs w:val="16"/>
              </w:rPr>
              <w:t xml:space="preserve"> </w:t>
            </w:r>
            <w:r w:rsidRPr="006151FB">
              <w:rPr>
                <w:szCs w:val="16"/>
              </w:rPr>
              <w:t>administrations and regional coordination groups,</w:t>
            </w:r>
          </w:p>
          <w:p w14:paraId="1B36BB41" w14:textId="688F0C3E" w:rsidR="005C2AF2" w:rsidRPr="006151FB" w:rsidRDefault="005C2AF2" w:rsidP="00267EDC">
            <w:pPr>
              <w:pStyle w:val="Tabletext"/>
              <w:spacing w:before="60"/>
              <w:jc w:val="both"/>
              <w:rPr>
                <w:i/>
                <w:iCs/>
                <w:szCs w:val="16"/>
              </w:rPr>
            </w:pPr>
            <w:r w:rsidRPr="005212A0">
              <w:rPr>
                <w:szCs w:val="16"/>
              </w:rPr>
              <w:tab/>
            </w:r>
            <w:r w:rsidRPr="006151FB">
              <w:rPr>
                <w:i/>
                <w:iCs/>
                <w:szCs w:val="16"/>
              </w:rPr>
              <w:t>invites administrations</w:t>
            </w:r>
          </w:p>
          <w:p w14:paraId="1DBA609E" w14:textId="5BFB86DC" w:rsidR="005C2AF2" w:rsidRPr="006151FB" w:rsidRDefault="005C2AF2" w:rsidP="00267EDC">
            <w:pPr>
              <w:pStyle w:val="Tabletext"/>
              <w:spacing w:before="60"/>
              <w:jc w:val="both"/>
              <w:rPr>
                <w:szCs w:val="16"/>
              </w:rPr>
            </w:pPr>
            <w:r w:rsidRPr="006151FB">
              <w:rPr>
                <w:szCs w:val="16"/>
              </w:rPr>
              <w:t>to submit their schedules in a common electronic format,</w:t>
            </w:r>
          </w:p>
          <w:p w14:paraId="12194320" w14:textId="52D59292" w:rsidR="005C2AF2" w:rsidRPr="006151FB" w:rsidRDefault="005C2AF2" w:rsidP="00267EDC">
            <w:pPr>
              <w:pStyle w:val="Tabletext"/>
              <w:spacing w:before="60"/>
              <w:jc w:val="both"/>
              <w:rPr>
                <w:i/>
                <w:iCs/>
                <w:szCs w:val="16"/>
              </w:rPr>
            </w:pPr>
            <w:r w:rsidRPr="005212A0">
              <w:rPr>
                <w:szCs w:val="16"/>
              </w:rPr>
              <w:tab/>
            </w:r>
            <w:r w:rsidRPr="006151FB">
              <w:rPr>
                <w:i/>
                <w:iCs/>
                <w:szCs w:val="16"/>
              </w:rPr>
              <w:t>instructs the Secretary-General</w:t>
            </w:r>
          </w:p>
          <w:p w14:paraId="067E1779" w14:textId="5A61FD82" w:rsidR="005C2AF2" w:rsidRPr="005212A0" w:rsidRDefault="005C2AF2" w:rsidP="00267EDC">
            <w:pPr>
              <w:pStyle w:val="Tabletext"/>
              <w:spacing w:before="60"/>
              <w:jc w:val="both"/>
              <w:rPr>
                <w:szCs w:val="16"/>
              </w:rPr>
            </w:pPr>
            <w:r w:rsidRPr="006151FB">
              <w:rPr>
                <w:szCs w:val="16"/>
              </w:rPr>
              <w:t>to consider provision of the necessary funding to enable developing countries to participate fully in</w:t>
            </w:r>
            <w:r>
              <w:rPr>
                <w:szCs w:val="16"/>
              </w:rPr>
              <w:t xml:space="preserve"> </w:t>
            </w:r>
            <w:r w:rsidRPr="006151FB">
              <w:rPr>
                <w:szCs w:val="16"/>
              </w:rPr>
              <w:t xml:space="preserve">the application of Article </w:t>
            </w:r>
            <w:r w:rsidRPr="006151FB">
              <w:rPr>
                <w:b/>
                <w:bCs/>
                <w:szCs w:val="16"/>
              </w:rPr>
              <w:t xml:space="preserve">12 </w:t>
            </w:r>
            <w:r w:rsidRPr="006151FB">
              <w:rPr>
                <w:szCs w:val="16"/>
              </w:rPr>
              <w:t>and relevant radiocommunication seminars.</w:t>
            </w:r>
          </w:p>
        </w:tc>
        <w:tc>
          <w:tcPr>
            <w:tcW w:w="1139" w:type="dxa"/>
            <w:shd w:val="clear" w:color="auto" w:fill="auto"/>
          </w:tcPr>
          <w:p w14:paraId="2E5737ED" w14:textId="20B1E69E" w:rsidR="005C2AF2" w:rsidRDefault="005C2AF2" w:rsidP="005C2AF2">
            <w:pPr>
              <w:pStyle w:val="Tabletext"/>
              <w:spacing w:before="120" w:after="0"/>
              <w:jc w:val="center"/>
              <w:rPr>
                <w:lang w:eastAsia="zh-CN"/>
              </w:rPr>
            </w:pPr>
            <w:r w:rsidRPr="001F531E">
              <w:rPr>
                <w:lang w:val="fr-FR" w:eastAsia="zh-CN"/>
              </w:rPr>
              <w:t>−</w:t>
            </w:r>
          </w:p>
        </w:tc>
        <w:tc>
          <w:tcPr>
            <w:tcW w:w="1416" w:type="dxa"/>
          </w:tcPr>
          <w:p w14:paraId="6100D1AA" w14:textId="06283F6D" w:rsidR="005C2AF2" w:rsidRPr="00B867A8" w:rsidRDefault="005C2AF2" w:rsidP="005C2AF2">
            <w:pPr>
              <w:pStyle w:val="Tabletext"/>
              <w:jc w:val="center"/>
              <w:rPr>
                <w:bCs/>
                <w:lang w:eastAsia="zh-CN"/>
              </w:rPr>
            </w:pPr>
            <w:r w:rsidRPr="000C0220">
              <w:rPr>
                <w:bCs/>
              </w:rPr>
              <w:t>3</w:t>
            </w:r>
          </w:p>
        </w:tc>
      </w:tr>
      <w:tr w:rsidR="005C2AF2" w14:paraId="1279FA95" w14:textId="777861DD" w:rsidTr="00570A0E">
        <w:tc>
          <w:tcPr>
            <w:tcW w:w="1885" w:type="dxa"/>
            <w:shd w:val="clear" w:color="auto" w:fill="auto"/>
          </w:tcPr>
          <w:p w14:paraId="2B5AA185" w14:textId="2F051927"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Style w:val="href"/>
                <w:b/>
                <w:spacing w:val="-6"/>
              </w:rPr>
              <w:t>536</w:t>
            </w:r>
            <w:r w:rsidRPr="00B340AC">
              <w:rPr>
                <w:b/>
                <w:spacing w:val="-6"/>
              </w:rPr>
              <w:t xml:space="preserve"> (WRC-97)</w:t>
            </w:r>
          </w:p>
        </w:tc>
        <w:tc>
          <w:tcPr>
            <w:tcW w:w="2070" w:type="dxa"/>
            <w:shd w:val="clear" w:color="auto" w:fill="auto"/>
          </w:tcPr>
          <w:p w14:paraId="4EF32F6D" w14:textId="74841CF0" w:rsidR="005C2AF2" w:rsidRPr="00367480" w:rsidRDefault="005C2AF2" w:rsidP="005C2AF2">
            <w:pPr>
              <w:pStyle w:val="Tabletext"/>
              <w:rPr>
                <w:lang w:eastAsia="zh-CN"/>
              </w:rPr>
            </w:pPr>
            <w:r w:rsidRPr="00CD553B">
              <w:rPr>
                <w:lang w:eastAsia="zh-CN"/>
              </w:rPr>
              <w:t>Operation of broadcasting satellites serving other countries</w:t>
            </w:r>
          </w:p>
        </w:tc>
        <w:tc>
          <w:tcPr>
            <w:tcW w:w="8890" w:type="dxa"/>
            <w:shd w:val="clear" w:color="auto" w:fill="auto"/>
          </w:tcPr>
          <w:p w14:paraId="0E8E7E6E" w14:textId="22F61B07" w:rsidR="005C2AF2" w:rsidRPr="00C5512F" w:rsidRDefault="005C2AF2" w:rsidP="00267EDC">
            <w:pPr>
              <w:pStyle w:val="Tabletext"/>
              <w:spacing w:before="60"/>
              <w:jc w:val="both"/>
              <w:rPr>
                <w:i/>
                <w:iCs/>
                <w:szCs w:val="16"/>
              </w:rPr>
            </w:pPr>
            <w:r w:rsidRPr="005212A0">
              <w:rPr>
                <w:szCs w:val="16"/>
              </w:rPr>
              <w:tab/>
            </w:r>
            <w:r w:rsidRPr="00C5512F">
              <w:rPr>
                <w:i/>
                <w:iCs/>
                <w:szCs w:val="16"/>
              </w:rPr>
              <w:t>resolves</w:t>
            </w:r>
          </w:p>
          <w:p w14:paraId="626F46B5" w14:textId="47975B7C" w:rsidR="005C2AF2" w:rsidRDefault="005C2AF2" w:rsidP="00267EDC">
            <w:pPr>
              <w:pStyle w:val="Tabletext"/>
              <w:spacing w:before="60"/>
              <w:jc w:val="both"/>
              <w:rPr>
                <w:szCs w:val="16"/>
              </w:rPr>
            </w:pPr>
            <w:r w:rsidRPr="00C5512F">
              <w:rPr>
                <w:szCs w:val="16"/>
              </w:rPr>
              <w:t xml:space="preserve">that, in addition to observing No. </w:t>
            </w:r>
            <w:r w:rsidRPr="00C5512F">
              <w:rPr>
                <w:b/>
                <w:bCs/>
                <w:szCs w:val="16"/>
              </w:rPr>
              <w:t>23.13</w:t>
            </w:r>
            <w:r w:rsidRPr="00C5512F">
              <w:rPr>
                <w:szCs w:val="16"/>
              </w:rPr>
              <w:t>, and before providing satellite broadcasting services to other</w:t>
            </w:r>
            <w:r>
              <w:rPr>
                <w:szCs w:val="16"/>
              </w:rPr>
              <w:t xml:space="preserve"> </w:t>
            </w:r>
            <w:r w:rsidRPr="00C5512F">
              <w:rPr>
                <w:szCs w:val="16"/>
              </w:rPr>
              <w:t>administrations, administrations originating the services should obtain the agreement of those other</w:t>
            </w:r>
            <w:r>
              <w:rPr>
                <w:szCs w:val="16"/>
              </w:rPr>
              <w:t xml:space="preserve"> </w:t>
            </w:r>
            <w:r w:rsidRPr="00C5512F">
              <w:rPr>
                <w:szCs w:val="16"/>
              </w:rPr>
              <w:t>administrations.</w:t>
            </w:r>
          </w:p>
        </w:tc>
        <w:tc>
          <w:tcPr>
            <w:tcW w:w="1139" w:type="dxa"/>
            <w:shd w:val="clear" w:color="auto" w:fill="auto"/>
          </w:tcPr>
          <w:p w14:paraId="61F86CFC" w14:textId="79F2DB1D" w:rsidR="005C2AF2" w:rsidRDefault="005C2AF2" w:rsidP="005C2AF2">
            <w:pPr>
              <w:pStyle w:val="Tabletext"/>
              <w:spacing w:before="120" w:after="0"/>
              <w:jc w:val="center"/>
              <w:rPr>
                <w:lang w:eastAsia="zh-CN"/>
              </w:rPr>
            </w:pPr>
            <w:r w:rsidRPr="001F531E">
              <w:rPr>
                <w:lang w:val="fr-FR" w:eastAsia="zh-CN"/>
              </w:rPr>
              <w:t>−</w:t>
            </w:r>
          </w:p>
        </w:tc>
        <w:tc>
          <w:tcPr>
            <w:tcW w:w="1416" w:type="dxa"/>
          </w:tcPr>
          <w:p w14:paraId="604F45D5" w14:textId="74D308FD" w:rsidR="005C2AF2" w:rsidRPr="00B867A8" w:rsidRDefault="005C2AF2" w:rsidP="005C2AF2">
            <w:pPr>
              <w:pStyle w:val="Tabletext"/>
              <w:jc w:val="center"/>
              <w:rPr>
                <w:bCs/>
                <w:lang w:eastAsia="zh-CN"/>
              </w:rPr>
            </w:pPr>
            <w:r w:rsidRPr="00E77A12">
              <w:t>6</w:t>
            </w:r>
          </w:p>
        </w:tc>
      </w:tr>
      <w:tr w:rsidR="005C2AF2" w14:paraId="6F065402" w14:textId="5C36E19B" w:rsidTr="00570A0E">
        <w:tc>
          <w:tcPr>
            <w:tcW w:w="1885" w:type="dxa"/>
            <w:shd w:val="clear" w:color="auto" w:fill="auto"/>
          </w:tcPr>
          <w:p w14:paraId="707FE028" w14:textId="0CFE443D" w:rsidR="005C2AF2" w:rsidRPr="00B340AC" w:rsidRDefault="005C2AF2" w:rsidP="005C2AF2">
            <w:pPr>
              <w:pStyle w:val="Tabletext"/>
              <w:spacing w:before="120" w:after="0"/>
              <w:rPr>
                <w:rStyle w:val="href"/>
                <w:b/>
                <w:spacing w:val="-6"/>
              </w:rPr>
            </w:pPr>
            <w:r w:rsidRPr="00B340AC">
              <w:rPr>
                <w:rFonts w:ascii="TimesNewRomanPSMT" w:hAnsi="TimesNewRomanPSMT" w:cs="TimesNewRomanPSMT"/>
                <w:b/>
                <w:spacing w:val="-6"/>
                <w:lang w:eastAsia="zh-CN"/>
              </w:rPr>
              <w:t>539 (Rev.WRC-19)</w:t>
            </w:r>
          </w:p>
        </w:tc>
        <w:tc>
          <w:tcPr>
            <w:tcW w:w="2070" w:type="dxa"/>
            <w:shd w:val="clear" w:color="auto" w:fill="auto"/>
          </w:tcPr>
          <w:p w14:paraId="74C74302" w14:textId="73DA8B0E" w:rsidR="005C2AF2" w:rsidRPr="00CD553B" w:rsidRDefault="005C2AF2" w:rsidP="005C2AF2">
            <w:pPr>
              <w:pStyle w:val="Tabletext"/>
              <w:rPr>
                <w:lang w:eastAsia="zh-CN"/>
              </w:rPr>
            </w:pPr>
            <w:r>
              <w:rPr>
                <w:lang w:eastAsia="zh-CN"/>
              </w:rPr>
              <w:t>Use of the frequency band 2 605</w:t>
            </w:r>
            <w:r>
              <w:rPr>
                <w:lang w:eastAsia="zh-CN"/>
              </w:rPr>
              <w:noBreakHyphen/>
              <w:t>2 655 MHz in certain Region 3 countries by non-geostationary-satellite systems in the broadcasting-satellite service (sound)</w:t>
            </w:r>
          </w:p>
        </w:tc>
        <w:tc>
          <w:tcPr>
            <w:tcW w:w="8890" w:type="dxa"/>
            <w:shd w:val="clear" w:color="auto" w:fill="auto"/>
          </w:tcPr>
          <w:p w14:paraId="78791708" w14:textId="68D7A9CB" w:rsidR="005C2AF2" w:rsidRPr="00AE6D4C" w:rsidRDefault="005C2AF2" w:rsidP="00267EDC">
            <w:pPr>
              <w:pStyle w:val="Tabletext"/>
              <w:spacing w:before="60"/>
              <w:jc w:val="both"/>
              <w:rPr>
                <w:i/>
                <w:iCs/>
                <w:szCs w:val="16"/>
              </w:rPr>
            </w:pPr>
            <w:r w:rsidRPr="005212A0">
              <w:rPr>
                <w:szCs w:val="16"/>
              </w:rPr>
              <w:tab/>
            </w:r>
            <w:r w:rsidRPr="00AE6D4C">
              <w:rPr>
                <w:i/>
                <w:iCs/>
                <w:szCs w:val="16"/>
              </w:rPr>
              <w:t>resolves</w:t>
            </w:r>
          </w:p>
          <w:p w14:paraId="30F1957A" w14:textId="2E18E88D" w:rsidR="005C2AF2" w:rsidRPr="00AE6D4C" w:rsidRDefault="005C2AF2" w:rsidP="00267EDC">
            <w:pPr>
              <w:pStyle w:val="Tabletext"/>
              <w:spacing w:before="60"/>
              <w:jc w:val="both"/>
              <w:rPr>
                <w:szCs w:val="16"/>
              </w:rPr>
            </w:pPr>
            <w:r w:rsidRPr="00AE6D4C">
              <w:rPr>
                <w:szCs w:val="16"/>
              </w:rPr>
              <w:t>1</w:t>
            </w:r>
            <w:r w:rsidRPr="005212A0">
              <w:rPr>
                <w:szCs w:val="16"/>
              </w:rPr>
              <w:tab/>
            </w:r>
            <w:r w:rsidRPr="00AE6D4C">
              <w:rPr>
                <w:szCs w:val="16"/>
              </w:rPr>
              <w:t>that any BSS (sound) system using non-GSO orbits brought into operation in the</w:t>
            </w:r>
            <w:r>
              <w:rPr>
                <w:szCs w:val="16"/>
              </w:rPr>
              <w:t xml:space="preserve"> </w:t>
            </w:r>
            <w:r w:rsidRPr="00AE6D4C">
              <w:rPr>
                <w:szCs w:val="16"/>
              </w:rPr>
              <w:t>frequency band 2</w:t>
            </w:r>
            <w:r>
              <w:t> </w:t>
            </w:r>
            <w:r w:rsidRPr="00AE6D4C">
              <w:rPr>
                <w:szCs w:val="16"/>
              </w:rPr>
              <w:t>605</w:t>
            </w:r>
            <w:r>
              <w:rPr>
                <w:szCs w:val="16"/>
              </w:rPr>
              <w:noBreakHyphen/>
            </w:r>
            <w:r w:rsidRPr="00AE6D4C">
              <w:rPr>
                <w:szCs w:val="16"/>
              </w:rPr>
              <w:t>2</w:t>
            </w:r>
            <w:r>
              <w:rPr>
                <w:szCs w:val="16"/>
              </w:rPr>
              <w:t> </w:t>
            </w:r>
            <w:r w:rsidRPr="00AE6D4C">
              <w:rPr>
                <w:szCs w:val="16"/>
              </w:rPr>
              <w:t>655 MHz in Region 3 shall be operated such that the minimum elevation</w:t>
            </w:r>
            <w:r>
              <w:rPr>
                <w:szCs w:val="16"/>
              </w:rPr>
              <w:t xml:space="preserve"> </w:t>
            </w:r>
            <w:r w:rsidRPr="00AE6D4C">
              <w:rPr>
                <w:szCs w:val="16"/>
              </w:rPr>
              <w:t>angle over the service area is not less than 55</w:t>
            </w:r>
            <w:r>
              <w:rPr>
                <w:szCs w:val="16"/>
              </w:rPr>
              <w:t xml:space="preserve"> degrees</w:t>
            </w:r>
            <w:r w:rsidRPr="00AE6D4C">
              <w:rPr>
                <w:szCs w:val="16"/>
              </w:rPr>
              <w:t xml:space="preserve">, for the purposes of sharing with terrestrial </w:t>
            </w:r>
            <w:proofErr w:type="gramStart"/>
            <w:r w:rsidRPr="00AE6D4C">
              <w:rPr>
                <w:szCs w:val="16"/>
              </w:rPr>
              <w:t>services;</w:t>
            </w:r>
            <w:proofErr w:type="gramEnd"/>
          </w:p>
          <w:p w14:paraId="39A4A122" w14:textId="203F64F6" w:rsidR="005C2AF2" w:rsidRPr="00AE6D4C" w:rsidRDefault="005C2AF2" w:rsidP="00267EDC">
            <w:pPr>
              <w:pStyle w:val="Tabletext"/>
              <w:spacing w:before="60"/>
              <w:jc w:val="both"/>
              <w:rPr>
                <w:szCs w:val="16"/>
              </w:rPr>
            </w:pPr>
            <w:r w:rsidRPr="00AE6D4C">
              <w:rPr>
                <w:szCs w:val="16"/>
              </w:rPr>
              <w:t>2</w:t>
            </w:r>
            <w:r w:rsidRPr="005212A0">
              <w:rPr>
                <w:szCs w:val="16"/>
              </w:rPr>
              <w:tab/>
            </w:r>
            <w:r w:rsidRPr="00AE6D4C">
              <w:rPr>
                <w:szCs w:val="16"/>
              </w:rPr>
              <w:t>that, before an administration notifies to the Radiocommunication Bureau (BR) or brings</w:t>
            </w:r>
            <w:r>
              <w:rPr>
                <w:szCs w:val="16"/>
              </w:rPr>
              <w:t xml:space="preserve"> </w:t>
            </w:r>
            <w:r w:rsidRPr="00AE6D4C">
              <w:rPr>
                <w:szCs w:val="16"/>
              </w:rPr>
              <w:t>into use a frequency assignment for a BSS (sound) system using non-GSO satellites in the frequency</w:t>
            </w:r>
            <w:r>
              <w:rPr>
                <w:szCs w:val="16"/>
              </w:rPr>
              <w:t xml:space="preserve"> </w:t>
            </w:r>
            <w:r w:rsidRPr="00AE6D4C">
              <w:rPr>
                <w:szCs w:val="16"/>
              </w:rPr>
              <w:t>band 2</w:t>
            </w:r>
            <w:r>
              <w:rPr>
                <w:szCs w:val="16"/>
              </w:rPr>
              <w:t> </w:t>
            </w:r>
            <w:r w:rsidRPr="00AE6D4C">
              <w:rPr>
                <w:szCs w:val="16"/>
              </w:rPr>
              <w:t>630</w:t>
            </w:r>
            <w:r>
              <w:rPr>
                <w:szCs w:val="16"/>
              </w:rPr>
              <w:noBreakHyphen/>
            </w:r>
            <w:r w:rsidRPr="00AE6D4C">
              <w:rPr>
                <w:szCs w:val="16"/>
              </w:rPr>
              <w:t>2</w:t>
            </w:r>
            <w:r>
              <w:rPr>
                <w:szCs w:val="16"/>
              </w:rPr>
              <w:t> </w:t>
            </w:r>
            <w:r w:rsidRPr="00AE6D4C">
              <w:rPr>
                <w:szCs w:val="16"/>
              </w:rPr>
              <w:t>655</w:t>
            </w:r>
            <w:r>
              <w:rPr>
                <w:szCs w:val="16"/>
              </w:rPr>
              <w:t> </w:t>
            </w:r>
            <w:r w:rsidRPr="00AE6D4C">
              <w:rPr>
                <w:szCs w:val="16"/>
              </w:rPr>
              <w:t xml:space="preserve">MHz for which complete Appendix </w:t>
            </w:r>
            <w:r w:rsidRPr="00AE6D4C">
              <w:rPr>
                <w:b/>
                <w:bCs/>
                <w:szCs w:val="16"/>
              </w:rPr>
              <w:t xml:space="preserve">4 </w:t>
            </w:r>
            <w:r w:rsidRPr="00AE6D4C">
              <w:rPr>
                <w:szCs w:val="16"/>
              </w:rPr>
              <w:t>coordination information or notification</w:t>
            </w:r>
            <w:r>
              <w:rPr>
                <w:szCs w:val="16"/>
              </w:rPr>
              <w:t xml:space="preserve"> </w:t>
            </w:r>
            <w:r w:rsidRPr="00AE6D4C">
              <w:rPr>
                <w:szCs w:val="16"/>
              </w:rPr>
              <w:t>information has been received after 2 June 2000, and in the frequency band 2 605-2 630 MHz for</w:t>
            </w:r>
            <w:r>
              <w:rPr>
                <w:szCs w:val="16"/>
              </w:rPr>
              <w:t xml:space="preserve"> </w:t>
            </w:r>
            <w:r w:rsidRPr="00AE6D4C">
              <w:rPr>
                <w:szCs w:val="16"/>
              </w:rPr>
              <w:t xml:space="preserve">which complete Appendix </w:t>
            </w:r>
            <w:r w:rsidRPr="00AE6D4C">
              <w:rPr>
                <w:b/>
                <w:bCs/>
                <w:szCs w:val="16"/>
              </w:rPr>
              <w:t xml:space="preserve">4 </w:t>
            </w:r>
            <w:r w:rsidRPr="00AE6D4C">
              <w:rPr>
                <w:szCs w:val="16"/>
              </w:rPr>
              <w:t>coordination information or notification information has been received</w:t>
            </w:r>
            <w:r>
              <w:rPr>
                <w:szCs w:val="16"/>
              </w:rPr>
              <w:t xml:space="preserve"> </w:t>
            </w:r>
            <w:r w:rsidRPr="00AE6D4C">
              <w:rPr>
                <w:szCs w:val="16"/>
              </w:rPr>
              <w:t>after 4 July 2003, the following regulatory arrangements shall apply:</w:t>
            </w:r>
          </w:p>
          <w:p w14:paraId="4290A12C" w14:textId="34D14516" w:rsidR="005C2AF2" w:rsidRPr="00AE6D4C" w:rsidRDefault="005C2AF2" w:rsidP="00267EDC">
            <w:pPr>
              <w:pStyle w:val="Tabletext"/>
              <w:spacing w:before="60"/>
              <w:jc w:val="both"/>
              <w:rPr>
                <w:szCs w:val="16"/>
              </w:rPr>
            </w:pPr>
            <w:r w:rsidRPr="00AE6D4C">
              <w:rPr>
                <w:szCs w:val="16"/>
              </w:rPr>
              <w:t>The following mask of power flux-density (</w:t>
            </w:r>
            <w:proofErr w:type="spellStart"/>
            <w:r w:rsidRPr="00AE6D4C">
              <w:rPr>
                <w:szCs w:val="16"/>
              </w:rPr>
              <w:t>pfd</w:t>
            </w:r>
            <w:proofErr w:type="spellEnd"/>
            <w:r w:rsidRPr="00AE6D4C">
              <w:rPr>
                <w:szCs w:val="16"/>
              </w:rPr>
              <w:t>) values at the Earth’s surface produced by emissions</w:t>
            </w:r>
            <w:r>
              <w:rPr>
                <w:szCs w:val="16"/>
              </w:rPr>
              <w:t xml:space="preserve"> </w:t>
            </w:r>
            <w:r w:rsidRPr="00AE6D4C">
              <w:rPr>
                <w:szCs w:val="16"/>
              </w:rPr>
              <w:t>from a space station for all conditions and for all methods of modulation shall be used as the basis of</w:t>
            </w:r>
            <w:r>
              <w:rPr>
                <w:szCs w:val="16"/>
              </w:rPr>
              <w:t xml:space="preserve"> t</w:t>
            </w:r>
            <w:r w:rsidRPr="00AE6D4C">
              <w:rPr>
                <w:szCs w:val="16"/>
              </w:rPr>
              <w:t>he regulatory procedures of this Resolution:</w:t>
            </w:r>
          </w:p>
          <w:p w14:paraId="523EC0FD" w14:textId="4F2448BD" w:rsidR="005C2AF2" w:rsidRPr="00AE6D4C" w:rsidRDefault="005C2AF2" w:rsidP="00267EDC">
            <w:pPr>
              <w:pStyle w:val="Tabletext"/>
              <w:spacing w:before="60"/>
              <w:jc w:val="both"/>
              <w:rPr>
                <w:szCs w:val="16"/>
              </w:rPr>
            </w:pPr>
            <w:r>
              <w:rPr>
                <w:szCs w:val="16"/>
              </w:rPr>
              <w:t>…</w:t>
            </w:r>
          </w:p>
          <w:p w14:paraId="65DFDDF6" w14:textId="47C2C6D2" w:rsidR="005C2AF2" w:rsidRPr="00AE6D4C" w:rsidRDefault="005C2AF2" w:rsidP="00267EDC">
            <w:pPr>
              <w:pStyle w:val="Tabletext"/>
              <w:spacing w:before="60"/>
              <w:jc w:val="both"/>
              <w:rPr>
                <w:szCs w:val="16"/>
              </w:rPr>
            </w:pPr>
            <w:r w:rsidRPr="00AE6D4C">
              <w:rPr>
                <w:szCs w:val="16"/>
              </w:rPr>
              <w:t xml:space="preserve">These values relate to the </w:t>
            </w:r>
            <w:proofErr w:type="spellStart"/>
            <w:r w:rsidRPr="00AE6D4C">
              <w:rPr>
                <w:szCs w:val="16"/>
              </w:rPr>
              <w:t>pfd</w:t>
            </w:r>
            <w:proofErr w:type="spellEnd"/>
            <w:r w:rsidRPr="00AE6D4C">
              <w:rPr>
                <w:szCs w:val="16"/>
              </w:rPr>
              <w:t xml:space="preserve"> and angles of arrival which would be obtained under free-space</w:t>
            </w:r>
            <w:r>
              <w:rPr>
                <w:szCs w:val="16"/>
              </w:rPr>
              <w:t xml:space="preserve"> </w:t>
            </w:r>
            <w:r w:rsidRPr="00AE6D4C">
              <w:rPr>
                <w:szCs w:val="16"/>
              </w:rPr>
              <w:t>propagation conditions.</w:t>
            </w:r>
          </w:p>
          <w:p w14:paraId="58531EA0" w14:textId="77777777" w:rsidR="005C2AF2" w:rsidRPr="00AE6D4C" w:rsidRDefault="005C2AF2" w:rsidP="00267EDC">
            <w:pPr>
              <w:pStyle w:val="Tabletext"/>
              <w:spacing w:before="60"/>
              <w:jc w:val="both"/>
              <w:rPr>
                <w:szCs w:val="16"/>
              </w:rPr>
            </w:pPr>
            <w:r w:rsidRPr="00AE6D4C">
              <w:rPr>
                <w:szCs w:val="16"/>
              </w:rPr>
              <w:lastRenderedPageBreak/>
              <w:t>Furthermore:</w:t>
            </w:r>
          </w:p>
          <w:p w14:paraId="4AABD6F5" w14:textId="60035BB5" w:rsidR="005C2AF2" w:rsidRPr="00AE6D4C" w:rsidRDefault="005C2AF2" w:rsidP="00267EDC">
            <w:pPr>
              <w:pStyle w:val="Tabletext"/>
              <w:spacing w:before="60"/>
              <w:jc w:val="both"/>
              <w:rPr>
                <w:szCs w:val="16"/>
              </w:rPr>
            </w:pPr>
            <w:r w:rsidRPr="00AE6D4C">
              <w:rPr>
                <w:szCs w:val="16"/>
              </w:rPr>
              <w:t>–</w:t>
            </w:r>
            <w:r w:rsidRPr="005212A0">
              <w:rPr>
                <w:szCs w:val="16"/>
              </w:rPr>
              <w:tab/>
            </w:r>
            <w:r w:rsidRPr="00AE6D4C">
              <w:rPr>
                <w:szCs w:val="16"/>
              </w:rPr>
              <w:t xml:space="preserve">for angles of arrival of less than 76° in the </w:t>
            </w:r>
            <w:proofErr w:type="spellStart"/>
            <w:r w:rsidRPr="00AE6D4C">
              <w:rPr>
                <w:szCs w:val="16"/>
              </w:rPr>
              <w:t>pfd</w:t>
            </w:r>
            <w:proofErr w:type="spellEnd"/>
            <w:r w:rsidRPr="00AE6D4C">
              <w:rPr>
                <w:szCs w:val="16"/>
              </w:rPr>
              <w:t xml:space="preserve"> mask above, if the limits are exceeded, the</w:t>
            </w:r>
            <w:r>
              <w:rPr>
                <w:szCs w:val="16"/>
              </w:rPr>
              <w:t xml:space="preserve"> </w:t>
            </w:r>
            <w:r w:rsidRPr="00AE6D4C">
              <w:rPr>
                <w:szCs w:val="16"/>
              </w:rPr>
              <w:t>notifying administration shall obtain explicit agreement from any administration</w:t>
            </w:r>
            <w:r>
              <w:rPr>
                <w:szCs w:val="16"/>
              </w:rPr>
              <w:t xml:space="preserve"> </w:t>
            </w:r>
            <w:r w:rsidRPr="00AE6D4C">
              <w:rPr>
                <w:szCs w:val="16"/>
              </w:rPr>
              <w:t xml:space="preserve">identified by BR in its examination </w:t>
            </w:r>
            <w:proofErr w:type="gramStart"/>
            <w:r w:rsidRPr="00AE6D4C">
              <w:rPr>
                <w:szCs w:val="16"/>
              </w:rPr>
              <w:t>below;</w:t>
            </w:r>
            <w:proofErr w:type="gramEnd"/>
          </w:p>
          <w:p w14:paraId="1B7BCCDD" w14:textId="72E2F35C" w:rsidR="005C2AF2" w:rsidRDefault="005C2AF2" w:rsidP="00267EDC">
            <w:pPr>
              <w:pStyle w:val="Tabletext"/>
              <w:spacing w:before="60"/>
              <w:jc w:val="both"/>
              <w:rPr>
                <w:szCs w:val="16"/>
              </w:rPr>
            </w:pPr>
            <w:r w:rsidRPr="00AE6D4C">
              <w:rPr>
                <w:szCs w:val="16"/>
              </w:rPr>
              <w:t>–</w:t>
            </w:r>
            <w:r w:rsidRPr="005212A0">
              <w:rPr>
                <w:szCs w:val="16"/>
              </w:rPr>
              <w:tab/>
            </w:r>
            <w:r w:rsidRPr="00AE6D4C">
              <w:rPr>
                <w:szCs w:val="16"/>
              </w:rPr>
              <w:t xml:space="preserve">for angles of arrival from 76° to 90° in the </w:t>
            </w:r>
            <w:proofErr w:type="spellStart"/>
            <w:r w:rsidRPr="00AE6D4C">
              <w:rPr>
                <w:szCs w:val="16"/>
              </w:rPr>
              <w:t>pfd</w:t>
            </w:r>
            <w:proofErr w:type="spellEnd"/>
            <w:r w:rsidRPr="00AE6D4C">
              <w:rPr>
                <w:szCs w:val="16"/>
              </w:rPr>
              <w:t xml:space="preserve"> mask above, the coordination procedure</w:t>
            </w:r>
            <w:r>
              <w:rPr>
                <w:szCs w:val="16"/>
              </w:rPr>
              <w:t xml:space="preserve"> </w:t>
            </w:r>
            <w:r w:rsidRPr="00AE6D4C">
              <w:rPr>
                <w:szCs w:val="16"/>
              </w:rPr>
              <w:t>with respect to those administrations identified by BR in its examination below will be</w:t>
            </w:r>
            <w:r>
              <w:rPr>
                <w:szCs w:val="16"/>
              </w:rPr>
              <w:t xml:space="preserve"> </w:t>
            </w:r>
            <w:r w:rsidRPr="00AE6D4C">
              <w:rPr>
                <w:szCs w:val="16"/>
              </w:rPr>
              <w:t xml:space="preserve">that of No. </w:t>
            </w:r>
            <w:proofErr w:type="gramStart"/>
            <w:r w:rsidRPr="00AE6D4C">
              <w:rPr>
                <w:b/>
                <w:bCs/>
                <w:szCs w:val="16"/>
              </w:rPr>
              <w:t>9.11</w:t>
            </w:r>
            <w:r w:rsidRPr="00AE6D4C">
              <w:rPr>
                <w:szCs w:val="16"/>
              </w:rPr>
              <w:t>;</w:t>
            </w:r>
            <w:proofErr w:type="gramEnd"/>
          </w:p>
          <w:p w14:paraId="6A711DA1" w14:textId="5279685B" w:rsidR="005C2AF2" w:rsidRPr="00AE6D4C" w:rsidRDefault="005C2AF2" w:rsidP="00267EDC">
            <w:pPr>
              <w:pStyle w:val="Tabletext"/>
              <w:spacing w:before="60"/>
              <w:jc w:val="both"/>
              <w:rPr>
                <w:szCs w:val="16"/>
              </w:rPr>
            </w:pPr>
            <w:r w:rsidRPr="00AE6D4C">
              <w:rPr>
                <w:szCs w:val="16"/>
              </w:rPr>
              <w:t>3</w:t>
            </w:r>
            <w:r w:rsidRPr="005212A0">
              <w:rPr>
                <w:szCs w:val="16"/>
              </w:rPr>
              <w:tab/>
            </w:r>
            <w:r w:rsidRPr="00AE6D4C">
              <w:rPr>
                <w:szCs w:val="16"/>
              </w:rPr>
              <w:t>that systems in the BSS (sound) using non-GSO satellites shall be limited to national</w:t>
            </w:r>
            <w:r>
              <w:rPr>
                <w:szCs w:val="16"/>
              </w:rPr>
              <w:t xml:space="preserve"> </w:t>
            </w:r>
            <w:r w:rsidRPr="00AE6D4C">
              <w:rPr>
                <w:szCs w:val="16"/>
              </w:rPr>
              <w:t>services unless agreement has been reached to include the territories of other administrations in the</w:t>
            </w:r>
            <w:r>
              <w:rPr>
                <w:szCs w:val="16"/>
              </w:rPr>
              <w:t xml:space="preserve"> </w:t>
            </w:r>
            <w:r w:rsidRPr="00AE6D4C">
              <w:rPr>
                <w:szCs w:val="16"/>
              </w:rPr>
              <w:t xml:space="preserve">service </w:t>
            </w:r>
            <w:proofErr w:type="gramStart"/>
            <w:r w:rsidRPr="00AE6D4C">
              <w:rPr>
                <w:szCs w:val="16"/>
              </w:rPr>
              <w:t>area;</w:t>
            </w:r>
            <w:proofErr w:type="gramEnd"/>
          </w:p>
          <w:p w14:paraId="70373973" w14:textId="329FE6FD" w:rsidR="005C2AF2" w:rsidRPr="00AE6D4C" w:rsidRDefault="005C2AF2" w:rsidP="00267EDC">
            <w:pPr>
              <w:pStyle w:val="Tabletext"/>
              <w:spacing w:before="60"/>
              <w:jc w:val="both"/>
              <w:rPr>
                <w:szCs w:val="16"/>
              </w:rPr>
            </w:pPr>
            <w:r w:rsidRPr="00AE6D4C">
              <w:rPr>
                <w:szCs w:val="16"/>
              </w:rPr>
              <w:t>4</w:t>
            </w:r>
            <w:r w:rsidRPr="005212A0">
              <w:rPr>
                <w:szCs w:val="16"/>
              </w:rPr>
              <w:tab/>
            </w:r>
            <w:r w:rsidRPr="00AE6D4C">
              <w:rPr>
                <w:szCs w:val="16"/>
              </w:rPr>
              <w:t xml:space="preserve">that, within the context of this Resolution, an administration listed in No. </w:t>
            </w:r>
            <w:r w:rsidRPr="00AE6D4C">
              <w:rPr>
                <w:b/>
                <w:bCs/>
                <w:szCs w:val="16"/>
              </w:rPr>
              <w:t xml:space="preserve">5.418 </w:t>
            </w:r>
            <w:r w:rsidRPr="00AE6D4C">
              <w:rPr>
                <w:szCs w:val="16"/>
              </w:rPr>
              <w:t>shall not</w:t>
            </w:r>
            <w:r>
              <w:rPr>
                <w:szCs w:val="16"/>
              </w:rPr>
              <w:t xml:space="preserve"> </w:t>
            </w:r>
            <w:r w:rsidRPr="00AE6D4C">
              <w:rPr>
                <w:szCs w:val="16"/>
              </w:rPr>
              <w:t>have simultaneously two overlapping frequency assignments, one under that provision, and the other</w:t>
            </w:r>
            <w:r>
              <w:rPr>
                <w:szCs w:val="16"/>
              </w:rPr>
              <w:t xml:space="preserve"> </w:t>
            </w:r>
            <w:r w:rsidRPr="00AE6D4C">
              <w:rPr>
                <w:szCs w:val="16"/>
              </w:rPr>
              <w:t xml:space="preserve">one under No. </w:t>
            </w:r>
            <w:proofErr w:type="gramStart"/>
            <w:r w:rsidRPr="00AE6D4C">
              <w:rPr>
                <w:b/>
                <w:bCs/>
                <w:szCs w:val="16"/>
              </w:rPr>
              <w:t>5.416</w:t>
            </w:r>
            <w:r w:rsidRPr="00AE6D4C">
              <w:rPr>
                <w:szCs w:val="16"/>
              </w:rPr>
              <w:t>;</w:t>
            </w:r>
            <w:proofErr w:type="gramEnd"/>
          </w:p>
          <w:p w14:paraId="4D1BAE07" w14:textId="172059FA" w:rsidR="005C2AF2" w:rsidRPr="00AE6D4C" w:rsidRDefault="005C2AF2" w:rsidP="00267EDC">
            <w:pPr>
              <w:pStyle w:val="Tabletext"/>
              <w:spacing w:before="60"/>
              <w:jc w:val="both"/>
              <w:rPr>
                <w:szCs w:val="16"/>
              </w:rPr>
            </w:pPr>
            <w:r w:rsidRPr="00AE6D4C">
              <w:rPr>
                <w:szCs w:val="16"/>
              </w:rPr>
              <w:t>5</w:t>
            </w:r>
            <w:r w:rsidRPr="005212A0">
              <w:rPr>
                <w:szCs w:val="16"/>
              </w:rPr>
              <w:tab/>
            </w:r>
            <w:r w:rsidRPr="00AE6D4C">
              <w:rPr>
                <w:szCs w:val="16"/>
              </w:rPr>
              <w:t xml:space="preserve">that, as from 5 July 2003, BR and administrations shall apply the provisions of Articles </w:t>
            </w:r>
            <w:r w:rsidRPr="00AE6D4C">
              <w:rPr>
                <w:b/>
                <w:bCs/>
                <w:szCs w:val="16"/>
              </w:rPr>
              <w:t>9</w:t>
            </w:r>
            <w:r>
              <w:rPr>
                <w:b/>
                <w:bCs/>
                <w:szCs w:val="16"/>
              </w:rPr>
              <w:t xml:space="preserve"> </w:t>
            </w:r>
            <w:r w:rsidRPr="00AE6D4C">
              <w:rPr>
                <w:szCs w:val="16"/>
              </w:rPr>
              <w:t xml:space="preserve">and </w:t>
            </w:r>
            <w:r w:rsidRPr="00AE6D4C">
              <w:rPr>
                <w:b/>
                <w:bCs/>
                <w:szCs w:val="16"/>
              </w:rPr>
              <w:t xml:space="preserve">11 </w:t>
            </w:r>
            <w:proofErr w:type="gramStart"/>
            <w:r w:rsidRPr="00AE6D4C">
              <w:rPr>
                <w:szCs w:val="16"/>
              </w:rPr>
              <w:t>taking into account</w:t>
            </w:r>
            <w:proofErr w:type="gramEnd"/>
            <w:r w:rsidRPr="00AE6D4C">
              <w:rPr>
                <w:szCs w:val="16"/>
              </w:rPr>
              <w:t xml:space="preserve"> Nos. </w:t>
            </w:r>
            <w:r w:rsidRPr="00AE6D4C">
              <w:rPr>
                <w:b/>
                <w:bCs/>
                <w:szCs w:val="16"/>
              </w:rPr>
              <w:t>5.418</w:t>
            </w:r>
            <w:r w:rsidRPr="00AE6D4C">
              <w:rPr>
                <w:szCs w:val="16"/>
              </w:rPr>
              <w:t xml:space="preserve">, </w:t>
            </w:r>
            <w:r w:rsidRPr="00AE6D4C">
              <w:rPr>
                <w:b/>
                <w:bCs/>
                <w:szCs w:val="16"/>
              </w:rPr>
              <w:t>5.418A</w:t>
            </w:r>
            <w:r w:rsidRPr="00AE6D4C">
              <w:rPr>
                <w:szCs w:val="16"/>
              </w:rPr>
              <w:t xml:space="preserve">, </w:t>
            </w:r>
            <w:r w:rsidRPr="00AE6D4C">
              <w:rPr>
                <w:b/>
                <w:bCs/>
                <w:szCs w:val="16"/>
              </w:rPr>
              <w:t>5.418B</w:t>
            </w:r>
            <w:r w:rsidRPr="00AE6D4C">
              <w:rPr>
                <w:szCs w:val="16"/>
              </w:rPr>
              <w:t xml:space="preserve">, </w:t>
            </w:r>
            <w:r w:rsidRPr="00AE6D4C">
              <w:rPr>
                <w:b/>
                <w:bCs/>
                <w:szCs w:val="16"/>
              </w:rPr>
              <w:t xml:space="preserve">5.418C </w:t>
            </w:r>
            <w:r w:rsidRPr="00AE6D4C">
              <w:rPr>
                <w:szCs w:val="16"/>
              </w:rPr>
              <w:t>and this Resolution, as revised by</w:t>
            </w:r>
            <w:r>
              <w:rPr>
                <w:szCs w:val="16"/>
              </w:rPr>
              <w:t xml:space="preserve"> </w:t>
            </w:r>
            <w:r w:rsidRPr="00AE6D4C">
              <w:rPr>
                <w:szCs w:val="16"/>
              </w:rPr>
              <w:t>WRC-03,</w:t>
            </w:r>
          </w:p>
          <w:p w14:paraId="39F021A1" w14:textId="782B15C9" w:rsidR="005C2AF2" w:rsidRPr="00AE6D4C" w:rsidRDefault="005C2AF2" w:rsidP="00267EDC">
            <w:pPr>
              <w:pStyle w:val="Tabletext"/>
              <w:spacing w:before="60"/>
              <w:jc w:val="both"/>
              <w:rPr>
                <w:i/>
                <w:iCs/>
                <w:szCs w:val="16"/>
              </w:rPr>
            </w:pPr>
            <w:r w:rsidRPr="005212A0">
              <w:rPr>
                <w:szCs w:val="16"/>
              </w:rPr>
              <w:tab/>
            </w:r>
            <w:r w:rsidRPr="00AE6D4C">
              <w:rPr>
                <w:i/>
                <w:iCs/>
                <w:szCs w:val="16"/>
              </w:rPr>
              <w:t>instructs the Radiocommunication Bureau</w:t>
            </w:r>
          </w:p>
          <w:p w14:paraId="4C46E438" w14:textId="5E9FE42D" w:rsidR="005C2AF2" w:rsidRPr="00AE6D4C" w:rsidRDefault="005C2AF2" w:rsidP="00267EDC">
            <w:pPr>
              <w:pStyle w:val="Tabletext"/>
              <w:spacing w:before="60"/>
              <w:jc w:val="both"/>
              <w:rPr>
                <w:szCs w:val="16"/>
              </w:rPr>
            </w:pPr>
            <w:r w:rsidRPr="00AE6D4C">
              <w:rPr>
                <w:szCs w:val="16"/>
              </w:rPr>
              <w:t>1</w:t>
            </w:r>
            <w:r w:rsidRPr="005212A0">
              <w:rPr>
                <w:szCs w:val="16"/>
              </w:rPr>
              <w:tab/>
            </w:r>
            <w:r w:rsidRPr="00AE6D4C">
              <w:rPr>
                <w:szCs w:val="16"/>
              </w:rPr>
              <w:t xml:space="preserve">when applying </w:t>
            </w:r>
            <w:r w:rsidRPr="00AE6D4C">
              <w:rPr>
                <w:i/>
                <w:iCs/>
                <w:szCs w:val="16"/>
              </w:rPr>
              <w:t xml:space="preserve">resolves </w:t>
            </w:r>
            <w:r w:rsidRPr="00AE6D4C">
              <w:rPr>
                <w:szCs w:val="16"/>
              </w:rPr>
              <w:t xml:space="preserve">2, to use the </w:t>
            </w:r>
            <w:proofErr w:type="spellStart"/>
            <w:r w:rsidRPr="00AE6D4C">
              <w:rPr>
                <w:szCs w:val="16"/>
              </w:rPr>
              <w:t>pfd</w:t>
            </w:r>
            <w:proofErr w:type="spellEnd"/>
            <w:r w:rsidRPr="00AE6D4C">
              <w:rPr>
                <w:szCs w:val="16"/>
              </w:rPr>
              <w:t xml:space="preserve"> mask in </w:t>
            </w:r>
            <w:r w:rsidRPr="00AE6D4C">
              <w:rPr>
                <w:i/>
                <w:iCs/>
                <w:szCs w:val="16"/>
              </w:rPr>
              <w:t xml:space="preserve">resolves </w:t>
            </w:r>
            <w:r w:rsidRPr="00AE6D4C">
              <w:rPr>
                <w:szCs w:val="16"/>
              </w:rPr>
              <w:t>2; and</w:t>
            </w:r>
          </w:p>
          <w:p w14:paraId="69EED87F" w14:textId="5AC0210C" w:rsidR="005C2AF2" w:rsidRPr="00AE6D4C" w:rsidRDefault="005C2AF2" w:rsidP="00267EDC">
            <w:pPr>
              <w:pStyle w:val="Tabletext"/>
              <w:spacing w:before="60"/>
              <w:jc w:val="both"/>
              <w:rPr>
                <w:szCs w:val="16"/>
              </w:rPr>
            </w:pPr>
            <w:r w:rsidRPr="00AE6D4C">
              <w:rPr>
                <w:szCs w:val="16"/>
              </w:rPr>
              <w:t>–</w:t>
            </w:r>
            <w:r w:rsidRPr="005212A0">
              <w:rPr>
                <w:szCs w:val="16"/>
              </w:rPr>
              <w:tab/>
            </w:r>
            <w:r>
              <w:rPr>
                <w:szCs w:val="16"/>
              </w:rPr>
              <w:t>f</w:t>
            </w:r>
            <w:r w:rsidRPr="00AE6D4C">
              <w:rPr>
                <w:szCs w:val="16"/>
              </w:rPr>
              <w:t>or angles of arrival of less than 76°, identify the affected administrations which have a</w:t>
            </w:r>
            <w:r>
              <w:rPr>
                <w:szCs w:val="16"/>
              </w:rPr>
              <w:t xml:space="preserve"> </w:t>
            </w:r>
            <w:r w:rsidRPr="00AE6D4C">
              <w:rPr>
                <w:szCs w:val="16"/>
              </w:rPr>
              <w:t>primary allocation to terrestrial services in the same frequency band and on whose</w:t>
            </w:r>
            <w:r>
              <w:rPr>
                <w:szCs w:val="16"/>
              </w:rPr>
              <w:t xml:space="preserve"> </w:t>
            </w:r>
            <w:r w:rsidRPr="00AE6D4C">
              <w:rPr>
                <w:szCs w:val="16"/>
              </w:rPr>
              <w:t xml:space="preserve">territory the </w:t>
            </w:r>
            <w:proofErr w:type="spellStart"/>
            <w:r w:rsidRPr="00AE6D4C">
              <w:rPr>
                <w:szCs w:val="16"/>
              </w:rPr>
              <w:t>pfd</w:t>
            </w:r>
            <w:proofErr w:type="spellEnd"/>
            <w:r w:rsidRPr="00AE6D4C">
              <w:rPr>
                <w:szCs w:val="16"/>
              </w:rPr>
              <w:t xml:space="preserve"> is exceeded, and inform both the notifying and the affected</w:t>
            </w:r>
            <w:r>
              <w:rPr>
                <w:szCs w:val="16"/>
              </w:rPr>
              <w:t xml:space="preserve"> </w:t>
            </w:r>
            <w:r w:rsidRPr="00AE6D4C">
              <w:rPr>
                <w:szCs w:val="16"/>
              </w:rPr>
              <w:t>administrations; at the notification stage, the lack of any necessary agreement is</w:t>
            </w:r>
            <w:r>
              <w:rPr>
                <w:szCs w:val="16"/>
              </w:rPr>
              <w:t xml:space="preserve"> </w:t>
            </w:r>
            <w:r w:rsidRPr="00AE6D4C">
              <w:rPr>
                <w:szCs w:val="16"/>
              </w:rPr>
              <w:t xml:space="preserve">considered as non-conformity with No. </w:t>
            </w:r>
            <w:proofErr w:type="gramStart"/>
            <w:r w:rsidRPr="00AE6D4C">
              <w:rPr>
                <w:b/>
                <w:bCs/>
                <w:szCs w:val="16"/>
              </w:rPr>
              <w:t>11.31</w:t>
            </w:r>
            <w:r w:rsidRPr="00AE6D4C">
              <w:rPr>
                <w:szCs w:val="16"/>
              </w:rPr>
              <w:t>;</w:t>
            </w:r>
            <w:proofErr w:type="gramEnd"/>
          </w:p>
          <w:p w14:paraId="17A002F6" w14:textId="66EB762B" w:rsidR="005C2AF2" w:rsidRPr="00AE6D4C" w:rsidRDefault="005C2AF2" w:rsidP="00267EDC">
            <w:pPr>
              <w:pStyle w:val="Tabletext"/>
              <w:spacing w:before="60"/>
              <w:jc w:val="both"/>
              <w:rPr>
                <w:szCs w:val="16"/>
              </w:rPr>
            </w:pPr>
            <w:r w:rsidRPr="00AE6D4C">
              <w:rPr>
                <w:szCs w:val="16"/>
              </w:rPr>
              <w:t>–</w:t>
            </w:r>
            <w:r w:rsidRPr="005212A0">
              <w:rPr>
                <w:szCs w:val="16"/>
              </w:rPr>
              <w:tab/>
            </w:r>
            <w:r w:rsidRPr="00AE6D4C">
              <w:rPr>
                <w:szCs w:val="16"/>
              </w:rPr>
              <w:t>for angles of arrival from 76° to 90°, identify the affected administrations which have a</w:t>
            </w:r>
            <w:r>
              <w:rPr>
                <w:szCs w:val="16"/>
              </w:rPr>
              <w:t xml:space="preserve"> </w:t>
            </w:r>
            <w:r w:rsidRPr="00AE6D4C">
              <w:rPr>
                <w:szCs w:val="16"/>
              </w:rPr>
              <w:t>primary allocation to terrestrial services in the same frequency band and on whose</w:t>
            </w:r>
            <w:r>
              <w:rPr>
                <w:szCs w:val="16"/>
              </w:rPr>
              <w:t xml:space="preserve"> </w:t>
            </w:r>
            <w:r w:rsidRPr="00AE6D4C">
              <w:rPr>
                <w:szCs w:val="16"/>
              </w:rPr>
              <w:t xml:space="preserve">territory the </w:t>
            </w:r>
            <w:proofErr w:type="spellStart"/>
            <w:r w:rsidRPr="00AE6D4C">
              <w:rPr>
                <w:szCs w:val="16"/>
              </w:rPr>
              <w:t>pfd</w:t>
            </w:r>
            <w:proofErr w:type="spellEnd"/>
            <w:r w:rsidRPr="00AE6D4C">
              <w:rPr>
                <w:szCs w:val="16"/>
              </w:rPr>
              <w:t xml:space="preserve"> is exceeded; and inform both the notifying and the affected</w:t>
            </w:r>
            <w:r>
              <w:rPr>
                <w:szCs w:val="16"/>
              </w:rPr>
              <w:t xml:space="preserve"> </w:t>
            </w:r>
            <w:r w:rsidRPr="00AE6D4C">
              <w:rPr>
                <w:szCs w:val="16"/>
              </w:rPr>
              <w:t>administrations; at the notification stage, each notice shall be examined in the application</w:t>
            </w:r>
            <w:r>
              <w:rPr>
                <w:szCs w:val="16"/>
              </w:rPr>
              <w:t xml:space="preserve"> </w:t>
            </w:r>
            <w:r w:rsidRPr="00AE6D4C">
              <w:rPr>
                <w:szCs w:val="16"/>
              </w:rPr>
              <w:t xml:space="preserve">of No. </w:t>
            </w:r>
            <w:r w:rsidRPr="00AE6D4C">
              <w:rPr>
                <w:b/>
                <w:bCs/>
                <w:szCs w:val="16"/>
              </w:rPr>
              <w:t xml:space="preserve">11.32 </w:t>
            </w:r>
            <w:r w:rsidRPr="00AE6D4C">
              <w:rPr>
                <w:szCs w:val="16"/>
              </w:rPr>
              <w:t xml:space="preserve">and, if appropriate, under No. </w:t>
            </w:r>
            <w:r w:rsidRPr="00AE6D4C">
              <w:rPr>
                <w:b/>
                <w:bCs/>
                <w:szCs w:val="16"/>
              </w:rPr>
              <w:t xml:space="preserve">11.32A </w:t>
            </w:r>
            <w:r w:rsidRPr="00AE6D4C">
              <w:rPr>
                <w:szCs w:val="16"/>
              </w:rPr>
              <w:t>with respect to the probability of</w:t>
            </w:r>
            <w:r>
              <w:rPr>
                <w:szCs w:val="16"/>
              </w:rPr>
              <w:t xml:space="preserve"> </w:t>
            </w:r>
            <w:r w:rsidRPr="00AE6D4C">
              <w:rPr>
                <w:szCs w:val="16"/>
              </w:rPr>
              <w:t>harmful interference that may be caused to assignments for which coordination could not</w:t>
            </w:r>
            <w:r>
              <w:rPr>
                <w:szCs w:val="16"/>
              </w:rPr>
              <w:t xml:space="preserve"> </w:t>
            </w:r>
            <w:r w:rsidRPr="00AE6D4C">
              <w:rPr>
                <w:szCs w:val="16"/>
              </w:rPr>
              <w:t>be successfully completed;</w:t>
            </w:r>
          </w:p>
          <w:p w14:paraId="1B6293E6" w14:textId="1081128A" w:rsidR="005C2AF2" w:rsidRDefault="005C2AF2" w:rsidP="00267EDC">
            <w:pPr>
              <w:pStyle w:val="Tabletext"/>
              <w:spacing w:before="60"/>
              <w:jc w:val="both"/>
              <w:rPr>
                <w:szCs w:val="16"/>
              </w:rPr>
            </w:pPr>
            <w:r w:rsidRPr="00AE6D4C">
              <w:rPr>
                <w:szCs w:val="16"/>
              </w:rPr>
              <w:t>2</w:t>
            </w:r>
            <w:r w:rsidRPr="005212A0">
              <w:rPr>
                <w:szCs w:val="16"/>
              </w:rPr>
              <w:tab/>
            </w:r>
            <w:r w:rsidRPr="00AE6D4C">
              <w:rPr>
                <w:szCs w:val="16"/>
              </w:rPr>
              <w:t xml:space="preserve">as from 5 July 2003, to apply </w:t>
            </w:r>
            <w:r w:rsidRPr="00AE6D4C">
              <w:rPr>
                <w:i/>
                <w:iCs/>
                <w:szCs w:val="16"/>
              </w:rPr>
              <w:t xml:space="preserve">resolves </w:t>
            </w:r>
            <w:r w:rsidRPr="00AE6D4C">
              <w:rPr>
                <w:szCs w:val="16"/>
              </w:rPr>
              <w:t>5 in its examination of requests for coordination</w:t>
            </w:r>
            <w:r>
              <w:rPr>
                <w:szCs w:val="16"/>
              </w:rPr>
              <w:t xml:space="preserve"> </w:t>
            </w:r>
            <w:r w:rsidRPr="00AE6D4C">
              <w:rPr>
                <w:szCs w:val="16"/>
              </w:rPr>
              <w:t xml:space="preserve">and notifications for any BSS (sound) systems using non-GSO satellites in the frequency band 2 630-2 655 MHz for which complete Appendix </w:t>
            </w:r>
            <w:r w:rsidRPr="00AE6D4C">
              <w:rPr>
                <w:b/>
                <w:bCs/>
                <w:szCs w:val="16"/>
              </w:rPr>
              <w:t xml:space="preserve">4 </w:t>
            </w:r>
            <w:r w:rsidRPr="00AE6D4C">
              <w:rPr>
                <w:szCs w:val="16"/>
              </w:rPr>
              <w:t>coordination information or notification information has</w:t>
            </w:r>
            <w:r>
              <w:rPr>
                <w:szCs w:val="16"/>
              </w:rPr>
              <w:t xml:space="preserve"> </w:t>
            </w:r>
            <w:r w:rsidRPr="00AE6D4C">
              <w:rPr>
                <w:szCs w:val="16"/>
              </w:rPr>
              <w:t>been received after 2 June 2000.</w:t>
            </w:r>
          </w:p>
        </w:tc>
        <w:tc>
          <w:tcPr>
            <w:tcW w:w="1139" w:type="dxa"/>
            <w:shd w:val="clear" w:color="auto" w:fill="auto"/>
          </w:tcPr>
          <w:p w14:paraId="2FD08EE2" w14:textId="7233E2CE" w:rsidR="005C2AF2" w:rsidRPr="00773C9A" w:rsidRDefault="005C2AF2" w:rsidP="005C2AF2">
            <w:pPr>
              <w:pStyle w:val="Tabletext"/>
              <w:spacing w:before="120" w:after="0"/>
              <w:jc w:val="center"/>
              <w:rPr>
                <w:b/>
                <w:bCs/>
                <w:lang w:eastAsia="zh-CN"/>
              </w:rPr>
            </w:pPr>
            <w:r w:rsidRPr="001F531E">
              <w:rPr>
                <w:lang w:val="fr-FR" w:eastAsia="zh-CN"/>
              </w:rPr>
              <w:lastRenderedPageBreak/>
              <w:t>−</w:t>
            </w:r>
          </w:p>
        </w:tc>
        <w:tc>
          <w:tcPr>
            <w:tcW w:w="1416" w:type="dxa"/>
          </w:tcPr>
          <w:p w14:paraId="4079E05C" w14:textId="72341419" w:rsidR="005C2AF2" w:rsidRPr="00B867A8" w:rsidRDefault="005C2AF2" w:rsidP="005C2AF2">
            <w:pPr>
              <w:pStyle w:val="Tabletext"/>
              <w:jc w:val="center"/>
              <w:rPr>
                <w:bCs/>
                <w:lang w:eastAsia="zh-CN"/>
              </w:rPr>
            </w:pPr>
            <w:r w:rsidRPr="000C0220">
              <w:rPr>
                <w:bCs/>
              </w:rPr>
              <w:t>3</w:t>
            </w:r>
          </w:p>
        </w:tc>
      </w:tr>
      <w:tr w:rsidR="005C2AF2" w14:paraId="5BF92C90" w14:textId="1EA0F63A" w:rsidTr="00570A0E">
        <w:tc>
          <w:tcPr>
            <w:tcW w:w="1885" w:type="dxa"/>
            <w:shd w:val="clear" w:color="auto" w:fill="EEECE1" w:themeFill="background2"/>
          </w:tcPr>
          <w:p w14:paraId="21E020CD" w14:textId="593A2DD9" w:rsidR="005C2AF2" w:rsidRPr="00B340AC" w:rsidRDefault="005C2AF2" w:rsidP="00570A0E">
            <w:pPr>
              <w:pStyle w:val="Tabletext"/>
              <w:keepNext/>
              <w:keepLines/>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543 (Rev.WRC-19)</w:t>
            </w:r>
          </w:p>
        </w:tc>
        <w:tc>
          <w:tcPr>
            <w:tcW w:w="2070" w:type="dxa"/>
            <w:shd w:val="clear" w:color="auto" w:fill="EEECE1" w:themeFill="background2"/>
          </w:tcPr>
          <w:p w14:paraId="2E571CA9" w14:textId="610E5E51" w:rsidR="005C2AF2" w:rsidRDefault="005C2AF2" w:rsidP="007051B8">
            <w:pPr>
              <w:pStyle w:val="Tabletext"/>
              <w:keepNext/>
              <w:keepLines/>
              <w:rPr>
                <w:lang w:eastAsia="zh-CN"/>
              </w:rPr>
            </w:pPr>
            <w:r>
              <w:rPr>
                <w:lang w:eastAsia="zh-CN"/>
              </w:rPr>
              <w:t>Provisional RF protection ratio values for analogue and digitally modulated emissions in the high-frequency broadcasting service</w:t>
            </w:r>
          </w:p>
        </w:tc>
        <w:tc>
          <w:tcPr>
            <w:tcW w:w="8890" w:type="dxa"/>
            <w:shd w:val="clear" w:color="auto" w:fill="EEECE1" w:themeFill="background2"/>
          </w:tcPr>
          <w:p w14:paraId="54EB100F" w14:textId="2CCD050C" w:rsidR="005C2AF2" w:rsidRPr="00A9483B" w:rsidRDefault="005C2AF2" w:rsidP="00267EDC">
            <w:pPr>
              <w:pStyle w:val="Tabletext"/>
              <w:keepNext/>
              <w:keepLines/>
              <w:spacing w:before="60"/>
              <w:jc w:val="both"/>
              <w:rPr>
                <w:i/>
                <w:iCs/>
                <w:szCs w:val="16"/>
              </w:rPr>
            </w:pPr>
            <w:r w:rsidRPr="005212A0">
              <w:rPr>
                <w:szCs w:val="16"/>
              </w:rPr>
              <w:tab/>
            </w:r>
            <w:r w:rsidRPr="00A9483B">
              <w:rPr>
                <w:i/>
                <w:iCs/>
                <w:szCs w:val="16"/>
              </w:rPr>
              <w:t>resolves</w:t>
            </w:r>
          </w:p>
          <w:p w14:paraId="1F0F553D" w14:textId="5048BAB8" w:rsidR="005C2AF2" w:rsidRPr="00A9483B" w:rsidRDefault="005C2AF2" w:rsidP="00267EDC">
            <w:pPr>
              <w:pStyle w:val="Tabletext"/>
              <w:keepNext/>
              <w:keepLines/>
              <w:spacing w:before="60"/>
              <w:jc w:val="both"/>
              <w:rPr>
                <w:szCs w:val="16"/>
              </w:rPr>
            </w:pPr>
            <w:r w:rsidRPr="00A9483B">
              <w:rPr>
                <w:szCs w:val="16"/>
              </w:rPr>
              <w:t>1</w:t>
            </w:r>
            <w:r w:rsidRPr="005212A0">
              <w:rPr>
                <w:szCs w:val="16"/>
              </w:rPr>
              <w:tab/>
            </w:r>
            <w:r w:rsidRPr="00A9483B">
              <w:rPr>
                <w:szCs w:val="16"/>
              </w:rPr>
              <w:t xml:space="preserve">that digital modulation in accordance with Resolution </w:t>
            </w:r>
            <w:r w:rsidRPr="00A9483B">
              <w:rPr>
                <w:b/>
                <w:bCs/>
                <w:szCs w:val="16"/>
              </w:rPr>
              <w:t xml:space="preserve">517 (Rev.WRC-19) </w:t>
            </w:r>
            <w:r w:rsidRPr="00A9483B">
              <w:rPr>
                <w:szCs w:val="16"/>
              </w:rPr>
              <w:t>may be used</w:t>
            </w:r>
            <w:r>
              <w:rPr>
                <w:szCs w:val="16"/>
              </w:rPr>
              <w:t xml:space="preserve"> </w:t>
            </w:r>
            <w:r w:rsidRPr="00A9483B">
              <w:rPr>
                <w:szCs w:val="16"/>
              </w:rPr>
              <w:t>in any of the HF bands allocated to the broadcasting service; this accommodation has to be made with</w:t>
            </w:r>
            <w:r>
              <w:rPr>
                <w:szCs w:val="16"/>
              </w:rPr>
              <w:t xml:space="preserve"> </w:t>
            </w:r>
            <w:r w:rsidRPr="00A9483B">
              <w:rPr>
                <w:szCs w:val="16"/>
              </w:rPr>
              <w:t>the appropriate amounts of protection given to both analogue and digital emissions as described in</w:t>
            </w:r>
            <w:r>
              <w:rPr>
                <w:szCs w:val="16"/>
              </w:rPr>
              <w:t xml:space="preserve"> </w:t>
            </w:r>
            <w:r w:rsidRPr="00A9483B">
              <w:rPr>
                <w:szCs w:val="16"/>
              </w:rPr>
              <w:t xml:space="preserve">the Annex to this </w:t>
            </w:r>
            <w:proofErr w:type="gramStart"/>
            <w:r w:rsidRPr="00A9483B">
              <w:rPr>
                <w:szCs w:val="16"/>
              </w:rPr>
              <w:t>Resolution;</w:t>
            </w:r>
            <w:proofErr w:type="gramEnd"/>
          </w:p>
          <w:p w14:paraId="503EF195" w14:textId="7B021D75" w:rsidR="005C2AF2" w:rsidRPr="00A9483B" w:rsidRDefault="005C2AF2" w:rsidP="00570A0E">
            <w:pPr>
              <w:pStyle w:val="Tabletext"/>
              <w:keepNext/>
              <w:keepLines/>
              <w:spacing w:before="60"/>
              <w:jc w:val="both"/>
              <w:rPr>
                <w:szCs w:val="16"/>
              </w:rPr>
            </w:pPr>
            <w:r w:rsidRPr="00A9483B">
              <w:rPr>
                <w:szCs w:val="16"/>
              </w:rPr>
              <w:t>2</w:t>
            </w:r>
            <w:r w:rsidRPr="005212A0">
              <w:rPr>
                <w:szCs w:val="16"/>
              </w:rPr>
              <w:tab/>
            </w:r>
            <w:r w:rsidRPr="00A9483B">
              <w:rPr>
                <w:szCs w:val="16"/>
              </w:rPr>
              <w:t>that the protection ratio values described in the Annex be used in the coordination process</w:t>
            </w:r>
            <w:r>
              <w:rPr>
                <w:szCs w:val="16"/>
              </w:rPr>
              <w:t xml:space="preserve"> </w:t>
            </w:r>
            <w:r w:rsidRPr="00A9483B">
              <w:rPr>
                <w:szCs w:val="16"/>
              </w:rPr>
              <w:t xml:space="preserve">under Article </w:t>
            </w:r>
            <w:r w:rsidRPr="00A9483B">
              <w:rPr>
                <w:b/>
                <w:bCs/>
                <w:szCs w:val="16"/>
              </w:rPr>
              <w:t xml:space="preserve">12 </w:t>
            </w:r>
            <w:r w:rsidRPr="00A9483B">
              <w:rPr>
                <w:szCs w:val="16"/>
              </w:rPr>
              <w:t xml:space="preserve">on a provisional </w:t>
            </w:r>
            <w:proofErr w:type="gramStart"/>
            <w:r w:rsidRPr="00A9483B">
              <w:rPr>
                <w:szCs w:val="16"/>
              </w:rPr>
              <w:t>basis;</w:t>
            </w:r>
            <w:proofErr w:type="gramEnd"/>
          </w:p>
          <w:p w14:paraId="7B5B0718" w14:textId="41EEDC31" w:rsidR="005C2AF2" w:rsidRPr="00A9483B" w:rsidRDefault="005C2AF2" w:rsidP="00570A0E">
            <w:pPr>
              <w:pStyle w:val="Tabletext"/>
              <w:keepNext/>
              <w:keepLines/>
              <w:spacing w:before="60"/>
              <w:jc w:val="both"/>
              <w:rPr>
                <w:szCs w:val="16"/>
              </w:rPr>
            </w:pPr>
            <w:r w:rsidRPr="00A9483B">
              <w:rPr>
                <w:szCs w:val="16"/>
              </w:rPr>
              <w:t>3</w:t>
            </w:r>
            <w:r w:rsidRPr="005212A0">
              <w:rPr>
                <w:szCs w:val="16"/>
              </w:rPr>
              <w:tab/>
            </w:r>
            <w:r w:rsidRPr="00570A0E">
              <w:rPr>
                <w:szCs w:val="16"/>
              </w:rPr>
              <w:t>to invite a future competent conference to revise these provisional protection ratio values, as appropriate</w:t>
            </w:r>
            <w:r w:rsidRPr="007051B8">
              <w:rPr>
                <w:szCs w:val="16"/>
              </w:rPr>
              <w:t>,</w:t>
            </w:r>
          </w:p>
          <w:p w14:paraId="6E2C1EE6" w14:textId="0473BEB4" w:rsidR="005C2AF2" w:rsidRPr="00A9483B" w:rsidRDefault="005C2AF2" w:rsidP="00570A0E">
            <w:pPr>
              <w:pStyle w:val="Tabletext"/>
              <w:keepNext/>
              <w:keepLines/>
              <w:spacing w:before="60"/>
              <w:jc w:val="both"/>
              <w:rPr>
                <w:i/>
                <w:iCs/>
                <w:szCs w:val="16"/>
              </w:rPr>
            </w:pPr>
            <w:r w:rsidRPr="005212A0">
              <w:rPr>
                <w:szCs w:val="16"/>
              </w:rPr>
              <w:tab/>
            </w:r>
            <w:r w:rsidRPr="00A9483B">
              <w:rPr>
                <w:i/>
                <w:iCs/>
                <w:szCs w:val="16"/>
              </w:rPr>
              <w:t>invites the ITU Radiocommunication Sector</w:t>
            </w:r>
          </w:p>
          <w:p w14:paraId="5EF33E1C" w14:textId="5A981ABC" w:rsidR="005C2AF2" w:rsidRPr="005212A0" w:rsidRDefault="005C2AF2" w:rsidP="00570A0E">
            <w:pPr>
              <w:pStyle w:val="Tabletext"/>
              <w:keepNext/>
              <w:keepLines/>
              <w:spacing w:before="60"/>
              <w:jc w:val="both"/>
              <w:rPr>
                <w:szCs w:val="16"/>
              </w:rPr>
            </w:pPr>
            <w:r w:rsidRPr="00A9483B">
              <w:rPr>
                <w:szCs w:val="16"/>
              </w:rPr>
              <w:t>to continue studies on digital techniques in HF broadcasting with the purpose of revising the RF</w:t>
            </w:r>
            <w:r>
              <w:rPr>
                <w:szCs w:val="16"/>
              </w:rPr>
              <w:t xml:space="preserve"> </w:t>
            </w:r>
            <w:r w:rsidRPr="00A9483B">
              <w:rPr>
                <w:szCs w:val="16"/>
              </w:rPr>
              <w:t>protection ratio values for analogue and digitally modulated emissions in the HF broadcasting service</w:t>
            </w:r>
            <w:r>
              <w:rPr>
                <w:szCs w:val="16"/>
              </w:rPr>
              <w:t xml:space="preserve"> </w:t>
            </w:r>
            <w:r w:rsidRPr="00A9483B">
              <w:rPr>
                <w:szCs w:val="16"/>
              </w:rPr>
              <w:t>as described in the Annex to this Resolution.</w:t>
            </w:r>
          </w:p>
        </w:tc>
        <w:tc>
          <w:tcPr>
            <w:tcW w:w="1139" w:type="dxa"/>
            <w:shd w:val="clear" w:color="auto" w:fill="EEECE1" w:themeFill="background2"/>
          </w:tcPr>
          <w:p w14:paraId="34A29349" w14:textId="5ABC7EA3" w:rsidR="005C2AF2" w:rsidRPr="0005376A" w:rsidRDefault="005C2AF2" w:rsidP="00570A0E">
            <w:pPr>
              <w:pStyle w:val="Tabletext"/>
              <w:keepNext/>
              <w:keepLines/>
              <w:spacing w:before="120" w:after="0"/>
              <w:jc w:val="center"/>
              <w:rPr>
                <w:lang w:eastAsia="zh-CN"/>
              </w:rPr>
            </w:pPr>
            <w:r w:rsidRPr="0005376A">
              <w:rPr>
                <w:lang w:eastAsia="zh-CN"/>
              </w:rPr>
              <w:t xml:space="preserve">See </w:t>
            </w:r>
            <w:r w:rsidR="00A81507">
              <w:rPr>
                <w:lang w:eastAsia="zh-CN"/>
              </w:rPr>
              <w:br/>
            </w:r>
            <w:r w:rsidRPr="0005376A">
              <w:rPr>
                <w:lang w:eastAsia="zh-CN"/>
              </w:rPr>
              <w:t xml:space="preserve">Doc. </w:t>
            </w:r>
            <w:hyperlink r:id="rId85" w:history="1">
              <w:r w:rsidRPr="00472BCE">
                <w:rPr>
                  <w:rStyle w:val="Hyperlink"/>
                  <w:lang w:eastAsia="zh-CN"/>
                </w:rPr>
                <w:t>6/1</w:t>
              </w:r>
            </w:hyperlink>
          </w:p>
        </w:tc>
        <w:tc>
          <w:tcPr>
            <w:tcW w:w="1416" w:type="dxa"/>
            <w:shd w:val="clear" w:color="auto" w:fill="EEECE1" w:themeFill="background2"/>
          </w:tcPr>
          <w:p w14:paraId="216DD66E" w14:textId="1D0FF9C1" w:rsidR="005C2AF2" w:rsidRPr="00C67B43" w:rsidRDefault="005C2AF2" w:rsidP="00570A0E">
            <w:pPr>
              <w:pStyle w:val="Tabletext"/>
              <w:keepNext/>
              <w:keepLines/>
              <w:jc w:val="center"/>
              <w:rPr>
                <w:bCs/>
              </w:rPr>
            </w:pPr>
            <w:r w:rsidRPr="00C67B43">
              <w:rPr>
                <w:bCs/>
              </w:rPr>
              <w:t>2</w:t>
            </w:r>
          </w:p>
          <w:p w14:paraId="0DC8020C" w14:textId="77777777" w:rsidR="005C2AF2" w:rsidRPr="004629ED" w:rsidRDefault="005C2AF2" w:rsidP="00570A0E">
            <w:pPr>
              <w:pStyle w:val="Tabletext"/>
              <w:keepNext/>
              <w:keepLines/>
              <w:jc w:val="center"/>
              <w:rPr>
                <w:bCs/>
                <w:color w:val="FF0000"/>
                <w:lang w:val="en-US" w:eastAsia="zh-CN"/>
              </w:rPr>
            </w:pPr>
            <w:r w:rsidRPr="004629ED">
              <w:rPr>
                <w:bCs/>
                <w:color w:val="FF0000"/>
                <w:lang w:val="en-US" w:eastAsia="zh-CN"/>
              </w:rPr>
              <w:t>AND</w:t>
            </w:r>
          </w:p>
          <w:p w14:paraId="4D032FCB" w14:textId="3DC1D863" w:rsidR="005C2AF2" w:rsidRPr="000C0220" w:rsidRDefault="005C2AF2" w:rsidP="00570A0E">
            <w:pPr>
              <w:pStyle w:val="Tabletext"/>
              <w:keepNext/>
              <w:keepLines/>
              <w:jc w:val="center"/>
              <w:rPr>
                <w:bCs/>
              </w:rPr>
            </w:pPr>
            <w:r w:rsidRPr="000C0220">
              <w:rPr>
                <w:bCs/>
              </w:rPr>
              <w:t>3</w:t>
            </w:r>
          </w:p>
          <w:p w14:paraId="0E4D69BF" w14:textId="77777777" w:rsidR="005C2AF2" w:rsidRPr="004629ED" w:rsidRDefault="005C2AF2" w:rsidP="00570A0E">
            <w:pPr>
              <w:pStyle w:val="Tabletext"/>
              <w:keepNext/>
              <w:keepLines/>
              <w:jc w:val="center"/>
              <w:rPr>
                <w:bCs/>
                <w:color w:val="FF0000"/>
                <w:lang w:val="en-US" w:eastAsia="zh-CN"/>
              </w:rPr>
            </w:pPr>
            <w:r w:rsidRPr="004629ED">
              <w:rPr>
                <w:bCs/>
                <w:color w:val="FF0000"/>
                <w:lang w:val="en-US" w:eastAsia="zh-CN"/>
              </w:rPr>
              <w:t>AND</w:t>
            </w:r>
          </w:p>
          <w:p w14:paraId="2012C984" w14:textId="122FC53E" w:rsidR="005C2AF2" w:rsidRPr="00B867A8" w:rsidRDefault="005C2AF2" w:rsidP="00570A0E">
            <w:pPr>
              <w:pStyle w:val="Tabletext"/>
              <w:keepNext/>
              <w:keepLines/>
              <w:jc w:val="center"/>
              <w:rPr>
                <w:bCs/>
                <w:lang w:eastAsia="zh-CN"/>
              </w:rPr>
            </w:pPr>
            <w:r>
              <w:rPr>
                <w:bCs/>
              </w:rPr>
              <w:t>5</w:t>
            </w:r>
          </w:p>
        </w:tc>
      </w:tr>
      <w:tr w:rsidR="005C2AF2" w14:paraId="12D68906" w14:textId="0BC99A82" w:rsidTr="00570A0E">
        <w:tc>
          <w:tcPr>
            <w:tcW w:w="1885" w:type="dxa"/>
            <w:shd w:val="clear" w:color="auto" w:fill="auto"/>
          </w:tcPr>
          <w:p w14:paraId="64EFECF6" w14:textId="0D26B07B"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548 (Rev.WRC-12)</w:t>
            </w:r>
          </w:p>
        </w:tc>
        <w:tc>
          <w:tcPr>
            <w:tcW w:w="2070" w:type="dxa"/>
            <w:shd w:val="clear" w:color="auto" w:fill="auto"/>
          </w:tcPr>
          <w:p w14:paraId="636298AB" w14:textId="1E32456E" w:rsidR="005C2AF2" w:rsidRDefault="005C2AF2" w:rsidP="005C2AF2">
            <w:pPr>
              <w:pStyle w:val="Tabletext"/>
              <w:rPr>
                <w:lang w:eastAsia="zh-CN"/>
              </w:rPr>
            </w:pPr>
            <w:r>
              <w:rPr>
                <w:lang w:eastAsia="zh-CN"/>
              </w:rPr>
              <w:t xml:space="preserve">Application of the grouping concept in Appendices 30 and 30A in </w:t>
            </w:r>
            <w:proofErr w:type="gramStart"/>
            <w:r>
              <w:rPr>
                <w:lang w:eastAsia="zh-CN"/>
              </w:rPr>
              <w:t>Regions</w:t>
            </w:r>
            <w:proofErr w:type="gramEnd"/>
            <w:r>
              <w:rPr>
                <w:lang w:eastAsia="zh-CN"/>
              </w:rPr>
              <w:t xml:space="preserve"> 1 and 3</w:t>
            </w:r>
          </w:p>
        </w:tc>
        <w:tc>
          <w:tcPr>
            <w:tcW w:w="8890" w:type="dxa"/>
            <w:shd w:val="clear" w:color="auto" w:fill="auto"/>
          </w:tcPr>
          <w:p w14:paraId="122614B7" w14:textId="095BBE56" w:rsidR="005C2AF2" w:rsidRDefault="005C2AF2" w:rsidP="00267EDC">
            <w:pPr>
              <w:pStyle w:val="Tabletext"/>
              <w:spacing w:before="60"/>
              <w:jc w:val="both"/>
              <w:rPr>
                <w:i/>
                <w:iCs/>
                <w:szCs w:val="16"/>
              </w:rPr>
            </w:pPr>
            <w:r w:rsidRPr="005212A0">
              <w:rPr>
                <w:szCs w:val="16"/>
              </w:rPr>
              <w:tab/>
            </w:r>
            <w:r>
              <w:rPr>
                <w:i/>
                <w:iCs/>
                <w:szCs w:val="16"/>
              </w:rPr>
              <w:t>r</w:t>
            </w:r>
            <w:r w:rsidRPr="00202E20">
              <w:rPr>
                <w:i/>
                <w:iCs/>
                <w:szCs w:val="16"/>
              </w:rPr>
              <w:t>esolves</w:t>
            </w:r>
          </w:p>
          <w:p w14:paraId="792BD628" w14:textId="6E254C14" w:rsidR="005C2AF2" w:rsidRPr="00202E20" w:rsidRDefault="005C2AF2" w:rsidP="00267EDC">
            <w:pPr>
              <w:pStyle w:val="Tabletext"/>
              <w:spacing w:before="60"/>
              <w:jc w:val="both"/>
              <w:rPr>
                <w:sz w:val="18"/>
                <w:szCs w:val="14"/>
              </w:rPr>
            </w:pPr>
            <w:r>
              <w:rPr>
                <w:sz w:val="18"/>
                <w:szCs w:val="14"/>
              </w:rPr>
              <w:t>…</w:t>
            </w:r>
          </w:p>
          <w:p w14:paraId="5887C943" w14:textId="434B8D8B" w:rsidR="005C2AF2" w:rsidRPr="00A9483B" w:rsidRDefault="005C2AF2" w:rsidP="00267EDC">
            <w:pPr>
              <w:pStyle w:val="Tabletext"/>
              <w:spacing w:before="60"/>
              <w:jc w:val="both"/>
              <w:rPr>
                <w:szCs w:val="16"/>
                <w:lang w:val="en-US"/>
              </w:rPr>
            </w:pPr>
            <w:r w:rsidRPr="00202E20">
              <w:rPr>
                <w:szCs w:val="16"/>
              </w:rPr>
              <w:t>5</w:t>
            </w:r>
            <w:r w:rsidRPr="005212A0">
              <w:rPr>
                <w:szCs w:val="16"/>
              </w:rPr>
              <w:tab/>
            </w:r>
            <w:r w:rsidRPr="00202E20">
              <w:rPr>
                <w:szCs w:val="16"/>
              </w:rPr>
              <w:t>that, as from 5 July 2003, in the processing and publication by the Bureau of submissions</w:t>
            </w:r>
            <w:r>
              <w:rPr>
                <w:szCs w:val="16"/>
              </w:rPr>
              <w:t xml:space="preserve"> </w:t>
            </w:r>
            <w:r w:rsidRPr="00202E20">
              <w:rPr>
                <w:szCs w:val="16"/>
              </w:rPr>
              <w:t xml:space="preserve">relating to Regions 1 and 3 under Article 4 of Appendix </w:t>
            </w:r>
            <w:r w:rsidRPr="00202E20">
              <w:rPr>
                <w:b/>
                <w:bCs/>
                <w:szCs w:val="16"/>
              </w:rPr>
              <w:t xml:space="preserve">30 </w:t>
            </w:r>
            <w:r w:rsidRPr="00202E20">
              <w:rPr>
                <w:szCs w:val="16"/>
              </w:rPr>
              <w:t xml:space="preserve">or </w:t>
            </w:r>
            <w:r w:rsidRPr="00202E20">
              <w:rPr>
                <w:b/>
                <w:bCs/>
                <w:szCs w:val="16"/>
              </w:rPr>
              <w:t xml:space="preserve">30A </w:t>
            </w:r>
            <w:r w:rsidRPr="00202E20">
              <w:rPr>
                <w:szCs w:val="16"/>
              </w:rPr>
              <w:t>received after 2 June 2000 and the</w:t>
            </w:r>
            <w:r>
              <w:rPr>
                <w:szCs w:val="16"/>
              </w:rPr>
              <w:t xml:space="preserve"> </w:t>
            </w:r>
            <w:r w:rsidRPr="00202E20">
              <w:rPr>
                <w:szCs w:val="16"/>
              </w:rPr>
              <w:t>identification of affected administrations in accordance with § 4.1.5, each network in a group is</w:t>
            </w:r>
            <w:r>
              <w:rPr>
                <w:szCs w:val="16"/>
              </w:rPr>
              <w:t xml:space="preserve"> </w:t>
            </w:r>
            <w:r w:rsidRPr="00202E20">
              <w:rPr>
                <w:szCs w:val="16"/>
              </w:rPr>
              <w:t xml:space="preserve">examined separately, without </w:t>
            </w:r>
            <w:proofErr w:type="gramStart"/>
            <w:r w:rsidRPr="00202E20">
              <w:rPr>
                <w:szCs w:val="16"/>
              </w:rPr>
              <w:t>taking into account</w:t>
            </w:r>
            <w:proofErr w:type="gramEnd"/>
            <w:r w:rsidRPr="00202E20">
              <w:rPr>
                <w:szCs w:val="16"/>
              </w:rPr>
              <w:t xml:space="preserve"> the other networks in the group.</w:t>
            </w:r>
          </w:p>
        </w:tc>
        <w:tc>
          <w:tcPr>
            <w:tcW w:w="1139" w:type="dxa"/>
            <w:shd w:val="clear" w:color="auto" w:fill="auto"/>
          </w:tcPr>
          <w:p w14:paraId="6C40F3D1" w14:textId="0F92B5B7" w:rsidR="005C2AF2" w:rsidRDefault="005C2AF2" w:rsidP="005C2AF2">
            <w:pPr>
              <w:pStyle w:val="Tabletext"/>
              <w:spacing w:before="120" w:after="0"/>
              <w:jc w:val="center"/>
              <w:rPr>
                <w:lang w:eastAsia="zh-CN"/>
              </w:rPr>
            </w:pPr>
            <w:r>
              <w:rPr>
                <w:lang w:val="fr-FR" w:eastAsia="zh-CN"/>
              </w:rPr>
              <w:t>−</w:t>
            </w:r>
          </w:p>
        </w:tc>
        <w:tc>
          <w:tcPr>
            <w:tcW w:w="1416" w:type="dxa"/>
          </w:tcPr>
          <w:p w14:paraId="503920A0" w14:textId="3C0A5DCE" w:rsidR="005C2AF2" w:rsidRPr="00B867A8" w:rsidRDefault="005C2AF2" w:rsidP="005C2AF2">
            <w:pPr>
              <w:pStyle w:val="Tabletext"/>
              <w:jc w:val="center"/>
              <w:rPr>
                <w:bCs/>
                <w:lang w:eastAsia="zh-CN"/>
              </w:rPr>
            </w:pPr>
            <w:r w:rsidRPr="000C0220">
              <w:rPr>
                <w:bCs/>
              </w:rPr>
              <w:t>3</w:t>
            </w:r>
          </w:p>
        </w:tc>
      </w:tr>
      <w:tr w:rsidR="005C2AF2" w14:paraId="5D9314F2" w14:textId="69E72EE9" w:rsidTr="00570A0E">
        <w:tc>
          <w:tcPr>
            <w:tcW w:w="1885" w:type="dxa"/>
            <w:shd w:val="clear" w:color="auto" w:fill="EEECE1" w:themeFill="background2"/>
          </w:tcPr>
          <w:p w14:paraId="3935EA24" w14:textId="3057574F"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550 (Rev.WRC-19)</w:t>
            </w:r>
          </w:p>
        </w:tc>
        <w:tc>
          <w:tcPr>
            <w:tcW w:w="2070" w:type="dxa"/>
            <w:shd w:val="clear" w:color="auto" w:fill="EEECE1" w:themeFill="background2"/>
          </w:tcPr>
          <w:p w14:paraId="6464280A" w14:textId="3323487A" w:rsidR="005C2AF2" w:rsidRDefault="005C2AF2" w:rsidP="005C2AF2">
            <w:pPr>
              <w:pStyle w:val="Tabletext"/>
              <w:rPr>
                <w:lang w:eastAsia="zh-CN"/>
              </w:rPr>
            </w:pPr>
            <w:r w:rsidRPr="00F9371B">
              <w:rPr>
                <w:lang w:eastAsia="zh-CN"/>
              </w:rPr>
              <w:t>Information relating to the high-frequency broadcasting service</w:t>
            </w:r>
          </w:p>
        </w:tc>
        <w:tc>
          <w:tcPr>
            <w:tcW w:w="8890" w:type="dxa"/>
            <w:shd w:val="clear" w:color="auto" w:fill="EEECE1" w:themeFill="background2"/>
          </w:tcPr>
          <w:p w14:paraId="6D51510B" w14:textId="669B8BFB" w:rsidR="005C2AF2" w:rsidRPr="00F9371B" w:rsidRDefault="005C2AF2" w:rsidP="00267EDC">
            <w:pPr>
              <w:pStyle w:val="Tabletext"/>
              <w:keepNext/>
              <w:keepLines/>
              <w:spacing w:before="60"/>
              <w:jc w:val="both"/>
              <w:rPr>
                <w:i/>
                <w:iCs/>
                <w:szCs w:val="16"/>
              </w:rPr>
            </w:pPr>
            <w:r w:rsidRPr="005212A0">
              <w:rPr>
                <w:szCs w:val="16"/>
              </w:rPr>
              <w:tab/>
            </w:r>
            <w:r w:rsidRPr="00F9371B">
              <w:rPr>
                <w:i/>
                <w:iCs/>
                <w:szCs w:val="16"/>
              </w:rPr>
              <w:t>resolves to invite the ITU Radiocommunication Sector</w:t>
            </w:r>
          </w:p>
          <w:p w14:paraId="639F0F73" w14:textId="77777777" w:rsidR="005C2AF2" w:rsidRPr="00F9371B" w:rsidRDefault="005C2AF2" w:rsidP="00267EDC">
            <w:pPr>
              <w:pStyle w:val="Tabletext"/>
              <w:keepNext/>
              <w:keepLines/>
              <w:spacing w:before="60"/>
              <w:jc w:val="both"/>
              <w:rPr>
                <w:szCs w:val="16"/>
              </w:rPr>
            </w:pPr>
            <w:r w:rsidRPr="00F9371B">
              <w:rPr>
                <w:szCs w:val="16"/>
              </w:rPr>
              <w:t xml:space="preserve">to continue studies on HF broadcasting, </w:t>
            </w:r>
            <w:proofErr w:type="gramStart"/>
            <w:r w:rsidRPr="00F9371B">
              <w:rPr>
                <w:szCs w:val="16"/>
              </w:rPr>
              <w:t>taking into account</w:t>
            </w:r>
            <w:proofErr w:type="gramEnd"/>
            <w:r w:rsidRPr="00F9371B">
              <w:rPr>
                <w:szCs w:val="16"/>
              </w:rPr>
              <w:t>:</w:t>
            </w:r>
          </w:p>
          <w:p w14:paraId="6820A3BD" w14:textId="17C5D395" w:rsidR="005C2AF2" w:rsidRPr="00F9371B" w:rsidRDefault="005C2AF2" w:rsidP="00267EDC">
            <w:pPr>
              <w:pStyle w:val="Tabletext"/>
              <w:keepNext/>
              <w:keepLines/>
              <w:spacing w:before="60"/>
              <w:jc w:val="both"/>
              <w:rPr>
                <w:szCs w:val="16"/>
              </w:rPr>
            </w:pPr>
            <w:r w:rsidRPr="00F9371B">
              <w:rPr>
                <w:szCs w:val="16"/>
              </w:rPr>
              <w:t>–</w:t>
            </w:r>
            <w:r w:rsidRPr="005212A0">
              <w:rPr>
                <w:szCs w:val="16"/>
              </w:rPr>
              <w:tab/>
            </w:r>
            <w:r w:rsidRPr="00F9371B">
              <w:rPr>
                <w:szCs w:val="16"/>
              </w:rPr>
              <w:t xml:space="preserve">technical and operational </w:t>
            </w:r>
            <w:proofErr w:type="gramStart"/>
            <w:r w:rsidRPr="00F9371B">
              <w:rPr>
                <w:szCs w:val="16"/>
              </w:rPr>
              <w:t>factors;</w:t>
            </w:r>
            <w:proofErr w:type="gramEnd"/>
          </w:p>
          <w:p w14:paraId="0FB0335A" w14:textId="19042EC8" w:rsidR="005C2AF2" w:rsidRPr="00F9371B" w:rsidRDefault="005C2AF2" w:rsidP="00267EDC">
            <w:pPr>
              <w:pStyle w:val="Tabletext"/>
              <w:keepNext/>
              <w:keepLines/>
              <w:spacing w:before="60"/>
              <w:jc w:val="both"/>
              <w:rPr>
                <w:szCs w:val="16"/>
              </w:rPr>
            </w:pPr>
            <w:r w:rsidRPr="00F9371B">
              <w:rPr>
                <w:szCs w:val="16"/>
              </w:rPr>
              <w:t>–</w:t>
            </w:r>
            <w:r w:rsidRPr="005212A0">
              <w:rPr>
                <w:szCs w:val="16"/>
              </w:rPr>
              <w:tab/>
            </w:r>
            <w:r w:rsidRPr="00F9371B">
              <w:rPr>
                <w:szCs w:val="16"/>
              </w:rPr>
              <w:t>digital transmissions, including how the introduction of these emissions will affect HF</w:t>
            </w:r>
            <w:r>
              <w:rPr>
                <w:szCs w:val="16"/>
              </w:rPr>
              <w:t xml:space="preserve"> </w:t>
            </w:r>
            <w:r w:rsidRPr="00F9371B">
              <w:rPr>
                <w:szCs w:val="16"/>
              </w:rPr>
              <w:t>broadcasting requirements and operations,</w:t>
            </w:r>
          </w:p>
          <w:p w14:paraId="75AEC016" w14:textId="4C56AF22" w:rsidR="005C2AF2" w:rsidRPr="00F9371B" w:rsidRDefault="005C2AF2" w:rsidP="00267EDC">
            <w:pPr>
              <w:pStyle w:val="Tabletext"/>
              <w:spacing w:before="60"/>
              <w:jc w:val="both"/>
              <w:rPr>
                <w:i/>
                <w:iCs/>
                <w:szCs w:val="16"/>
              </w:rPr>
            </w:pPr>
            <w:r w:rsidRPr="005212A0">
              <w:rPr>
                <w:szCs w:val="16"/>
              </w:rPr>
              <w:tab/>
            </w:r>
            <w:r w:rsidRPr="00F9371B">
              <w:rPr>
                <w:i/>
                <w:iCs/>
                <w:szCs w:val="16"/>
              </w:rPr>
              <w:t>invites administrations and Sector Members</w:t>
            </w:r>
          </w:p>
          <w:p w14:paraId="7160F3FA" w14:textId="4C0BF544" w:rsidR="005C2AF2" w:rsidRDefault="005C2AF2" w:rsidP="00267EDC">
            <w:pPr>
              <w:pStyle w:val="Tabletext"/>
              <w:spacing w:before="60"/>
              <w:jc w:val="both"/>
              <w:rPr>
                <w:szCs w:val="16"/>
              </w:rPr>
            </w:pPr>
            <w:r w:rsidRPr="00F9371B">
              <w:rPr>
                <w:szCs w:val="16"/>
              </w:rPr>
              <w:t xml:space="preserve">to participate actively in the </w:t>
            </w:r>
            <w:proofErr w:type="gramStart"/>
            <w:r w:rsidRPr="00F9371B">
              <w:rPr>
                <w:szCs w:val="16"/>
              </w:rPr>
              <w:t>aforementioned studies</w:t>
            </w:r>
            <w:proofErr w:type="gramEnd"/>
            <w:r w:rsidRPr="00F9371B">
              <w:rPr>
                <w:szCs w:val="16"/>
              </w:rPr>
              <w:t xml:space="preserve"> by submitting contributions to ITU-R.</w:t>
            </w:r>
          </w:p>
        </w:tc>
        <w:tc>
          <w:tcPr>
            <w:tcW w:w="1139" w:type="dxa"/>
            <w:shd w:val="clear" w:color="auto" w:fill="EEECE1" w:themeFill="background2"/>
          </w:tcPr>
          <w:p w14:paraId="2F7CB0B0" w14:textId="0C53239C" w:rsidR="005C2AF2" w:rsidRPr="0005376A" w:rsidRDefault="005C2AF2" w:rsidP="005C2AF2">
            <w:pPr>
              <w:pStyle w:val="Tabletext"/>
              <w:spacing w:before="120" w:after="0"/>
              <w:jc w:val="center"/>
              <w:rPr>
                <w:lang w:eastAsia="zh-CN"/>
              </w:rPr>
            </w:pPr>
            <w:r w:rsidRPr="0005376A">
              <w:rPr>
                <w:lang w:eastAsia="zh-CN"/>
              </w:rPr>
              <w:t xml:space="preserve">See </w:t>
            </w:r>
            <w:r w:rsidR="00703C3E">
              <w:rPr>
                <w:lang w:eastAsia="zh-CN"/>
              </w:rPr>
              <w:br/>
            </w:r>
            <w:r w:rsidRPr="0005376A">
              <w:rPr>
                <w:lang w:eastAsia="zh-CN"/>
              </w:rPr>
              <w:t xml:space="preserve">Doc. </w:t>
            </w:r>
            <w:hyperlink r:id="rId86" w:history="1">
              <w:r w:rsidRPr="00472BCE">
                <w:rPr>
                  <w:rStyle w:val="Hyperlink"/>
                  <w:lang w:eastAsia="zh-CN"/>
                </w:rPr>
                <w:t>6/1</w:t>
              </w:r>
            </w:hyperlink>
          </w:p>
        </w:tc>
        <w:tc>
          <w:tcPr>
            <w:tcW w:w="1416" w:type="dxa"/>
            <w:shd w:val="clear" w:color="auto" w:fill="EEECE1" w:themeFill="background2"/>
          </w:tcPr>
          <w:p w14:paraId="64FF965B" w14:textId="2082F77B" w:rsidR="005C2AF2" w:rsidRPr="00B867A8" w:rsidRDefault="005C2AF2" w:rsidP="005C2AF2">
            <w:pPr>
              <w:pStyle w:val="Tabletext"/>
              <w:jc w:val="center"/>
              <w:rPr>
                <w:bCs/>
                <w:lang w:eastAsia="zh-CN"/>
              </w:rPr>
            </w:pPr>
            <w:r w:rsidRPr="00C67B43">
              <w:rPr>
                <w:bCs/>
              </w:rPr>
              <w:t>2</w:t>
            </w:r>
          </w:p>
        </w:tc>
      </w:tr>
      <w:tr w:rsidR="005C2AF2" w14:paraId="6D42B9C1" w14:textId="3C38089C" w:rsidTr="00570A0E">
        <w:tc>
          <w:tcPr>
            <w:tcW w:w="1885" w:type="dxa"/>
            <w:shd w:val="clear" w:color="auto" w:fill="auto"/>
          </w:tcPr>
          <w:p w14:paraId="4CF8F1FB" w14:textId="6C89DCD4"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552 (Rev.WRC-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auto"/>
          </w:tcPr>
          <w:p w14:paraId="05680EF8" w14:textId="04D059A1" w:rsidR="005C2AF2" w:rsidRPr="00F9371B" w:rsidRDefault="005C2AF2" w:rsidP="005C2AF2">
            <w:pPr>
              <w:pStyle w:val="Tabletext"/>
              <w:rPr>
                <w:lang w:eastAsia="zh-CN"/>
              </w:rPr>
            </w:pPr>
            <w:r>
              <w:rPr>
                <w:lang w:eastAsia="zh-CN"/>
              </w:rPr>
              <w:t>Long-term access to and development in the frequency band 21.4-22 GHz in Regions 1 and 3</w:t>
            </w:r>
          </w:p>
        </w:tc>
        <w:tc>
          <w:tcPr>
            <w:tcW w:w="8890" w:type="dxa"/>
            <w:shd w:val="clear" w:color="auto" w:fill="auto"/>
          </w:tcPr>
          <w:p w14:paraId="54F1CF17" w14:textId="77777777" w:rsidR="005C2AF2" w:rsidRPr="00200B37" w:rsidRDefault="005C2AF2" w:rsidP="00267EDC">
            <w:pPr>
              <w:pStyle w:val="Tabletext"/>
              <w:keepNext/>
              <w:keepLines/>
              <w:spacing w:before="60"/>
              <w:jc w:val="both"/>
              <w:rPr>
                <w:i/>
                <w:iCs/>
                <w:szCs w:val="16"/>
              </w:rPr>
            </w:pPr>
            <w:r w:rsidRPr="005212A0">
              <w:rPr>
                <w:szCs w:val="16"/>
              </w:rPr>
              <w:tab/>
            </w:r>
            <w:r w:rsidRPr="00200B37">
              <w:rPr>
                <w:i/>
                <w:iCs/>
                <w:szCs w:val="16"/>
              </w:rPr>
              <w:t>resolves</w:t>
            </w:r>
          </w:p>
          <w:p w14:paraId="082C6258" w14:textId="4936CCEB" w:rsidR="005C2AF2" w:rsidRPr="00200B37" w:rsidRDefault="005C2AF2" w:rsidP="00267EDC">
            <w:pPr>
              <w:pStyle w:val="Tabletext"/>
              <w:keepNext/>
              <w:keepLines/>
              <w:spacing w:before="60"/>
              <w:jc w:val="both"/>
              <w:rPr>
                <w:szCs w:val="16"/>
              </w:rPr>
            </w:pPr>
            <w:r w:rsidRPr="00200B37">
              <w:rPr>
                <w:szCs w:val="16"/>
              </w:rPr>
              <w:t>1</w:t>
            </w:r>
            <w:r w:rsidRPr="005212A0">
              <w:rPr>
                <w:szCs w:val="16"/>
              </w:rPr>
              <w:tab/>
            </w:r>
            <w:r w:rsidRPr="00200B37">
              <w:rPr>
                <w:szCs w:val="16"/>
              </w:rPr>
              <w:t>that this Resolution applies to GSO networks in the BSS in the frequency band</w:t>
            </w:r>
            <w:r>
              <w:rPr>
                <w:szCs w:val="16"/>
              </w:rPr>
              <w:t xml:space="preserve"> </w:t>
            </w:r>
            <w:r w:rsidRPr="00200B37">
              <w:rPr>
                <w:szCs w:val="16"/>
              </w:rPr>
              <w:t xml:space="preserve">21.4-22 </w:t>
            </w:r>
            <w:proofErr w:type="gramStart"/>
            <w:r w:rsidRPr="00200B37">
              <w:rPr>
                <w:szCs w:val="16"/>
              </w:rPr>
              <w:t>GHz;</w:t>
            </w:r>
            <w:proofErr w:type="gramEnd"/>
          </w:p>
          <w:p w14:paraId="5E698E0C" w14:textId="6F6434D5" w:rsidR="005C2AF2" w:rsidRPr="00200B37" w:rsidRDefault="005C2AF2" w:rsidP="00267EDC">
            <w:pPr>
              <w:pStyle w:val="Tabletext"/>
              <w:spacing w:before="60"/>
              <w:jc w:val="both"/>
              <w:rPr>
                <w:szCs w:val="16"/>
              </w:rPr>
            </w:pPr>
            <w:r w:rsidRPr="00200B37">
              <w:rPr>
                <w:szCs w:val="16"/>
              </w:rPr>
              <w:t>2</w:t>
            </w:r>
            <w:r w:rsidRPr="005212A0">
              <w:rPr>
                <w:szCs w:val="16"/>
              </w:rPr>
              <w:tab/>
            </w:r>
            <w:r w:rsidRPr="00200B37">
              <w:rPr>
                <w:szCs w:val="16"/>
              </w:rPr>
              <w:t xml:space="preserve">that, for frequency assignments to satellite networks as described in </w:t>
            </w:r>
            <w:r w:rsidRPr="00200B37">
              <w:rPr>
                <w:i/>
                <w:iCs/>
                <w:szCs w:val="16"/>
              </w:rPr>
              <w:t xml:space="preserve">resolves </w:t>
            </w:r>
            <w:r w:rsidRPr="00200B37">
              <w:rPr>
                <w:szCs w:val="16"/>
              </w:rPr>
              <w:t>1 for which</w:t>
            </w:r>
            <w:r>
              <w:rPr>
                <w:szCs w:val="16"/>
              </w:rPr>
              <w:t xml:space="preserve"> </w:t>
            </w:r>
            <w:r w:rsidRPr="00200B37">
              <w:rPr>
                <w:szCs w:val="16"/>
              </w:rPr>
              <w:t xml:space="preserve">confirmation of the date of bringing into use under the provisions of Article </w:t>
            </w:r>
            <w:r w:rsidRPr="00200B37">
              <w:rPr>
                <w:b/>
                <w:bCs/>
                <w:szCs w:val="16"/>
              </w:rPr>
              <w:t xml:space="preserve">11 </w:t>
            </w:r>
            <w:r w:rsidRPr="00200B37">
              <w:rPr>
                <w:szCs w:val="16"/>
              </w:rPr>
              <w:t>was not received by</w:t>
            </w:r>
            <w:r>
              <w:rPr>
                <w:szCs w:val="16"/>
              </w:rPr>
              <w:t xml:space="preserve"> </w:t>
            </w:r>
            <w:r w:rsidRPr="00200B37">
              <w:rPr>
                <w:szCs w:val="16"/>
              </w:rPr>
              <w:t>the Radiocommunication Bureau (BR) before 18 February 2012 or which were suspended under</w:t>
            </w:r>
            <w:r>
              <w:rPr>
                <w:szCs w:val="16"/>
              </w:rPr>
              <w:t xml:space="preserve"> </w:t>
            </w:r>
            <w:r w:rsidRPr="00200B37">
              <w:rPr>
                <w:szCs w:val="16"/>
              </w:rPr>
              <w:t xml:space="preserve">No. </w:t>
            </w:r>
            <w:r w:rsidRPr="00200B37">
              <w:rPr>
                <w:b/>
                <w:bCs/>
                <w:szCs w:val="16"/>
              </w:rPr>
              <w:t xml:space="preserve">11.49 </w:t>
            </w:r>
            <w:r w:rsidRPr="00200B37">
              <w:rPr>
                <w:szCs w:val="16"/>
              </w:rPr>
              <w:t>at that date, the procedure contained in Annex 1 to this Resolution shall be applied at the</w:t>
            </w:r>
            <w:r>
              <w:rPr>
                <w:szCs w:val="16"/>
              </w:rPr>
              <w:t xml:space="preserve"> </w:t>
            </w:r>
            <w:r w:rsidRPr="00200B37">
              <w:rPr>
                <w:szCs w:val="16"/>
              </w:rPr>
              <w:t>time of first bringing into use or when resuming use after a suspension, as appropriate;</w:t>
            </w:r>
          </w:p>
          <w:p w14:paraId="4A7055E6" w14:textId="77777777" w:rsidR="005C2AF2" w:rsidRDefault="005C2AF2" w:rsidP="00267EDC">
            <w:pPr>
              <w:pStyle w:val="Tabletext"/>
              <w:spacing w:before="60"/>
              <w:jc w:val="both"/>
              <w:rPr>
                <w:szCs w:val="16"/>
              </w:rPr>
            </w:pPr>
            <w:r w:rsidRPr="00200B37">
              <w:rPr>
                <w:szCs w:val="16"/>
              </w:rPr>
              <w:t>3</w:t>
            </w:r>
            <w:r w:rsidRPr="005212A0">
              <w:rPr>
                <w:szCs w:val="16"/>
              </w:rPr>
              <w:tab/>
            </w:r>
            <w:r w:rsidRPr="00200B37">
              <w:rPr>
                <w:szCs w:val="16"/>
              </w:rPr>
              <w:t xml:space="preserve">that, for frequency assignments to satellite networks as described in </w:t>
            </w:r>
            <w:r w:rsidRPr="00200B37">
              <w:rPr>
                <w:i/>
                <w:iCs/>
                <w:szCs w:val="16"/>
              </w:rPr>
              <w:t xml:space="preserve">resolves </w:t>
            </w:r>
            <w:r w:rsidRPr="00200B37">
              <w:rPr>
                <w:szCs w:val="16"/>
              </w:rPr>
              <w:t>1 for which</w:t>
            </w:r>
            <w:r>
              <w:rPr>
                <w:szCs w:val="16"/>
              </w:rPr>
              <w:t xml:space="preserve"> </w:t>
            </w:r>
            <w:r w:rsidRPr="00200B37">
              <w:rPr>
                <w:szCs w:val="16"/>
              </w:rPr>
              <w:t xml:space="preserve">confirmation of the date of bringing into use under the provisions of Article </w:t>
            </w:r>
            <w:r w:rsidRPr="00200B37">
              <w:rPr>
                <w:b/>
                <w:bCs/>
                <w:szCs w:val="16"/>
              </w:rPr>
              <w:t xml:space="preserve">11 </w:t>
            </w:r>
            <w:r w:rsidRPr="00200B37">
              <w:rPr>
                <w:szCs w:val="16"/>
              </w:rPr>
              <w:t>was received by BR</w:t>
            </w:r>
            <w:r>
              <w:rPr>
                <w:szCs w:val="16"/>
              </w:rPr>
              <w:t xml:space="preserve"> </w:t>
            </w:r>
            <w:r w:rsidRPr="00200B37">
              <w:rPr>
                <w:szCs w:val="16"/>
              </w:rPr>
              <w:t>before 18 February 2012, the provisions of §§ 5 to 8 of Annex 1 to this Resolution shall be applied,</w:t>
            </w:r>
            <w:r>
              <w:rPr>
                <w:szCs w:val="16"/>
              </w:rPr>
              <w:t xml:space="preserve"> </w:t>
            </w:r>
            <w:r w:rsidRPr="00200B37">
              <w:rPr>
                <w:szCs w:val="16"/>
              </w:rPr>
              <w:t>as appropriate,</w:t>
            </w:r>
          </w:p>
          <w:p w14:paraId="0615F637" w14:textId="67381FE1" w:rsidR="005C2AF2" w:rsidRPr="00200B37" w:rsidRDefault="005C2AF2" w:rsidP="00267EDC">
            <w:pPr>
              <w:pStyle w:val="Tabletext"/>
              <w:spacing w:before="60"/>
              <w:jc w:val="both"/>
              <w:rPr>
                <w:i/>
                <w:iCs/>
                <w:szCs w:val="16"/>
              </w:rPr>
            </w:pPr>
            <w:r w:rsidRPr="005212A0">
              <w:rPr>
                <w:szCs w:val="16"/>
              </w:rPr>
              <w:tab/>
            </w:r>
            <w:r w:rsidRPr="00200B37">
              <w:rPr>
                <w:i/>
                <w:iCs/>
                <w:szCs w:val="16"/>
              </w:rPr>
              <w:t>further resolves</w:t>
            </w:r>
          </w:p>
          <w:p w14:paraId="16927F36" w14:textId="2E25B175" w:rsidR="005C2AF2" w:rsidRPr="00200B37" w:rsidRDefault="005C2AF2" w:rsidP="00267EDC">
            <w:pPr>
              <w:pStyle w:val="Tabletext"/>
              <w:spacing w:before="60"/>
              <w:jc w:val="both"/>
              <w:rPr>
                <w:szCs w:val="16"/>
              </w:rPr>
            </w:pPr>
            <w:r w:rsidRPr="00200B37">
              <w:rPr>
                <w:szCs w:val="16"/>
              </w:rPr>
              <w:t xml:space="preserve">that the procedures in this Resolution are in addition to the provisions under Articles </w:t>
            </w:r>
            <w:r w:rsidRPr="00200B37">
              <w:rPr>
                <w:b/>
                <w:bCs/>
                <w:szCs w:val="16"/>
              </w:rPr>
              <w:t xml:space="preserve">9 </w:t>
            </w:r>
            <w:r w:rsidRPr="00200B37">
              <w:rPr>
                <w:szCs w:val="16"/>
              </w:rPr>
              <w:t xml:space="preserve">and </w:t>
            </w:r>
            <w:r w:rsidRPr="00200B37">
              <w:rPr>
                <w:b/>
                <w:bCs/>
                <w:szCs w:val="16"/>
              </w:rPr>
              <w:t>11</w:t>
            </w:r>
            <w:r w:rsidRPr="00200B37">
              <w:rPr>
                <w:szCs w:val="16"/>
              </w:rPr>
              <w:t>,</w:t>
            </w:r>
          </w:p>
          <w:p w14:paraId="0D26FCEF" w14:textId="6F2BF1F2" w:rsidR="005C2AF2" w:rsidRPr="00200B37" w:rsidRDefault="005C2AF2" w:rsidP="00267EDC">
            <w:pPr>
              <w:pStyle w:val="Tabletext"/>
              <w:spacing w:before="60"/>
              <w:jc w:val="both"/>
              <w:rPr>
                <w:i/>
                <w:iCs/>
                <w:szCs w:val="16"/>
              </w:rPr>
            </w:pPr>
            <w:r w:rsidRPr="005212A0">
              <w:rPr>
                <w:szCs w:val="16"/>
              </w:rPr>
              <w:lastRenderedPageBreak/>
              <w:tab/>
            </w:r>
            <w:r w:rsidRPr="00200B37">
              <w:rPr>
                <w:i/>
                <w:iCs/>
                <w:szCs w:val="16"/>
              </w:rPr>
              <w:t>instructs the Director of the Radiocommunication Bureau</w:t>
            </w:r>
          </w:p>
          <w:p w14:paraId="0412EFFA" w14:textId="60F3F11C" w:rsidR="005C2AF2" w:rsidRPr="005212A0" w:rsidRDefault="005C2AF2" w:rsidP="00267EDC">
            <w:pPr>
              <w:pStyle w:val="Tabletext"/>
              <w:spacing w:before="60"/>
              <w:jc w:val="both"/>
              <w:rPr>
                <w:szCs w:val="16"/>
              </w:rPr>
            </w:pPr>
            <w:r w:rsidRPr="00200B37">
              <w:rPr>
                <w:szCs w:val="16"/>
              </w:rPr>
              <w:t>to include in his report to future competent world radiocommunication conferences the results of the</w:t>
            </w:r>
            <w:r>
              <w:rPr>
                <w:szCs w:val="16"/>
              </w:rPr>
              <w:t xml:space="preserve"> </w:t>
            </w:r>
            <w:r w:rsidRPr="00200B37">
              <w:rPr>
                <w:szCs w:val="16"/>
              </w:rPr>
              <w:t>implementation of this Resolution.</w:t>
            </w:r>
          </w:p>
        </w:tc>
        <w:tc>
          <w:tcPr>
            <w:tcW w:w="1139" w:type="dxa"/>
            <w:shd w:val="clear" w:color="auto" w:fill="auto"/>
          </w:tcPr>
          <w:p w14:paraId="658CFFEB" w14:textId="71877EBE" w:rsidR="005C2AF2" w:rsidRPr="00773C9A" w:rsidRDefault="005C2AF2" w:rsidP="005C2AF2">
            <w:pPr>
              <w:pStyle w:val="Tabletext"/>
              <w:spacing w:before="120" w:after="0"/>
              <w:jc w:val="center"/>
              <w:rPr>
                <w:b/>
                <w:bCs/>
                <w:lang w:eastAsia="zh-CN"/>
              </w:rPr>
            </w:pPr>
            <w:r w:rsidRPr="007A1CAE">
              <w:rPr>
                <w:lang w:val="fr-FR" w:eastAsia="zh-CN"/>
              </w:rPr>
              <w:lastRenderedPageBreak/>
              <w:t>−</w:t>
            </w:r>
          </w:p>
        </w:tc>
        <w:tc>
          <w:tcPr>
            <w:tcW w:w="1416" w:type="dxa"/>
          </w:tcPr>
          <w:p w14:paraId="4CAF238F" w14:textId="37E6C5B9" w:rsidR="005C2AF2" w:rsidRPr="00B867A8" w:rsidRDefault="005C2AF2" w:rsidP="005C2AF2">
            <w:pPr>
              <w:pStyle w:val="Tabletext"/>
              <w:jc w:val="center"/>
              <w:rPr>
                <w:bCs/>
                <w:lang w:eastAsia="zh-CN"/>
              </w:rPr>
            </w:pPr>
            <w:r w:rsidRPr="000C0220">
              <w:rPr>
                <w:bCs/>
              </w:rPr>
              <w:t>3</w:t>
            </w:r>
          </w:p>
        </w:tc>
      </w:tr>
      <w:tr w:rsidR="005C2AF2" w14:paraId="4F7BDFE6" w14:textId="75F40B73" w:rsidTr="00570A0E">
        <w:tc>
          <w:tcPr>
            <w:tcW w:w="1885" w:type="dxa"/>
            <w:shd w:val="clear" w:color="auto" w:fill="auto"/>
          </w:tcPr>
          <w:p w14:paraId="625ADBBA" w14:textId="7715A766"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553 (Rev.WRC-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auto"/>
          </w:tcPr>
          <w:p w14:paraId="52AC4F27" w14:textId="0B5D9FCC" w:rsidR="005C2AF2" w:rsidRDefault="005C2AF2" w:rsidP="005C2AF2">
            <w:pPr>
              <w:pStyle w:val="Tabletext"/>
              <w:rPr>
                <w:lang w:eastAsia="zh-CN"/>
              </w:rPr>
            </w:pPr>
            <w:r>
              <w:rPr>
                <w:lang w:eastAsia="zh-CN"/>
              </w:rPr>
              <w:t>Additional regulatory measures for broadcasting-satellite networks in the frequency band and 21.4</w:t>
            </w:r>
            <w:r>
              <w:rPr>
                <w:lang w:eastAsia="zh-CN"/>
              </w:rPr>
              <w:noBreakHyphen/>
              <w:t>22 GHz in Regions 1 and 3 for the enhancement of equitable access to this frequency band</w:t>
            </w:r>
          </w:p>
        </w:tc>
        <w:tc>
          <w:tcPr>
            <w:tcW w:w="8890" w:type="dxa"/>
            <w:shd w:val="clear" w:color="auto" w:fill="auto"/>
          </w:tcPr>
          <w:p w14:paraId="2AEB919E" w14:textId="41F5672D" w:rsidR="005C2AF2" w:rsidRPr="0066088F" w:rsidRDefault="005C2AF2" w:rsidP="00267EDC">
            <w:pPr>
              <w:pStyle w:val="Tabletext"/>
              <w:spacing w:before="60"/>
              <w:jc w:val="both"/>
              <w:rPr>
                <w:i/>
                <w:iCs/>
                <w:szCs w:val="16"/>
              </w:rPr>
            </w:pPr>
            <w:r w:rsidRPr="005212A0">
              <w:rPr>
                <w:szCs w:val="16"/>
              </w:rPr>
              <w:tab/>
            </w:r>
            <w:r>
              <w:rPr>
                <w:i/>
                <w:iCs/>
                <w:szCs w:val="16"/>
              </w:rPr>
              <w:t>r</w:t>
            </w:r>
            <w:r w:rsidRPr="0066088F">
              <w:rPr>
                <w:i/>
                <w:iCs/>
                <w:szCs w:val="16"/>
              </w:rPr>
              <w:t>esolves</w:t>
            </w:r>
          </w:p>
          <w:p w14:paraId="37656A2E" w14:textId="2D64957D" w:rsidR="005C2AF2" w:rsidRPr="005212A0" w:rsidRDefault="005C2AF2" w:rsidP="00267EDC">
            <w:pPr>
              <w:pStyle w:val="Tabletext"/>
              <w:spacing w:before="60"/>
              <w:jc w:val="both"/>
              <w:rPr>
                <w:szCs w:val="16"/>
              </w:rPr>
            </w:pPr>
            <w:r w:rsidRPr="0066088F">
              <w:rPr>
                <w:szCs w:val="16"/>
              </w:rPr>
              <w:t>that as of 18 February 2012, the special procedure outlined in the Attachment to this Resolution for</w:t>
            </w:r>
            <w:r>
              <w:rPr>
                <w:szCs w:val="16"/>
              </w:rPr>
              <w:t xml:space="preserve"> </w:t>
            </w:r>
            <w:r w:rsidRPr="0066088F">
              <w:rPr>
                <w:szCs w:val="16"/>
              </w:rPr>
              <w:t xml:space="preserve">processing of coordination requests for BSS frequency assignments in </w:t>
            </w:r>
            <w:proofErr w:type="gramStart"/>
            <w:r w:rsidRPr="0066088F">
              <w:rPr>
                <w:szCs w:val="16"/>
              </w:rPr>
              <w:t>Regions</w:t>
            </w:r>
            <w:proofErr w:type="gramEnd"/>
            <w:r w:rsidRPr="0066088F">
              <w:rPr>
                <w:szCs w:val="16"/>
              </w:rPr>
              <w:t xml:space="preserve"> 1 and 3 in the</w:t>
            </w:r>
            <w:r>
              <w:rPr>
                <w:szCs w:val="16"/>
              </w:rPr>
              <w:t xml:space="preserve"> </w:t>
            </w:r>
            <w:r w:rsidRPr="0066088F">
              <w:rPr>
                <w:szCs w:val="16"/>
              </w:rPr>
              <w:t>frequency band 21.4-22</w:t>
            </w:r>
            <w:r>
              <w:rPr>
                <w:szCs w:val="16"/>
              </w:rPr>
              <w:t> </w:t>
            </w:r>
            <w:r w:rsidRPr="0066088F">
              <w:rPr>
                <w:szCs w:val="16"/>
              </w:rPr>
              <w:t>GHz shall be applied in respect of submissions of administrations meeting</w:t>
            </w:r>
            <w:r>
              <w:rPr>
                <w:szCs w:val="16"/>
              </w:rPr>
              <w:t xml:space="preserve"> </w:t>
            </w:r>
            <w:r w:rsidRPr="0066088F">
              <w:rPr>
                <w:szCs w:val="16"/>
              </w:rPr>
              <w:t>the specified requirements in the Attachment.</w:t>
            </w:r>
          </w:p>
        </w:tc>
        <w:tc>
          <w:tcPr>
            <w:tcW w:w="1139" w:type="dxa"/>
            <w:shd w:val="clear" w:color="auto" w:fill="auto"/>
          </w:tcPr>
          <w:p w14:paraId="48A7267A" w14:textId="4A5FB59D" w:rsidR="005C2AF2" w:rsidRDefault="005C2AF2" w:rsidP="005C2AF2">
            <w:pPr>
              <w:pStyle w:val="Tabletext"/>
              <w:spacing w:before="120" w:after="0"/>
              <w:jc w:val="center"/>
              <w:rPr>
                <w:lang w:eastAsia="zh-CN"/>
              </w:rPr>
            </w:pPr>
            <w:r w:rsidRPr="007A1CAE">
              <w:rPr>
                <w:lang w:val="fr-FR" w:eastAsia="zh-CN"/>
              </w:rPr>
              <w:t>−</w:t>
            </w:r>
          </w:p>
        </w:tc>
        <w:tc>
          <w:tcPr>
            <w:tcW w:w="1416" w:type="dxa"/>
          </w:tcPr>
          <w:p w14:paraId="2E682733" w14:textId="5FAB265B" w:rsidR="005C2AF2" w:rsidRPr="00B867A8" w:rsidRDefault="005C2AF2" w:rsidP="005C2AF2">
            <w:pPr>
              <w:pStyle w:val="Tabletext"/>
              <w:jc w:val="center"/>
              <w:rPr>
                <w:bCs/>
                <w:lang w:eastAsia="zh-CN"/>
              </w:rPr>
            </w:pPr>
            <w:r w:rsidRPr="000C0220">
              <w:rPr>
                <w:bCs/>
              </w:rPr>
              <w:t>3</w:t>
            </w:r>
          </w:p>
        </w:tc>
      </w:tr>
      <w:tr w:rsidR="005C2AF2" w14:paraId="755A096C" w14:textId="6CB4A312" w:rsidTr="00570A0E">
        <w:tc>
          <w:tcPr>
            <w:tcW w:w="1885" w:type="dxa"/>
            <w:shd w:val="clear" w:color="auto" w:fill="auto"/>
          </w:tcPr>
          <w:p w14:paraId="6F134326" w14:textId="08B5BAEF"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Style w:val="href"/>
                <w:b/>
                <w:spacing w:val="-6"/>
              </w:rPr>
              <w:t>554</w:t>
            </w:r>
            <w:r w:rsidRPr="00B340AC">
              <w:rPr>
                <w:b/>
                <w:spacing w:val="-6"/>
              </w:rPr>
              <w:t xml:space="preserve"> (WRC</w:t>
            </w:r>
            <w:r w:rsidRPr="00B340AC">
              <w:rPr>
                <w:b/>
                <w:spacing w:val="-6"/>
              </w:rPr>
              <w:noBreakHyphen/>
              <w:t>12)</w:t>
            </w:r>
          </w:p>
        </w:tc>
        <w:tc>
          <w:tcPr>
            <w:tcW w:w="2070" w:type="dxa"/>
            <w:shd w:val="clear" w:color="auto" w:fill="auto"/>
          </w:tcPr>
          <w:p w14:paraId="51040B8E" w14:textId="3462E10C" w:rsidR="005C2AF2" w:rsidRDefault="005C2AF2" w:rsidP="005C2AF2">
            <w:pPr>
              <w:pStyle w:val="Tabletext"/>
              <w:rPr>
                <w:lang w:eastAsia="zh-CN"/>
              </w:rPr>
            </w:pPr>
            <w:r w:rsidRPr="000D3E5A">
              <w:rPr>
                <w:lang w:eastAsia="zh-CN"/>
              </w:rPr>
              <w:t xml:space="preserve">Application of </w:t>
            </w:r>
            <w:proofErr w:type="spellStart"/>
            <w:r w:rsidRPr="000D3E5A">
              <w:rPr>
                <w:lang w:eastAsia="zh-CN"/>
              </w:rPr>
              <w:t>pfd</w:t>
            </w:r>
            <w:proofErr w:type="spellEnd"/>
            <w:r w:rsidRPr="000D3E5A">
              <w:rPr>
                <w:lang w:eastAsia="zh-CN"/>
              </w:rPr>
              <w:t xml:space="preserve"> masks to coordination under No.</w:t>
            </w:r>
            <w:r>
              <w:rPr>
                <w:lang w:eastAsia="zh-CN"/>
              </w:rPr>
              <w:t> </w:t>
            </w:r>
            <w:r w:rsidRPr="000D3E5A">
              <w:rPr>
                <w:lang w:eastAsia="zh-CN"/>
              </w:rPr>
              <w:t xml:space="preserve">9.7 for </w:t>
            </w:r>
            <w:r w:rsidRPr="000D3E5A">
              <w:rPr>
                <w:spacing w:val="-4"/>
                <w:lang w:eastAsia="zh-CN"/>
              </w:rPr>
              <w:t>broadcasting-satellite service networks in the band 21.4-22 GHz in Regions 1 and 3</w:t>
            </w:r>
          </w:p>
        </w:tc>
        <w:tc>
          <w:tcPr>
            <w:tcW w:w="8890" w:type="dxa"/>
            <w:shd w:val="clear" w:color="auto" w:fill="auto"/>
          </w:tcPr>
          <w:p w14:paraId="49049888" w14:textId="5D9A7FC3" w:rsidR="005C2AF2" w:rsidRPr="0066088F" w:rsidRDefault="005C2AF2" w:rsidP="00267EDC">
            <w:pPr>
              <w:pStyle w:val="Tabletext"/>
              <w:spacing w:before="60"/>
              <w:jc w:val="both"/>
              <w:rPr>
                <w:i/>
                <w:iCs/>
                <w:szCs w:val="16"/>
              </w:rPr>
            </w:pPr>
            <w:r w:rsidRPr="005212A0">
              <w:rPr>
                <w:szCs w:val="16"/>
              </w:rPr>
              <w:tab/>
            </w:r>
            <w:r>
              <w:rPr>
                <w:i/>
                <w:iCs/>
                <w:szCs w:val="16"/>
              </w:rPr>
              <w:t>r</w:t>
            </w:r>
            <w:r w:rsidRPr="0066088F">
              <w:rPr>
                <w:i/>
                <w:iCs/>
                <w:szCs w:val="16"/>
              </w:rPr>
              <w:t>esolves</w:t>
            </w:r>
          </w:p>
          <w:p w14:paraId="0695FF37" w14:textId="7D968853" w:rsidR="005C2AF2" w:rsidRDefault="005C2AF2" w:rsidP="00267EDC">
            <w:pPr>
              <w:pStyle w:val="Tabletext"/>
              <w:spacing w:before="60"/>
              <w:jc w:val="both"/>
              <w:rPr>
                <w:szCs w:val="16"/>
              </w:rPr>
            </w:pPr>
            <w:r w:rsidRPr="0066088F">
              <w:rPr>
                <w:szCs w:val="16"/>
              </w:rPr>
              <w:t>1</w:t>
            </w:r>
            <w:r w:rsidRPr="005212A0">
              <w:rPr>
                <w:szCs w:val="16"/>
              </w:rPr>
              <w:tab/>
            </w:r>
            <w:r w:rsidRPr="0066088F">
              <w:rPr>
                <w:szCs w:val="16"/>
              </w:rPr>
              <w:t>that coordination of assignments for a broadcasting-satellite service (BSS) space station</w:t>
            </w:r>
            <w:r w:rsidR="0089388C">
              <w:rPr>
                <w:szCs w:val="16"/>
              </w:rPr>
              <w:t xml:space="preserve"> </w:t>
            </w:r>
            <w:r w:rsidRPr="0066088F">
              <w:rPr>
                <w:szCs w:val="16"/>
              </w:rPr>
              <w:t xml:space="preserve">in </w:t>
            </w:r>
            <w:proofErr w:type="gramStart"/>
            <w:r w:rsidRPr="0066088F">
              <w:rPr>
                <w:szCs w:val="16"/>
              </w:rPr>
              <w:t>Regions</w:t>
            </w:r>
            <w:proofErr w:type="gramEnd"/>
            <w:r w:rsidRPr="0066088F">
              <w:rPr>
                <w:szCs w:val="16"/>
              </w:rPr>
              <w:t xml:space="preserve"> 1 and 3 in the 21.4-22 GHz band with respect to other BSS networks is not required if the</w:t>
            </w:r>
            <w:r w:rsidR="0089388C">
              <w:rPr>
                <w:szCs w:val="16"/>
              </w:rPr>
              <w:t xml:space="preserve"> </w:t>
            </w:r>
            <w:proofErr w:type="spellStart"/>
            <w:r w:rsidRPr="0066088F">
              <w:rPr>
                <w:szCs w:val="16"/>
              </w:rPr>
              <w:t>pfd</w:t>
            </w:r>
            <w:proofErr w:type="spellEnd"/>
            <w:r w:rsidRPr="0066088F">
              <w:rPr>
                <w:szCs w:val="16"/>
              </w:rPr>
              <w:t xml:space="preserve"> produced under assumed free space propagation conditions, does not exceed the threshold values</w:t>
            </w:r>
            <w:r w:rsidR="0089388C">
              <w:rPr>
                <w:szCs w:val="16"/>
              </w:rPr>
              <w:t xml:space="preserve"> </w:t>
            </w:r>
            <w:r w:rsidRPr="0066088F">
              <w:rPr>
                <w:szCs w:val="16"/>
              </w:rPr>
              <w:t>shown below, anywhere within the service area of the potentially affected assignment:</w:t>
            </w:r>
          </w:p>
          <w:p w14:paraId="2083C1E2" w14:textId="690C8086" w:rsidR="005C2AF2" w:rsidRDefault="005C2AF2" w:rsidP="00267EDC">
            <w:pPr>
              <w:pStyle w:val="Tabletext"/>
              <w:spacing w:before="60"/>
              <w:jc w:val="both"/>
              <w:rPr>
                <w:szCs w:val="16"/>
              </w:rPr>
            </w:pPr>
            <w:r>
              <w:rPr>
                <w:szCs w:val="16"/>
              </w:rPr>
              <w:t>…</w:t>
            </w:r>
          </w:p>
          <w:p w14:paraId="233C1F14" w14:textId="22C2B769" w:rsidR="005C2AF2" w:rsidRDefault="005C2AF2" w:rsidP="00267EDC">
            <w:pPr>
              <w:pStyle w:val="Tabletext"/>
              <w:spacing w:before="60"/>
              <w:jc w:val="both"/>
              <w:rPr>
                <w:szCs w:val="16"/>
              </w:rPr>
            </w:pPr>
            <w:r w:rsidRPr="0066088F">
              <w:rPr>
                <w:szCs w:val="16"/>
              </w:rPr>
              <w:t>2</w:t>
            </w:r>
            <w:r w:rsidRPr="005212A0">
              <w:rPr>
                <w:szCs w:val="16"/>
              </w:rPr>
              <w:tab/>
            </w:r>
            <w:r w:rsidRPr="0066088F">
              <w:rPr>
                <w:szCs w:val="16"/>
              </w:rPr>
              <w:t xml:space="preserve">that when the Bureau, under No. </w:t>
            </w:r>
            <w:r w:rsidRPr="0066088F">
              <w:rPr>
                <w:b/>
                <w:bCs/>
                <w:szCs w:val="16"/>
              </w:rPr>
              <w:t>11.32</w:t>
            </w:r>
            <w:r w:rsidRPr="0066088F">
              <w:rPr>
                <w:szCs w:val="16"/>
              </w:rPr>
              <w:t>, conducts its examination of notifications of</w:t>
            </w:r>
            <w:r>
              <w:rPr>
                <w:szCs w:val="16"/>
              </w:rPr>
              <w:t xml:space="preserve"> </w:t>
            </w:r>
            <w:r w:rsidRPr="0066088F">
              <w:rPr>
                <w:szCs w:val="16"/>
              </w:rPr>
              <w:t>satellite networks in respect of compliance with the coordination procedures, it shall base its findings</w:t>
            </w:r>
            <w:r>
              <w:rPr>
                <w:szCs w:val="16"/>
              </w:rPr>
              <w:t xml:space="preserve"> </w:t>
            </w:r>
            <w:r w:rsidRPr="0066088F">
              <w:rPr>
                <w:szCs w:val="16"/>
              </w:rPr>
              <w:t xml:space="preserve">on the coordination requirements set by No. </w:t>
            </w:r>
            <w:r w:rsidRPr="0066088F">
              <w:rPr>
                <w:b/>
                <w:bCs/>
                <w:szCs w:val="16"/>
              </w:rPr>
              <w:t xml:space="preserve">9.7 </w:t>
            </w:r>
            <w:r w:rsidRPr="0066088F">
              <w:rPr>
                <w:szCs w:val="16"/>
              </w:rPr>
              <w:t xml:space="preserve">in Table </w:t>
            </w:r>
            <w:r w:rsidRPr="0066088F">
              <w:rPr>
                <w:b/>
                <w:bCs/>
                <w:szCs w:val="16"/>
              </w:rPr>
              <w:t xml:space="preserve">5-1 </w:t>
            </w:r>
            <w:r w:rsidRPr="0066088F">
              <w:rPr>
                <w:szCs w:val="16"/>
              </w:rPr>
              <w:t xml:space="preserve">of Appendix </w:t>
            </w:r>
            <w:r w:rsidRPr="0066088F">
              <w:rPr>
                <w:b/>
                <w:bCs/>
                <w:szCs w:val="16"/>
              </w:rPr>
              <w:t xml:space="preserve">5 </w:t>
            </w:r>
            <w:r w:rsidRPr="0066088F">
              <w:rPr>
                <w:szCs w:val="16"/>
              </w:rPr>
              <w:t>as revised by WRC-12</w:t>
            </w:r>
            <w:r>
              <w:rPr>
                <w:szCs w:val="16"/>
              </w:rPr>
              <w:t xml:space="preserve"> </w:t>
            </w:r>
            <w:r w:rsidRPr="0066088F">
              <w:rPr>
                <w:szCs w:val="16"/>
              </w:rPr>
              <w:t xml:space="preserve">for those networks received under No. </w:t>
            </w:r>
            <w:r w:rsidRPr="0066088F">
              <w:rPr>
                <w:b/>
                <w:bCs/>
                <w:szCs w:val="16"/>
              </w:rPr>
              <w:t xml:space="preserve">9.30 </w:t>
            </w:r>
            <w:r w:rsidRPr="0066088F">
              <w:rPr>
                <w:szCs w:val="16"/>
              </w:rPr>
              <w:t>before 18 February 2012.</w:t>
            </w:r>
          </w:p>
        </w:tc>
        <w:tc>
          <w:tcPr>
            <w:tcW w:w="1139" w:type="dxa"/>
            <w:shd w:val="clear" w:color="auto" w:fill="auto"/>
          </w:tcPr>
          <w:p w14:paraId="54810999" w14:textId="072C9A53" w:rsidR="005C2AF2" w:rsidRDefault="005C2AF2" w:rsidP="005C2AF2">
            <w:pPr>
              <w:pStyle w:val="Tabletext"/>
              <w:spacing w:before="120" w:after="0"/>
              <w:jc w:val="center"/>
              <w:rPr>
                <w:lang w:eastAsia="zh-CN"/>
              </w:rPr>
            </w:pPr>
            <w:r w:rsidRPr="00366EF5">
              <w:rPr>
                <w:lang w:val="fr-FR" w:eastAsia="zh-CN"/>
              </w:rPr>
              <w:t>−</w:t>
            </w:r>
          </w:p>
        </w:tc>
        <w:tc>
          <w:tcPr>
            <w:tcW w:w="1416" w:type="dxa"/>
          </w:tcPr>
          <w:p w14:paraId="68E0D7AE" w14:textId="2FE18179" w:rsidR="005C2AF2" w:rsidRPr="00B867A8" w:rsidRDefault="005C2AF2" w:rsidP="005C2AF2">
            <w:pPr>
              <w:pStyle w:val="Tabletext"/>
              <w:jc w:val="center"/>
              <w:rPr>
                <w:bCs/>
                <w:lang w:eastAsia="zh-CN"/>
              </w:rPr>
            </w:pPr>
            <w:r>
              <w:rPr>
                <w:bCs/>
              </w:rPr>
              <w:t>3</w:t>
            </w:r>
          </w:p>
        </w:tc>
      </w:tr>
      <w:tr w:rsidR="005C2AF2" w14:paraId="0F86353E" w14:textId="75EF91B3" w:rsidTr="00570A0E">
        <w:tc>
          <w:tcPr>
            <w:tcW w:w="1885" w:type="dxa"/>
            <w:shd w:val="clear" w:color="auto" w:fill="auto"/>
          </w:tcPr>
          <w:p w14:paraId="2D906831" w14:textId="3E7D17C8" w:rsidR="005C2AF2" w:rsidRPr="00B340AC" w:rsidRDefault="005C2AF2" w:rsidP="005C2AF2">
            <w:pPr>
              <w:pStyle w:val="Tabletext"/>
              <w:spacing w:before="120" w:after="0"/>
              <w:rPr>
                <w:rStyle w:val="href"/>
                <w:b/>
                <w:spacing w:val="-6"/>
              </w:rPr>
            </w:pPr>
            <w:r w:rsidRPr="00B340AC">
              <w:rPr>
                <w:rFonts w:ascii="TimesNewRomanPSMT" w:hAnsi="TimesNewRomanPSMT" w:cs="TimesNewRomanPSMT"/>
                <w:b/>
                <w:spacing w:val="-6"/>
                <w:lang w:eastAsia="zh-CN"/>
              </w:rPr>
              <w:t>558 (WRC-19)</w:t>
            </w:r>
          </w:p>
        </w:tc>
        <w:tc>
          <w:tcPr>
            <w:tcW w:w="2070" w:type="dxa"/>
            <w:shd w:val="clear" w:color="auto" w:fill="auto"/>
          </w:tcPr>
          <w:p w14:paraId="17F9DF91" w14:textId="13E81BDE" w:rsidR="005C2AF2" w:rsidRDefault="005C2AF2" w:rsidP="005C2AF2">
            <w:pPr>
              <w:pStyle w:val="Tabletext"/>
              <w:keepNext/>
              <w:keepLines/>
              <w:rPr>
                <w:lang w:eastAsia="zh-CN"/>
              </w:rPr>
            </w:pPr>
            <w:r>
              <w:rPr>
                <w:lang w:eastAsia="zh-CN"/>
              </w:rPr>
              <w:t xml:space="preserve">Protection of implemented broadcasting-satellite service networks in the orbital arc of the geostationary-satellite orbit between 37.2° W and 10° E in </w:t>
            </w:r>
            <w:r w:rsidRPr="00291D32">
              <w:rPr>
                <w:spacing w:val="-4"/>
                <w:lang w:eastAsia="zh-CN"/>
              </w:rPr>
              <w:t>the frequency band 11.7-12.2 GHz</w:t>
            </w:r>
          </w:p>
        </w:tc>
        <w:tc>
          <w:tcPr>
            <w:tcW w:w="8890" w:type="dxa"/>
            <w:shd w:val="clear" w:color="auto" w:fill="auto"/>
          </w:tcPr>
          <w:p w14:paraId="578EDDE5" w14:textId="1C9C19AB" w:rsidR="005C2AF2" w:rsidRPr="00952059" w:rsidRDefault="005C2AF2" w:rsidP="00267EDC">
            <w:pPr>
              <w:pStyle w:val="Tabletext"/>
              <w:keepNext/>
              <w:keepLines/>
              <w:spacing w:before="60"/>
              <w:jc w:val="both"/>
              <w:rPr>
                <w:i/>
                <w:iCs/>
                <w:szCs w:val="16"/>
              </w:rPr>
            </w:pPr>
            <w:r w:rsidRPr="005212A0">
              <w:rPr>
                <w:szCs w:val="16"/>
              </w:rPr>
              <w:tab/>
            </w:r>
            <w:r w:rsidRPr="00952059">
              <w:rPr>
                <w:i/>
                <w:iCs/>
                <w:szCs w:val="16"/>
              </w:rPr>
              <w:t>resolves</w:t>
            </w:r>
          </w:p>
          <w:p w14:paraId="5EB7F46A" w14:textId="35D9F197" w:rsidR="005C2AF2" w:rsidRPr="00952059" w:rsidRDefault="005C2AF2" w:rsidP="00267EDC">
            <w:pPr>
              <w:pStyle w:val="Tabletext"/>
              <w:spacing w:before="60"/>
              <w:jc w:val="both"/>
              <w:rPr>
                <w:szCs w:val="16"/>
              </w:rPr>
            </w:pPr>
            <w:r w:rsidRPr="00952059">
              <w:rPr>
                <w:szCs w:val="16"/>
              </w:rPr>
              <w:t>1</w:t>
            </w:r>
            <w:r w:rsidRPr="005212A0">
              <w:rPr>
                <w:szCs w:val="16"/>
              </w:rPr>
              <w:tab/>
            </w:r>
            <w:r w:rsidRPr="00952059">
              <w:rPr>
                <w:szCs w:val="16"/>
              </w:rPr>
              <w:t>that this Resolution is applicable only to implemented</w:t>
            </w:r>
            <w:r w:rsidRPr="00952059">
              <w:rPr>
                <w:szCs w:val="16"/>
                <w:vertAlign w:val="superscript"/>
              </w:rPr>
              <w:t>1</w:t>
            </w:r>
            <w:r w:rsidRPr="00952059">
              <w:rPr>
                <w:szCs w:val="16"/>
              </w:rPr>
              <w:t xml:space="preserve"> networks with an earth station</w:t>
            </w:r>
            <w:r>
              <w:rPr>
                <w:szCs w:val="16"/>
              </w:rPr>
              <w:t xml:space="preserve"> </w:t>
            </w:r>
            <w:r w:rsidRPr="00952059">
              <w:rPr>
                <w:szCs w:val="16"/>
              </w:rPr>
              <w:t>receiving antenna diameter smaller than 60 cm (40 cm and 45 cm) as outlined in Annex 1 to this</w:t>
            </w:r>
            <w:r>
              <w:rPr>
                <w:szCs w:val="16"/>
              </w:rPr>
              <w:t xml:space="preserve"> </w:t>
            </w:r>
            <w:proofErr w:type="gramStart"/>
            <w:r w:rsidRPr="00952059">
              <w:rPr>
                <w:szCs w:val="16"/>
              </w:rPr>
              <w:t>Resolution;</w:t>
            </w:r>
            <w:proofErr w:type="gramEnd"/>
          </w:p>
          <w:p w14:paraId="2C1B76DB" w14:textId="2CEF9D15" w:rsidR="005C2AF2" w:rsidRPr="00952059" w:rsidRDefault="005C2AF2" w:rsidP="00267EDC">
            <w:pPr>
              <w:pStyle w:val="Tabletext"/>
              <w:spacing w:before="60"/>
              <w:jc w:val="both"/>
              <w:rPr>
                <w:szCs w:val="16"/>
              </w:rPr>
            </w:pPr>
            <w:r w:rsidRPr="00952059">
              <w:rPr>
                <w:szCs w:val="16"/>
              </w:rPr>
              <w:t>2</w:t>
            </w:r>
            <w:r w:rsidRPr="005212A0">
              <w:rPr>
                <w:szCs w:val="16"/>
              </w:rPr>
              <w:tab/>
            </w:r>
            <w:r w:rsidRPr="00952059">
              <w:rPr>
                <w:szCs w:val="16"/>
              </w:rPr>
              <w:t xml:space="preserve">that frequency assignments associated with an earth station </w:t>
            </w:r>
            <w:r w:rsidRPr="00952059">
              <w:rPr>
                <w:spacing w:val="-4"/>
                <w:szCs w:val="16"/>
              </w:rPr>
              <w:t>receiving antenna diameter of 40 cm or 45 cm in the networks</w:t>
            </w:r>
            <w:r w:rsidRPr="00952059">
              <w:rPr>
                <w:szCs w:val="16"/>
              </w:rPr>
              <w:t xml:space="preserve"> mentioned in </w:t>
            </w:r>
            <w:r w:rsidRPr="00952059">
              <w:rPr>
                <w:i/>
                <w:iCs/>
                <w:szCs w:val="16"/>
              </w:rPr>
              <w:t xml:space="preserve">resolves </w:t>
            </w:r>
            <w:r w:rsidRPr="00952059">
              <w:rPr>
                <w:szCs w:val="16"/>
              </w:rPr>
              <w:t>1 above are considered by the</w:t>
            </w:r>
            <w:r>
              <w:rPr>
                <w:szCs w:val="16"/>
              </w:rPr>
              <w:t xml:space="preserve"> </w:t>
            </w:r>
            <w:r w:rsidRPr="00952059">
              <w:rPr>
                <w:szCs w:val="16"/>
              </w:rPr>
              <w:t>Radiocommunication Bureau (BR) as being affected by a proposed new or modified assignment in</w:t>
            </w:r>
            <w:r>
              <w:rPr>
                <w:szCs w:val="16"/>
              </w:rPr>
              <w:t xml:space="preserve"> </w:t>
            </w:r>
            <w:r w:rsidRPr="00952059">
              <w:rPr>
                <w:szCs w:val="16"/>
              </w:rPr>
              <w:t>the List filed at the GSO orbital positions mentioned in Annex 1 to this Resolution, only if the</w:t>
            </w:r>
            <w:r>
              <w:rPr>
                <w:szCs w:val="16"/>
              </w:rPr>
              <w:t xml:space="preserve"> </w:t>
            </w:r>
            <w:r w:rsidRPr="00952059">
              <w:rPr>
                <w:szCs w:val="16"/>
              </w:rPr>
              <w:t xml:space="preserve">following conditions specified in Annex 1 to Appendix </w:t>
            </w:r>
            <w:r w:rsidRPr="00952059">
              <w:rPr>
                <w:b/>
                <w:bCs/>
                <w:szCs w:val="16"/>
              </w:rPr>
              <w:t xml:space="preserve">30 </w:t>
            </w:r>
            <w:r w:rsidRPr="00952059">
              <w:rPr>
                <w:szCs w:val="16"/>
              </w:rPr>
              <w:t>are met:</w:t>
            </w:r>
          </w:p>
          <w:p w14:paraId="3047C7D2" w14:textId="2038A7C3" w:rsidR="005C2AF2" w:rsidRPr="00952059" w:rsidRDefault="005C2AF2" w:rsidP="00267EDC">
            <w:pPr>
              <w:pStyle w:val="Tabletext"/>
              <w:spacing w:before="60"/>
              <w:jc w:val="both"/>
              <w:rPr>
                <w:szCs w:val="16"/>
              </w:rPr>
            </w:pPr>
            <w:r w:rsidRPr="00952059">
              <w:rPr>
                <w:szCs w:val="16"/>
              </w:rPr>
              <w:t>–</w:t>
            </w:r>
            <w:r w:rsidRPr="005212A0">
              <w:rPr>
                <w:szCs w:val="16"/>
              </w:rPr>
              <w:tab/>
            </w:r>
            <w:r w:rsidRPr="00952059">
              <w:rPr>
                <w:szCs w:val="16"/>
              </w:rPr>
              <w:t>the minimum orbital spacing between the wanted and interfering space stations, under</w:t>
            </w:r>
            <w:r>
              <w:rPr>
                <w:szCs w:val="16"/>
              </w:rPr>
              <w:t xml:space="preserve"> </w:t>
            </w:r>
            <w:r w:rsidRPr="00952059">
              <w:rPr>
                <w:szCs w:val="16"/>
              </w:rPr>
              <w:t xml:space="preserve">worst-case station-keeping conditions, is less than </w:t>
            </w:r>
            <w:proofErr w:type="gramStart"/>
            <w:r w:rsidRPr="00952059">
              <w:rPr>
                <w:szCs w:val="16"/>
              </w:rPr>
              <w:t>9°;</w:t>
            </w:r>
            <w:proofErr w:type="gramEnd"/>
          </w:p>
          <w:p w14:paraId="4F13A353" w14:textId="1A83D4F5" w:rsidR="005C2AF2" w:rsidRPr="00952059" w:rsidRDefault="005C2AF2" w:rsidP="00267EDC">
            <w:pPr>
              <w:pStyle w:val="Tabletext"/>
              <w:spacing w:before="60"/>
              <w:jc w:val="both"/>
              <w:rPr>
                <w:szCs w:val="16"/>
              </w:rPr>
            </w:pPr>
            <w:r w:rsidRPr="00952059">
              <w:rPr>
                <w:szCs w:val="16"/>
              </w:rPr>
              <w:t>–</w:t>
            </w:r>
            <w:r w:rsidRPr="005212A0">
              <w:rPr>
                <w:szCs w:val="16"/>
              </w:rPr>
              <w:tab/>
            </w:r>
            <w:r w:rsidRPr="00952059">
              <w:rPr>
                <w:szCs w:val="16"/>
              </w:rPr>
              <w:t>the reference equivalent downlink protection margin corresponding to at least one of the</w:t>
            </w:r>
            <w:r>
              <w:rPr>
                <w:szCs w:val="16"/>
              </w:rPr>
              <w:t xml:space="preserve"> </w:t>
            </w:r>
            <w:r w:rsidRPr="00952059">
              <w:rPr>
                <w:szCs w:val="16"/>
              </w:rPr>
              <w:t>test points of that wanted assignment, including the cumulative effect of any previou</w:t>
            </w:r>
            <w:r>
              <w:rPr>
                <w:szCs w:val="16"/>
              </w:rPr>
              <w:t xml:space="preserve">s </w:t>
            </w:r>
            <w:r w:rsidRPr="00952059">
              <w:rPr>
                <w:szCs w:val="16"/>
              </w:rPr>
              <w:t>modification to the List or any previous agreement, falls more than 0.45 dB below 0 dB,</w:t>
            </w:r>
            <w:r>
              <w:rPr>
                <w:szCs w:val="16"/>
              </w:rPr>
              <w:t xml:space="preserve"> </w:t>
            </w:r>
            <w:r w:rsidRPr="00952059">
              <w:rPr>
                <w:szCs w:val="16"/>
              </w:rPr>
              <w:t>or, if already negative, more than 0.45 dB below that reference equivalent protection</w:t>
            </w:r>
            <w:r>
              <w:rPr>
                <w:szCs w:val="16"/>
              </w:rPr>
              <w:t xml:space="preserve"> </w:t>
            </w:r>
            <w:r w:rsidRPr="00952059">
              <w:rPr>
                <w:szCs w:val="16"/>
              </w:rPr>
              <w:t xml:space="preserve">margin </w:t>
            </w:r>
            <w:proofErr w:type="gramStart"/>
            <w:r w:rsidRPr="00952059">
              <w:rPr>
                <w:szCs w:val="16"/>
              </w:rPr>
              <w:t>value;</w:t>
            </w:r>
            <w:proofErr w:type="gramEnd"/>
          </w:p>
          <w:p w14:paraId="68028741" w14:textId="2499CDA0" w:rsidR="005C2AF2" w:rsidRDefault="005C2AF2" w:rsidP="00267EDC">
            <w:pPr>
              <w:pStyle w:val="Tabletext"/>
              <w:spacing w:before="60"/>
              <w:jc w:val="both"/>
              <w:rPr>
                <w:szCs w:val="16"/>
              </w:rPr>
            </w:pPr>
            <w:r w:rsidRPr="00952059">
              <w:rPr>
                <w:szCs w:val="16"/>
              </w:rPr>
              <w:t>3</w:t>
            </w:r>
            <w:r w:rsidRPr="005212A0">
              <w:rPr>
                <w:szCs w:val="16"/>
              </w:rPr>
              <w:tab/>
            </w:r>
            <w:r w:rsidRPr="00952059">
              <w:rPr>
                <w:szCs w:val="16"/>
              </w:rPr>
              <w:t>that, for cases when a proposed new assignment in the List is filed within the GSO orbital</w:t>
            </w:r>
            <w:r>
              <w:rPr>
                <w:szCs w:val="16"/>
              </w:rPr>
              <w:t xml:space="preserve"> </w:t>
            </w:r>
            <w:r w:rsidRPr="00952059">
              <w:rPr>
                <w:szCs w:val="16"/>
              </w:rPr>
              <w:t>arc between 37.2° W and 10° E in orbital arc segments that differ from those in Annex 1 to this</w:t>
            </w:r>
            <w:r>
              <w:rPr>
                <w:szCs w:val="16"/>
              </w:rPr>
              <w:t xml:space="preserve"> </w:t>
            </w:r>
            <w:r w:rsidRPr="00952059">
              <w:rPr>
                <w:szCs w:val="16"/>
              </w:rPr>
              <w:t xml:space="preserve">Resolution, appropriate </w:t>
            </w:r>
            <w:r w:rsidRPr="00952059">
              <w:rPr>
                <w:szCs w:val="16"/>
              </w:rPr>
              <w:lastRenderedPageBreak/>
              <w:t xml:space="preserve">provisions of Annex 1 to Appendix </w:t>
            </w:r>
            <w:r w:rsidRPr="00952059">
              <w:rPr>
                <w:b/>
                <w:bCs/>
                <w:szCs w:val="16"/>
              </w:rPr>
              <w:t xml:space="preserve">30 </w:t>
            </w:r>
            <w:r w:rsidRPr="00952059">
              <w:rPr>
                <w:szCs w:val="16"/>
              </w:rPr>
              <w:t>to determine the need for coordination</w:t>
            </w:r>
            <w:r>
              <w:rPr>
                <w:szCs w:val="16"/>
              </w:rPr>
              <w:t xml:space="preserve"> </w:t>
            </w:r>
            <w:r w:rsidRPr="00952059">
              <w:rPr>
                <w:szCs w:val="16"/>
              </w:rPr>
              <w:t>continue to be applied with respect to relevant frequency assignments of the satellite networks</w:t>
            </w:r>
            <w:r>
              <w:rPr>
                <w:szCs w:val="16"/>
              </w:rPr>
              <w:t xml:space="preserve"> </w:t>
            </w:r>
            <w:r w:rsidRPr="00952059">
              <w:rPr>
                <w:szCs w:val="16"/>
              </w:rPr>
              <w:t xml:space="preserve">mentioned in </w:t>
            </w:r>
            <w:r w:rsidRPr="00952059">
              <w:rPr>
                <w:i/>
                <w:iCs/>
                <w:szCs w:val="16"/>
              </w:rPr>
              <w:t xml:space="preserve">resolves </w:t>
            </w:r>
            <w:r w:rsidRPr="00952059">
              <w:rPr>
                <w:szCs w:val="16"/>
              </w:rPr>
              <w:t>1.</w:t>
            </w:r>
          </w:p>
        </w:tc>
        <w:tc>
          <w:tcPr>
            <w:tcW w:w="1139" w:type="dxa"/>
            <w:shd w:val="clear" w:color="auto" w:fill="auto"/>
          </w:tcPr>
          <w:p w14:paraId="440BB0B0" w14:textId="267CD8A6" w:rsidR="005C2AF2" w:rsidRDefault="005C2AF2" w:rsidP="005C2AF2">
            <w:pPr>
              <w:pStyle w:val="Tabletext"/>
              <w:spacing w:before="120" w:after="0"/>
              <w:jc w:val="center"/>
              <w:rPr>
                <w:lang w:eastAsia="zh-CN"/>
              </w:rPr>
            </w:pPr>
            <w:r w:rsidRPr="00366EF5">
              <w:rPr>
                <w:lang w:val="fr-FR" w:eastAsia="zh-CN"/>
              </w:rPr>
              <w:lastRenderedPageBreak/>
              <w:t>−</w:t>
            </w:r>
          </w:p>
        </w:tc>
        <w:tc>
          <w:tcPr>
            <w:tcW w:w="1416" w:type="dxa"/>
          </w:tcPr>
          <w:p w14:paraId="02B58361" w14:textId="22DD4933" w:rsidR="005C2AF2" w:rsidRPr="00B867A8" w:rsidRDefault="005C2AF2" w:rsidP="005C2AF2">
            <w:pPr>
              <w:pStyle w:val="Tabletext"/>
              <w:jc w:val="center"/>
              <w:rPr>
                <w:bCs/>
                <w:lang w:eastAsia="zh-CN"/>
              </w:rPr>
            </w:pPr>
            <w:r w:rsidRPr="000C0220">
              <w:rPr>
                <w:bCs/>
              </w:rPr>
              <w:t>3</w:t>
            </w:r>
          </w:p>
        </w:tc>
      </w:tr>
      <w:tr w:rsidR="005C2AF2" w14:paraId="6DFE9ED1" w14:textId="087DE3C1" w:rsidTr="00C3349F">
        <w:tc>
          <w:tcPr>
            <w:tcW w:w="1885" w:type="dxa"/>
            <w:shd w:val="clear" w:color="auto" w:fill="auto"/>
          </w:tcPr>
          <w:p w14:paraId="2443FD21" w14:textId="47A29ED7"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559 (WRC-19)</w:t>
            </w:r>
          </w:p>
        </w:tc>
        <w:tc>
          <w:tcPr>
            <w:tcW w:w="2070" w:type="dxa"/>
            <w:shd w:val="clear" w:color="auto" w:fill="auto"/>
          </w:tcPr>
          <w:p w14:paraId="5F52A145" w14:textId="7F39B5D0" w:rsidR="005C2AF2" w:rsidRDefault="005C2AF2" w:rsidP="005C2AF2">
            <w:pPr>
              <w:pStyle w:val="Tabletext"/>
              <w:rPr>
                <w:lang w:eastAsia="zh-CN"/>
              </w:rPr>
            </w:pPr>
            <w:r>
              <w:rPr>
                <w:lang w:eastAsia="zh-CN"/>
              </w:rPr>
              <w:t xml:space="preserve">Additional temporary regulatory measures following the deletion of part of Annex 7 to Appendix </w:t>
            </w:r>
            <w:r w:rsidRPr="00A35E9F">
              <w:rPr>
                <w:lang w:eastAsia="zh-CN"/>
              </w:rPr>
              <w:t>30 (Rev.WRC-15)</w:t>
            </w:r>
            <w:r>
              <w:rPr>
                <w:lang w:eastAsia="zh-CN"/>
              </w:rPr>
              <w:t xml:space="preserve"> by WRC-19</w:t>
            </w:r>
          </w:p>
        </w:tc>
        <w:tc>
          <w:tcPr>
            <w:tcW w:w="8890" w:type="dxa"/>
            <w:shd w:val="clear" w:color="auto" w:fill="auto"/>
          </w:tcPr>
          <w:p w14:paraId="408FB10B" w14:textId="76B39D3D" w:rsidR="005C2AF2" w:rsidRPr="00592E27" w:rsidRDefault="005C2AF2" w:rsidP="00267EDC">
            <w:pPr>
              <w:pStyle w:val="Tabletext"/>
              <w:spacing w:before="60"/>
              <w:jc w:val="both"/>
              <w:rPr>
                <w:i/>
                <w:iCs/>
                <w:szCs w:val="16"/>
              </w:rPr>
            </w:pPr>
            <w:r w:rsidRPr="005212A0">
              <w:rPr>
                <w:szCs w:val="16"/>
              </w:rPr>
              <w:tab/>
            </w:r>
            <w:r>
              <w:rPr>
                <w:i/>
                <w:iCs/>
                <w:szCs w:val="16"/>
              </w:rPr>
              <w:t>resolves</w:t>
            </w:r>
          </w:p>
          <w:p w14:paraId="6387D36D" w14:textId="3E927015" w:rsidR="005C2AF2" w:rsidRPr="00592E27" w:rsidRDefault="005C2AF2" w:rsidP="00267EDC">
            <w:pPr>
              <w:pStyle w:val="Tabletext"/>
              <w:spacing w:before="60"/>
              <w:jc w:val="both"/>
              <w:rPr>
                <w:szCs w:val="16"/>
              </w:rPr>
            </w:pPr>
            <w:r>
              <w:rPr>
                <w:szCs w:val="16"/>
              </w:rPr>
              <w:t>…</w:t>
            </w:r>
          </w:p>
          <w:p w14:paraId="58E3417A" w14:textId="60B6AF57" w:rsidR="005C2AF2" w:rsidRPr="00592E27" w:rsidRDefault="005C2AF2" w:rsidP="00267EDC">
            <w:pPr>
              <w:pStyle w:val="Tabletext"/>
              <w:spacing w:before="60"/>
              <w:jc w:val="both"/>
              <w:rPr>
                <w:i/>
                <w:iCs/>
                <w:szCs w:val="16"/>
              </w:rPr>
            </w:pPr>
            <w:r w:rsidRPr="005212A0">
              <w:rPr>
                <w:szCs w:val="16"/>
              </w:rPr>
              <w:tab/>
            </w:r>
            <w:r w:rsidRPr="00592E27">
              <w:rPr>
                <w:i/>
                <w:iCs/>
                <w:szCs w:val="16"/>
              </w:rPr>
              <w:t>instructs the Director of the Radiocommunication Bureau</w:t>
            </w:r>
          </w:p>
          <w:p w14:paraId="2413027E" w14:textId="2DF167B1" w:rsidR="005C2AF2" w:rsidRPr="00592E27" w:rsidRDefault="005C2AF2" w:rsidP="00267EDC">
            <w:pPr>
              <w:pStyle w:val="Tabletext"/>
              <w:spacing w:before="60"/>
              <w:jc w:val="both"/>
              <w:rPr>
                <w:szCs w:val="16"/>
              </w:rPr>
            </w:pPr>
            <w:r w:rsidRPr="00592E27">
              <w:rPr>
                <w:szCs w:val="16"/>
              </w:rPr>
              <w:t>1</w:t>
            </w:r>
            <w:r w:rsidRPr="005212A0">
              <w:rPr>
                <w:szCs w:val="16"/>
              </w:rPr>
              <w:tab/>
            </w:r>
            <w:r w:rsidRPr="00592E27">
              <w:rPr>
                <w:szCs w:val="16"/>
              </w:rPr>
              <w:t>to identify the administrations that meet the conditions of § 1 of the Attachment to this</w:t>
            </w:r>
            <w:r>
              <w:rPr>
                <w:szCs w:val="16"/>
              </w:rPr>
              <w:t xml:space="preserve"> </w:t>
            </w:r>
            <w:r w:rsidRPr="00592E27">
              <w:rPr>
                <w:szCs w:val="16"/>
              </w:rPr>
              <w:t xml:space="preserve">Resolution and inform these administrations </w:t>
            </w:r>
            <w:proofErr w:type="gramStart"/>
            <w:r w:rsidRPr="00592E27">
              <w:rPr>
                <w:szCs w:val="16"/>
              </w:rPr>
              <w:t>accordingly;</w:t>
            </w:r>
            <w:proofErr w:type="gramEnd"/>
          </w:p>
          <w:p w14:paraId="0001BC72" w14:textId="48A7D4E0" w:rsidR="005C2AF2" w:rsidRPr="005212A0" w:rsidRDefault="005C2AF2" w:rsidP="00267EDC">
            <w:pPr>
              <w:pStyle w:val="Tabletext"/>
              <w:spacing w:before="60"/>
              <w:jc w:val="both"/>
              <w:rPr>
                <w:szCs w:val="16"/>
              </w:rPr>
            </w:pPr>
            <w:r w:rsidRPr="00592E27">
              <w:rPr>
                <w:szCs w:val="16"/>
              </w:rPr>
              <w:t>2</w:t>
            </w:r>
            <w:r w:rsidRPr="005212A0">
              <w:rPr>
                <w:szCs w:val="16"/>
              </w:rPr>
              <w:tab/>
            </w:r>
            <w:r w:rsidRPr="00592E27">
              <w:rPr>
                <w:szCs w:val="16"/>
              </w:rPr>
              <w:t xml:space="preserve">at the request of administrations identified in </w:t>
            </w:r>
            <w:r w:rsidRPr="00592E27">
              <w:rPr>
                <w:i/>
                <w:iCs/>
                <w:szCs w:val="16"/>
              </w:rPr>
              <w:t>instructs the Director of the</w:t>
            </w:r>
            <w:r>
              <w:rPr>
                <w:i/>
                <w:iCs/>
                <w:szCs w:val="16"/>
              </w:rPr>
              <w:t xml:space="preserve"> </w:t>
            </w:r>
            <w:r w:rsidRPr="00592E27">
              <w:rPr>
                <w:i/>
                <w:iCs/>
                <w:szCs w:val="16"/>
              </w:rPr>
              <w:t xml:space="preserve">Radiocommunication Bureau </w:t>
            </w:r>
            <w:r w:rsidRPr="00592E27">
              <w:rPr>
                <w:szCs w:val="16"/>
              </w:rPr>
              <w:t>1 which have the intention to apply the procedure indicated in this</w:t>
            </w:r>
            <w:r>
              <w:rPr>
                <w:szCs w:val="16"/>
              </w:rPr>
              <w:t xml:space="preserve"> </w:t>
            </w:r>
            <w:r w:rsidRPr="00592E27">
              <w:rPr>
                <w:szCs w:val="16"/>
              </w:rPr>
              <w:t>Resolution, to assist and advise them in complying with the conditions described in the Attachment</w:t>
            </w:r>
            <w:r>
              <w:rPr>
                <w:szCs w:val="16"/>
              </w:rPr>
              <w:t xml:space="preserve"> </w:t>
            </w:r>
            <w:r w:rsidRPr="00592E27">
              <w:rPr>
                <w:szCs w:val="16"/>
              </w:rPr>
              <w:t>to this Resolution, including the identification of appropriate new orbital positions and frequency</w:t>
            </w:r>
            <w:r>
              <w:rPr>
                <w:szCs w:val="16"/>
              </w:rPr>
              <w:t xml:space="preserve"> </w:t>
            </w:r>
            <w:r w:rsidRPr="00592E27">
              <w:rPr>
                <w:szCs w:val="16"/>
              </w:rPr>
              <w:t>channels.</w:t>
            </w:r>
          </w:p>
        </w:tc>
        <w:tc>
          <w:tcPr>
            <w:tcW w:w="1139" w:type="dxa"/>
            <w:shd w:val="clear" w:color="auto" w:fill="auto"/>
          </w:tcPr>
          <w:p w14:paraId="5DA715DD" w14:textId="1CAFA950" w:rsidR="005C2AF2" w:rsidRDefault="005C2AF2" w:rsidP="005C2AF2">
            <w:pPr>
              <w:pStyle w:val="Tabletext"/>
              <w:spacing w:before="120" w:after="0"/>
              <w:jc w:val="center"/>
              <w:rPr>
                <w:lang w:eastAsia="zh-CN"/>
              </w:rPr>
            </w:pPr>
            <w:r w:rsidRPr="00366EF5">
              <w:rPr>
                <w:lang w:val="fr-FR" w:eastAsia="zh-CN"/>
              </w:rPr>
              <w:t>−</w:t>
            </w:r>
          </w:p>
        </w:tc>
        <w:tc>
          <w:tcPr>
            <w:tcW w:w="1416" w:type="dxa"/>
          </w:tcPr>
          <w:p w14:paraId="6097097A" w14:textId="52D64425" w:rsidR="005C2AF2" w:rsidRPr="00B867A8" w:rsidRDefault="005C2AF2" w:rsidP="005C2AF2">
            <w:pPr>
              <w:pStyle w:val="Tabletext"/>
              <w:jc w:val="center"/>
              <w:rPr>
                <w:bCs/>
                <w:lang w:eastAsia="zh-CN"/>
              </w:rPr>
            </w:pPr>
            <w:r w:rsidRPr="000C0220">
              <w:rPr>
                <w:bCs/>
              </w:rPr>
              <w:t>3</w:t>
            </w:r>
          </w:p>
        </w:tc>
      </w:tr>
      <w:tr w:rsidR="005C2AF2" w14:paraId="6976A6C2" w14:textId="1D537E28" w:rsidTr="00570A0E">
        <w:tc>
          <w:tcPr>
            <w:tcW w:w="1885" w:type="dxa"/>
            <w:shd w:val="clear" w:color="auto" w:fill="auto"/>
          </w:tcPr>
          <w:p w14:paraId="0CC2383A" w14:textId="215CB825"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608 (Rev.WRC-19)</w:t>
            </w:r>
          </w:p>
        </w:tc>
        <w:tc>
          <w:tcPr>
            <w:tcW w:w="2070" w:type="dxa"/>
            <w:shd w:val="clear" w:color="auto" w:fill="auto"/>
          </w:tcPr>
          <w:p w14:paraId="11F3D2E1" w14:textId="10AB036D" w:rsidR="005C2AF2" w:rsidRDefault="005C2AF2" w:rsidP="005C2AF2">
            <w:pPr>
              <w:pStyle w:val="Tabletext"/>
              <w:rPr>
                <w:lang w:eastAsia="zh-CN"/>
              </w:rPr>
            </w:pPr>
            <w:r>
              <w:rPr>
                <w:lang w:eastAsia="zh-CN"/>
              </w:rPr>
              <w:t>Use of the frequency band 1 215</w:t>
            </w:r>
            <w:r>
              <w:rPr>
                <w:lang w:eastAsia="zh-CN"/>
              </w:rPr>
              <w:noBreakHyphen/>
              <w:t>1 300 MHz by systems of the radionavigation-satellite service (space-to-Earth)</w:t>
            </w:r>
          </w:p>
        </w:tc>
        <w:tc>
          <w:tcPr>
            <w:tcW w:w="8890" w:type="dxa"/>
            <w:shd w:val="clear" w:color="auto" w:fill="auto"/>
          </w:tcPr>
          <w:p w14:paraId="184246B6" w14:textId="15796CCE" w:rsidR="005C2AF2" w:rsidRPr="001C57C1" w:rsidRDefault="005C2AF2" w:rsidP="00267EDC">
            <w:pPr>
              <w:pStyle w:val="Tabletext"/>
              <w:keepNext/>
              <w:keepLines/>
              <w:spacing w:before="60"/>
              <w:jc w:val="both"/>
              <w:rPr>
                <w:i/>
                <w:iCs/>
                <w:szCs w:val="16"/>
              </w:rPr>
            </w:pPr>
            <w:r w:rsidRPr="005212A0">
              <w:rPr>
                <w:szCs w:val="16"/>
              </w:rPr>
              <w:tab/>
            </w:r>
            <w:r w:rsidRPr="001C57C1">
              <w:rPr>
                <w:i/>
                <w:iCs/>
                <w:szCs w:val="16"/>
              </w:rPr>
              <w:t>recognizing</w:t>
            </w:r>
          </w:p>
          <w:p w14:paraId="0016EAAB" w14:textId="7B7CB08C" w:rsidR="005C2AF2" w:rsidRDefault="005C2AF2" w:rsidP="00267EDC">
            <w:pPr>
              <w:pStyle w:val="Tabletext"/>
              <w:keepNext/>
              <w:keepLines/>
              <w:spacing w:before="60"/>
              <w:jc w:val="both"/>
              <w:rPr>
                <w:szCs w:val="16"/>
              </w:rPr>
            </w:pPr>
            <w:r w:rsidRPr="001C57C1">
              <w:rPr>
                <w:i/>
                <w:iCs/>
                <w:szCs w:val="16"/>
              </w:rPr>
              <w:t>a)</w:t>
            </w:r>
            <w:r w:rsidRPr="005212A0">
              <w:rPr>
                <w:szCs w:val="16"/>
              </w:rPr>
              <w:t xml:space="preserve"> </w:t>
            </w:r>
            <w:r w:rsidRPr="005212A0">
              <w:rPr>
                <w:szCs w:val="16"/>
              </w:rPr>
              <w:tab/>
            </w:r>
            <w:r w:rsidRPr="001C57C1">
              <w:rPr>
                <w:szCs w:val="16"/>
              </w:rPr>
              <w:t>that the ITU Radiocommunication Bureau (ITU-R) carried out studies related to the</w:t>
            </w:r>
            <w:r>
              <w:rPr>
                <w:szCs w:val="16"/>
              </w:rPr>
              <w:t xml:space="preserve"> </w:t>
            </w:r>
            <w:r w:rsidRPr="001C57C1">
              <w:rPr>
                <w:szCs w:val="16"/>
              </w:rPr>
              <w:t>protection of the radiodetermination systems operating in the frequency band 1 215-1 300 MHz and</w:t>
            </w:r>
            <w:r>
              <w:rPr>
                <w:szCs w:val="16"/>
              </w:rPr>
              <w:t xml:space="preserve"> </w:t>
            </w:r>
            <w:r w:rsidRPr="001C57C1">
              <w:rPr>
                <w:szCs w:val="16"/>
              </w:rPr>
              <w:t>that these studies should continue pursuant to relevant ITU-R Questions, such as Questions</w:t>
            </w:r>
            <w:r>
              <w:rPr>
                <w:szCs w:val="16"/>
              </w:rPr>
              <w:t xml:space="preserve"> </w:t>
            </w:r>
            <w:r w:rsidRPr="001C57C1">
              <w:rPr>
                <w:szCs w:val="16"/>
              </w:rPr>
              <w:t xml:space="preserve">ITU-R 62/5 and ITU-R 217/4, so as to prepare, as appropriate, ITU-R </w:t>
            </w:r>
            <w:proofErr w:type="gramStart"/>
            <w:r w:rsidRPr="001C57C1">
              <w:rPr>
                <w:szCs w:val="16"/>
              </w:rPr>
              <w:t>Recommendations;</w:t>
            </w:r>
            <w:proofErr w:type="gramEnd"/>
          </w:p>
          <w:p w14:paraId="798DDB40" w14:textId="0CD1F669" w:rsidR="005C2AF2" w:rsidRDefault="005C2AF2" w:rsidP="00267EDC">
            <w:pPr>
              <w:pStyle w:val="Tabletext"/>
              <w:keepNext/>
              <w:keepLines/>
              <w:spacing w:before="60"/>
              <w:jc w:val="both"/>
              <w:rPr>
                <w:szCs w:val="16"/>
              </w:rPr>
            </w:pPr>
            <w:r>
              <w:rPr>
                <w:i/>
                <w:iCs/>
                <w:szCs w:val="16"/>
              </w:rPr>
              <w:t>b</w:t>
            </w:r>
            <w:r w:rsidRPr="001C57C1">
              <w:rPr>
                <w:i/>
                <w:iCs/>
                <w:szCs w:val="16"/>
              </w:rPr>
              <w:t>)</w:t>
            </w:r>
            <w:r w:rsidRPr="005212A0">
              <w:rPr>
                <w:szCs w:val="16"/>
              </w:rPr>
              <w:t xml:space="preserve"> </w:t>
            </w:r>
            <w:r w:rsidRPr="005212A0">
              <w:rPr>
                <w:szCs w:val="16"/>
              </w:rPr>
              <w:tab/>
            </w:r>
            <w:r w:rsidRPr="00425314">
              <w:rPr>
                <w:szCs w:val="16"/>
              </w:rPr>
              <w:t>that, up to the end of WRC-2000, use of the RNSS in the frequency band 1 215-1</w:t>
            </w:r>
            <w:r>
              <w:rPr>
                <w:szCs w:val="16"/>
              </w:rPr>
              <w:t> </w:t>
            </w:r>
            <w:r w:rsidRPr="00425314">
              <w:rPr>
                <w:szCs w:val="16"/>
              </w:rPr>
              <w:t>260 MHz was subject only to the constraint that no harmful interference was caused to the</w:t>
            </w:r>
            <w:r>
              <w:rPr>
                <w:szCs w:val="16"/>
              </w:rPr>
              <w:t xml:space="preserve"> </w:t>
            </w:r>
            <w:r w:rsidRPr="00425314">
              <w:rPr>
                <w:szCs w:val="16"/>
              </w:rPr>
              <w:t>radionavigation service in Algeria, Germany, Austria, Bahrain, Belgium, Benin, Bosnia and</w:t>
            </w:r>
            <w:r>
              <w:rPr>
                <w:szCs w:val="16"/>
              </w:rPr>
              <w:t xml:space="preserve"> </w:t>
            </w:r>
            <w:r w:rsidRPr="00425314">
              <w:rPr>
                <w:szCs w:val="16"/>
              </w:rPr>
              <w:t>Herzegovina, Burundi, Cameroon, China, Croatia, Denmark, United Arab Emirates, France, Greece,</w:t>
            </w:r>
            <w:r>
              <w:rPr>
                <w:szCs w:val="16"/>
              </w:rPr>
              <w:t xml:space="preserve"> </w:t>
            </w:r>
            <w:r w:rsidRPr="00425314">
              <w:rPr>
                <w:szCs w:val="16"/>
              </w:rPr>
              <w:t>India, Iran (Islamic Republic of), Iraq, Kenya, Liechtenstein, Luxembourg, North Macedonia, Mali,</w:t>
            </w:r>
            <w:r>
              <w:rPr>
                <w:szCs w:val="16"/>
              </w:rPr>
              <w:t xml:space="preserve"> </w:t>
            </w:r>
            <w:r w:rsidRPr="00425314">
              <w:rPr>
                <w:szCs w:val="16"/>
              </w:rPr>
              <w:t>Mauritania, Norway, Oman, Pakistan, Netherlands, Portugal, Qatar, Serbia and Montenegro*,</w:t>
            </w:r>
            <w:r>
              <w:rPr>
                <w:szCs w:val="16"/>
              </w:rPr>
              <w:t xml:space="preserve"> </w:t>
            </w:r>
            <w:r w:rsidRPr="00425314">
              <w:rPr>
                <w:szCs w:val="16"/>
              </w:rPr>
              <w:t>Senegal, Slovenia, Somalia, Sudan**, Sri Lanka, Sweden, Switzerland and Turkey, and, furthermore,</w:t>
            </w:r>
            <w:r>
              <w:rPr>
                <w:szCs w:val="16"/>
              </w:rPr>
              <w:t xml:space="preserve"> </w:t>
            </w:r>
            <w:r w:rsidRPr="00425314">
              <w:rPr>
                <w:szCs w:val="16"/>
              </w:rPr>
              <w:t xml:space="preserve">that No. </w:t>
            </w:r>
            <w:r w:rsidRPr="0005376A">
              <w:rPr>
                <w:b/>
                <w:bCs/>
                <w:szCs w:val="16"/>
              </w:rPr>
              <w:t>5.43</w:t>
            </w:r>
            <w:r w:rsidRPr="00425314">
              <w:rPr>
                <w:szCs w:val="16"/>
              </w:rPr>
              <w:t xml:space="preserve"> was applied</w:t>
            </w:r>
          </w:p>
          <w:p w14:paraId="74851A68" w14:textId="708B38CA" w:rsidR="005C2AF2" w:rsidRPr="001C57C1" w:rsidRDefault="005C2AF2" w:rsidP="00267EDC">
            <w:pPr>
              <w:pStyle w:val="Tabletext"/>
              <w:spacing w:before="60"/>
              <w:jc w:val="both"/>
              <w:rPr>
                <w:i/>
                <w:iCs/>
                <w:szCs w:val="16"/>
              </w:rPr>
            </w:pPr>
            <w:r w:rsidRPr="005212A0">
              <w:rPr>
                <w:szCs w:val="16"/>
              </w:rPr>
              <w:tab/>
            </w:r>
            <w:r w:rsidRPr="001C57C1">
              <w:rPr>
                <w:i/>
                <w:iCs/>
                <w:szCs w:val="16"/>
              </w:rPr>
              <w:t>resolves</w:t>
            </w:r>
          </w:p>
          <w:p w14:paraId="3266683F" w14:textId="30128954" w:rsidR="005C2AF2" w:rsidRPr="001C57C1" w:rsidRDefault="005C2AF2" w:rsidP="00267EDC">
            <w:pPr>
              <w:pStyle w:val="Tabletext"/>
              <w:spacing w:before="60"/>
              <w:jc w:val="both"/>
              <w:rPr>
                <w:szCs w:val="16"/>
              </w:rPr>
            </w:pPr>
            <w:r w:rsidRPr="001C57C1">
              <w:rPr>
                <w:szCs w:val="16"/>
              </w:rPr>
              <w:t xml:space="preserve">that no constraints in addition to those in place prior to WRC-2000 (see </w:t>
            </w:r>
            <w:r w:rsidRPr="001C57C1">
              <w:rPr>
                <w:i/>
                <w:iCs/>
                <w:szCs w:val="16"/>
              </w:rPr>
              <w:t>recognizing b)</w:t>
            </w:r>
            <w:r w:rsidRPr="001C57C1">
              <w:rPr>
                <w:szCs w:val="16"/>
              </w:rPr>
              <w:t>) shall be</w:t>
            </w:r>
            <w:r>
              <w:rPr>
                <w:szCs w:val="16"/>
              </w:rPr>
              <w:t xml:space="preserve"> </w:t>
            </w:r>
            <w:r w:rsidRPr="001C57C1">
              <w:rPr>
                <w:szCs w:val="16"/>
              </w:rPr>
              <w:t>placed on the use of RNSS (space-to-Earth) frequency assignments in the frequency band 1 215-1 260 MHz brought into use until 2 June 2000,</w:t>
            </w:r>
          </w:p>
          <w:p w14:paraId="1DB9F4E8" w14:textId="280EA036" w:rsidR="005C2AF2" w:rsidRPr="001C57C1" w:rsidRDefault="005C2AF2" w:rsidP="00267EDC">
            <w:pPr>
              <w:pStyle w:val="Tabletext"/>
              <w:spacing w:before="60"/>
              <w:jc w:val="both"/>
              <w:rPr>
                <w:i/>
                <w:iCs/>
                <w:szCs w:val="16"/>
              </w:rPr>
            </w:pPr>
            <w:r w:rsidRPr="005212A0">
              <w:rPr>
                <w:szCs w:val="16"/>
              </w:rPr>
              <w:tab/>
            </w:r>
            <w:r w:rsidRPr="001C57C1">
              <w:rPr>
                <w:i/>
                <w:iCs/>
                <w:szCs w:val="16"/>
              </w:rPr>
              <w:t>instructs the Secretary-General</w:t>
            </w:r>
          </w:p>
          <w:p w14:paraId="51EDB1FE" w14:textId="1983404F" w:rsidR="005C2AF2" w:rsidRPr="005212A0" w:rsidRDefault="005C2AF2" w:rsidP="00267EDC">
            <w:pPr>
              <w:pStyle w:val="Tabletext"/>
              <w:spacing w:before="60"/>
              <w:jc w:val="both"/>
              <w:rPr>
                <w:szCs w:val="16"/>
              </w:rPr>
            </w:pPr>
            <w:r w:rsidRPr="001C57C1">
              <w:rPr>
                <w:szCs w:val="16"/>
              </w:rPr>
              <w:t>to communicate the contents of this Resolution to the International Civil Aviation Organization</w:t>
            </w:r>
            <w:r>
              <w:rPr>
                <w:szCs w:val="16"/>
              </w:rPr>
              <w:t xml:space="preserve"> </w:t>
            </w:r>
            <w:r w:rsidRPr="001C57C1">
              <w:rPr>
                <w:szCs w:val="16"/>
              </w:rPr>
              <w:t>(ICAO) for such actions as it may consider appropriate, and to invite ICAO to participate actively in</w:t>
            </w:r>
            <w:r>
              <w:rPr>
                <w:szCs w:val="16"/>
              </w:rPr>
              <w:t xml:space="preserve"> </w:t>
            </w:r>
            <w:r w:rsidRPr="001C57C1">
              <w:rPr>
                <w:szCs w:val="16"/>
              </w:rPr>
              <w:t xml:space="preserve">the study activity identified under </w:t>
            </w:r>
            <w:r w:rsidRPr="001C57C1">
              <w:rPr>
                <w:i/>
                <w:iCs/>
                <w:szCs w:val="16"/>
              </w:rPr>
              <w:t>recognizing a)</w:t>
            </w:r>
            <w:r w:rsidRPr="001C57C1">
              <w:rPr>
                <w:szCs w:val="16"/>
              </w:rPr>
              <w:t>.</w:t>
            </w:r>
          </w:p>
        </w:tc>
        <w:tc>
          <w:tcPr>
            <w:tcW w:w="1139" w:type="dxa"/>
            <w:shd w:val="clear" w:color="auto" w:fill="auto"/>
          </w:tcPr>
          <w:p w14:paraId="26D23637" w14:textId="50FDDF60" w:rsidR="005C2AF2" w:rsidRPr="00ED7982" w:rsidRDefault="005C2AF2" w:rsidP="005C2AF2">
            <w:pPr>
              <w:pStyle w:val="Tabletext"/>
              <w:spacing w:before="120" w:after="0"/>
              <w:jc w:val="center"/>
              <w:rPr>
                <w:b/>
                <w:bCs/>
                <w:lang w:eastAsia="zh-CN"/>
              </w:rPr>
            </w:pPr>
            <w:r>
              <w:rPr>
                <w:lang w:val="fr-FR" w:eastAsia="zh-CN"/>
              </w:rPr>
              <w:t>−</w:t>
            </w:r>
          </w:p>
        </w:tc>
        <w:tc>
          <w:tcPr>
            <w:tcW w:w="1416" w:type="dxa"/>
          </w:tcPr>
          <w:p w14:paraId="66ECCCD8" w14:textId="4DFD7C73" w:rsidR="005C2AF2" w:rsidRPr="000C0220" w:rsidRDefault="005C2AF2" w:rsidP="005C2AF2">
            <w:pPr>
              <w:pStyle w:val="Tabletext"/>
              <w:jc w:val="center"/>
              <w:rPr>
                <w:bCs/>
              </w:rPr>
            </w:pPr>
            <w:r w:rsidRPr="000C0220">
              <w:rPr>
                <w:bCs/>
              </w:rPr>
              <w:t>3</w:t>
            </w:r>
          </w:p>
          <w:p w14:paraId="6D810BB6"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271B7DDA" w14:textId="065AA184" w:rsidR="005C2AF2" w:rsidRPr="00B867A8" w:rsidRDefault="005C2AF2" w:rsidP="005C2AF2">
            <w:pPr>
              <w:pStyle w:val="Tabletext"/>
              <w:jc w:val="center"/>
              <w:rPr>
                <w:bCs/>
                <w:lang w:eastAsia="zh-CN"/>
              </w:rPr>
            </w:pPr>
            <w:r>
              <w:rPr>
                <w:bCs/>
              </w:rPr>
              <w:t>4</w:t>
            </w:r>
          </w:p>
        </w:tc>
      </w:tr>
      <w:tr w:rsidR="005C2AF2" w14:paraId="33AC50D4" w14:textId="64B7EC4F" w:rsidTr="00570A0E">
        <w:tc>
          <w:tcPr>
            <w:tcW w:w="1885" w:type="dxa"/>
            <w:shd w:val="clear" w:color="auto" w:fill="auto"/>
          </w:tcPr>
          <w:p w14:paraId="1C0FA4D1" w14:textId="302E3E5C" w:rsidR="005C2AF2" w:rsidRPr="00B340AC" w:rsidRDefault="005C2AF2" w:rsidP="00570A0E">
            <w:pPr>
              <w:pStyle w:val="Tabletext"/>
              <w:keepNext/>
              <w:keepLines/>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609 (Rev.WRC-07)</w:t>
            </w:r>
          </w:p>
        </w:tc>
        <w:tc>
          <w:tcPr>
            <w:tcW w:w="2070" w:type="dxa"/>
            <w:shd w:val="clear" w:color="auto" w:fill="auto"/>
          </w:tcPr>
          <w:p w14:paraId="1F32B640" w14:textId="4FA3F610" w:rsidR="005C2AF2" w:rsidRDefault="005C2AF2" w:rsidP="00570A0E">
            <w:pPr>
              <w:pStyle w:val="Tabletext"/>
              <w:keepNext/>
              <w:keepLines/>
              <w:rPr>
                <w:lang w:eastAsia="zh-CN"/>
              </w:rPr>
            </w:pPr>
            <w:bookmarkStart w:id="19" w:name="_Toc327364511"/>
            <w:bookmarkStart w:id="20" w:name="_Toc450048777"/>
            <w:r w:rsidRPr="006905BC">
              <w:t>Protection of aeronautical radionavigation service systems from the equivalent power flux-density produced by radionavigation-satellite service networks and systems in the 1 164-1 215 MHz frequency band</w:t>
            </w:r>
            <w:bookmarkEnd w:id="19"/>
            <w:bookmarkEnd w:id="20"/>
          </w:p>
        </w:tc>
        <w:tc>
          <w:tcPr>
            <w:tcW w:w="8890" w:type="dxa"/>
            <w:shd w:val="clear" w:color="auto" w:fill="auto"/>
          </w:tcPr>
          <w:p w14:paraId="578F4FF2" w14:textId="2B3C0E08" w:rsidR="005C2AF2" w:rsidRPr="00FF77DA" w:rsidRDefault="005C2AF2" w:rsidP="00570A0E">
            <w:pPr>
              <w:pStyle w:val="Tabletext"/>
              <w:keepNext/>
              <w:keepLines/>
              <w:spacing w:before="60"/>
              <w:jc w:val="both"/>
              <w:rPr>
                <w:i/>
                <w:szCs w:val="16"/>
              </w:rPr>
            </w:pPr>
            <w:r w:rsidRPr="005212A0">
              <w:rPr>
                <w:szCs w:val="16"/>
              </w:rPr>
              <w:tab/>
            </w:r>
            <w:r>
              <w:rPr>
                <w:i/>
                <w:szCs w:val="16"/>
              </w:rPr>
              <w:t>resolves</w:t>
            </w:r>
          </w:p>
          <w:p w14:paraId="305A494E" w14:textId="367F22D1" w:rsidR="005C2AF2" w:rsidRDefault="005C2AF2" w:rsidP="00570A0E">
            <w:pPr>
              <w:pStyle w:val="Tabletext"/>
              <w:keepNext/>
              <w:keepLines/>
              <w:spacing w:before="60"/>
              <w:jc w:val="both"/>
              <w:rPr>
                <w:szCs w:val="16"/>
              </w:rPr>
            </w:pPr>
            <w:r w:rsidRPr="00FF77DA">
              <w:rPr>
                <w:szCs w:val="16"/>
              </w:rPr>
              <w:t>1</w:t>
            </w:r>
            <w:r w:rsidRPr="00FF77DA">
              <w:rPr>
                <w:szCs w:val="16"/>
              </w:rPr>
              <w:tab/>
            </w:r>
            <w:r w:rsidRPr="00776A5D">
              <w:rPr>
                <w:szCs w:val="16"/>
              </w:rPr>
              <w:t>that in order to protect ARNS systems, administrations shall ensure, pursuant to this</w:t>
            </w:r>
            <w:r>
              <w:rPr>
                <w:szCs w:val="16"/>
              </w:rPr>
              <w:t xml:space="preserve"> </w:t>
            </w:r>
            <w:r w:rsidRPr="00776A5D">
              <w:rPr>
                <w:szCs w:val="16"/>
              </w:rPr>
              <w:t xml:space="preserve">Resolution, that the </w:t>
            </w:r>
            <w:proofErr w:type="spellStart"/>
            <w:r w:rsidRPr="00776A5D">
              <w:rPr>
                <w:szCs w:val="16"/>
              </w:rPr>
              <w:t>epfd</w:t>
            </w:r>
            <w:proofErr w:type="spellEnd"/>
            <w:r w:rsidRPr="00776A5D">
              <w:rPr>
                <w:szCs w:val="16"/>
              </w:rPr>
              <w:t xml:space="preserve"> level produced by all space stations of all RNSS systems does not exceed</w:t>
            </w:r>
            <w:r>
              <w:rPr>
                <w:szCs w:val="16"/>
              </w:rPr>
              <w:t xml:space="preserve"> </w:t>
            </w:r>
            <w:r w:rsidRPr="00776A5D">
              <w:rPr>
                <w:szCs w:val="16"/>
              </w:rPr>
              <w:t xml:space="preserve">the </w:t>
            </w:r>
            <w:proofErr w:type="gramStart"/>
            <w:r w:rsidRPr="00776A5D">
              <w:rPr>
                <w:szCs w:val="16"/>
              </w:rPr>
              <w:t>level −121.5</w:t>
            </w:r>
            <w:proofErr w:type="gramEnd"/>
            <w:r w:rsidRPr="00776A5D">
              <w:rPr>
                <w:szCs w:val="16"/>
              </w:rPr>
              <w:t xml:space="preserve"> dB(W/m2) in any 1 MHz band</w:t>
            </w:r>
            <w:r w:rsidR="007051B8">
              <w:rPr>
                <w:szCs w:val="16"/>
              </w:rPr>
              <w:t>;</w:t>
            </w:r>
          </w:p>
          <w:p w14:paraId="2FFADC98" w14:textId="33ADDF3F" w:rsidR="005C2AF2" w:rsidRPr="00FF77DA" w:rsidRDefault="005C2AF2" w:rsidP="00570A0E">
            <w:pPr>
              <w:pStyle w:val="Tabletext"/>
              <w:keepNext/>
              <w:keepLines/>
              <w:spacing w:before="60"/>
              <w:jc w:val="both"/>
              <w:rPr>
                <w:szCs w:val="16"/>
              </w:rPr>
            </w:pPr>
            <w:r>
              <w:rPr>
                <w:szCs w:val="16"/>
              </w:rPr>
              <w:t>…</w:t>
            </w:r>
          </w:p>
          <w:p w14:paraId="4C74B19C" w14:textId="2E5BA72B" w:rsidR="005C2AF2" w:rsidRPr="00FF77DA" w:rsidRDefault="005C2AF2" w:rsidP="00570A0E">
            <w:pPr>
              <w:pStyle w:val="Tabletext"/>
              <w:keepNext/>
              <w:keepLines/>
              <w:spacing w:before="60"/>
              <w:jc w:val="both"/>
              <w:rPr>
                <w:i/>
                <w:szCs w:val="16"/>
              </w:rPr>
            </w:pPr>
            <w:r w:rsidRPr="005212A0">
              <w:rPr>
                <w:szCs w:val="16"/>
              </w:rPr>
              <w:tab/>
            </w:r>
            <w:r w:rsidRPr="00FF77DA">
              <w:rPr>
                <w:i/>
                <w:szCs w:val="16"/>
              </w:rPr>
              <w:t>instructs the Radiocommunication Bureau</w:t>
            </w:r>
          </w:p>
          <w:p w14:paraId="33CE815E" w14:textId="77777777" w:rsidR="005C2AF2" w:rsidRPr="00FF77DA" w:rsidRDefault="005C2AF2" w:rsidP="00570A0E">
            <w:pPr>
              <w:pStyle w:val="Tabletext"/>
              <w:keepNext/>
              <w:keepLines/>
              <w:spacing w:before="60"/>
              <w:jc w:val="both"/>
              <w:rPr>
                <w:szCs w:val="16"/>
              </w:rPr>
            </w:pPr>
            <w:r w:rsidRPr="00FF77DA">
              <w:rPr>
                <w:szCs w:val="16"/>
              </w:rPr>
              <w:t>1</w:t>
            </w:r>
            <w:r w:rsidRPr="00FF77DA">
              <w:rPr>
                <w:szCs w:val="16"/>
              </w:rPr>
              <w:tab/>
              <w:t xml:space="preserve">to participate in consultation meetings mentioned under </w:t>
            </w:r>
            <w:r w:rsidRPr="00FF77DA">
              <w:rPr>
                <w:i/>
                <w:iCs/>
                <w:szCs w:val="16"/>
              </w:rPr>
              <w:t>resolves </w:t>
            </w:r>
            <w:r w:rsidRPr="00FF77DA">
              <w:rPr>
                <w:szCs w:val="16"/>
              </w:rPr>
              <w:t xml:space="preserve">6 and to observe carefully results of the </w:t>
            </w:r>
            <w:proofErr w:type="spellStart"/>
            <w:r w:rsidRPr="00FF77DA">
              <w:rPr>
                <w:szCs w:val="16"/>
              </w:rPr>
              <w:t>epfd</w:t>
            </w:r>
            <w:proofErr w:type="spellEnd"/>
            <w:r w:rsidRPr="00FF77DA">
              <w:rPr>
                <w:szCs w:val="16"/>
              </w:rPr>
              <w:t xml:space="preserve"> calculation mentioned in </w:t>
            </w:r>
            <w:r w:rsidRPr="00FF77DA">
              <w:rPr>
                <w:i/>
                <w:iCs/>
                <w:szCs w:val="16"/>
              </w:rPr>
              <w:t>resolves </w:t>
            </w:r>
            <w:proofErr w:type="gramStart"/>
            <w:r w:rsidRPr="00FF77DA">
              <w:rPr>
                <w:szCs w:val="16"/>
              </w:rPr>
              <w:t>1;</w:t>
            </w:r>
            <w:proofErr w:type="gramEnd"/>
          </w:p>
          <w:p w14:paraId="1445C8DF" w14:textId="3391D2F6" w:rsidR="005C2AF2" w:rsidRDefault="005C2AF2" w:rsidP="00570A0E">
            <w:pPr>
              <w:pStyle w:val="Tabletext"/>
              <w:keepNext/>
              <w:keepLines/>
              <w:spacing w:before="60"/>
              <w:jc w:val="both"/>
              <w:rPr>
                <w:szCs w:val="16"/>
              </w:rPr>
            </w:pPr>
            <w:r w:rsidRPr="00FF77DA">
              <w:rPr>
                <w:szCs w:val="16"/>
              </w:rPr>
              <w:t>2</w:t>
            </w:r>
            <w:r w:rsidRPr="00FF77DA">
              <w:rPr>
                <w:szCs w:val="16"/>
              </w:rPr>
              <w:tab/>
              <w:t xml:space="preserve">to determine whether the </w:t>
            </w:r>
            <w:proofErr w:type="spellStart"/>
            <w:r w:rsidRPr="00FF77DA">
              <w:rPr>
                <w:szCs w:val="16"/>
              </w:rPr>
              <w:t>pfd</w:t>
            </w:r>
            <w:proofErr w:type="spellEnd"/>
            <w:r w:rsidRPr="00FF77DA">
              <w:rPr>
                <w:szCs w:val="16"/>
              </w:rPr>
              <w:t xml:space="preserve"> level in </w:t>
            </w:r>
            <w:r w:rsidRPr="00FF77DA">
              <w:rPr>
                <w:i/>
                <w:iCs/>
                <w:szCs w:val="16"/>
              </w:rPr>
              <w:t>recommends</w:t>
            </w:r>
            <w:r w:rsidRPr="00FF77DA">
              <w:rPr>
                <w:iCs/>
                <w:szCs w:val="16"/>
              </w:rPr>
              <w:t xml:space="preserve"> </w:t>
            </w:r>
            <w:r w:rsidRPr="00FF77DA">
              <w:rPr>
                <w:szCs w:val="16"/>
              </w:rPr>
              <w:t xml:space="preserve">1 of Recommendation </w:t>
            </w:r>
            <w:r w:rsidRPr="00C14517">
              <w:rPr>
                <w:b/>
                <w:szCs w:val="16"/>
              </w:rPr>
              <w:t>608 (Rev.WRC</w:t>
            </w:r>
            <w:r w:rsidRPr="00C14517">
              <w:rPr>
                <w:b/>
                <w:szCs w:val="16"/>
              </w:rPr>
              <w:noBreakHyphen/>
              <w:t>07)</w:t>
            </w:r>
            <w:r w:rsidRPr="00C14517">
              <w:rPr>
                <w:szCs w:val="16"/>
              </w:rPr>
              <w:t xml:space="preserve"> is exceeded by any subject space station, and to report the findi</w:t>
            </w:r>
            <w:r w:rsidRPr="00FF77DA">
              <w:rPr>
                <w:szCs w:val="16"/>
              </w:rPr>
              <w:t xml:space="preserve">ngs of this determination to the participants in the consultation </w:t>
            </w:r>
            <w:proofErr w:type="gramStart"/>
            <w:r w:rsidRPr="00FF77DA">
              <w:rPr>
                <w:szCs w:val="16"/>
              </w:rPr>
              <w:t>meeting;</w:t>
            </w:r>
            <w:proofErr w:type="gramEnd"/>
          </w:p>
          <w:p w14:paraId="5437BEB2" w14:textId="77777777" w:rsidR="005C2AF2" w:rsidRPr="00FF77DA" w:rsidRDefault="005C2AF2" w:rsidP="00570A0E">
            <w:pPr>
              <w:pStyle w:val="Tabletext"/>
              <w:keepNext/>
              <w:keepLines/>
              <w:spacing w:before="60"/>
              <w:jc w:val="both"/>
              <w:rPr>
                <w:szCs w:val="16"/>
              </w:rPr>
            </w:pPr>
            <w:r w:rsidRPr="00FF77DA">
              <w:rPr>
                <w:szCs w:val="16"/>
              </w:rPr>
              <w:t>3</w:t>
            </w:r>
            <w:r w:rsidRPr="00FF77DA">
              <w:rPr>
                <w:szCs w:val="16"/>
              </w:rPr>
              <w:tab/>
              <w:t xml:space="preserve">to publish in the International Frequency Information Circular (BR IFIC), the information referred to in </w:t>
            </w:r>
            <w:r w:rsidRPr="00FF77DA">
              <w:rPr>
                <w:i/>
                <w:iCs/>
                <w:szCs w:val="16"/>
              </w:rPr>
              <w:t>resolves </w:t>
            </w:r>
            <w:r w:rsidRPr="00FF77DA">
              <w:rPr>
                <w:szCs w:val="16"/>
              </w:rPr>
              <w:t xml:space="preserve">8 and </w:t>
            </w:r>
            <w:r w:rsidRPr="00FF77DA">
              <w:rPr>
                <w:i/>
                <w:iCs/>
                <w:szCs w:val="16"/>
              </w:rPr>
              <w:t>instructs the Radiocommunication Bureau </w:t>
            </w:r>
            <w:r w:rsidRPr="00FF77DA">
              <w:rPr>
                <w:szCs w:val="16"/>
              </w:rPr>
              <w:t>2,</w:t>
            </w:r>
          </w:p>
          <w:p w14:paraId="799B8887" w14:textId="75E0316B" w:rsidR="005C2AF2" w:rsidRPr="00570A0E" w:rsidRDefault="005C2AF2" w:rsidP="00267EDC">
            <w:pPr>
              <w:pStyle w:val="Tabletext"/>
              <w:keepNext/>
              <w:keepLines/>
              <w:spacing w:before="60"/>
              <w:jc w:val="both"/>
              <w:rPr>
                <w:i/>
                <w:szCs w:val="16"/>
              </w:rPr>
            </w:pPr>
            <w:r w:rsidRPr="005212A0">
              <w:rPr>
                <w:szCs w:val="16"/>
              </w:rPr>
              <w:tab/>
            </w:r>
            <w:r w:rsidRPr="00570A0E">
              <w:rPr>
                <w:i/>
                <w:szCs w:val="16"/>
              </w:rPr>
              <w:t>invites the Radiocommunication Bureau</w:t>
            </w:r>
          </w:p>
          <w:p w14:paraId="5ED1A963" w14:textId="77777777" w:rsidR="005C2AF2" w:rsidRPr="00FF77DA" w:rsidRDefault="005C2AF2" w:rsidP="00570A0E">
            <w:pPr>
              <w:pStyle w:val="Tabletext"/>
              <w:keepNext/>
              <w:keepLines/>
              <w:spacing w:before="60"/>
              <w:jc w:val="both"/>
              <w:rPr>
                <w:szCs w:val="16"/>
              </w:rPr>
            </w:pPr>
            <w:r w:rsidRPr="00570A0E">
              <w:rPr>
                <w:szCs w:val="16"/>
              </w:rPr>
              <w:t xml:space="preserve">to examine the possibility, if needed, of developing software that can be used to calculate the </w:t>
            </w:r>
            <w:proofErr w:type="spellStart"/>
            <w:r w:rsidRPr="00570A0E">
              <w:rPr>
                <w:szCs w:val="16"/>
              </w:rPr>
              <w:t>epfd</w:t>
            </w:r>
            <w:proofErr w:type="spellEnd"/>
            <w:r w:rsidRPr="00570A0E">
              <w:rPr>
                <w:szCs w:val="16"/>
              </w:rPr>
              <w:t xml:space="preserve"> level mentioned under </w:t>
            </w:r>
            <w:r w:rsidRPr="00570A0E">
              <w:rPr>
                <w:i/>
                <w:iCs/>
                <w:szCs w:val="16"/>
              </w:rPr>
              <w:t>resolves </w:t>
            </w:r>
            <w:r w:rsidRPr="00570A0E">
              <w:rPr>
                <w:szCs w:val="16"/>
              </w:rPr>
              <w:t>1,</w:t>
            </w:r>
          </w:p>
          <w:p w14:paraId="2C5C2F08" w14:textId="0D28EB86" w:rsidR="005C2AF2" w:rsidRPr="00FF77DA" w:rsidRDefault="005C2AF2" w:rsidP="00267EDC">
            <w:pPr>
              <w:pStyle w:val="Tabletext"/>
              <w:keepNext/>
              <w:keepLines/>
              <w:spacing w:before="60"/>
              <w:jc w:val="both"/>
              <w:rPr>
                <w:i/>
                <w:szCs w:val="16"/>
              </w:rPr>
            </w:pPr>
            <w:r w:rsidRPr="005212A0">
              <w:rPr>
                <w:szCs w:val="16"/>
              </w:rPr>
              <w:tab/>
            </w:r>
            <w:r w:rsidRPr="00FF77DA">
              <w:rPr>
                <w:i/>
                <w:szCs w:val="16"/>
              </w:rPr>
              <w:t>invites administrations</w:t>
            </w:r>
          </w:p>
          <w:p w14:paraId="6785073E" w14:textId="77777777" w:rsidR="005C2AF2" w:rsidRPr="00FF77DA" w:rsidRDefault="005C2AF2" w:rsidP="00570A0E">
            <w:pPr>
              <w:pStyle w:val="Tabletext"/>
              <w:keepNext/>
              <w:keepLines/>
              <w:spacing w:before="60"/>
              <w:jc w:val="both"/>
              <w:rPr>
                <w:szCs w:val="16"/>
              </w:rPr>
            </w:pPr>
            <w:r w:rsidRPr="00FF77DA">
              <w:rPr>
                <w:szCs w:val="16"/>
              </w:rPr>
              <w:t>1</w:t>
            </w:r>
            <w:r w:rsidRPr="00FF77DA">
              <w:rPr>
                <w:szCs w:val="16"/>
              </w:rPr>
              <w:tab/>
              <w:t xml:space="preserve">to deal with RNSS intersystem matters, as required, as early as </w:t>
            </w:r>
            <w:proofErr w:type="gramStart"/>
            <w:r w:rsidRPr="00FF77DA">
              <w:rPr>
                <w:szCs w:val="16"/>
              </w:rPr>
              <w:t>possible;</w:t>
            </w:r>
            <w:proofErr w:type="gramEnd"/>
          </w:p>
          <w:p w14:paraId="7786844C" w14:textId="0A7591DB" w:rsidR="005C2AF2" w:rsidRPr="00AF6416" w:rsidRDefault="005C2AF2" w:rsidP="00570A0E">
            <w:pPr>
              <w:pStyle w:val="Tabletext"/>
              <w:keepNext/>
              <w:keepLines/>
              <w:spacing w:before="60"/>
              <w:jc w:val="both"/>
              <w:rPr>
                <w:bCs/>
                <w:szCs w:val="16"/>
              </w:rPr>
            </w:pPr>
            <w:r w:rsidRPr="00FF77DA">
              <w:rPr>
                <w:bCs/>
                <w:szCs w:val="16"/>
              </w:rPr>
              <w:t>2</w:t>
            </w:r>
            <w:r w:rsidRPr="00FF77DA">
              <w:rPr>
                <w:bCs/>
                <w:szCs w:val="16"/>
              </w:rPr>
              <w:tab/>
              <w:t xml:space="preserve">to provide the Bureau and all participants in the consultation meeting with access to appropriate software used to calculate the </w:t>
            </w:r>
            <w:proofErr w:type="spellStart"/>
            <w:r w:rsidRPr="00FF77DA">
              <w:rPr>
                <w:bCs/>
                <w:szCs w:val="16"/>
              </w:rPr>
              <w:t>epfd</w:t>
            </w:r>
            <w:proofErr w:type="spellEnd"/>
            <w:r w:rsidRPr="00FF77DA">
              <w:rPr>
                <w:bCs/>
                <w:szCs w:val="16"/>
              </w:rPr>
              <w:t xml:space="preserve"> level mentioned under </w:t>
            </w:r>
            <w:r w:rsidRPr="00FF77DA">
              <w:rPr>
                <w:bCs/>
                <w:i/>
                <w:iCs/>
                <w:szCs w:val="16"/>
              </w:rPr>
              <w:t>resolves </w:t>
            </w:r>
            <w:r w:rsidRPr="00FF77DA">
              <w:rPr>
                <w:bCs/>
                <w:szCs w:val="16"/>
              </w:rPr>
              <w:t>1.</w:t>
            </w:r>
          </w:p>
        </w:tc>
        <w:tc>
          <w:tcPr>
            <w:tcW w:w="1139" w:type="dxa"/>
            <w:shd w:val="clear" w:color="auto" w:fill="auto"/>
          </w:tcPr>
          <w:p w14:paraId="7E8E49A6" w14:textId="6E98CAE0" w:rsidR="005C2AF2" w:rsidRPr="00ED7982" w:rsidRDefault="005C2AF2" w:rsidP="00570A0E">
            <w:pPr>
              <w:pStyle w:val="Tabletext"/>
              <w:keepNext/>
              <w:keepLines/>
              <w:spacing w:before="120" w:after="0"/>
              <w:jc w:val="center"/>
              <w:rPr>
                <w:b/>
                <w:bCs/>
                <w:lang w:eastAsia="zh-CN"/>
              </w:rPr>
            </w:pPr>
            <w:r>
              <w:rPr>
                <w:lang w:val="fr-FR" w:eastAsia="zh-CN"/>
              </w:rPr>
              <w:t>−</w:t>
            </w:r>
          </w:p>
        </w:tc>
        <w:tc>
          <w:tcPr>
            <w:tcW w:w="1416" w:type="dxa"/>
          </w:tcPr>
          <w:p w14:paraId="7EF183EA" w14:textId="5278FBA4" w:rsidR="005C2AF2" w:rsidRPr="00B867A8" w:rsidRDefault="005C2AF2" w:rsidP="00570A0E">
            <w:pPr>
              <w:pStyle w:val="Tabletext"/>
              <w:keepNext/>
              <w:keepLines/>
              <w:jc w:val="center"/>
              <w:rPr>
                <w:bCs/>
                <w:lang w:eastAsia="zh-CN"/>
              </w:rPr>
            </w:pPr>
            <w:r w:rsidRPr="000C0220">
              <w:rPr>
                <w:bCs/>
              </w:rPr>
              <w:t>3</w:t>
            </w:r>
          </w:p>
        </w:tc>
      </w:tr>
      <w:tr w:rsidR="005C2AF2" w14:paraId="67BDD05D" w14:textId="125E9375" w:rsidTr="00570A0E">
        <w:tc>
          <w:tcPr>
            <w:tcW w:w="1885" w:type="dxa"/>
            <w:shd w:val="clear" w:color="auto" w:fill="auto"/>
          </w:tcPr>
          <w:p w14:paraId="3B27546E" w14:textId="071245AD"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610 (Rev.WRC-19)</w:t>
            </w:r>
          </w:p>
        </w:tc>
        <w:tc>
          <w:tcPr>
            <w:tcW w:w="2070" w:type="dxa"/>
            <w:shd w:val="clear" w:color="auto" w:fill="auto"/>
          </w:tcPr>
          <w:p w14:paraId="6EDEC677" w14:textId="5C3F9E9A" w:rsidR="005C2AF2" w:rsidRPr="006E5C22" w:rsidRDefault="005C2AF2" w:rsidP="005C2AF2">
            <w:pPr>
              <w:pStyle w:val="Tabletext"/>
              <w:rPr>
                <w:spacing w:val="-6"/>
              </w:rPr>
            </w:pPr>
            <w:r w:rsidRPr="006E5C22">
              <w:rPr>
                <w:spacing w:val="-6"/>
              </w:rPr>
              <w:t>Coordination and bilateral resolution of technical compatibility issues for radionavigation-satellite service networks and systems in the frequency bands 1 164-1 300 MHz, 1</w:t>
            </w:r>
            <w:r>
              <w:rPr>
                <w:spacing w:val="-6"/>
              </w:rPr>
              <w:t> </w:t>
            </w:r>
            <w:r w:rsidRPr="006E5C22">
              <w:rPr>
                <w:spacing w:val="-6"/>
              </w:rPr>
              <w:t xml:space="preserve">559-1 610 MHz and </w:t>
            </w:r>
            <w:r>
              <w:rPr>
                <w:spacing w:val="-6"/>
              </w:rPr>
              <w:t>5 </w:t>
            </w:r>
            <w:r w:rsidRPr="006E5C22">
              <w:rPr>
                <w:spacing w:val="-6"/>
              </w:rPr>
              <w:t>010</w:t>
            </w:r>
            <w:r>
              <w:rPr>
                <w:spacing w:val="-6"/>
              </w:rPr>
              <w:noBreakHyphen/>
            </w:r>
            <w:r w:rsidRPr="006E5C22">
              <w:rPr>
                <w:spacing w:val="-6"/>
              </w:rPr>
              <w:t>5</w:t>
            </w:r>
            <w:r>
              <w:rPr>
                <w:spacing w:val="-6"/>
              </w:rPr>
              <w:t> </w:t>
            </w:r>
            <w:r w:rsidRPr="006E5C22">
              <w:rPr>
                <w:spacing w:val="-6"/>
              </w:rPr>
              <w:t>030</w:t>
            </w:r>
            <w:r>
              <w:rPr>
                <w:spacing w:val="-6"/>
              </w:rPr>
              <w:t> </w:t>
            </w:r>
            <w:r w:rsidRPr="006E5C22">
              <w:rPr>
                <w:spacing w:val="-6"/>
              </w:rPr>
              <w:t>MHz</w:t>
            </w:r>
          </w:p>
        </w:tc>
        <w:tc>
          <w:tcPr>
            <w:tcW w:w="8890" w:type="dxa"/>
            <w:shd w:val="clear" w:color="auto" w:fill="auto"/>
          </w:tcPr>
          <w:p w14:paraId="3F35D466" w14:textId="47BB251D" w:rsidR="005C2AF2" w:rsidRPr="006E5C22" w:rsidRDefault="005C2AF2" w:rsidP="00267EDC">
            <w:pPr>
              <w:pStyle w:val="Tabletext"/>
              <w:keepNext/>
              <w:keepLines/>
              <w:spacing w:before="60"/>
              <w:jc w:val="both"/>
              <w:rPr>
                <w:i/>
                <w:iCs/>
                <w:szCs w:val="16"/>
              </w:rPr>
            </w:pPr>
            <w:r w:rsidRPr="00FF77DA">
              <w:rPr>
                <w:bCs/>
                <w:szCs w:val="16"/>
              </w:rPr>
              <w:tab/>
            </w:r>
            <w:r w:rsidRPr="006E5C22">
              <w:rPr>
                <w:i/>
                <w:iCs/>
                <w:szCs w:val="16"/>
              </w:rPr>
              <w:t>instructs the Radiocommunication Bureau</w:t>
            </w:r>
          </w:p>
          <w:p w14:paraId="7370C082" w14:textId="4AE22E5B" w:rsidR="005C2AF2" w:rsidRPr="005212A0" w:rsidRDefault="005C2AF2" w:rsidP="00267EDC">
            <w:pPr>
              <w:pStyle w:val="Tabletext"/>
              <w:spacing w:before="60"/>
              <w:jc w:val="both"/>
              <w:rPr>
                <w:szCs w:val="16"/>
              </w:rPr>
            </w:pPr>
            <w:r w:rsidRPr="006E5C22">
              <w:rPr>
                <w:szCs w:val="16"/>
              </w:rPr>
              <w:t>to provide, on request, assistance to administrations operating or planning to operate RNSS systems</w:t>
            </w:r>
            <w:r>
              <w:rPr>
                <w:szCs w:val="16"/>
              </w:rPr>
              <w:t xml:space="preserve"> </w:t>
            </w:r>
            <w:r w:rsidRPr="006E5C22">
              <w:rPr>
                <w:szCs w:val="16"/>
              </w:rPr>
              <w:t xml:space="preserve">in the frequency bands mentioned in </w:t>
            </w:r>
            <w:r w:rsidRPr="006E5C22">
              <w:rPr>
                <w:i/>
                <w:iCs/>
                <w:szCs w:val="16"/>
              </w:rPr>
              <w:t xml:space="preserve">considering a) </w:t>
            </w:r>
            <w:r w:rsidRPr="006E5C22">
              <w:rPr>
                <w:szCs w:val="16"/>
              </w:rPr>
              <w:t>above, which systems are not subject to</w:t>
            </w:r>
            <w:r>
              <w:rPr>
                <w:szCs w:val="16"/>
              </w:rPr>
              <w:t xml:space="preserve"> </w:t>
            </w:r>
            <w:r w:rsidRPr="006E5C22">
              <w:rPr>
                <w:szCs w:val="16"/>
              </w:rPr>
              <w:t xml:space="preserve">coordination under Section II of Article </w:t>
            </w:r>
            <w:r w:rsidRPr="006E5C22">
              <w:rPr>
                <w:b/>
                <w:bCs/>
                <w:szCs w:val="16"/>
              </w:rPr>
              <w:t>9</w:t>
            </w:r>
            <w:r w:rsidRPr="006E5C22">
              <w:rPr>
                <w:szCs w:val="16"/>
              </w:rPr>
              <w:t>, in securing bilateral agreements with other RNSS systems</w:t>
            </w:r>
            <w:r>
              <w:rPr>
                <w:szCs w:val="16"/>
              </w:rPr>
              <w:t xml:space="preserve"> </w:t>
            </w:r>
            <w:r w:rsidRPr="006E5C22">
              <w:rPr>
                <w:szCs w:val="16"/>
              </w:rPr>
              <w:t>as early as possible.</w:t>
            </w:r>
          </w:p>
        </w:tc>
        <w:tc>
          <w:tcPr>
            <w:tcW w:w="1139" w:type="dxa"/>
            <w:shd w:val="clear" w:color="auto" w:fill="auto"/>
          </w:tcPr>
          <w:p w14:paraId="4796300A" w14:textId="5D94F2AA" w:rsidR="005C2AF2" w:rsidRPr="0005376A" w:rsidRDefault="005C2AF2" w:rsidP="005C2AF2">
            <w:pPr>
              <w:pStyle w:val="Tabletext"/>
              <w:spacing w:before="120" w:after="0"/>
              <w:jc w:val="center"/>
              <w:rPr>
                <w:lang w:eastAsia="zh-CN"/>
              </w:rPr>
            </w:pPr>
            <w:r w:rsidRPr="00833B42">
              <w:rPr>
                <w:lang w:val="fr-FR" w:eastAsia="zh-CN"/>
              </w:rPr>
              <w:t>−</w:t>
            </w:r>
          </w:p>
        </w:tc>
        <w:tc>
          <w:tcPr>
            <w:tcW w:w="1416" w:type="dxa"/>
          </w:tcPr>
          <w:p w14:paraId="514BB543" w14:textId="5A7544A2" w:rsidR="005C2AF2" w:rsidRPr="00B867A8" w:rsidRDefault="005C2AF2" w:rsidP="005C2AF2">
            <w:pPr>
              <w:pStyle w:val="Tabletext"/>
              <w:jc w:val="center"/>
              <w:rPr>
                <w:bCs/>
                <w:lang w:eastAsia="zh-CN"/>
              </w:rPr>
            </w:pPr>
            <w:r w:rsidRPr="000C0220">
              <w:rPr>
                <w:bCs/>
              </w:rPr>
              <w:t>3</w:t>
            </w:r>
          </w:p>
        </w:tc>
      </w:tr>
      <w:tr w:rsidR="005C2AF2" w14:paraId="4EB1E9EE" w14:textId="6075A94C" w:rsidTr="00570A0E">
        <w:tc>
          <w:tcPr>
            <w:tcW w:w="1885" w:type="dxa"/>
            <w:shd w:val="clear" w:color="auto" w:fill="auto"/>
          </w:tcPr>
          <w:p w14:paraId="34C09C22" w14:textId="20363618"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612 (Rev.WRC-12)</w:t>
            </w:r>
          </w:p>
        </w:tc>
        <w:tc>
          <w:tcPr>
            <w:tcW w:w="2070" w:type="dxa"/>
            <w:shd w:val="clear" w:color="auto" w:fill="auto"/>
          </w:tcPr>
          <w:p w14:paraId="5C32980C" w14:textId="39A2D238" w:rsidR="005C2AF2" w:rsidRPr="00DE2A1C" w:rsidRDefault="005C2AF2" w:rsidP="005C2AF2">
            <w:pPr>
              <w:pStyle w:val="Tabletext"/>
            </w:pPr>
            <w:r w:rsidRPr="00DE2A1C">
              <w:t>Use of the radiolocation service between 3 and 50 MHz to support oceanographic radar operations</w:t>
            </w:r>
          </w:p>
        </w:tc>
        <w:tc>
          <w:tcPr>
            <w:tcW w:w="8890" w:type="dxa"/>
            <w:shd w:val="clear" w:color="auto" w:fill="auto"/>
          </w:tcPr>
          <w:p w14:paraId="06EB6A42" w14:textId="29951689" w:rsidR="005C2AF2" w:rsidRPr="00593426" w:rsidRDefault="005C2AF2" w:rsidP="00267EDC">
            <w:pPr>
              <w:pStyle w:val="Tabletext"/>
              <w:spacing w:before="60"/>
              <w:jc w:val="both"/>
              <w:rPr>
                <w:i/>
                <w:iCs/>
                <w:szCs w:val="16"/>
              </w:rPr>
            </w:pPr>
            <w:r w:rsidRPr="00FF77DA">
              <w:rPr>
                <w:bCs/>
                <w:szCs w:val="16"/>
              </w:rPr>
              <w:tab/>
            </w:r>
            <w:r w:rsidRPr="00593426">
              <w:rPr>
                <w:i/>
                <w:iCs/>
                <w:szCs w:val="16"/>
              </w:rPr>
              <w:t>resolves</w:t>
            </w:r>
          </w:p>
          <w:p w14:paraId="6760A595" w14:textId="4ECAFEF8" w:rsidR="005C2AF2" w:rsidRDefault="005C2AF2" w:rsidP="00267EDC">
            <w:pPr>
              <w:pStyle w:val="Tabletext"/>
              <w:spacing w:before="60"/>
              <w:jc w:val="both"/>
              <w:rPr>
                <w:szCs w:val="16"/>
              </w:rPr>
            </w:pPr>
            <w:r w:rsidRPr="00593426">
              <w:rPr>
                <w:szCs w:val="16"/>
              </w:rPr>
              <w:t>1</w:t>
            </w:r>
            <w:r w:rsidRPr="00FF77DA">
              <w:rPr>
                <w:bCs/>
                <w:szCs w:val="16"/>
              </w:rPr>
              <w:tab/>
            </w:r>
            <w:r w:rsidRPr="00593426">
              <w:rPr>
                <w:szCs w:val="16"/>
              </w:rPr>
              <w:t>that, when oceanographic radars are brought into use after 17 February 2012 and notified</w:t>
            </w:r>
            <w:r>
              <w:rPr>
                <w:szCs w:val="16"/>
              </w:rPr>
              <w:t xml:space="preserve"> </w:t>
            </w:r>
            <w:r w:rsidRPr="00593426">
              <w:rPr>
                <w:szCs w:val="16"/>
              </w:rPr>
              <w:t xml:space="preserve">to the Bureau, the notification shall be in accordance with No. </w:t>
            </w:r>
            <w:r w:rsidRPr="00593426">
              <w:rPr>
                <w:b/>
                <w:bCs/>
                <w:szCs w:val="16"/>
              </w:rPr>
              <w:t xml:space="preserve">11.2 </w:t>
            </w:r>
            <w:r w:rsidRPr="00593426">
              <w:rPr>
                <w:szCs w:val="16"/>
              </w:rPr>
              <w:t>of the Radio Regulations and shall</w:t>
            </w:r>
            <w:r>
              <w:rPr>
                <w:szCs w:val="16"/>
              </w:rPr>
              <w:t xml:space="preserve"> </w:t>
            </w:r>
            <w:r w:rsidRPr="00593426">
              <w:rPr>
                <w:szCs w:val="16"/>
              </w:rPr>
              <w:t>contain the station identification (call sign</w:t>
            </w:r>
            <w:proofErr w:type="gramStart"/>
            <w:r w:rsidRPr="00593426">
              <w:rPr>
                <w:szCs w:val="16"/>
              </w:rPr>
              <w:t>);</w:t>
            </w:r>
            <w:proofErr w:type="gramEnd"/>
          </w:p>
          <w:p w14:paraId="1BFFDA14" w14:textId="19795F6C" w:rsidR="005C2AF2" w:rsidRPr="00FF77DA" w:rsidRDefault="005C2AF2" w:rsidP="00267EDC">
            <w:pPr>
              <w:pStyle w:val="Tabletext"/>
              <w:spacing w:before="60"/>
              <w:jc w:val="both"/>
              <w:rPr>
                <w:bCs/>
                <w:szCs w:val="16"/>
              </w:rPr>
            </w:pPr>
            <w:r>
              <w:rPr>
                <w:szCs w:val="16"/>
              </w:rPr>
              <w:t>…</w:t>
            </w:r>
          </w:p>
        </w:tc>
        <w:tc>
          <w:tcPr>
            <w:tcW w:w="1139" w:type="dxa"/>
            <w:shd w:val="clear" w:color="auto" w:fill="auto"/>
          </w:tcPr>
          <w:p w14:paraId="415E0350" w14:textId="2B399780" w:rsidR="005C2AF2" w:rsidRDefault="005C2AF2" w:rsidP="005C2AF2">
            <w:pPr>
              <w:pStyle w:val="Tabletext"/>
              <w:spacing w:before="120" w:after="0"/>
              <w:jc w:val="center"/>
              <w:rPr>
                <w:lang w:eastAsia="zh-CN"/>
              </w:rPr>
            </w:pPr>
            <w:r w:rsidRPr="00833B42">
              <w:rPr>
                <w:lang w:val="fr-FR" w:eastAsia="zh-CN"/>
              </w:rPr>
              <w:t>−</w:t>
            </w:r>
          </w:p>
        </w:tc>
        <w:tc>
          <w:tcPr>
            <w:tcW w:w="1416" w:type="dxa"/>
          </w:tcPr>
          <w:p w14:paraId="1CECC046" w14:textId="66907EBF" w:rsidR="005C2AF2" w:rsidRPr="00B867A8" w:rsidRDefault="005C2AF2" w:rsidP="005C2AF2">
            <w:pPr>
              <w:pStyle w:val="Tabletext"/>
              <w:jc w:val="center"/>
              <w:rPr>
                <w:bCs/>
                <w:lang w:eastAsia="zh-CN"/>
              </w:rPr>
            </w:pPr>
            <w:r w:rsidRPr="000C0220">
              <w:rPr>
                <w:bCs/>
              </w:rPr>
              <w:t>3</w:t>
            </w:r>
          </w:p>
        </w:tc>
      </w:tr>
      <w:tr w:rsidR="005C2AF2" w14:paraId="7F15650E" w14:textId="2F23F08C" w:rsidTr="00570A0E">
        <w:tc>
          <w:tcPr>
            <w:tcW w:w="1885" w:type="dxa"/>
            <w:shd w:val="clear" w:color="auto" w:fill="auto"/>
          </w:tcPr>
          <w:p w14:paraId="1C2E9F52" w14:textId="62E2825C" w:rsidR="005C2AF2" w:rsidRPr="00B340AC" w:rsidRDefault="005C2AF2" w:rsidP="00570A0E">
            <w:pPr>
              <w:pStyle w:val="Tabletext"/>
              <w:keepNext/>
              <w:keepLines/>
              <w:spacing w:before="120" w:after="0"/>
              <w:rPr>
                <w:b/>
                <w:spacing w:val="-6"/>
              </w:rPr>
            </w:pPr>
            <w:r w:rsidRPr="00B340AC">
              <w:rPr>
                <w:rStyle w:val="href"/>
                <w:b/>
                <w:spacing w:val="-6"/>
              </w:rPr>
              <w:lastRenderedPageBreak/>
              <w:t>642 (WARC-79)</w:t>
            </w:r>
          </w:p>
        </w:tc>
        <w:tc>
          <w:tcPr>
            <w:tcW w:w="2070" w:type="dxa"/>
            <w:shd w:val="clear" w:color="auto" w:fill="auto"/>
          </w:tcPr>
          <w:p w14:paraId="43A2C92E" w14:textId="7E00070F" w:rsidR="005C2AF2" w:rsidRPr="00DE2A1C" w:rsidRDefault="005C2AF2" w:rsidP="00570A0E">
            <w:pPr>
              <w:pStyle w:val="Tabletext"/>
              <w:keepNext/>
              <w:keepLines/>
            </w:pPr>
            <w:r w:rsidRPr="00DE2A1C">
              <w:t>Relating to the bringing into use of earth stations in the amateur-satellite service</w:t>
            </w:r>
          </w:p>
        </w:tc>
        <w:tc>
          <w:tcPr>
            <w:tcW w:w="8890" w:type="dxa"/>
            <w:shd w:val="clear" w:color="auto" w:fill="auto"/>
          </w:tcPr>
          <w:p w14:paraId="76E732B8" w14:textId="1FF3DA60" w:rsidR="005C2AF2" w:rsidRPr="00C2379C" w:rsidRDefault="005C2AF2" w:rsidP="00570A0E">
            <w:pPr>
              <w:pStyle w:val="Tabletext"/>
              <w:keepNext/>
              <w:keepLines/>
              <w:spacing w:before="60"/>
              <w:jc w:val="both"/>
              <w:rPr>
                <w:i/>
                <w:iCs/>
                <w:szCs w:val="16"/>
              </w:rPr>
            </w:pPr>
            <w:r w:rsidRPr="00FF77DA">
              <w:rPr>
                <w:bCs/>
                <w:szCs w:val="16"/>
              </w:rPr>
              <w:tab/>
            </w:r>
            <w:r w:rsidRPr="00C2379C">
              <w:rPr>
                <w:i/>
                <w:iCs/>
                <w:szCs w:val="16"/>
              </w:rPr>
              <w:t>resolves</w:t>
            </w:r>
          </w:p>
          <w:p w14:paraId="3C7F635C" w14:textId="5B1232FC" w:rsidR="005C2AF2" w:rsidRPr="00C2379C" w:rsidRDefault="005C2AF2" w:rsidP="00570A0E">
            <w:pPr>
              <w:pStyle w:val="Tabletext"/>
              <w:keepNext/>
              <w:keepLines/>
              <w:spacing w:before="60"/>
              <w:jc w:val="both"/>
              <w:rPr>
                <w:szCs w:val="16"/>
              </w:rPr>
            </w:pPr>
            <w:r w:rsidRPr="00C2379C">
              <w:rPr>
                <w:szCs w:val="16"/>
              </w:rPr>
              <w:t>1</w:t>
            </w:r>
            <w:r w:rsidRPr="00FF77DA">
              <w:rPr>
                <w:bCs/>
                <w:szCs w:val="16"/>
              </w:rPr>
              <w:tab/>
            </w:r>
            <w:r w:rsidRPr="00C2379C">
              <w:rPr>
                <w:szCs w:val="16"/>
              </w:rPr>
              <w:t>that when an administration (or one acting on behalf of a group of named administrations)</w:t>
            </w:r>
            <w:r>
              <w:rPr>
                <w:szCs w:val="16"/>
              </w:rPr>
              <w:t xml:space="preserve"> </w:t>
            </w:r>
            <w:r w:rsidRPr="00C2379C">
              <w:rPr>
                <w:szCs w:val="16"/>
              </w:rPr>
              <w:t>intends to establish a satellite system in the amateur-satellite service and wishes to publish</w:t>
            </w:r>
            <w:r>
              <w:rPr>
                <w:szCs w:val="16"/>
              </w:rPr>
              <w:t xml:space="preserve"> </w:t>
            </w:r>
            <w:r w:rsidRPr="00C2379C">
              <w:rPr>
                <w:szCs w:val="16"/>
              </w:rPr>
              <w:t>information with respect to earth stations in that system it may:</w:t>
            </w:r>
          </w:p>
          <w:p w14:paraId="4D09DA61" w14:textId="4A0819C5" w:rsidR="005C2AF2" w:rsidRPr="00C2379C" w:rsidRDefault="005C2AF2" w:rsidP="00570A0E">
            <w:pPr>
              <w:pStyle w:val="Tabletext"/>
              <w:keepNext/>
              <w:keepLines/>
              <w:spacing w:before="60"/>
              <w:jc w:val="both"/>
              <w:rPr>
                <w:szCs w:val="16"/>
              </w:rPr>
            </w:pPr>
            <w:r w:rsidRPr="00C2379C">
              <w:rPr>
                <w:szCs w:val="16"/>
              </w:rPr>
              <w:t>1.1</w:t>
            </w:r>
            <w:r w:rsidRPr="00FF77DA">
              <w:rPr>
                <w:bCs/>
                <w:szCs w:val="16"/>
              </w:rPr>
              <w:tab/>
            </w:r>
            <w:r w:rsidRPr="00C2379C">
              <w:rPr>
                <w:szCs w:val="16"/>
              </w:rPr>
              <w:t>communicate to the Radiocommunication Bureau all or part of the information listed in</w:t>
            </w:r>
            <w:r>
              <w:rPr>
                <w:szCs w:val="16"/>
              </w:rPr>
              <w:t xml:space="preserve"> </w:t>
            </w:r>
            <w:r w:rsidRPr="00C2379C">
              <w:rPr>
                <w:szCs w:val="16"/>
              </w:rPr>
              <w:t xml:space="preserve">Appendix </w:t>
            </w:r>
            <w:r w:rsidRPr="00C2379C">
              <w:rPr>
                <w:b/>
                <w:bCs/>
                <w:szCs w:val="16"/>
              </w:rPr>
              <w:t>4</w:t>
            </w:r>
            <w:r w:rsidRPr="00C2379C">
              <w:rPr>
                <w:szCs w:val="16"/>
              </w:rPr>
              <w:t>; the Bureau shall publish such information in a Special Section of its BR IFIC requesting</w:t>
            </w:r>
            <w:r>
              <w:rPr>
                <w:szCs w:val="16"/>
              </w:rPr>
              <w:t xml:space="preserve"> </w:t>
            </w:r>
            <w:r w:rsidRPr="00C2379C">
              <w:rPr>
                <w:szCs w:val="16"/>
              </w:rPr>
              <w:t xml:space="preserve">comments to be communicated within a period of four months after the date of </w:t>
            </w:r>
            <w:proofErr w:type="gramStart"/>
            <w:r w:rsidRPr="00C2379C">
              <w:rPr>
                <w:szCs w:val="16"/>
              </w:rPr>
              <w:t>publication;</w:t>
            </w:r>
            <w:proofErr w:type="gramEnd"/>
          </w:p>
          <w:p w14:paraId="6CED173D" w14:textId="047176B5" w:rsidR="005C2AF2" w:rsidRPr="00C2379C" w:rsidRDefault="005C2AF2" w:rsidP="00570A0E">
            <w:pPr>
              <w:pStyle w:val="Tabletext"/>
              <w:keepNext/>
              <w:keepLines/>
              <w:spacing w:before="60"/>
              <w:jc w:val="both"/>
              <w:rPr>
                <w:szCs w:val="16"/>
              </w:rPr>
            </w:pPr>
            <w:r w:rsidRPr="00C2379C">
              <w:rPr>
                <w:szCs w:val="16"/>
              </w:rPr>
              <w:t>1.2</w:t>
            </w:r>
            <w:r w:rsidRPr="00FF77DA">
              <w:rPr>
                <w:bCs/>
                <w:szCs w:val="16"/>
              </w:rPr>
              <w:tab/>
            </w:r>
            <w:r w:rsidRPr="00C2379C">
              <w:rPr>
                <w:szCs w:val="16"/>
              </w:rPr>
              <w:t xml:space="preserve">notify under Nos. </w:t>
            </w:r>
            <w:r w:rsidRPr="00C2379C">
              <w:rPr>
                <w:b/>
                <w:bCs/>
                <w:szCs w:val="16"/>
              </w:rPr>
              <w:t xml:space="preserve">11.2 </w:t>
            </w:r>
            <w:r w:rsidRPr="00C2379C">
              <w:rPr>
                <w:szCs w:val="16"/>
              </w:rPr>
              <w:t xml:space="preserve">to </w:t>
            </w:r>
            <w:r w:rsidRPr="00C2379C">
              <w:rPr>
                <w:b/>
                <w:bCs/>
                <w:szCs w:val="16"/>
              </w:rPr>
              <w:t xml:space="preserve">11.8 </w:t>
            </w:r>
            <w:r w:rsidRPr="00C2379C">
              <w:rPr>
                <w:szCs w:val="16"/>
              </w:rPr>
              <w:t xml:space="preserve">all or part of the information listed in Appendix </w:t>
            </w:r>
            <w:r w:rsidRPr="00C2379C">
              <w:rPr>
                <w:b/>
                <w:bCs/>
                <w:szCs w:val="16"/>
              </w:rPr>
              <w:t>4</w:t>
            </w:r>
            <w:r w:rsidRPr="00C2379C">
              <w:rPr>
                <w:szCs w:val="16"/>
              </w:rPr>
              <w:t>; the</w:t>
            </w:r>
            <w:r>
              <w:rPr>
                <w:szCs w:val="16"/>
              </w:rPr>
              <w:t xml:space="preserve"> </w:t>
            </w:r>
            <w:r w:rsidRPr="00C2379C">
              <w:rPr>
                <w:szCs w:val="16"/>
              </w:rPr>
              <w:t xml:space="preserve">Bureau shall record it in a special </w:t>
            </w:r>
            <w:proofErr w:type="gramStart"/>
            <w:r w:rsidRPr="00C2379C">
              <w:rPr>
                <w:szCs w:val="16"/>
              </w:rPr>
              <w:t>list;</w:t>
            </w:r>
            <w:proofErr w:type="gramEnd"/>
          </w:p>
          <w:p w14:paraId="570CD2FC" w14:textId="28C687FA" w:rsidR="005C2AF2" w:rsidRDefault="005C2AF2" w:rsidP="00570A0E">
            <w:pPr>
              <w:pStyle w:val="Tabletext"/>
              <w:keepNext/>
              <w:keepLines/>
              <w:spacing w:before="60"/>
              <w:jc w:val="both"/>
              <w:rPr>
                <w:szCs w:val="16"/>
              </w:rPr>
            </w:pPr>
            <w:r w:rsidRPr="00C2379C">
              <w:rPr>
                <w:szCs w:val="16"/>
              </w:rPr>
              <w:t>2</w:t>
            </w:r>
            <w:r w:rsidRPr="00FF77DA">
              <w:rPr>
                <w:bCs/>
                <w:szCs w:val="16"/>
              </w:rPr>
              <w:tab/>
            </w:r>
            <w:r w:rsidRPr="00C2379C">
              <w:rPr>
                <w:szCs w:val="16"/>
              </w:rPr>
              <w:t>that this information shall include at least the characteristics of a typical amateur earth</w:t>
            </w:r>
            <w:r>
              <w:rPr>
                <w:szCs w:val="16"/>
              </w:rPr>
              <w:t xml:space="preserve"> </w:t>
            </w:r>
            <w:r w:rsidRPr="00C2379C">
              <w:rPr>
                <w:szCs w:val="16"/>
              </w:rPr>
              <w:t>station in the amateur-satellite service having the facility to transmit signals to the space station to</w:t>
            </w:r>
            <w:r>
              <w:rPr>
                <w:szCs w:val="16"/>
              </w:rPr>
              <w:t xml:space="preserve"> </w:t>
            </w:r>
            <w:r w:rsidRPr="00C2379C">
              <w:rPr>
                <w:szCs w:val="16"/>
              </w:rPr>
              <w:t>initiate, modify, or terminate the functions of the space station.</w:t>
            </w:r>
          </w:p>
        </w:tc>
        <w:tc>
          <w:tcPr>
            <w:tcW w:w="1139" w:type="dxa"/>
            <w:shd w:val="clear" w:color="auto" w:fill="auto"/>
          </w:tcPr>
          <w:p w14:paraId="2206EF41" w14:textId="51B11408" w:rsidR="005C2AF2" w:rsidRDefault="005C2AF2" w:rsidP="00570A0E">
            <w:pPr>
              <w:pStyle w:val="Tabletext"/>
              <w:keepNext/>
              <w:keepLines/>
              <w:spacing w:before="120" w:after="0"/>
              <w:jc w:val="center"/>
              <w:rPr>
                <w:lang w:eastAsia="zh-CN"/>
              </w:rPr>
            </w:pPr>
            <w:r w:rsidRPr="00833B42">
              <w:rPr>
                <w:lang w:val="fr-FR" w:eastAsia="zh-CN"/>
              </w:rPr>
              <w:t>−</w:t>
            </w:r>
          </w:p>
        </w:tc>
        <w:tc>
          <w:tcPr>
            <w:tcW w:w="1416" w:type="dxa"/>
          </w:tcPr>
          <w:p w14:paraId="10D00873" w14:textId="646EDF85" w:rsidR="005C2AF2" w:rsidRPr="00B867A8" w:rsidRDefault="005C2AF2" w:rsidP="00570A0E">
            <w:pPr>
              <w:pStyle w:val="Tabletext"/>
              <w:keepNext/>
              <w:keepLines/>
              <w:jc w:val="center"/>
              <w:rPr>
                <w:bCs/>
                <w:lang w:eastAsia="zh-CN"/>
              </w:rPr>
            </w:pPr>
            <w:r w:rsidRPr="000C0220">
              <w:rPr>
                <w:bCs/>
              </w:rPr>
              <w:t>3</w:t>
            </w:r>
          </w:p>
        </w:tc>
      </w:tr>
      <w:tr w:rsidR="005C2AF2" w14:paraId="55DBAA6E" w14:textId="17E0D23C" w:rsidTr="00570A0E">
        <w:tc>
          <w:tcPr>
            <w:tcW w:w="1885" w:type="dxa"/>
            <w:shd w:val="clear" w:color="auto" w:fill="EEECE1" w:themeFill="background2"/>
          </w:tcPr>
          <w:p w14:paraId="4119ED21" w14:textId="1968D3BE" w:rsidR="005C2AF2" w:rsidRPr="00B340AC" w:rsidRDefault="005C2AF2" w:rsidP="005C2AF2">
            <w:pPr>
              <w:pStyle w:val="Tabletext"/>
              <w:spacing w:before="120" w:after="0"/>
              <w:rPr>
                <w:rStyle w:val="href"/>
                <w:b/>
                <w:spacing w:val="-6"/>
              </w:rPr>
            </w:pPr>
            <w:r w:rsidRPr="00B340AC">
              <w:rPr>
                <w:rStyle w:val="href"/>
                <w:b/>
                <w:spacing w:val="-6"/>
              </w:rPr>
              <w:t>646 (Rev.WRC-19)</w:t>
            </w:r>
          </w:p>
        </w:tc>
        <w:tc>
          <w:tcPr>
            <w:tcW w:w="2070" w:type="dxa"/>
            <w:shd w:val="clear" w:color="auto" w:fill="EEECE1" w:themeFill="background2"/>
          </w:tcPr>
          <w:p w14:paraId="1AAAE74D" w14:textId="775F2D80" w:rsidR="005C2AF2" w:rsidRPr="00DE2A1C" w:rsidRDefault="005C2AF2" w:rsidP="005C2AF2">
            <w:pPr>
              <w:pStyle w:val="Tabletext"/>
            </w:pPr>
            <w:r w:rsidRPr="00DE2A1C">
              <w:t>Public protection and disaster relief</w:t>
            </w:r>
          </w:p>
        </w:tc>
        <w:tc>
          <w:tcPr>
            <w:tcW w:w="8890" w:type="dxa"/>
            <w:shd w:val="clear" w:color="auto" w:fill="EEECE1" w:themeFill="background2"/>
          </w:tcPr>
          <w:p w14:paraId="751C7ED2" w14:textId="1D81F796" w:rsidR="005C2AF2" w:rsidRPr="00817838" w:rsidRDefault="005C2AF2" w:rsidP="00267EDC">
            <w:pPr>
              <w:pStyle w:val="Tabletext"/>
              <w:keepNext/>
              <w:keepLines/>
              <w:spacing w:before="60"/>
              <w:jc w:val="both"/>
              <w:rPr>
                <w:i/>
                <w:iCs/>
                <w:szCs w:val="16"/>
              </w:rPr>
            </w:pPr>
            <w:r w:rsidRPr="00FF77DA">
              <w:rPr>
                <w:bCs/>
                <w:szCs w:val="16"/>
              </w:rPr>
              <w:tab/>
            </w:r>
            <w:r>
              <w:rPr>
                <w:i/>
                <w:iCs/>
                <w:szCs w:val="16"/>
              </w:rPr>
              <w:t>resolves</w:t>
            </w:r>
          </w:p>
          <w:p w14:paraId="1AF876A2" w14:textId="5E7280A5" w:rsidR="005C2AF2" w:rsidRPr="00817838" w:rsidRDefault="005C2AF2" w:rsidP="00267EDC">
            <w:pPr>
              <w:pStyle w:val="Tabletext"/>
              <w:keepNext/>
              <w:keepLines/>
              <w:spacing w:before="60"/>
              <w:jc w:val="both"/>
              <w:rPr>
                <w:szCs w:val="16"/>
              </w:rPr>
            </w:pPr>
            <w:r>
              <w:rPr>
                <w:szCs w:val="16"/>
              </w:rPr>
              <w:t>…</w:t>
            </w:r>
          </w:p>
          <w:p w14:paraId="51723CA4" w14:textId="39EDE9B4" w:rsidR="005C2AF2" w:rsidRPr="00817838" w:rsidRDefault="005C2AF2" w:rsidP="00267EDC">
            <w:pPr>
              <w:pStyle w:val="Tabletext"/>
              <w:keepNext/>
              <w:keepLines/>
              <w:spacing w:before="60"/>
              <w:jc w:val="both"/>
              <w:rPr>
                <w:i/>
                <w:iCs/>
                <w:szCs w:val="16"/>
              </w:rPr>
            </w:pPr>
            <w:r w:rsidRPr="00FF77DA">
              <w:rPr>
                <w:bCs/>
                <w:szCs w:val="16"/>
              </w:rPr>
              <w:tab/>
            </w:r>
            <w:r w:rsidRPr="00817838">
              <w:rPr>
                <w:i/>
                <w:iCs/>
                <w:szCs w:val="16"/>
              </w:rPr>
              <w:t>invites the ITU Radiocommunication Sector</w:t>
            </w:r>
          </w:p>
          <w:p w14:paraId="476C7E59" w14:textId="1CA6130F" w:rsidR="005C2AF2" w:rsidRPr="00817838" w:rsidRDefault="005C2AF2" w:rsidP="00267EDC">
            <w:pPr>
              <w:pStyle w:val="Tabletext"/>
              <w:keepNext/>
              <w:keepLines/>
              <w:spacing w:before="60"/>
              <w:jc w:val="both"/>
              <w:rPr>
                <w:szCs w:val="16"/>
              </w:rPr>
            </w:pPr>
            <w:r w:rsidRPr="00817838">
              <w:rPr>
                <w:szCs w:val="16"/>
              </w:rPr>
              <w:t>1</w:t>
            </w:r>
            <w:r w:rsidRPr="00FF77DA">
              <w:rPr>
                <w:bCs/>
                <w:szCs w:val="16"/>
              </w:rPr>
              <w:tab/>
            </w:r>
            <w:r w:rsidRPr="00817838">
              <w:rPr>
                <w:szCs w:val="16"/>
              </w:rPr>
              <w:t>to continue its technical studies and to make recommendations concerning technical and</w:t>
            </w:r>
            <w:r>
              <w:rPr>
                <w:szCs w:val="16"/>
              </w:rPr>
              <w:t xml:space="preserve"> </w:t>
            </w:r>
            <w:r w:rsidRPr="00817838">
              <w:rPr>
                <w:szCs w:val="16"/>
              </w:rPr>
              <w:t>operational implementation, as necessary, to meet the needs of PPDR radiocommunication</w:t>
            </w:r>
            <w:r>
              <w:rPr>
                <w:szCs w:val="16"/>
              </w:rPr>
              <w:t xml:space="preserve"> </w:t>
            </w:r>
            <w:r w:rsidRPr="00817838">
              <w:rPr>
                <w:szCs w:val="16"/>
              </w:rPr>
              <w:t>applications, taking into account the capabilities, evolution and any resulting transition requirements</w:t>
            </w:r>
            <w:r>
              <w:rPr>
                <w:szCs w:val="16"/>
              </w:rPr>
              <w:t xml:space="preserve"> </w:t>
            </w:r>
            <w:r w:rsidRPr="00817838">
              <w:rPr>
                <w:szCs w:val="16"/>
              </w:rPr>
              <w:t>of the existing systems, particularly those of many developing countries, for national and international</w:t>
            </w:r>
            <w:r>
              <w:rPr>
                <w:szCs w:val="16"/>
              </w:rPr>
              <w:t xml:space="preserve"> </w:t>
            </w:r>
            <w:proofErr w:type="gramStart"/>
            <w:r w:rsidRPr="00817838">
              <w:rPr>
                <w:szCs w:val="16"/>
              </w:rPr>
              <w:t>operations;</w:t>
            </w:r>
            <w:proofErr w:type="gramEnd"/>
          </w:p>
          <w:p w14:paraId="2978466C" w14:textId="6F12E979" w:rsidR="005C2AF2" w:rsidRDefault="005C2AF2" w:rsidP="00267EDC">
            <w:pPr>
              <w:pStyle w:val="Tabletext"/>
              <w:spacing w:before="60"/>
              <w:jc w:val="both"/>
              <w:rPr>
                <w:szCs w:val="16"/>
              </w:rPr>
            </w:pPr>
            <w:r w:rsidRPr="00817838">
              <w:rPr>
                <w:szCs w:val="16"/>
              </w:rPr>
              <w:t>2</w:t>
            </w:r>
            <w:r w:rsidRPr="00FF77DA">
              <w:rPr>
                <w:bCs/>
                <w:szCs w:val="16"/>
              </w:rPr>
              <w:tab/>
            </w:r>
            <w:r w:rsidRPr="00817838">
              <w:rPr>
                <w:szCs w:val="16"/>
              </w:rPr>
              <w:t>to review and revise Recommendation ITU-R M.2015 and other relevant ITU-R</w:t>
            </w:r>
            <w:r>
              <w:rPr>
                <w:szCs w:val="16"/>
              </w:rPr>
              <w:t xml:space="preserve"> </w:t>
            </w:r>
            <w:r w:rsidRPr="00817838">
              <w:rPr>
                <w:szCs w:val="16"/>
              </w:rPr>
              <w:t>Recommendations and Reports, as appropriate.</w:t>
            </w:r>
          </w:p>
        </w:tc>
        <w:tc>
          <w:tcPr>
            <w:tcW w:w="1139" w:type="dxa"/>
            <w:shd w:val="clear" w:color="auto" w:fill="EEECE1" w:themeFill="background2"/>
          </w:tcPr>
          <w:p w14:paraId="063261B9" w14:textId="5FBEA981" w:rsidR="005C2AF2" w:rsidRPr="0005376A" w:rsidRDefault="005C2AF2" w:rsidP="005C2AF2">
            <w:pPr>
              <w:pStyle w:val="Tabletext"/>
              <w:spacing w:before="120" w:after="0"/>
              <w:jc w:val="center"/>
              <w:rPr>
                <w:lang w:eastAsia="zh-CN"/>
              </w:rPr>
            </w:pPr>
            <w:r w:rsidRPr="0005376A">
              <w:rPr>
                <w:lang w:eastAsia="zh-CN"/>
              </w:rPr>
              <w:t xml:space="preserve">See </w:t>
            </w:r>
            <w:r w:rsidR="00FA0AF5">
              <w:rPr>
                <w:lang w:eastAsia="zh-CN"/>
              </w:rPr>
              <w:br/>
            </w:r>
            <w:r w:rsidRPr="0005376A">
              <w:rPr>
                <w:lang w:eastAsia="zh-CN"/>
              </w:rPr>
              <w:t xml:space="preserve">Doc. </w:t>
            </w:r>
            <w:hyperlink r:id="rId87" w:history="1">
              <w:r w:rsidRPr="00DD12E5">
                <w:rPr>
                  <w:rStyle w:val="Hyperlink"/>
                  <w:lang w:eastAsia="zh-CN"/>
                </w:rPr>
                <w:t>5/1</w:t>
              </w:r>
            </w:hyperlink>
          </w:p>
        </w:tc>
        <w:tc>
          <w:tcPr>
            <w:tcW w:w="1416" w:type="dxa"/>
            <w:shd w:val="clear" w:color="auto" w:fill="EEECE1" w:themeFill="background2"/>
          </w:tcPr>
          <w:p w14:paraId="26EE12F4" w14:textId="14734D79" w:rsidR="005C2AF2" w:rsidRPr="00B867A8" w:rsidRDefault="005C2AF2" w:rsidP="005C2AF2">
            <w:pPr>
              <w:pStyle w:val="Tabletext"/>
              <w:jc w:val="center"/>
              <w:rPr>
                <w:bCs/>
                <w:lang w:eastAsia="zh-CN"/>
              </w:rPr>
            </w:pPr>
            <w:r w:rsidRPr="00C67B43">
              <w:rPr>
                <w:bCs/>
              </w:rPr>
              <w:t>2</w:t>
            </w:r>
          </w:p>
        </w:tc>
      </w:tr>
      <w:tr w:rsidR="005C2AF2" w14:paraId="2495E342" w14:textId="1659D53D" w:rsidTr="00570A0E">
        <w:tc>
          <w:tcPr>
            <w:tcW w:w="1885" w:type="dxa"/>
            <w:shd w:val="clear" w:color="auto" w:fill="EEECE1" w:themeFill="background2"/>
          </w:tcPr>
          <w:p w14:paraId="581564C8" w14:textId="58B1D2AE" w:rsidR="005C2AF2" w:rsidRPr="00B340AC" w:rsidRDefault="005C2AF2" w:rsidP="005C2AF2">
            <w:pPr>
              <w:pStyle w:val="Tabletext"/>
              <w:spacing w:before="120" w:after="0"/>
              <w:rPr>
                <w:rStyle w:val="href"/>
                <w:b/>
                <w:spacing w:val="-6"/>
              </w:rPr>
            </w:pPr>
            <w:r w:rsidRPr="00B340AC">
              <w:rPr>
                <w:rFonts w:ascii="TimesNewRomanPSMT" w:hAnsi="TimesNewRomanPSMT" w:cs="TimesNewRomanPSMT"/>
                <w:b/>
                <w:spacing w:val="-6"/>
                <w:lang w:eastAsia="zh-CN"/>
              </w:rPr>
              <w:t>647 (Rev.WRC-19)</w:t>
            </w:r>
          </w:p>
        </w:tc>
        <w:tc>
          <w:tcPr>
            <w:tcW w:w="2070" w:type="dxa"/>
            <w:shd w:val="clear" w:color="auto" w:fill="EEECE1" w:themeFill="background2"/>
          </w:tcPr>
          <w:p w14:paraId="47C83CB6" w14:textId="4503BC3F" w:rsidR="005C2AF2" w:rsidRPr="00817838" w:rsidRDefault="005C2AF2" w:rsidP="005C2AF2">
            <w:pPr>
              <w:pStyle w:val="Tabletext"/>
              <w:rPr>
                <w:spacing w:val="-6"/>
              </w:rPr>
            </w:pPr>
            <w:r w:rsidRPr="00045C1E">
              <w:rPr>
                <w:spacing w:val="-6"/>
              </w:rPr>
              <w:t>Radiocommunication aspects, including spectrum-management guidelines,</w:t>
            </w:r>
            <w:r>
              <w:rPr>
                <w:spacing w:val="-6"/>
              </w:rPr>
              <w:t xml:space="preserve"> </w:t>
            </w:r>
            <w:r w:rsidRPr="00045C1E">
              <w:rPr>
                <w:spacing w:val="-6"/>
              </w:rPr>
              <w:t>for early warning, disaster prediction, detection, mitigation and</w:t>
            </w:r>
            <w:r>
              <w:rPr>
                <w:spacing w:val="-6"/>
              </w:rPr>
              <w:t xml:space="preserve"> </w:t>
            </w:r>
            <w:r w:rsidRPr="00045C1E">
              <w:rPr>
                <w:spacing w:val="-6"/>
              </w:rPr>
              <w:t>relief operations relating to emergencies and disasters</w:t>
            </w:r>
          </w:p>
        </w:tc>
        <w:tc>
          <w:tcPr>
            <w:tcW w:w="8890" w:type="dxa"/>
            <w:shd w:val="clear" w:color="auto" w:fill="EEECE1" w:themeFill="background2"/>
          </w:tcPr>
          <w:p w14:paraId="5566AF46" w14:textId="51F20CB3" w:rsidR="005C2AF2" w:rsidRPr="00045C1E" w:rsidRDefault="005C2AF2" w:rsidP="00267EDC">
            <w:pPr>
              <w:pStyle w:val="Tabletext"/>
              <w:spacing w:before="60"/>
              <w:jc w:val="both"/>
              <w:rPr>
                <w:bCs/>
                <w:i/>
                <w:iCs/>
                <w:szCs w:val="16"/>
              </w:rPr>
            </w:pPr>
            <w:r w:rsidRPr="00FF77DA">
              <w:rPr>
                <w:bCs/>
                <w:szCs w:val="16"/>
              </w:rPr>
              <w:tab/>
            </w:r>
            <w:r w:rsidRPr="00045C1E">
              <w:rPr>
                <w:bCs/>
                <w:i/>
                <w:iCs/>
                <w:szCs w:val="16"/>
              </w:rPr>
              <w:t>resolves</w:t>
            </w:r>
          </w:p>
          <w:p w14:paraId="1BE52CDE" w14:textId="1CCDA101" w:rsidR="005C2AF2" w:rsidRPr="00045C1E" w:rsidRDefault="005C2AF2" w:rsidP="00267EDC">
            <w:pPr>
              <w:pStyle w:val="Tabletext"/>
              <w:spacing w:before="60"/>
              <w:jc w:val="both"/>
              <w:rPr>
                <w:bCs/>
                <w:szCs w:val="16"/>
              </w:rPr>
            </w:pPr>
            <w:r w:rsidRPr="00045C1E">
              <w:rPr>
                <w:bCs/>
                <w:szCs w:val="16"/>
              </w:rPr>
              <w:t>1</w:t>
            </w:r>
            <w:r w:rsidRPr="00FF77DA">
              <w:rPr>
                <w:bCs/>
                <w:szCs w:val="16"/>
              </w:rPr>
              <w:tab/>
            </w:r>
            <w:r w:rsidRPr="00045C1E">
              <w:rPr>
                <w:bCs/>
                <w:szCs w:val="16"/>
              </w:rPr>
              <w:t>that ITU-R continue through its study groups to study those aspects of</w:t>
            </w:r>
            <w:r>
              <w:rPr>
                <w:bCs/>
                <w:szCs w:val="16"/>
              </w:rPr>
              <w:t xml:space="preserve"> </w:t>
            </w:r>
            <w:r w:rsidRPr="00045C1E">
              <w:rPr>
                <w:bCs/>
                <w:szCs w:val="16"/>
              </w:rPr>
              <w:t>radiocommunications/ICTs that are relevant to early warning, disaster prediction, detection,</w:t>
            </w:r>
            <w:r>
              <w:rPr>
                <w:bCs/>
                <w:szCs w:val="16"/>
              </w:rPr>
              <w:t xml:space="preserve"> </w:t>
            </w:r>
            <w:r w:rsidRPr="00045C1E">
              <w:rPr>
                <w:bCs/>
                <w:szCs w:val="16"/>
              </w:rPr>
              <w:t xml:space="preserve">mitigation and relief operations, taking into account Resolution ITU-R </w:t>
            </w:r>
            <w:proofErr w:type="gramStart"/>
            <w:r w:rsidRPr="00045C1E">
              <w:rPr>
                <w:bCs/>
                <w:szCs w:val="16"/>
              </w:rPr>
              <w:t>55;</w:t>
            </w:r>
            <w:proofErr w:type="gramEnd"/>
          </w:p>
          <w:p w14:paraId="5DB97706" w14:textId="7937E6A0" w:rsidR="005C2AF2" w:rsidRPr="00045C1E" w:rsidRDefault="005C2AF2" w:rsidP="00267EDC">
            <w:pPr>
              <w:pStyle w:val="Tabletext"/>
              <w:spacing w:before="60"/>
              <w:jc w:val="both"/>
              <w:rPr>
                <w:bCs/>
                <w:szCs w:val="16"/>
              </w:rPr>
            </w:pPr>
            <w:r w:rsidRPr="00045C1E">
              <w:rPr>
                <w:bCs/>
                <w:szCs w:val="16"/>
              </w:rPr>
              <w:t>2</w:t>
            </w:r>
            <w:r w:rsidRPr="00FF77DA">
              <w:rPr>
                <w:bCs/>
                <w:szCs w:val="16"/>
              </w:rPr>
              <w:tab/>
            </w:r>
            <w:r w:rsidRPr="00045C1E">
              <w:rPr>
                <w:bCs/>
                <w:szCs w:val="16"/>
              </w:rPr>
              <w:t>to encourage administrations to communicate to BR the relevant up-to-date</w:t>
            </w:r>
            <w:r>
              <w:rPr>
                <w:bCs/>
                <w:szCs w:val="16"/>
              </w:rPr>
              <w:t xml:space="preserve"> </w:t>
            </w:r>
            <w:r w:rsidRPr="00045C1E">
              <w:rPr>
                <w:bCs/>
                <w:szCs w:val="16"/>
              </w:rPr>
              <w:t>administration contact information and, where available, the frequencies or frequency bands for use</w:t>
            </w:r>
            <w:r>
              <w:rPr>
                <w:bCs/>
                <w:szCs w:val="16"/>
              </w:rPr>
              <w:t xml:space="preserve"> </w:t>
            </w:r>
            <w:r w:rsidRPr="00045C1E">
              <w:rPr>
                <w:bCs/>
                <w:szCs w:val="16"/>
              </w:rPr>
              <w:t xml:space="preserve">in emergency and disaster-relief </w:t>
            </w:r>
            <w:proofErr w:type="gramStart"/>
            <w:r w:rsidRPr="00045C1E">
              <w:rPr>
                <w:bCs/>
                <w:szCs w:val="16"/>
              </w:rPr>
              <w:t>operations;</w:t>
            </w:r>
            <w:proofErr w:type="gramEnd"/>
          </w:p>
          <w:p w14:paraId="3712B8E7" w14:textId="77777777" w:rsidR="005C2AF2" w:rsidRDefault="005C2AF2" w:rsidP="00267EDC">
            <w:pPr>
              <w:pStyle w:val="Tabletext"/>
              <w:spacing w:before="60"/>
              <w:jc w:val="both"/>
              <w:rPr>
                <w:bCs/>
                <w:szCs w:val="16"/>
              </w:rPr>
            </w:pPr>
            <w:r w:rsidRPr="00045C1E">
              <w:rPr>
                <w:bCs/>
                <w:szCs w:val="16"/>
              </w:rPr>
              <w:t>3</w:t>
            </w:r>
            <w:r w:rsidRPr="00FF77DA">
              <w:rPr>
                <w:bCs/>
                <w:szCs w:val="16"/>
              </w:rPr>
              <w:tab/>
            </w:r>
            <w:r w:rsidRPr="00045C1E">
              <w:rPr>
                <w:bCs/>
                <w:szCs w:val="16"/>
              </w:rPr>
              <w:t>to reiterate to administrations the importance of having up-to-date information referred to</w:t>
            </w:r>
            <w:r>
              <w:rPr>
                <w:bCs/>
                <w:szCs w:val="16"/>
              </w:rPr>
              <w:t xml:space="preserve"> </w:t>
            </w:r>
            <w:r w:rsidRPr="00045C1E">
              <w:rPr>
                <w:bCs/>
                <w:szCs w:val="16"/>
              </w:rPr>
              <w:t xml:space="preserve">in </w:t>
            </w:r>
            <w:r w:rsidRPr="00045C1E">
              <w:rPr>
                <w:bCs/>
                <w:i/>
                <w:iCs/>
                <w:szCs w:val="16"/>
              </w:rPr>
              <w:t xml:space="preserve">resolves </w:t>
            </w:r>
            <w:r w:rsidRPr="00045C1E">
              <w:rPr>
                <w:bCs/>
                <w:szCs w:val="16"/>
              </w:rPr>
              <w:t>2 above available for use in the very early stages of humanitarian assistance intervention</w:t>
            </w:r>
            <w:r>
              <w:rPr>
                <w:bCs/>
                <w:szCs w:val="16"/>
              </w:rPr>
              <w:t xml:space="preserve"> </w:t>
            </w:r>
            <w:r w:rsidRPr="00045C1E">
              <w:rPr>
                <w:bCs/>
                <w:szCs w:val="16"/>
              </w:rPr>
              <w:t>for disaster relief,</w:t>
            </w:r>
          </w:p>
          <w:p w14:paraId="26FE62EA" w14:textId="1F611E15" w:rsidR="005C2AF2" w:rsidRPr="00045C1E" w:rsidRDefault="005C2AF2" w:rsidP="00267EDC">
            <w:pPr>
              <w:pStyle w:val="Tabletext"/>
              <w:spacing w:before="60"/>
              <w:jc w:val="both"/>
              <w:rPr>
                <w:bCs/>
                <w:i/>
                <w:iCs/>
                <w:szCs w:val="16"/>
              </w:rPr>
            </w:pPr>
            <w:r w:rsidRPr="00FF77DA">
              <w:rPr>
                <w:bCs/>
                <w:szCs w:val="16"/>
              </w:rPr>
              <w:tab/>
            </w:r>
            <w:r w:rsidRPr="00045C1E">
              <w:rPr>
                <w:bCs/>
                <w:i/>
                <w:iCs/>
                <w:szCs w:val="16"/>
              </w:rPr>
              <w:t>instructs the Director of the Radiocommunication Bureau</w:t>
            </w:r>
          </w:p>
          <w:p w14:paraId="21667604" w14:textId="0CB7883A" w:rsidR="005C2AF2" w:rsidRPr="00045C1E" w:rsidRDefault="005C2AF2" w:rsidP="00267EDC">
            <w:pPr>
              <w:pStyle w:val="Tabletext"/>
              <w:spacing w:before="60"/>
              <w:jc w:val="both"/>
              <w:rPr>
                <w:bCs/>
                <w:szCs w:val="16"/>
              </w:rPr>
            </w:pPr>
            <w:r w:rsidRPr="00045C1E">
              <w:rPr>
                <w:bCs/>
                <w:szCs w:val="16"/>
              </w:rPr>
              <w:t>1</w:t>
            </w:r>
            <w:r w:rsidRPr="00FF77DA">
              <w:rPr>
                <w:bCs/>
                <w:szCs w:val="16"/>
              </w:rPr>
              <w:tab/>
            </w:r>
            <w:r w:rsidRPr="00045C1E">
              <w:rPr>
                <w:bCs/>
                <w:szCs w:val="16"/>
              </w:rPr>
              <w:t>to support administrations in their work towards the implementation of Resolution 136</w:t>
            </w:r>
            <w:r>
              <w:rPr>
                <w:bCs/>
                <w:szCs w:val="16"/>
              </w:rPr>
              <w:t xml:space="preserve"> </w:t>
            </w:r>
            <w:r w:rsidRPr="00045C1E">
              <w:rPr>
                <w:bCs/>
                <w:szCs w:val="16"/>
              </w:rPr>
              <w:t xml:space="preserve">(Rev. Dubai, 2018), as well as the Tampere </w:t>
            </w:r>
            <w:proofErr w:type="gramStart"/>
            <w:r w:rsidRPr="00045C1E">
              <w:rPr>
                <w:bCs/>
                <w:szCs w:val="16"/>
              </w:rPr>
              <w:t>Convention;</w:t>
            </w:r>
            <w:proofErr w:type="gramEnd"/>
          </w:p>
          <w:p w14:paraId="540579CB" w14:textId="1E9D1D01" w:rsidR="005C2AF2" w:rsidRPr="009305E6" w:rsidRDefault="005C2AF2" w:rsidP="00267EDC">
            <w:pPr>
              <w:pStyle w:val="Tabletext"/>
              <w:spacing w:before="60"/>
              <w:jc w:val="both"/>
              <w:rPr>
                <w:bCs/>
                <w:spacing w:val="-2"/>
                <w:szCs w:val="16"/>
              </w:rPr>
            </w:pPr>
            <w:r w:rsidRPr="009305E6">
              <w:rPr>
                <w:bCs/>
                <w:spacing w:val="-2"/>
                <w:szCs w:val="16"/>
              </w:rPr>
              <w:t>2</w:t>
            </w:r>
            <w:r w:rsidRPr="009305E6">
              <w:rPr>
                <w:bCs/>
                <w:spacing w:val="-2"/>
                <w:szCs w:val="16"/>
              </w:rPr>
              <w:tab/>
              <w:t xml:space="preserve">to coordinate activities between this Resolution and Resolution </w:t>
            </w:r>
            <w:r w:rsidRPr="009305E6">
              <w:rPr>
                <w:b/>
                <w:bCs/>
                <w:spacing w:val="-2"/>
                <w:szCs w:val="16"/>
              </w:rPr>
              <w:t>646</w:t>
            </w:r>
            <w:r>
              <w:rPr>
                <w:b/>
                <w:bCs/>
                <w:spacing w:val="-2"/>
                <w:szCs w:val="16"/>
              </w:rPr>
              <w:t> </w:t>
            </w:r>
            <w:r w:rsidRPr="009305E6">
              <w:rPr>
                <w:b/>
                <w:bCs/>
                <w:spacing w:val="-2"/>
                <w:szCs w:val="16"/>
              </w:rPr>
              <w:t>(Rev.WRC</w:t>
            </w:r>
            <w:r>
              <w:rPr>
                <w:b/>
                <w:bCs/>
                <w:spacing w:val="-2"/>
                <w:szCs w:val="16"/>
              </w:rPr>
              <w:noBreakHyphen/>
            </w:r>
            <w:r w:rsidRPr="009305E6">
              <w:rPr>
                <w:b/>
                <w:bCs/>
                <w:spacing w:val="-2"/>
                <w:szCs w:val="16"/>
              </w:rPr>
              <w:t xml:space="preserve">19) </w:t>
            </w:r>
            <w:r w:rsidRPr="009305E6">
              <w:rPr>
                <w:bCs/>
                <w:spacing w:val="-2"/>
                <w:szCs w:val="16"/>
              </w:rPr>
              <w:t xml:space="preserve">in order to minimize possible </w:t>
            </w:r>
            <w:proofErr w:type="gramStart"/>
            <w:r w:rsidRPr="009305E6">
              <w:rPr>
                <w:bCs/>
                <w:spacing w:val="-2"/>
                <w:szCs w:val="16"/>
              </w:rPr>
              <w:t>overlap;</w:t>
            </w:r>
            <w:proofErr w:type="gramEnd"/>
          </w:p>
          <w:p w14:paraId="0839EDBC" w14:textId="6A143B89" w:rsidR="005C2AF2" w:rsidRPr="00045C1E" w:rsidRDefault="005C2AF2" w:rsidP="00267EDC">
            <w:pPr>
              <w:pStyle w:val="Tabletext"/>
              <w:spacing w:before="60"/>
              <w:jc w:val="both"/>
              <w:rPr>
                <w:bCs/>
                <w:szCs w:val="16"/>
              </w:rPr>
            </w:pPr>
            <w:r w:rsidRPr="00045C1E">
              <w:rPr>
                <w:bCs/>
                <w:szCs w:val="16"/>
              </w:rPr>
              <w:lastRenderedPageBreak/>
              <w:t>3</w:t>
            </w:r>
            <w:r w:rsidRPr="00FF77DA">
              <w:rPr>
                <w:bCs/>
                <w:szCs w:val="16"/>
              </w:rPr>
              <w:tab/>
            </w:r>
            <w:r w:rsidRPr="00045C1E">
              <w:rPr>
                <w:bCs/>
                <w:szCs w:val="16"/>
              </w:rPr>
              <w:t>to continue to assist Member States with their emergency communication preparedness</w:t>
            </w:r>
            <w:r>
              <w:rPr>
                <w:bCs/>
                <w:szCs w:val="16"/>
              </w:rPr>
              <w:t xml:space="preserve"> </w:t>
            </w:r>
            <w:r w:rsidRPr="00045C1E">
              <w:rPr>
                <w:bCs/>
                <w:szCs w:val="16"/>
              </w:rPr>
              <w:t>activities by maintaining the database</w:t>
            </w:r>
            <w:r w:rsidRPr="006864AF">
              <w:rPr>
                <w:bCs/>
                <w:szCs w:val="16"/>
                <w:vertAlign w:val="superscript"/>
              </w:rPr>
              <w:t>3</w:t>
            </w:r>
            <w:r w:rsidRPr="00045C1E">
              <w:rPr>
                <w:bCs/>
                <w:szCs w:val="16"/>
              </w:rPr>
              <w:t xml:space="preserve"> of information from administrations for use in emergency</w:t>
            </w:r>
            <w:r>
              <w:rPr>
                <w:bCs/>
                <w:szCs w:val="16"/>
              </w:rPr>
              <w:t xml:space="preserve"> </w:t>
            </w:r>
            <w:r w:rsidRPr="00045C1E">
              <w:rPr>
                <w:bCs/>
                <w:szCs w:val="16"/>
              </w:rPr>
              <w:t xml:space="preserve">situations, which includes contact information and optionally includes available </w:t>
            </w:r>
            <w:proofErr w:type="gramStart"/>
            <w:r w:rsidRPr="00045C1E">
              <w:rPr>
                <w:bCs/>
                <w:szCs w:val="16"/>
              </w:rPr>
              <w:t>frequencies;</w:t>
            </w:r>
            <w:proofErr w:type="gramEnd"/>
          </w:p>
          <w:p w14:paraId="6FF8D7A1" w14:textId="3BC5D6D2" w:rsidR="005C2AF2" w:rsidRPr="00045C1E" w:rsidRDefault="005C2AF2" w:rsidP="00267EDC">
            <w:pPr>
              <w:pStyle w:val="Tabletext"/>
              <w:spacing w:before="60"/>
              <w:jc w:val="both"/>
              <w:rPr>
                <w:bCs/>
                <w:szCs w:val="16"/>
              </w:rPr>
            </w:pPr>
            <w:r w:rsidRPr="00045C1E">
              <w:rPr>
                <w:bCs/>
                <w:szCs w:val="16"/>
              </w:rPr>
              <w:t>4</w:t>
            </w:r>
            <w:r w:rsidRPr="00FF77DA">
              <w:rPr>
                <w:bCs/>
                <w:szCs w:val="16"/>
              </w:rPr>
              <w:tab/>
            </w:r>
            <w:r w:rsidRPr="00045C1E">
              <w:rPr>
                <w:bCs/>
                <w:szCs w:val="16"/>
              </w:rPr>
              <w:t>to facilitate online access to the database by administrations, national regulatory</w:t>
            </w:r>
            <w:r>
              <w:rPr>
                <w:bCs/>
                <w:szCs w:val="16"/>
              </w:rPr>
              <w:t xml:space="preserve"> </w:t>
            </w:r>
            <w:r w:rsidRPr="00045C1E">
              <w:rPr>
                <w:bCs/>
                <w:szCs w:val="16"/>
              </w:rPr>
              <w:t>authorities, disaster-relief agencies and organizations, in particular the United Nations Emergency</w:t>
            </w:r>
            <w:r>
              <w:rPr>
                <w:bCs/>
                <w:szCs w:val="16"/>
              </w:rPr>
              <w:t xml:space="preserve"> </w:t>
            </w:r>
            <w:r w:rsidRPr="00045C1E">
              <w:rPr>
                <w:bCs/>
                <w:szCs w:val="16"/>
              </w:rPr>
              <w:t xml:space="preserve">Relief Coordinator, in accordance with the operating procedures developed for disaster </w:t>
            </w:r>
            <w:proofErr w:type="gramStart"/>
            <w:r w:rsidRPr="00045C1E">
              <w:rPr>
                <w:bCs/>
                <w:szCs w:val="16"/>
              </w:rPr>
              <w:t>situations;</w:t>
            </w:r>
            <w:proofErr w:type="gramEnd"/>
          </w:p>
          <w:p w14:paraId="3A25E41D" w14:textId="4B47D922" w:rsidR="005C2AF2" w:rsidRPr="00045C1E" w:rsidRDefault="005C2AF2" w:rsidP="00267EDC">
            <w:pPr>
              <w:pStyle w:val="Tabletext"/>
              <w:spacing w:before="60"/>
              <w:jc w:val="both"/>
              <w:rPr>
                <w:bCs/>
                <w:szCs w:val="16"/>
              </w:rPr>
            </w:pPr>
            <w:r w:rsidRPr="00045C1E">
              <w:rPr>
                <w:bCs/>
                <w:szCs w:val="16"/>
              </w:rPr>
              <w:t>5</w:t>
            </w:r>
            <w:r w:rsidRPr="00FF77DA">
              <w:rPr>
                <w:bCs/>
                <w:szCs w:val="16"/>
              </w:rPr>
              <w:tab/>
            </w:r>
            <w:r w:rsidRPr="00045C1E">
              <w:rPr>
                <w:bCs/>
                <w:szCs w:val="16"/>
              </w:rPr>
              <w:t xml:space="preserve">to </w:t>
            </w:r>
            <w:r w:rsidRPr="00570A0E">
              <w:rPr>
                <w:bCs/>
                <w:szCs w:val="16"/>
              </w:rPr>
              <w:t>collaborate with the United Nations Office for the Coordination of Humanitarian Affairs and other organizations, as appropriate</w:t>
            </w:r>
            <w:r w:rsidRPr="00FC5E97">
              <w:rPr>
                <w:bCs/>
                <w:szCs w:val="16"/>
              </w:rPr>
              <w:t>,</w:t>
            </w:r>
            <w:r w:rsidRPr="00045C1E">
              <w:rPr>
                <w:bCs/>
                <w:szCs w:val="16"/>
              </w:rPr>
              <w:t xml:space="preserve"> in the development and dissemination of standard</w:t>
            </w:r>
            <w:r>
              <w:rPr>
                <w:bCs/>
                <w:szCs w:val="16"/>
              </w:rPr>
              <w:t xml:space="preserve"> </w:t>
            </w:r>
            <w:r w:rsidRPr="00045C1E">
              <w:rPr>
                <w:bCs/>
                <w:szCs w:val="16"/>
              </w:rPr>
              <w:t>operating procedures and relevant spectrum-management practices for use in the event of a disaster</w:t>
            </w:r>
            <w:r>
              <w:rPr>
                <w:bCs/>
                <w:szCs w:val="16"/>
              </w:rPr>
              <w:t xml:space="preserve"> </w:t>
            </w:r>
            <w:proofErr w:type="gramStart"/>
            <w:r w:rsidRPr="00045C1E">
              <w:rPr>
                <w:bCs/>
                <w:szCs w:val="16"/>
              </w:rPr>
              <w:t>situation;</w:t>
            </w:r>
            <w:proofErr w:type="gramEnd"/>
          </w:p>
          <w:p w14:paraId="6D3AF977" w14:textId="640FF67E" w:rsidR="005C2AF2" w:rsidRPr="00045C1E" w:rsidRDefault="005C2AF2" w:rsidP="00267EDC">
            <w:pPr>
              <w:pStyle w:val="Tabletext"/>
              <w:spacing w:before="60"/>
              <w:jc w:val="both"/>
              <w:rPr>
                <w:bCs/>
                <w:szCs w:val="16"/>
              </w:rPr>
            </w:pPr>
            <w:r w:rsidRPr="00045C1E">
              <w:rPr>
                <w:bCs/>
                <w:szCs w:val="16"/>
              </w:rPr>
              <w:t>6</w:t>
            </w:r>
            <w:r w:rsidRPr="00FF77DA">
              <w:rPr>
                <w:bCs/>
                <w:szCs w:val="16"/>
              </w:rPr>
              <w:tab/>
            </w:r>
            <w:r w:rsidRPr="00045C1E">
              <w:rPr>
                <w:bCs/>
                <w:szCs w:val="16"/>
              </w:rPr>
              <w:t>to collaborate, as appropriate, with the United Nations Working Group on Emergency</w:t>
            </w:r>
            <w:r>
              <w:rPr>
                <w:bCs/>
                <w:szCs w:val="16"/>
              </w:rPr>
              <w:t xml:space="preserve"> </w:t>
            </w:r>
            <w:r w:rsidRPr="00045C1E">
              <w:rPr>
                <w:bCs/>
                <w:szCs w:val="16"/>
              </w:rPr>
              <w:t>Telecommunications (WGET) and the radio frequency and radio standards group under the UN</w:t>
            </w:r>
            <w:r>
              <w:rPr>
                <w:bCs/>
                <w:szCs w:val="16"/>
              </w:rPr>
              <w:t xml:space="preserve"> </w:t>
            </w:r>
            <w:r w:rsidRPr="00045C1E">
              <w:rPr>
                <w:bCs/>
                <w:szCs w:val="16"/>
              </w:rPr>
              <w:t>Emergency Telecommunications Cluster (ETC) for which the World Food Programme (WFP) is the</w:t>
            </w:r>
            <w:r>
              <w:rPr>
                <w:bCs/>
                <w:szCs w:val="16"/>
              </w:rPr>
              <w:t xml:space="preserve"> </w:t>
            </w:r>
            <w:r w:rsidRPr="00045C1E">
              <w:rPr>
                <w:bCs/>
                <w:szCs w:val="16"/>
              </w:rPr>
              <w:t xml:space="preserve">cluster </w:t>
            </w:r>
            <w:proofErr w:type="gramStart"/>
            <w:r w:rsidRPr="00045C1E">
              <w:rPr>
                <w:bCs/>
                <w:szCs w:val="16"/>
              </w:rPr>
              <w:t>lead;</w:t>
            </w:r>
            <w:proofErr w:type="gramEnd"/>
          </w:p>
          <w:p w14:paraId="1909646D" w14:textId="0FBB9765" w:rsidR="005C2AF2" w:rsidRPr="00045C1E" w:rsidRDefault="005C2AF2" w:rsidP="00267EDC">
            <w:pPr>
              <w:pStyle w:val="Tabletext"/>
              <w:spacing w:before="60"/>
              <w:jc w:val="both"/>
              <w:rPr>
                <w:bCs/>
                <w:szCs w:val="16"/>
              </w:rPr>
            </w:pPr>
            <w:r w:rsidRPr="00045C1E">
              <w:rPr>
                <w:bCs/>
                <w:szCs w:val="16"/>
              </w:rPr>
              <w:t>7</w:t>
            </w:r>
            <w:r w:rsidRPr="00FF77DA">
              <w:rPr>
                <w:bCs/>
                <w:szCs w:val="16"/>
              </w:rPr>
              <w:tab/>
            </w:r>
            <w:r w:rsidRPr="00045C1E">
              <w:rPr>
                <w:bCs/>
                <w:szCs w:val="16"/>
              </w:rPr>
              <w:t>to take into consideration, and collaborate in, as appropriate, all relevant activities in</w:t>
            </w:r>
            <w:r>
              <w:rPr>
                <w:bCs/>
                <w:szCs w:val="16"/>
              </w:rPr>
              <w:t xml:space="preserve"> </w:t>
            </w:r>
            <w:r w:rsidRPr="00045C1E">
              <w:rPr>
                <w:bCs/>
                <w:szCs w:val="16"/>
              </w:rPr>
              <w:t xml:space="preserve">ITU’s other two Sectors and General </w:t>
            </w:r>
            <w:proofErr w:type="gramStart"/>
            <w:r w:rsidRPr="00045C1E">
              <w:rPr>
                <w:bCs/>
                <w:szCs w:val="16"/>
              </w:rPr>
              <w:t>Secretariat;</w:t>
            </w:r>
            <w:proofErr w:type="gramEnd"/>
          </w:p>
          <w:p w14:paraId="2921A4C4" w14:textId="77777777" w:rsidR="005C2AF2" w:rsidRDefault="005C2AF2" w:rsidP="00267EDC">
            <w:pPr>
              <w:pStyle w:val="Tabletext"/>
              <w:spacing w:before="60"/>
              <w:jc w:val="both"/>
              <w:rPr>
                <w:bCs/>
                <w:szCs w:val="16"/>
              </w:rPr>
            </w:pPr>
            <w:r w:rsidRPr="00045C1E">
              <w:rPr>
                <w:bCs/>
                <w:szCs w:val="16"/>
              </w:rPr>
              <w:t>8</w:t>
            </w:r>
            <w:r w:rsidRPr="00FF77DA">
              <w:rPr>
                <w:bCs/>
                <w:szCs w:val="16"/>
              </w:rPr>
              <w:tab/>
            </w:r>
            <w:r w:rsidRPr="00045C1E">
              <w:rPr>
                <w:bCs/>
                <w:szCs w:val="16"/>
              </w:rPr>
              <w:t>to report on progress on this Resolution to subsequent world radiocommunication</w:t>
            </w:r>
            <w:r>
              <w:rPr>
                <w:bCs/>
                <w:szCs w:val="16"/>
              </w:rPr>
              <w:t xml:space="preserve"> </w:t>
            </w:r>
            <w:r w:rsidRPr="00045C1E">
              <w:rPr>
                <w:bCs/>
                <w:szCs w:val="16"/>
              </w:rPr>
              <w:t>conferences,</w:t>
            </w:r>
          </w:p>
          <w:p w14:paraId="3464D8D1" w14:textId="75916AA3" w:rsidR="005C2AF2" w:rsidRPr="00045C1E" w:rsidRDefault="005C2AF2" w:rsidP="00267EDC">
            <w:pPr>
              <w:pStyle w:val="Tabletext"/>
              <w:spacing w:before="60"/>
              <w:jc w:val="both"/>
              <w:rPr>
                <w:bCs/>
                <w:i/>
                <w:iCs/>
                <w:szCs w:val="16"/>
              </w:rPr>
            </w:pPr>
            <w:r w:rsidRPr="00FF77DA">
              <w:rPr>
                <w:bCs/>
                <w:szCs w:val="16"/>
              </w:rPr>
              <w:tab/>
            </w:r>
            <w:r w:rsidRPr="00045C1E">
              <w:rPr>
                <w:bCs/>
                <w:i/>
                <w:iCs/>
                <w:szCs w:val="16"/>
              </w:rPr>
              <w:t>invites the ITU Radiocommunication Sector</w:t>
            </w:r>
          </w:p>
          <w:p w14:paraId="245D8482" w14:textId="77777777" w:rsidR="005C2AF2" w:rsidRDefault="005C2AF2" w:rsidP="00267EDC">
            <w:pPr>
              <w:pStyle w:val="Tabletext"/>
              <w:spacing w:before="60"/>
              <w:jc w:val="both"/>
              <w:rPr>
                <w:bCs/>
                <w:szCs w:val="16"/>
              </w:rPr>
            </w:pPr>
            <w:r w:rsidRPr="00045C1E">
              <w:rPr>
                <w:bCs/>
                <w:szCs w:val="16"/>
              </w:rPr>
              <w:t xml:space="preserve">to continue conducting studies as necessary, in accordance with </w:t>
            </w:r>
            <w:r w:rsidRPr="00045C1E">
              <w:rPr>
                <w:bCs/>
                <w:i/>
                <w:iCs/>
                <w:szCs w:val="16"/>
              </w:rPr>
              <w:t xml:space="preserve">resolves </w:t>
            </w:r>
            <w:r w:rsidRPr="00045C1E">
              <w:rPr>
                <w:bCs/>
                <w:szCs w:val="16"/>
              </w:rPr>
              <w:t>1 and in support of</w:t>
            </w:r>
            <w:r>
              <w:rPr>
                <w:bCs/>
                <w:szCs w:val="16"/>
              </w:rPr>
              <w:t xml:space="preserve"> </w:t>
            </w:r>
            <w:r w:rsidRPr="00045C1E">
              <w:rPr>
                <w:bCs/>
                <w:szCs w:val="16"/>
              </w:rPr>
              <w:t>developing and maintaining appropriate spectrum-management guidelines applicable in emergency</w:t>
            </w:r>
            <w:r>
              <w:rPr>
                <w:bCs/>
                <w:szCs w:val="16"/>
              </w:rPr>
              <w:t xml:space="preserve"> </w:t>
            </w:r>
            <w:r w:rsidRPr="00045C1E">
              <w:rPr>
                <w:bCs/>
                <w:szCs w:val="16"/>
              </w:rPr>
              <w:t>and disaster-relief operations,</w:t>
            </w:r>
          </w:p>
          <w:p w14:paraId="0D354E0F" w14:textId="04B89964" w:rsidR="005C2AF2" w:rsidRPr="00045C1E" w:rsidRDefault="005C2AF2" w:rsidP="00267EDC">
            <w:pPr>
              <w:pStyle w:val="Tabletext"/>
              <w:spacing w:before="60"/>
              <w:ind w:left="284" w:hanging="284"/>
              <w:jc w:val="both"/>
              <w:rPr>
                <w:bCs/>
                <w:i/>
                <w:iCs/>
                <w:szCs w:val="16"/>
              </w:rPr>
            </w:pPr>
            <w:r w:rsidRPr="00FF77DA">
              <w:rPr>
                <w:bCs/>
                <w:szCs w:val="16"/>
              </w:rPr>
              <w:tab/>
            </w:r>
            <w:r w:rsidRPr="00045C1E">
              <w:rPr>
                <w:bCs/>
                <w:i/>
                <w:iCs/>
                <w:szCs w:val="16"/>
              </w:rPr>
              <w:t>invites the Director of the Telecommunication Standardization Bureau and the</w:t>
            </w:r>
            <w:r>
              <w:rPr>
                <w:bCs/>
                <w:i/>
                <w:iCs/>
                <w:szCs w:val="16"/>
              </w:rPr>
              <w:t xml:space="preserve"> </w:t>
            </w:r>
            <w:r w:rsidRPr="00045C1E">
              <w:rPr>
                <w:bCs/>
                <w:i/>
                <w:iCs/>
                <w:szCs w:val="16"/>
              </w:rPr>
              <w:t>Director of the Telecommunication Development Bureau</w:t>
            </w:r>
          </w:p>
          <w:p w14:paraId="034BB42A" w14:textId="1633539C" w:rsidR="005C2AF2" w:rsidRPr="00045C1E" w:rsidRDefault="005C2AF2" w:rsidP="00267EDC">
            <w:pPr>
              <w:pStyle w:val="Tabletext"/>
              <w:spacing w:before="60"/>
              <w:jc w:val="both"/>
              <w:rPr>
                <w:bCs/>
                <w:szCs w:val="16"/>
              </w:rPr>
            </w:pPr>
            <w:r w:rsidRPr="00045C1E">
              <w:rPr>
                <w:bCs/>
                <w:szCs w:val="16"/>
              </w:rPr>
              <w:t>to collaborate closely with the Director of the Radiocommunication Bureau (BR) to ensure that a</w:t>
            </w:r>
            <w:r>
              <w:rPr>
                <w:bCs/>
                <w:szCs w:val="16"/>
              </w:rPr>
              <w:t xml:space="preserve"> </w:t>
            </w:r>
            <w:r w:rsidRPr="00045C1E">
              <w:rPr>
                <w:bCs/>
                <w:szCs w:val="16"/>
              </w:rPr>
              <w:t>consistent and coherent approach is adopted in the development of strategies in response to</w:t>
            </w:r>
            <w:r>
              <w:rPr>
                <w:bCs/>
                <w:szCs w:val="16"/>
              </w:rPr>
              <w:t xml:space="preserve"> </w:t>
            </w:r>
            <w:r w:rsidRPr="00045C1E">
              <w:rPr>
                <w:bCs/>
                <w:szCs w:val="16"/>
              </w:rPr>
              <w:t>emergency and disaster situations,</w:t>
            </w:r>
          </w:p>
          <w:p w14:paraId="0A4B6AFB" w14:textId="38E14FB4" w:rsidR="005C2AF2" w:rsidRPr="00045C1E" w:rsidRDefault="005C2AF2" w:rsidP="00267EDC">
            <w:pPr>
              <w:pStyle w:val="Tabletext"/>
              <w:spacing w:before="60"/>
              <w:jc w:val="both"/>
              <w:rPr>
                <w:bCs/>
                <w:i/>
                <w:iCs/>
                <w:szCs w:val="16"/>
              </w:rPr>
            </w:pPr>
            <w:r w:rsidRPr="00FF77DA">
              <w:rPr>
                <w:bCs/>
                <w:szCs w:val="16"/>
              </w:rPr>
              <w:tab/>
            </w:r>
            <w:r w:rsidRPr="00045C1E">
              <w:rPr>
                <w:bCs/>
                <w:i/>
                <w:iCs/>
                <w:szCs w:val="16"/>
              </w:rPr>
              <w:t>urges administrations</w:t>
            </w:r>
          </w:p>
          <w:p w14:paraId="67CDF16D" w14:textId="3A30CA9B" w:rsidR="005C2AF2" w:rsidRPr="00FF77DA" w:rsidRDefault="005C2AF2" w:rsidP="00267EDC">
            <w:pPr>
              <w:pStyle w:val="Tabletext"/>
              <w:spacing w:before="60"/>
              <w:jc w:val="both"/>
              <w:rPr>
                <w:bCs/>
                <w:szCs w:val="16"/>
              </w:rPr>
            </w:pPr>
            <w:r w:rsidRPr="00045C1E">
              <w:rPr>
                <w:bCs/>
                <w:szCs w:val="16"/>
              </w:rPr>
              <w:t>to participate in the emergency communication preparedness activities described above and to</w:t>
            </w:r>
            <w:r>
              <w:rPr>
                <w:bCs/>
                <w:szCs w:val="16"/>
              </w:rPr>
              <w:t xml:space="preserve"> </w:t>
            </w:r>
            <w:r w:rsidRPr="00045C1E">
              <w:rPr>
                <w:bCs/>
                <w:szCs w:val="16"/>
              </w:rPr>
              <w:t>provide to BR their information and</w:t>
            </w:r>
            <w:proofErr w:type="gramStart"/>
            <w:r w:rsidRPr="00045C1E">
              <w:rPr>
                <w:bCs/>
                <w:szCs w:val="16"/>
              </w:rPr>
              <w:t>, in particular, up-to-date</w:t>
            </w:r>
            <w:proofErr w:type="gramEnd"/>
            <w:r w:rsidRPr="00045C1E">
              <w:rPr>
                <w:bCs/>
                <w:szCs w:val="16"/>
              </w:rPr>
              <w:t xml:space="preserve"> contact information related to</w:t>
            </w:r>
            <w:r>
              <w:rPr>
                <w:bCs/>
                <w:szCs w:val="16"/>
              </w:rPr>
              <w:t xml:space="preserve"> </w:t>
            </w:r>
            <w:r w:rsidRPr="00045C1E">
              <w:rPr>
                <w:bCs/>
                <w:szCs w:val="16"/>
              </w:rPr>
              <w:t>emergency and disaster-relief radiocommunications for inclusion in the database, taking into account</w:t>
            </w:r>
            <w:r>
              <w:rPr>
                <w:bCs/>
                <w:szCs w:val="16"/>
              </w:rPr>
              <w:t xml:space="preserve"> </w:t>
            </w:r>
            <w:r w:rsidRPr="00045C1E">
              <w:rPr>
                <w:bCs/>
                <w:szCs w:val="16"/>
              </w:rPr>
              <w:t>Resolution ITU-R 55.</w:t>
            </w:r>
          </w:p>
        </w:tc>
        <w:tc>
          <w:tcPr>
            <w:tcW w:w="1139" w:type="dxa"/>
            <w:shd w:val="clear" w:color="auto" w:fill="EEECE1" w:themeFill="background2"/>
          </w:tcPr>
          <w:p w14:paraId="62B3BE3C" w14:textId="47C75CA7" w:rsidR="005C2AF2" w:rsidRPr="0005376A" w:rsidRDefault="005C2AF2" w:rsidP="005C2AF2">
            <w:pPr>
              <w:pStyle w:val="Tabletext"/>
              <w:spacing w:before="120" w:after="0"/>
              <w:jc w:val="center"/>
              <w:rPr>
                <w:lang w:eastAsia="zh-CN"/>
              </w:rPr>
            </w:pPr>
            <w:r w:rsidRPr="0005376A">
              <w:rPr>
                <w:lang w:eastAsia="zh-CN"/>
              </w:rPr>
              <w:lastRenderedPageBreak/>
              <w:t xml:space="preserve">See </w:t>
            </w:r>
            <w:r w:rsidR="00FA0AF5">
              <w:rPr>
                <w:lang w:eastAsia="zh-CN"/>
              </w:rPr>
              <w:br/>
            </w:r>
            <w:r w:rsidRPr="0005376A">
              <w:rPr>
                <w:lang w:eastAsia="zh-CN"/>
              </w:rPr>
              <w:t xml:space="preserve">Doc. </w:t>
            </w:r>
            <w:hyperlink r:id="rId88" w:history="1">
              <w:r w:rsidRPr="00DD12E5">
                <w:rPr>
                  <w:rStyle w:val="Hyperlink"/>
                  <w:lang w:eastAsia="zh-CN"/>
                </w:rPr>
                <w:t>1/1</w:t>
              </w:r>
            </w:hyperlink>
            <w:r w:rsidRPr="0005376A">
              <w:rPr>
                <w:lang w:eastAsia="zh-CN"/>
              </w:rPr>
              <w:br/>
              <w:t xml:space="preserve">See </w:t>
            </w:r>
            <w:r w:rsidR="00FA0AF5">
              <w:rPr>
                <w:lang w:eastAsia="zh-CN"/>
              </w:rPr>
              <w:br/>
            </w:r>
            <w:r w:rsidRPr="0005376A">
              <w:rPr>
                <w:lang w:eastAsia="zh-CN"/>
              </w:rPr>
              <w:t xml:space="preserve">Doc. </w:t>
            </w:r>
            <w:hyperlink r:id="rId89" w:history="1">
              <w:r w:rsidRPr="00DD12E5">
                <w:rPr>
                  <w:rStyle w:val="Hyperlink"/>
                  <w:lang w:eastAsia="zh-CN"/>
                </w:rPr>
                <w:t>4/1</w:t>
              </w:r>
            </w:hyperlink>
            <w:r w:rsidR="00277366">
              <w:rPr>
                <w:rStyle w:val="Hyperlink"/>
                <w:lang w:eastAsia="zh-CN"/>
              </w:rPr>
              <w:br/>
            </w:r>
            <w:r w:rsidR="00277366" w:rsidRPr="0005376A">
              <w:rPr>
                <w:lang w:eastAsia="zh-CN"/>
              </w:rPr>
              <w:t xml:space="preserve">See </w:t>
            </w:r>
            <w:r w:rsidR="00277366">
              <w:rPr>
                <w:lang w:eastAsia="zh-CN"/>
              </w:rPr>
              <w:br/>
            </w:r>
            <w:r w:rsidR="00277366" w:rsidRPr="0005376A">
              <w:rPr>
                <w:lang w:eastAsia="zh-CN"/>
              </w:rPr>
              <w:t xml:space="preserve">Doc. </w:t>
            </w:r>
            <w:hyperlink r:id="rId90" w:history="1">
              <w:r w:rsidR="00277366" w:rsidRPr="00DD12E5">
                <w:rPr>
                  <w:rStyle w:val="Hyperlink"/>
                  <w:lang w:eastAsia="zh-CN"/>
                </w:rPr>
                <w:t>5/1</w:t>
              </w:r>
            </w:hyperlink>
          </w:p>
        </w:tc>
        <w:tc>
          <w:tcPr>
            <w:tcW w:w="1416" w:type="dxa"/>
            <w:shd w:val="clear" w:color="auto" w:fill="EEECE1" w:themeFill="background2"/>
          </w:tcPr>
          <w:p w14:paraId="46FE13C9" w14:textId="11229B8B" w:rsidR="005C2AF2" w:rsidRPr="00C67B43" w:rsidRDefault="005C2AF2" w:rsidP="005C2AF2">
            <w:pPr>
              <w:pStyle w:val="Tabletext"/>
              <w:jc w:val="center"/>
              <w:rPr>
                <w:bCs/>
              </w:rPr>
            </w:pPr>
            <w:r w:rsidRPr="00C67B43">
              <w:rPr>
                <w:bCs/>
              </w:rPr>
              <w:t>2</w:t>
            </w:r>
          </w:p>
          <w:p w14:paraId="6E077A1A"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6D76B2CD" w14:textId="51112F18" w:rsidR="005C2AF2" w:rsidRPr="000C0220" w:rsidRDefault="005C2AF2" w:rsidP="005C2AF2">
            <w:pPr>
              <w:pStyle w:val="Tabletext"/>
              <w:jc w:val="center"/>
              <w:rPr>
                <w:bCs/>
              </w:rPr>
            </w:pPr>
            <w:r w:rsidRPr="000C0220">
              <w:rPr>
                <w:bCs/>
              </w:rPr>
              <w:t>3</w:t>
            </w:r>
          </w:p>
          <w:p w14:paraId="05CCAD79"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0F563A4A" w14:textId="1BC77349" w:rsidR="005C2AF2" w:rsidRPr="00B867A8" w:rsidRDefault="005C2AF2" w:rsidP="005C2AF2">
            <w:pPr>
              <w:pStyle w:val="Tabletext"/>
              <w:jc w:val="center"/>
              <w:rPr>
                <w:bCs/>
                <w:lang w:eastAsia="zh-CN"/>
              </w:rPr>
            </w:pPr>
            <w:r>
              <w:rPr>
                <w:bCs/>
              </w:rPr>
              <w:t>4</w:t>
            </w:r>
          </w:p>
        </w:tc>
      </w:tr>
      <w:tr w:rsidR="005C2AF2" w14:paraId="35CF946D" w14:textId="7A06D40A" w:rsidTr="00570A0E">
        <w:tc>
          <w:tcPr>
            <w:tcW w:w="1885" w:type="dxa"/>
            <w:shd w:val="clear" w:color="auto" w:fill="EEECE1" w:themeFill="background2"/>
          </w:tcPr>
          <w:p w14:paraId="480DE90B" w14:textId="463A3E0C"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Style w:val="href"/>
                <w:b/>
                <w:spacing w:val="-6"/>
              </w:rPr>
              <w:t>655</w:t>
            </w:r>
            <w:r w:rsidRPr="00B340AC">
              <w:rPr>
                <w:b/>
                <w:spacing w:val="-6"/>
                <w:szCs w:val="28"/>
              </w:rPr>
              <w:t xml:space="preserve"> (</w:t>
            </w:r>
            <w:r>
              <w:rPr>
                <w:rFonts w:hint="eastAsia"/>
                <w:b/>
                <w:spacing w:val="-6"/>
                <w:szCs w:val="28"/>
                <w:lang w:eastAsia="ko-KR"/>
              </w:rPr>
              <w:t>Rev.</w:t>
            </w:r>
            <w:r w:rsidRPr="00B340AC">
              <w:rPr>
                <w:b/>
                <w:spacing w:val="-6"/>
                <w:szCs w:val="28"/>
              </w:rPr>
              <w:t>WRC-</w:t>
            </w:r>
            <w:r>
              <w:rPr>
                <w:rFonts w:hint="eastAsia"/>
                <w:b/>
                <w:spacing w:val="-6"/>
                <w:szCs w:val="28"/>
                <w:lang w:eastAsia="ko-KR"/>
              </w:rPr>
              <w:t>23</w:t>
            </w:r>
            <w:r w:rsidRPr="00B340AC">
              <w:rPr>
                <w:b/>
                <w:spacing w:val="-6"/>
                <w:szCs w:val="28"/>
              </w:rPr>
              <w:t>)</w:t>
            </w:r>
          </w:p>
        </w:tc>
        <w:tc>
          <w:tcPr>
            <w:tcW w:w="2070" w:type="dxa"/>
            <w:shd w:val="clear" w:color="auto" w:fill="EEECE1" w:themeFill="background2"/>
          </w:tcPr>
          <w:p w14:paraId="58B230E6" w14:textId="1551EA4F" w:rsidR="005C2AF2" w:rsidRPr="00DC6BE9" w:rsidRDefault="005C2AF2" w:rsidP="005C2AF2">
            <w:pPr>
              <w:pStyle w:val="Tabletext"/>
            </w:pPr>
            <w:r w:rsidRPr="00DC6BE9">
              <w:t>Definition of time scale and dissemination of time signals via radiocommunication systems</w:t>
            </w:r>
          </w:p>
        </w:tc>
        <w:tc>
          <w:tcPr>
            <w:tcW w:w="8890" w:type="dxa"/>
            <w:shd w:val="clear" w:color="auto" w:fill="EEECE1" w:themeFill="background2"/>
          </w:tcPr>
          <w:p w14:paraId="48AA51B4" w14:textId="11155105" w:rsidR="005C2AF2" w:rsidRPr="00DC6BE9" w:rsidRDefault="005C2AF2" w:rsidP="00267EDC">
            <w:pPr>
              <w:pStyle w:val="Tabletext"/>
              <w:spacing w:before="60"/>
              <w:jc w:val="both"/>
              <w:rPr>
                <w:bCs/>
                <w:i/>
                <w:szCs w:val="16"/>
              </w:rPr>
            </w:pPr>
            <w:r w:rsidRPr="00DC6BE9">
              <w:rPr>
                <w:bCs/>
                <w:szCs w:val="16"/>
              </w:rPr>
              <w:tab/>
            </w:r>
            <w:r w:rsidRPr="00DC6BE9">
              <w:rPr>
                <w:bCs/>
                <w:i/>
                <w:szCs w:val="16"/>
              </w:rPr>
              <w:t>resolves to invite the ITU Radiocommunication Sector</w:t>
            </w:r>
          </w:p>
          <w:p w14:paraId="0F9C8A72" w14:textId="77777777" w:rsidR="005C2AF2" w:rsidRPr="00E0116C" w:rsidRDefault="005C2AF2" w:rsidP="00570A0E">
            <w:pPr>
              <w:pStyle w:val="Tabletext"/>
              <w:spacing w:before="60"/>
              <w:jc w:val="both"/>
              <w:rPr>
                <w:bCs/>
                <w:szCs w:val="16"/>
              </w:rPr>
            </w:pPr>
            <w:r w:rsidRPr="00E0116C">
              <w:rPr>
                <w:bCs/>
                <w:szCs w:val="16"/>
              </w:rPr>
              <w:t>1</w:t>
            </w:r>
            <w:r w:rsidRPr="00E0116C">
              <w:rPr>
                <w:bCs/>
                <w:szCs w:val="16"/>
              </w:rPr>
              <w:tab/>
              <w:t xml:space="preserve">to continue the cooperation with BIPM, the International Committee for Weights and Measures (CIPM) and CGPM, as well as other relevant organizations, concerned industries and groups, and to maintain a dialogue concerning the expertise of each </w:t>
            </w:r>
            <w:proofErr w:type="gramStart"/>
            <w:r w:rsidRPr="00E0116C">
              <w:rPr>
                <w:bCs/>
                <w:szCs w:val="16"/>
              </w:rPr>
              <w:t>organization;</w:t>
            </w:r>
            <w:proofErr w:type="gramEnd"/>
          </w:p>
          <w:p w14:paraId="0377E353" w14:textId="77777777" w:rsidR="005C2AF2" w:rsidRPr="00E0116C" w:rsidRDefault="005C2AF2" w:rsidP="00570A0E">
            <w:pPr>
              <w:pStyle w:val="Tabletext"/>
              <w:spacing w:before="60"/>
              <w:jc w:val="both"/>
              <w:rPr>
                <w:bCs/>
                <w:szCs w:val="16"/>
              </w:rPr>
            </w:pPr>
            <w:r w:rsidRPr="00E0116C">
              <w:rPr>
                <w:bCs/>
                <w:szCs w:val="16"/>
              </w:rPr>
              <w:t>2</w:t>
            </w:r>
            <w:r w:rsidRPr="00E0116C">
              <w:rPr>
                <w:bCs/>
                <w:szCs w:val="16"/>
              </w:rPr>
              <w:tab/>
              <w:t>to further study</w:t>
            </w:r>
            <w:r w:rsidRPr="00E0116C" w:rsidDel="00526117">
              <w:rPr>
                <w:bCs/>
                <w:szCs w:val="16"/>
              </w:rPr>
              <w:t xml:space="preserve"> </w:t>
            </w:r>
            <w:r w:rsidRPr="00E0116C">
              <w:rPr>
                <w:bCs/>
                <w:szCs w:val="16"/>
              </w:rPr>
              <w:t>the content and structure of time signals to be disseminated by radiocommunication systems, including wired technologies, using the combined expertise of the relevant organizations,</w:t>
            </w:r>
          </w:p>
          <w:p w14:paraId="44AF0EAE" w14:textId="7969D7CE" w:rsidR="005C2AF2" w:rsidRPr="00DC6BE9" w:rsidRDefault="005C2AF2" w:rsidP="00267EDC">
            <w:pPr>
              <w:pStyle w:val="Tabletext"/>
              <w:keepNext/>
              <w:keepLines/>
              <w:spacing w:before="60"/>
              <w:jc w:val="both"/>
              <w:rPr>
                <w:bCs/>
                <w:i/>
                <w:szCs w:val="16"/>
              </w:rPr>
            </w:pPr>
            <w:r w:rsidRPr="00DC6BE9">
              <w:rPr>
                <w:bCs/>
                <w:szCs w:val="16"/>
              </w:rPr>
              <w:tab/>
            </w:r>
            <w:r w:rsidRPr="00DC6BE9">
              <w:rPr>
                <w:bCs/>
                <w:i/>
                <w:szCs w:val="16"/>
              </w:rPr>
              <w:t>resolves</w:t>
            </w:r>
          </w:p>
          <w:p w14:paraId="408D2F5A" w14:textId="77777777" w:rsidR="005C2AF2" w:rsidRPr="00F27B73" w:rsidRDefault="005C2AF2" w:rsidP="00570A0E">
            <w:pPr>
              <w:pStyle w:val="Tabletext"/>
              <w:spacing w:before="60"/>
              <w:jc w:val="both"/>
              <w:rPr>
                <w:bCs/>
                <w:szCs w:val="16"/>
              </w:rPr>
            </w:pPr>
            <w:r w:rsidRPr="00F27B73">
              <w:rPr>
                <w:bCs/>
                <w:szCs w:val="16"/>
              </w:rPr>
              <w:t>1</w:t>
            </w:r>
            <w:r w:rsidRPr="00F27B73">
              <w:rPr>
                <w:bCs/>
                <w:szCs w:val="16"/>
              </w:rPr>
              <w:tab/>
              <w:t xml:space="preserve">that, until the implementation of continuous UTC (see </w:t>
            </w:r>
            <w:r w:rsidRPr="00570A0E">
              <w:rPr>
                <w:bCs/>
                <w:szCs w:val="16"/>
              </w:rPr>
              <w:t>recognizing g)</w:t>
            </w:r>
            <w:r w:rsidRPr="00F27B73">
              <w:rPr>
                <w:bCs/>
                <w:szCs w:val="16"/>
              </w:rPr>
              <w:t>), UTC as described in Recommendation ITU</w:t>
            </w:r>
            <w:r w:rsidRPr="00F27B73">
              <w:rPr>
                <w:bCs/>
                <w:szCs w:val="16"/>
              </w:rPr>
              <w:noBreakHyphen/>
              <w:t>R TF.460</w:t>
            </w:r>
            <w:r w:rsidRPr="00F27B73">
              <w:rPr>
                <w:bCs/>
                <w:szCs w:val="16"/>
              </w:rPr>
              <w:noBreakHyphen/>
              <w:t xml:space="preserve">6 shall continue to </w:t>
            </w:r>
            <w:proofErr w:type="gramStart"/>
            <w:r w:rsidRPr="00F27B73">
              <w:rPr>
                <w:bCs/>
                <w:szCs w:val="16"/>
              </w:rPr>
              <w:t>apply;</w:t>
            </w:r>
            <w:proofErr w:type="gramEnd"/>
          </w:p>
          <w:p w14:paraId="035E71DB" w14:textId="77777777" w:rsidR="005C2AF2" w:rsidRPr="00F27B73" w:rsidRDefault="005C2AF2" w:rsidP="00570A0E">
            <w:pPr>
              <w:pStyle w:val="Tabletext"/>
              <w:spacing w:before="60"/>
              <w:jc w:val="both"/>
              <w:rPr>
                <w:bCs/>
                <w:szCs w:val="16"/>
              </w:rPr>
            </w:pPr>
            <w:r w:rsidRPr="00F27B73">
              <w:rPr>
                <w:bCs/>
                <w:szCs w:val="16"/>
              </w:rPr>
              <w:lastRenderedPageBreak/>
              <w:t>2</w:t>
            </w:r>
            <w:r w:rsidRPr="00F27B73">
              <w:rPr>
                <w:bCs/>
                <w:szCs w:val="16"/>
              </w:rPr>
              <w:tab/>
              <w:t>that ITU</w:t>
            </w:r>
            <w:r w:rsidRPr="00F27B73">
              <w:rPr>
                <w:bCs/>
                <w:szCs w:val="16"/>
              </w:rPr>
              <w:noBreakHyphen/>
              <w:t xml:space="preserve">R cooperate further with BIPM, CIPM and CGPM in response to the consultation in </w:t>
            </w:r>
            <w:r w:rsidRPr="00570A0E">
              <w:rPr>
                <w:bCs/>
                <w:szCs w:val="16"/>
              </w:rPr>
              <w:t>realizing</w:t>
            </w:r>
            <w:r w:rsidRPr="00F27B73">
              <w:rPr>
                <w:bCs/>
                <w:szCs w:val="16"/>
              </w:rPr>
              <w:t xml:space="preserve">, to define a new maximum value for the difference between UT1 and UTC and on the implementation date for continuous UTC, possibly in </w:t>
            </w:r>
            <w:proofErr w:type="gramStart"/>
            <w:r w:rsidRPr="00F27B73">
              <w:rPr>
                <w:bCs/>
                <w:szCs w:val="16"/>
              </w:rPr>
              <w:t>2035;</w:t>
            </w:r>
            <w:proofErr w:type="gramEnd"/>
          </w:p>
          <w:p w14:paraId="59429016" w14:textId="77777777" w:rsidR="005C2AF2" w:rsidRPr="00F27B73" w:rsidRDefault="005C2AF2" w:rsidP="00570A0E">
            <w:pPr>
              <w:pStyle w:val="Tabletext"/>
              <w:spacing w:before="60"/>
              <w:jc w:val="both"/>
              <w:rPr>
                <w:bCs/>
                <w:szCs w:val="16"/>
              </w:rPr>
            </w:pPr>
            <w:r w:rsidRPr="00F27B73">
              <w:rPr>
                <w:bCs/>
                <w:szCs w:val="16"/>
              </w:rPr>
              <w:t>3</w:t>
            </w:r>
            <w:r w:rsidRPr="00F27B73">
              <w:rPr>
                <w:bCs/>
                <w:szCs w:val="16"/>
              </w:rPr>
              <w:tab/>
              <w:t>that ITU</w:t>
            </w:r>
            <w:r w:rsidRPr="00F27B73">
              <w:rPr>
                <w:bCs/>
                <w:szCs w:val="16"/>
              </w:rPr>
              <w:noBreakHyphen/>
              <w:t xml:space="preserve">R conduct studies, as appropriate, related to actions consequential upon </w:t>
            </w:r>
            <w:r w:rsidRPr="00FC5E97">
              <w:rPr>
                <w:bCs/>
                <w:i/>
                <w:iCs/>
                <w:szCs w:val="16"/>
              </w:rPr>
              <w:t>resolves</w:t>
            </w:r>
            <w:r w:rsidRPr="00570A0E">
              <w:rPr>
                <w:bCs/>
                <w:szCs w:val="16"/>
              </w:rPr>
              <w:t> </w:t>
            </w:r>
            <w:r w:rsidRPr="00F27B73">
              <w:rPr>
                <w:bCs/>
                <w:szCs w:val="16"/>
              </w:rPr>
              <w:t>1 and 2 to provide new and revised ITU</w:t>
            </w:r>
            <w:r w:rsidRPr="00F27B73">
              <w:rPr>
                <w:bCs/>
                <w:szCs w:val="16"/>
              </w:rPr>
              <w:noBreakHyphen/>
              <w:t>R Reports and Recommendations, such as, but not limited to, a revision to Recommendation ITU</w:t>
            </w:r>
            <w:r w:rsidRPr="00F27B73">
              <w:rPr>
                <w:bCs/>
                <w:szCs w:val="16"/>
              </w:rPr>
              <w:noBreakHyphen/>
              <w:t>R TF.460</w:t>
            </w:r>
            <w:r w:rsidRPr="00F27B73">
              <w:rPr>
                <w:bCs/>
                <w:szCs w:val="16"/>
              </w:rPr>
              <w:noBreakHyphen/>
            </w:r>
            <w:proofErr w:type="gramStart"/>
            <w:r w:rsidRPr="00F27B73">
              <w:rPr>
                <w:bCs/>
                <w:szCs w:val="16"/>
              </w:rPr>
              <w:t>6;</w:t>
            </w:r>
            <w:proofErr w:type="gramEnd"/>
          </w:p>
          <w:p w14:paraId="699E784D" w14:textId="77777777" w:rsidR="005C2AF2" w:rsidRPr="00F27B73" w:rsidRDefault="005C2AF2" w:rsidP="00570A0E">
            <w:pPr>
              <w:pStyle w:val="Tabletext"/>
              <w:spacing w:before="60"/>
              <w:jc w:val="both"/>
              <w:rPr>
                <w:bCs/>
                <w:szCs w:val="16"/>
              </w:rPr>
            </w:pPr>
            <w:r w:rsidRPr="00F27B73">
              <w:rPr>
                <w:bCs/>
                <w:szCs w:val="16"/>
              </w:rPr>
              <w:t>4</w:t>
            </w:r>
            <w:r w:rsidRPr="00F27B73">
              <w:rPr>
                <w:bCs/>
                <w:szCs w:val="16"/>
              </w:rPr>
              <w:tab/>
              <w:t xml:space="preserve">to establish a transition period for implementation and allow for the possibility to disseminate the increased difference between UT1 and UTC via radiocommunication system until 2035, but no later than 2040, in cases where existing equipment cannot be replaced </w:t>
            </w:r>
            <w:proofErr w:type="gramStart"/>
            <w:r w:rsidRPr="00F27B73">
              <w:rPr>
                <w:bCs/>
                <w:szCs w:val="16"/>
              </w:rPr>
              <w:t>earlier;</w:t>
            </w:r>
            <w:proofErr w:type="gramEnd"/>
          </w:p>
          <w:p w14:paraId="7F7A19C8" w14:textId="77777777" w:rsidR="005C2AF2" w:rsidRPr="00F27B73" w:rsidRDefault="005C2AF2" w:rsidP="00570A0E">
            <w:pPr>
              <w:pStyle w:val="Tabletext"/>
              <w:spacing w:before="60"/>
              <w:jc w:val="both"/>
              <w:rPr>
                <w:bCs/>
                <w:szCs w:val="16"/>
              </w:rPr>
            </w:pPr>
            <w:r w:rsidRPr="00F27B73">
              <w:rPr>
                <w:bCs/>
                <w:szCs w:val="16"/>
              </w:rPr>
              <w:t>5</w:t>
            </w:r>
            <w:r w:rsidRPr="00F27B73">
              <w:rPr>
                <w:bCs/>
                <w:szCs w:val="16"/>
              </w:rPr>
              <w:tab/>
              <w:t>to maintain the name “UTC” as contained in Recommendation ITU</w:t>
            </w:r>
            <w:r w:rsidRPr="00F27B73">
              <w:rPr>
                <w:bCs/>
                <w:szCs w:val="16"/>
              </w:rPr>
              <w:noBreakHyphen/>
              <w:t>R TF.460</w:t>
            </w:r>
            <w:r w:rsidRPr="00F27B73">
              <w:rPr>
                <w:bCs/>
                <w:szCs w:val="16"/>
              </w:rPr>
              <w:noBreakHyphen/>
              <w:t>6 when it is revised,</w:t>
            </w:r>
          </w:p>
          <w:p w14:paraId="0A3BF882" w14:textId="1EF8A9F5" w:rsidR="005C2AF2" w:rsidRPr="00282EDE" w:rsidRDefault="005C2AF2" w:rsidP="00570A0E">
            <w:pPr>
              <w:pStyle w:val="Tabletext"/>
              <w:keepNext/>
              <w:keepLines/>
              <w:spacing w:before="60"/>
              <w:jc w:val="both"/>
            </w:pPr>
            <w:r w:rsidRPr="00DC6BE9">
              <w:rPr>
                <w:bCs/>
                <w:szCs w:val="16"/>
              </w:rPr>
              <w:tab/>
            </w:r>
            <w:r w:rsidRPr="00570A0E">
              <w:rPr>
                <w:bCs/>
                <w:i/>
                <w:szCs w:val="16"/>
              </w:rPr>
              <w:t>instructs the Director of the Radiocommunication Bureau</w:t>
            </w:r>
          </w:p>
          <w:p w14:paraId="39B9479A" w14:textId="77777777" w:rsidR="005C2AF2" w:rsidRPr="00F27B73" w:rsidRDefault="005C2AF2" w:rsidP="00570A0E">
            <w:pPr>
              <w:pStyle w:val="Tabletext"/>
              <w:spacing w:before="60"/>
              <w:jc w:val="both"/>
              <w:rPr>
                <w:bCs/>
                <w:szCs w:val="16"/>
              </w:rPr>
            </w:pPr>
            <w:r w:rsidRPr="00F27B73">
              <w:rPr>
                <w:bCs/>
                <w:szCs w:val="16"/>
              </w:rPr>
              <w:t>to report on the progress of this Resolution to WRC</w:t>
            </w:r>
            <w:r w:rsidRPr="00F27B73">
              <w:rPr>
                <w:bCs/>
                <w:szCs w:val="16"/>
              </w:rPr>
              <w:noBreakHyphen/>
              <w:t>27,</w:t>
            </w:r>
          </w:p>
          <w:p w14:paraId="13FCB783" w14:textId="77B3C3A9" w:rsidR="005C2AF2" w:rsidRPr="00825979" w:rsidRDefault="005C2AF2" w:rsidP="00570A0E">
            <w:pPr>
              <w:pStyle w:val="Tabletext"/>
              <w:keepNext/>
              <w:keepLines/>
              <w:spacing w:before="60"/>
              <w:jc w:val="both"/>
              <w:rPr>
                <w:bCs/>
                <w:szCs w:val="16"/>
              </w:rPr>
            </w:pPr>
            <w:r w:rsidRPr="00DC6BE9">
              <w:rPr>
                <w:bCs/>
                <w:szCs w:val="16"/>
              </w:rPr>
              <w:tab/>
            </w:r>
            <w:r w:rsidRPr="00570A0E">
              <w:rPr>
                <w:bCs/>
                <w:i/>
                <w:szCs w:val="16"/>
              </w:rPr>
              <w:t>invites administrations</w:t>
            </w:r>
          </w:p>
          <w:p w14:paraId="6118EAE3" w14:textId="77777777" w:rsidR="005C2AF2" w:rsidRPr="00F27B73" w:rsidRDefault="005C2AF2" w:rsidP="00570A0E">
            <w:pPr>
              <w:pStyle w:val="Tabletext"/>
              <w:spacing w:before="60"/>
              <w:jc w:val="both"/>
              <w:rPr>
                <w:bCs/>
                <w:szCs w:val="16"/>
              </w:rPr>
            </w:pPr>
            <w:r w:rsidRPr="00F27B73">
              <w:rPr>
                <w:bCs/>
                <w:szCs w:val="16"/>
              </w:rPr>
              <w:t>to participate in the studies by submitting contributions to ITU</w:t>
            </w:r>
            <w:r w:rsidRPr="00F27B73">
              <w:rPr>
                <w:bCs/>
                <w:szCs w:val="16"/>
              </w:rPr>
              <w:noBreakHyphen/>
              <w:t>R,</w:t>
            </w:r>
          </w:p>
          <w:p w14:paraId="3A3273E0" w14:textId="77777777" w:rsidR="005C2AF2" w:rsidRDefault="005C2AF2" w:rsidP="00570A0E">
            <w:pPr>
              <w:pStyle w:val="Tabletext"/>
              <w:jc w:val="both"/>
              <w:rPr>
                <w:bCs/>
                <w:i/>
                <w:iCs/>
                <w:szCs w:val="16"/>
              </w:rPr>
            </w:pPr>
            <w:r w:rsidRPr="00DC6BE9">
              <w:rPr>
                <w:bCs/>
                <w:szCs w:val="16"/>
              </w:rPr>
              <w:tab/>
            </w:r>
            <w:r w:rsidRPr="00570A0E">
              <w:rPr>
                <w:bCs/>
                <w:i/>
                <w:iCs/>
                <w:szCs w:val="16"/>
              </w:rPr>
              <w:t>instructs the Secretary-General</w:t>
            </w:r>
          </w:p>
          <w:p w14:paraId="470AC298" w14:textId="4312DD93" w:rsidR="005C2AF2" w:rsidRPr="00FF77DA" w:rsidRDefault="005C2AF2" w:rsidP="00570A0E">
            <w:pPr>
              <w:pStyle w:val="Tabletext"/>
              <w:jc w:val="both"/>
              <w:rPr>
                <w:bCs/>
                <w:szCs w:val="16"/>
              </w:rPr>
            </w:pPr>
            <w:r w:rsidRPr="00570A0E">
              <w:rPr>
                <w:bCs/>
                <w:szCs w:val="16"/>
              </w:rPr>
              <w:t xml:space="preserve">to bring this Resolution to the attention of the International Maritime Organization, </w:t>
            </w:r>
            <w:r w:rsidRPr="00C93943">
              <w:rPr>
                <w:bCs/>
                <w:szCs w:val="16"/>
              </w:rPr>
              <w:t>the International Civil Aviation Organization</w:t>
            </w:r>
            <w:r w:rsidRPr="00570A0E">
              <w:rPr>
                <w:bCs/>
                <w:szCs w:val="16"/>
              </w:rPr>
              <w:t xml:space="preserve">, CGPM, </w:t>
            </w:r>
            <w:r w:rsidRPr="00C93943">
              <w:rPr>
                <w:bCs/>
                <w:szCs w:val="16"/>
              </w:rPr>
              <w:t xml:space="preserve">CCTF, </w:t>
            </w:r>
            <w:r w:rsidRPr="00570A0E">
              <w:rPr>
                <w:bCs/>
                <w:szCs w:val="16"/>
              </w:rPr>
              <w:t xml:space="preserve">CIPM, BIPM, </w:t>
            </w:r>
            <w:r w:rsidRPr="00C93943">
              <w:rPr>
                <w:bCs/>
                <w:szCs w:val="16"/>
              </w:rPr>
              <w:t>the International Earth Rotation and Reference Systems Service</w:t>
            </w:r>
            <w:r w:rsidRPr="00570A0E">
              <w:rPr>
                <w:bCs/>
                <w:szCs w:val="16"/>
              </w:rPr>
              <w:t xml:space="preserve">, </w:t>
            </w:r>
            <w:r w:rsidRPr="00C93943">
              <w:rPr>
                <w:bCs/>
                <w:szCs w:val="16"/>
              </w:rPr>
              <w:t>the International Union of Geodesy and Geophysics</w:t>
            </w:r>
            <w:r w:rsidRPr="00570A0E">
              <w:rPr>
                <w:bCs/>
                <w:szCs w:val="16"/>
              </w:rPr>
              <w:t xml:space="preserve">, </w:t>
            </w:r>
            <w:r w:rsidRPr="00C93943">
              <w:rPr>
                <w:bCs/>
                <w:szCs w:val="16"/>
              </w:rPr>
              <w:t>the International Union of Radio Science</w:t>
            </w:r>
            <w:r w:rsidRPr="00570A0E">
              <w:rPr>
                <w:bCs/>
                <w:szCs w:val="16"/>
              </w:rPr>
              <w:t xml:space="preserve"> (URSI), </w:t>
            </w:r>
            <w:r w:rsidRPr="00C93943">
              <w:rPr>
                <w:bCs/>
                <w:szCs w:val="16"/>
              </w:rPr>
              <w:t>the International Organization for Standardization (</w:t>
            </w:r>
            <w:r w:rsidRPr="00570A0E">
              <w:rPr>
                <w:bCs/>
                <w:szCs w:val="16"/>
              </w:rPr>
              <w:t xml:space="preserve">ISO), </w:t>
            </w:r>
            <w:r w:rsidRPr="00C93943">
              <w:rPr>
                <w:bCs/>
                <w:szCs w:val="16"/>
              </w:rPr>
              <w:t>the World Meteorological Organization</w:t>
            </w:r>
            <w:r w:rsidRPr="00570A0E">
              <w:rPr>
                <w:bCs/>
                <w:szCs w:val="16"/>
              </w:rPr>
              <w:t xml:space="preserve">, </w:t>
            </w:r>
            <w:r w:rsidRPr="00C93943">
              <w:rPr>
                <w:bCs/>
                <w:szCs w:val="16"/>
              </w:rPr>
              <w:t>the International Astronomical Union</w:t>
            </w:r>
            <w:r w:rsidRPr="00570A0E">
              <w:rPr>
                <w:bCs/>
                <w:szCs w:val="16"/>
              </w:rPr>
              <w:t>, the Institute of Electrical and Electronics Engineers and the Internet Engineering Task Force.</w:t>
            </w:r>
          </w:p>
        </w:tc>
        <w:tc>
          <w:tcPr>
            <w:tcW w:w="1139" w:type="dxa"/>
            <w:shd w:val="clear" w:color="auto" w:fill="EEECE1" w:themeFill="background2"/>
          </w:tcPr>
          <w:p w14:paraId="02D80F4C" w14:textId="45CB36C1" w:rsidR="005C2AF2" w:rsidRPr="0005376A" w:rsidRDefault="005C2AF2" w:rsidP="005C2AF2">
            <w:pPr>
              <w:pStyle w:val="Tabletext"/>
              <w:spacing w:before="120" w:after="0"/>
              <w:jc w:val="center"/>
              <w:rPr>
                <w:lang w:eastAsia="zh-CN"/>
              </w:rPr>
            </w:pPr>
            <w:r w:rsidRPr="0005376A">
              <w:rPr>
                <w:lang w:eastAsia="zh-CN"/>
              </w:rPr>
              <w:lastRenderedPageBreak/>
              <w:t xml:space="preserve">See </w:t>
            </w:r>
            <w:r w:rsidR="00FA0AF5">
              <w:rPr>
                <w:lang w:eastAsia="zh-CN"/>
              </w:rPr>
              <w:br/>
            </w:r>
            <w:r w:rsidRPr="0005376A">
              <w:rPr>
                <w:lang w:eastAsia="zh-CN"/>
              </w:rPr>
              <w:t xml:space="preserve">Doc. </w:t>
            </w:r>
            <w:hyperlink r:id="rId91" w:history="1">
              <w:r w:rsidRPr="00DD12E5">
                <w:rPr>
                  <w:rStyle w:val="Hyperlink"/>
                  <w:lang w:eastAsia="zh-CN"/>
                </w:rPr>
                <w:t>7/1</w:t>
              </w:r>
            </w:hyperlink>
          </w:p>
        </w:tc>
        <w:tc>
          <w:tcPr>
            <w:tcW w:w="1416" w:type="dxa"/>
            <w:shd w:val="clear" w:color="auto" w:fill="EEECE1" w:themeFill="background2"/>
          </w:tcPr>
          <w:p w14:paraId="79234985" w14:textId="78A9FBA7" w:rsidR="005C2AF2" w:rsidRPr="00C67B43" w:rsidRDefault="005C2AF2" w:rsidP="005C2AF2">
            <w:pPr>
              <w:pStyle w:val="Tabletext"/>
              <w:jc w:val="center"/>
              <w:rPr>
                <w:bCs/>
              </w:rPr>
            </w:pPr>
            <w:r w:rsidRPr="00C67B43">
              <w:rPr>
                <w:bCs/>
              </w:rPr>
              <w:t>2</w:t>
            </w:r>
          </w:p>
          <w:p w14:paraId="59C861D6"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410735C8" w14:textId="77777777" w:rsidR="005C2AF2" w:rsidRDefault="005C2AF2" w:rsidP="005C2AF2">
            <w:pPr>
              <w:pStyle w:val="Tabletext"/>
              <w:jc w:val="center"/>
              <w:rPr>
                <w:bCs/>
              </w:rPr>
            </w:pPr>
            <w:r w:rsidRPr="000C0220">
              <w:rPr>
                <w:bCs/>
              </w:rPr>
              <w:t>3</w:t>
            </w:r>
          </w:p>
          <w:p w14:paraId="71D4B2F9" w14:textId="7DDDCCD0"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73017572" w14:textId="2F478716" w:rsidR="005C2AF2" w:rsidRPr="00B867A8" w:rsidRDefault="005C2AF2" w:rsidP="005C2AF2">
            <w:pPr>
              <w:pStyle w:val="Tabletext"/>
              <w:jc w:val="center"/>
              <w:rPr>
                <w:bCs/>
                <w:lang w:eastAsia="zh-CN"/>
              </w:rPr>
            </w:pPr>
            <w:r>
              <w:rPr>
                <w:bCs/>
              </w:rPr>
              <w:t>4</w:t>
            </w:r>
          </w:p>
        </w:tc>
      </w:tr>
      <w:tr w:rsidR="005C2AF2" w14:paraId="45C78F94" w14:textId="6B67FB9C" w:rsidTr="00570A0E">
        <w:tc>
          <w:tcPr>
            <w:tcW w:w="1885" w:type="dxa"/>
            <w:shd w:val="clear" w:color="auto" w:fill="EEECE1" w:themeFill="background2"/>
          </w:tcPr>
          <w:p w14:paraId="34D9A82D" w14:textId="52F8FCE6" w:rsidR="005C2AF2" w:rsidRPr="00B340AC" w:rsidRDefault="005C2AF2" w:rsidP="00570A0E">
            <w:pPr>
              <w:pStyle w:val="Tabletext"/>
              <w:spacing w:before="120" w:after="0"/>
              <w:jc w:val="both"/>
              <w:rPr>
                <w:rStyle w:val="href"/>
                <w:b/>
                <w:spacing w:val="-6"/>
                <w:sz w:val="24"/>
              </w:rPr>
            </w:pPr>
            <w:r w:rsidRPr="00B340AC">
              <w:rPr>
                <w:rFonts w:ascii="TimesNewRomanPSMT" w:hAnsi="TimesNewRomanPSMT" w:cs="TimesNewRomanPSMT"/>
                <w:b/>
                <w:spacing w:val="-6"/>
                <w:lang w:eastAsia="zh-CN"/>
              </w:rPr>
              <w:t>660 (WRC-19)</w:t>
            </w:r>
          </w:p>
        </w:tc>
        <w:tc>
          <w:tcPr>
            <w:tcW w:w="2070" w:type="dxa"/>
            <w:shd w:val="clear" w:color="auto" w:fill="EEECE1" w:themeFill="background2"/>
          </w:tcPr>
          <w:p w14:paraId="1D15A150" w14:textId="11C576CA" w:rsidR="005C2AF2" w:rsidRDefault="005C2AF2" w:rsidP="005C2AF2">
            <w:pPr>
              <w:pStyle w:val="Tabletext"/>
            </w:pPr>
            <w:r>
              <w:t>Use of the frequency band 137</w:t>
            </w:r>
            <w:r>
              <w:noBreakHyphen/>
              <w:t>138 MHz by non-geostationary satellites with short</w:t>
            </w:r>
            <w:r>
              <w:noBreakHyphen/>
              <w:t>duration missions in the space operation service</w:t>
            </w:r>
          </w:p>
        </w:tc>
        <w:tc>
          <w:tcPr>
            <w:tcW w:w="8890" w:type="dxa"/>
            <w:shd w:val="clear" w:color="auto" w:fill="EEECE1" w:themeFill="background2"/>
          </w:tcPr>
          <w:p w14:paraId="2AC8982F" w14:textId="35DB00D9" w:rsidR="005C2AF2" w:rsidRPr="00062B94" w:rsidRDefault="005C2AF2" w:rsidP="00267EDC">
            <w:pPr>
              <w:pStyle w:val="Tabletext"/>
              <w:spacing w:before="60"/>
              <w:jc w:val="both"/>
              <w:rPr>
                <w:bCs/>
                <w:i/>
                <w:iCs/>
                <w:szCs w:val="16"/>
              </w:rPr>
            </w:pPr>
            <w:r w:rsidRPr="00DC6BE9">
              <w:rPr>
                <w:bCs/>
                <w:szCs w:val="16"/>
              </w:rPr>
              <w:tab/>
            </w:r>
            <w:r w:rsidRPr="00062B94">
              <w:rPr>
                <w:bCs/>
                <w:i/>
                <w:iCs/>
                <w:szCs w:val="16"/>
              </w:rPr>
              <w:t>resolves</w:t>
            </w:r>
          </w:p>
          <w:p w14:paraId="70328E6E" w14:textId="0600B673" w:rsidR="005C2AF2" w:rsidRPr="00062B94" w:rsidRDefault="005C2AF2" w:rsidP="00267EDC">
            <w:pPr>
              <w:pStyle w:val="Tabletext"/>
              <w:spacing w:before="60"/>
              <w:jc w:val="both"/>
              <w:rPr>
                <w:bCs/>
                <w:szCs w:val="16"/>
              </w:rPr>
            </w:pPr>
            <w:r w:rsidRPr="00062B94">
              <w:rPr>
                <w:bCs/>
                <w:szCs w:val="16"/>
              </w:rPr>
              <w:t>1</w:t>
            </w:r>
            <w:r w:rsidRPr="00DC6BE9">
              <w:rPr>
                <w:bCs/>
                <w:szCs w:val="16"/>
              </w:rPr>
              <w:tab/>
            </w:r>
            <w:r w:rsidRPr="00062B94">
              <w:rPr>
                <w:bCs/>
                <w:szCs w:val="16"/>
              </w:rPr>
              <w:t>that the use of the SOS (space-to-Earth) for non-GSO systems with short-duration</w:t>
            </w:r>
            <w:r>
              <w:rPr>
                <w:bCs/>
                <w:szCs w:val="16"/>
              </w:rPr>
              <w:t xml:space="preserve"> </w:t>
            </w:r>
            <w:r w:rsidRPr="00062B94">
              <w:rPr>
                <w:bCs/>
                <w:szCs w:val="16"/>
              </w:rPr>
              <w:t xml:space="preserve">missions in the frequency range 137-138 MHz shall be limited to the frequency band 137.025-138 </w:t>
            </w:r>
            <w:proofErr w:type="gramStart"/>
            <w:r w:rsidRPr="00062B94">
              <w:rPr>
                <w:bCs/>
                <w:szCs w:val="16"/>
              </w:rPr>
              <w:t>MHz;</w:t>
            </w:r>
            <w:proofErr w:type="gramEnd"/>
          </w:p>
          <w:p w14:paraId="5125C726" w14:textId="40EE4D7D" w:rsidR="005C2AF2" w:rsidRDefault="005C2AF2" w:rsidP="00267EDC">
            <w:pPr>
              <w:pStyle w:val="Tabletext"/>
              <w:spacing w:before="60"/>
              <w:jc w:val="both"/>
              <w:rPr>
                <w:bCs/>
                <w:szCs w:val="16"/>
              </w:rPr>
            </w:pPr>
            <w:r w:rsidRPr="00062B94">
              <w:rPr>
                <w:bCs/>
                <w:szCs w:val="16"/>
              </w:rPr>
              <w:t>2</w:t>
            </w:r>
            <w:r w:rsidRPr="00DC6BE9">
              <w:rPr>
                <w:bCs/>
                <w:szCs w:val="16"/>
              </w:rPr>
              <w:tab/>
            </w:r>
            <w:r w:rsidRPr="00062B94">
              <w:rPr>
                <w:bCs/>
                <w:szCs w:val="16"/>
              </w:rPr>
              <w:t>that, in the frequency band 137.025-138 MHz, the power flux-density at any point on the</w:t>
            </w:r>
            <w:r>
              <w:rPr>
                <w:bCs/>
                <w:szCs w:val="16"/>
              </w:rPr>
              <w:t xml:space="preserve"> </w:t>
            </w:r>
            <w:r w:rsidRPr="00062B94">
              <w:rPr>
                <w:bCs/>
                <w:szCs w:val="16"/>
              </w:rPr>
              <w:t>Earth’s surface produced by a space station of non-GSO SOS systems used for short-duration</w:t>
            </w:r>
            <w:r>
              <w:rPr>
                <w:bCs/>
                <w:szCs w:val="16"/>
              </w:rPr>
              <w:t xml:space="preserve"> </w:t>
            </w:r>
            <w:r w:rsidRPr="00062B94">
              <w:rPr>
                <w:bCs/>
                <w:szCs w:val="16"/>
              </w:rPr>
              <w:t xml:space="preserve">missions in accordance with Appendix </w:t>
            </w:r>
            <w:r w:rsidRPr="00062B94">
              <w:rPr>
                <w:b/>
                <w:bCs/>
                <w:szCs w:val="16"/>
              </w:rPr>
              <w:t xml:space="preserve">4 </w:t>
            </w:r>
            <w:r w:rsidRPr="00062B94">
              <w:rPr>
                <w:bCs/>
                <w:szCs w:val="16"/>
              </w:rPr>
              <w:t>shall not exceed −140</w:t>
            </w:r>
            <w:r>
              <w:rPr>
                <w:bCs/>
                <w:szCs w:val="16"/>
              </w:rPr>
              <w:t> </w:t>
            </w:r>
            <w:proofErr w:type="gramStart"/>
            <w:r w:rsidRPr="00062B94">
              <w:rPr>
                <w:bCs/>
                <w:szCs w:val="16"/>
              </w:rPr>
              <w:t>dB(</w:t>
            </w:r>
            <w:proofErr w:type="gramEnd"/>
            <w:r w:rsidRPr="00062B94">
              <w:rPr>
                <w:bCs/>
                <w:szCs w:val="16"/>
              </w:rPr>
              <w:t>W/(m2 · 4 kHz));</w:t>
            </w:r>
          </w:p>
          <w:p w14:paraId="4B58B7D4" w14:textId="1950764A" w:rsidR="005C2AF2" w:rsidRPr="00062B94" w:rsidRDefault="005C2AF2" w:rsidP="00267EDC">
            <w:pPr>
              <w:pStyle w:val="Tabletext"/>
              <w:spacing w:before="60"/>
              <w:jc w:val="both"/>
              <w:rPr>
                <w:bCs/>
                <w:szCs w:val="16"/>
              </w:rPr>
            </w:pPr>
            <w:r w:rsidRPr="00062B94">
              <w:rPr>
                <w:bCs/>
                <w:szCs w:val="16"/>
              </w:rPr>
              <w:t>3</w:t>
            </w:r>
            <w:r w:rsidRPr="00DC6BE9">
              <w:rPr>
                <w:bCs/>
                <w:szCs w:val="16"/>
              </w:rPr>
              <w:tab/>
            </w:r>
            <w:r w:rsidRPr="00062B94">
              <w:rPr>
                <w:bCs/>
                <w:spacing w:val="-4"/>
                <w:szCs w:val="16"/>
              </w:rPr>
              <w:t xml:space="preserve">that administrations wishing to implement the SOS (space-to-Earth) in the frequency band 137.025-138 MHz by means of non-GSO systems for short-duration missions shall ensure compliance with </w:t>
            </w:r>
            <w:r w:rsidRPr="00062B94">
              <w:rPr>
                <w:bCs/>
                <w:i/>
                <w:iCs/>
                <w:spacing w:val="-4"/>
                <w:szCs w:val="16"/>
              </w:rPr>
              <w:t>considering d)</w:t>
            </w:r>
            <w:r w:rsidRPr="00062B94">
              <w:rPr>
                <w:bCs/>
                <w:spacing w:val="-4"/>
                <w:szCs w:val="16"/>
              </w:rPr>
              <w:t>,</w:t>
            </w:r>
          </w:p>
          <w:p w14:paraId="259129F7" w14:textId="7E78CE9B" w:rsidR="005C2AF2" w:rsidRPr="00062B94" w:rsidRDefault="005C2AF2" w:rsidP="00267EDC">
            <w:pPr>
              <w:pStyle w:val="Tabletext"/>
              <w:spacing w:before="60"/>
              <w:jc w:val="both"/>
              <w:rPr>
                <w:bCs/>
                <w:i/>
                <w:iCs/>
                <w:szCs w:val="16"/>
              </w:rPr>
            </w:pPr>
            <w:r w:rsidRPr="00DC6BE9">
              <w:rPr>
                <w:bCs/>
                <w:szCs w:val="16"/>
              </w:rPr>
              <w:tab/>
            </w:r>
            <w:r w:rsidRPr="00062B94">
              <w:rPr>
                <w:bCs/>
                <w:i/>
                <w:iCs/>
                <w:szCs w:val="16"/>
              </w:rPr>
              <w:t>invites the ITU Radiocommunication Sector</w:t>
            </w:r>
          </w:p>
          <w:p w14:paraId="23607751" w14:textId="26232804" w:rsidR="005C2AF2" w:rsidRPr="00062B94" w:rsidRDefault="005C2AF2" w:rsidP="00267EDC">
            <w:pPr>
              <w:pStyle w:val="Tabletext"/>
              <w:spacing w:before="60"/>
              <w:jc w:val="both"/>
              <w:rPr>
                <w:bCs/>
                <w:szCs w:val="16"/>
              </w:rPr>
            </w:pPr>
            <w:r w:rsidRPr="00062B94">
              <w:rPr>
                <w:bCs/>
                <w:szCs w:val="16"/>
              </w:rPr>
              <w:t>to conduct, as a matter of urgency, relevant studies of technical, operational and regulatory aspects in</w:t>
            </w:r>
            <w:r>
              <w:rPr>
                <w:bCs/>
                <w:szCs w:val="16"/>
              </w:rPr>
              <w:t xml:space="preserve"> </w:t>
            </w:r>
            <w:r w:rsidRPr="00062B94">
              <w:rPr>
                <w:bCs/>
                <w:szCs w:val="16"/>
              </w:rPr>
              <w:t>relation to the implementation of this Resolution,</w:t>
            </w:r>
          </w:p>
          <w:p w14:paraId="46CE3079" w14:textId="7B9B1EBE" w:rsidR="005C2AF2" w:rsidRPr="00062B94" w:rsidRDefault="005C2AF2" w:rsidP="00267EDC">
            <w:pPr>
              <w:pStyle w:val="Tabletext"/>
              <w:keepNext/>
              <w:keepLines/>
              <w:spacing w:before="60"/>
              <w:jc w:val="both"/>
              <w:rPr>
                <w:bCs/>
                <w:i/>
                <w:iCs/>
                <w:szCs w:val="16"/>
              </w:rPr>
            </w:pPr>
            <w:r w:rsidRPr="00DC6BE9">
              <w:rPr>
                <w:bCs/>
                <w:szCs w:val="16"/>
              </w:rPr>
              <w:tab/>
            </w:r>
            <w:r w:rsidRPr="00062B94">
              <w:rPr>
                <w:bCs/>
                <w:i/>
                <w:iCs/>
                <w:szCs w:val="16"/>
              </w:rPr>
              <w:t>instructs the Director of the Radiocommunication Bureau</w:t>
            </w:r>
          </w:p>
          <w:p w14:paraId="61DA412B" w14:textId="2AED4C67" w:rsidR="005C2AF2" w:rsidRPr="00DC6BE9" w:rsidRDefault="005C2AF2" w:rsidP="00267EDC">
            <w:pPr>
              <w:pStyle w:val="Tabletext"/>
              <w:spacing w:before="60"/>
              <w:jc w:val="both"/>
              <w:rPr>
                <w:bCs/>
                <w:szCs w:val="16"/>
              </w:rPr>
            </w:pPr>
            <w:r w:rsidRPr="00062B94">
              <w:rPr>
                <w:bCs/>
                <w:szCs w:val="16"/>
              </w:rPr>
              <w:t>to present to the next world radiocommunication conference a progress report relating to the</w:t>
            </w:r>
            <w:r>
              <w:rPr>
                <w:bCs/>
                <w:szCs w:val="16"/>
              </w:rPr>
              <w:t xml:space="preserve"> </w:t>
            </w:r>
            <w:r w:rsidRPr="00062B94">
              <w:rPr>
                <w:bCs/>
                <w:szCs w:val="16"/>
              </w:rPr>
              <w:t>implementation of this Resolution.</w:t>
            </w:r>
          </w:p>
        </w:tc>
        <w:tc>
          <w:tcPr>
            <w:tcW w:w="1139" w:type="dxa"/>
            <w:shd w:val="clear" w:color="auto" w:fill="EEECE1" w:themeFill="background2"/>
          </w:tcPr>
          <w:p w14:paraId="0D02F6ED" w14:textId="7046A981" w:rsidR="005C2AF2" w:rsidRPr="0005376A" w:rsidRDefault="005C2AF2" w:rsidP="005C2AF2">
            <w:pPr>
              <w:pStyle w:val="Tabletext"/>
              <w:spacing w:before="120" w:after="0"/>
              <w:jc w:val="center"/>
              <w:rPr>
                <w:lang w:eastAsia="zh-CN"/>
              </w:rPr>
            </w:pPr>
            <w:r w:rsidRPr="0005376A">
              <w:rPr>
                <w:lang w:eastAsia="zh-CN"/>
              </w:rPr>
              <w:t xml:space="preserve">See </w:t>
            </w:r>
            <w:r w:rsidR="00654DDF">
              <w:rPr>
                <w:lang w:eastAsia="zh-CN"/>
              </w:rPr>
              <w:br/>
            </w:r>
            <w:r w:rsidRPr="0005376A">
              <w:rPr>
                <w:lang w:eastAsia="zh-CN"/>
              </w:rPr>
              <w:t xml:space="preserve">Doc. </w:t>
            </w:r>
            <w:hyperlink r:id="rId92" w:history="1">
              <w:r w:rsidRPr="00DD12E5">
                <w:rPr>
                  <w:rStyle w:val="Hyperlink"/>
                  <w:lang w:eastAsia="zh-CN"/>
                </w:rPr>
                <w:t>5/1</w:t>
              </w:r>
            </w:hyperlink>
          </w:p>
        </w:tc>
        <w:tc>
          <w:tcPr>
            <w:tcW w:w="1416" w:type="dxa"/>
            <w:shd w:val="clear" w:color="auto" w:fill="EEECE1" w:themeFill="background2"/>
          </w:tcPr>
          <w:p w14:paraId="44644585" w14:textId="66634C41" w:rsidR="005C2AF2" w:rsidRPr="00C67B43" w:rsidRDefault="005C2AF2" w:rsidP="005C2AF2">
            <w:pPr>
              <w:pStyle w:val="Tabletext"/>
              <w:jc w:val="center"/>
              <w:rPr>
                <w:bCs/>
              </w:rPr>
            </w:pPr>
            <w:r w:rsidRPr="00C67B43">
              <w:rPr>
                <w:bCs/>
              </w:rPr>
              <w:t>2</w:t>
            </w:r>
          </w:p>
          <w:p w14:paraId="55CBE358"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0F2C70B5" w14:textId="616FCFDE" w:rsidR="005C2AF2" w:rsidRPr="00B867A8" w:rsidRDefault="005C2AF2" w:rsidP="005C2AF2">
            <w:pPr>
              <w:pStyle w:val="Tabletext"/>
              <w:jc w:val="center"/>
              <w:rPr>
                <w:bCs/>
                <w:lang w:eastAsia="zh-CN"/>
              </w:rPr>
            </w:pPr>
            <w:r w:rsidRPr="000C0220">
              <w:rPr>
                <w:bCs/>
              </w:rPr>
              <w:t>3</w:t>
            </w:r>
          </w:p>
        </w:tc>
      </w:tr>
      <w:tr w:rsidR="005C2AF2" w14:paraId="596E32D7" w14:textId="2DF9C5AC" w:rsidTr="00570A0E">
        <w:tc>
          <w:tcPr>
            <w:tcW w:w="1885" w:type="dxa"/>
            <w:shd w:val="clear" w:color="auto" w:fill="EEECE1" w:themeFill="background2"/>
          </w:tcPr>
          <w:p w14:paraId="4F3C1F2F" w14:textId="0B5DACFA" w:rsidR="005C2AF2" w:rsidRPr="00B340AC" w:rsidRDefault="005C2AF2" w:rsidP="00570A0E">
            <w:pPr>
              <w:pStyle w:val="Tabletext"/>
              <w:keepNext/>
              <w:keepLines/>
              <w:spacing w:before="120" w:after="0"/>
              <w:jc w:val="both"/>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663 (</w:t>
            </w:r>
            <w:r>
              <w:rPr>
                <w:rFonts w:ascii="TimesNewRomanPSMT" w:hAnsi="TimesNewRomanPSMT" w:cs="TimesNewRomanPSMT" w:hint="eastAsia"/>
                <w:b/>
                <w:spacing w:val="-6"/>
                <w:lang w:eastAsia="ko-KR"/>
              </w:rPr>
              <w:t>Rev.</w:t>
            </w:r>
            <w:r w:rsidRPr="00B340AC">
              <w:rPr>
                <w:rFonts w:ascii="TimesNewRomanPSMT" w:hAnsi="TimesNewRomanPSMT" w:cs="TimesNewRomanPSMT"/>
                <w:b/>
                <w:spacing w:val="-6"/>
                <w:lang w:eastAsia="zh-CN"/>
              </w:rPr>
              <w:t>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50853F71" w14:textId="23C1AE77" w:rsidR="005C2AF2" w:rsidRDefault="005C2AF2" w:rsidP="00570A0E">
            <w:pPr>
              <w:pStyle w:val="Tabletext"/>
              <w:keepNext/>
              <w:keepLines/>
            </w:pPr>
            <w:r>
              <w:rPr>
                <w:rFonts w:hint="eastAsia"/>
                <w:lang w:eastAsia="ko-KR"/>
              </w:rPr>
              <w:t>S</w:t>
            </w:r>
            <w:r w:rsidRPr="0034562D">
              <w:t xml:space="preserve">tudies on possible new additional allocations to the </w:t>
            </w:r>
            <w:proofErr w:type="gramStart"/>
            <w:r w:rsidRPr="0034562D">
              <w:t>radiolocation  service</w:t>
            </w:r>
            <w:proofErr w:type="gramEnd"/>
            <w:r w:rsidRPr="0034562D">
              <w:t xml:space="preserve"> on a primary basis in the frequency range 231.5</w:t>
            </w:r>
            <w:r w:rsidRPr="0034562D">
              <w:noBreakHyphen/>
              <w:t>275 GHz,  and possible new identifications for radiolocation service applications in frequency bands within the frequency range 275-700 GHz</w:t>
            </w:r>
          </w:p>
        </w:tc>
        <w:tc>
          <w:tcPr>
            <w:tcW w:w="8890" w:type="dxa"/>
            <w:shd w:val="clear" w:color="auto" w:fill="EEECE1" w:themeFill="background2"/>
          </w:tcPr>
          <w:p w14:paraId="304D2A62" w14:textId="42E82BE7" w:rsidR="005C2AF2" w:rsidRPr="00825979" w:rsidRDefault="005C2AF2" w:rsidP="00570A0E">
            <w:pPr>
              <w:pStyle w:val="Tabletext"/>
              <w:keepNext/>
              <w:keepLines/>
              <w:spacing w:before="60"/>
              <w:jc w:val="both"/>
              <w:rPr>
                <w:bCs/>
                <w:iCs/>
                <w:szCs w:val="16"/>
              </w:rPr>
            </w:pPr>
            <w:r w:rsidRPr="00D13A51">
              <w:rPr>
                <w:bCs/>
                <w:szCs w:val="16"/>
              </w:rPr>
              <w:tab/>
            </w:r>
            <w:r w:rsidRPr="00570A0E">
              <w:rPr>
                <w:bCs/>
                <w:i/>
                <w:iCs/>
                <w:szCs w:val="16"/>
              </w:rPr>
              <w:t>resolves to invite the ITU Radiocommunication Sector to complete in time for the 2027 world radiocommunication conference</w:t>
            </w:r>
          </w:p>
          <w:p w14:paraId="1B5FC9B8" w14:textId="77777777" w:rsidR="005C2AF2" w:rsidRPr="002D1045" w:rsidRDefault="005C2AF2" w:rsidP="00570A0E">
            <w:pPr>
              <w:pStyle w:val="Tabletext"/>
              <w:keepNext/>
              <w:keepLines/>
              <w:spacing w:before="60"/>
              <w:jc w:val="both"/>
              <w:rPr>
                <w:szCs w:val="16"/>
              </w:rPr>
            </w:pPr>
            <w:r w:rsidRPr="002D1045">
              <w:rPr>
                <w:szCs w:val="16"/>
              </w:rPr>
              <w:t>1</w:t>
            </w:r>
            <w:r w:rsidRPr="002D1045">
              <w:rPr>
                <w:szCs w:val="16"/>
              </w:rPr>
              <w:tab/>
              <w:t xml:space="preserve">the </w:t>
            </w:r>
            <w:r w:rsidRPr="002D1045">
              <w:rPr>
                <w:bCs/>
                <w:szCs w:val="16"/>
              </w:rPr>
              <w:t>description</w:t>
            </w:r>
            <w:r w:rsidRPr="002D1045">
              <w:rPr>
                <w:szCs w:val="16"/>
              </w:rPr>
              <w:t xml:space="preserve"> of the technical and operational characteristics, including required protection criteria, for those receive-only and active millimetric and sub-millimetric wave RLS systems and applications in the categories listed in </w:t>
            </w:r>
            <w:r w:rsidRPr="002D1045">
              <w:rPr>
                <w:i/>
                <w:iCs/>
                <w:szCs w:val="16"/>
              </w:rPr>
              <w:t>recognizing a</w:t>
            </w:r>
            <w:proofErr w:type="gramStart"/>
            <w:r w:rsidRPr="002D1045">
              <w:rPr>
                <w:i/>
                <w:iCs/>
                <w:szCs w:val="16"/>
              </w:rPr>
              <w:t>)</w:t>
            </w:r>
            <w:r w:rsidRPr="002D1045">
              <w:rPr>
                <w:szCs w:val="16"/>
              </w:rPr>
              <w:t>;</w:t>
            </w:r>
            <w:proofErr w:type="gramEnd"/>
          </w:p>
          <w:p w14:paraId="44CA62B2" w14:textId="77777777" w:rsidR="005C2AF2" w:rsidRPr="002D1045" w:rsidRDefault="005C2AF2" w:rsidP="00570A0E">
            <w:pPr>
              <w:pStyle w:val="Tabletext"/>
              <w:keepNext/>
              <w:keepLines/>
              <w:spacing w:before="60"/>
              <w:jc w:val="both"/>
              <w:rPr>
                <w:szCs w:val="16"/>
              </w:rPr>
            </w:pPr>
            <w:r w:rsidRPr="002D1045">
              <w:rPr>
                <w:szCs w:val="16"/>
              </w:rPr>
              <w:t>2</w:t>
            </w:r>
            <w:r w:rsidRPr="002D1045">
              <w:rPr>
                <w:szCs w:val="16"/>
              </w:rPr>
              <w:tab/>
            </w:r>
            <w:r w:rsidRPr="002D1045">
              <w:rPr>
                <w:bCs/>
                <w:szCs w:val="16"/>
              </w:rPr>
              <w:t>studies</w:t>
            </w:r>
            <w:r w:rsidRPr="002D1045">
              <w:rPr>
                <w:szCs w:val="16"/>
              </w:rPr>
              <w:t xml:space="preserve"> on globally harmonized spectrum for the RLS, in particular for those millimetric and sub-millimetric wave RLS systems and applications above 231.5 </w:t>
            </w:r>
            <w:proofErr w:type="gramStart"/>
            <w:r w:rsidRPr="002D1045">
              <w:rPr>
                <w:szCs w:val="16"/>
              </w:rPr>
              <w:t>GHz;</w:t>
            </w:r>
            <w:proofErr w:type="gramEnd"/>
          </w:p>
          <w:p w14:paraId="2339321D" w14:textId="77777777" w:rsidR="005C2AF2" w:rsidRPr="002D1045" w:rsidRDefault="005C2AF2" w:rsidP="00570A0E">
            <w:pPr>
              <w:pStyle w:val="Tabletext"/>
              <w:keepNext/>
              <w:keepLines/>
              <w:spacing w:before="60"/>
              <w:jc w:val="both"/>
              <w:rPr>
                <w:szCs w:val="16"/>
              </w:rPr>
            </w:pPr>
            <w:r w:rsidRPr="002D1045">
              <w:rPr>
                <w:szCs w:val="16"/>
              </w:rPr>
              <w:t>3</w:t>
            </w:r>
            <w:r w:rsidRPr="002D1045">
              <w:rPr>
                <w:szCs w:val="16"/>
              </w:rPr>
              <w:tab/>
            </w:r>
            <w:r w:rsidRPr="002D1045">
              <w:rPr>
                <w:bCs/>
                <w:szCs w:val="16"/>
              </w:rPr>
              <w:t>sharing</w:t>
            </w:r>
            <w:r w:rsidRPr="002D1045">
              <w:rPr>
                <w:szCs w:val="16"/>
              </w:rPr>
              <w:t xml:space="preserve"> and compatibility studies (in-band and adjacent bands) for active millimetric and sub-millimetric wave RLS systems and applications with other services</w:t>
            </w:r>
            <w:r w:rsidRPr="002D1045" w:rsidDel="00586951">
              <w:rPr>
                <w:szCs w:val="16"/>
              </w:rPr>
              <w:t xml:space="preserve"> </w:t>
            </w:r>
            <w:r w:rsidRPr="002D1045">
              <w:rPr>
                <w:szCs w:val="16"/>
              </w:rPr>
              <w:t>in the frequency range 231.5</w:t>
            </w:r>
            <w:r w:rsidRPr="002D1045">
              <w:rPr>
                <w:szCs w:val="16"/>
              </w:rPr>
              <w:noBreakHyphen/>
              <w:t xml:space="preserve">275 GHz, while ensuring protection for the current use and further development of the incumbent services allocated to this frequency </w:t>
            </w:r>
            <w:proofErr w:type="gramStart"/>
            <w:r w:rsidRPr="002D1045">
              <w:rPr>
                <w:szCs w:val="16"/>
              </w:rPr>
              <w:t>range;</w:t>
            </w:r>
            <w:proofErr w:type="gramEnd"/>
          </w:p>
          <w:p w14:paraId="64444824" w14:textId="77777777" w:rsidR="005C2AF2" w:rsidRPr="002D1045" w:rsidRDefault="005C2AF2" w:rsidP="00570A0E">
            <w:pPr>
              <w:pStyle w:val="Tabletext"/>
              <w:keepNext/>
              <w:keepLines/>
              <w:spacing w:before="60"/>
              <w:jc w:val="both"/>
              <w:rPr>
                <w:szCs w:val="16"/>
              </w:rPr>
            </w:pPr>
            <w:r w:rsidRPr="002D1045">
              <w:rPr>
                <w:szCs w:val="16"/>
              </w:rPr>
              <w:t>4</w:t>
            </w:r>
            <w:r w:rsidRPr="002D1045">
              <w:rPr>
                <w:szCs w:val="16"/>
              </w:rPr>
              <w:tab/>
            </w:r>
            <w:r w:rsidRPr="002D1045">
              <w:rPr>
                <w:bCs/>
                <w:szCs w:val="16"/>
              </w:rPr>
              <w:t>sharing</w:t>
            </w:r>
            <w:r w:rsidRPr="002D1045">
              <w:rPr>
                <w:szCs w:val="16"/>
              </w:rPr>
              <w:t xml:space="preserve"> and compatibility studies (in-band and adjacent bands) for RLS applications with EESS (passive), space research service (passive) and RAS applications in the frequency range 275</w:t>
            </w:r>
            <w:r w:rsidRPr="002D1045">
              <w:rPr>
                <w:szCs w:val="16"/>
              </w:rPr>
              <w:noBreakHyphen/>
              <w:t>700 GHz, while maintaining protection for the passive service applications identified in No.</w:t>
            </w:r>
            <w:r w:rsidRPr="002D1045">
              <w:rPr>
                <w:rStyle w:val="Artref"/>
                <w:b/>
                <w:bCs/>
                <w:szCs w:val="16"/>
              </w:rPr>
              <w:t> </w:t>
            </w:r>
            <w:proofErr w:type="gramStart"/>
            <w:r w:rsidRPr="002D1045">
              <w:rPr>
                <w:rStyle w:val="Artref"/>
                <w:b/>
                <w:bCs/>
                <w:szCs w:val="16"/>
              </w:rPr>
              <w:t>5.565</w:t>
            </w:r>
            <w:r w:rsidRPr="002D1045">
              <w:rPr>
                <w:szCs w:val="16"/>
              </w:rPr>
              <w:t>;</w:t>
            </w:r>
            <w:proofErr w:type="gramEnd"/>
          </w:p>
          <w:p w14:paraId="2A908377" w14:textId="77777777" w:rsidR="005C2AF2" w:rsidRPr="002D1045" w:rsidRDefault="005C2AF2" w:rsidP="00570A0E">
            <w:pPr>
              <w:pStyle w:val="Tabletext"/>
              <w:keepNext/>
              <w:keepLines/>
              <w:spacing w:before="60"/>
              <w:jc w:val="both"/>
              <w:rPr>
                <w:szCs w:val="16"/>
              </w:rPr>
            </w:pPr>
            <w:r w:rsidRPr="002D1045">
              <w:rPr>
                <w:szCs w:val="16"/>
              </w:rPr>
              <w:t>5</w:t>
            </w:r>
            <w:r w:rsidRPr="002D1045">
              <w:rPr>
                <w:szCs w:val="16"/>
              </w:rPr>
              <w:tab/>
            </w:r>
            <w:r w:rsidRPr="002D1045">
              <w:rPr>
                <w:bCs/>
                <w:szCs w:val="16"/>
              </w:rPr>
              <w:t>sharing</w:t>
            </w:r>
            <w:r w:rsidRPr="002D1045">
              <w:rPr>
                <w:szCs w:val="16"/>
              </w:rPr>
              <w:t xml:space="preserve"> and compatibility studies (in-band and adjacent bands) for RLS applications with fixed service and land mobile service applications in the frequency range 275-450 GHz, as identified in No. </w:t>
            </w:r>
            <w:r w:rsidRPr="002D1045">
              <w:rPr>
                <w:rStyle w:val="Artref"/>
                <w:b/>
                <w:bCs/>
                <w:szCs w:val="16"/>
              </w:rPr>
              <w:t>5.564A</w:t>
            </w:r>
            <w:r w:rsidRPr="002D1045">
              <w:rPr>
                <w:szCs w:val="16"/>
              </w:rPr>
              <w:t>,</w:t>
            </w:r>
          </w:p>
          <w:p w14:paraId="051045C6" w14:textId="313C1E67" w:rsidR="005C2AF2" w:rsidRPr="002D1045" w:rsidRDefault="005C2AF2" w:rsidP="00570A0E">
            <w:pPr>
              <w:pStyle w:val="Tabletext"/>
              <w:keepNext/>
              <w:keepLines/>
              <w:spacing w:before="60"/>
              <w:jc w:val="both"/>
              <w:rPr>
                <w:szCs w:val="16"/>
              </w:rPr>
            </w:pPr>
            <w:r w:rsidRPr="00D13A51">
              <w:rPr>
                <w:bCs/>
                <w:szCs w:val="16"/>
              </w:rPr>
              <w:tab/>
            </w:r>
            <w:r w:rsidRPr="00570A0E">
              <w:rPr>
                <w:bCs/>
                <w:i/>
                <w:iCs/>
                <w:szCs w:val="16"/>
              </w:rPr>
              <w:t>invites the 2027 world radiocommunication conference</w:t>
            </w:r>
          </w:p>
          <w:p w14:paraId="5C5172BA" w14:textId="77777777" w:rsidR="005C2AF2" w:rsidRPr="002D1045" w:rsidRDefault="005C2AF2" w:rsidP="00570A0E">
            <w:pPr>
              <w:pStyle w:val="Tabletext"/>
              <w:keepNext/>
              <w:keepLines/>
              <w:spacing w:before="60"/>
              <w:jc w:val="both"/>
              <w:rPr>
                <w:szCs w:val="16"/>
              </w:rPr>
            </w:pPr>
            <w:r w:rsidRPr="002D1045">
              <w:rPr>
                <w:szCs w:val="16"/>
              </w:rPr>
              <w:t>1</w:t>
            </w:r>
            <w:r w:rsidRPr="002D1045">
              <w:rPr>
                <w:szCs w:val="16"/>
              </w:rPr>
              <w:tab/>
              <w:t xml:space="preserve">to </w:t>
            </w:r>
            <w:r w:rsidRPr="002D1045">
              <w:rPr>
                <w:bCs/>
                <w:szCs w:val="16"/>
              </w:rPr>
              <w:t>determine</w:t>
            </w:r>
            <w:r w:rsidRPr="002D1045">
              <w:rPr>
                <w:szCs w:val="16"/>
              </w:rPr>
              <w:t>, based on the results of the ITU</w:t>
            </w:r>
            <w:r w:rsidRPr="002D1045">
              <w:rPr>
                <w:szCs w:val="16"/>
              </w:rPr>
              <w:noBreakHyphen/>
              <w:t xml:space="preserve">R studies described in </w:t>
            </w:r>
            <w:r w:rsidRPr="002D1045">
              <w:rPr>
                <w:i/>
                <w:iCs/>
                <w:szCs w:val="16"/>
              </w:rPr>
              <w:t>resolves to invite the ITU Radiocommunication Sector</w:t>
            </w:r>
            <w:r w:rsidRPr="002D1045">
              <w:rPr>
                <w:szCs w:val="16"/>
              </w:rPr>
              <w:t xml:space="preserve"> </w:t>
            </w:r>
            <w:r w:rsidRPr="002D1045">
              <w:rPr>
                <w:i/>
                <w:iCs/>
                <w:szCs w:val="16"/>
              </w:rPr>
              <w:t xml:space="preserve">to complete in time for the 2027 world radiocommunication conference, </w:t>
            </w:r>
            <w:r w:rsidRPr="002D1045">
              <w:rPr>
                <w:szCs w:val="16"/>
              </w:rPr>
              <w:t>possible new allocations to the RLS in the frequency range 231.5-275 GHz on a primary basis, considering required regulatory measures, while taking into account and ensuring the protection of the current use and further development of existing services in the frequency bands considered and in adjacent frequency bands;</w:t>
            </w:r>
          </w:p>
          <w:p w14:paraId="22DFA513" w14:textId="584ED52F" w:rsidR="005C2AF2" w:rsidRPr="00DC6BE9" w:rsidRDefault="005C2AF2" w:rsidP="00570A0E">
            <w:pPr>
              <w:pStyle w:val="Tabletext"/>
              <w:keepNext/>
              <w:keepLines/>
              <w:spacing w:before="60"/>
              <w:jc w:val="both"/>
              <w:rPr>
                <w:bCs/>
                <w:szCs w:val="16"/>
              </w:rPr>
            </w:pPr>
            <w:r w:rsidRPr="002D1045">
              <w:rPr>
                <w:szCs w:val="16"/>
              </w:rPr>
              <w:t>2</w:t>
            </w:r>
            <w:r w:rsidRPr="002D1045">
              <w:rPr>
                <w:szCs w:val="16"/>
              </w:rPr>
              <w:tab/>
            </w:r>
            <w:r w:rsidRPr="002D1045">
              <w:rPr>
                <w:bCs/>
                <w:szCs w:val="16"/>
              </w:rPr>
              <w:t>to</w:t>
            </w:r>
            <w:r w:rsidRPr="002D1045">
              <w:rPr>
                <w:szCs w:val="16"/>
              </w:rPr>
              <w:t xml:space="preserve"> determine, based on the results of the ITU</w:t>
            </w:r>
            <w:r w:rsidRPr="002D1045">
              <w:rPr>
                <w:szCs w:val="16"/>
              </w:rPr>
              <w:noBreakHyphen/>
              <w:t xml:space="preserve">R studies described in </w:t>
            </w:r>
            <w:r w:rsidRPr="002D1045">
              <w:rPr>
                <w:i/>
                <w:iCs/>
                <w:szCs w:val="16"/>
              </w:rPr>
              <w:t>resolves to invite the ITU Radiocommunication Sector</w:t>
            </w:r>
            <w:r w:rsidRPr="002D1045">
              <w:rPr>
                <w:szCs w:val="16"/>
              </w:rPr>
              <w:t xml:space="preserve"> </w:t>
            </w:r>
            <w:r w:rsidRPr="002D1045">
              <w:rPr>
                <w:i/>
                <w:iCs/>
                <w:szCs w:val="16"/>
              </w:rPr>
              <w:t>to complete in time for the 2027 world radiocommunication conference</w:t>
            </w:r>
            <w:r w:rsidRPr="002D1045">
              <w:rPr>
                <w:szCs w:val="16"/>
              </w:rPr>
              <w:t>,</w:t>
            </w:r>
            <w:r w:rsidRPr="002D1045">
              <w:rPr>
                <w:i/>
                <w:iCs/>
                <w:szCs w:val="16"/>
              </w:rPr>
              <w:t xml:space="preserve"> </w:t>
            </w:r>
            <w:r w:rsidRPr="002D1045">
              <w:rPr>
                <w:szCs w:val="16"/>
              </w:rPr>
              <w:t>possible identifications of frequency bands in the frequency range 275-700 GHz for use by RLS applications, considering required regulatory measures, while ensuring the protection of the applications identified in Nos. </w:t>
            </w:r>
            <w:r w:rsidRPr="002D1045">
              <w:rPr>
                <w:rStyle w:val="Artref"/>
                <w:b/>
                <w:bCs/>
                <w:szCs w:val="16"/>
              </w:rPr>
              <w:t>5.564A</w:t>
            </w:r>
            <w:r w:rsidRPr="002D1045">
              <w:rPr>
                <w:szCs w:val="16"/>
              </w:rPr>
              <w:t xml:space="preserve"> and </w:t>
            </w:r>
            <w:r w:rsidRPr="002D1045">
              <w:rPr>
                <w:rStyle w:val="Artref"/>
                <w:b/>
                <w:bCs/>
                <w:szCs w:val="16"/>
              </w:rPr>
              <w:t>5.565</w:t>
            </w:r>
            <w:r w:rsidRPr="002D1045">
              <w:rPr>
                <w:szCs w:val="16"/>
              </w:rPr>
              <w:t xml:space="preserve"> in the frequency bands considered and, as appropriate, in adjacent frequency bands.</w:t>
            </w:r>
          </w:p>
        </w:tc>
        <w:tc>
          <w:tcPr>
            <w:tcW w:w="1139" w:type="dxa"/>
            <w:shd w:val="clear" w:color="auto" w:fill="EEECE1" w:themeFill="background2"/>
          </w:tcPr>
          <w:p w14:paraId="78CC8744" w14:textId="5B03012F" w:rsidR="005C2AF2" w:rsidRDefault="00654DDF" w:rsidP="00570A0E">
            <w:pPr>
              <w:pStyle w:val="Tabletext"/>
              <w:keepNext/>
              <w:keepLines/>
              <w:spacing w:before="120" w:after="0"/>
              <w:jc w:val="center"/>
              <w:rPr>
                <w:lang w:eastAsia="zh-CN"/>
              </w:rPr>
            </w:pPr>
            <w:r>
              <w:t xml:space="preserve">See </w:t>
            </w:r>
            <w:hyperlink r:id="rId93"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622117C5" w14:textId="74182761" w:rsidR="005C2AF2" w:rsidRPr="00B867A8" w:rsidRDefault="005C2AF2" w:rsidP="00570A0E">
            <w:pPr>
              <w:pStyle w:val="Tabletext"/>
              <w:keepNext/>
              <w:keepLines/>
              <w:jc w:val="center"/>
              <w:rPr>
                <w:bCs/>
                <w:lang w:eastAsia="zh-CN"/>
              </w:rPr>
            </w:pPr>
            <w:r>
              <w:rPr>
                <w:lang w:val="en-US" w:eastAsia="zh-CN"/>
              </w:rPr>
              <w:t>1</w:t>
            </w:r>
          </w:p>
        </w:tc>
      </w:tr>
      <w:tr w:rsidR="005C2AF2" w14:paraId="073D1359" w14:textId="2A99DAED" w:rsidTr="00570A0E">
        <w:tc>
          <w:tcPr>
            <w:tcW w:w="1885" w:type="dxa"/>
            <w:shd w:val="clear" w:color="auto" w:fill="EEECE1" w:themeFill="background2"/>
          </w:tcPr>
          <w:p w14:paraId="4F834C01" w14:textId="1D5159F8"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664 (</w:t>
            </w:r>
            <w:r>
              <w:rPr>
                <w:rFonts w:ascii="TimesNewRomanPSMT" w:hAnsi="TimesNewRomanPSMT" w:cs="TimesNewRomanPSMT" w:hint="eastAsia"/>
                <w:b/>
                <w:spacing w:val="-6"/>
                <w:lang w:eastAsia="ko-KR"/>
              </w:rPr>
              <w:t>Rev.</w:t>
            </w:r>
            <w:r w:rsidRPr="00B340AC">
              <w:rPr>
                <w:rFonts w:ascii="TimesNewRomanPSMT" w:hAnsi="TimesNewRomanPSMT" w:cs="TimesNewRomanPSMT"/>
                <w:b/>
                <w:spacing w:val="-6"/>
                <w:lang w:eastAsia="zh-CN"/>
              </w:rPr>
              <w:t>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7B079468" w14:textId="5E2BD680" w:rsidR="005C2AF2" w:rsidRDefault="005C2AF2" w:rsidP="005C2AF2">
            <w:pPr>
              <w:pStyle w:val="Tabletext"/>
            </w:pPr>
            <w:r>
              <w:rPr>
                <w:rFonts w:hint="eastAsia"/>
                <w:lang w:eastAsia="ko-KR"/>
              </w:rPr>
              <w:t>S</w:t>
            </w:r>
            <w:r w:rsidRPr="0034562D">
              <w:t>tudies on a possible new primary allocation to the Earth exploration-satellite service (Earth-to-space) in the frequency band 22.55-23.15 GHz</w:t>
            </w:r>
          </w:p>
        </w:tc>
        <w:tc>
          <w:tcPr>
            <w:tcW w:w="8890" w:type="dxa"/>
            <w:shd w:val="clear" w:color="auto" w:fill="EEECE1" w:themeFill="background2"/>
          </w:tcPr>
          <w:p w14:paraId="68368D52" w14:textId="40223359" w:rsidR="005C2AF2" w:rsidRPr="00825979" w:rsidRDefault="005C2AF2" w:rsidP="00570A0E">
            <w:pPr>
              <w:pStyle w:val="Tabletext"/>
              <w:spacing w:before="60"/>
              <w:jc w:val="both"/>
              <w:rPr>
                <w:bCs/>
                <w:iCs/>
                <w:szCs w:val="16"/>
              </w:rPr>
            </w:pPr>
            <w:r w:rsidRPr="00D13A51">
              <w:rPr>
                <w:bCs/>
                <w:szCs w:val="16"/>
              </w:rPr>
              <w:tab/>
            </w:r>
            <w:r w:rsidRPr="00570A0E">
              <w:rPr>
                <w:bCs/>
                <w:i/>
                <w:iCs/>
                <w:szCs w:val="16"/>
              </w:rPr>
              <w:t>resolves to invite the ITU Radiocommunication Sector to complete in time for the 2031 world radiocommunication conference</w:t>
            </w:r>
          </w:p>
          <w:p w14:paraId="0FD87E93" w14:textId="77777777" w:rsidR="005C2AF2" w:rsidRPr="00570A0E" w:rsidRDefault="005C2AF2" w:rsidP="00570A0E">
            <w:pPr>
              <w:jc w:val="both"/>
              <w:rPr>
                <w:sz w:val="20"/>
                <w:szCs w:val="16"/>
              </w:rPr>
            </w:pPr>
            <w:r w:rsidRPr="00570A0E">
              <w:rPr>
                <w:sz w:val="20"/>
                <w:szCs w:val="16"/>
              </w:rPr>
              <w:t>studies on</w:t>
            </w:r>
            <w:r w:rsidRPr="00570A0E">
              <w:rPr>
                <w:i/>
                <w:iCs/>
                <w:sz w:val="20"/>
                <w:szCs w:val="16"/>
              </w:rPr>
              <w:t xml:space="preserve"> </w:t>
            </w:r>
            <w:r w:rsidRPr="00570A0E">
              <w:rPr>
                <w:sz w:val="20"/>
                <w:szCs w:val="16"/>
              </w:rPr>
              <w:t xml:space="preserve">spectrum requirements and studies on sharing and compatibility between EESS (Earth-to-space) and the existing services, </w:t>
            </w:r>
            <w:proofErr w:type="gramStart"/>
            <w:r w:rsidRPr="00570A0E">
              <w:rPr>
                <w:sz w:val="20"/>
                <w:szCs w:val="16"/>
              </w:rPr>
              <w:t>taking into account</w:t>
            </w:r>
            <w:proofErr w:type="gramEnd"/>
            <w:r w:rsidRPr="00570A0E">
              <w:rPr>
                <w:sz w:val="20"/>
                <w:szCs w:val="16"/>
              </w:rPr>
              <w:t xml:space="preserve"> </w:t>
            </w:r>
            <w:r w:rsidRPr="00570A0E">
              <w:rPr>
                <w:i/>
                <w:iCs/>
                <w:sz w:val="20"/>
                <w:szCs w:val="16"/>
              </w:rPr>
              <w:t>noting a)</w:t>
            </w:r>
            <w:r w:rsidRPr="00570A0E">
              <w:rPr>
                <w:sz w:val="20"/>
                <w:szCs w:val="16"/>
              </w:rPr>
              <w:t xml:space="preserve"> to </w:t>
            </w:r>
            <w:r w:rsidRPr="00570A0E">
              <w:rPr>
                <w:i/>
                <w:iCs/>
                <w:sz w:val="20"/>
                <w:szCs w:val="16"/>
              </w:rPr>
              <w:t>e)</w:t>
            </w:r>
            <w:r w:rsidRPr="00570A0E">
              <w:rPr>
                <w:sz w:val="20"/>
                <w:szCs w:val="16"/>
              </w:rPr>
              <w:t>, while ensuring the protection of these services, using relevant technical and operational parameters of their current and planned use,</w:t>
            </w:r>
          </w:p>
          <w:p w14:paraId="7F7C8392" w14:textId="2C7EC1C0" w:rsidR="005C2AF2" w:rsidRPr="00D10885" w:rsidRDefault="005C2AF2" w:rsidP="00570A0E">
            <w:pPr>
              <w:pStyle w:val="Tabletext"/>
              <w:spacing w:before="60"/>
              <w:jc w:val="both"/>
              <w:rPr>
                <w:szCs w:val="16"/>
              </w:rPr>
            </w:pPr>
            <w:r w:rsidRPr="00D13A51">
              <w:rPr>
                <w:bCs/>
                <w:szCs w:val="16"/>
              </w:rPr>
              <w:tab/>
            </w:r>
            <w:r w:rsidRPr="00570A0E">
              <w:rPr>
                <w:bCs/>
                <w:i/>
                <w:iCs/>
                <w:szCs w:val="16"/>
              </w:rPr>
              <w:t>invites administrations</w:t>
            </w:r>
          </w:p>
          <w:p w14:paraId="66D084C1" w14:textId="77777777" w:rsidR="005C2AF2" w:rsidRPr="00570A0E" w:rsidRDefault="005C2AF2" w:rsidP="00570A0E">
            <w:pPr>
              <w:jc w:val="both"/>
              <w:rPr>
                <w:sz w:val="20"/>
                <w:szCs w:val="16"/>
              </w:rPr>
            </w:pPr>
            <w:r w:rsidRPr="00570A0E">
              <w:rPr>
                <w:sz w:val="20"/>
                <w:szCs w:val="16"/>
              </w:rPr>
              <w:t>to participate actively in ITU Radiocommunication Sector (ITU</w:t>
            </w:r>
            <w:r w:rsidRPr="00570A0E">
              <w:rPr>
                <w:sz w:val="20"/>
                <w:szCs w:val="16"/>
              </w:rPr>
              <w:noBreakHyphen/>
              <w:t>R) studies and provide the technical and operational characteristics of the systems involved by submitting contributions to ITU</w:t>
            </w:r>
            <w:r w:rsidRPr="00570A0E">
              <w:rPr>
                <w:sz w:val="20"/>
                <w:szCs w:val="16"/>
              </w:rPr>
              <w:noBreakHyphen/>
              <w:t>R,</w:t>
            </w:r>
          </w:p>
          <w:p w14:paraId="6881BEBF" w14:textId="76FB06A6" w:rsidR="005C2AF2" w:rsidRPr="00D10885" w:rsidRDefault="005C2AF2" w:rsidP="00570A0E">
            <w:pPr>
              <w:pStyle w:val="Tabletext"/>
              <w:keepNext/>
              <w:keepLines/>
              <w:spacing w:before="60"/>
              <w:jc w:val="both"/>
              <w:rPr>
                <w:szCs w:val="16"/>
              </w:rPr>
            </w:pPr>
            <w:r w:rsidRPr="00D13A51">
              <w:rPr>
                <w:bCs/>
                <w:szCs w:val="16"/>
              </w:rPr>
              <w:lastRenderedPageBreak/>
              <w:tab/>
            </w:r>
            <w:r w:rsidRPr="00570A0E">
              <w:rPr>
                <w:bCs/>
                <w:i/>
                <w:iCs/>
                <w:szCs w:val="16"/>
              </w:rPr>
              <w:t>invites the 2031 world radiocommunication conference</w:t>
            </w:r>
          </w:p>
          <w:p w14:paraId="547F8F09" w14:textId="77777777" w:rsidR="005C2AF2" w:rsidRPr="00570A0E" w:rsidRDefault="005C2AF2" w:rsidP="00570A0E">
            <w:pPr>
              <w:jc w:val="both"/>
              <w:rPr>
                <w:sz w:val="20"/>
                <w:szCs w:val="16"/>
              </w:rPr>
            </w:pPr>
            <w:r w:rsidRPr="00570A0E">
              <w:rPr>
                <w:sz w:val="20"/>
                <w:szCs w:val="16"/>
              </w:rPr>
              <w:t xml:space="preserve">to consider, based on the results of the studies under </w:t>
            </w:r>
            <w:r w:rsidRPr="00570A0E">
              <w:rPr>
                <w:i/>
                <w:iCs/>
                <w:sz w:val="20"/>
                <w:szCs w:val="16"/>
              </w:rPr>
              <w:t>resolves to invite the ITU Radiocommunication Sector to complete in time for the 2031 world radiocommunication conference</w:t>
            </w:r>
            <w:r w:rsidRPr="00570A0E">
              <w:rPr>
                <w:sz w:val="20"/>
                <w:szCs w:val="16"/>
              </w:rPr>
              <w:t>, a new worldwide primary allocation to the EESS (Earth-to-space) in the frequency band 22.55-23.15 GHz,</w:t>
            </w:r>
          </w:p>
          <w:p w14:paraId="3C9F2A74" w14:textId="29990875" w:rsidR="005C2AF2" w:rsidRPr="00D10885" w:rsidRDefault="005C2AF2" w:rsidP="00570A0E">
            <w:pPr>
              <w:pStyle w:val="Tabletext"/>
              <w:spacing w:before="60"/>
              <w:jc w:val="both"/>
              <w:rPr>
                <w:szCs w:val="16"/>
              </w:rPr>
            </w:pPr>
            <w:r w:rsidRPr="00D13A51">
              <w:rPr>
                <w:bCs/>
                <w:szCs w:val="16"/>
              </w:rPr>
              <w:tab/>
            </w:r>
            <w:r w:rsidRPr="00570A0E">
              <w:rPr>
                <w:bCs/>
                <w:i/>
                <w:iCs/>
                <w:szCs w:val="16"/>
              </w:rPr>
              <w:t>invites the Secretary-General</w:t>
            </w:r>
          </w:p>
          <w:p w14:paraId="6CD55603" w14:textId="52D0E642" w:rsidR="005C2AF2" w:rsidRPr="00DC6BE9" w:rsidRDefault="005C2AF2" w:rsidP="00570A0E">
            <w:pPr>
              <w:jc w:val="both"/>
              <w:rPr>
                <w:bCs/>
                <w:szCs w:val="16"/>
              </w:rPr>
            </w:pPr>
            <w:r w:rsidRPr="00570A0E">
              <w:rPr>
                <w:sz w:val="20"/>
                <w:szCs w:val="16"/>
              </w:rPr>
              <w:t>to bring this Resolution to the attention of the international and regional organizations concerned.</w:t>
            </w:r>
          </w:p>
        </w:tc>
        <w:tc>
          <w:tcPr>
            <w:tcW w:w="1139" w:type="dxa"/>
            <w:shd w:val="clear" w:color="auto" w:fill="EEECE1" w:themeFill="background2"/>
          </w:tcPr>
          <w:p w14:paraId="4F519139" w14:textId="2D43B79B" w:rsidR="005C2AF2" w:rsidRPr="002030C0" w:rsidRDefault="00654DDF" w:rsidP="005C2AF2">
            <w:pPr>
              <w:pStyle w:val="Tabletext"/>
              <w:spacing w:before="120" w:after="0"/>
              <w:jc w:val="center"/>
              <w:rPr>
                <w:b/>
                <w:bCs/>
                <w:lang w:eastAsia="zh-CN"/>
              </w:rPr>
            </w:pPr>
            <w:r>
              <w:lastRenderedPageBreak/>
              <w:t xml:space="preserve">See </w:t>
            </w:r>
            <w:r>
              <w:br/>
            </w:r>
            <w:hyperlink r:id="rId94"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71FD1754" w14:textId="55237EC0" w:rsidR="005C2AF2" w:rsidRDefault="005C2AF2" w:rsidP="005C2AF2">
            <w:pPr>
              <w:pStyle w:val="Tabletext"/>
              <w:jc w:val="center"/>
              <w:rPr>
                <w:lang w:val="en-US" w:eastAsia="zh-CN"/>
              </w:rPr>
            </w:pPr>
            <w:r>
              <w:rPr>
                <w:lang w:val="en-US" w:eastAsia="zh-CN"/>
              </w:rPr>
              <w:t>1</w:t>
            </w:r>
          </w:p>
          <w:p w14:paraId="4829DFD8"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6B708153" w14:textId="3CEE306F" w:rsidR="005C2AF2" w:rsidRPr="00B867A8" w:rsidRDefault="005C2AF2" w:rsidP="005C2AF2">
            <w:pPr>
              <w:pStyle w:val="Tabletext"/>
              <w:jc w:val="center"/>
              <w:rPr>
                <w:bCs/>
                <w:lang w:eastAsia="zh-CN"/>
              </w:rPr>
            </w:pPr>
            <w:r>
              <w:rPr>
                <w:bCs/>
              </w:rPr>
              <w:t>4</w:t>
            </w:r>
          </w:p>
        </w:tc>
      </w:tr>
      <w:tr w:rsidR="005C2AF2" w14:paraId="02DC1873" w14:textId="561E3514" w:rsidTr="00570A0E">
        <w:tc>
          <w:tcPr>
            <w:tcW w:w="1885" w:type="dxa"/>
            <w:shd w:val="clear" w:color="auto" w:fill="auto"/>
          </w:tcPr>
          <w:p w14:paraId="7873EC06" w14:textId="19E789AE"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Style w:val="href"/>
                <w:b/>
                <w:spacing w:val="-6"/>
              </w:rPr>
              <w:t>673</w:t>
            </w:r>
            <w:r w:rsidRPr="00B340AC">
              <w:rPr>
                <w:b/>
                <w:spacing w:val="-6"/>
              </w:rPr>
              <w:t xml:space="preserve"> (Rev.WRC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auto"/>
          </w:tcPr>
          <w:p w14:paraId="12329340" w14:textId="183DECD0" w:rsidR="005C2AF2" w:rsidRDefault="005C2AF2" w:rsidP="005C2AF2">
            <w:pPr>
              <w:pStyle w:val="Tabletext"/>
            </w:pPr>
            <w:r w:rsidRPr="00D13A51">
              <w:t>The importance of Earth observation radiocommunication applications</w:t>
            </w:r>
          </w:p>
        </w:tc>
        <w:tc>
          <w:tcPr>
            <w:tcW w:w="8890" w:type="dxa"/>
            <w:shd w:val="clear" w:color="auto" w:fill="auto"/>
          </w:tcPr>
          <w:p w14:paraId="79D909DA" w14:textId="157195C4" w:rsidR="005C2AF2" w:rsidRPr="00D13A51" w:rsidRDefault="005C2AF2" w:rsidP="00267EDC">
            <w:pPr>
              <w:pStyle w:val="Tabletext"/>
              <w:spacing w:before="60"/>
              <w:jc w:val="both"/>
              <w:rPr>
                <w:bCs/>
                <w:i/>
                <w:iCs/>
                <w:szCs w:val="16"/>
              </w:rPr>
            </w:pPr>
            <w:r w:rsidRPr="00D13A51">
              <w:rPr>
                <w:bCs/>
                <w:szCs w:val="16"/>
              </w:rPr>
              <w:tab/>
            </w:r>
            <w:r w:rsidRPr="00D13A51">
              <w:rPr>
                <w:bCs/>
                <w:i/>
                <w:iCs/>
                <w:szCs w:val="16"/>
              </w:rPr>
              <w:t>resolves</w:t>
            </w:r>
          </w:p>
          <w:p w14:paraId="165BDA5F" w14:textId="77777777" w:rsidR="005C2AF2" w:rsidRPr="00D13A51" w:rsidRDefault="005C2AF2" w:rsidP="00267EDC">
            <w:pPr>
              <w:pStyle w:val="Tabletext"/>
              <w:spacing w:before="60"/>
              <w:jc w:val="both"/>
              <w:rPr>
                <w:bCs/>
                <w:szCs w:val="16"/>
              </w:rPr>
            </w:pPr>
            <w:r w:rsidRPr="00D13A51">
              <w:rPr>
                <w:bCs/>
                <w:szCs w:val="16"/>
              </w:rPr>
              <w:t>1</w:t>
            </w:r>
            <w:r w:rsidRPr="00D13A51">
              <w:rPr>
                <w:bCs/>
                <w:szCs w:val="16"/>
              </w:rPr>
              <w:tab/>
              <w:t xml:space="preserve">to continue to recognize that the use of spectrum by Earth observation applications has a considerable societal and economic </w:t>
            </w:r>
            <w:proofErr w:type="gramStart"/>
            <w:r w:rsidRPr="00D13A51">
              <w:rPr>
                <w:bCs/>
                <w:szCs w:val="16"/>
              </w:rPr>
              <w:t>value;</w:t>
            </w:r>
            <w:proofErr w:type="gramEnd"/>
            <w:r w:rsidRPr="00D13A51">
              <w:rPr>
                <w:bCs/>
                <w:szCs w:val="16"/>
              </w:rPr>
              <w:t xml:space="preserve"> </w:t>
            </w:r>
          </w:p>
          <w:p w14:paraId="5CD530D2" w14:textId="77777777" w:rsidR="005C2AF2" w:rsidRPr="00D13A51" w:rsidRDefault="005C2AF2" w:rsidP="00267EDC">
            <w:pPr>
              <w:pStyle w:val="Tabletext"/>
              <w:spacing w:before="60"/>
              <w:jc w:val="both"/>
              <w:rPr>
                <w:bCs/>
                <w:szCs w:val="16"/>
              </w:rPr>
            </w:pPr>
            <w:r w:rsidRPr="00D13A51">
              <w:rPr>
                <w:bCs/>
                <w:szCs w:val="16"/>
              </w:rPr>
              <w:t>2</w:t>
            </w:r>
            <w:r w:rsidRPr="00D13A51">
              <w:rPr>
                <w:bCs/>
                <w:szCs w:val="16"/>
              </w:rPr>
              <w:tab/>
              <w:t xml:space="preserve">to urge administrations to take into account Earth observation radio-frequency requirements and in particular protection of the Earth observation systems in the related frequency </w:t>
            </w:r>
            <w:proofErr w:type="gramStart"/>
            <w:r w:rsidRPr="00D13A51">
              <w:rPr>
                <w:bCs/>
                <w:szCs w:val="16"/>
              </w:rPr>
              <w:t>bands;</w:t>
            </w:r>
            <w:proofErr w:type="gramEnd"/>
          </w:p>
          <w:p w14:paraId="3947B579" w14:textId="01B5BBD4" w:rsidR="005C2AF2" w:rsidRPr="00DC6BE9" w:rsidRDefault="005C2AF2" w:rsidP="00267EDC">
            <w:pPr>
              <w:pStyle w:val="Tabletext"/>
              <w:spacing w:before="60"/>
              <w:jc w:val="both"/>
              <w:rPr>
                <w:bCs/>
                <w:szCs w:val="16"/>
              </w:rPr>
            </w:pPr>
            <w:r w:rsidRPr="00D13A51">
              <w:rPr>
                <w:bCs/>
                <w:szCs w:val="16"/>
              </w:rPr>
              <w:t>3</w:t>
            </w:r>
            <w:r w:rsidRPr="00D13A51">
              <w:rPr>
                <w:bCs/>
                <w:szCs w:val="16"/>
              </w:rPr>
              <w:tab/>
              <w:t>to encourage administrations to consider the importance of the use and availability of spectrum for Earth observation applications prior to taking decisions that would negatively impact the operation of these applications.</w:t>
            </w:r>
          </w:p>
        </w:tc>
        <w:tc>
          <w:tcPr>
            <w:tcW w:w="1139" w:type="dxa"/>
            <w:shd w:val="clear" w:color="auto" w:fill="auto"/>
          </w:tcPr>
          <w:p w14:paraId="0F09B7C7" w14:textId="685319F7" w:rsidR="005C2AF2" w:rsidRDefault="005C2AF2" w:rsidP="005C2AF2">
            <w:pPr>
              <w:pStyle w:val="Tabletext"/>
              <w:spacing w:before="120" w:after="0"/>
              <w:jc w:val="center"/>
              <w:rPr>
                <w:lang w:eastAsia="zh-CN"/>
              </w:rPr>
            </w:pPr>
            <w:r>
              <w:rPr>
                <w:lang w:val="fr-FR" w:eastAsia="zh-CN"/>
              </w:rPr>
              <w:t>−</w:t>
            </w:r>
          </w:p>
        </w:tc>
        <w:tc>
          <w:tcPr>
            <w:tcW w:w="1416" w:type="dxa"/>
          </w:tcPr>
          <w:p w14:paraId="5FE717B5" w14:textId="7B08FA75" w:rsidR="005C2AF2" w:rsidRPr="00B867A8" w:rsidRDefault="005C2AF2" w:rsidP="005C2AF2">
            <w:pPr>
              <w:pStyle w:val="Tabletext"/>
              <w:jc w:val="center"/>
              <w:rPr>
                <w:bCs/>
                <w:lang w:eastAsia="zh-CN"/>
              </w:rPr>
            </w:pPr>
            <w:r w:rsidRPr="00E77A12">
              <w:t>6</w:t>
            </w:r>
          </w:p>
        </w:tc>
      </w:tr>
      <w:tr w:rsidR="005C2AF2" w14:paraId="7927E6C7" w14:textId="77777777" w:rsidTr="00570A0E">
        <w:tc>
          <w:tcPr>
            <w:tcW w:w="1885" w:type="dxa"/>
            <w:shd w:val="clear" w:color="auto" w:fill="EEECE1" w:themeFill="background2"/>
          </w:tcPr>
          <w:p w14:paraId="7CF2B317" w14:textId="416A4297" w:rsidR="005C2AF2" w:rsidRPr="00B340AC" w:rsidRDefault="005C2AF2" w:rsidP="005C2AF2">
            <w:pPr>
              <w:pStyle w:val="Tabletext"/>
              <w:spacing w:before="120" w:after="0"/>
              <w:rPr>
                <w:rStyle w:val="href"/>
                <w:b/>
                <w:spacing w:val="-6"/>
              </w:rPr>
            </w:pPr>
            <w:r w:rsidRPr="00B340AC">
              <w:rPr>
                <w:rStyle w:val="href"/>
                <w:b/>
                <w:spacing w:val="-6"/>
              </w:rPr>
              <w:t>67</w:t>
            </w:r>
            <w:r>
              <w:rPr>
                <w:rStyle w:val="href"/>
                <w:rFonts w:hint="eastAsia"/>
                <w:b/>
                <w:spacing w:val="-6"/>
                <w:lang w:eastAsia="ko-KR"/>
              </w:rPr>
              <w:t>4</w:t>
            </w:r>
            <w:r w:rsidRPr="00B340AC">
              <w:rPr>
                <w:b/>
                <w:spacing w:val="-6"/>
              </w:rPr>
              <w:t xml:space="preserve"> </w:t>
            </w:r>
            <w:r>
              <w:rPr>
                <w:rFonts w:hint="eastAsia"/>
                <w:b/>
                <w:spacing w:val="-6"/>
                <w:lang w:eastAsia="ko-KR"/>
              </w:rPr>
              <w:t>(</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EEECE1" w:themeFill="background2"/>
          </w:tcPr>
          <w:p w14:paraId="05CD6854" w14:textId="19F1E31C" w:rsidR="005C2AF2" w:rsidRPr="00D13A51" w:rsidRDefault="005C2AF2" w:rsidP="005C2AF2">
            <w:pPr>
              <w:pStyle w:val="Tabletext"/>
            </w:pPr>
            <w:r>
              <w:rPr>
                <w:rFonts w:hint="eastAsia"/>
                <w:lang w:eastAsia="ko-KR"/>
              </w:rPr>
              <w:t>S</w:t>
            </w:r>
            <w:r w:rsidRPr="0034562D">
              <w:t>tudies on possible allocations to the Earth exploration-satellite service (passive) in the bands 4 200-4 400 MHz and 8 400-8 500 MHz</w:t>
            </w:r>
          </w:p>
        </w:tc>
        <w:tc>
          <w:tcPr>
            <w:tcW w:w="8890" w:type="dxa"/>
            <w:shd w:val="clear" w:color="auto" w:fill="EEECE1" w:themeFill="background2"/>
          </w:tcPr>
          <w:p w14:paraId="2BDAD16E" w14:textId="27418369" w:rsidR="005C2AF2" w:rsidRPr="00570A0E" w:rsidRDefault="005C2AF2" w:rsidP="00570A0E">
            <w:pPr>
              <w:keepNext/>
              <w:tabs>
                <w:tab w:val="left" w:pos="288"/>
              </w:tabs>
              <w:jc w:val="both"/>
              <w:rPr>
                <w:sz w:val="20"/>
                <w:szCs w:val="16"/>
              </w:rPr>
            </w:pPr>
            <w:r w:rsidRPr="00D13A51">
              <w:rPr>
                <w:bCs/>
                <w:szCs w:val="16"/>
              </w:rPr>
              <w:tab/>
            </w:r>
            <w:r w:rsidRPr="00570A0E">
              <w:rPr>
                <w:i/>
                <w:iCs/>
                <w:sz w:val="20"/>
                <w:szCs w:val="16"/>
              </w:rPr>
              <w:t>resolves to invite the ITU Radiocommunication Sector to complete in time for the 2027 world radiocommunication conference</w:t>
            </w:r>
          </w:p>
          <w:p w14:paraId="04A13AB6" w14:textId="77777777" w:rsidR="005C2AF2" w:rsidRPr="00570A0E" w:rsidRDefault="005C2AF2" w:rsidP="00570A0E">
            <w:pPr>
              <w:jc w:val="both"/>
              <w:rPr>
                <w:sz w:val="20"/>
                <w:szCs w:val="16"/>
              </w:rPr>
            </w:pPr>
            <w:r w:rsidRPr="00570A0E">
              <w:rPr>
                <w:sz w:val="20"/>
                <w:szCs w:val="16"/>
              </w:rPr>
              <w:t>sharing and compatibility studies to determine the possibility of a future allocation to the EESS (passive) in the frequency bands 4 200-4 400 MHz and 8 400-8 500 MHz,</w:t>
            </w:r>
          </w:p>
          <w:p w14:paraId="3856121D" w14:textId="198BE99E" w:rsidR="005C2AF2" w:rsidRPr="00570A0E" w:rsidRDefault="005C2AF2" w:rsidP="00570A0E">
            <w:pPr>
              <w:keepNext/>
              <w:tabs>
                <w:tab w:val="left" w:pos="288"/>
              </w:tabs>
              <w:jc w:val="both"/>
              <w:rPr>
                <w:sz w:val="20"/>
                <w:szCs w:val="16"/>
              </w:rPr>
            </w:pPr>
            <w:r w:rsidRPr="00D13A51">
              <w:rPr>
                <w:bCs/>
                <w:szCs w:val="16"/>
              </w:rPr>
              <w:tab/>
            </w:r>
            <w:r w:rsidRPr="00570A0E">
              <w:rPr>
                <w:i/>
                <w:iCs/>
                <w:sz w:val="20"/>
                <w:szCs w:val="16"/>
              </w:rPr>
              <w:t>invites administrations</w:t>
            </w:r>
            <w:r w:rsidRPr="00570A0E">
              <w:rPr>
                <w:sz w:val="20"/>
                <w:szCs w:val="16"/>
              </w:rPr>
              <w:t xml:space="preserve"> </w:t>
            </w:r>
          </w:p>
          <w:p w14:paraId="5901ACA3" w14:textId="77777777" w:rsidR="005C2AF2" w:rsidRPr="00570A0E" w:rsidRDefault="005C2AF2" w:rsidP="00570A0E">
            <w:pPr>
              <w:jc w:val="both"/>
              <w:rPr>
                <w:sz w:val="20"/>
                <w:szCs w:val="16"/>
              </w:rPr>
            </w:pPr>
            <w:r w:rsidRPr="00570A0E">
              <w:rPr>
                <w:sz w:val="20"/>
                <w:szCs w:val="16"/>
              </w:rPr>
              <w:t xml:space="preserve">to participate actively in the studies and provide the information required for the studies listed in </w:t>
            </w:r>
            <w:r w:rsidRPr="00570A0E">
              <w:rPr>
                <w:i/>
                <w:iCs/>
                <w:sz w:val="20"/>
                <w:szCs w:val="16"/>
              </w:rPr>
              <w:t>resolves to invite ITU Radiocommunication Sector to complete in time for the 2027 world radiocommunication conference</w:t>
            </w:r>
            <w:r w:rsidRPr="00570A0E">
              <w:rPr>
                <w:sz w:val="20"/>
                <w:szCs w:val="16"/>
              </w:rPr>
              <w:t xml:space="preserve"> by submitting contributions to ITU</w:t>
            </w:r>
            <w:r w:rsidRPr="00570A0E">
              <w:rPr>
                <w:sz w:val="20"/>
                <w:szCs w:val="16"/>
              </w:rPr>
              <w:noBreakHyphen/>
              <w:t>R,</w:t>
            </w:r>
          </w:p>
          <w:p w14:paraId="3048DBB5" w14:textId="1E6D4945" w:rsidR="005C2AF2" w:rsidRPr="00570A0E" w:rsidRDefault="005C2AF2" w:rsidP="00570A0E">
            <w:pPr>
              <w:keepNext/>
              <w:tabs>
                <w:tab w:val="left" w:pos="288"/>
              </w:tabs>
              <w:jc w:val="both"/>
              <w:rPr>
                <w:iCs/>
                <w:sz w:val="20"/>
                <w:szCs w:val="16"/>
              </w:rPr>
            </w:pPr>
            <w:r w:rsidRPr="00D13A51">
              <w:rPr>
                <w:bCs/>
                <w:szCs w:val="16"/>
              </w:rPr>
              <w:tab/>
            </w:r>
            <w:r w:rsidRPr="00570A0E">
              <w:rPr>
                <w:i/>
                <w:iCs/>
                <w:sz w:val="20"/>
                <w:szCs w:val="16"/>
              </w:rPr>
              <w:t>invites the 2027 world radiocommunication conference</w:t>
            </w:r>
          </w:p>
          <w:p w14:paraId="34281271" w14:textId="0ABB2135" w:rsidR="005C2AF2" w:rsidRPr="00926B50" w:rsidRDefault="005C2AF2" w:rsidP="00570A0E">
            <w:pPr>
              <w:jc w:val="both"/>
            </w:pPr>
            <w:r w:rsidRPr="00570A0E">
              <w:rPr>
                <w:sz w:val="20"/>
                <w:szCs w:val="16"/>
              </w:rPr>
              <w:t>to examine the results of these studies with a view to considering a new primary allocation in all Regions to the EESS (passive) in the frequency bands 4 200-4 400 MHz and 8 400-8 500 MHz, without protection from existing services in these frequency bands and in adjacent bands.</w:t>
            </w:r>
          </w:p>
        </w:tc>
        <w:tc>
          <w:tcPr>
            <w:tcW w:w="1139" w:type="dxa"/>
            <w:shd w:val="clear" w:color="auto" w:fill="EEECE1" w:themeFill="background2"/>
          </w:tcPr>
          <w:p w14:paraId="00584E2C" w14:textId="62999FEA" w:rsidR="005C2AF2" w:rsidRPr="00570A0E" w:rsidRDefault="00CA203B" w:rsidP="005C2AF2">
            <w:pPr>
              <w:pStyle w:val="Tabletext"/>
              <w:spacing w:before="120" w:after="0"/>
              <w:jc w:val="center"/>
              <w:rPr>
                <w:lang w:eastAsia="zh-CN"/>
              </w:rPr>
            </w:pPr>
            <w:r>
              <w:t xml:space="preserve">See </w:t>
            </w:r>
            <w:hyperlink r:id="rId95"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35E349A3" w14:textId="77777777" w:rsidR="005C2AF2" w:rsidRDefault="005C2AF2" w:rsidP="005C2AF2">
            <w:pPr>
              <w:pStyle w:val="Tabletext"/>
              <w:jc w:val="center"/>
              <w:rPr>
                <w:bCs/>
                <w:lang w:eastAsia="ko-KR"/>
              </w:rPr>
            </w:pPr>
            <w:r>
              <w:rPr>
                <w:rFonts w:hint="eastAsia"/>
                <w:bCs/>
                <w:lang w:eastAsia="ko-KR"/>
              </w:rPr>
              <w:t>1</w:t>
            </w:r>
          </w:p>
          <w:p w14:paraId="56BBAEA5" w14:textId="330EA6C5" w:rsidR="005C2AF2" w:rsidRPr="00E77A12" w:rsidRDefault="005C2AF2" w:rsidP="005C2AF2">
            <w:pPr>
              <w:pStyle w:val="Tabletext"/>
              <w:jc w:val="center"/>
              <w:rPr>
                <w:lang w:eastAsia="ko-KR"/>
              </w:rPr>
            </w:pPr>
          </w:p>
        </w:tc>
      </w:tr>
      <w:tr w:rsidR="005C2AF2" w14:paraId="483ED2D2" w14:textId="77777777" w:rsidTr="00570A0E">
        <w:tc>
          <w:tcPr>
            <w:tcW w:w="1885" w:type="dxa"/>
            <w:shd w:val="clear" w:color="auto" w:fill="auto"/>
          </w:tcPr>
          <w:p w14:paraId="704BE20C" w14:textId="01C183BA" w:rsidR="005C2AF2" w:rsidRPr="00B340AC" w:rsidRDefault="005C2AF2" w:rsidP="005C2AF2">
            <w:pPr>
              <w:pStyle w:val="Tabletext"/>
              <w:spacing w:before="120" w:after="0"/>
              <w:rPr>
                <w:rStyle w:val="href"/>
                <w:b/>
                <w:spacing w:val="-6"/>
              </w:rPr>
            </w:pPr>
            <w:r w:rsidRPr="00B340AC">
              <w:rPr>
                <w:rStyle w:val="href"/>
                <w:b/>
                <w:spacing w:val="-6"/>
              </w:rPr>
              <w:lastRenderedPageBreak/>
              <w:t>67</w:t>
            </w:r>
            <w:r>
              <w:rPr>
                <w:rStyle w:val="href"/>
                <w:rFonts w:hint="eastAsia"/>
                <w:b/>
                <w:spacing w:val="-6"/>
                <w:lang w:eastAsia="ko-KR"/>
              </w:rPr>
              <w:t>5</w:t>
            </w:r>
            <w:r w:rsidRPr="00B340AC">
              <w:rPr>
                <w:b/>
                <w:spacing w:val="-6"/>
              </w:rPr>
              <w:t xml:space="preserve"> </w:t>
            </w:r>
            <w:r>
              <w:rPr>
                <w:rFonts w:hint="eastAsia"/>
                <w:b/>
                <w:spacing w:val="-6"/>
                <w:lang w:eastAsia="ko-KR"/>
              </w:rPr>
              <w:t>(</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auto"/>
          </w:tcPr>
          <w:p w14:paraId="2A2BC811" w14:textId="034CE2D7" w:rsidR="005C2AF2" w:rsidRDefault="005C2AF2" w:rsidP="005C2AF2">
            <w:pPr>
              <w:pStyle w:val="Tabletext"/>
              <w:rPr>
                <w:lang w:eastAsia="ko-KR"/>
              </w:rPr>
            </w:pPr>
            <w:r>
              <w:rPr>
                <w:rFonts w:hint="eastAsia"/>
                <w:lang w:eastAsia="ko-KR"/>
              </w:rPr>
              <w:t>I</w:t>
            </w:r>
            <w:r w:rsidRPr="0034562D">
              <w:rPr>
                <w:lang w:eastAsia="ko-KR"/>
              </w:rPr>
              <w:t>mportance of meteorological aids service (space weather) applications</w:t>
            </w:r>
          </w:p>
        </w:tc>
        <w:tc>
          <w:tcPr>
            <w:tcW w:w="8890" w:type="dxa"/>
            <w:shd w:val="clear" w:color="auto" w:fill="auto"/>
          </w:tcPr>
          <w:p w14:paraId="5D2277E1" w14:textId="7F85171F" w:rsidR="005C2AF2" w:rsidRPr="00570A0E" w:rsidRDefault="005C2AF2" w:rsidP="00570A0E">
            <w:pPr>
              <w:keepNext/>
              <w:tabs>
                <w:tab w:val="left" w:pos="288"/>
              </w:tabs>
              <w:jc w:val="both"/>
              <w:rPr>
                <w:sz w:val="20"/>
                <w:szCs w:val="16"/>
              </w:rPr>
            </w:pPr>
            <w:r w:rsidRPr="00D13A51">
              <w:rPr>
                <w:bCs/>
                <w:szCs w:val="16"/>
              </w:rPr>
              <w:tab/>
            </w:r>
            <w:r w:rsidRPr="00570A0E">
              <w:rPr>
                <w:bCs/>
                <w:i/>
                <w:sz w:val="20"/>
                <w:szCs w:val="16"/>
              </w:rPr>
              <w:t>resolves</w:t>
            </w:r>
          </w:p>
          <w:p w14:paraId="0E5DD978" w14:textId="77777777" w:rsidR="005C2AF2" w:rsidRPr="009F7ED5" w:rsidRDefault="005C2AF2" w:rsidP="00570A0E">
            <w:pPr>
              <w:pStyle w:val="Tabletext"/>
              <w:keepNext/>
              <w:keepLines/>
              <w:spacing w:before="60"/>
              <w:jc w:val="both"/>
              <w:rPr>
                <w:szCs w:val="16"/>
                <w:lang w:eastAsia="ja-JP"/>
              </w:rPr>
            </w:pPr>
            <w:r w:rsidRPr="009F7ED5">
              <w:rPr>
                <w:szCs w:val="16"/>
              </w:rPr>
              <w:t>1</w:t>
            </w:r>
            <w:r w:rsidRPr="009F7ED5">
              <w:rPr>
                <w:szCs w:val="16"/>
              </w:rPr>
              <w:tab/>
            </w:r>
            <w:r w:rsidRPr="009F7ED5">
              <w:rPr>
                <w:szCs w:val="16"/>
                <w:lang w:eastAsia="ja-JP"/>
              </w:rPr>
              <w:t xml:space="preserve">that the </w:t>
            </w:r>
            <w:r w:rsidRPr="00570A0E">
              <w:rPr>
                <w:szCs w:val="16"/>
              </w:rPr>
              <w:t>following</w:t>
            </w:r>
            <w:r w:rsidRPr="009F7ED5">
              <w:rPr>
                <w:szCs w:val="16"/>
                <w:lang w:eastAsia="ja-JP"/>
              </w:rPr>
              <w:t xml:space="preserve"> definition for space weather shall be used:</w:t>
            </w:r>
          </w:p>
          <w:p w14:paraId="416C8532" w14:textId="77777777" w:rsidR="005C2AF2" w:rsidRPr="009F7ED5" w:rsidRDefault="005C2AF2" w:rsidP="00570A0E">
            <w:pPr>
              <w:pStyle w:val="Tabletext"/>
              <w:keepNext/>
              <w:keepLines/>
              <w:spacing w:before="60"/>
              <w:ind w:left="288" w:hanging="288"/>
              <w:jc w:val="both"/>
              <w:rPr>
                <w:szCs w:val="16"/>
              </w:rPr>
            </w:pPr>
            <w:r w:rsidRPr="009F7ED5">
              <w:rPr>
                <w:i/>
                <w:szCs w:val="16"/>
              </w:rPr>
              <w:tab/>
              <w:t xml:space="preserve">space </w:t>
            </w:r>
            <w:r w:rsidRPr="00457EF8">
              <w:rPr>
                <w:i/>
                <w:iCs/>
                <w:szCs w:val="16"/>
              </w:rPr>
              <w:t>weather</w:t>
            </w:r>
            <w:r w:rsidRPr="009F7ED5">
              <w:rPr>
                <w:i/>
                <w:szCs w:val="16"/>
              </w:rPr>
              <w:t xml:space="preserve">: </w:t>
            </w:r>
            <w:r w:rsidRPr="009F7ED5">
              <w:rPr>
                <w:szCs w:val="16"/>
              </w:rPr>
              <w:t xml:space="preserve">natural phenomena, mainly originating from solar activity and occurring beyond the major portion of the Earth’s atmosphere, that impact Earth’s environment and human </w:t>
            </w:r>
            <w:proofErr w:type="gramStart"/>
            <w:r w:rsidRPr="009F7ED5">
              <w:rPr>
                <w:szCs w:val="16"/>
              </w:rPr>
              <w:t>activities;</w:t>
            </w:r>
            <w:proofErr w:type="gramEnd"/>
          </w:p>
          <w:p w14:paraId="7B3E9645" w14:textId="77777777" w:rsidR="005C2AF2" w:rsidRPr="009F7ED5" w:rsidRDefault="005C2AF2" w:rsidP="00570A0E">
            <w:pPr>
              <w:pStyle w:val="Tabletext"/>
              <w:keepNext/>
              <w:keepLines/>
              <w:spacing w:before="60"/>
              <w:jc w:val="both"/>
              <w:rPr>
                <w:szCs w:val="16"/>
              </w:rPr>
            </w:pPr>
            <w:r w:rsidRPr="009F7ED5">
              <w:rPr>
                <w:szCs w:val="16"/>
              </w:rPr>
              <w:t>2</w:t>
            </w:r>
            <w:r w:rsidRPr="009F7ED5">
              <w:rPr>
                <w:szCs w:val="16"/>
              </w:rPr>
              <w:tab/>
              <w:t xml:space="preserve">that space </w:t>
            </w:r>
            <w:r w:rsidRPr="009F7ED5">
              <w:rPr>
                <w:szCs w:val="16"/>
                <w:lang w:eastAsia="ja-JP"/>
              </w:rPr>
              <w:t>weather</w:t>
            </w:r>
            <w:r w:rsidRPr="009F7ED5">
              <w:rPr>
                <w:szCs w:val="16"/>
              </w:rPr>
              <w:t xml:space="preserve"> sensor systems may operate under </w:t>
            </w:r>
            <w:proofErr w:type="spellStart"/>
            <w:r w:rsidRPr="009F7ED5" w:rsidDel="001D5ED2">
              <w:rPr>
                <w:szCs w:val="16"/>
              </w:rPr>
              <w:t>MetAids</w:t>
            </w:r>
            <w:proofErr w:type="spellEnd"/>
            <w:r w:rsidRPr="009F7ED5" w:rsidDel="001D5ED2">
              <w:rPr>
                <w:szCs w:val="16"/>
              </w:rPr>
              <w:t xml:space="preserve"> </w:t>
            </w:r>
            <w:r w:rsidRPr="009F7ED5">
              <w:rPr>
                <w:szCs w:val="16"/>
              </w:rPr>
              <w:t xml:space="preserve">(space weather) </w:t>
            </w:r>
            <w:proofErr w:type="gramStart"/>
            <w:r w:rsidRPr="009F7ED5">
              <w:rPr>
                <w:szCs w:val="16"/>
              </w:rPr>
              <w:t>allocations;</w:t>
            </w:r>
            <w:proofErr w:type="gramEnd"/>
            <w:r w:rsidRPr="009F7ED5">
              <w:rPr>
                <w:szCs w:val="16"/>
              </w:rPr>
              <w:t xml:space="preserve"> </w:t>
            </w:r>
          </w:p>
          <w:p w14:paraId="2B17BD5E" w14:textId="77777777" w:rsidR="005C2AF2" w:rsidRPr="009F7ED5" w:rsidDel="001D5ED2" w:rsidRDefault="005C2AF2" w:rsidP="00570A0E">
            <w:pPr>
              <w:pStyle w:val="Tabletext"/>
              <w:keepNext/>
              <w:keepLines/>
              <w:spacing w:before="60"/>
              <w:jc w:val="both"/>
              <w:rPr>
                <w:szCs w:val="16"/>
              </w:rPr>
            </w:pPr>
            <w:r w:rsidRPr="009F7ED5">
              <w:rPr>
                <w:szCs w:val="16"/>
              </w:rPr>
              <w:t>3</w:t>
            </w:r>
            <w:r w:rsidRPr="009F7ED5" w:rsidDel="001D5ED2">
              <w:rPr>
                <w:szCs w:val="16"/>
              </w:rPr>
              <w:tab/>
              <w:t xml:space="preserve">that an active </w:t>
            </w:r>
            <w:r w:rsidRPr="009F7ED5" w:rsidDel="001D5ED2">
              <w:rPr>
                <w:szCs w:val="16"/>
                <w:lang w:eastAsia="ja-JP"/>
              </w:rPr>
              <w:t>space</w:t>
            </w:r>
            <w:r w:rsidRPr="009F7ED5" w:rsidDel="001D5ED2">
              <w:rPr>
                <w:szCs w:val="16"/>
              </w:rPr>
              <w:t xml:space="preserve"> weather sensor is a system in the </w:t>
            </w:r>
            <w:proofErr w:type="spellStart"/>
            <w:r w:rsidRPr="009F7ED5">
              <w:rPr>
                <w:szCs w:val="16"/>
              </w:rPr>
              <w:t>MetAids</w:t>
            </w:r>
            <w:proofErr w:type="spellEnd"/>
            <w:r w:rsidRPr="009F7ED5" w:rsidDel="001D5ED2">
              <w:rPr>
                <w:szCs w:val="16"/>
              </w:rPr>
              <w:t xml:space="preserve"> (space weather) by means of which information is obtained by transmission and reception of radio </w:t>
            </w:r>
            <w:proofErr w:type="gramStart"/>
            <w:r w:rsidRPr="009F7ED5" w:rsidDel="001D5ED2">
              <w:rPr>
                <w:szCs w:val="16"/>
              </w:rPr>
              <w:t>waves;</w:t>
            </w:r>
            <w:proofErr w:type="gramEnd"/>
          </w:p>
          <w:p w14:paraId="48C892FE" w14:textId="77777777" w:rsidR="005C2AF2" w:rsidRPr="009F7ED5" w:rsidDel="001D5ED2" w:rsidRDefault="005C2AF2" w:rsidP="00570A0E">
            <w:pPr>
              <w:pStyle w:val="Tabletext"/>
              <w:keepNext/>
              <w:keepLines/>
              <w:spacing w:before="60"/>
              <w:jc w:val="both"/>
              <w:rPr>
                <w:szCs w:val="16"/>
              </w:rPr>
            </w:pPr>
            <w:r w:rsidRPr="009F7ED5">
              <w:rPr>
                <w:szCs w:val="16"/>
              </w:rPr>
              <w:t>4</w:t>
            </w:r>
            <w:r w:rsidRPr="009F7ED5" w:rsidDel="001D5ED2">
              <w:rPr>
                <w:szCs w:val="16"/>
              </w:rPr>
              <w:tab/>
              <w:t xml:space="preserve">that a </w:t>
            </w:r>
            <w:r w:rsidRPr="00570A0E" w:rsidDel="001D5ED2">
              <w:rPr>
                <w:szCs w:val="16"/>
              </w:rPr>
              <w:t>receive</w:t>
            </w:r>
            <w:r w:rsidRPr="009F7ED5" w:rsidDel="001D5ED2">
              <w:rPr>
                <w:szCs w:val="16"/>
              </w:rPr>
              <w:t xml:space="preserve">-only space weather sensor is a system in the </w:t>
            </w:r>
            <w:proofErr w:type="spellStart"/>
            <w:r w:rsidRPr="009F7ED5" w:rsidDel="001D5ED2">
              <w:rPr>
                <w:szCs w:val="16"/>
              </w:rPr>
              <w:t>MetAids</w:t>
            </w:r>
            <w:proofErr w:type="spellEnd"/>
            <w:r w:rsidRPr="009F7ED5" w:rsidDel="001D5ED2">
              <w:rPr>
                <w:szCs w:val="16"/>
              </w:rPr>
              <w:t xml:space="preserve"> (space weather) by means of which information is obtained by reception of radio waves of natural origin</w:t>
            </w:r>
            <w:r w:rsidRPr="009F7ED5">
              <w:rPr>
                <w:szCs w:val="16"/>
              </w:rPr>
              <w:t>,</w:t>
            </w:r>
            <w:r w:rsidRPr="009F7ED5" w:rsidDel="001D5ED2">
              <w:rPr>
                <w:szCs w:val="16"/>
              </w:rPr>
              <w:t xml:space="preserve"> or by the opportunistic reception of transmissions of other specific radiocommunication </w:t>
            </w:r>
            <w:proofErr w:type="gramStart"/>
            <w:r w:rsidRPr="009F7ED5" w:rsidDel="001D5ED2">
              <w:rPr>
                <w:szCs w:val="16"/>
              </w:rPr>
              <w:t>services;</w:t>
            </w:r>
            <w:proofErr w:type="gramEnd"/>
            <w:r w:rsidRPr="009F7ED5">
              <w:rPr>
                <w:szCs w:val="16"/>
              </w:rPr>
              <w:t xml:space="preserve"> </w:t>
            </w:r>
          </w:p>
          <w:p w14:paraId="51BBFDED" w14:textId="77777777" w:rsidR="005C2AF2" w:rsidRPr="009F7ED5" w:rsidRDefault="005C2AF2" w:rsidP="00570A0E">
            <w:pPr>
              <w:pStyle w:val="Tabletext"/>
              <w:keepNext/>
              <w:keepLines/>
              <w:spacing w:before="60"/>
              <w:jc w:val="both"/>
              <w:rPr>
                <w:szCs w:val="16"/>
              </w:rPr>
            </w:pPr>
            <w:r w:rsidRPr="009F7ED5">
              <w:rPr>
                <w:szCs w:val="16"/>
              </w:rPr>
              <w:t>5</w:t>
            </w:r>
            <w:r w:rsidRPr="009F7ED5">
              <w:rPr>
                <w:szCs w:val="16"/>
              </w:rPr>
              <w:tab/>
            </w:r>
            <w:r w:rsidRPr="009F7ED5">
              <w:rPr>
                <w:lang w:eastAsia="de-DE"/>
              </w:rPr>
              <w:t xml:space="preserve">to </w:t>
            </w:r>
            <w:r w:rsidRPr="00570A0E">
              <w:rPr>
                <w:szCs w:val="16"/>
              </w:rPr>
              <w:t>recognize</w:t>
            </w:r>
            <w:r w:rsidRPr="009F7ED5">
              <w:rPr>
                <w:lang w:eastAsia="de-DE"/>
              </w:rPr>
              <w:t xml:space="preserve"> the importance of spectrum usage by space weather applications for monitoring space weather phenomena and events that impact services critical to the economy, safety and security of administrations and the populations of their </w:t>
            </w:r>
            <w:proofErr w:type="gramStart"/>
            <w:r w:rsidRPr="009F7ED5">
              <w:rPr>
                <w:lang w:eastAsia="de-DE"/>
              </w:rPr>
              <w:t>countries</w:t>
            </w:r>
            <w:r w:rsidRPr="009F7ED5">
              <w:rPr>
                <w:szCs w:val="16"/>
              </w:rPr>
              <w:t>;</w:t>
            </w:r>
            <w:proofErr w:type="gramEnd"/>
          </w:p>
          <w:p w14:paraId="34095D44" w14:textId="77777777" w:rsidR="005C2AF2" w:rsidRPr="009F7ED5" w:rsidRDefault="005C2AF2" w:rsidP="00570A0E">
            <w:pPr>
              <w:pStyle w:val="Tabletext"/>
              <w:keepNext/>
              <w:keepLines/>
              <w:spacing w:before="60"/>
              <w:jc w:val="both"/>
              <w:rPr>
                <w:szCs w:val="16"/>
              </w:rPr>
            </w:pPr>
            <w:r w:rsidRPr="009F7ED5">
              <w:rPr>
                <w:szCs w:val="16"/>
              </w:rPr>
              <w:t>6</w:t>
            </w:r>
            <w:r w:rsidRPr="009F7ED5">
              <w:rPr>
                <w:szCs w:val="16"/>
              </w:rPr>
              <w:tab/>
              <w:t xml:space="preserve">to urge administrations to take into account space weather radio-frequency requirements and in particular protection of the related frequency </w:t>
            </w:r>
            <w:proofErr w:type="gramStart"/>
            <w:r w:rsidRPr="009F7ED5">
              <w:rPr>
                <w:szCs w:val="16"/>
              </w:rPr>
              <w:t>bands;</w:t>
            </w:r>
            <w:proofErr w:type="gramEnd"/>
          </w:p>
          <w:p w14:paraId="0583B2BC" w14:textId="233EFEB8" w:rsidR="005C2AF2" w:rsidRPr="009F7ED5" w:rsidRDefault="005C2AF2" w:rsidP="00570A0E">
            <w:pPr>
              <w:pStyle w:val="Tabletext"/>
              <w:keepNext/>
              <w:keepLines/>
              <w:spacing w:before="60"/>
              <w:jc w:val="both"/>
              <w:rPr>
                <w:szCs w:val="16"/>
              </w:rPr>
            </w:pPr>
            <w:r w:rsidRPr="009F7ED5">
              <w:rPr>
                <w:i/>
                <w:szCs w:val="16"/>
              </w:rPr>
              <w:br w:type="page"/>
            </w:r>
            <w:r w:rsidRPr="009F7ED5">
              <w:rPr>
                <w:szCs w:val="16"/>
              </w:rPr>
              <w:t>7</w:t>
            </w:r>
            <w:r w:rsidRPr="009F7ED5">
              <w:rPr>
                <w:szCs w:val="16"/>
              </w:rPr>
              <w:tab/>
              <w:t xml:space="preserve">to </w:t>
            </w:r>
            <w:r w:rsidRPr="00570A0E">
              <w:rPr>
                <w:rFonts w:eastAsia="MS Mincho"/>
                <w:szCs w:val="16"/>
              </w:rPr>
              <w:t>encourage</w:t>
            </w:r>
            <w:r w:rsidRPr="009F7ED5">
              <w:rPr>
                <w:szCs w:val="16"/>
              </w:rPr>
              <w:t xml:space="preserve"> administrations to consider the importance of the use and availability of spectrum for space weather applications prior to taking decisions that would negatively impact their </w:t>
            </w:r>
            <w:proofErr w:type="gramStart"/>
            <w:r w:rsidRPr="009F7ED5">
              <w:rPr>
                <w:szCs w:val="16"/>
              </w:rPr>
              <w:t>operations;</w:t>
            </w:r>
            <w:proofErr w:type="gramEnd"/>
          </w:p>
          <w:p w14:paraId="286C7AB7" w14:textId="77777777" w:rsidR="005C2AF2" w:rsidRPr="009F7ED5" w:rsidRDefault="005C2AF2" w:rsidP="00570A0E">
            <w:pPr>
              <w:pStyle w:val="Tabletext"/>
              <w:keepNext/>
              <w:keepLines/>
              <w:spacing w:before="60"/>
              <w:jc w:val="both"/>
              <w:rPr>
                <w:szCs w:val="16"/>
              </w:rPr>
            </w:pPr>
            <w:r w:rsidRPr="009F7ED5">
              <w:rPr>
                <w:szCs w:val="16"/>
              </w:rPr>
              <w:t>8</w:t>
            </w:r>
            <w:r w:rsidRPr="009F7ED5">
              <w:rPr>
                <w:szCs w:val="16"/>
              </w:rPr>
              <w:tab/>
            </w:r>
            <w:bookmarkStart w:id="21" w:name="_Hlk160201780"/>
            <w:r w:rsidRPr="00570A0E">
              <w:rPr>
                <w:rFonts w:eastAsia="MS Mincho"/>
                <w:szCs w:val="16"/>
              </w:rPr>
              <w:t>that</w:t>
            </w:r>
            <w:r w:rsidRPr="009F7ED5">
              <w:rPr>
                <w:szCs w:val="16"/>
              </w:rPr>
              <w:t xml:space="preserve"> no notification of frequency assignments to a station used for space weather observation be made by administrations under the existing </w:t>
            </w:r>
            <w:proofErr w:type="spellStart"/>
            <w:r w:rsidRPr="009F7ED5">
              <w:rPr>
                <w:szCs w:val="16"/>
              </w:rPr>
              <w:t>MetAids</w:t>
            </w:r>
            <w:proofErr w:type="spellEnd"/>
            <w:r w:rsidRPr="009F7ED5">
              <w:rPr>
                <w:szCs w:val="16"/>
              </w:rPr>
              <w:t xml:space="preserve"> allocations until a future competent WRC introduces the corresponding allocations to </w:t>
            </w:r>
            <w:proofErr w:type="spellStart"/>
            <w:r w:rsidRPr="009F7ED5">
              <w:rPr>
                <w:szCs w:val="16"/>
              </w:rPr>
              <w:t>MetAids</w:t>
            </w:r>
            <w:proofErr w:type="spellEnd"/>
            <w:r w:rsidRPr="009F7ED5">
              <w:rPr>
                <w:szCs w:val="16"/>
              </w:rPr>
              <w:t xml:space="preserve"> (space weather) in Article </w:t>
            </w:r>
            <w:r w:rsidRPr="009F7ED5">
              <w:rPr>
                <w:rStyle w:val="Artref"/>
                <w:b/>
                <w:bCs/>
                <w:szCs w:val="16"/>
              </w:rPr>
              <w:t>5</w:t>
            </w:r>
            <w:r w:rsidRPr="009F7ED5">
              <w:rPr>
                <w:szCs w:val="16"/>
              </w:rPr>
              <w:t>,</w:t>
            </w:r>
          </w:p>
          <w:bookmarkEnd w:id="21"/>
          <w:p w14:paraId="64AC7C98" w14:textId="787C5409" w:rsidR="005C2AF2" w:rsidRPr="00570A0E" w:rsidRDefault="005C2AF2" w:rsidP="00570A0E">
            <w:pPr>
              <w:keepNext/>
              <w:tabs>
                <w:tab w:val="left" w:pos="288"/>
              </w:tabs>
              <w:jc w:val="both"/>
              <w:rPr>
                <w:sz w:val="20"/>
                <w:szCs w:val="16"/>
              </w:rPr>
            </w:pPr>
            <w:r w:rsidRPr="00D13A51">
              <w:rPr>
                <w:bCs/>
                <w:szCs w:val="16"/>
              </w:rPr>
              <w:tab/>
            </w:r>
            <w:r w:rsidRPr="00570A0E">
              <w:rPr>
                <w:bCs/>
                <w:i/>
                <w:sz w:val="20"/>
                <w:szCs w:val="16"/>
              </w:rPr>
              <w:t>instructs the Director of the Radiocommunication Bureau</w:t>
            </w:r>
          </w:p>
          <w:p w14:paraId="6CA7089E" w14:textId="74DA7CC9" w:rsidR="005C2AF2" w:rsidRPr="00F973E0" w:rsidRDefault="005C2AF2" w:rsidP="00570A0E">
            <w:pPr>
              <w:jc w:val="both"/>
            </w:pPr>
            <w:r w:rsidRPr="00570A0E">
              <w:rPr>
                <w:sz w:val="20"/>
                <w:szCs w:val="16"/>
              </w:rPr>
              <w:t xml:space="preserve">to consider any frequency assignments to space weather sensors that are notified within existing </w:t>
            </w:r>
            <w:proofErr w:type="spellStart"/>
            <w:r w:rsidRPr="00570A0E">
              <w:rPr>
                <w:sz w:val="20"/>
                <w:szCs w:val="16"/>
              </w:rPr>
              <w:t>MetAids</w:t>
            </w:r>
            <w:proofErr w:type="spellEnd"/>
            <w:r w:rsidRPr="00570A0E">
              <w:rPr>
                <w:sz w:val="20"/>
                <w:szCs w:val="16"/>
              </w:rPr>
              <w:t xml:space="preserve"> allocations prior to such a decision being taken by a competent WRC in accordance with </w:t>
            </w:r>
            <w:r w:rsidRPr="00570A0E">
              <w:rPr>
                <w:i/>
                <w:iCs/>
                <w:sz w:val="20"/>
                <w:szCs w:val="16"/>
              </w:rPr>
              <w:t>resolves</w:t>
            </w:r>
            <w:r w:rsidRPr="00570A0E">
              <w:rPr>
                <w:sz w:val="20"/>
                <w:szCs w:val="16"/>
              </w:rPr>
              <w:t> 8 above as being not in conformity with No. </w:t>
            </w:r>
            <w:r w:rsidRPr="00570A0E">
              <w:rPr>
                <w:rStyle w:val="Artref"/>
                <w:b/>
                <w:bCs/>
                <w:sz w:val="20"/>
                <w:szCs w:val="16"/>
              </w:rPr>
              <w:t>11.31</w:t>
            </w:r>
            <w:r w:rsidRPr="00570A0E">
              <w:rPr>
                <w:sz w:val="20"/>
                <w:szCs w:val="16"/>
              </w:rPr>
              <w:t>.</w:t>
            </w:r>
          </w:p>
        </w:tc>
        <w:tc>
          <w:tcPr>
            <w:tcW w:w="1139" w:type="dxa"/>
            <w:shd w:val="clear" w:color="auto" w:fill="auto"/>
          </w:tcPr>
          <w:p w14:paraId="5F028A6F" w14:textId="32BE92DC" w:rsidR="00FD30C8" w:rsidRPr="00570A0E" w:rsidRDefault="00CA203B" w:rsidP="00A57B43">
            <w:pPr>
              <w:pStyle w:val="Tabletext"/>
              <w:spacing w:before="120" w:after="0"/>
              <w:jc w:val="center"/>
              <w:rPr>
                <w:lang w:val="fr-FR" w:eastAsia="ko-KR"/>
              </w:rPr>
            </w:pPr>
            <w:r>
              <w:rPr>
                <w:lang w:eastAsia="zh-CN"/>
              </w:rPr>
              <w:t xml:space="preserve">See Doc. </w:t>
            </w:r>
            <w:hyperlink r:id="rId96" w:history="1">
              <w:r w:rsidR="00FD30C8" w:rsidRPr="00FD30C8">
                <w:rPr>
                  <w:rStyle w:val="Hyperlink"/>
                  <w:rFonts w:hint="eastAsia"/>
                  <w:lang w:eastAsia="ko-KR"/>
                </w:rPr>
                <w:t>7</w:t>
              </w:r>
              <w:r w:rsidR="00FD30C8" w:rsidRPr="00FD30C8">
                <w:rPr>
                  <w:rStyle w:val="Hyperlink"/>
                  <w:lang w:eastAsia="zh-CN"/>
                </w:rPr>
                <w:t>/1</w:t>
              </w:r>
            </w:hyperlink>
          </w:p>
        </w:tc>
        <w:tc>
          <w:tcPr>
            <w:tcW w:w="1416" w:type="dxa"/>
          </w:tcPr>
          <w:p w14:paraId="76C14FC4" w14:textId="0CB13B85" w:rsidR="005C2AF2" w:rsidRDefault="005C2AF2" w:rsidP="005C2AF2">
            <w:pPr>
              <w:pStyle w:val="Tabletext"/>
              <w:jc w:val="center"/>
              <w:rPr>
                <w:bCs/>
                <w:lang w:eastAsia="ko-KR"/>
              </w:rPr>
            </w:pPr>
            <w:r>
              <w:rPr>
                <w:rFonts w:hint="eastAsia"/>
                <w:bCs/>
                <w:lang w:eastAsia="ko-KR"/>
              </w:rPr>
              <w:t>2</w:t>
            </w:r>
          </w:p>
          <w:p w14:paraId="7F85BA08" w14:textId="07400242" w:rsidR="005C2AF2" w:rsidRPr="00570A0E" w:rsidRDefault="005C2AF2" w:rsidP="005C2AF2">
            <w:pPr>
              <w:pStyle w:val="Tabletext"/>
              <w:jc w:val="center"/>
              <w:rPr>
                <w:bCs/>
                <w:color w:val="FF0000"/>
                <w:lang w:eastAsia="ko-KR"/>
              </w:rPr>
            </w:pPr>
          </w:p>
        </w:tc>
      </w:tr>
      <w:tr w:rsidR="005C2AF2" w14:paraId="1858CC8F" w14:textId="77777777" w:rsidTr="00570A0E">
        <w:tc>
          <w:tcPr>
            <w:tcW w:w="1885" w:type="dxa"/>
            <w:shd w:val="clear" w:color="auto" w:fill="auto"/>
          </w:tcPr>
          <w:p w14:paraId="32F44738" w14:textId="467AC803" w:rsidR="005C2AF2" w:rsidRPr="00B340AC" w:rsidRDefault="005C2AF2" w:rsidP="005C2AF2">
            <w:pPr>
              <w:pStyle w:val="Tabletext"/>
              <w:spacing w:before="120" w:after="0"/>
              <w:rPr>
                <w:rStyle w:val="href"/>
                <w:b/>
                <w:spacing w:val="-6"/>
              </w:rPr>
            </w:pPr>
            <w:r w:rsidRPr="00B340AC">
              <w:rPr>
                <w:rStyle w:val="href"/>
                <w:b/>
                <w:spacing w:val="-6"/>
              </w:rPr>
              <w:lastRenderedPageBreak/>
              <w:t>67</w:t>
            </w:r>
            <w:r>
              <w:rPr>
                <w:rStyle w:val="href"/>
                <w:rFonts w:hint="eastAsia"/>
                <w:b/>
                <w:spacing w:val="-6"/>
                <w:lang w:eastAsia="ko-KR"/>
              </w:rPr>
              <w:t>6</w:t>
            </w:r>
            <w:r w:rsidRPr="00B340AC">
              <w:rPr>
                <w:b/>
                <w:spacing w:val="-6"/>
              </w:rPr>
              <w:t xml:space="preserve"> </w:t>
            </w:r>
            <w:r>
              <w:rPr>
                <w:rFonts w:hint="eastAsia"/>
                <w:b/>
                <w:spacing w:val="-6"/>
                <w:lang w:eastAsia="ko-KR"/>
              </w:rPr>
              <w:t>(</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auto"/>
          </w:tcPr>
          <w:p w14:paraId="605D110C" w14:textId="6232D7A0" w:rsidR="005C2AF2" w:rsidRDefault="005C2AF2" w:rsidP="005C2AF2">
            <w:pPr>
              <w:pStyle w:val="Tabletext"/>
              <w:rPr>
                <w:lang w:eastAsia="ko-KR"/>
              </w:rPr>
            </w:pPr>
            <w:r>
              <w:rPr>
                <w:rFonts w:hint="eastAsia"/>
                <w:lang w:eastAsia="ko-KR"/>
              </w:rPr>
              <w:t>P</w:t>
            </w:r>
            <w:r w:rsidRPr="0034562D">
              <w:rPr>
                <w:lang w:eastAsia="ko-KR"/>
              </w:rPr>
              <w:t>revention and mitigation of harmful interference to the radionavigation-satellite service in the frequency bands 1 164-1 215 MHz and 1 559-1 610 MHz</w:t>
            </w:r>
          </w:p>
        </w:tc>
        <w:tc>
          <w:tcPr>
            <w:tcW w:w="8890" w:type="dxa"/>
            <w:shd w:val="clear" w:color="auto" w:fill="auto"/>
          </w:tcPr>
          <w:p w14:paraId="6A41FB48" w14:textId="5414DD8F" w:rsidR="005C2AF2" w:rsidRPr="00570A0E" w:rsidRDefault="005C2AF2" w:rsidP="00570A0E">
            <w:pPr>
              <w:keepNext/>
              <w:tabs>
                <w:tab w:val="left" w:pos="288"/>
              </w:tabs>
              <w:jc w:val="both"/>
              <w:rPr>
                <w:sz w:val="20"/>
                <w:szCs w:val="16"/>
              </w:rPr>
            </w:pPr>
            <w:r w:rsidRPr="00D13A51">
              <w:rPr>
                <w:bCs/>
                <w:szCs w:val="16"/>
              </w:rPr>
              <w:tab/>
            </w:r>
            <w:r w:rsidRPr="00570A0E">
              <w:rPr>
                <w:bCs/>
                <w:i/>
                <w:sz w:val="20"/>
                <w:szCs w:val="16"/>
              </w:rPr>
              <w:t>resolves to urge administrations</w:t>
            </w:r>
          </w:p>
          <w:p w14:paraId="0051F29F" w14:textId="77777777" w:rsidR="005C2AF2" w:rsidRPr="008C66C8" w:rsidRDefault="005C2AF2" w:rsidP="00570A0E">
            <w:pPr>
              <w:pStyle w:val="Tabletext"/>
              <w:keepNext/>
              <w:keepLines/>
              <w:spacing w:before="60"/>
              <w:jc w:val="both"/>
              <w:rPr>
                <w:rFonts w:eastAsia="MS Mincho"/>
                <w:szCs w:val="16"/>
              </w:rPr>
            </w:pPr>
            <w:r w:rsidRPr="008C66C8">
              <w:rPr>
                <w:rFonts w:eastAsia="MS Mincho"/>
                <w:szCs w:val="16"/>
              </w:rPr>
              <w:t>1</w:t>
            </w:r>
            <w:r w:rsidRPr="008C66C8">
              <w:rPr>
                <w:rFonts w:eastAsia="MS Mincho"/>
                <w:szCs w:val="16"/>
              </w:rPr>
              <w:tab/>
              <w:t xml:space="preserve">to apply necessary measures to avoid the proliferation, circulation and operation of unauthorized transmitters that </w:t>
            </w:r>
            <w:r w:rsidRPr="00570A0E">
              <w:rPr>
                <w:iCs/>
                <w:color w:val="000000"/>
                <w:szCs w:val="16"/>
              </w:rPr>
              <w:t>cause</w:t>
            </w:r>
            <w:r w:rsidRPr="008C66C8">
              <w:rPr>
                <w:rFonts w:eastAsia="MS Mincho"/>
                <w:szCs w:val="16"/>
              </w:rPr>
              <w:t xml:space="preserve">, or have the potential to cause, harmful interference to RNSS systems and networks operating in the frequency bands 1 164-1 215 MHz and 1 559-1 610 MHz, including possible measures that might need to be taken with respect to </w:t>
            </w:r>
            <w:r w:rsidRPr="008C66C8">
              <w:rPr>
                <w:rFonts w:eastAsia="MS Mincho"/>
                <w:i/>
                <w:iCs/>
                <w:szCs w:val="16"/>
              </w:rPr>
              <w:t>recognizing j</w:t>
            </w:r>
            <w:proofErr w:type="gramStart"/>
            <w:r w:rsidRPr="008C66C8">
              <w:rPr>
                <w:rFonts w:eastAsia="MS Mincho"/>
                <w:i/>
                <w:iCs/>
                <w:szCs w:val="16"/>
              </w:rPr>
              <w:t>)</w:t>
            </w:r>
            <w:r w:rsidRPr="008C66C8">
              <w:rPr>
                <w:rFonts w:eastAsia="MS Mincho"/>
                <w:szCs w:val="16"/>
              </w:rPr>
              <w:t>;</w:t>
            </w:r>
            <w:proofErr w:type="gramEnd"/>
          </w:p>
          <w:p w14:paraId="2E2D07F4" w14:textId="12624879" w:rsidR="005C2AF2" w:rsidRPr="008C66C8" w:rsidRDefault="005C2AF2" w:rsidP="00570A0E">
            <w:pPr>
              <w:pStyle w:val="Tabletext"/>
              <w:keepNext/>
              <w:keepLines/>
              <w:spacing w:before="60"/>
              <w:jc w:val="both"/>
              <w:rPr>
                <w:iCs/>
                <w:color w:val="000000"/>
                <w:szCs w:val="16"/>
              </w:rPr>
            </w:pPr>
            <w:r w:rsidRPr="008C66C8">
              <w:rPr>
                <w:i/>
                <w:szCs w:val="16"/>
              </w:rPr>
              <w:br w:type="page"/>
            </w:r>
            <w:r w:rsidRPr="008C66C8">
              <w:rPr>
                <w:rFonts w:eastAsia="SimSun"/>
                <w:szCs w:val="16"/>
                <w:lang w:eastAsia="zh-CN"/>
              </w:rPr>
              <w:t>2</w:t>
            </w:r>
            <w:r w:rsidRPr="008C66C8">
              <w:rPr>
                <w:rFonts w:eastAsia="SimSun"/>
                <w:szCs w:val="16"/>
                <w:lang w:eastAsia="zh-CN"/>
              </w:rPr>
              <w:tab/>
            </w:r>
            <w:r w:rsidRPr="008C66C8">
              <w:rPr>
                <w:iCs/>
                <w:color w:val="000000"/>
                <w:szCs w:val="16"/>
              </w:rPr>
              <w:t xml:space="preserve">to take the following actions to prevent and mitigate harmful interference affecting the RNSS operating in the frequency bands </w:t>
            </w:r>
            <w:r w:rsidRPr="008C66C8">
              <w:rPr>
                <w:rFonts w:eastAsia="BatangChe"/>
                <w:szCs w:val="16"/>
              </w:rPr>
              <w:t>1 164-1 215 MHz and</w:t>
            </w:r>
            <w:r w:rsidRPr="008C66C8">
              <w:rPr>
                <w:iCs/>
                <w:color w:val="000000"/>
                <w:szCs w:val="16"/>
              </w:rPr>
              <w:t xml:space="preserve"> 1 559-1 610 MHz without prejudice to the right of administrations to deny access to the RNSS, for security or defence purposes:</w:t>
            </w:r>
          </w:p>
          <w:p w14:paraId="1096D68A" w14:textId="77777777" w:rsidR="005C2AF2" w:rsidRPr="008C66C8" w:rsidRDefault="005C2AF2" w:rsidP="00570A0E">
            <w:pPr>
              <w:pStyle w:val="Tabletext"/>
              <w:keepNext/>
              <w:keepLines/>
              <w:spacing w:before="60"/>
              <w:jc w:val="both"/>
              <w:rPr>
                <w:szCs w:val="16"/>
              </w:rPr>
            </w:pPr>
            <w:r w:rsidRPr="008C66C8">
              <w:rPr>
                <w:szCs w:val="16"/>
              </w:rPr>
              <w:t>2.1</w:t>
            </w:r>
            <w:r w:rsidRPr="008C66C8">
              <w:rPr>
                <w:szCs w:val="16"/>
              </w:rPr>
              <w:tab/>
              <w:t xml:space="preserve">to </w:t>
            </w:r>
            <w:r w:rsidRPr="008C66C8">
              <w:rPr>
                <w:bCs/>
                <w:iCs/>
                <w:szCs w:val="16"/>
              </w:rPr>
              <w:t>encourage</w:t>
            </w:r>
            <w:r w:rsidRPr="008C66C8">
              <w:rPr>
                <w:szCs w:val="16"/>
              </w:rPr>
              <w:t xml:space="preserve"> collaboration between spectrum regulators, enforcement authorities and RNSS stakeholders, in particular in the aeronautical and maritime </w:t>
            </w:r>
            <w:proofErr w:type="gramStart"/>
            <w:r w:rsidRPr="008C66C8">
              <w:rPr>
                <w:szCs w:val="16"/>
              </w:rPr>
              <w:t>domains;</w:t>
            </w:r>
            <w:proofErr w:type="gramEnd"/>
          </w:p>
          <w:p w14:paraId="05B116C5" w14:textId="77777777" w:rsidR="005C2AF2" w:rsidRPr="008C66C8" w:rsidRDefault="005C2AF2" w:rsidP="00570A0E">
            <w:pPr>
              <w:pStyle w:val="Tabletext"/>
              <w:keepNext/>
              <w:keepLines/>
              <w:spacing w:before="60"/>
              <w:jc w:val="both"/>
              <w:rPr>
                <w:szCs w:val="16"/>
              </w:rPr>
            </w:pPr>
            <w:r w:rsidRPr="008C66C8">
              <w:rPr>
                <w:szCs w:val="16"/>
              </w:rPr>
              <w:t>2.2</w:t>
            </w:r>
            <w:r w:rsidRPr="008C66C8">
              <w:rPr>
                <w:szCs w:val="16"/>
              </w:rPr>
              <w:tab/>
              <w:t xml:space="preserve">to </w:t>
            </w:r>
            <w:r w:rsidRPr="008C66C8">
              <w:rPr>
                <w:bCs/>
                <w:iCs/>
                <w:szCs w:val="16"/>
              </w:rPr>
              <w:t>encourage</w:t>
            </w:r>
            <w:r w:rsidRPr="008C66C8">
              <w:rPr>
                <w:szCs w:val="16"/>
              </w:rPr>
              <w:t xml:space="preserve"> cooperation between aeronautical, maritime and security authorities,</w:t>
            </w:r>
            <w:r w:rsidRPr="008C66C8" w:rsidDel="005D52A4">
              <w:rPr>
                <w:szCs w:val="16"/>
              </w:rPr>
              <w:t xml:space="preserve"> </w:t>
            </w:r>
            <w:r w:rsidRPr="008C66C8">
              <w:rPr>
                <w:szCs w:val="16"/>
              </w:rPr>
              <w:t xml:space="preserve">as well as spectrum regulators, as appropriate, to address interference risks to RNSS systems that may stem from the activities of these security </w:t>
            </w:r>
            <w:proofErr w:type="gramStart"/>
            <w:r w:rsidRPr="008C66C8">
              <w:rPr>
                <w:szCs w:val="16"/>
              </w:rPr>
              <w:t>authorities;</w:t>
            </w:r>
            <w:proofErr w:type="gramEnd"/>
          </w:p>
          <w:p w14:paraId="75C3449A" w14:textId="77777777" w:rsidR="005C2AF2" w:rsidRPr="008C66C8" w:rsidRDefault="005C2AF2" w:rsidP="00570A0E">
            <w:pPr>
              <w:pStyle w:val="Tabletext"/>
              <w:keepNext/>
              <w:keepLines/>
              <w:spacing w:before="60"/>
              <w:jc w:val="both"/>
              <w:rPr>
                <w:szCs w:val="16"/>
              </w:rPr>
            </w:pPr>
            <w:r w:rsidRPr="008C66C8">
              <w:rPr>
                <w:szCs w:val="16"/>
              </w:rPr>
              <w:t>3</w:t>
            </w:r>
            <w:r w:rsidRPr="008C66C8">
              <w:rPr>
                <w:szCs w:val="16"/>
              </w:rPr>
              <w:tab/>
              <w:t xml:space="preserve">to </w:t>
            </w:r>
            <w:r w:rsidRPr="008C66C8">
              <w:rPr>
                <w:bCs/>
                <w:iCs/>
                <w:szCs w:val="16"/>
              </w:rPr>
              <w:t>report</w:t>
            </w:r>
            <w:r w:rsidRPr="008C66C8">
              <w:rPr>
                <w:szCs w:val="16"/>
              </w:rPr>
              <w:t xml:space="preserve"> cases, as the affected administration deems appropriate, of harmful interference to the RNSS, in accordance with Article </w:t>
            </w:r>
            <w:r w:rsidRPr="008C66C8">
              <w:rPr>
                <w:rStyle w:val="Artref"/>
                <w:b/>
                <w:bCs/>
                <w:szCs w:val="16"/>
              </w:rPr>
              <w:t>15</w:t>
            </w:r>
            <w:r w:rsidRPr="008C66C8">
              <w:rPr>
                <w:szCs w:val="16"/>
              </w:rPr>
              <w:t>,</w:t>
            </w:r>
          </w:p>
          <w:p w14:paraId="5F2BBB42" w14:textId="3F57C199" w:rsidR="005C2AF2" w:rsidRPr="00570A0E" w:rsidRDefault="005C2AF2" w:rsidP="00570A0E">
            <w:pPr>
              <w:keepNext/>
              <w:tabs>
                <w:tab w:val="left" w:pos="288"/>
              </w:tabs>
              <w:jc w:val="both"/>
              <w:rPr>
                <w:rFonts w:eastAsia="MS Mincho"/>
                <w:sz w:val="20"/>
                <w:szCs w:val="16"/>
              </w:rPr>
            </w:pPr>
            <w:r w:rsidRPr="00D13A51">
              <w:rPr>
                <w:bCs/>
                <w:szCs w:val="16"/>
              </w:rPr>
              <w:tab/>
            </w:r>
            <w:r w:rsidRPr="00570A0E">
              <w:rPr>
                <w:bCs/>
                <w:i/>
                <w:sz w:val="20"/>
                <w:szCs w:val="16"/>
              </w:rPr>
              <w:t>instructs the Director of the Radiocommunication Bureau</w:t>
            </w:r>
          </w:p>
          <w:p w14:paraId="2BBBC1CC" w14:textId="77777777" w:rsidR="005C2AF2" w:rsidRPr="00570A0E" w:rsidRDefault="005C2AF2" w:rsidP="00570A0E">
            <w:pPr>
              <w:jc w:val="both"/>
              <w:rPr>
                <w:sz w:val="20"/>
                <w:szCs w:val="16"/>
              </w:rPr>
            </w:pPr>
            <w:r w:rsidRPr="00570A0E">
              <w:rPr>
                <w:sz w:val="20"/>
                <w:szCs w:val="16"/>
              </w:rPr>
              <w:t>to provide, on request, assistance to administrations in accordance with No. </w:t>
            </w:r>
            <w:r w:rsidRPr="00570A0E">
              <w:rPr>
                <w:rStyle w:val="Artref"/>
                <w:b/>
                <w:bCs/>
                <w:sz w:val="20"/>
                <w:szCs w:val="16"/>
              </w:rPr>
              <w:t>13.2</w:t>
            </w:r>
            <w:r w:rsidRPr="00570A0E">
              <w:rPr>
                <w:sz w:val="20"/>
                <w:szCs w:val="16"/>
              </w:rPr>
              <w:t>,</w:t>
            </w:r>
          </w:p>
          <w:p w14:paraId="5D067B63" w14:textId="44569A9C" w:rsidR="005C2AF2" w:rsidRPr="00570A0E" w:rsidRDefault="005C2AF2" w:rsidP="00570A0E">
            <w:pPr>
              <w:keepNext/>
              <w:tabs>
                <w:tab w:val="left" w:pos="288"/>
              </w:tabs>
              <w:jc w:val="both"/>
              <w:rPr>
                <w:rFonts w:eastAsia="MS Mincho"/>
                <w:sz w:val="20"/>
                <w:szCs w:val="16"/>
              </w:rPr>
            </w:pPr>
            <w:r w:rsidRPr="00D13A51">
              <w:rPr>
                <w:bCs/>
                <w:szCs w:val="16"/>
              </w:rPr>
              <w:tab/>
            </w:r>
            <w:r w:rsidRPr="00570A0E">
              <w:rPr>
                <w:bCs/>
                <w:i/>
                <w:sz w:val="20"/>
                <w:szCs w:val="16"/>
              </w:rPr>
              <w:t>instructs the Secretary-General</w:t>
            </w:r>
          </w:p>
          <w:p w14:paraId="6D63F42A" w14:textId="7C13D922" w:rsidR="005C2AF2" w:rsidRPr="00D13A51" w:rsidRDefault="005C2AF2" w:rsidP="00570A0E">
            <w:pPr>
              <w:jc w:val="both"/>
              <w:rPr>
                <w:bCs/>
                <w:szCs w:val="16"/>
              </w:rPr>
            </w:pPr>
            <w:r w:rsidRPr="00570A0E">
              <w:rPr>
                <w:sz w:val="20"/>
                <w:szCs w:val="16"/>
              </w:rPr>
              <w:t>to bring this Resolution to the attention of ICAO and IMO.</w:t>
            </w:r>
          </w:p>
        </w:tc>
        <w:tc>
          <w:tcPr>
            <w:tcW w:w="1139" w:type="dxa"/>
            <w:shd w:val="clear" w:color="auto" w:fill="auto"/>
          </w:tcPr>
          <w:p w14:paraId="2E9AE44C" w14:textId="334AF017" w:rsidR="005C2AF2" w:rsidRPr="0034562D" w:rsidRDefault="00CC2DFB" w:rsidP="005C2AF2">
            <w:pPr>
              <w:pStyle w:val="Tabletext"/>
              <w:spacing w:before="120" w:after="0"/>
              <w:jc w:val="center"/>
              <w:rPr>
                <w:lang w:eastAsia="zh-CN"/>
              </w:rPr>
            </w:pPr>
            <w:r w:rsidRPr="0005376A">
              <w:rPr>
                <w:lang w:eastAsia="zh-CN"/>
              </w:rPr>
              <w:t xml:space="preserve">See </w:t>
            </w:r>
            <w:r w:rsidR="00805B81">
              <w:rPr>
                <w:lang w:eastAsia="zh-CN"/>
              </w:rPr>
              <w:br/>
            </w:r>
            <w:r w:rsidRPr="0005376A">
              <w:rPr>
                <w:lang w:eastAsia="zh-CN"/>
              </w:rPr>
              <w:t xml:space="preserve">Doc. </w:t>
            </w:r>
            <w:hyperlink r:id="rId97" w:history="1">
              <w:r w:rsidRPr="00DD12E5">
                <w:rPr>
                  <w:rStyle w:val="Hyperlink"/>
                  <w:lang w:eastAsia="zh-CN"/>
                </w:rPr>
                <w:t>4/1</w:t>
              </w:r>
            </w:hyperlink>
          </w:p>
        </w:tc>
        <w:tc>
          <w:tcPr>
            <w:tcW w:w="1416" w:type="dxa"/>
          </w:tcPr>
          <w:p w14:paraId="50B3035A" w14:textId="77777777" w:rsidR="005C2AF2" w:rsidRDefault="005C2AF2" w:rsidP="005C2AF2">
            <w:pPr>
              <w:pStyle w:val="Tabletext"/>
              <w:jc w:val="center"/>
              <w:rPr>
                <w:bCs/>
                <w:lang w:eastAsia="ko-KR"/>
              </w:rPr>
            </w:pPr>
            <w:r>
              <w:rPr>
                <w:rFonts w:hint="eastAsia"/>
                <w:bCs/>
                <w:lang w:eastAsia="ko-KR"/>
              </w:rPr>
              <w:t>2</w:t>
            </w:r>
          </w:p>
          <w:p w14:paraId="7E946A89" w14:textId="77777777" w:rsidR="005C2AF2" w:rsidRPr="009A1673" w:rsidRDefault="005C2AF2" w:rsidP="005C2AF2">
            <w:pPr>
              <w:pStyle w:val="Tabletext"/>
              <w:jc w:val="center"/>
              <w:rPr>
                <w:bCs/>
                <w:color w:val="FF0000"/>
                <w:lang w:eastAsia="ko-KR"/>
              </w:rPr>
            </w:pPr>
            <w:r w:rsidRPr="009A1673">
              <w:rPr>
                <w:bCs/>
                <w:color w:val="FF0000"/>
                <w:lang w:eastAsia="ko-KR"/>
              </w:rPr>
              <w:t>AND</w:t>
            </w:r>
          </w:p>
          <w:p w14:paraId="3632A538" w14:textId="3F849669" w:rsidR="005C2AF2" w:rsidRDefault="005C2AF2" w:rsidP="005C2AF2">
            <w:pPr>
              <w:pStyle w:val="Tabletext"/>
              <w:jc w:val="center"/>
              <w:rPr>
                <w:lang w:eastAsia="ko-KR"/>
              </w:rPr>
            </w:pPr>
            <w:r>
              <w:rPr>
                <w:rFonts w:hint="eastAsia"/>
                <w:bCs/>
                <w:lang w:eastAsia="ko-KR"/>
              </w:rPr>
              <w:t>3</w:t>
            </w:r>
          </w:p>
          <w:p w14:paraId="4FF92E95" w14:textId="77777777" w:rsidR="005C2AF2" w:rsidRPr="009A1673" w:rsidRDefault="005C2AF2" w:rsidP="005C2AF2">
            <w:pPr>
              <w:pStyle w:val="Tabletext"/>
              <w:jc w:val="center"/>
              <w:rPr>
                <w:bCs/>
                <w:color w:val="FF0000"/>
                <w:lang w:eastAsia="ko-KR"/>
              </w:rPr>
            </w:pPr>
            <w:r w:rsidRPr="009A1673">
              <w:rPr>
                <w:bCs/>
                <w:color w:val="FF0000"/>
                <w:lang w:eastAsia="ko-KR"/>
              </w:rPr>
              <w:t>AND</w:t>
            </w:r>
          </w:p>
          <w:p w14:paraId="073506F6" w14:textId="59F7CC63" w:rsidR="005C2AF2" w:rsidRPr="00E77A12" w:rsidRDefault="005C2AF2" w:rsidP="005C2AF2">
            <w:pPr>
              <w:pStyle w:val="Tabletext"/>
              <w:jc w:val="center"/>
            </w:pPr>
            <w:r>
              <w:t>4</w:t>
            </w:r>
          </w:p>
        </w:tc>
      </w:tr>
      <w:tr w:rsidR="005C2AF2" w14:paraId="6B3FAB70" w14:textId="77777777" w:rsidTr="00570A0E">
        <w:tc>
          <w:tcPr>
            <w:tcW w:w="1885" w:type="dxa"/>
            <w:shd w:val="clear" w:color="auto" w:fill="auto"/>
          </w:tcPr>
          <w:p w14:paraId="06C51688" w14:textId="6589C934" w:rsidR="005C2AF2" w:rsidRPr="00B340AC" w:rsidRDefault="005C2AF2" w:rsidP="005C2AF2">
            <w:pPr>
              <w:pStyle w:val="Tabletext"/>
              <w:spacing w:before="120" w:after="0"/>
              <w:rPr>
                <w:rStyle w:val="href"/>
                <w:b/>
                <w:spacing w:val="-6"/>
              </w:rPr>
            </w:pPr>
            <w:r w:rsidRPr="00B340AC">
              <w:rPr>
                <w:rStyle w:val="href"/>
                <w:b/>
                <w:spacing w:val="-6"/>
              </w:rPr>
              <w:t>67</w:t>
            </w:r>
            <w:r>
              <w:rPr>
                <w:rStyle w:val="href"/>
                <w:rFonts w:hint="eastAsia"/>
                <w:b/>
                <w:spacing w:val="-6"/>
                <w:lang w:eastAsia="ko-KR"/>
              </w:rPr>
              <w:t>7</w:t>
            </w:r>
            <w:r w:rsidRPr="00B340AC">
              <w:rPr>
                <w:b/>
                <w:spacing w:val="-6"/>
              </w:rPr>
              <w:t xml:space="preserve"> </w:t>
            </w:r>
            <w:r>
              <w:rPr>
                <w:rFonts w:hint="eastAsia"/>
                <w:b/>
                <w:spacing w:val="-6"/>
                <w:lang w:eastAsia="ko-KR"/>
              </w:rPr>
              <w:t>(</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auto"/>
          </w:tcPr>
          <w:p w14:paraId="51FE162E" w14:textId="07E63439" w:rsidR="005C2AF2" w:rsidRDefault="005C2AF2" w:rsidP="005C2AF2">
            <w:pPr>
              <w:pStyle w:val="Tabletext"/>
              <w:rPr>
                <w:lang w:eastAsia="ko-KR"/>
              </w:rPr>
            </w:pPr>
            <w:r>
              <w:rPr>
                <w:rFonts w:hint="eastAsia"/>
                <w:lang w:eastAsia="ko-KR"/>
              </w:rPr>
              <w:t>Us</w:t>
            </w:r>
            <w:r w:rsidRPr="0034562D">
              <w:rPr>
                <w:lang w:eastAsia="ko-KR"/>
              </w:rPr>
              <w:t>e of the frequency range 40-50 MHz allocated to the Earth exploration-satellite service (active) for spaceborne radar sounders</w:t>
            </w:r>
          </w:p>
        </w:tc>
        <w:tc>
          <w:tcPr>
            <w:tcW w:w="8890" w:type="dxa"/>
            <w:shd w:val="clear" w:color="auto" w:fill="auto"/>
          </w:tcPr>
          <w:p w14:paraId="6F3F84E7" w14:textId="1E6F0E40" w:rsidR="005C2AF2" w:rsidRPr="00570A0E" w:rsidRDefault="005C2AF2" w:rsidP="00570A0E">
            <w:pPr>
              <w:keepNext/>
              <w:tabs>
                <w:tab w:val="left" w:pos="288"/>
              </w:tabs>
              <w:jc w:val="both"/>
              <w:rPr>
                <w:bCs/>
                <w:sz w:val="20"/>
                <w:szCs w:val="16"/>
              </w:rPr>
            </w:pPr>
            <w:r w:rsidRPr="00D13A51">
              <w:rPr>
                <w:bCs/>
                <w:szCs w:val="16"/>
              </w:rPr>
              <w:tab/>
            </w:r>
            <w:r w:rsidRPr="00570A0E">
              <w:rPr>
                <w:bCs/>
                <w:i/>
                <w:sz w:val="20"/>
                <w:szCs w:val="16"/>
              </w:rPr>
              <w:t>resolves</w:t>
            </w:r>
          </w:p>
          <w:p w14:paraId="72DA763F" w14:textId="77777777" w:rsidR="005C2AF2" w:rsidRPr="00A03B59" w:rsidRDefault="005C2AF2" w:rsidP="00570A0E">
            <w:pPr>
              <w:pStyle w:val="Tabletext"/>
              <w:keepNext/>
              <w:keepLines/>
              <w:spacing w:before="60"/>
              <w:jc w:val="both"/>
            </w:pPr>
            <w:r w:rsidRPr="00A03B59">
              <w:t>1</w:t>
            </w:r>
            <w:r w:rsidRPr="00A03B59">
              <w:tab/>
            </w:r>
            <w:r w:rsidRPr="00A03B59">
              <w:rPr>
                <w:bCs/>
                <w:iCs/>
                <w:szCs w:val="16"/>
              </w:rPr>
              <w:t>that</w:t>
            </w:r>
            <w:r w:rsidRPr="00A03B59">
              <w:t xml:space="preserve"> the use of the frequency band 40-50 MHz by the EESS (active) is limited to spaceborne radar sounders, as described in the most recent version of Recommendation ITU</w:t>
            </w:r>
            <w:r w:rsidRPr="00A03B59">
              <w:noBreakHyphen/>
              <w:t>R RS.</w:t>
            </w:r>
            <w:proofErr w:type="gramStart"/>
            <w:r w:rsidRPr="00A03B59">
              <w:t>2042;</w:t>
            </w:r>
            <w:proofErr w:type="gramEnd"/>
          </w:p>
          <w:p w14:paraId="41F7311E" w14:textId="7B5105CB" w:rsidR="005C2AF2" w:rsidRPr="00A03B59" w:rsidRDefault="005C2AF2" w:rsidP="00570A0E">
            <w:pPr>
              <w:pStyle w:val="Tabletext"/>
              <w:keepNext/>
              <w:keepLines/>
              <w:spacing w:before="60"/>
              <w:jc w:val="both"/>
              <w:rPr>
                <w:szCs w:val="16"/>
              </w:rPr>
            </w:pPr>
            <w:r w:rsidRPr="00A03B59">
              <w:rPr>
                <w:szCs w:val="16"/>
              </w:rPr>
              <w:t>2</w:t>
            </w:r>
            <w:r w:rsidRPr="00A03B59">
              <w:rPr>
                <w:szCs w:val="16"/>
              </w:rPr>
              <w:tab/>
            </w:r>
            <w:r w:rsidRPr="00570A0E">
              <w:rPr>
                <w:bCs/>
                <w:iCs/>
                <w:szCs w:val="16"/>
              </w:rPr>
              <w:t>that</w:t>
            </w:r>
            <w:r w:rsidRPr="00A03B59">
              <w:rPr>
                <w:szCs w:val="16"/>
                <w:lang w:eastAsia="zh-CN"/>
              </w:rPr>
              <w:t xml:space="preserve">, for the purpose of protecting in-band and adjacent-band services, the following conditions outlined in </w:t>
            </w:r>
            <w:r w:rsidRPr="00A03B59">
              <w:rPr>
                <w:i/>
                <w:iCs/>
                <w:szCs w:val="16"/>
                <w:lang w:eastAsia="zh-CN"/>
              </w:rPr>
              <w:t>resolves</w:t>
            </w:r>
            <w:r w:rsidRPr="00A03B59">
              <w:rPr>
                <w:szCs w:val="16"/>
                <w:lang w:eastAsia="zh-CN"/>
              </w:rPr>
              <w:t xml:space="preserve"> 2.1 to 2.4 shall apply to the EESS (active) in </w:t>
            </w:r>
            <w:r w:rsidRPr="00A03B59">
              <w:t>the frequency band 40</w:t>
            </w:r>
            <w:r w:rsidRPr="00A03B59">
              <w:rPr>
                <w:szCs w:val="16"/>
              </w:rPr>
              <w:noBreakHyphen/>
            </w:r>
            <w:r w:rsidRPr="00A03B59">
              <w:t xml:space="preserve">50 MHz </w:t>
            </w:r>
            <w:r w:rsidRPr="00A03B59">
              <w:rPr>
                <w:szCs w:val="16"/>
              </w:rPr>
              <w:t>when the subsatellite point is located within any of the following areas:</w:t>
            </w:r>
          </w:p>
          <w:p w14:paraId="43242AD5" w14:textId="77777777" w:rsidR="005C2AF2" w:rsidRPr="00570A0E" w:rsidRDefault="005C2AF2" w:rsidP="00570A0E">
            <w:pPr>
              <w:pStyle w:val="enumlev1"/>
              <w:tabs>
                <w:tab w:val="left" w:pos="288"/>
              </w:tabs>
              <w:ind w:left="1138" w:hanging="1138"/>
              <w:jc w:val="both"/>
              <w:rPr>
                <w:sz w:val="20"/>
                <w:szCs w:val="16"/>
              </w:rPr>
            </w:pPr>
            <w:r w:rsidRPr="00570A0E">
              <w:rPr>
                <w:i/>
                <w:iCs/>
                <w:sz w:val="20"/>
                <w:szCs w:val="16"/>
              </w:rPr>
              <w:t>a)</w:t>
            </w:r>
            <w:r w:rsidRPr="00570A0E">
              <w:rPr>
                <w:sz w:val="20"/>
                <w:szCs w:val="16"/>
              </w:rPr>
              <w:tab/>
              <w:t xml:space="preserve">the spherical cap formed by latitudes between 72 and 90 degrees </w:t>
            </w:r>
            <w:proofErr w:type="gramStart"/>
            <w:r w:rsidRPr="00570A0E">
              <w:rPr>
                <w:sz w:val="20"/>
                <w:szCs w:val="16"/>
              </w:rPr>
              <w:t>North;</w:t>
            </w:r>
            <w:proofErr w:type="gramEnd"/>
          </w:p>
          <w:p w14:paraId="5D8C0C89" w14:textId="77777777" w:rsidR="005C2AF2" w:rsidRPr="00570A0E" w:rsidRDefault="005C2AF2" w:rsidP="00570A0E">
            <w:pPr>
              <w:pStyle w:val="enumlev1"/>
              <w:tabs>
                <w:tab w:val="left" w:pos="288"/>
              </w:tabs>
              <w:ind w:left="1138" w:hanging="1138"/>
              <w:jc w:val="both"/>
              <w:rPr>
                <w:sz w:val="20"/>
                <w:szCs w:val="16"/>
              </w:rPr>
            </w:pPr>
            <w:r w:rsidRPr="00570A0E">
              <w:rPr>
                <w:i/>
                <w:iCs/>
                <w:sz w:val="20"/>
                <w:szCs w:val="16"/>
              </w:rPr>
              <w:t>b)</w:t>
            </w:r>
            <w:r w:rsidRPr="00570A0E">
              <w:rPr>
                <w:sz w:val="20"/>
                <w:szCs w:val="16"/>
              </w:rPr>
              <w:tab/>
              <w:t xml:space="preserve">the spherical cap formed by latitudes between 60 and 90 degrees </w:t>
            </w:r>
            <w:proofErr w:type="gramStart"/>
            <w:r w:rsidRPr="00570A0E">
              <w:rPr>
                <w:sz w:val="20"/>
                <w:szCs w:val="16"/>
              </w:rPr>
              <w:t>South;</w:t>
            </w:r>
            <w:proofErr w:type="gramEnd"/>
          </w:p>
          <w:p w14:paraId="60C9D7D5" w14:textId="77777777" w:rsidR="005C2AF2" w:rsidRPr="00570A0E" w:rsidRDefault="005C2AF2" w:rsidP="00570A0E">
            <w:pPr>
              <w:pStyle w:val="enumlev1"/>
              <w:tabs>
                <w:tab w:val="left" w:pos="288"/>
              </w:tabs>
              <w:ind w:left="288" w:hanging="288"/>
              <w:jc w:val="both"/>
              <w:rPr>
                <w:sz w:val="20"/>
                <w:szCs w:val="16"/>
              </w:rPr>
            </w:pPr>
            <w:r w:rsidRPr="00570A0E">
              <w:rPr>
                <w:i/>
                <w:iCs/>
                <w:sz w:val="20"/>
                <w:szCs w:val="16"/>
              </w:rPr>
              <w:t>c)</w:t>
            </w:r>
            <w:r w:rsidRPr="00570A0E">
              <w:rPr>
                <w:sz w:val="20"/>
                <w:szCs w:val="16"/>
              </w:rPr>
              <w:tab/>
              <w:t xml:space="preserve">the quadrangle formed by latitudes between 59 and 72 degrees North and longitudes between 25 and 55 degrees </w:t>
            </w:r>
            <w:proofErr w:type="gramStart"/>
            <w:r w:rsidRPr="00570A0E">
              <w:rPr>
                <w:sz w:val="20"/>
                <w:szCs w:val="16"/>
              </w:rPr>
              <w:t>West;</w:t>
            </w:r>
            <w:proofErr w:type="gramEnd"/>
          </w:p>
          <w:p w14:paraId="3A69EE15" w14:textId="77777777" w:rsidR="005C2AF2" w:rsidRPr="00A03B59" w:rsidRDefault="005C2AF2" w:rsidP="00570A0E">
            <w:pPr>
              <w:pStyle w:val="Tabletext"/>
              <w:keepNext/>
              <w:keepLines/>
              <w:spacing w:before="60"/>
              <w:jc w:val="both"/>
              <w:rPr>
                <w:szCs w:val="16"/>
              </w:rPr>
            </w:pPr>
            <w:r w:rsidRPr="00A03B59">
              <w:rPr>
                <w:szCs w:val="16"/>
              </w:rPr>
              <w:lastRenderedPageBreak/>
              <w:t>2.1</w:t>
            </w:r>
            <w:r w:rsidRPr="00A03B59">
              <w:rPr>
                <w:szCs w:val="16"/>
              </w:rPr>
              <w:tab/>
            </w:r>
            <w:r w:rsidRPr="00A03B59">
              <w:rPr>
                <w:bCs/>
                <w:iCs/>
                <w:szCs w:val="16"/>
              </w:rPr>
              <w:t>stations</w:t>
            </w:r>
            <w:r w:rsidRPr="00A03B59">
              <w:rPr>
                <w:szCs w:val="16"/>
              </w:rPr>
              <w:t xml:space="preserve"> operating in the EESS (active) shall transmit within the areas defined in </w:t>
            </w:r>
            <w:r w:rsidRPr="00A03B59">
              <w:rPr>
                <w:i/>
                <w:iCs/>
                <w:szCs w:val="16"/>
              </w:rPr>
              <w:t>resolves</w:t>
            </w:r>
            <w:r w:rsidRPr="00A03B59">
              <w:rPr>
                <w:szCs w:val="16"/>
              </w:rPr>
              <w:t> 2 for no more than a total of 90 minutes within a 24</w:t>
            </w:r>
            <w:r w:rsidRPr="00A03B59">
              <w:rPr>
                <w:szCs w:val="16"/>
              </w:rPr>
              <w:noBreakHyphen/>
              <w:t xml:space="preserve">hour </w:t>
            </w:r>
            <w:proofErr w:type="gramStart"/>
            <w:r w:rsidRPr="00A03B59">
              <w:rPr>
                <w:szCs w:val="16"/>
              </w:rPr>
              <w:t>period;</w:t>
            </w:r>
            <w:proofErr w:type="gramEnd"/>
          </w:p>
          <w:p w14:paraId="0CDF5E18" w14:textId="77777777" w:rsidR="005C2AF2" w:rsidRPr="00A03B59" w:rsidRDefault="005C2AF2" w:rsidP="00570A0E">
            <w:pPr>
              <w:pStyle w:val="Tabletext"/>
              <w:keepNext/>
              <w:keepLines/>
              <w:spacing w:before="60"/>
              <w:jc w:val="both"/>
              <w:rPr>
                <w:szCs w:val="16"/>
              </w:rPr>
            </w:pPr>
            <w:r w:rsidRPr="00A03B59">
              <w:rPr>
                <w:szCs w:val="16"/>
              </w:rPr>
              <w:t>2.2</w:t>
            </w:r>
            <w:r w:rsidRPr="00A03B59">
              <w:rPr>
                <w:szCs w:val="16"/>
              </w:rPr>
              <w:tab/>
              <w:t xml:space="preserve">the mean </w:t>
            </w:r>
            <w:proofErr w:type="spellStart"/>
            <w:r w:rsidRPr="00A03B59">
              <w:rPr>
                <w:szCs w:val="16"/>
              </w:rPr>
              <w:t>pfd</w:t>
            </w:r>
            <w:proofErr w:type="spellEnd"/>
            <w:r w:rsidRPr="00A03B59">
              <w:rPr>
                <w:szCs w:val="16"/>
              </w:rPr>
              <w:t xml:space="preserve"> level per spaceborne radar sounder produced at any given point on the surface of the Earth shall not exceed −147 </w:t>
            </w:r>
            <w:proofErr w:type="gramStart"/>
            <w:r w:rsidRPr="00A03B59">
              <w:rPr>
                <w:szCs w:val="16"/>
              </w:rPr>
              <w:t>dB(</w:t>
            </w:r>
            <w:proofErr w:type="gramEnd"/>
            <w:r w:rsidRPr="00A03B59">
              <w:rPr>
                <w:szCs w:val="16"/>
              </w:rPr>
              <w:t>W/(m</w:t>
            </w:r>
            <w:r w:rsidRPr="00A03B59">
              <w:rPr>
                <w:szCs w:val="16"/>
                <w:vertAlign w:val="superscript"/>
              </w:rPr>
              <w:t>2</w:t>
            </w:r>
            <w:r w:rsidRPr="00A03B59">
              <w:rPr>
                <w:szCs w:val="16"/>
              </w:rPr>
              <w:t> · 4 kHz)), under clear sky propagation conditions, for more than 0.05% of the time within a 24</w:t>
            </w:r>
            <w:r w:rsidRPr="00A03B59">
              <w:rPr>
                <w:szCs w:val="16"/>
              </w:rPr>
              <w:noBreakHyphen/>
              <w:t>hour period;</w:t>
            </w:r>
          </w:p>
          <w:p w14:paraId="7029769D" w14:textId="77777777" w:rsidR="005C2AF2" w:rsidRPr="00A03B59" w:rsidRDefault="005C2AF2" w:rsidP="00570A0E">
            <w:pPr>
              <w:pStyle w:val="Tabletext"/>
              <w:keepNext/>
              <w:keepLines/>
              <w:spacing w:before="60"/>
              <w:jc w:val="both"/>
              <w:rPr>
                <w:szCs w:val="16"/>
              </w:rPr>
            </w:pPr>
            <w:r w:rsidRPr="00A03B59">
              <w:rPr>
                <w:szCs w:val="16"/>
              </w:rPr>
              <w:t>2.3</w:t>
            </w:r>
            <w:r w:rsidRPr="00A03B59">
              <w:rPr>
                <w:szCs w:val="16"/>
              </w:rPr>
              <w:tab/>
              <w:t xml:space="preserve">the mean </w:t>
            </w:r>
            <w:proofErr w:type="spellStart"/>
            <w:r w:rsidRPr="00A03B59">
              <w:rPr>
                <w:szCs w:val="16"/>
              </w:rPr>
              <w:t>pfd</w:t>
            </w:r>
            <w:proofErr w:type="spellEnd"/>
            <w:r w:rsidRPr="00A03B59">
              <w:rPr>
                <w:szCs w:val="16"/>
              </w:rPr>
              <w:t xml:space="preserve"> level per spaceborne radar sounder produced at any given point on the surface of the Earth </w:t>
            </w:r>
            <w:r w:rsidRPr="00A03B59">
              <w:rPr>
                <w:lang w:eastAsia="zh-CN"/>
              </w:rPr>
              <w:t xml:space="preserve">shall not exceed </w:t>
            </w:r>
            <w:r w:rsidRPr="00A03B59">
              <w:rPr>
                <w:szCs w:val="16"/>
              </w:rPr>
              <w:t xml:space="preserve">−136 </w:t>
            </w:r>
            <w:proofErr w:type="gramStart"/>
            <w:r w:rsidRPr="00A03B59">
              <w:rPr>
                <w:szCs w:val="16"/>
              </w:rPr>
              <w:t>dB(</w:t>
            </w:r>
            <w:proofErr w:type="gramEnd"/>
            <w:r w:rsidRPr="00A03B59">
              <w:rPr>
                <w:szCs w:val="16"/>
              </w:rPr>
              <w:t>W/(m</w:t>
            </w:r>
            <w:r w:rsidRPr="00A03B59">
              <w:rPr>
                <w:szCs w:val="16"/>
                <w:vertAlign w:val="superscript"/>
              </w:rPr>
              <w:t>2</w:t>
            </w:r>
            <w:r w:rsidRPr="00A03B59">
              <w:rPr>
                <w:szCs w:val="16"/>
              </w:rPr>
              <w:t> · 4 kHz)), under clear sky propagation conditions;</w:t>
            </w:r>
          </w:p>
          <w:p w14:paraId="173687C2" w14:textId="36F3CD13" w:rsidR="005C2AF2" w:rsidRPr="00A03B59" w:rsidRDefault="005C2AF2" w:rsidP="00570A0E">
            <w:pPr>
              <w:pStyle w:val="Tabletext"/>
              <w:keepNext/>
              <w:keepLines/>
              <w:spacing w:before="60"/>
              <w:jc w:val="both"/>
              <w:rPr>
                <w:szCs w:val="16"/>
              </w:rPr>
            </w:pPr>
            <w:r w:rsidRPr="00A03B59">
              <w:rPr>
                <w:i/>
                <w:szCs w:val="16"/>
              </w:rPr>
              <w:br w:type="page"/>
            </w:r>
            <w:r w:rsidRPr="00A03B59">
              <w:rPr>
                <w:szCs w:val="16"/>
              </w:rPr>
              <w:t>2.4</w:t>
            </w:r>
            <w:r w:rsidRPr="00A03B59">
              <w:rPr>
                <w:szCs w:val="16"/>
              </w:rPr>
              <w:tab/>
              <w:t>if more than one spaceborne radar sounder is in operation:</w:t>
            </w:r>
          </w:p>
          <w:p w14:paraId="2202E26A" w14:textId="77777777" w:rsidR="005C2AF2" w:rsidRPr="00570A0E" w:rsidRDefault="005C2AF2" w:rsidP="00570A0E">
            <w:pPr>
              <w:pStyle w:val="enumlev1"/>
              <w:tabs>
                <w:tab w:val="left" w:pos="288"/>
              </w:tabs>
              <w:ind w:left="288" w:hanging="288"/>
              <w:jc w:val="both"/>
              <w:rPr>
                <w:sz w:val="20"/>
                <w:szCs w:val="16"/>
              </w:rPr>
            </w:pPr>
            <w:r w:rsidRPr="00570A0E">
              <w:rPr>
                <w:sz w:val="20"/>
                <w:szCs w:val="16"/>
              </w:rPr>
              <w:t>–</w:t>
            </w:r>
            <w:r w:rsidRPr="00570A0E">
              <w:rPr>
                <w:sz w:val="20"/>
                <w:szCs w:val="16"/>
              </w:rPr>
              <w:tab/>
              <w:t xml:space="preserve">administrations shall ensure collectively that the </w:t>
            </w:r>
            <w:proofErr w:type="spellStart"/>
            <w:r w:rsidRPr="00570A0E">
              <w:rPr>
                <w:sz w:val="20"/>
                <w:szCs w:val="16"/>
              </w:rPr>
              <w:t>pfd</w:t>
            </w:r>
            <w:proofErr w:type="spellEnd"/>
            <w:r w:rsidRPr="00570A0E">
              <w:rPr>
                <w:sz w:val="20"/>
                <w:szCs w:val="16"/>
              </w:rPr>
              <w:t xml:space="preserve"> limit in </w:t>
            </w:r>
            <w:r w:rsidRPr="00570A0E">
              <w:rPr>
                <w:i/>
                <w:sz w:val="20"/>
                <w:szCs w:val="16"/>
              </w:rPr>
              <w:t>resolves </w:t>
            </w:r>
            <w:r w:rsidRPr="00570A0E">
              <w:rPr>
                <w:iCs/>
                <w:sz w:val="20"/>
                <w:szCs w:val="16"/>
              </w:rPr>
              <w:t>2.2</w:t>
            </w:r>
            <w:r w:rsidRPr="00570A0E">
              <w:rPr>
                <w:sz w:val="20"/>
                <w:szCs w:val="16"/>
              </w:rPr>
              <w:t xml:space="preserve"> is not exceeded for more than 0.1% of the time and shall have consultations </w:t>
            </w:r>
            <w:proofErr w:type="gramStart"/>
            <w:r w:rsidRPr="00570A0E">
              <w:rPr>
                <w:sz w:val="20"/>
                <w:szCs w:val="16"/>
              </w:rPr>
              <w:t>accordingly;</w:t>
            </w:r>
            <w:proofErr w:type="gramEnd"/>
          </w:p>
          <w:p w14:paraId="63B4CB2E" w14:textId="77777777" w:rsidR="005C2AF2" w:rsidRPr="00570A0E" w:rsidRDefault="005C2AF2" w:rsidP="00570A0E">
            <w:pPr>
              <w:pStyle w:val="enumlev1"/>
              <w:tabs>
                <w:tab w:val="left" w:pos="288"/>
              </w:tabs>
              <w:ind w:left="288" w:hanging="288"/>
              <w:jc w:val="both"/>
              <w:rPr>
                <w:sz w:val="20"/>
                <w:szCs w:val="16"/>
              </w:rPr>
            </w:pPr>
            <w:r w:rsidRPr="00570A0E">
              <w:rPr>
                <w:sz w:val="20"/>
                <w:szCs w:val="16"/>
              </w:rPr>
              <w:t>–</w:t>
            </w:r>
            <w:r w:rsidRPr="00570A0E">
              <w:rPr>
                <w:sz w:val="20"/>
                <w:szCs w:val="16"/>
              </w:rPr>
              <w:tab/>
              <w:t xml:space="preserve">until such consultations enable to ensure compliance with that </w:t>
            </w:r>
            <w:proofErr w:type="spellStart"/>
            <w:r w:rsidRPr="00570A0E">
              <w:rPr>
                <w:sz w:val="20"/>
                <w:szCs w:val="16"/>
              </w:rPr>
              <w:t>pfd</w:t>
            </w:r>
            <w:proofErr w:type="spellEnd"/>
            <w:r w:rsidRPr="00570A0E">
              <w:rPr>
                <w:sz w:val="20"/>
                <w:szCs w:val="16"/>
              </w:rPr>
              <w:t xml:space="preserve"> limit, each system will have to ensure that the limit in </w:t>
            </w:r>
            <w:r w:rsidRPr="00570A0E">
              <w:rPr>
                <w:i/>
                <w:sz w:val="20"/>
                <w:szCs w:val="16"/>
              </w:rPr>
              <w:t>resolves</w:t>
            </w:r>
            <w:r w:rsidRPr="00570A0E">
              <w:rPr>
                <w:iCs/>
                <w:sz w:val="20"/>
                <w:szCs w:val="16"/>
              </w:rPr>
              <w:t> 2.2</w:t>
            </w:r>
            <w:r w:rsidRPr="00570A0E">
              <w:rPr>
                <w:sz w:val="20"/>
                <w:szCs w:val="16"/>
              </w:rPr>
              <w:t xml:space="preserve"> is not exceeded for more than 0.1/</w:t>
            </w:r>
            <w:r w:rsidRPr="00570A0E">
              <w:rPr>
                <w:i/>
                <w:iCs/>
                <w:sz w:val="20"/>
                <w:szCs w:val="16"/>
              </w:rPr>
              <w:t>N</w:t>
            </w:r>
            <w:r w:rsidRPr="00570A0E">
              <w:rPr>
                <w:sz w:val="20"/>
                <w:szCs w:val="16"/>
              </w:rPr>
              <w:t xml:space="preserve">% of the time, where </w:t>
            </w:r>
            <w:r w:rsidRPr="00570A0E">
              <w:rPr>
                <w:i/>
                <w:iCs/>
                <w:sz w:val="20"/>
                <w:szCs w:val="16"/>
              </w:rPr>
              <w:t>N</w:t>
            </w:r>
            <w:r w:rsidRPr="00570A0E">
              <w:rPr>
                <w:sz w:val="20"/>
                <w:szCs w:val="16"/>
              </w:rPr>
              <w:t xml:space="preserve"> is the number of spaceborne </w:t>
            </w:r>
            <w:proofErr w:type="gramStart"/>
            <w:r w:rsidRPr="00570A0E">
              <w:rPr>
                <w:sz w:val="20"/>
                <w:szCs w:val="16"/>
              </w:rPr>
              <w:t>radar</w:t>
            </w:r>
            <w:proofErr w:type="gramEnd"/>
            <w:r w:rsidRPr="00570A0E">
              <w:rPr>
                <w:sz w:val="20"/>
                <w:szCs w:val="16"/>
              </w:rPr>
              <w:t xml:space="preserve"> sounders;</w:t>
            </w:r>
          </w:p>
          <w:p w14:paraId="29E39946" w14:textId="77777777" w:rsidR="005C2AF2" w:rsidRPr="00A03B59" w:rsidRDefault="005C2AF2" w:rsidP="00570A0E">
            <w:pPr>
              <w:pStyle w:val="Tabletext"/>
              <w:keepNext/>
              <w:keepLines/>
              <w:spacing w:before="60"/>
              <w:jc w:val="both"/>
            </w:pPr>
            <w:r w:rsidRPr="00A03B59">
              <w:t>3</w:t>
            </w:r>
            <w:r w:rsidRPr="00A03B59">
              <w:tab/>
            </w:r>
            <w:r w:rsidRPr="00A03B59">
              <w:rPr>
                <w:szCs w:val="16"/>
                <w:lang w:eastAsia="zh-CN"/>
              </w:rPr>
              <w:t xml:space="preserve">that, </w:t>
            </w:r>
            <w:r w:rsidRPr="00570A0E">
              <w:rPr>
                <w:szCs w:val="16"/>
              </w:rPr>
              <w:t>for</w:t>
            </w:r>
            <w:r w:rsidRPr="00A03B59">
              <w:rPr>
                <w:szCs w:val="16"/>
                <w:lang w:eastAsia="zh-CN"/>
              </w:rPr>
              <w:t xml:space="preserve"> the purpose of protecting in-band and adjacent-band services, the following conditions shall apply </w:t>
            </w:r>
            <w:r w:rsidRPr="00A03B59">
              <w:t xml:space="preserve">when the subsatellite point is located outside the areas provided in </w:t>
            </w:r>
            <w:r w:rsidRPr="00A03B59">
              <w:rPr>
                <w:i/>
                <w:iCs/>
              </w:rPr>
              <w:t>resolves </w:t>
            </w:r>
            <w:proofErr w:type="gramStart"/>
            <w:r w:rsidRPr="00A03B59">
              <w:t>2;</w:t>
            </w:r>
            <w:proofErr w:type="gramEnd"/>
          </w:p>
          <w:p w14:paraId="1B7BEC0C" w14:textId="77777777" w:rsidR="005C2AF2" w:rsidRPr="00A03B59" w:rsidRDefault="005C2AF2" w:rsidP="00570A0E">
            <w:pPr>
              <w:pStyle w:val="Tabletext"/>
              <w:keepNext/>
              <w:keepLines/>
              <w:spacing w:before="60"/>
              <w:jc w:val="both"/>
              <w:rPr>
                <w:szCs w:val="16"/>
              </w:rPr>
            </w:pPr>
            <w:r w:rsidRPr="00A03B59">
              <w:t>3.1</w:t>
            </w:r>
            <w:r w:rsidRPr="00A03B59">
              <w:tab/>
              <w:t xml:space="preserve">in order to ensure that the spaceborne radar sounder is not operational or is in mute mode, </w:t>
            </w:r>
            <w:r w:rsidRPr="00A03B59">
              <w:rPr>
                <w:szCs w:val="16"/>
                <w:lang w:eastAsia="ja-JP"/>
              </w:rPr>
              <w:t>the</w:t>
            </w:r>
            <w:r w:rsidRPr="00A03B59">
              <w:rPr>
                <w:szCs w:val="16"/>
              </w:rPr>
              <w:t xml:space="preserve"> peak </w:t>
            </w:r>
            <w:proofErr w:type="spellStart"/>
            <w:r w:rsidRPr="00A03B59">
              <w:rPr>
                <w:szCs w:val="16"/>
              </w:rPr>
              <w:t>pfd</w:t>
            </w:r>
            <w:proofErr w:type="spellEnd"/>
            <w:r w:rsidRPr="00A03B59">
              <w:rPr>
                <w:szCs w:val="16"/>
              </w:rPr>
              <w:t xml:space="preserve"> level per spaceborne radar sounder produced at the surface of the Earth shall not exceed −189 </w:t>
            </w:r>
            <w:proofErr w:type="gramStart"/>
            <w:r w:rsidRPr="00A03B59">
              <w:rPr>
                <w:szCs w:val="16"/>
              </w:rPr>
              <w:t>dB(</w:t>
            </w:r>
            <w:proofErr w:type="gramEnd"/>
            <w:r w:rsidRPr="00A03B59">
              <w:rPr>
                <w:szCs w:val="16"/>
              </w:rPr>
              <w:t>W/(m</w:t>
            </w:r>
            <w:r w:rsidRPr="00A03B59">
              <w:rPr>
                <w:szCs w:val="16"/>
                <w:vertAlign w:val="superscript"/>
              </w:rPr>
              <w:t>2</w:t>
            </w:r>
            <w:r w:rsidRPr="00A03B59">
              <w:rPr>
                <w:szCs w:val="16"/>
              </w:rPr>
              <w:t> · 4 kHz)), under free-space propagation conditions;</w:t>
            </w:r>
          </w:p>
          <w:p w14:paraId="7C1B451F" w14:textId="77777777" w:rsidR="005C2AF2" w:rsidRPr="00A03B59" w:rsidRDefault="005C2AF2" w:rsidP="00570A0E">
            <w:pPr>
              <w:pStyle w:val="Tabletext"/>
              <w:keepNext/>
              <w:keepLines/>
              <w:spacing w:before="60"/>
              <w:jc w:val="both"/>
              <w:rPr>
                <w:szCs w:val="16"/>
              </w:rPr>
            </w:pPr>
            <w:r w:rsidRPr="00A03B59">
              <w:rPr>
                <w:szCs w:val="16"/>
              </w:rPr>
              <w:t>3.2</w:t>
            </w:r>
            <w:r w:rsidRPr="00A03B59">
              <w:rPr>
                <w:szCs w:val="16"/>
              </w:rPr>
              <w:tab/>
              <w:t xml:space="preserve">for </w:t>
            </w:r>
            <w:r w:rsidRPr="00A03B59">
              <w:t>the</w:t>
            </w:r>
            <w:r w:rsidRPr="00A03B59">
              <w:rPr>
                <w:szCs w:val="16"/>
              </w:rPr>
              <w:t xml:space="preserve"> use of the frequency band 40-50 MHz by the EESS (active) for operation of spaceborne radar sounders outside the areas defined in </w:t>
            </w:r>
            <w:r w:rsidRPr="00A03B59">
              <w:rPr>
                <w:i/>
                <w:iCs/>
                <w:szCs w:val="16"/>
              </w:rPr>
              <w:t>resolves</w:t>
            </w:r>
            <w:r w:rsidRPr="00A03B59">
              <w:rPr>
                <w:szCs w:val="16"/>
              </w:rPr>
              <w:t xml:space="preserve"> 2, if the </w:t>
            </w:r>
            <w:proofErr w:type="spellStart"/>
            <w:r w:rsidRPr="00A03B59">
              <w:rPr>
                <w:szCs w:val="16"/>
              </w:rPr>
              <w:t>pfd</w:t>
            </w:r>
            <w:proofErr w:type="spellEnd"/>
            <w:r w:rsidRPr="00A03B59">
              <w:rPr>
                <w:szCs w:val="16"/>
              </w:rPr>
              <w:t xml:space="preserve"> level of −189 dB(W/(m</w:t>
            </w:r>
            <w:r w:rsidRPr="00A03B59">
              <w:rPr>
                <w:szCs w:val="16"/>
                <w:vertAlign w:val="superscript"/>
              </w:rPr>
              <w:t>2</w:t>
            </w:r>
            <w:r w:rsidRPr="00A03B59">
              <w:rPr>
                <w:szCs w:val="16"/>
              </w:rPr>
              <w:t> · 4 kHz)) per spaceborne radar sounder produced at the surface of the Earth over the territory of any administration is exceeded, this exceedance is only permitted subject to an explicit agreement obtained;</w:t>
            </w:r>
          </w:p>
          <w:p w14:paraId="3D37C261" w14:textId="77777777" w:rsidR="005C2AF2" w:rsidRPr="00A03B59" w:rsidRDefault="005C2AF2" w:rsidP="00570A0E">
            <w:pPr>
              <w:pStyle w:val="Tabletext"/>
              <w:keepNext/>
              <w:keepLines/>
              <w:spacing w:before="60"/>
              <w:jc w:val="both"/>
              <w:rPr>
                <w:szCs w:val="16"/>
              </w:rPr>
            </w:pPr>
            <w:r w:rsidRPr="00A03B59">
              <w:rPr>
                <w:szCs w:val="16"/>
              </w:rPr>
              <w:t>3.3</w:t>
            </w:r>
            <w:r w:rsidRPr="00A03B59">
              <w:rPr>
                <w:szCs w:val="16"/>
              </w:rPr>
              <w:tab/>
            </w:r>
            <w:r w:rsidRPr="00A03B59">
              <w:t>stations</w:t>
            </w:r>
            <w:r w:rsidRPr="00A03B59">
              <w:rPr>
                <w:szCs w:val="16"/>
              </w:rPr>
              <w:t xml:space="preserve"> operating in the EESS (active) in the 40-50 MHz frequency band shall not claim protection from stations operating in the radiolocation service in the frequency bands 42-42.5 MHz in Region 1, 41-44 MHz in countries included in No. </w:t>
            </w:r>
            <w:r w:rsidRPr="00A03B59">
              <w:rPr>
                <w:rStyle w:val="Artref"/>
                <w:b/>
                <w:bCs/>
                <w:szCs w:val="16"/>
              </w:rPr>
              <w:t>5.161,</w:t>
            </w:r>
            <w:r w:rsidRPr="00A03B59">
              <w:rPr>
                <w:szCs w:val="16"/>
              </w:rPr>
              <w:t xml:space="preserve"> and 46-50 MHz in countries included in No. </w:t>
            </w:r>
            <w:r w:rsidRPr="00A03B59">
              <w:rPr>
                <w:rStyle w:val="Artref"/>
                <w:b/>
                <w:bCs/>
                <w:szCs w:val="16"/>
              </w:rPr>
              <w:t>5.162A</w:t>
            </w:r>
            <w:r w:rsidRPr="00A03B59">
              <w:rPr>
                <w:szCs w:val="16"/>
              </w:rPr>
              <w:t>; No. </w:t>
            </w:r>
            <w:r w:rsidRPr="00A03B59">
              <w:rPr>
                <w:rStyle w:val="Artref"/>
                <w:b/>
                <w:bCs/>
                <w:szCs w:val="16"/>
              </w:rPr>
              <w:t>5.43A</w:t>
            </w:r>
            <w:r w:rsidRPr="00A03B59">
              <w:rPr>
                <w:szCs w:val="16"/>
              </w:rPr>
              <w:t xml:space="preserve"> does not apply,</w:t>
            </w:r>
          </w:p>
          <w:p w14:paraId="1F28D07E" w14:textId="0581DF7B" w:rsidR="005C2AF2" w:rsidRPr="00570A0E" w:rsidRDefault="005C2AF2" w:rsidP="00570A0E">
            <w:pPr>
              <w:keepNext/>
              <w:tabs>
                <w:tab w:val="left" w:pos="288"/>
              </w:tabs>
              <w:jc w:val="both"/>
              <w:rPr>
                <w:bCs/>
                <w:sz w:val="20"/>
                <w:szCs w:val="16"/>
              </w:rPr>
            </w:pPr>
            <w:r w:rsidRPr="00D13A51">
              <w:rPr>
                <w:bCs/>
                <w:szCs w:val="16"/>
              </w:rPr>
              <w:tab/>
            </w:r>
            <w:r w:rsidRPr="00570A0E">
              <w:rPr>
                <w:bCs/>
                <w:i/>
                <w:sz w:val="20"/>
                <w:szCs w:val="16"/>
              </w:rPr>
              <w:t>invites the ITU Radiocommunication Sector</w:t>
            </w:r>
          </w:p>
          <w:p w14:paraId="7BD32FA9" w14:textId="77777777" w:rsidR="005C2AF2" w:rsidRPr="00570A0E" w:rsidRDefault="005C2AF2" w:rsidP="00570A0E">
            <w:pPr>
              <w:jc w:val="both"/>
              <w:rPr>
                <w:sz w:val="20"/>
                <w:szCs w:val="16"/>
              </w:rPr>
            </w:pPr>
            <w:r w:rsidRPr="00570A0E">
              <w:rPr>
                <w:sz w:val="20"/>
                <w:szCs w:val="16"/>
              </w:rPr>
              <w:t xml:space="preserve">to regularly review the number and characteristics of spaceborne radar sounders and the application of </w:t>
            </w:r>
            <w:r w:rsidRPr="00570A0E">
              <w:rPr>
                <w:i/>
                <w:sz w:val="20"/>
                <w:szCs w:val="16"/>
              </w:rPr>
              <w:t>resolves </w:t>
            </w:r>
            <w:r w:rsidRPr="00570A0E">
              <w:rPr>
                <w:iCs/>
                <w:sz w:val="20"/>
                <w:szCs w:val="16"/>
              </w:rPr>
              <w:t>2.</w:t>
            </w:r>
            <w:r w:rsidRPr="00570A0E">
              <w:rPr>
                <w:sz w:val="20"/>
                <w:szCs w:val="16"/>
              </w:rPr>
              <w:t>4 by Member States concerned,</w:t>
            </w:r>
          </w:p>
          <w:p w14:paraId="6FD867F1" w14:textId="3EA086B6" w:rsidR="005C2AF2" w:rsidRPr="00570A0E" w:rsidRDefault="005C2AF2" w:rsidP="00570A0E">
            <w:pPr>
              <w:keepNext/>
              <w:tabs>
                <w:tab w:val="left" w:pos="288"/>
              </w:tabs>
              <w:jc w:val="both"/>
              <w:rPr>
                <w:bCs/>
                <w:sz w:val="20"/>
                <w:szCs w:val="16"/>
              </w:rPr>
            </w:pPr>
            <w:r w:rsidRPr="00D13A51">
              <w:rPr>
                <w:bCs/>
                <w:szCs w:val="16"/>
              </w:rPr>
              <w:tab/>
            </w:r>
            <w:r w:rsidRPr="00570A0E">
              <w:rPr>
                <w:bCs/>
                <w:i/>
                <w:sz w:val="20"/>
                <w:szCs w:val="16"/>
              </w:rPr>
              <w:t>instructs the Radiocommunication Bureau</w:t>
            </w:r>
          </w:p>
          <w:p w14:paraId="5C188B00" w14:textId="77777777" w:rsidR="005C2AF2" w:rsidRPr="00570A0E" w:rsidRDefault="005C2AF2" w:rsidP="00570A0E">
            <w:pPr>
              <w:jc w:val="both"/>
              <w:rPr>
                <w:sz w:val="20"/>
                <w:szCs w:val="16"/>
              </w:rPr>
            </w:pPr>
            <w:r w:rsidRPr="00570A0E">
              <w:rPr>
                <w:sz w:val="20"/>
                <w:szCs w:val="16"/>
              </w:rPr>
              <w:t xml:space="preserve">to ensure the examination of the maximum </w:t>
            </w:r>
            <w:proofErr w:type="spellStart"/>
            <w:r w:rsidRPr="00570A0E">
              <w:rPr>
                <w:sz w:val="20"/>
                <w:szCs w:val="16"/>
              </w:rPr>
              <w:t>pfd</w:t>
            </w:r>
            <w:proofErr w:type="spellEnd"/>
            <w:r w:rsidRPr="00570A0E">
              <w:rPr>
                <w:sz w:val="20"/>
                <w:szCs w:val="16"/>
              </w:rPr>
              <w:t xml:space="preserve"> level given in </w:t>
            </w:r>
            <w:r w:rsidRPr="00570A0E">
              <w:rPr>
                <w:i/>
                <w:sz w:val="20"/>
                <w:szCs w:val="16"/>
              </w:rPr>
              <w:t>resolves </w:t>
            </w:r>
            <w:r w:rsidRPr="00570A0E">
              <w:rPr>
                <w:iCs/>
                <w:sz w:val="20"/>
                <w:szCs w:val="16"/>
              </w:rPr>
              <w:t>2.3,</w:t>
            </w:r>
          </w:p>
          <w:p w14:paraId="349961FB" w14:textId="2EB4B815" w:rsidR="005C2AF2" w:rsidRPr="00570A0E" w:rsidRDefault="005C2AF2" w:rsidP="00570A0E">
            <w:pPr>
              <w:keepNext/>
              <w:tabs>
                <w:tab w:val="left" w:pos="288"/>
              </w:tabs>
              <w:jc w:val="both"/>
              <w:rPr>
                <w:sz w:val="20"/>
                <w:szCs w:val="16"/>
              </w:rPr>
            </w:pPr>
            <w:r w:rsidRPr="00D13A51">
              <w:rPr>
                <w:bCs/>
                <w:szCs w:val="16"/>
              </w:rPr>
              <w:tab/>
            </w:r>
            <w:r w:rsidRPr="00570A0E">
              <w:rPr>
                <w:bCs/>
                <w:i/>
                <w:sz w:val="20"/>
                <w:szCs w:val="16"/>
              </w:rPr>
              <w:t>instructs the Director of the Radiocommunication Bureau</w:t>
            </w:r>
          </w:p>
          <w:p w14:paraId="1BA5B416" w14:textId="56207C81" w:rsidR="005C2AF2" w:rsidRPr="001E3FF5" w:rsidRDefault="005C2AF2" w:rsidP="00570A0E">
            <w:pPr>
              <w:jc w:val="both"/>
            </w:pPr>
            <w:r w:rsidRPr="00570A0E">
              <w:rPr>
                <w:sz w:val="20"/>
                <w:szCs w:val="16"/>
              </w:rPr>
              <w:t xml:space="preserve">to report to future competent world radiocommunication conferences on the number of EESS satellites in operation in the frequency band 40-50 MHz and on the application of </w:t>
            </w:r>
            <w:r w:rsidRPr="00570A0E">
              <w:rPr>
                <w:i/>
                <w:sz w:val="20"/>
                <w:szCs w:val="16"/>
              </w:rPr>
              <w:t>resolves </w:t>
            </w:r>
            <w:r w:rsidRPr="00570A0E">
              <w:rPr>
                <w:iCs/>
                <w:sz w:val="20"/>
                <w:szCs w:val="16"/>
              </w:rPr>
              <w:t>2.4</w:t>
            </w:r>
            <w:r w:rsidRPr="00570A0E">
              <w:rPr>
                <w:sz w:val="20"/>
                <w:szCs w:val="16"/>
              </w:rPr>
              <w:t xml:space="preserve"> above.</w:t>
            </w:r>
          </w:p>
        </w:tc>
        <w:tc>
          <w:tcPr>
            <w:tcW w:w="1139" w:type="dxa"/>
            <w:shd w:val="clear" w:color="auto" w:fill="auto"/>
          </w:tcPr>
          <w:p w14:paraId="3EFA6D82" w14:textId="5C8AFD5B" w:rsidR="005C2AF2" w:rsidRPr="0034562D" w:rsidRDefault="00805B81" w:rsidP="005C2AF2">
            <w:pPr>
              <w:pStyle w:val="Tabletext"/>
              <w:spacing w:before="120" w:after="0"/>
              <w:jc w:val="center"/>
              <w:rPr>
                <w:lang w:eastAsia="zh-CN"/>
              </w:rPr>
            </w:pPr>
            <w:r>
              <w:rPr>
                <w:lang w:eastAsia="zh-CN"/>
              </w:rPr>
              <w:lastRenderedPageBreak/>
              <w:t xml:space="preserve">See Doc. </w:t>
            </w:r>
            <w:hyperlink r:id="rId98" w:history="1">
              <w:r w:rsidR="00B43548" w:rsidRPr="00FD30C8">
                <w:rPr>
                  <w:rStyle w:val="Hyperlink"/>
                  <w:rFonts w:hint="eastAsia"/>
                  <w:lang w:eastAsia="ko-KR"/>
                </w:rPr>
                <w:t>7</w:t>
              </w:r>
              <w:r w:rsidR="00B43548" w:rsidRPr="00FD30C8">
                <w:rPr>
                  <w:rStyle w:val="Hyperlink"/>
                  <w:lang w:eastAsia="zh-CN"/>
                </w:rPr>
                <w:t>/1</w:t>
              </w:r>
            </w:hyperlink>
          </w:p>
        </w:tc>
        <w:tc>
          <w:tcPr>
            <w:tcW w:w="1416" w:type="dxa"/>
          </w:tcPr>
          <w:p w14:paraId="48D149B9" w14:textId="77777777" w:rsidR="005C2AF2" w:rsidRDefault="005C2AF2" w:rsidP="005C2AF2">
            <w:pPr>
              <w:pStyle w:val="Tabletext"/>
              <w:jc w:val="center"/>
              <w:rPr>
                <w:bCs/>
                <w:lang w:eastAsia="ko-KR"/>
              </w:rPr>
            </w:pPr>
            <w:r>
              <w:rPr>
                <w:rFonts w:hint="eastAsia"/>
                <w:bCs/>
                <w:lang w:eastAsia="ko-KR"/>
              </w:rPr>
              <w:t>2</w:t>
            </w:r>
          </w:p>
          <w:p w14:paraId="200623F6" w14:textId="77777777" w:rsidR="005C2AF2" w:rsidRPr="009A1673" w:rsidRDefault="005C2AF2" w:rsidP="005C2AF2">
            <w:pPr>
              <w:pStyle w:val="Tabletext"/>
              <w:jc w:val="center"/>
              <w:rPr>
                <w:bCs/>
                <w:color w:val="FF0000"/>
                <w:lang w:eastAsia="ko-KR"/>
              </w:rPr>
            </w:pPr>
            <w:r w:rsidRPr="009A1673">
              <w:rPr>
                <w:bCs/>
                <w:color w:val="FF0000"/>
                <w:lang w:eastAsia="ko-KR"/>
              </w:rPr>
              <w:t>AND</w:t>
            </w:r>
          </w:p>
          <w:p w14:paraId="2847F2F0" w14:textId="269E6178" w:rsidR="005C2AF2" w:rsidRPr="00E77A12" w:rsidRDefault="005C2AF2" w:rsidP="005C2AF2">
            <w:pPr>
              <w:pStyle w:val="Tabletext"/>
              <w:jc w:val="center"/>
            </w:pPr>
            <w:r>
              <w:rPr>
                <w:rFonts w:hint="eastAsia"/>
                <w:bCs/>
                <w:lang w:eastAsia="ko-KR"/>
              </w:rPr>
              <w:t>3</w:t>
            </w:r>
            <w:r>
              <w:rPr>
                <w:rFonts w:hint="eastAsia"/>
                <w:lang w:eastAsia="ko-KR"/>
              </w:rPr>
              <w:t xml:space="preserve">  </w:t>
            </w:r>
          </w:p>
        </w:tc>
      </w:tr>
      <w:tr w:rsidR="005C2AF2" w14:paraId="380A8A8A" w14:textId="77777777" w:rsidTr="00570A0E">
        <w:tc>
          <w:tcPr>
            <w:tcW w:w="1885" w:type="dxa"/>
            <w:shd w:val="clear" w:color="auto" w:fill="auto"/>
          </w:tcPr>
          <w:p w14:paraId="04A0E81E" w14:textId="10AB6681" w:rsidR="005C2AF2" w:rsidRPr="00B340AC" w:rsidRDefault="005C2AF2" w:rsidP="005C2AF2">
            <w:pPr>
              <w:pStyle w:val="Tabletext"/>
              <w:spacing w:before="120" w:after="0"/>
              <w:rPr>
                <w:rStyle w:val="href"/>
                <w:b/>
                <w:spacing w:val="-6"/>
              </w:rPr>
            </w:pPr>
            <w:r w:rsidRPr="00B340AC">
              <w:rPr>
                <w:rStyle w:val="href"/>
                <w:b/>
                <w:spacing w:val="-6"/>
              </w:rPr>
              <w:lastRenderedPageBreak/>
              <w:t>67</w:t>
            </w:r>
            <w:r>
              <w:rPr>
                <w:rStyle w:val="href"/>
                <w:rFonts w:hint="eastAsia"/>
                <w:b/>
                <w:spacing w:val="-6"/>
                <w:lang w:eastAsia="ko-KR"/>
              </w:rPr>
              <w:t>8</w:t>
            </w:r>
            <w:r w:rsidRPr="00B340AC">
              <w:rPr>
                <w:b/>
                <w:spacing w:val="-6"/>
              </w:rPr>
              <w:t xml:space="preserve"> </w:t>
            </w:r>
            <w:r>
              <w:rPr>
                <w:rFonts w:hint="eastAsia"/>
                <w:b/>
                <w:spacing w:val="-6"/>
                <w:lang w:eastAsia="ko-KR"/>
              </w:rPr>
              <w:t>(</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auto"/>
          </w:tcPr>
          <w:p w14:paraId="2BF58743" w14:textId="67D0B798" w:rsidR="005C2AF2" w:rsidRDefault="005C2AF2" w:rsidP="005C2AF2">
            <w:pPr>
              <w:pStyle w:val="Tabletext"/>
              <w:rPr>
                <w:lang w:eastAsia="ko-KR"/>
              </w:rPr>
            </w:pPr>
            <w:r>
              <w:rPr>
                <w:rFonts w:hint="eastAsia"/>
                <w:lang w:eastAsia="ko-KR"/>
              </w:rPr>
              <w:t>U</w:t>
            </w:r>
            <w:r w:rsidRPr="0034562D">
              <w:rPr>
                <w:lang w:eastAsia="ko-KR"/>
              </w:rPr>
              <w:t>se of the frequency band 14.8-15.35 GHz by the space research service (space-to-space) (Earth-to-space) (space-to-Earth) and associated transitional measures</w:t>
            </w:r>
          </w:p>
        </w:tc>
        <w:tc>
          <w:tcPr>
            <w:tcW w:w="8890" w:type="dxa"/>
            <w:shd w:val="clear" w:color="auto" w:fill="auto"/>
          </w:tcPr>
          <w:p w14:paraId="40172CA7" w14:textId="1D68E155" w:rsidR="005C2AF2" w:rsidRPr="001F4DE9" w:rsidRDefault="005C2AF2" w:rsidP="00570A0E">
            <w:pPr>
              <w:keepNext/>
              <w:tabs>
                <w:tab w:val="left" w:pos="288"/>
              </w:tabs>
              <w:jc w:val="both"/>
            </w:pPr>
            <w:r w:rsidRPr="00D13A51">
              <w:rPr>
                <w:bCs/>
                <w:szCs w:val="16"/>
              </w:rPr>
              <w:tab/>
            </w:r>
            <w:r w:rsidRPr="00570A0E">
              <w:rPr>
                <w:bCs/>
                <w:i/>
                <w:sz w:val="20"/>
                <w:szCs w:val="16"/>
              </w:rPr>
              <w:t>resolves</w:t>
            </w:r>
          </w:p>
          <w:p w14:paraId="636881D6" w14:textId="32890DAB" w:rsidR="005C2AF2" w:rsidRPr="00570A0E" w:rsidRDefault="005C2AF2" w:rsidP="00570A0E">
            <w:pPr>
              <w:keepNext/>
              <w:keepLines/>
              <w:tabs>
                <w:tab w:val="left" w:pos="288"/>
              </w:tabs>
              <w:jc w:val="both"/>
              <w:rPr>
                <w:sz w:val="20"/>
                <w:szCs w:val="16"/>
              </w:rPr>
            </w:pPr>
            <w:r w:rsidRPr="00570A0E">
              <w:rPr>
                <w:sz w:val="20"/>
                <w:szCs w:val="16"/>
              </w:rPr>
              <w:t>1</w:t>
            </w:r>
            <w:r w:rsidRPr="00570A0E">
              <w:rPr>
                <w:i/>
                <w:iCs/>
                <w:sz w:val="20"/>
                <w:szCs w:val="16"/>
              </w:rPr>
              <w:tab/>
            </w:r>
            <w:r w:rsidRPr="00570A0E">
              <w:rPr>
                <w:sz w:val="20"/>
                <w:szCs w:val="16"/>
                <w:lang w:eastAsia="zh-CN"/>
              </w:rPr>
              <w:t xml:space="preserve">that, for the purpose of protecting in-band and adjacent-band services, the following conditions outlined in </w:t>
            </w:r>
            <w:r w:rsidRPr="00570A0E">
              <w:rPr>
                <w:i/>
                <w:iCs/>
                <w:sz w:val="20"/>
                <w:szCs w:val="16"/>
                <w:lang w:eastAsia="zh-CN"/>
              </w:rPr>
              <w:t>resolves</w:t>
            </w:r>
            <w:r w:rsidRPr="00570A0E">
              <w:rPr>
                <w:sz w:val="20"/>
                <w:szCs w:val="16"/>
                <w:lang w:eastAsia="zh-CN"/>
              </w:rPr>
              <w:t xml:space="preserve"> 1.1 to 1.6 shall apply to the SRS in </w:t>
            </w:r>
            <w:r w:rsidRPr="00570A0E">
              <w:rPr>
                <w:sz w:val="20"/>
              </w:rPr>
              <w:t xml:space="preserve">the frequency band </w:t>
            </w:r>
            <w:r w:rsidRPr="00570A0E">
              <w:rPr>
                <w:sz w:val="20"/>
                <w:szCs w:val="16"/>
              </w:rPr>
              <w:t>14.8</w:t>
            </w:r>
            <w:r w:rsidRPr="00570A0E">
              <w:rPr>
                <w:sz w:val="20"/>
                <w:szCs w:val="16"/>
              </w:rPr>
              <w:noBreakHyphen/>
              <w:t xml:space="preserve">15.35 GHz: </w:t>
            </w:r>
          </w:p>
          <w:p w14:paraId="3B49E940" w14:textId="725D0932" w:rsidR="005C2AF2" w:rsidRPr="00570A0E" w:rsidRDefault="005C2AF2" w:rsidP="00570A0E">
            <w:pPr>
              <w:keepNext/>
              <w:keepLines/>
              <w:tabs>
                <w:tab w:val="left" w:pos="288"/>
                <w:tab w:val="left" w:pos="317"/>
              </w:tabs>
              <w:jc w:val="both"/>
              <w:rPr>
                <w:sz w:val="20"/>
              </w:rPr>
            </w:pPr>
            <w:r w:rsidRPr="00570A0E">
              <w:rPr>
                <w:sz w:val="20"/>
                <w:szCs w:val="16"/>
              </w:rPr>
              <w:t>1.1</w:t>
            </w:r>
            <w:r>
              <w:rPr>
                <w:rFonts w:hint="eastAsia"/>
                <w:sz w:val="20"/>
                <w:szCs w:val="16"/>
                <w:lang w:eastAsia="ko-KR"/>
              </w:rPr>
              <w:t xml:space="preserve"> </w:t>
            </w:r>
            <w:r w:rsidRPr="00570A0E">
              <w:rPr>
                <w:sz w:val="20"/>
                <w:szCs w:val="16"/>
                <w:lang w:eastAsia="zh-CN"/>
              </w:rPr>
              <w:t>any</w:t>
            </w:r>
            <w:r w:rsidRPr="00570A0E">
              <w:rPr>
                <w:sz w:val="20"/>
              </w:rPr>
              <w:t xml:space="preserve"> earth station in the SRS operating in the frequency band 14.8-15.35 GHz shall not exceed the power flux-density (</w:t>
            </w:r>
            <w:proofErr w:type="spellStart"/>
            <w:r w:rsidRPr="00570A0E">
              <w:rPr>
                <w:sz w:val="20"/>
              </w:rPr>
              <w:t>pfd</w:t>
            </w:r>
            <w:proofErr w:type="spellEnd"/>
            <w:r w:rsidRPr="00570A0E">
              <w:rPr>
                <w:sz w:val="20"/>
              </w:rPr>
              <w:t>) level of −156 dB(W/m</w:t>
            </w:r>
            <w:r w:rsidRPr="00570A0E">
              <w:rPr>
                <w:sz w:val="20"/>
                <w:vertAlign w:val="superscript"/>
              </w:rPr>
              <w:t>2</w:t>
            </w:r>
            <w:r w:rsidRPr="00570A0E">
              <w:rPr>
                <w:sz w:val="20"/>
              </w:rPr>
              <w:t>) for more than 2% of the time in a 50 MHz bandwidth in the frequency band 15.35-15.4 GHz, at any radio astronomy site observing in the frequency band 15.35-15.4 </w:t>
            </w:r>
            <w:proofErr w:type="gramStart"/>
            <w:r w:rsidRPr="00570A0E">
              <w:rPr>
                <w:sz w:val="20"/>
              </w:rPr>
              <w:t>GHz;</w:t>
            </w:r>
            <w:proofErr w:type="gramEnd"/>
          </w:p>
          <w:p w14:paraId="1D86156B" w14:textId="737689B0" w:rsidR="005C2AF2" w:rsidRPr="00570A0E" w:rsidRDefault="005C2AF2" w:rsidP="00570A0E">
            <w:pPr>
              <w:keepNext/>
              <w:keepLines/>
              <w:tabs>
                <w:tab w:val="left" w:pos="288"/>
                <w:tab w:val="left" w:pos="317"/>
              </w:tabs>
              <w:jc w:val="both"/>
              <w:rPr>
                <w:sz w:val="20"/>
                <w:szCs w:val="16"/>
              </w:rPr>
            </w:pPr>
            <w:r w:rsidRPr="00570A0E">
              <w:rPr>
                <w:sz w:val="20"/>
                <w:szCs w:val="16"/>
              </w:rPr>
              <w:t>1.2</w:t>
            </w:r>
            <w:r>
              <w:rPr>
                <w:rFonts w:hint="eastAsia"/>
                <w:sz w:val="20"/>
                <w:szCs w:val="16"/>
                <w:lang w:eastAsia="ko-KR"/>
              </w:rPr>
              <w:t xml:space="preserve"> </w:t>
            </w:r>
            <w:r w:rsidRPr="00570A0E">
              <w:rPr>
                <w:sz w:val="20"/>
              </w:rPr>
              <w:t>the</w:t>
            </w:r>
            <w:r w:rsidRPr="00570A0E">
              <w:rPr>
                <w:sz w:val="20"/>
                <w:szCs w:val="16"/>
              </w:rPr>
              <w:t xml:space="preserve"> </w:t>
            </w:r>
            <w:proofErr w:type="spellStart"/>
            <w:r w:rsidRPr="00570A0E">
              <w:rPr>
                <w:sz w:val="20"/>
                <w:szCs w:val="16"/>
              </w:rPr>
              <w:t>pfd</w:t>
            </w:r>
            <w:proofErr w:type="spellEnd"/>
            <w:r w:rsidRPr="00570A0E">
              <w:rPr>
                <w:sz w:val="20"/>
                <w:szCs w:val="16"/>
              </w:rPr>
              <w:t xml:space="preserve"> produced in the frequency band 15.35-15.40 GHz by a space station of a GSO satellite network in the SRS (space-to-Earth) (space-to-space) shall </w:t>
            </w:r>
            <w:r w:rsidRPr="00570A0E">
              <w:rPr>
                <w:sz w:val="20"/>
              </w:rPr>
              <w:t>not exceed the protection criteria specified in Recommendation ITU</w:t>
            </w:r>
            <w:r w:rsidRPr="00570A0E">
              <w:rPr>
                <w:sz w:val="20"/>
              </w:rPr>
              <w:noBreakHyphen/>
              <w:t>R RA.769-2 for more than 2% of the time, at any radio astronomy site observing in the frequency band 15.35-15.4 </w:t>
            </w:r>
            <w:proofErr w:type="gramStart"/>
            <w:r w:rsidRPr="00570A0E">
              <w:rPr>
                <w:sz w:val="20"/>
              </w:rPr>
              <w:t>GHz;</w:t>
            </w:r>
            <w:proofErr w:type="gramEnd"/>
          </w:p>
          <w:p w14:paraId="3BF06331" w14:textId="27918A1D" w:rsidR="005C2AF2" w:rsidRPr="00570A0E" w:rsidRDefault="005C2AF2" w:rsidP="00570A0E">
            <w:pPr>
              <w:keepNext/>
              <w:keepLines/>
              <w:tabs>
                <w:tab w:val="left" w:pos="288"/>
                <w:tab w:val="left" w:pos="317"/>
              </w:tabs>
              <w:jc w:val="both"/>
              <w:rPr>
                <w:sz w:val="20"/>
                <w:szCs w:val="16"/>
              </w:rPr>
            </w:pPr>
            <w:r w:rsidRPr="00570A0E">
              <w:rPr>
                <w:sz w:val="20"/>
                <w:szCs w:val="16"/>
              </w:rPr>
              <w:t>1.3</w:t>
            </w:r>
            <w:r>
              <w:rPr>
                <w:rFonts w:hint="eastAsia"/>
                <w:sz w:val="20"/>
                <w:szCs w:val="16"/>
                <w:lang w:eastAsia="ko-KR"/>
              </w:rPr>
              <w:t xml:space="preserve"> </w:t>
            </w:r>
            <w:r w:rsidRPr="00570A0E">
              <w:rPr>
                <w:i/>
                <w:iCs/>
                <w:sz w:val="20"/>
                <w:szCs w:val="16"/>
              </w:rPr>
              <w:tab/>
            </w:r>
            <w:r w:rsidRPr="00570A0E">
              <w:rPr>
                <w:sz w:val="20"/>
              </w:rPr>
              <w:t xml:space="preserve">the </w:t>
            </w:r>
            <w:proofErr w:type="spellStart"/>
            <w:r w:rsidRPr="00570A0E">
              <w:rPr>
                <w:sz w:val="20"/>
              </w:rPr>
              <w:t>epfd</w:t>
            </w:r>
            <w:proofErr w:type="spellEnd"/>
            <w:r w:rsidRPr="00570A0E">
              <w:rPr>
                <w:sz w:val="20"/>
              </w:rPr>
              <w:t xml:space="preserve"> produced in the frequency band 15.35-15.40 GHz by all space stations of a non-GSO satellite system in the SRS (space-to-Earth) (space-to-space) shall not exceed −240 dB(W/m</w:t>
            </w:r>
            <w:r w:rsidRPr="00570A0E">
              <w:rPr>
                <w:sz w:val="20"/>
                <w:vertAlign w:val="superscript"/>
              </w:rPr>
              <w:t>2</w:t>
            </w:r>
            <w:r w:rsidRPr="00570A0E">
              <w:rPr>
                <w:sz w:val="20"/>
              </w:rPr>
              <w:t>) for more than 2% of the time in a 50 MHz bandwidth in the frequency band 15.35-15.4 GHz at any radio astronomy site observing in the frequency band 15.35-15.4 GHz; the above limit shall be evaluated in accordance with Recommendation ITU</w:t>
            </w:r>
            <w:r w:rsidRPr="00570A0E">
              <w:rPr>
                <w:sz w:val="20"/>
              </w:rPr>
              <w:noBreakHyphen/>
              <w:t>R RA.1513</w:t>
            </w:r>
            <w:r w:rsidRPr="00570A0E">
              <w:rPr>
                <w:sz w:val="20"/>
              </w:rPr>
              <w:noBreakHyphen/>
              <w:t>2;</w:t>
            </w:r>
          </w:p>
          <w:p w14:paraId="101A26EB" w14:textId="5631AAFB" w:rsidR="005C2AF2" w:rsidRPr="00570A0E" w:rsidRDefault="005C2AF2" w:rsidP="00570A0E">
            <w:pPr>
              <w:keepNext/>
              <w:keepLines/>
              <w:tabs>
                <w:tab w:val="left" w:pos="288"/>
                <w:tab w:val="left" w:pos="317"/>
              </w:tabs>
              <w:jc w:val="both"/>
              <w:rPr>
                <w:sz w:val="20"/>
                <w:szCs w:val="16"/>
                <w:lang w:bidi="fa-IR"/>
              </w:rPr>
            </w:pPr>
            <w:r w:rsidRPr="00570A0E">
              <w:rPr>
                <w:sz w:val="20"/>
                <w:szCs w:val="16"/>
              </w:rPr>
              <w:t>1.4</w:t>
            </w:r>
            <w:r>
              <w:rPr>
                <w:rFonts w:hint="eastAsia"/>
                <w:sz w:val="20"/>
                <w:szCs w:val="16"/>
                <w:lang w:eastAsia="ko-KR"/>
              </w:rPr>
              <w:t xml:space="preserve"> </w:t>
            </w:r>
            <w:r w:rsidRPr="00570A0E">
              <w:rPr>
                <w:i/>
                <w:iCs/>
                <w:sz w:val="20"/>
                <w:szCs w:val="16"/>
              </w:rPr>
              <w:tab/>
            </w:r>
            <w:r w:rsidRPr="00570A0E">
              <w:rPr>
                <w:sz w:val="20"/>
              </w:rPr>
              <w:t>space</w:t>
            </w:r>
            <w:r w:rsidRPr="00570A0E">
              <w:rPr>
                <w:sz w:val="20"/>
                <w:szCs w:val="16"/>
              </w:rPr>
              <w:t xml:space="preserve"> stations in the SRS, operating in the space-to-space and Earth-to-space directions, shall not claim protection from stations in the fixed service; No. </w:t>
            </w:r>
            <w:r w:rsidRPr="00570A0E">
              <w:rPr>
                <w:rStyle w:val="Artref"/>
                <w:b/>
                <w:bCs/>
                <w:sz w:val="20"/>
                <w:szCs w:val="16"/>
              </w:rPr>
              <w:t>5.43A</w:t>
            </w:r>
            <w:r w:rsidRPr="00570A0E">
              <w:rPr>
                <w:sz w:val="20"/>
                <w:szCs w:val="16"/>
              </w:rPr>
              <w:t xml:space="preserve"> does not </w:t>
            </w:r>
            <w:proofErr w:type="gramStart"/>
            <w:r w:rsidRPr="00570A0E">
              <w:rPr>
                <w:sz w:val="20"/>
                <w:szCs w:val="16"/>
              </w:rPr>
              <w:t>apply;</w:t>
            </w:r>
            <w:proofErr w:type="gramEnd"/>
          </w:p>
          <w:p w14:paraId="5653D039" w14:textId="77777777" w:rsidR="005C2AF2" w:rsidRPr="00570A0E" w:rsidRDefault="005C2AF2" w:rsidP="00570A0E">
            <w:pPr>
              <w:tabs>
                <w:tab w:val="left" w:pos="288"/>
              </w:tabs>
              <w:jc w:val="both"/>
              <w:rPr>
                <w:sz w:val="20"/>
                <w:szCs w:val="16"/>
              </w:rPr>
            </w:pPr>
            <w:r w:rsidRPr="00570A0E">
              <w:rPr>
                <w:sz w:val="20"/>
                <w:szCs w:val="16"/>
              </w:rPr>
              <w:t>1.5</w:t>
            </w:r>
            <w:r w:rsidRPr="00570A0E">
              <w:rPr>
                <w:i/>
                <w:iCs/>
                <w:sz w:val="20"/>
                <w:szCs w:val="16"/>
              </w:rPr>
              <w:tab/>
            </w:r>
            <w:r w:rsidRPr="00570A0E">
              <w:rPr>
                <w:sz w:val="20"/>
              </w:rPr>
              <w:t>the</w:t>
            </w:r>
            <w:r w:rsidRPr="00570A0E">
              <w:rPr>
                <w:sz w:val="20"/>
                <w:szCs w:val="16"/>
              </w:rPr>
              <w:t xml:space="preserve"> </w:t>
            </w:r>
            <w:proofErr w:type="spellStart"/>
            <w:r w:rsidRPr="00570A0E">
              <w:rPr>
                <w:sz w:val="20"/>
                <w:szCs w:val="16"/>
              </w:rPr>
              <w:t>pfd</w:t>
            </w:r>
            <w:proofErr w:type="spellEnd"/>
            <w:r w:rsidRPr="00570A0E">
              <w:rPr>
                <w:sz w:val="20"/>
                <w:szCs w:val="16"/>
              </w:rPr>
              <w:t xml:space="preserve"> produced by a space station in the SRS at any point on the Earth’s surface shall not exceed:</w:t>
            </w:r>
          </w:p>
          <w:p w14:paraId="68680627" w14:textId="77777777" w:rsidR="005C2AF2" w:rsidRPr="00570A0E" w:rsidRDefault="005C2AF2" w:rsidP="00570A0E">
            <w:pPr>
              <w:keepNext/>
              <w:keepLines/>
              <w:tabs>
                <w:tab w:val="left" w:pos="288"/>
              </w:tabs>
              <w:jc w:val="both"/>
              <w:rPr>
                <w:sz w:val="20"/>
                <w:szCs w:val="16"/>
              </w:rPr>
            </w:pPr>
            <w:r w:rsidRPr="00570A0E">
              <w:rPr>
                <w:sz w:val="20"/>
                <w:szCs w:val="16"/>
              </w:rPr>
              <w:tab/>
              <w:t>−124 </w:t>
            </w:r>
            <w:proofErr w:type="gramStart"/>
            <w:r w:rsidRPr="00570A0E">
              <w:rPr>
                <w:sz w:val="20"/>
                <w:szCs w:val="16"/>
              </w:rPr>
              <w:t>dB(</w:t>
            </w:r>
            <w:proofErr w:type="gramEnd"/>
            <w:r w:rsidRPr="00570A0E">
              <w:rPr>
                <w:sz w:val="20"/>
                <w:szCs w:val="16"/>
              </w:rPr>
              <w:t>W/(m</w:t>
            </w:r>
            <w:r w:rsidRPr="00570A0E">
              <w:rPr>
                <w:sz w:val="20"/>
                <w:szCs w:val="16"/>
                <w:vertAlign w:val="superscript"/>
              </w:rPr>
              <w:t>2</w:t>
            </w:r>
            <w:r w:rsidRPr="00570A0E">
              <w:rPr>
                <w:sz w:val="20"/>
                <w:szCs w:val="16"/>
              </w:rPr>
              <w:t> · MHz)) for space-to-space links;</w:t>
            </w:r>
          </w:p>
          <w:p w14:paraId="79C0F223" w14:textId="77777777" w:rsidR="005C2AF2" w:rsidRPr="00570A0E" w:rsidRDefault="005C2AF2" w:rsidP="00570A0E">
            <w:pPr>
              <w:keepNext/>
              <w:keepLines/>
              <w:tabs>
                <w:tab w:val="left" w:pos="288"/>
              </w:tabs>
              <w:jc w:val="both"/>
              <w:rPr>
                <w:sz w:val="20"/>
                <w:szCs w:val="16"/>
              </w:rPr>
            </w:pPr>
            <w:r w:rsidRPr="00570A0E">
              <w:rPr>
                <w:sz w:val="20"/>
                <w:szCs w:val="16"/>
              </w:rPr>
              <w:tab/>
              <w:t>−145.6 </w:t>
            </w:r>
            <w:proofErr w:type="gramStart"/>
            <w:r w:rsidRPr="00570A0E">
              <w:rPr>
                <w:sz w:val="20"/>
                <w:szCs w:val="16"/>
              </w:rPr>
              <w:t>dB(</w:t>
            </w:r>
            <w:proofErr w:type="gramEnd"/>
            <w:r w:rsidRPr="00570A0E">
              <w:rPr>
                <w:sz w:val="20"/>
                <w:szCs w:val="16"/>
              </w:rPr>
              <w:t>W/(m</w:t>
            </w:r>
            <w:r w:rsidRPr="00570A0E">
              <w:rPr>
                <w:sz w:val="20"/>
                <w:szCs w:val="16"/>
                <w:vertAlign w:val="superscript"/>
              </w:rPr>
              <w:t>2</w:t>
            </w:r>
            <w:r w:rsidRPr="00570A0E">
              <w:rPr>
                <w:sz w:val="20"/>
                <w:szCs w:val="16"/>
              </w:rPr>
              <w:t> · MHz)) for space-to-space links for more than 1% of time within a 24-hour period and</w:t>
            </w:r>
          </w:p>
          <w:p w14:paraId="7A161F19" w14:textId="77777777" w:rsidR="005C2AF2" w:rsidRPr="00570A0E" w:rsidRDefault="005C2AF2" w:rsidP="00570A0E">
            <w:pPr>
              <w:keepNext/>
              <w:keepLines/>
              <w:tabs>
                <w:tab w:val="left" w:pos="288"/>
              </w:tabs>
              <w:jc w:val="both"/>
              <w:rPr>
                <w:sz w:val="20"/>
                <w:szCs w:val="16"/>
              </w:rPr>
            </w:pPr>
            <w:r w:rsidRPr="00570A0E">
              <w:rPr>
                <w:sz w:val="20"/>
                <w:szCs w:val="16"/>
              </w:rPr>
              <w:tab/>
              <w:t>−138 </w:t>
            </w:r>
            <w:proofErr w:type="gramStart"/>
            <w:r w:rsidRPr="00570A0E">
              <w:rPr>
                <w:sz w:val="20"/>
                <w:szCs w:val="16"/>
              </w:rPr>
              <w:t>dB(</w:t>
            </w:r>
            <w:proofErr w:type="gramEnd"/>
            <w:r w:rsidRPr="00570A0E">
              <w:rPr>
                <w:sz w:val="20"/>
                <w:szCs w:val="16"/>
              </w:rPr>
              <w:t>W/(m</w:t>
            </w:r>
            <w:r w:rsidRPr="00570A0E">
              <w:rPr>
                <w:sz w:val="20"/>
                <w:szCs w:val="16"/>
                <w:vertAlign w:val="superscript"/>
              </w:rPr>
              <w:t>2</w:t>
            </w:r>
            <w:r w:rsidRPr="00570A0E">
              <w:rPr>
                <w:sz w:val="20"/>
                <w:szCs w:val="16"/>
              </w:rPr>
              <w:t> · MHz)) for space-to-Earth links;</w:t>
            </w:r>
          </w:p>
          <w:p w14:paraId="3DBCFCC9" w14:textId="5CAA813E" w:rsidR="005C2AF2" w:rsidRPr="00570A0E" w:rsidRDefault="005C2AF2" w:rsidP="00570A0E">
            <w:pPr>
              <w:tabs>
                <w:tab w:val="left" w:pos="288"/>
              </w:tabs>
              <w:jc w:val="both"/>
              <w:rPr>
                <w:sz w:val="20"/>
                <w:szCs w:val="16"/>
              </w:rPr>
            </w:pPr>
            <w:r w:rsidRPr="00570A0E">
              <w:rPr>
                <w:i/>
                <w:sz w:val="20"/>
                <w:szCs w:val="16"/>
              </w:rPr>
              <w:br w:type="page"/>
            </w:r>
            <w:r w:rsidRPr="00570A0E">
              <w:rPr>
                <w:sz w:val="20"/>
                <w:szCs w:val="16"/>
              </w:rPr>
              <w:t>1.6</w:t>
            </w:r>
            <w:r w:rsidRPr="009A1673">
              <w:rPr>
                <w:sz w:val="20"/>
                <w:szCs w:val="16"/>
                <w:lang w:eastAsia="zh-CN"/>
              </w:rPr>
              <w:tab/>
            </w:r>
            <w:r>
              <w:rPr>
                <w:rFonts w:hint="eastAsia"/>
                <w:sz w:val="20"/>
                <w:szCs w:val="16"/>
                <w:lang w:eastAsia="ko-KR"/>
              </w:rPr>
              <w:t xml:space="preserve"> </w:t>
            </w:r>
            <w:r w:rsidRPr="00570A0E">
              <w:rPr>
                <w:sz w:val="20"/>
                <w:szCs w:val="16"/>
              </w:rPr>
              <w:t>receiving earth stations in the SRS shall not claim protection from stations in the aeronautical mobile service operating in the frequency band 14.8-15.35 GHz within the respective border(s) of neighbouring countries, unless otherwise agreed between the administrations; No. </w:t>
            </w:r>
            <w:r w:rsidRPr="00570A0E">
              <w:rPr>
                <w:rStyle w:val="Artref"/>
                <w:b/>
                <w:bCs/>
                <w:sz w:val="20"/>
                <w:szCs w:val="16"/>
              </w:rPr>
              <w:t>9.18</w:t>
            </w:r>
            <w:r w:rsidRPr="00570A0E">
              <w:rPr>
                <w:sz w:val="20"/>
                <w:szCs w:val="16"/>
              </w:rPr>
              <w:t xml:space="preserve"> does not apply to stations in the aeronautical mobile service,</w:t>
            </w:r>
          </w:p>
          <w:p w14:paraId="163A7580" w14:textId="01034B8C" w:rsidR="005C2AF2" w:rsidRPr="00570A0E" w:rsidRDefault="005C2AF2" w:rsidP="00570A0E">
            <w:pPr>
              <w:tabs>
                <w:tab w:val="left" w:pos="288"/>
              </w:tabs>
              <w:jc w:val="both"/>
              <w:rPr>
                <w:bCs/>
                <w:sz w:val="20"/>
                <w:szCs w:val="16"/>
              </w:rPr>
            </w:pPr>
            <w:r w:rsidRPr="00D13A51">
              <w:rPr>
                <w:bCs/>
                <w:szCs w:val="16"/>
              </w:rPr>
              <w:tab/>
            </w:r>
            <w:r w:rsidRPr="00570A0E">
              <w:rPr>
                <w:bCs/>
                <w:i/>
                <w:sz w:val="20"/>
                <w:szCs w:val="16"/>
              </w:rPr>
              <w:t>instructs the Director of the Radiocommunication Bureau</w:t>
            </w:r>
          </w:p>
          <w:p w14:paraId="5BBA781B" w14:textId="77777777" w:rsidR="005C2AF2" w:rsidRPr="00570A0E" w:rsidRDefault="005C2AF2" w:rsidP="00570A0E">
            <w:pPr>
              <w:keepNext/>
              <w:jc w:val="both"/>
              <w:rPr>
                <w:sz w:val="20"/>
                <w:szCs w:val="16"/>
              </w:rPr>
            </w:pPr>
            <w:r w:rsidRPr="00570A0E">
              <w:rPr>
                <w:sz w:val="20"/>
                <w:szCs w:val="16"/>
              </w:rPr>
              <w:t>that, in reviewing the findings under No. </w:t>
            </w:r>
            <w:r w:rsidRPr="00570A0E">
              <w:rPr>
                <w:rStyle w:val="Artref"/>
                <w:b/>
                <w:bCs/>
                <w:sz w:val="20"/>
                <w:szCs w:val="16"/>
              </w:rPr>
              <w:t>11.50</w:t>
            </w:r>
            <w:r w:rsidRPr="00570A0E">
              <w:rPr>
                <w:sz w:val="20"/>
                <w:szCs w:val="16"/>
              </w:rPr>
              <w:t xml:space="preserve"> of the frequency assignments to a station in the space research service (space-to-space) (Earth-to-space) (space-to-Earth) in the frequency band 14.8</w:t>
            </w:r>
            <w:r w:rsidRPr="00570A0E">
              <w:rPr>
                <w:sz w:val="20"/>
                <w:szCs w:val="16"/>
              </w:rPr>
              <w:noBreakHyphen/>
              <w:t xml:space="preserve">15.35 GHz, recorded </w:t>
            </w:r>
            <w:r w:rsidRPr="00570A0E">
              <w:rPr>
                <w:sz w:val="20"/>
                <w:szCs w:val="16"/>
              </w:rPr>
              <w:lastRenderedPageBreak/>
              <w:t xml:space="preserve">in the </w:t>
            </w:r>
            <w:r w:rsidRPr="00570A0E">
              <w:rPr>
                <w:sz w:val="20"/>
                <w:szCs w:val="16"/>
                <w:lang w:eastAsia="ja-JP"/>
              </w:rPr>
              <w:t>Master International Frequency Register (MIFR)</w:t>
            </w:r>
            <w:r w:rsidRPr="00570A0E">
              <w:rPr>
                <w:sz w:val="20"/>
                <w:szCs w:val="16"/>
              </w:rPr>
              <w:t xml:space="preserve"> prior to 16 December 2023, the Bureau shall review as follows:</w:t>
            </w:r>
          </w:p>
          <w:p w14:paraId="1B9E7E06" w14:textId="77777777" w:rsidR="005C2AF2" w:rsidRPr="00570A0E" w:rsidRDefault="005C2AF2" w:rsidP="00570A0E">
            <w:pPr>
              <w:keepNext/>
              <w:keepLines/>
              <w:tabs>
                <w:tab w:val="left" w:pos="288"/>
              </w:tabs>
              <w:jc w:val="both"/>
              <w:rPr>
                <w:sz w:val="20"/>
                <w:szCs w:val="16"/>
              </w:rPr>
            </w:pPr>
            <w:r w:rsidRPr="00570A0E">
              <w:rPr>
                <w:i/>
                <w:iCs/>
                <w:sz w:val="20"/>
                <w:szCs w:val="16"/>
              </w:rPr>
              <w:t>a)</w:t>
            </w:r>
            <w:r w:rsidRPr="00570A0E">
              <w:rPr>
                <w:sz w:val="20"/>
                <w:szCs w:val="16"/>
              </w:rPr>
              <w:tab/>
            </w:r>
            <w:r w:rsidRPr="00570A0E">
              <w:rPr>
                <w:sz w:val="20"/>
              </w:rPr>
              <w:t>the</w:t>
            </w:r>
            <w:r w:rsidRPr="00570A0E">
              <w:rPr>
                <w:sz w:val="20"/>
                <w:szCs w:val="16"/>
              </w:rPr>
              <w:t xml:space="preserve"> original date of receipt of the recorded assignment in the </w:t>
            </w:r>
            <w:r w:rsidRPr="00570A0E">
              <w:rPr>
                <w:sz w:val="20"/>
                <w:szCs w:val="16"/>
                <w:lang w:eastAsia="ja-JP"/>
              </w:rPr>
              <w:t>MIFR</w:t>
            </w:r>
            <w:r w:rsidRPr="00570A0E">
              <w:rPr>
                <w:sz w:val="20"/>
                <w:szCs w:val="16"/>
              </w:rPr>
              <w:t xml:space="preserve"> shall be </w:t>
            </w:r>
            <w:proofErr w:type="gramStart"/>
            <w:r w:rsidRPr="00570A0E">
              <w:rPr>
                <w:sz w:val="20"/>
                <w:szCs w:val="16"/>
              </w:rPr>
              <w:t>kept;</w:t>
            </w:r>
            <w:proofErr w:type="gramEnd"/>
          </w:p>
          <w:p w14:paraId="2A557A55" w14:textId="77777777" w:rsidR="005C2AF2" w:rsidRPr="00570A0E" w:rsidRDefault="005C2AF2" w:rsidP="00570A0E">
            <w:pPr>
              <w:keepNext/>
              <w:keepLines/>
              <w:tabs>
                <w:tab w:val="left" w:pos="288"/>
              </w:tabs>
              <w:jc w:val="both"/>
              <w:rPr>
                <w:sz w:val="20"/>
                <w:szCs w:val="16"/>
              </w:rPr>
            </w:pPr>
            <w:r w:rsidRPr="00570A0E">
              <w:rPr>
                <w:i/>
                <w:iCs/>
                <w:sz w:val="20"/>
                <w:szCs w:val="16"/>
              </w:rPr>
              <w:t>b)</w:t>
            </w:r>
            <w:r w:rsidRPr="00570A0E">
              <w:rPr>
                <w:sz w:val="20"/>
                <w:szCs w:val="16"/>
              </w:rPr>
              <w:tab/>
              <w:t>the Bureau shall examine each frequency assignment recorded in the MIFR in accordance with No. </w:t>
            </w:r>
            <w:proofErr w:type="gramStart"/>
            <w:r w:rsidRPr="00570A0E">
              <w:rPr>
                <w:rStyle w:val="Artref"/>
                <w:b/>
                <w:bCs/>
                <w:sz w:val="20"/>
                <w:szCs w:val="16"/>
              </w:rPr>
              <w:t>11.31</w:t>
            </w:r>
            <w:r w:rsidRPr="00570A0E">
              <w:rPr>
                <w:sz w:val="20"/>
                <w:szCs w:val="16"/>
              </w:rPr>
              <w:t>;</w:t>
            </w:r>
            <w:proofErr w:type="gramEnd"/>
          </w:p>
          <w:p w14:paraId="2C42D3AA" w14:textId="77777777" w:rsidR="005C2AF2" w:rsidRPr="00570A0E" w:rsidRDefault="005C2AF2" w:rsidP="00570A0E">
            <w:pPr>
              <w:keepNext/>
              <w:keepLines/>
              <w:tabs>
                <w:tab w:val="left" w:pos="288"/>
              </w:tabs>
              <w:jc w:val="both"/>
              <w:rPr>
                <w:sz w:val="20"/>
                <w:szCs w:val="16"/>
              </w:rPr>
            </w:pPr>
            <w:r w:rsidRPr="00570A0E">
              <w:rPr>
                <w:i/>
                <w:iCs/>
                <w:sz w:val="20"/>
                <w:szCs w:val="16"/>
              </w:rPr>
              <w:t>c)</w:t>
            </w:r>
            <w:r w:rsidRPr="00570A0E">
              <w:rPr>
                <w:sz w:val="20"/>
                <w:szCs w:val="16"/>
              </w:rPr>
              <w:tab/>
              <w:t>w</w:t>
            </w:r>
            <w:r w:rsidRPr="00570A0E">
              <w:rPr>
                <w:sz w:val="20"/>
                <w:szCs w:val="16"/>
                <w:lang w:eastAsia="ja-JP"/>
              </w:rPr>
              <w:t>hen</w:t>
            </w:r>
            <w:r w:rsidRPr="00570A0E">
              <w:rPr>
                <w:sz w:val="20"/>
                <w:szCs w:val="16"/>
              </w:rPr>
              <w:t xml:space="preserve"> the examination with respect to No. </w:t>
            </w:r>
            <w:r w:rsidRPr="00570A0E">
              <w:rPr>
                <w:rStyle w:val="Artref"/>
                <w:b/>
                <w:bCs/>
                <w:sz w:val="20"/>
                <w:szCs w:val="16"/>
              </w:rPr>
              <w:t>11.31</w:t>
            </w:r>
            <w:r w:rsidRPr="00570A0E">
              <w:rPr>
                <w:sz w:val="20"/>
                <w:szCs w:val="16"/>
              </w:rPr>
              <w:t xml:space="preserve"> leads to a favourable finding, the assignment shall be upgraded to a primary </w:t>
            </w:r>
            <w:proofErr w:type="gramStart"/>
            <w:r w:rsidRPr="00570A0E">
              <w:rPr>
                <w:sz w:val="20"/>
                <w:szCs w:val="16"/>
              </w:rPr>
              <w:t>status;</w:t>
            </w:r>
            <w:proofErr w:type="gramEnd"/>
          </w:p>
          <w:p w14:paraId="0552F04F" w14:textId="2FBCD094" w:rsidR="005C2AF2" w:rsidRPr="00570A0E" w:rsidRDefault="005C2AF2" w:rsidP="00570A0E">
            <w:pPr>
              <w:keepNext/>
              <w:keepLines/>
              <w:tabs>
                <w:tab w:val="left" w:pos="288"/>
              </w:tabs>
              <w:jc w:val="both"/>
              <w:rPr>
                <w:b/>
                <w:bCs/>
              </w:rPr>
            </w:pPr>
            <w:r w:rsidRPr="00570A0E">
              <w:rPr>
                <w:i/>
                <w:iCs/>
                <w:sz w:val="20"/>
                <w:szCs w:val="16"/>
              </w:rPr>
              <w:t>d)</w:t>
            </w:r>
            <w:r w:rsidRPr="00570A0E">
              <w:rPr>
                <w:sz w:val="20"/>
                <w:szCs w:val="16"/>
              </w:rPr>
              <w:tab/>
              <w:t>when the finding with respect to No. </w:t>
            </w:r>
            <w:r w:rsidRPr="00570A0E">
              <w:rPr>
                <w:rStyle w:val="Artref"/>
                <w:b/>
                <w:bCs/>
                <w:sz w:val="20"/>
                <w:szCs w:val="16"/>
              </w:rPr>
              <w:t>11.31</w:t>
            </w:r>
            <w:r w:rsidRPr="00570A0E">
              <w:rPr>
                <w:sz w:val="20"/>
                <w:szCs w:val="16"/>
              </w:rPr>
              <w:t xml:space="preserve"> is unfavourable, the assignment shall be modified in the </w:t>
            </w:r>
            <w:r w:rsidRPr="00570A0E">
              <w:rPr>
                <w:sz w:val="20"/>
                <w:szCs w:val="16"/>
                <w:lang w:eastAsia="ja-JP"/>
              </w:rPr>
              <w:t>MIFR</w:t>
            </w:r>
            <w:r w:rsidRPr="00570A0E">
              <w:rPr>
                <w:sz w:val="20"/>
                <w:szCs w:val="16"/>
              </w:rPr>
              <w:t xml:space="preserve"> to “for information purposes” and subject to application of No. </w:t>
            </w:r>
            <w:r w:rsidRPr="00570A0E">
              <w:rPr>
                <w:rStyle w:val="Artref"/>
                <w:b/>
                <w:bCs/>
                <w:sz w:val="20"/>
                <w:szCs w:val="16"/>
              </w:rPr>
              <w:t>8.5</w:t>
            </w:r>
            <w:r w:rsidRPr="00570A0E">
              <w:rPr>
                <w:sz w:val="20"/>
                <w:szCs w:val="16"/>
              </w:rPr>
              <w:t>, only if the administration undertakes that it will be operated in accordance with No. </w:t>
            </w:r>
            <w:r w:rsidRPr="00570A0E">
              <w:rPr>
                <w:rStyle w:val="Artref"/>
                <w:b/>
                <w:bCs/>
                <w:sz w:val="20"/>
                <w:szCs w:val="16"/>
              </w:rPr>
              <w:t>4.4</w:t>
            </w:r>
            <w:r w:rsidRPr="00570A0E">
              <w:rPr>
                <w:sz w:val="20"/>
                <w:szCs w:val="16"/>
              </w:rPr>
              <w:t xml:space="preserve">; </w:t>
            </w:r>
            <w:proofErr w:type="gramStart"/>
            <w:r w:rsidRPr="00570A0E">
              <w:rPr>
                <w:sz w:val="20"/>
                <w:szCs w:val="16"/>
              </w:rPr>
              <w:t>otherwise</w:t>
            </w:r>
            <w:proofErr w:type="gramEnd"/>
            <w:r w:rsidRPr="00570A0E">
              <w:rPr>
                <w:sz w:val="20"/>
                <w:szCs w:val="16"/>
              </w:rPr>
              <w:t xml:space="preserve"> the assignment shall be removed from the MIFR.</w:t>
            </w:r>
          </w:p>
        </w:tc>
        <w:tc>
          <w:tcPr>
            <w:tcW w:w="1139" w:type="dxa"/>
            <w:shd w:val="clear" w:color="auto" w:fill="auto"/>
          </w:tcPr>
          <w:p w14:paraId="59D9A771" w14:textId="09AFD4D7" w:rsidR="005C2AF2" w:rsidRPr="0034562D" w:rsidRDefault="005D49A9" w:rsidP="005C2AF2">
            <w:pPr>
              <w:pStyle w:val="Tabletext"/>
              <w:spacing w:before="120" w:after="0"/>
              <w:jc w:val="center"/>
              <w:rPr>
                <w:lang w:eastAsia="zh-CN"/>
              </w:rPr>
            </w:pPr>
            <w:r w:rsidRPr="0005376A">
              <w:rPr>
                <w:lang w:eastAsia="zh-CN"/>
              </w:rPr>
              <w:lastRenderedPageBreak/>
              <w:t xml:space="preserve">See </w:t>
            </w:r>
            <w:r w:rsidR="00805B81">
              <w:rPr>
                <w:lang w:eastAsia="zh-CN"/>
              </w:rPr>
              <w:br/>
            </w:r>
            <w:r w:rsidRPr="0005376A">
              <w:rPr>
                <w:lang w:eastAsia="zh-CN"/>
              </w:rPr>
              <w:t xml:space="preserve">Doc. </w:t>
            </w:r>
            <w:hyperlink r:id="rId99" w:history="1">
              <w:r w:rsidRPr="00DD12E5">
                <w:rPr>
                  <w:rStyle w:val="Hyperlink"/>
                  <w:lang w:eastAsia="zh-CN"/>
                </w:rPr>
                <w:t>7/1</w:t>
              </w:r>
            </w:hyperlink>
          </w:p>
        </w:tc>
        <w:tc>
          <w:tcPr>
            <w:tcW w:w="1416" w:type="dxa"/>
          </w:tcPr>
          <w:p w14:paraId="1141C93F" w14:textId="77777777" w:rsidR="005C2AF2" w:rsidRDefault="005C2AF2" w:rsidP="005C2AF2">
            <w:pPr>
              <w:pStyle w:val="Tabletext"/>
              <w:jc w:val="center"/>
              <w:rPr>
                <w:bCs/>
                <w:lang w:eastAsia="ko-KR"/>
              </w:rPr>
            </w:pPr>
            <w:r>
              <w:rPr>
                <w:rFonts w:hint="eastAsia"/>
                <w:bCs/>
                <w:lang w:eastAsia="ko-KR"/>
              </w:rPr>
              <w:t>2</w:t>
            </w:r>
          </w:p>
          <w:p w14:paraId="23D227DE" w14:textId="77777777" w:rsidR="005C2AF2" w:rsidRPr="009A1673" w:rsidRDefault="005C2AF2" w:rsidP="005C2AF2">
            <w:pPr>
              <w:pStyle w:val="Tabletext"/>
              <w:jc w:val="center"/>
              <w:rPr>
                <w:bCs/>
                <w:color w:val="FF0000"/>
                <w:lang w:eastAsia="ko-KR"/>
              </w:rPr>
            </w:pPr>
            <w:r w:rsidRPr="009A1673">
              <w:rPr>
                <w:bCs/>
                <w:color w:val="FF0000"/>
                <w:lang w:eastAsia="ko-KR"/>
              </w:rPr>
              <w:t>AND</w:t>
            </w:r>
          </w:p>
          <w:p w14:paraId="0DF9825B" w14:textId="5B266346" w:rsidR="005C2AF2" w:rsidRPr="00E77A12" w:rsidRDefault="005C2AF2" w:rsidP="005C2AF2">
            <w:pPr>
              <w:pStyle w:val="Tabletext"/>
              <w:jc w:val="center"/>
              <w:rPr>
                <w:lang w:eastAsia="ko-KR"/>
              </w:rPr>
            </w:pPr>
            <w:r>
              <w:rPr>
                <w:rFonts w:hint="eastAsia"/>
                <w:bCs/>
                <w:lang w:eastAsia="ko-KR"/>
              </w:rPr>
              <w:t>3</w:t>
            </w:r>
          </w:p>
        </w:tc>
      </w:tr>
      <w:tr w:rsidR="005C2AF2" w14:paraId="2FAF3149" w14:textId="77777777" w:rsidTr="00570A0E">
        <w:tc>
          <w:tcPr>
            <w:tcW w:w="1885" w:type="dxa"/>
            <w:shd w:val="clear" w:color="auto" w:fill="auto"/>
          </w:tcPr>
          <w:p w14:paraId="5BDFB71D" w14:textId="35DD2330" w:rsidR="005C2AF2" w:rsidRPr="00B340AC" w:rsidRDefault="005C2AF2" w:rsidP="005C2AF2">
            <w:pPr>
              <w:pStyle w:val="Tabletext"/>
              <w:spacing w:before="120" w:after="0"/>
              <w:rPr>
                <w:rStyle w:val="href"/>
                <w:b/>
                <w:spacing w:val="-6"/>
              </w:rPr>
            </w:pPr>
            <w:r w:rsidRPr="00B340AC">
              <w:rPr>
                <w:rStyle w:val="href"/>
                <w:b/>
                <w:spacing w:val="-6"/>
              </w:rPr>
              <w:t>67</w:t>
            </w:r>
            <w:r>
              <w:rPr>
                <w:rStyle w:val="href"/>
                <w:rFonts w:hint="eastAsia"/>
                <w:b/>
                <w:spacing w:val="-6"/>
                <w:lang w:eastAsia="ko-KR"/>
              </w:rPr>
              <w:t>9</w:t>
            </w:r>
            <w:r w:rsidRPr="00B340AC">
              <w:rPr>
                <w:b/>
                <w:spacing w:val="-6"/>
              </w:rPr>
              <w:t xml:space="preserve"> </w:t>
            </w:r>
            <w:r>
              <w:rPr>
                <w:rFonts w:hint="eastAsia"/>
                <w:b/>
                <w:spacing w:val="-6"/>
                <w:lang w:eastAsia="ko-KR"/>
              </w:rPr>
              <w:t>(</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auto"/>
          </w:tcPr>
          <w:p w14:paraId="3080B41E" w14:textId="1EE39CBD" w:rsidR="005C2AF2" w:rsidRDefault="005C2AF2" w:rsidP="005C2AF2">
            <w:pPr>
              <w:pStyle w:val="Tabletext"/>
              <w:rPr>
                <w:lang w:eastAsia="ko-KR"/>
              </w:rPr>
            </w:pPr>
            <w:r>
              <w:rPr>
                <w:rFonts w:hint="eastAsia"/>
                <w:lang w:eastAsia="ko-KR"/>
              </w:rPr>
              <w:t>U</w:t>
            </w:r>
            <w:r w:rsidRPr="0034562D">
              <w:rPr>
                <w:lang w:eastAsia="ko-KR"/>
              </w:rPr>
              <w:t>se of the frequency bands 18.1-18.6 GHz, 18.8</w:t>
            </w:r>
            <w:r w:rsidRPr="0034562D">
              <w:rPr>
                <w:lang w:eastAsia="ko-KR"/>
              </w:rPr>
              <w:noBreakHyphen/>
              <w:t>20.2 GHz and 27.5-30 GHz by the inter-satellite service</w:t>
            </w:r>
          </w:p>
        </w:tc>
        <w:tc>
          <w:tcPr>
            <w:tcW w:w="8890" w:type="dxa"/>
            <w:shd w:val="clear" w:color="auto" w:fill="auto"/>
          </w:tcPr>
          <w:p w14:paraId="2621F5EA" w14:textId="737A0A36" w:rsidR="005C2AF2" w:rsidRPr="00570A0E" w:rsidRDefault="005C2AF2" w:rsidP="00570A0E">
            <w:pPr>
              <w:tabs>
                <w:tab w:val="left" w:pos="288"/>
              </w:tabs>
              <w:jc w:val="both"/>
              <w:rPr>
                <w:sz w:val="20"/>
                <w:szCs w:val="16"/>
              </w:rPr>
            </w:pPr>
            <w:r w:rsidRPr="00D13A51">
              <w:rPr>
                <w:bCs/>
                <w:szCs w:val="16"/>
              </w:rPr>
              <w:tab/>
            </w:r>
            <w:r w:rsidRPr="00570A0E">
              <w:rPr>
                <w:bCs/>
                <w:i/>
                <w:sz w:val="20"/>
                <w:szCs w:val="16"/>
              </w:rPr>
              <w:t>invites the ITU Radiocommunication Sector</w:t>
            </w:r>
          </w:p>
          <w:p w14:paraId="7FE3DFB4" w14:textId="77777777" w:rsidR="005C2AF2" w:rsidRPr="00570A0E" w:rsidRDefault="005C2AF2" w:rsidP="00570A0E">
            <w:pPr>
              <w:tabs>
                <w:tab w:val="left" w:pos="288"/>
              </w:tabs>
              <w:jc w:val="both"/>
              <w:rPr>
                <w:sz w:val="20"/>
                <w:szCs w:val="16"/>
              </w:rPr>
            </w:pPr>
            <w:r w:rsidRPr="00570A0E">
              <w:rPr>
                <w:sz w:val="20"/>
                <w:szCs w:val="16"/>
              </w:rPr>
              <w:t>1</w:t>
            </w:r>
            <w:r w:rsidRPr="00570A0E">
              <w:rPr>
                <w:sz w:val="20"/>
                <w:szCs w:val="16"/>
              </w:rPr>
              <w:tab/>
              <w:t xml:space="preserve">to develop a suitable methodology for calculating the </w:t>
            </w:r>
            <w:proofErr w:type="spellStart"/>
            <w:r w:rsidRPr="00570A0E">
              <w:rPr>
                <w:sz w:val="20"/>
                <w:szCs w:val="16"/>
              </w:rPr>
              <w:t>epfd</w:t>
            </w:r>
            <w:proofErr w:type="spellEnd"/>
            <w:r w:rsidRPr="00570A0E">
              <w:rPr>
                <w:sz w:val="20"/>
                <w:szCs w:val="16"/>
              </w:rPr>
              <w:t xml:space="preserve"> produced by the emissions from operations of all ISS links in the frequency bands 27.5-28.6 GHz and 29.5-30 GHz, within a given non-GSO ISS system, for use by the Bureau in examining whether the system is in compliance with the </w:t>
            </w:r>
            <w:proofErr w:type="spellStart"/>
            <w:r w:rsidRPr="00570A0E">
              <w:rPr>
                <w:sz w:val="20"/>
                <w:szCs w:val="16"/>
              </w:rPr>
              <w:t>epfd</w:t>
            </w:r>
            <w:proofErr w:type="spellEnd"/>
            <w:r w:rsidRPr="00570A0E">
              <w:rPr>
                <w:sz w:val="20"/>
                <w:szCs w:val="16"/>
              </w:rPr>
              <w:t xml:space="preserve"> limits contained in Article </w:t>
            </w:r>
            <w:r w:rsidRPr="00570A0E">
              <w:rPr>
                <w:rStyle w:val="Artref"/>
                <w:b/>
                <w:bCs/>
                <w:sz w:val="20"/>
                <w:szCs w:val="16"/>
              </w:rPr>
              <w:t>22</w:t>
            </w:r>
            <w:r w:rsidRPr="00570A0E">
              <w:rPr>
                <w:sz w:val="20"/>
                <w:szCs w:val="16"/>
              </w:rPr>
              <w:t>, Table </w:t>
            </w:r>
            <w:proofErr w:type="gramStart"/>
            <w:r w:rsidRPr="00570A0E">
              <w:rPr>
                <w:rStyle w:val="Artref"/>
                <w:b/>
                <w:bCs/>
                <w:sz w:val="20"/>
                <w:szCs w:val="16"/>
              </w:rPr>
              <w:t>22-2</w:t>
            </w:r>
            <w:r w:rsidRPr="00570A0E">
              <w:rPr>
                <w:sz w:val="20"/>
                <w:szCs w:val="16"/>
              </w:rPr>
              <w:t>;</w:t>
            </w:r>
            <w:proofErr w:type="gramEnd"/>
          </w:p>
          <w:p w14:paraId="640A0A74" w14:textId="3EFC52EF" w:rsidR="005C2AF2" w:rsidRPr="00570A0E" w:rsidRDefault="005C2AF2" w:rsidP="00570A0E">
            <w:pPr>
              <w:tabs>
                <w:tab w:val="left" w:pos="288"/>
              </w:tabs>
              <w:jc w:val="both"/>
              <w:rPr>
                <w:sz w:val="20"/>
                <w:szCs w:val="16"/>
              </w:rPr>
            </w:pPr>
            <w:r w:rsidRPr="00570A0E">
              <w:rPr>
                <w:sz w:val="20"/>
                <w:szCs w:val="16"/>
              </w:rPr>
              <w:t>2</w:t>
            </w:r>
            <w:r w:rsidRPr="009A1673">
              <w:rPr>
                <w:sz w:val="20"/>
                <w:szCs w:val="16"/>
              </w:rPr>
              <w:tab/>
            </w:r>
            <w:r w:rsidRPr="00570A0E">
              <w:rPr>
                <w:sz w:val="20"/>
                <w:szCs w:val="16"/>
              </w:rPr>
              <w:t xml:space="preserve">to develop a suitable methodology for calculating the </w:t>
            </w:r>
            <w:proofErr w:type="spellStart"/>
            <w:r w:rsidRPr="00570A0E">
              <w:rPr>
                <w:sz w:val="20"/>
                <w:szCs w:val="16"/>
              </w:rPr>
              <w:t>epfd</w:t>
            </w:r>
            <w:proofErr w:type="spellEnd"/>
            <w:r w:rsidRPr="00570A0E">
              <w:rPr>
                <w:sz w:val="20"/>
                <w:szCs w:val="16"/>
              </w:rPr>
              <w:t xml:space="preserve"> produced by the emissions from operations of all ISS links in the frequency bands 18.1-18.6 GHz and 19.7-20.2 GHz, within a given non-GSO ISS system, for use by the Bureau in examining whether the system </w:t>
            </w:r>
            <w:proofErr w:type="gramStart"/>
            <w:r w:rsidRPr="00570A0E">
              <w:rPr>
                <w:sz w:val="20"/>
                <w:szCs w:val="16"/>
              </w:rPr>
              <w:t>is in compliance with</w:t>
            </w:r>
            <w:proofErr w:type="gramEnd"/>
            <w:r w:rsidRPr="00570A0E">
              <w:rPr>
                <w:sz w:val="20"/>
                <w:szCs w:val="16"/>
              </w:rPr>
              <w:t xml:space="preserve"> the </w:t>
            </w:r>
            <w:proofErr w:type="spellStart"/>
            <w:r w:rsidRPr="00570A0E">
              <w:rPr>
                <w:sz w:val="20"/>
                <w:szCs w:val="16"/>
              </w:rPr>
              <w:t>epfd</w:t>
            </w:r>
            <w:proofErr w:type="spellEnd"/>
            <w:r w:rsidRPr="00570A0E">
              <w:rPr>
                <w:sz w:val="20"/>
                <w:szCs w:val="16"/>
              </w:rPr>
              <w:t xml:space="preserve"> limits contained in Article </w:t>
            </w:r>
            <w:r w:rsidRPr="00570A0E">
              <w:rPr>
                <w:rStyle w:val="Artref"/>
                <w:b/>
                <w:bCs/>
                <w:sz w:val="20"/>
                <w:szCs w:val="16"/>
              </w:rPr>
              <w:t>22</w:t>
            </w:r>
            <w:r w:rsidRPr="00570A0E">
              <w:rPr>
                <w:sz w:val="20"/>
                <w:szCs w:val="16"/>
              </w:rPr>
              <w:t>, Tables </w:t>
            </w:r>
            <w:r w:rsidRPr="00570A0E">
              <w:rPr>
                <w:rStyle w:val="Artref"/>
                <w:b/>
                <w:bCs/>
                <w:sz w:val="20"/>
                <w:szCs w:val="16"/>
              </w:rPr>
              <w:t>22-1B</w:t>
            </w:r>
            <w:r w:rsidRPr="00570A0E">
              <w:rPr>
                <w:sz w:val="20"/>
                <w:szCs w:val="16"/>
              </w:rPr>
              <w:t xml:space="preserve"> and </w:t>
            </w:r>
            <w:r w:rsidRPr="00570A0E">
              <w:rPr>
                <w:rStyle w:val="Artref"/>
                <w:b/>
                <w:bCs/>
                <w:sz w:val="20"/>
                <w:szCs w:val="16"/>
              </w:rPr>
              <w:t>22-1C</w:t>
            </w:r>
            <w:r w:rsidRPr="00570A0E">
              <w:rPr>
                <w:sz w:val="20"/>
                <w:szCs w:val="16"/>
              </w:rPr>
              <w:t>,</w:t>
            </w:r>
          </w:p>
          <w:p w14:paraId="703FECF6" w14:textId="0845A612" w:rsidR="005C2AF2" w:rsidRPr="00570A0E" w:rsidRDefault="005C2AF2" w:rsidP="00570A0E">
            <w:pPr>
              <w:tabs>
                <w:tab w:val="left" w:pos="288"/>
              </w:tabs>
              <w:jc w:val="both"/>
              <w:rPr>
                <w:bCs/>
                <w:sz w:val="20"/>
                <w:szCs w:val="16"/>
              </w:rPr>
            </w:pPr>
            <w:r w:rsidRPr="00D13A51">
              <w:rPr>
                <w:bCs/>
                <w:szCs w:val="16"/>
              </w:rPr>
              <w:tab/>
            </w:r>
            <w:r w:rsidRPr="00570A0E">
              <w:rPr>
                <w:bCs/>
                <w:i/>
                <w:sz w:val="20"/>
                <w:szCs w:val="16"/>
              </w:rPr>
              <w:t>instructs the Director of the Radiocommunication Bureau</w:t>
            </w:r>
          </w:p>
          <w:p w14:paraId="5F729DFD" w14:textId="77777777" w:rsidR="005C2AF2" w:rsidRPr="00570A0E" w:rsidRDefault="005C2AF2" w:rsidP="00570A0E">
            <w:pPr>
              <w:tabs>
                <w:tab w:val="left" w:pos="288"/>
              </w:tabs>
              <w:jc w:val="both"/>
              <w:rPr>
                <w:sz w:val="20"/>
                <w:szCs w:val="16"/>
                <w:lang w:eastAsia="zh-CN"/>
              </w:rPr>
            </w:pPr>
            <w:r w:rsidRPr="00570A0E">
              <w:rPr>
                <w:sz w:val="20"/>
                <w:szCs w:val="16"/>
                <w:lang w:eastAsia="zh-CN"/>
              </w:rPr>
              <w:t>1</w:t>
            </w:r>
            <w:r w:rsidRPr="00570A0E">
              <w:rPr>
                <w:sz w:val="20"/>
                <w:szCs w:val="16"/>
                <w:lang w:eastAsia="zh-CN"/>
              </w:rPr>
              <w:tab/>
              <w:t xml:space="preserve">to </w:t>
            </w:r>
            <w:r w:rsidRPr="00570A0E">
              <w:rPr>
                <w:sz w:val="20"/>
                <w:szCs w:val="16"/>
              </w:rPr>
              <w:t>take</w:t>
            </w:r>
            <w:r w:rsidRPr="00570A0E">
              <w:rPr>
                <w:sz w:val="20"/>
                <w:szCs w:val="16"/>
                <w:lang w:eastAsia="zh-CN"/>
              </w:rPr>
              <w:t xml:space="preserve"> all necessary actions to facilitate the implementation of this Resolution, together with providing any assistance for the resolving of interference, if and when </w:t>
            </w:r>
            <w:proofErr w:type="gramStart"/>
            <w:r w:rsidRPr="00570A0E">
              <w:rPr>
                <w:sz w:val="20"/>
                <w:szCs w:val="16"/>
                <w:lang w:eastAsia="zh-CN"/>
              </w:rPr>
              <w:t>required;</w:t>
            </w:r>
            <w:proofErr w:type="gramEnd"/>
            <w:r w:rsidRPr="00570A0E">
              <w:rPr>
                <w:sz w:val="20"/>
                <w:szCs w:val="16"/>
                <w:lang w:eastAsia="zh-CN"/>
              </w:rPr>
              <w:t xml:space="preserve"> </w:t>
            </w:r>
          </w:p>
          <w:p w14:paraId="4B23E03B" w14:textId="77777777" w:rsidR="005C2AF2" w:rsidRPr="00570A0E" w:rsidRDefault="005C2AF2" w:rsidP="00570A0E">
            <w:pPr>
              <w:tabs>
                <w:tab w:val="left" w:pos="288"/>
              </w:tabs>
              <w:jc w:val="both"/>
              <w:rPr>
                <w:sz w:val="20"/>
                <w:szCs w:val="16"/>
                <w:lang w:eastAsia="zh-CN"/>
              </w:rPr>
            </w:pPr>
            <w:r w:rsidRPr="00570A0E">
              <w:rPr>
                <w:sz w:val="20"/>
                <w:szCs w:val="16"/>
                <w:lang w:eastAsia="zh-CN"/>
              </w:rPr>
              <w:t>2</w:t>
            </w:r>
            <w:r w:rsidRPr="00570A0E">
              <w:rPr>
                <w:sz w:val="20"/>
                <w:szCs w:val="16"/>
                <w:lang w:eastAsia="zh-CN"/>
              </w:rPr>
              <w:tab/>
              <w:t xml:space="preserve">to </w:t>
            </w:r>
            <w:r w:rsidRPr="00570A0E">
              <w:rPr>
                <w:sz w:val="20"/>
                <w:szCs w:val="16"/>
              </w:rPr>
              <w:t>report</w:t>
            </w:r>
            <w:r w:rsidRPr="00570A0E">
              <w:rPr>
                <w:sz w:val="20"/>
                <w:szCs w:val="16"/>
                <w:lang w:eastAsia="zh-CN"/>
              </w:rPr>
              <w:t xml:space="preserve"> to future world radiocommunication conferences on any difficulties or inconsistencies encountered in the implementation of this </w:t>
            </w:r>
            <w:proofErr w:type="gramStart"/>
            <w:r w:rsidRPr="00570A0E">
              <w:rPr>
                <w:sz w:val="20"/>
                <w:szCs w:val="16"/>
                <w:lang w:eastAsia="zh-CN"/>
              </w:rPr>
              <w:t>Resolution;</w:t>
            </w:r>
            <w:proofErr w:type="gramEnd"/>
          </w:p>
          <w:p w14:paraId="3A5E11CC" w14:textId="77777777" w:rsidR="005C2AF2" w:rsidRPr="00570A0E" w:rsidRDefault="005C2AF2" w:rsidP="00570A0E">
            <w:pPr>
              <w:tabs>
                <w:tab w:val="left" w:pos="288"/>
              </w:tabs>
              <w:jc w:val="both"/>
              <w:rPr>
                <w:sz w:val="20"/>
                <w:szCs w:val="16"/>
                <w:lang w:eastAsia="zh-CN"/>
              </w:rPr>
            </w:pPr>
            <w:r w:rsidRPr="00570A0E">
              <w:rPr>
                <w:sz w:val="20"/>
                <w:szCs w:val="16"/>
                <w:lang w:eastAsia="zh-CN"/>
              </w:rPr>
              <w:t>3</w:t>
            </w:r>
            <w:r w:rsidRPr="00570A0E">
              <w:rPr>
                <w:sz w:val="20"/>
                <w:szCs w:val="16"/>
                <w:lang w:eastAsia="zh-CN"/>
              </w:rPr>
              <w:tab/>
              <w:t>to use the methodology given in Annex</w:t>
            </w:r>
            <w:r w:rsidRPr="00570A0E">
              <w:rPr>
                <w:sz w:val="20"/>
                <w:szCs w:val="16"/>
              </w:rPr>
              <w:t> </w:t>
            </w:r>
            <w:r w:rsidRPr="00570A0E">
              <w:rPr>
                <w:sz w:val="20"/>
                <w:szCs w:val="16"/>
                <w:lang w:eastAsia="zh-CN"/>
              </w:rPr>
              <w:t xml:space="preserve">2 to this Resolution when assessing compliance with the </w:t>
            </w:r>
            <w:proofErr w:type="spellStart"/>
            <w:r w:rsidRPr="00570A0E">
              <w:rPr>
                <w:sz w:val="20"/>
                <w:szCs w:val="16"/>
                <w:lang w:eastAsia="zh-CN"/>
              </w:rPr>
              <w:t>pfd</w:t>
            </w:r>
            <w:proofErr w:type="spellEnd"/>
            <w:r w:rsidRPr="00570A0E">
              <w:rPr>
                <w:sz w:val="20"/>
                <w:szCs w:val="16"/>
                <w:lang w:eastAsia="zh-CN"/>
              </w:rPr>
              <w:t xml:space="preserve"> limits in Article </w:t>
            </w:r>
            <w:r w:rsidRPr="00570A0E">
              <w:rPr>
                <w:b/>
                <w:bCs/>
                <w:sz w:val="20"/>
                <w:szCs w:val="16"/>
                <w:lang w:eastAsia="zh-CN"/>
              </w:rPr>
              <w:t>21</w:t>
            </w:r>
            <w:r w:rsidRPr="00570A0E">
              <w:rPr>
                <w:sz w:val="20"/>
                <w:szCs w:val="16"/>
                <w:lang w:eastAsia="zh-CN"/>
              </w:rPr>
              <w:t>,</w:t>
            </w:r>
            <w:r w:rsidRPr="00570A0E">
              <w:rPr>
                <w:b/>
                <w:bCs/>
                <w:sz w:val="20"/>
                <w:szCs w:val="16"/>
                <w:lang w:eastAsia="zh-CN"/>
              </w:rPr>
              <w:t xml:space="preserve"> </w:t>
            </w:r>
            <w:r w:rsidRPr="00570A0E">
              <w:rPr>
                <w:sz w:val="20"/>
                <w:szCs w:val="16"/>
                <w:lang w:eastAsia="zh-CN"/>
              </w:rPr>
              <w:t>Table </w:t>
            </w:r>
            <w:proofErr w:type="gramStart"/>
            <w:r w:rsidRPr="00570A0E">
              <w:rPr>
                <w:rStyle w:val="Artref"/>
                <w:b/>
                <w:bCs/>
                <w:sz w:val="20"/>
                <w:szCs w:val="16"/>
              </w:rPr>
              <w:t>21-4</w:t>
            </w:r>
            <w:r w:rsidRPr="00570A0E">
              <w:rPr>
                <w:sz w:val="20"/>
                <w:szCs w:val="16"/>
                <w:lang w:eastAsia="zh-CN"/>
              </w:rPr>
              <w:t>;</w:t>
            </w:r>
            <w:proofErr w:type="gramEnd"/>
          </w:p>
          <w:p w14:paraId="45DD9B32" w14:textId="77777777" w:rsidR="005C2AF2" w:rsidRPr="00570A0E" w:rsidRDefault="005C2AF2" w:rsidP="00570A0E">
            <w:pPr>
              <w:tabs>
                <w:tab w:val="left" w:pos="288"/>
              </w:tabs>
              <w:jc w:val="both"/>
              <w:rPr>
                <w:sz w:val="20"/>
                <w:szCs w:val="16"/>
                <w:lang w:eastAsia="zh-CN"/>
              </w:rPr>
            </w:pPr>
            <w:r w:rsidRPr="00570A0E">
              <w:rPr>
                <w:sz w:val="20"/>
                <w:szCs w:val="16"/>
                <w:lang w:eastAsia="zh-CN"/>
              </w:rPr>
              <w:t>4</w:t>
            </w:r>
            <w:r w:rsidRPr="00570A0E">
              <w:rPr>
                <w:sz w:val="20"/>
                <w:szCs w:val="16"/>
                <w:lang w:eastAsia="zh-CN"/>
              </w:rPr>
              <w:tab/>
              <w:t>to use the methodology given in Appendices</w:t>
            </w:r>
            <w:r w:rsidRPr="00570A0E">
              <w:rPr>
                <w:sz w:val="20"/>
                <w:szCs w:val="16"/>
              </w:rPr>
              <w:t> </w:t>
            </w:r>
            <w:r w:rsidRPr="00570A0E">
              <w:rPr>
                <w:sz w:val="20"/>
                <w:szCs w:val="16"/>
                <w:lang w:eastAsia="zh-CN"/>
              </w:rPr>
              <w:t>1 to 3 to Annex</w:t>
            </w:r>
            <w:r w:rsidRPr="00570A0E">
              <w:rPr>
                <w:sz w:val="20"/>
                <w:szCs w:val="16"/>
              </w:rPr>
              <w:t> </w:t>
            </w:r>
            <w:r w:rsidRPr="00570A0E">
              <w:rPr>
                <w:sz w:val="20"/>
                <w:szCs w:val="16"/>
                <w:lang w:eastAsia="zh-CN"/>
              </w:rPr>
              <w:t>5 to this Resolution when assessing compliance with Annex</w:t>
            </w:r>
            <w:r w:rsidRPr="00570A0E">
              <w:rPr>
                <w:sz w:val="20"/>
                <w:szCs w:val="16"/>
              </w:rPr>
              <w:t> </w:t>
            </w:r>
            <w:proofErr w:type="gramStart"/>
            <w:r w:rsidRPr="00570A0E">
              <w:rPr>
                <w:sz w:val="20"/>
                <w:szCs w:val="16"/>
                <w:lang w:eastAsia="zh-CN"/>
              </w:rPr>
              <w:t>5;</w:t>
            </w:r>
            <w:proofErr w:type="gramEnd"/>
          </w:p>
          <w:p w14:paraId="6197B011" w14:textId="77777777" w:rsidR="005C2AF2" w:rsidRPr="00570A0E" w:rsidRDefault="005C2AF2" w:rsidP="00570A0E">
            <w:pPr>
              <w:tabs>
                <w:tab w:val="left" w:pos="288"/>
              </w:tabs>
              <w:jc w:val="both"/>
              <w:rPr>
                <w:sz w:val="20"/>
                <w:szCs w:val="16"/>
                <w:lang w:eastAsia="zh-CN"/>
              </w:rPr>
            </w:pPr>
            <w:r w:rsidRPr="00570A0E">
              <w:rPr>
                <w:sz w:val="20"/>
                <w:szCs w:val="16"/>
                <w:lang w:eastAsia="zh-CN"/>
              </w:rPr>
              <w:t>5</w:t>
            </w:r>
            <w:r w:rsidRPr="00570A0E">
              <w:rPr>
                <w:sz w:val="20"/>
                <w:szCs w:val="16"/>
                <w:lang w:eastAsia="zh-CN"/>
              </w:rPr>
              <w:tab/>
            </w:r>
            <w:r w:rsidRPr="00570A0E">
              <w:rPr>
                <w:sz w:val="20"/>
                <w:szCs w:val="16"/>
              </w:rPr>
              <w:t xml:space="preserve">not </w:t>
            </w:r>
            <w:r w:rsidRPr="00570A0E">
              <w:rPr>
                <w:sz w:val="20"/>
                <w:szCs w:val="16"/>
                <w:lang w:eastAsia="zh-CN"/>
              </w:rPr>
              <w:t>to</w:t>
            </w:r>
            <w:r w:rsidRPr="00570A0E">
              <w:rPr>
                <w:sz w:val="20"/>
                <w:szCs w:val="16"/>
              </w:rPr>
              <w:t xml:space="preserve"> examine, under No. </w:t>
            </w:r>
            <w:r w:rsidRPr="00570A0E">
              <w:rPr>
                <w:rStyle w:val="Artref"/>
                <w:b/>
                <w:bCs/>
                <w:sz w:val="20"/>
                <w:szCs w:val="16"/>
              </w:rPr>
              <w:t>11.31</w:t>
            </w:r>
            <w:r w:rsidRPr="00570A0E">
              <w:rPr>
                <w:sz w:val="20"/>
                <w:szCs w:val="16"/>
              </w:rPr>
              <w:t xml:space="preserve">, the conformity of non-GSO ISS systems with the provisions of </w:t>
            </w:r>
            <w:r w:rsidRPr="00570A0E">
              <w:rPr>
                <w:i/>
                <w:iCs/>
                <w:sz w:val="20"/>
                <w:szCs w:val="16"/>
              </w:rPr>
              <w:t>resolves </w:t>
            </w:r>
            <w:r w:rsidRPr="00570A0E">
              <w:rPr>
                <w:sz w:val="20"/>
                <w:szCs w:val="16"/>
              </w:rPr>
              <w:t xml:space="preserve">3.3 of this Resolution in view of the fact that the detailed characteristics of non-GSO ISS system transmitters are not </w:t>
            </w:r>
            <w:proofErr w:type="gramStart"/>
            <w:r w:rsidRPr="00570A0E">
              <w:rPr>
                <w:sz w:val="20"/>
                <w:szCs w:val="16"/>
              </w:rPr>
              <w:t>available</w:t>
            </w:r>
            <w:r w:rsidRPr="00570A0E">
              <w:rPr>
                <w:sz w:val="20"/>
                <w:szCs w:val="16"/>
                <w:lang w:eastAsia="zh-CN"/>
              </w:rPr>
              <w:t>;</w:t>
            </w:r>
            <w:proofErr w:type="gramEnd"/>
          </w:p>
          <w:p w14:paraId="548AC1E8" w14:textId="553893AC" w:rsidR="005C2AF2" w:rsidRPr="00570A0E" w:rsidRDefault="005C2AF2" w:rsidP="00570A0E">
            <w:pPr>
              <w:tabs>
                <w:tab w:val="left" w:pos="288"/>
              </w:tabs>
              <w:jc w:val="both"/>
              <w:rPr>
                <w:i/>
                <w:iCs/>
                <w:lang w:eastAsia="zh-CN"/>
              </w:rPr>
            </w:pPr>
            <w:r w:rsidRPr="00570A0E">
              <w:rPr>
                <w:sz w:val="20"/>
                <w:szCs w:val="16"/>
              </w:rPr>
              <w:t>6</w:t>
            </w:r>
            <w:r w:rsidRPr="00570A0E">
              <w:rPr>
                <w:sz w:val="20"/>
                <w:szCs w:val="16"/>
              </w:rPr>
              <w:tab/>
              <w:t xml:space="preserve">that, until the methodology is developed according to </w:t>
            </w:r>
            <w:r w:rsidRPr="00570A0E">
              <w:rPr>
                <w:i/>
                <w:sz w:val="20"/>
                <w:szCs w:val="16"/>
              </w:rPr>
              <w:t>invites the ITU Radiocommunication Sector</w:t>
            </w:r>
            <w:r w:rsidRPr="00570A0E">
              <w:rPr>
                <w:sz w:val="20"/>
                <w:szCs w:val="16"/>
              </w:rPr>
              <w:t> 1 and 2 above, the Bureau shall issue a qualified favourable finding for examination under No. </w:t>
            </w:r>
            <w:r w:rsidRPr="00570A0E">
              <w:rPr>
                <w:rStyle w:val="Artref"/>
                <w:b/>
                <w:bCs/>
                <w:sz w:val="20"/>
                <w:szCs w:val="16"/>
              </w:rPr>
              <w:t>11.31</w:t>
            </w:r>
            <w:r w:rsidRPr="00570A0E">
              <w:rPr>
                <w:sz w:val="20"/>
                <w:szCs w:val="16"/>
              </w:rPr>
              <w:t>; when the methodology is available, the Bureau shall review its finding under No. </w:t>
            </w:r>
            <w:r w:rsidRPr="00570A0E">
              <w:rPr>
                <w:rStyle w:val="Artref"/>
                <w:b/>
                <w:bCs/>
                <w:sz w:val="20"/>
                <w:szCs w:val="16"/>
              </w:rPr>
              <w:t>11.31</w:t>
            </w:r>
            <w:r w:rsidRPr="00570A0E">
              <w:rPr>
                <w:sz w:val="20"/>
                <w:szCs w:val="16"/>
              </w:rPr>
              <w:t>.</w:t>
            </w:r>
          </w:p>
        </w:tc>
        <w:tc>
          <w:tcPr>
            <w:tcW w:w="1139" w:type="dxa"/>
            <w:shd w:val="clear" w:color="auto" w:fill="auto"/>
          </w:tcPr>
          <w:p w14:paraId="6A3DC768" w14:textId="6ABB5EC0" w:rsidR="005C2AF2" w:rsidRPr="00570A0E" w:rsidRDefault="00722B7A" w:rsidP="005C2AF2">
            <w:pPr>
              <w:pStyle w:val="Tabletext"/>
              <w:spacing w:before="120" w:after="0"/>
              <w:jc w:val="center"/>
              <w:rPr>
                <w:highlight w:val="yellow"/>
                <w:lang w:eastAsia="ko-KR"/>
              </w:rPr>
            </w:pPr>
            <w:r w:rsidRPr="0005376A">
              <w:rPr>
                <w:lang w:eastAsia="zh-CN"/>
              </w:rPr>
              <w:t xml:space="preserve">See </w:t>
            </w:r>
            <w:r>
              <w:rPr>
                <w:lang w:eastAsia="zh-CN"/>
              </w:rPr>
              <w:br/>
            </w:r>
            <w:r w:rsidRPr="0005376A">
              <w:rPr>
                <w:lang w:eastAsia="zh-CN"/>
              </w:rPr>
              <w:t xml:space="preserve">Doc. </w:t>
            </w:r>
            <w:hyperlink r:id="rId100" w:history="1">
              <w:r>
                <w:rPr>
                  <w:rStyle w:val="Hyperlink"/>
                  <w:lang w:eastAsia="zh-CN"/>
                </w:rPr>
                <w:t>4/1</w:t>
              </w:r>
            </w:hyperlink>
            <w:r>
              <w:rPr>
                <w:rStyle w:val="Hyperlink"/>
                <w:lang w:eastAsia="zh-CN"/>
              </w:rPr>
              <w:br/>
            </w:r>
            <w:r w:rsidR="0044497F" w:rsidRPr="0005376A">
              <w:rPr>
                <w:lang w:eastAsia="zh-CN"/>
              </w:rPr>
              <w:t xml:space="preserve">See </w:t>
            </w:r>
            <w:r w:rsidR="00805B81">
              <w:rPr>
                <w:lang w:eastAsia="zh-CN"/>
              </w:rPr>
              <w:br/>
            </w:r>
            <w:r w:rsidR="0044497F" w:rsidRPr="0005376A">
              <w:rPr>
                <w:lang w:eastAsia="zh-CN"/>
              </w:rPr>
              <w:t xml:space="preserve">Doc. </w:t>
            </w:r>
            <w:hyperlink r:id="rId101" w:history="1">
              <w:r w:rsidR="0044497F" w:rsidRPr="00DD12E5">
                <w:rPr>
                  <w:rStyle w:val="Hyperlink"/>
                  <w:lang w:eastAsia="zh-CN"/>
                </w:rPr>
                <w:t>7/1</w:t>
              </w:r>
            </w:hyperlink>
          </w:p>
        </w:tc>
        <w:tc>
          <w:tcPr>
            <w:tcW w:w="1416" w:type="dxa"/>
            <w:shd w:val="clear" w:color="auto" w:fill="auto"/>
          </w:tcPr>
          <w:p w14:paraId="64EF1F4D" w14:textId="5C8094B8" w:rsidR="005C2AF2" w:rsidRDefault="005C2AF2" w:rsidP="005C2AF2">
            <w:pPr>
              <w:pStyle w:val="Tabletext"/>
              <w:jc w:val="center"/>
              <w:rPr>
                <w:bCs/>
                <w:lang w:eastAsia="ko-KR"/>
              </w:rPr>
            </w:pPr>
            <w:r>
              <w:rPr>
                <w:rFonts w:hint="eastAsia"/>
                <w:bCs/>
                <w:lang w:eastAsia="ko-KR"/>
              </w:rPr>
              <w:t>2</w:t>
            </w:r>
          </w:p>
          <w:p w14:paraId="4490C994" w14:textId="77777777" w:rsidR="005C2AF2" w:rsidRPr="009A1673" w:rsidRDefault="005C2AF2" w:rsidP="005C2AF2">
            <w:pPr>
              <w:pStyle w:val="Tabletext"/>
              <w:jc w:val="center"/>
              <w:rPr>
                <w:bCs/>
                <w:color w:val="FF0000"/>
                <w:lang w:eastAsia="ko-KR"/>
              </w:rPr>
            </w:pPr>
            <w:r w:rsidRPr="009A1673">
              <w:rPr>
                <w:bCs/>
                <w:color w:val="FF0000"/>
                <w:lang w:eastAsia="ko-KR"/>
              </w:rPr>
              <w:t>AND</w:t>
            </w:r>
          </w:p>
          <w:p w14:paraId="5F17D0B9" w14:textId="01920F3B" w:rsidR="005C2AF2" w:rsidRPr="00E77A12" w:rsidRDefault="005C2AF2" w:rsidP="005C2AF2">
            <w:pPr>
              <w:pStyle w:val="Tabletext"/>
              <w:jc w:val="center"/>
            </w:pPr>
            <w:r>
              <w:rPr>
                <w:rFonts w:hint="eastAsia"/>
                <w:bCs/>
                <w:lang w:eastAsia="ko-KR"/>
              </w:rPr>
              <w:t>3</w:t>
            </w:r>
          </w:p>
        </w:tc>
      </w:tr>
      <w:tr w:rsidR="005C2AF2" w14:paraId="425BE1C9" w14:textId="77777777" w:rsidTr="00570A0E">
        <w:tc>
          <w:tcPr>
            <w:tcW w:w="1885" w:type="dxa"/>
            <w:shd w:val="clear" w:color="auto" w:fill="EEECE1" w:themeFill="background2"/>
          </w:tcPr>
          <w:p w14:paraId="6F027C75" w14:textId="0CAB2620" w:rsidR="005C2AF2" w:rsidRPr="00B340AC" w:rsidRDefault="005C2AF2" w:rsidP="00AB2541">
            <w:pPr>
              <w:pStyle w:val="Tabletext"/>
              <w:spacing w:before="120" w:after="0"/>
              <w:rPr>
                <w:rStyle w:val="href"/>
                <w:b/>
                <w:spacing w:val="-6"/>
              </w:rPr>
            </w:pPr>
            <w:r w:rsidRPr="00B340AC">
              <w:rPr>
                <w:rStyle w:val="href"/>
                <w:b/>
                <w:spacing w:val="-6"/>
              </w:rPr>
              <w:lastRenderedPageBreak/>
              <w:t>6</w:t>
            </w:r>
            <w:r>
              <w:rPr>
                <w:rStyle w:val="href"/>
                <w:rFonts w:hint="eastAsia"/>
                <w:b/>
                <w:spacing w:val="-6"/>
                <w:lang w:eastAsia="ko-KR"/>
              </w:rPr>
              <w:t>80</w:t>
            </w:r>
            <w:r w:rsidRPr="00B340AC">
              <w:rPr>
                <w:b/>
                <w:spacing w:val="-6"/>
              </w:rPr>
              <w:t xml:space="preserve"> </w:t>
            </w:r>
            <w:r>
              <w:rPr>
                <w:rFonts w:hint="eastAsia"/>
                <w:b/>
                <w:spacing w:val="-6"/>
                <w:lang w:eastAsia="ko-KR"/>
              </w:rPr>
              <w:t>(</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EEECE1" w:themeFill="background2"/>
          </w:tcPr>
          <w:p w14:paraId="4D6D8485" w14:textId="2D13D6EE" w:rsidR="005C2AF2" w:rsidRDefault="005C2AF2" w:rsidP="00AB2541">
            <w:pPr>
              <w:pStyle w:val="Tabletext"/>
              <w:rPr>
                <w:lang w:eastAsia="ko-KR"/>
              </w:rPr>
            </w:pPr>
            <w:r>
              <w:rPr>
                <w:rFonts w:hint="eastAsia"/>
                <w:lang w:eastAsia="ko-KR"/>
              </w:rPr>
              <w:t>S</w:t>
            </w:r>
            <w:r w:rsidRPr="0034562D">
              <w:rPr>
                <w:lang w:eastAsia="ko-KR"/>
              </w:rPr>
              <w:t>tudies on frequency-related matters, including possible new or modified space research service (space-to-space) allocations, for future development of communications on the lunar surface and between lunar orbit and the lunar surface</w:t>
            </w:r>
          </w:p>
        </w:tc>
        <w:tc>
          <w:tcPr>
            <w:tcW w:w="8890" w:type="dxa"/>
            <w:shd w:val="clear" w:color="auto" w:fill="EEECE1" w:themeFill="background2"/>
          </w:tcPr>
          <w:p w14:paraId="3ABCED1D" w14:textId="229F8870" w:rsidR="005C2AF2" w:rsidRPr="00570A0E" w:rsidRDefault="005C2AF2" w:rsidP="00570A0E">
            <w:pPr>
              <w:tabs>
                <w:tab w:val="left" w:pos="288"/>
              </w:tabs>
              <w:jc w:val="both"/>
              <w:rPr>
                <w:bCs/>
                <w:i/>
                <w:sz w:val="20"/>
                <w:szCs w:val="16"/>
              </w:rPr>
            </w:pPr>
            <w:r w:rsidRPr="00D13A51">
              <w:rPr>
                <w:bCs/>
                <w:szCs w:val="16"/>
              </w:rPr>
              <w:tab/>
            </w:r>
            <w:r w:rsidRPr="00570A0E">
              <w:rPr>
                <w:bCs/>
                <w:i/>
                <w:sz w:val="20"/>
                <w:szCs w:val="16"/>
              </w:rPr>
              <w:t>resolves to invite the ITU Radiocommunication Sector to complete in time for the 2027 world radiocommunication conference</w:t>
            </w:r>
          </w:p>
          <w:p w14:paraId="7CE14F44" w14:textId="77777777" w:rsidR="005C2AF2" w:rsidRPr="00570A0E" w:rsidRDefault="005C2AF2" w:rsidP="00570A0E">
            <w:pPr>
              <w:tabs>
                <w:tab w:val="left" w:pos="288"/>
              </w:tabs>
              <w:jc w:val="both"/>
              <w:rPr>
                <w:rFonts w:eastAsia="Times New Roman"/>
                <w:sz w:val="20"/>
                <w:szCs w:val="16"/>
              </w:rPr>
            </w:pPr>
            <w:r w:rsidRPr="00570A0E">
              <w:rPr>
                <w:rFonts w:eastAsia="Times New Roman"/>
                <w:sz w:val="20"/>
                <w:szCs w:val="16"/>
              </w:rPr>
              <w:t>1</w:t>
            </w:r>
            <w:r w:rsidRPr="00570A0E">
              <w:rPr>
                <w:rFonts w:eastAsia="Times New Roman"/>
                <w:sz w:val="20"/>
                <w:szCs w:val="16"/>
              </w:rPr>
              <w:tab/>
              <w:t xml:space="preserve">studies of the spectrum needs of systems in the SRS which may operate on the lunar surface, or systems in lunar orbit communicating with systems on the lunar surface, in the following frequency ranges or portions thereof, </w:t>
            </w:r>
            <w:proofErr w:type="gramStart"/>
            <w:r w:rsidRPr="00570A0E">
              <w:rPr>
                <w:rFonts w:eastAsia="Times New Roman"/>
                <w:sz w:val="20"/>
                <w:szCs w:val="16"/>
              </w:rPr>
              <w:t>taking into account</w:t>
            </w:r>
            <w:proofErr w:type="gramEnd"/>
            <w:r w:rsidRPr="00570A0E">
              <w:rPr>
                <w:rFonts w:eastAsia="Times New Roman"/>
                <w:sz w:val="20"/>
                <w:szCs w:val="16"/>
              </w:rPr>
              <w:t xml:space="preserve"> </w:t>
            </w:r>
            <w:r w:rsidRPr="00570A0E">
              <w:rPr>
                <w:rFonts w:eastAsia="Times New Roman"/>
                <w:i/>
                <w:sz w:val="20"/>
                <w:szCs w:val="16"/>
              </w:rPr>
              <w:t>noting</w:t>
            </w:r>
            <w:r w:rsidRPr="00570A0E">
              <w:rPr>
                <w:rFonts w:eastAsia="Times New Roman"/>
                <w:sz w:val="20"/>
                <w:szCs w:val="16"/>
              </w:rPr>
              <w:t> </w:t>
            </w:r>
            <w:r w:rsidRPr="00570A0E">
              <w:rPr>
                <w:rFonts w:eastAsia="Times New Roman"/>
                <w:i/>
                <w:iCs/>
                <w:sz w:val="20"/>
                <w:szCs w:val="16"/>
              </w:rPr>
              <w:t>a)</w:t>
            </w:r>
            <w:r w:rsidRPr="00570A0E">
              <w:rPr>
                <w:rFonts w:eastAsia="Times New Roman"/>
                <w:sz w:val="20"/>
                <w:szCs w:val="16"/>
              </w:rPr>
              <w:t xml:space="preserve">, </w:t>
            </w:r>
            <w:r w:rsidRPr="00570A0E">
              <w:rPr>
                <w:rFonts w:eastAsia="Times New Roman"/>
                <w:i/>
                <w:sz w:val="20"/>
                <w:szCs w:val="16"/>
              </w:rPr>
              <w:t>b)</w:t>
            </w:r>
            <w:r w:rsidRPr="00570A0E">
              <w:rPr>
                <w:rFonts w:eastAsia="Times New Roman"/>
                <w:sz w:val="20"/>
                <w:szCs w:val="16"/>
              </w:rPr>
              <w:t xml:space="preserve"> and </w:t>
            </w:r>
            <w:r w:rsidRPr="00570A0E">
              <w:rPr>
                <w:rFonts w:eastAsia="Times New Roman"/>
                <w:i/>
                <w:iCs/>
                <w:sz w:val="20"/>
                <w:szCs w:val="16"/>
              </w:rPr>
              <w:t>c)</w:t>
            </w:r>
            <w:r w:rsidRPr="00570A0E">
              <w:rPr>
                <w:rFonts w:eastAsia="Times New Roman"/>
                <w:sz w:val="20"/>
                <w:szCs w:val="16"/>
              </w:rPr>
              <w:t>:</w:t>
            </w:r>
          </w:p>
          <w:p w14:paraId="6AAAECD2" w14:textId="77777777" w:rsidR="005C2AF2" w:rsidRPr="00570A0E" w:rsidRDefault="005C2AF2" w:rsidP="00267EDC">
            <w:pPr>
              <w:tabs>
                <w:tab w:val="clear" w:pos="2268"/>
                <w:tab w:val="left" w:pos="2608"/>
                <w:tab w:val="left" w:pos="3345"/>
              </w:tabs>
              <w:spacing w:before="80"/>
              <w:ind w:left="1134" w:hanging="1134"/>
              <w:jc w:val="both"/>
              <w:rPr>
                <w:rFonts w:eastAsia="Times New Roman"/>
                <w:sz w:val="20"/>
                <w:szCs w:val="16"/>
              </w:rPr>
            </w:pPr>
            <w:r w:rsidRPr="00570A0E">
              <w:rPr>
                <w:rFonts w:eastAsia="Times New Roman"/>
                <w:sz w:val="20"/>
                <w:szCs w:val="16"/>
              </w:rPr>
              <w:t>–</w:t>
            </w:r>
            <w:r w:rsidRPr="00570A0E">
              <w:rPr>
                <w:rFonts w:eastAsia="Times New Roman"/>
                <w:sz w:val="20"/>
                <w:szCs w:val="16"/>
              </w:rPr>
              <w:tab/>
              <w:t>390-406.1 MHz, 420-430 MHz and 440-450 MHz, limited to outside the SZM</w:t>
            </w:r>
          </w:p>
          <w:p w14:paraId="3A4C1DB7" w14:textId="77777777" w:rsidR="005C2AF2" w:rsidRPr="00570A0E" w:rsidRDefault="005C2AF2" w:rsidP="00267EDC">
            <w:pPr>
              <w:tabs>
                <w:tab w:val="clear" w:pos="2268"/>
                <w:tab w:val="left" w:pos="2608"/>
                <w:tab w:val="left" w:pos="3345"/>
              </w:tabs>
              <w:spacing w:before="80"/>
              <w:ind w:left="1134" w:hanging="1134"/>
              <w:jc w:val="both"/>
              <w:rPr>
                <w:rFonts w:eastAsia="Times New Roman"/>
                <w:sz w:val="20"/>
                <w:szCs w:val="16"/>
              </w:rPr>
            </w:pPr>
            <w:r w:rsidRPr="00570A0E">
              <w:rPr>
                <w:rFonts w:eastAsia="Times New Roman"/>
                <w:sz w:val="20"/>
                <w:szCs w:val="16"/>
              </w:rPr>
              <w:t>–</w:t>
            </w:r>
            <w:r w:rsidRPr="00570A0E">
              <w:rPr>
                <w:rFonts w:eastAsia="Times New Roman"/>
                <w:sz w:val="20"/>
                <w:szCs w:val="16"/>
              </w:rPr>
              <w:tab/>
              <w:t>2 400</w:t>
            </w:r>
            <w:r w:rsidRPr="00570A0E">
              <w:rPr>
                <w:rFonts w:eastAsia="Times New Roman"/>
                <w:sz w:val="20"/>
                <w:szCs w:val="16"/>
              </w:rPr>
              <w:noBreakHyphen/>
              <w:t>2 690 MHz, 3 500-3 800 MHz, 5 150-5 570 MHz, 5 570-5 725 MHz, 5 775</w:t>
            </w:r>
            <w:r w:rsidRPr="00570A0E">
              <w:rPr>
                <w:rFonts w:eastAsia="Times New Roman"/>
                <w:sz w:val="20"/>
                <w:szCs w:val="16"/>
              </w:rPr>
              <w:noBreakHyphen/>
              <w:t>5 925 MHz, 7 190-7 235 MHz, 8 450-8 500 MHz and 25.25-28.35 </w:t>
            </w:r>
            <w:proofErr w:type="gramStart"/>
            <w:r w:rsidRPr="00570A0E">
              <w:rPr>
                <w:rFonts w:eastAsia="Times New Roman"/>
                <w:sz w:val="20"/>
                <w:szCs w:val="16"/>
              </w:rPr>
              <w:t>GHz;</w:t>
            </w:r>
            <w:proofErr w:type="gramEnd"/>
          </w:p>
          <w:p w14:paraId="151CBEC3" w14:textId="77777777" w:rsidR="005C2AF2" w:rsidRPr="00570A0E" w:rsidRDefault="005C2AF2" w:rsidP="00570A0E">
            <w:pPr>
              <w:tabs>
                <w:tab w:val="left" w:pos="288"/>
              </w:tabs>
              <w:jc w:val="both"/>
              <w:rPr>
                <w:rFonts w:eastAsia="Times New Roman"/>
                <w:sz w:val="20"/>
                <w:szCs w:val="16"/>
              </w:rPr>
            </w:pPr>
            <w:r w:rsidRPr="00570A0E">
              <w:rPr>
                <w:rFonts w:eastAsia="Times New Roman"/>
                <w:sz w:val="20"/>
                <w:szCs w:val="16"/>
              </w:rPr>
              <w:t>2</w:t>
            </w:r>
            <w:r w:rsidRPr="00570A0E">
              <w:rPr>
                <w:rFonts w:eastAsia="Times New Roman"/>
                <w:sz w:val="20"/>
                <w:szCs w:val="16"/>
              </w:rPr>
              <w:tab/>
              <w:t xml:space="preserve">studies of the technical and operational characteristics, as well as protection criteria, of systems in the SRS that are planned for operation in the frequency bands in </w:t>
            </w:r>
            <w:r w:rsidRPr="00570A0E">
              <w:rPr>
                <w:rFonts w:eastAsia="Times New Roman"/>
                <w:i/>
                <w:iCs/>
                <w:sz w:val="20"/>
                <w:szCs w:val="16"/>
              </w:rPr>
              <w:t>resolves to invite the ITU Radiocommunication Sector to complete in time for the 2027 world radiocommunication conference</w:t>
            </w:r>
            <w:r w:rsidRPr="00570A0E">
              <w:rPr>
                <w:rFonts w:eastAsia="Times New Roman"/>
                <w:iCs/>
                <w:sz w:val="20"/>
                <w:szCs w:val="16"/>
              </w:rPr>
              <w:t xml:space="preserve"> 1, as well as </w:t>
            </w:r>
            <w:r w:rsidRPr="00570A0E">
              <w:rPr>
                <w:rFonts w:eastAsia="Times New Roman"/>
                <w:sz w:val="20"/>
                <w:szCs w:val="16"/>
              </w:rPr>
              <w:t>protection criteria to be applied for the protection of the radio astronomy service (RAS) and SRS active and passive sensors on the lunar surface and lunar orbit;</w:t>
            </w:r>
          </w:p>
          <w:p w14:paraId="0ACF0B0C" w14:textId="77777777" w:rsidR="005C2AF2" w:rsidRPr="00570A0E" w:rsidRDefault="005C2AF2" w:rsidP="00570A0E">
            <w:pPr>
              <w:tabs>
                <w:tab w:val="left" w:pos="288"/>
              </w:tabs>
              <w:jc w:val="both"/>
              <w:rPr>
                <w:rFonts w:eastAsia="Times New Roman"/>
                <w:sz w:val="20"/>
                <w:szCs w:val="16"/>
              </w:rPr>
            </w:pPr>
            <w:r w:rsidRPr="00570A0E">
              <w:rPr>
                <w:rFonts w:eastAsia="Times New Roman"/>
                <w:sz w:val="20"/>
                <w:szCs w:val="16"/>
              </w:rPr>
              <w:t>3</w:t>
            </w:r>
            <w:r w:rsidRPr="00570A0E">
              <w:rPr>
                <w:rFonts w:eastAsia="Times New Roman"/>
                <w:sz w:val="20"/>
                <w:szCs w:val="16"/>
              </w:rPr>
              <w:tab/>
              <w:t xml:space="preserve">studies of the propagation considerations for lunar surface systems and lunar-orbiting systems operating in the frequency ranges in </w:t>
            </w:r>
            <w:r w:rsidRPr="00570A0E">
              <w:rPr>
                <w:rFonts w:eastAsia="Times New Roman"/>
                <w:i/>
                <w:iCs/>
                <w:sz w:val="20"/>
                <w:szCs w:val="16"/>
              </w:rPr>
              <w:t>resolves to invite the ITU Radiocommunication Sector</w:t>
            </w:r>
            <w:r w:rsidRPr="00570A0E">
              <w:rPr>
                <w:rFonts w:eastAsia="Times New Roman"/>
                <w:sz w:val="20"/>
                <w:szCs w:val="16"/>
              </w:rPr>
              <w:t xml:space="preserve"> </w:t>
            </w:r>
            <w:r w:rsidRPr="00570A0E">
              <w:rPr>
                <w:rFonts w:eastAsia="Times New Roman"/>
                <w:i/>
                <w:iCs/>
                <w:sz w:val="20"/>
                <w:szCs w:val="16"/>
              </w:rPr>
              <w:t>to complete in time for the 2027 world radiocommunication conference</w:t>
            </w:r>
            <w:r w:rsidRPr="00570A0E">
              <w:rPr>
                <w:rFonts w:eastAsia="Times New Roman"/>
                <w:iCs/>
                <w:sz w:val="20"/>
                <w:szCs w:val="16"/>
              </w:rPr>
              <w:t> </w:t>
            </w:r>
            <w:proofErr w:type="gramStart"/>
            <w:r w:rsidRPr="00570A0E">
              <w:rPr>
                <w:rFonts w:eastAsia="Times New Roman"/>
                <w:sz w:val="20"/>
                <w:szCs w:val="16"/>
              </w:rPr>
              <w:t>1;</w:t>
            </w:r>
            <w:proofErr w:type="gramEnd"/>
          </w:p>
          <w:p w14:paraId="43E7746C" w14:textId="77777777" w:rsidR="005C2AF2" w:rsidRPr="00570A0E" w:rsidRDefault="005C2AF2" w:rsidP="00570A0E">
            <w:pPr>
              <w:tabs>
                <w:tab w:val="left" w:pos="288"/>
              </w:tabs>
              <w:jc w:val="both"/>
              <w:rPr>
                <w:rFonts w:eastAsia="Times New Roman"/>
                <w:sz w:val="20"/>
                <w:szCs w:val="16"/>
              </w:rPr>
            </w:pPr>
            <w:r w:rsidRPr="00570A0E">
              <w:rPr>
                <w:rFonts w:eastAsia="Times New Roman"/>
                <w:sz w:val="20"/>
                <w:szCs w:val="16"/>
              </w:rPr>
              <w:t>4</w:t>
            </w:r>
            <w:r w:rsidRPr="00570A0E">
              <w:rPr>
                <w:rFonts w:eastAsia="Times New Roman"/>
                <w:sz w:val="20"/>
                <w:szCs w:val="16"/>
              </w:rPr>
              <w:tab/>
              <w:t xml:space="preserve">studies of sharing and compatibility related to systems in the SRS that are planned for operation in the frequency ranges identified in </w:t>
            </w:r>
            <w:r w:rsidRPr="00570A0E">
              <w:rPr>
                <w:rFonts w:eastAsia="Times New Roman"/>
                <w:i/>
                <w:iCs/>
                <w:sz w:val="20"/>
                <w:szCs w:val="16"/>
              </w:rPr>
              <w:t>resolves to invite the ITU Radiocommunication Sector</w:t>
            </w:r>
            <w:r w:rsidRPr="00570A0E">
              <w:rPr>
                <w:rFonts w:eastAsia="Times New Roman"/>
                <w:sz w:val="20"/>
                <w:szCs w:val="16"/>
              </w:rPr>
              <w:t xml:space="preserve"> </w:t>
            </w:r>
            <w:r w:rsidRPr="00570A0E">
              <w:rPr>
                <w:rFonts w:eastAsia="Times New Roman"/>
                <w:i/>
                <w:iCs/>
                <w:sz w:val="20"/>
                <w:szCs w:val="16"/>
              </w:rPr>
              <w:t>to complete in time for the 2027 world radiocommunication conference</w:t>
            </w:r>
            <w:r w:rsidRPr="00570A0E">
              <w:rPr>
                <w:rFonts w:eastAsia="Times New Roman"/>
                <w:iCs/>
                <w:sz w:val="20"/>
                <w:szCs w:val="16"/>
              </w:rPr>
              <w:t> </w:t>
            </w:r>
            <w:r w:rsidRPr="00570A0E">
              <w:rPr>
                <w:rFonts w:eastAsia="Times New Roman"/>
                <w:sz w:val="20"/>
                <w:szCs w:val="16"/>
              </w:rPr>
              <w:t>1 to ensure protection of:</w:t>
            </w:r>
          </w:p>
          <w:p w14:paraId="216A1B64" w14:textId="77777777" w:rsidR="005C2AF2" w:rsidRPr="00570A0E" w:rsidRDefault="005C2AF2" w:rsidP="00570A0E">
            <w:pPr>
              <w:tabs>
                <w:tab w:val="left" w:pos="288"/>
              </w:tabs>
              <w:jc w:val="both"/>
              <w:rPr>
                <w:rFonts w:eastAsia="Times New Roman"/>
                <w:sz w:val="20"/>
                <w:szCs w:val="16"/>
              </w:rPr>
            </w:pPr>
            <w:r w:rsidRPr="00570A0E">
              <w:rPr>
                <w:rFonts w:eastAsia="Times New Roman"/>
                <w:sz w:val="20"/>
                <w:szCs w:val="16"/>
              </w:rPr>
              <w:t>–</w:t>
            </w:r>
            <w:r w:rsidRPr="00570A0E">
              <w:rPr>
                <w:rFonts w:eastAsia="Times New Roman"/>
                <w:sz w:val="20"/>
                <w:szCs w:val="16"/>
              </w:rPr>
              <w:tab/>
              <w:t xml:space="preserve">radiocommunication services, as specified in </w:t>
            </w:r>
            <w:r w:rsidRPr="00570A0E">
              <w:rPr>
                <w:rFonts w:eastAsia="Times New Roman"/>
                <w:i/>
                <w:iCs/>
                <w:sz w:val="20"/>
                <w:szCs w:val="16"/>
              </w:rPr>
              <w:t>recognizing</w:t>
            </w:r>
            <w:r w:rsidRPr="00570A0E">
              <w:rPr>
                <w:rFonts w:eastAsia="Times New Roman"/>
                <w:sz w:val="20"/>
                <w:szCs w:val="16"/>
              </w:rPr>
              <w:t> </w:t>
            </w:r>
            <w:r w:rsidRPr="00570A0E">
              <w:rPr>
                <w:rFonts w:eastAsia="Times New Roman"/>
                <w:i/>
                <w:iCs/>
                <w:sz w:val="20"/>
                <w:szCs w:val="16"/>
              </w:rPr>
              <w:t>g)</w:t>
            </w:r>
            <w:r w:rsidRPr="00570A0E">
              <w:rPr>
                <w:rFonts w:eastAsia="Times New Roman"/>
                <w:sz w:val="20"/>
                <w:szCs w:val="16"/>
              </w:rPr>
              <w:t xml:space="preserve"> to </w:t>
            </w:r>
            <w:r w:rsidRPr="00570A0E">
              <w:rPr>
                <w:rFonts w:eastAsia="Times New Roman"/>
                <w:i/>
                <w:sz w:val="20"/>
                <w:szCs w:val="16"/>
              </w:rPr>
              <w:t>n</w:t>
            </w:r>
            <w:r w:rsidRPr="00570A0E">
              <w:rPr>
                <w:rFonts w:eastAsia="Times New Roman"/>
                <w:i/>
                <w:iCs/>
                <w:sz w:val="20"/>
                <w:szCs w:val="16"/>
              </w:rPr>
              <w:t>)</w:t>
            </w:r>
            <w:r w:rsidRPr="00570A0E">
              <w:rPr>
                <w:rFonts w:eastAsia="Times New Roman"/>
                <w:sz w:val="20"/>
                <w:szCs w:val="16"/>
              </w:rPr>
              <w:t>, and</w:t>
            </w:r>
          </w:p>
          <w:p w14:paraId="7EA9A217" w14:textId="77777777" w:rsidR="005C2AF2" w:rsidRPr="00570A0E" w:rsidRDefault="005C2AF2" w:rsidP="00570A0E">
            <w:pPr>
              <w:tabs>
                <w:tab w:val="left" w:pos="288"/>
              </w:tabs>
              <w:jc w:val="both"/>
              <w:rPr>
                <w:rFonts w:eastAsia="Times New Roman"/>
                <w:sz w:val="20"/>
                <w:szCs w:val="16"/>
              </w:rPr>
            </w:pPr>
            <w:r w:rsidRPr="00570A0E">
              <w:rPr>
                <w:rFonts w:eastAsia="Times New Roman"/>
                <w:sz w:val="20"/>
                <w:szCs w:val="16"/>
              </w:rPr>
              <w:t>–</w:t>
            </w:r>
            <w:r w:rsidRPr="00570A0E">
              <w:rPr>
                <w:rFonts w:eastAsia="Times New Roman"/>
                <w:sz w:val="20"/>
                <w:szCs w:val="16"/>
              </w:rPr>
              <w:tab/>
              <w:t xml:space="preserve">the RAS on the Earth and in the SZM in the same, adjacent or nearby </w:t>
            </w:r>
            <w:proofErr w:type="gramStart"/>
            <w:r w:rsidRPr="00570A0E">
              <w:rPr>
                <w:rFonts w:eastAsia="Times New Roman"/>
                <w:sz w:val="20"/>
                <w:szCs w:val="16"/>
              </w:rPr>
              <w:t>bands;</w:t>
            </w:r>
            <w:proofErr w:type="gramEnd"/>
          </w:p>
          <w:p w14:paraId="4CBC5998" w14:textId="77777777" w:rsidR="005C2AF2" w:rsidRPr="00570A0E" w:rsidRDefault="005C2AF2" w:rsidP="00570A0E">
            <w:pPr>
              <w:tabs>
                <w:tab w:val="left" w:pos="288"/>
              </w:tabs>
              <w:jc w:val="both"/>
              <w:rPr>
                <w:rFonts w:eastAsia="Times New Roman"/>
                <w:sz w:val="20"/>
                <w:szCs w:val="16"/>
              </w:rPr>
            </w:pPr>
            <w:r w:rsidRPr="00570A0E">
              <w:rPr>
                <w:rFonts w:eastAsia="Times New Roman"/>
                <w:sz w:val="20"/>
                <w:szCs w:val="16"/>
              </w:rPr>
              <w:t>5</w:t>
            </w:r>
            <w:r w:rsidRPr="00570A0E">
              <w:rPr>
                <w:rFonts w:eastAsia="Times New Roman"/>
                <w:sz w:val="20"/>
                <w:szCs w:val="16"/>
              </w:rPr>
              <w:tab/>
              <w:t>studies of potential new or modified frequency allocations and/or identifications to the SRS with appropriate regulatory provisions, for communications on the lunar surface or in lunar orbit communicating with systems on the lunar surface,</w:t>
            </w:r>
          </w:p>
          <w:p w14:paraId="77C214FF" w14:textId="57BA0481" w:rsidR="005C2AF2" w:rsidRPr="00570A0E" w:rsidRDefault="005C2AF2" w:rsidP="00570A0E">
            <w:pPr>
              <w:tabs>
                <w:tab w:val="left" w:pos="288"/>
              </w:tabs>
              <w:jc w:val="both"/>
              <w:rPr>
                <w:bCs/>
                <w:i/>
                <w:sz w:val="20"/>
                <w:szCs w:val="16"/>
              </w:rPr>
            </w:pPr>
            <w:r w:rsidRPr="00570A0E">
              <w:rPr>
                <w:rFonts w:eastAsia="Times New Roman"/>
                <w:sz w:val="20"/>
                <w:szCs w:val="16"/>
              </w:rPr>
              <w:br w:type="page"/>
            </w:r>
            <w:r w:rsidRPr="00D13A51">
              <w:rPr>
                <w:bCs/>
                <w:szCs w:val="16"/>
              </w:rPr>
              <w:tab/>
            </w:r>
            <w:r w:rsidRPr="00570A0E">
              <w:rPr>
                <w:bCs/>
                <w:i/>
                <w:sz w:val="20"/>
                <w:szCs w:val="16"/>
              </w:rPr>
              <w:t>invites the ITU Radiocommunication Sector</w:t>
            </w:r>
          </w:p>
          <w:p w14:paraId="6BAC5F90" w14:textId="77777777" w:rsidR="005C2AF2" w:rsidRPr="00570A0E" w:rsidRDefault="005C2AF2" w:rsidP="00570A0E">
            <w:pPr>
              <w:tabs>
                <w:tab w:val="left" w:pos="288"/>
              </w:tabs>
              <w:jc w:val="both"/>
              <w:rPr>
                <w:rFonts w:eastAsia="Times New Roman"/>
                <w:sz w:val="20"/>
                <w:szCs w:val="16"/>
              </w:rPr>
            </w:pPr>
            <w:r w:rsidRPr="00570A0E">
              <w:rPr>
                <w:rFonts w:eastAsia="Times New Roman"/>
                <w:sz w:val="20"/>
                <w:szCs w:val="16"/>
              </w:rPr>
              <w:t>1</w:t>
            </w:r>
            <w:r w:rsidRPr="00570A0E">
              <w:rPr>
                <w:rFonts w:eastAsia="Times New Roman"/>
                <w:sz w:val="20"/>
                <w:szCs w:val="16"/>
              </w:rPr>
              <w:tab/>
              <w:t xml:space="preserve">to begin studying, taking into account </w:t>
            </w:r>
            <w:r w:rsidRPr="00570A0E">
              <w:rPr>
                <w:rFonts w:eastAsia="Times New Roman"/>
                <w:i/>
                <w:sz w:val="20"/>
                <w:szCs w:val="16"/>
              </w:rPr>
              <w:t>considering h)</w:t>
            </w:r>
            <w:r w:rsidRPr="00570A0E">
              <w:rPr>
                <w:rFonts w:eastAsia="Times New Roman"/>
                <w:sz w:val="20"/>
                <w:szCs w:val="16"/>
              </w:rPr>
              <w:t xml:space="preserve">, future spectrum needs for lunar communications and systems, beyond those identified in </w:t>
            </w:r>
            <w:r w:rsidRPr="00570A0E">
              <w:rPr>
                <w:rFonts w:eastAsia="Times New Roman"/>
                <w:i/>
                <w:iCs/>
                <w:sz w:val="20"/>
                <w:szCs w:val="16"/>
              </w:rPr>
              <w:t>resolves to invite the ITU Radiocommunication Sector</w:t>
            </w:r>
            <w:r w:rsidRPr="00570A0E">
              <w:rPr>
                <w:rFonts w:eastAsia="Times New Roman"/>
                <w:sz w:val="20"/>
                <w:szCs w:val="16"/>
              </w:rPr>
              <w:t xml:space="preserve"> </w:t>
            </w:r>
            <w:r w:rsidRPr="00570A0E">
              <w:rPr>
                <w:rFonts w:eastAsia="Times New Roman"/>
                <w:i/>
                <w:iCs/>
                <w:sz w:val="20"/>
                <w:szCs w:val="16"/>
              </w:rPr>
              <w:t>to complete in time for the 2027 world radiocommunication conference</w:t>
            </w:r>
            <w:r w:rsidRPr="00570A0E">
              <w:rPr>
                <w:rFonts w:eastAsia="Times New Roman"/>
                <w:sz w:val="20"/>
                <w:szCs w:val="16"/>
              </w:rPr>
              <w:t xml:space="preserve"> 1, which may be needed for communications between the Earth, lunar-orbiting spacecraft and the lunar </w:t>
            </w:r>
            <w:proofErr w:type="gramStart"/>
            <w:r w:rsidRPr="00570A0E">
              <w:rPr>
                <w:rFonts w:eastAsia="Times New Roman"/>
                <w:sz w:val="20"/>
                <w:szCs w:val="16"/>
              </w:rPr>
              <w:t>surface;</w:t>
            </w:r>
            <w:proofErr w:type="gramEnd"/>
          </w:p>
          <w:p w14:paraId="4EDB0AED" w14:textId="77777777" w:rsidR="005C2AF2" w:rsidRPr="00570A0E" w:rsidRDefault="005C2AF2" w:rsidP="00570A0E">
            <w:pPr>
              <w:tabs>
                <w:tab w:val="left" w:pos="288"/>
              </w:tabs>
              <w:jc w:val="both"/>
              <w:rPr>
                <w:rFonts w:eastAsia="Times New Roman"/>
                <w:sz w:val="20"/>
                <w:szCs w:val="16"/>
              </w:rPr>
            </w:pPr>
            <w:r w:rsidRPr="00570A0E">
              <w:rPr>
                <w:rFonts w:eastAsia="Times New Roman"/>
                <w:sz w:val="20"/>
                <w:szCs w:val="16"/>
              </w:rPr>
              <w:t>2</w:t>
            </w:r>
            <w:r w:rsidRPr="00570A0E">
              <w:rPr>
                <w:rFonts w:eastAsia="Times New Roman"/>
                <w:sz w:val="20"/>
                <w:szCs w:val="16"/>
              </w:rPr>
              <w:tab/>
              <w:t xml:space="preserve">to study whether future radiocommunications in the vicinity of the Moon, as described in </w:t>
            </w:r>
            <w:r w:rsidRPr="00570A0E">
              <w:rPr>
                <w:rFonts w:eastAsia="Times New Roman"/>
                <w:i/>
                <w:iCs/>
                <w:sz w:val="20"/>
                <w:szCs w:val="16"/>
              </w:rPr>
              <w:t>considering</w:t>
            </w:r>
            <w:r w:rsidRPr="00570A0E">
              <w:rPr>
                <w:rFonts w:eastAsia="Times New Roman"/>
                <w:sz w:val="20"/>
                <w:szCs w:val="16"/>
              </w:rPr>
              <w:t> </w:t>
            </w:r>
            <w:r w:rsidRPr="00570A0E">
              <w:rPr>
                <w:rFonts w:eastAsia="Times New Roman"/>
                <w:i/>
                <w:sz w:val="20"/>
                <w:szCs w:val="16"/>
              </w:rPr>
              <w:t>h)</w:t>
            </w:r>
            <w:r w:rsidRPr="00570A0E">
              <w:rPr>
                <w:rFonts w:eastAsia="Times New Roman"/>
                <w:iCs/>
                <w:sz w:val="20"/>
                <w:szCs w:val="16"/>
              </w:rPr>
              <w:t>, can be accommodated within existing space radiocommunication services and whether the regulatory provisions described in the Radio Regulations are sufficient,</w:t>
            </w:r>
          </w:p>
          <w:p w14:paraId="443F0A6D" w14:textId="7B7DF218" w:rsidR="005C2AF2" w:rsidRPr="00570A0E" w:rsidRDefault="005C2AF2" w:rsidP="00570A0E">
            <w:pPr>
              <w:pStyle w:val="Tabletext"/>
              <w:spacing w:before="60"/>
              <w:jc w:val="both"/>
              <w:rPr>
                <w:bCs/>
                <w:i/>
                <w:szCs w:val="16"/>
              </w:rPr>
            </w:pPr>
            <w:r w:rsidRPr="00D13A51">
              <w:rPr>
                <w:bCs/>
                <w:szCs w:val="16"/>
              </w:rPr>
              <w:tab/>
            </w:r>
            <w:r w:rsidRPr="00570A0E">
              <w:rPr>
                <w:bCs/>
                <w:i/>
                <w:szCs w:val="16"/>
              </w:rPr>
              <w:t>invites administrations</w:t>
            </w:r>
          </w:p>
          <w:p w14:paraId="417FD9C1" w14:textId="77777777" w:rsidR="005C2AF2" w:rsidRPr="00570A0E" w:rsidRDefault="005C2AF2" w:rsidP="00570A0E">
            <w:pPr>
              <w:tabs>
                <w:tab w:val="left" w:pos="288"/>
              </w:tabs>
              <w:jc w:val="both"/>
              <w:rPr>
                <w:rFonts w:eastAsia="Times New Roman"/>
                <w:sz w:val="20"/>
                <w:szCs w:val="16"/>
              </w:rPr>
            </w:pPr>
            <w:r w:rsidRPr="00570A0E">
              <w:rPr>
                <w:rFonts w:eastAsia="Calibri"/>
                <w:sz w:val="20"/>
                <w:szCs w:val="16"/>
              </w:rPr>
              <w:t xml:space="preserve">to </w:t>
            </w:r>
            <w:r w:rsidRPr="00570A0E">
              <w:rPr>
                <w:sz w:val="20"/>
                <w:szCs w:val="16"/>
              </w:rPr>
              <w:t>participate</w:t>
            </w:r>
            <w:r w:rsidRPr="00570A0E">
              <w:rPr>
                <w:rFonts w:eastAsia="Calibri"/>
                <w:sz w:val="20"/>
                <w:szCs w:val="16"/>
              </w:rPr>
              <w:t xml:space="preserve"> in the studies </w:t>
            </w:r>
            <w:r w:rsidRPr="00570A0E">
              <w:rPr>
                <w:rFonts w:eastAsia="Times New Roman"/>
                <w:sz w:val="20"/>
                <w:szCs w:val="16"/>
              </w:rPr>
              <w:t>by submitting</w:t>
            </w:r>
            <w:r w:rsidRPr="00570A0E">
              <w:rPr>
                <w:rFonts w:eastAsia="Calibri"/>
                <w:sz w:val="20"/>
                <w:szCs w:val="16"/>
              </w:rPr>
              <w:t xml:space="preserve"> contributions</w:t>
            </w:r>
            <w:r w:rsidRPr="00570A0E">
              <w:rPr>
                <w:rFonts w:eastAsia="Times New Roman"/>
                <w:sz w:val="20"/>
                <w:szCs w:val="16"/>
              </w:rPr>
              <w:t xml:space="preserve"> to the </w:t>
            </w:r>
            <w:r w:rsidRPr="00570A0E">
              <w:rPr>
                <w:rFonts w:eastAsia="Calibri"/>
                <w:sz w:val="20"/>
                <w:szCs w:val="16"/>
              </w:rPr>
              <w:t>ITU Radiocommunication Sector</w:t>
            </w:r>
            <w:r w:rsidRPr="00570A0E">
              <w:rPr>
                <w:rFonts w:eastAsia="Times New Roman"/>
                <w:sz w:val="20"/>
                <w:szCs w:val="16"/>
              </w:rPr>
              <w:t>,</w:t>
            </w:r>
          </w:p>
          <w:p w14:paraId="60D19901" w14:textId="7E209E3F" w:rsidR="005C2AF2" w:rsidRPr="00570A0E" w:rsidRDefault="005C2AF2" w:rsidP="008666BD">
            <w:pPr>
              <w:pStyle w:val="Tabletext"/>
              <w:keepNext/>
              <w:keepLines/>
              <w:spacing w:before="60"/>
              <w:jc w:val="both"/>
              <w:rPr>
                <w:bCs/>
                <w:i/>
                <w:szCs w:val="16"/>
              </w:rPr>
            </w:pPr>
            <w:r w:rsidRPr="00D13A51">
              <w:rPr>
                <w:bCs/>
                <w:szCs w:val="16"/>
              </w:rPr>
              <w:lastRenderedPageBreak/>
              <w:tab/>
            </w:r>
            <w:r w:rsidRPr="00570A0E">
              <w:rPr>
                <w:bCs/>
                <w:i/>
                <w:szCs w:val="16"/>
              </w:rPr>
              <w:t>invites the 2027 world radiocommunication conference</w:t>
            </w:r>
          </w:p>
          <w:p w14:paraId="63E797AC" w14:textId="77777777" w:rsidR="005C2AF2" w:rsidRPr="00570A0E" w:rsidRDefault="005C2AF2" w:rsidP="00570A0E">
            <w:pPr>
              <w:tabs>
                <w:tab w:val="left" w:pos="288"/>
              </w:tabs>
              <w:jc w:val="both"/>
              <w:rPr>
                <w:rFonts w:eastAsia="Times New Roman"/>
                <w:i/>
                <w:iCs/>
                <w:sz w:val="20"/>
                <w:szCs w:val="16"/>
              </w:rPr>
            </w:pPr>
            <w:r w:rsidRPr="00570A0E">
              <w:rPr>
                <w:rFonts w:eastAsia="Times New Roman"/>
                <w:sz w:val="20"/>
                <w:szCs w:val="16"/>
              </w:rPr>
              <w:t xml:space="preserve">to </w:t>
            </w:r>
            <w:r w:rsidRPr="00570A0E">
              <w:rPr>
                <w:sz w:val="20"/>
                <w:szCs w:val="16"/>
              </w:rPr>
              <w:t>consider</w:t>
            </w:r>
            <w:r w:rsidRPr="00570A0E">
              <w:rPr>
                <w:rFonts w:eastAsia="Times New Roman"/>
                <w:sz w:val="20"/>
                <w:szCs w:val="16"/>
              </w:rPr>
              <w:t xml:space="preserve">, based on the results of the studies referred to in </w:t>
            </w:r>
            <w:r w:rsidRPr="00570A0E">
              <w:rPr>
                <w:rFonts w:eastAsia="Times New Roman"/>
                <w:i/>
                <w:iCs/>
                <w:sz w:val="20"/>
                <w:szCs w:val="16"/>
              </w:rPr>
              <w:t>resolves to invite the ITU Radiocommunication Sector to complete in time for the 2027 world radiocommunication conference </w:t>
            </w:r>
            <w:r w:rsidRPr="00570A0E">
              <w:rPr>
                <w:rFonts w:eastAsia="Times New Roman"/>
                <w:sz w:val="20"/>
                <w:szCs w:val="16"/>
              </w:rPr>
              <w:t>1</w:t>
            </w:r>
            <w:r w:rsidRPr="00570A0E">
              <w:rPr>
                <w:rFonts w:eastAsia="Times New Roman"/>
                <w:iCs/>
                <w:sz w:val="20"/>
                <w:szCs w:val="16"/>
              </w:rPr>
              <w:t xml:space="preserve"> to</w:t>
            </w:r>
            <w:r w:rsidRPr="00570A0E">
              <w:rPr>
                <w:rFonts w:eastAsia="Times New Roman"/>
                <w:i/>
                <w:iCs/>
                <w:sz w:val="20"/>
                <w:szCs w:val="16"/>
              </w:rPr>
              <w:t> </w:t>
            </w:r>
            <w:r w:rsidRPr="00570A0E">
              <w:rPr>
                <w:rFonts w:eastAsia="Times New Roman"/>
                <w:sz w:val="20"/>
                <w:szCs w:val="16"/>
              </w:rPr>
              <w:t>5, new or modified allocations and/or identifications in the SRS in the frequency ranges in</w:t>
            </w:r>
            <w:r w:rsidRPr="00570A0E">
              <w:rPr>
                <w:rFonts w:eastAsia="Times New Roman"/>
                <w:i/>
                <w:iCs/>
                <w:sz w:val="20"/>
                <w:szCs w:val="16"/>
              </w:rPr>
              <w:t xml:space="preserve"> resolves to invite the ITU Radiocommunication Sector to complete in time for the 2027 world radiocommunication conference</w:t>
            </w:r>
            <w:r w:rsidRPr="00570A0E">
              <w:rPr>
                <w:rFonts w:eastAsia="Times New Roman"/>
                <w:sz w:val="20"/>
                <w:szCs w:val="16"/>
              </w:rPr>
              <w:t> 1</w:t>
            </w:r>
            <w:r w:rsidRPr="00570A0E">
              <w:rPr>
                <w:rFonts w:eastAsia="Times New Roman"/>
                <w:i/>
                <w:iCs/>
                <w:sz w:val="20"/>
                <w:szCs w:val="16"/>
              </w:rPr>
              <w:t xml:space="preserve"> </w:t>
            </w:r>
            <w:r w:rsidRPr="00570A0E">
              <w:rPr>
                <w:rFonts w:eastAsia="Times New Roman"/>
                <w:iCs/>
                <w:sz w:val="20"/>
                <w:szCs w:val="16"/>
              </w:rPr>
              <w:t>above</w:t>
            </w:r>
            <w:r w:rsidRPr="00570A0E">
              <w:rPr>
                <w:rFonts w:eastAsia="Times New Roman"/>
                <w:sz w:val="20"/>
                <w:szCs w:val="16"/>
              </w:rPr>
              <w:t>, or portions thereof,</w:t>
            </w:r>
            <w:r w:rsidRPr="00570A0E">
              <w:rPr>
                <w:rFonts w:eastAsia="Times New Roman"/>
                <w:i/>
                <w:iCs/>
                <w:sz w:val="20"/>
                <w:szCs w:val="16"/>
              </w:rPr>
              <w:t xml:space="preserve"> </w:t>
            </w:r>
            <w:r w:rsidRPr="00570A0E">
              <w:rPr>
                <w:rFonts w:eastAsia="Times New Roman"/>
                <w:sz w:val="20"/>
                <w:szCs w:val="16"/>
              </w:rPr>
              <w:t>for use in the vicinity of the Moon</w:t>
            </w:r>
            <w:r w:rsidRPr="00570A0E">
              <w:rPr>
                <w:rFonts w:eastAsia="Times New Roman"/>
                <w:iCs/>
                <w:sz w:val="20"/>
                <w:szCs w:val="16"/>
              </w:rPr>
              <w:t>,</w:t>
            </w:r>
          </w:p>
          <w:p w14:paraId="46B2994B" w14:textId="45B926DD" w:rsidR="005C2AF2" w:rsidRPr="00570A0E" w:rsidRDefault="005C2AF2" w:rsidP="00570A0E">
            <w:pPr>
              <w:pStyle w:val="Tabletext"/>
              <w:spacing w:before="60"/>
              <w:jc w:val="both"/>
              <w:rPr>
                <w:bCs/>
                <w:i/>
                <w:szCs w:val="16"/>
              </w:rPr>
            </w:pPr>
            <w:r w:rsidRPr="00D13A51">
              <w:rPr>
                <w:bCs/>
                <w:szCs w:val="16"/>
              </w:rPr>
              <w:tab/>
            </w:r>
            <w:r w:rsidRPr="00570A0E">
              <w:rPr>
                <w:bCs/>
                <w:i/>
                <w:szCs w:val="16"/>
              </w:rPr>
              <w:t>instructs the Director of the Radiocommunication Bureau</w:t>
            </w:r>
          </w:p>
          <w:p w14:paraId="4CAFBD18" w14:textId="77777777" w:rsidR="005C2AF2" w:rsidRPr="00570A0E" w:rsidRDefault="005C2AF2" w:rsidP="00570A0E">
            <w:pPr>
              <w:tabs>
                <w:tab w:val="left" w:pos="288"/>
              </w:tabs>
              <w:jc w:val="both"/>
              <w:rPr>
                <w:rFonts w:eastAsia="Times New Roman"/>
                <w:sz w:val="20"/>
                <w:szCs w:val="16"/>
              </w:rPr>
            </w:pPr>
            <w:r w:rsidRPr="00570A0E">
              <w:rPr>
                <w:rFonts w:eastAsia="Times New Roman"/>
                <w:sz w:val="20"/>
                <w:szCs w:val="16"/>
              </w:rPr>
              <w:t xml:space="preserve">to </w:t>
            </w:r>
            <w:r w:rsidRPr="00570A0E">
              <w:rPr>
                <w:sz w:val="20"/>
                <w:szCs w:val="16"/>
              </w:rPr>
              <w:t>report</w:t>
            </w:r>
            <w:r w:rsidRPr="00570A0E">
              <w:rPr>
                <w:rFonts w:eastAsia="Times New Roman"/>
                <w:sz w:val="20"/>
                <w:szCs w:val="16"/>
              </w:rPr>
              <w:t xml:space="preserve"> to WRC</w:t>
            </w:r>
            <w:r w:rsidRPr="00570A0E">
              <w:rPr>
                <w:rFonts w:eastAsia="Times New Roman"/>
                <w:sz w:val="20"/>
                <w:szCs w:val="16"/>
              </w:rPr>
              <w:noBreakHyphen/>
              <w:t>27 on the progress of the studies referred to in</w:t>
            </w:r>
            <w:r w:rsidRPr="00570A0E">
              <w:rPr>
                <w:rFonts w:eastAsia="Times New Roman"/>
                <w:i/>
                <w:iCs/>
                <w:sz w:val="20"/>
                <w:szCs w:val="16"/>
              </w:rPr>
              <w:t xml:space="preserve"> invites the ITU Radiocommunication Sector</w:t>
            </w:r>
            <w:r w:rsidRPr="00570A0E">
              <w:rPr>
                <w:rFonts w:eastAsia="Times New Roman"/>
                <w:sz w:val="20"/>
                <w:szCs w:val="16"/>
              </w:rPr>
              <w:t> 1 and 2 above,</w:t>
            </w:r>
          </w:p>
          <w:p w14:paraId="0CF61C4F" w14:textId="6BFBB912" w:rsidR="005C2AF2" w:rsidRPr="00570A0E" w:rsidRDefault="005C2AF2" w:rsidP="00570A0E">
            <w:pPr>
              <w:pStyle w:val="Tabletext"/>
              <w:spacing w:before="60"/>
              <w:jc w:val="both"/>
              <w:rPr>
                <w:bCs/>
                <w:i/>
                <w:szCs w:val="16"/>
              </w:rPr>
            </w:pPr>
            <w:r w:rsidRPr="00D13A51">
              <w:rPr>
                <w:bCs/>
                <w:szCs w:val="16"/>
              </w:rPr>
              <w:tab/>
            </w:r>
            <w:r w:rsidRPr="00570A0E">
              <w:rPr>
                <w:bCs/>
                <w:i/>
                <w:szCs w:val="16"/>
              </w:rPr>
              <w:t>invites a future competent world radiocommunication conference after WRC</w:t>
            </w:r>
            <w:r w:rsidRPr="00570A0E">
              <w:rPr>
                <w:bCs/>
                <w:i/>
                <w:szCs w:val="16"/>
              </w:rPr>
              <w:noBreakHyphen/>
              <w:t>27</w:t>
            </w:r>
          </w:p>
          <w:p w14:paraId="7D81D16E" w14:textId="0FCB53CE" w:rsidR="005C2AF2" w:rsidRPr="00AC4575" w:rsidRDefault="005C2AF2" w:rsidP="00570A0E">
            <w:pPr>
              <w:tabs>
                <w:tab w:val="left" w:pos="288"/>
              </w:tabs>
              <w:jc w:val="both"/>
              <w:rPr>
                <w:bCs/>
                <w:szCs w:val="16"/>
              </w:rPr>
            </w:pPr>
            <w:r w:rsidRPr="00570A0E">
              <w:rPr>
                <w:rFonts w:eastAsia="Times New Roman"/>
                <w:sz w:val="20"/>
                <w:szCs w:val="16"/>
              </w:rPr>
              <w:t xml:space="preserve">to consider, </w:t>
            </w:r>
            <w:r w:rsidRPr="00570A0E">
              <w:rPr>
                <w:sz w:val="20"/>
                <w:szCs w:val="16"/>
              </w:rPr>
              <w:t>if</w:t>
            </w:r>
            <w:r w:rsidRPr="00570A0E">
              <w:rPr>
                <w:rFonts w:eastAsia="Times New Roman"/>
                <w:sz w:val="20"/>
                <w:szCs w:val="16"/>
              </w:rPr>
              <w:t xml:space="preserve"> necessary, appropriate regulatory actions based upon the studies called for in</w:t>
            </w:r>
            <w:r w:rsidRPr="00570A0E">
              <w:rPr>
                <w:rFonts w:eastAsia="Times New Roman"/>
                <w:i/>
                <w:sz w:val="20"/>
                <w:szCs w:val="16"/>
              </w:rPr>
              <w:t xml:space="preserve"> </w:t>
            </w:r>
            <w:r w:rsidRPr="00570A0E">
              <w:rPr>
                <w:rFonts w:eastAsia="Times New Roman"/>
                <w:i/>
                <w:iCs/>
                <w:sz w:val="20"/>
                <w:szCs w:val="16"/>
              </w:rPr>
              <w:t>invites the ITU Radiocommunication Sector</w:t>
            </w:r>
            <w:r w:rsidRPr="00570A0E" w:rsidDel="00EE25AE">
              <w:rPr>
                <w:rFonts w:eastAsia="Times New Roman"/>
                <w:i/>
                <w:iCs/>
                <w:sz w:val="20"/>
                <w:szCs w:val="16"/>
              </w:rPr>
              <w:t xml:space="preserve"> </w:t>
            </w:r>
            <w:r w:rsidRPr="00570A0E">
              <w:rPr>
                <w:rFonts w:eastAsia="Times New Roman"/>
                <w:sz w:val="20"/>
                <w:szCs w:val="16"/>
              </w:rPr>
              <w:t>1</w:t>
            </w:r>
            <w:r w:rsidRPr="00570A0E">
              <w:rPr>
                <w:rFonts w:eastAsia="Times New Roman"/>
                <w:i/>
                <w:iCs/>
                <w:sz w:val="20"/>
                <w:szCs w:val="16"/>
              </w:rPr>
              <w:t xml:space="preserve"> </w:t>
            </w:r>
            <w:r w:rsidRPr="00570A0E">
              <w:rPr>
                <w:rFonts w:eastAsia="Times New Roman"/>
                <w:iCs/>
                <w:sz w:val="20"/>
                <w:szCs w:val="16"/>
              </w:rPr>
              <w:t>and 2</w:t>
            </w:r>
            <w:r w:rsidRPr="00570A0E">
              <w:rPr>
                <w:rFonts w:eastAsia="Times New Roman"/>
                <w:i/>
                <w:iCs/>
                <w:sz w:val="20"/>
                <w:szCs w:val="16"/>
              </w:rPr>
              <w:t> </w:t>
            </w:r>
            <w:r w:rsidRPr="00570A0E">
              <w:rPr>
                <w:rFonts w:eastAsia="Times New Roman"/>
                <w:iCs/>
                <w:sz w:val="20"/>
                <w:szCs w:val="16"/>
              </w:rPr>
              <w:t>above</w:t>
            </w:r>
            <w:r w:rsidRPr="00570A0E">
              <w:rPr>
                <w:rFonts w:eastAsia="Times New Roman"/>
                <w:sz w:val="20"/>
                <w:szCs w:val="16"/>
              </w:rPr>
              <w:t>.</w:t>
            </w:r>
          </w:p>
        </w:tc>
        <w:tc>
          <w:tcPr>
            <w:tcW w:w="1139" w:type="dxa"/>
            <w:shd w:val="clear" w:color="auto" w:fill="EEECE1" w:themeFill="background2"/>
          </w:tcPr>
          <w:p w14:paraId="784C7779" w14:textId="312EE24A" w:rsidR="005C2AF2" w:rsidRPr="00570A0E" w:rsidRDefault="00805B81" w:rsidP="00AB2541">
            <w:pPr>
              <w:pStyle w:val="Tabletext"/>
              <w:spacing w:before="120" w:after="0"/>
              <w:jc w:val="center"/>
              <w:rPr>
                <w:b/>
                <w:bCs/>
                <w:lang w:eastAsia="zh-CN"/>
              </w:rPr>
            </w:pPr>
            <w:r>
              <w:lastRenderedPageBreak/>
              <w:t xml:space="preserve">See </w:t>
            </w:r>
            <w:hyperlink r:id="rId102"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21184976" w14:textId="77777777" w:rsidR="005C2AF2" w:rsidRDefault="005C2AF2" w:rsidP="00AB2541">
            <w:pPr>
              <w:pStyle w:val="Tabletext"/>
              <w:jc w:val="center"/>
              <w:rPr>
                <w:bCs/>
                <w:lang w:eastAsia="ko-KR"/>
              </w:rPr>
            </w:pPr>
            <w:r>
              <w:rPr>
                <w:rFonts w:hint="eastAsia"/>
                <w:bCs/>
                <w:lang w:eastAsia="ko-KR"/>
              </w:rPr>
              <w:t>1</w:t>
            </w:r>
          </w:p>
          <w:p w14:paraId="3BC7005F" w14:textId="77777777" w:rsidR="005C2AF2" w:rsidRPr="009A1673" w:rsidRDefault="005C2AF2" w:rsidP="00AB2541">
            <w:pPr>
              <w:pStyle w:val="Tabletext"/>
              <w:jc w:val="center"/>
              <w:rPr>
                <w:bCs/>
                <w:color w:val="FF0000"/>
                <w:lang w:eastAsia="ko-KR"/>
              </w:rPr>
            </w:pPr>
            <w:r w:rsidRPr="009A1673">
              <w:rPr>
                <w:bCs/>
                <w:color w:val="FF0000"/>
                <w:lang w:eastAsia="ko-KR"/>
              </w:rPr>
              <w:t>AND</w:t>
            </w:r>
          </w:p>
          <w:p w14:paraId="28904961" w14:textId="6A60AFEE" w:rsidR="005C2AF2" w:rsidRPr="00E77A12" w:rsidRDefault="005C2AF2" w:rsidP="00AB2541">
            <w:pPr>
              <w:pStyle w:val="Tabletext"/>
              <w:jc w:val="center"/>
            </w:pPr>
            <w:r>
              <w:rPr>
                <w:rFonts w:hint="eastAsia"/>
                <w:bCs/>
                <w:lang w:eastAsia="ko-KR"/>
              </w:rPr>
              <w:t>3</w:t>
            </w:r>
          </w:p>
        </w:tc>
      </w:tr>
      <w:tr w:rsidR="005C2AF2" w14:paraId="72F1E539" w14:textId="77777777" w:rsidTr="00570A0E">
        <w:tc>
          <w:tcPr>
            <w:tcW w:w="1885" w:type="dxa"/>
            <w:shd w:val="clear" w:color="auto" w:fill="EEECE1" w:themeFill="background2"/>
          </w:tcPr>
          <w:p w14:paraId="59F1A3CD" w14:textId="53C449C1" w:rsidR="005C2AF2" w:rsidRPr="00B340AC" w:rsidRDefault="005C2AF2" w:rsidP="005C2AF2">
            <w:pPr>
              <w:pStyle w:val="Tabletext"/>
              <w:spacing w:before="120" w:after="0"/>
              <w:rPr>
                <w:rStyle w:val="href"/>
                <w:b/>
                <w:spacing w:val="-6"/>
              </w:rPr>
            </w:pPr>
            <w:r w:rsidRPr="00B340AC">
              <w:rPr>
                <w:rStyle w:val="href"/>
                <w:b/>
                <w:spacing w:val="-6"/>
              </w:rPr>
              <w:t>6</w:t>
            </w:r>
            <w:r>
              <w:rPr>
                <w:rStyle w:val="href"/>
                <w:rFonts w:hint="eastAsia"/>
                <w:b/>
                <w:spacing w:val="-6"/>
                <w:lang w:eastAsia="ko-KR"/>
              </w:rPr>
              <w:t>81</w:t>
            </w:r>
            <w:r w:rsidRPr="00B340AC">
              <w:rPr>
                <w:b/>
                <w:spacing w:val="-6"/>
              </w:rPr>
              <w:t xml:space="preserve"> </w:t>
            </w:r>
            <w:r>
              <w:rPr>
                <w:rFonts w:hint="eastAsia"/>
                <w:b/>
                <w:spacing w:val="-6"/>
                <w:lang w:eastAsia="ko-KR"/>
              </w:rPr>
              <w:t>(</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EEECE1" w:themeFill="background2"/>
          </w:tcPr>
          <w:p w14:paraId="2625C9C3" w14:textId="0A695819" w:rsidR="005C2AF2" w:rsidRDefault="005C2AF2" w:rsidP="005C2AF2">
            <w:pPr>
              <w:pStyle w:val="Tabletext"/>
              <w:rPr>
                <w:lang w:eastAsia="ko-KR"/>
              </w:rPr>
            </w:pPr>
            <w:r>
              <w:rPr>
                <w:rFonts w:hint="eastAsia"/>
                <w:lang w:eastAsia="ko-KR"/>
              </w:rPr>
              <w:t>S</w:t>
            </w:r>
            <w:r w:rsidRPr="0034562D">
              <w:rPr>
                <w:lang w:eastAsia="ko-KR"/>
              </w:rPr>
              <w:t>tudies of technical and regulatory provisions necessary to protect radio astronomy operating in specific Radio Quiet Zones and, in radio astronomy service primary allocated frequency bands globally, from aggregate radio-frequency interference caused by systems in the non-geostationary-satellite orbit</w:t>
            </w:r>
          </w:p>
        </w:tc>
        <w:tc>
          <w:tcPr>
            <w:tcW w:w="8890" w:type="dxa"/>
            <w:shd w:val="clear" w:color="auto" w:fill="EEECE1" w:themeFill="background2"/>
          </w:tcPr>
          <w:p w14:paraId="21F67787" w14:textId="0189E8EE" w:rsidR="005C2AF2" w:rsidRPr="00825979" w:rsidRDefault="005C2AF2" w:rsidP="00570A0E">
            <w:pPr>
              <w:pStyle w:val="Tabletext"/>
              <w:keepNext/>
              <w:keepLines/>
              <w:spacing w:before="60"/>
              <w:jc w:val="both"/>
              <w:rPr>
                <w:bCs/>
                <w:szCs w:val="16"/>
              </w:rPr>
            </w:pPr>
            <w:r w:rsidRPr="00D13A51">
              <w:rPr>
                <w:bCs/>
                <w:szCs w:val="16"/>
              </w:rPr>
              <w:tab/>
            </w:r>
            <w:r w:rsidRPr="00570A0E">
              <w:rPr>
                <w:bCs/>
                <w:i/>
                <w:szCs w:val="16"/>
              </w:rPr>
              <w:t>resolves to invite the ITU Radiocommunication Sector to complete in time for the 2027 world radiocommunication conference</w:t>
            </w:r>
          </w:p>
          <w:p w14:paraId="07543476" w14:textId="77777777" w:rsidR="005C2AF2" w:rsidRPr="00570A0E" w:rsidRDefault="005C2AF2" w:rsidP="00570A0E">
            <w:pPr>
              <w:keepNext/>
              <w:keepLines/>
              <w:tabs>
                <w:tab w:val="left" w:pos="288"/>
              </w:tabs>
              <w:jc w:val="both"/>
              <w:rPr>
                <w:color w:val="000000" w:themeColor="text1"/>
                <w:sz w:val="20"/>
                <w:szCs w:val="16"/>
              </w:rPr>
            </w:pPr>
            <w:r w:rsidRPr="00570A0E">
              <w:rPr>
                <w:sz w:val="20"/>
                <w:szCs w:val="16"/>
              </w:rPr>
              <w:t>1</w:t>
            </w:r>
            <w:r w:rsidRPr="00570A0E">
              <w:rPr>
                <w:sz w:val="20"/>
                <w:szCs w:val="16"/>
              </w:rPr>
              <w:tab/>
            </w:r>
            <w:proofErr w:type="gramStart"/>
            <w:r w:rsidRPr="00570A0E">
              <w:rPr>
                <w:sz w:val="20"/>
                <w:szCs w:val="16"/>
              </w:rPr>
              <w:t>studies</w:t>
            </w:r>
            <w:proofErr w:type="gramEnd"/>
            <w:r w:rsidRPr="00570A0E">
              <w:rPr>
                <w:sz w:val="20"/>
                <w:szCs w:val="16"/>
              </w:rPr>
              <w:t xml:space="preserve"> on how the interference from unwanted emissions from a single non-GSO satellite system operating in the adjacent and nearby frequency bands in Table 1 affects the operation of RAS stations in frequency bands allocated to the RAS on a primary basis in Table 1</w:t>
            </w:r>
            <w:r w:rsidRPr="00570A0E">
              <w:rPr>
                <w:color w:val="000000" w:themeColor="text1"/>
                <w:sz w:val="20"/>
                <w:szCs w:val="16"/>
              </w:rPr>
              <w:t>;</w:t>
            </w:r>
          </w:p>
          <w:p w14:paraId="446D521B" w14:textId="77777777" w:rsidR="005C2AF2" w:rsidRPr="00570A0E" w:rsidRDefault="005C2AF2" w:rsidP="00570A0E">
            <w:pPr>
              <w:keepNext/>
              <w:keepLines/>
              <w:tabs>
                <w:tab w:val="left" w:pos="288"/>
              </w:tabs>
              <w:jc w:val="both"/>
              <w:rPr>
                <w:color w:val="000000" w:themeColor="text1"/>
                <w:sz w:val="20"/>
                <w:szCs w:val="16"/>
              </w:rPr>
            </w:pPr>
            <w:r w:rsidRPr="00570A0E">
              <w:rPr>
                <w:color w:val="000000" w:themeColor="text1"/>
                <w:sz w:val="20"/>
                <w:szCs w:val="16"/>
              </w:rPr>
              <w:t>2</w:t>
            </w:r>
            <w:r w:rsidRPr="00570A0E">
              <w:rPr>
                <w:color w:val="000000" w:themeColor="text1"/>
                <w:sz w:val="20"/>
                <w:szCs w:val="16"/>
              </w:rPr>
              <w:tab/>
            </w:r>
            <w:r w:rsidRPr="00570A0E">
              <w:rPr>
                <w:sz w:val="20"/>
                <w:szCs w:val="16"/>
              </w:rPr>
              <w:t>studies on how the aggregate interference from unwanted emissions from multiple non-GSO satellite systems operating in the adjacent and nearby frequency bands in Table 1 affect the operation of RAS stations in frequency bands allocated to the RAS on a primary basis in Table </w:t>
            </w:r>
            <w:proofErr w:type="gramStart"/>
            <w:r w:rsidRPr="00570A0E">
              <w:rPr>
                <w:sz w:val="20"/>
                <w:szCs w:val="16"/>
              </w:rPr>
              <w:t>1</w:t>
            </w:r>
            <w:r w:rsidRPr="00570A0E">
              <w:rPr>
                <w:color w:val="000000" w:themeColor="text1"/>
                <w:sz w:val="20"/>
                <w:szCs w:val="16"/>
              </w:rPr>
              <w:t>;</w:t>
            </w:r>
            <w:proofErr w:type="gramEnd"/>
          </w:p>
          <w:p w14:paraId="30F3BB56" w14:textId="77777777" w:rsidR="005C2AF2" w:rsidRPr="00570A0E" w:rsidRDefault="005C2AF2" w:rsidP="00570A0E">
            <w:pPr>
              <w:keepNext/>
              <w:keepLines/>
              <w:tabs>
                <w:tab w:val="left" w:pos="288"/>
              </w:tabs>
              <w:jc w:val="both"/>
              <w:rPr>
                <w:color w:val="000000" w:themeColor="text1"/>
                <w:sz w:val="20"/>
                <w:szCs w:val="16"/>
              </w:rPr>
            </w:pPr>
            <w:r w:rsidRPr="00570A0E">
              <w:rPr>
                <w:sz w:val="20"/>
                <w:szCs w:val="16"/>
              </w:rPr>
              <w:t>3</w:t>
            </w:r>
            <w:r w:rsidRPr="00570A0E">
              <w:rPr>
                <w:sz w:val="20"/>
                <w:szCs w:val="16"/>
              </w:rPr>
              <w:tab/>
              <w:t xml:space="preserve">studies on the possible recognition of the RQZs specified in </w:t>
            </w:r>
            <w:r w:rsidRPr="00570A0E">
              <w:rPr>
                <w:i/>
                <w:iCs/>
                <w:sz w:val="20"/>
                <w:szCs w:val="16"/>
              </w:rPr>
              <w:t>considering k)</w:t>
            </w:r>
            <w:r w:rsidRPr="00570A0E">
              <w:rPr>
                <w:sz w:val="20"/>
                <w:szCs w:val="16"/>
              </w:rPr>
              <w:t xml:space="preserve"> above, based on their characteristics and existing ITU-R </w:t>
            </w:r>
            <w:proofErr w:type="gramStart"/>
            <w:r w:rsidRPr="00570A0E">
              <w:rPr>
                <w:sz w:val="20"/>
                <w:szCs w:val="16"/>
              </w:rPr>
              <w:t>studies;</w:t>
            </w:r>
            <w:proofErr w:type="gramEnd"/>
          </w:p>
          <w:p w14:paraId="1166B0CE" w14:textId="77777777" w:rsidR="005C2AF2" w:rsidRPr="00570A0E" w:rsidRDefault="005C2AF2" w:rsidP="00570A0E">
            <w:pPr>
              <w:keepNext/>
              <w:keepLines/>
              <w:tabs>
                <w:tab w:val="left" w:pos="288"/>
              </w:tabs>
              <w:jc w:val="both"/>
              <w:rPr>
                <w:sz w:val="20"/>
                <w:szCs w:val="16"/>
              </w:rPr>
            </w:pPr>
            <w:r w:rsidRPr="00570A0E">
              <w:rPr>
                <w:sz w:val="20"/>
                <w:szCs w:val="16"/>
              </w:rPr>
              <w:t>4</w:t>
            </w:r>
            <w:r w:rsidRPr="00570A0E">
              <w:rPr>
                <w:sz w:val="20"/>
                <w:szCs w:val="16"/>
              </w:rPr>
              <w:tab/>
              <w:t xml:space="preserve">studies on how the aggregate interference from single and multiple non-GSO satellite systems affects the operation of RAS stations in the RQZs specified in </w:t>
            </w:r>
            <w:r w:rsidRPr="00570A0E">
              <w:rPr>
                <w:i/>
                <w:iCs/>
                <w:sz w:val="20"/>
                <w:szCs w:val="16"/>
              </w:rPr>
              <w:t>considering</w:t>
            </w:r>
            <w:r w:rsidRPr="00570A0E">
              <w:rPr>
                <w:sz w:val="20"/>
                <w:szCs w:val="16"/>
              </w:rPr>
              <w:t> </w:t>
            </w:r>
            <w:r w:rsidRPr="00570A0E">
              <w:rPr>
                <w:i/>
                <w:iCs/>
                <w:sz w:val="20"/>
                <w:szCs w:val="16"/>
              </w:rPr>
              <w:t>k</w:t>
            </w:r>
            <w:proofErr w:type="gramStart"/>
            <w:r w:rsidRPr="00570A0E">
              <w:rPr>
                <w:i/>
                <w:iCs/>
                <w:sz w:val="20"/>
                <w:szCs w:val="16"/>
              </w:rPr>
              <w:t>)</w:t>
            </w:r>
            <w:r w:rsidRPr="00570A0E">
              <w:rPr>
                <w:sz w:val="20"/>
                <w:szCs w:val="16"/>
              </w:rPr>
              <w:t>;</w:t>
            </w:r>
            <w:proofErr w:type="gramEnd"/>
          </w:p>
          <w:p w14:paraId="2B998B28" w14:textId="77777777" w:rsidR="005C2AF2" w:rsidRPr="00570A0E" w:rsidRDefault="005C2AF2" w:rsidP="00570A0E">
            <w:pPr>
              <w:keepNext/>
              <w:keepLines/>
              <w:tabs>
                <w:tab w:val="left" w:pos="288"/>
              </w:tabs>
              <w:jc w:val="both"/>
              <w:rPr>
                <w:sz w:val="20"/>
                <w:szCs w:val="16"/>
              </w:rPr>
            </w:pPr>
            <w:r w:rsidRPr="00570A0E">
              <w:rPr>
                <w:sz w:val="20"/>
                <w:szCs w:val="16"/>
              </w:rPr>
              <w:t>5</w:t>
            </w:r>
            <w:r w:rsidRPr="00570A0E">
              <w:rPr>
                <w:sz w:val="20"/>
                <w:szCs w:val="16"/>
              </w:rPr>
              <w:tab/>
              <w:t xml:space="preserve">studies on new coexistence measures between non-GSO satellite systems and RAS stations in the RQZs specified in </w:t>
            </w:r>
            <w:r w:rsidRPr="00570A0E">
              <w:rPr>
                <w:i/>
                <w:iCs/>
                <w:sz w:val="20"/>
                <w:szCs w:val="16"/>
              </w:rPr>
              <w:t>considering k</w:t>
            </w:r>
            <w:proofErr w:type="gramStart"/>
            <w:r w:rsidRPr="00570A0E">
              <w:rPr>
                <w:i/>
                <w:iCs/>
                <w:sz w:val="20"/>
                <w:szCs w:val="16"/>
              </w:rPr>
              <w:t>)</w:t>
            </w:r>
            <w:r w:rsidRPr="00570A0E">
              <w:rPr>
                <w:sz w:val="20"/>
                <w:szCs w:val="16"/>
              </w:rPr>
              <w:t>;</w:t>
            </w:r>
            <w:proofErr w:type="gramEnd"/>
          </w:p>
          <w:p w14:paraId="3C7C3979" w14:textId="77777777" w:rsidR="005C2AF2" w:rsidRPr="00570A0E" w:rsidRDefault="005C2AF2" w:rsidP="00570A0E">
            <w:pPr>
              <w:keepNext/>
              <w:keepLines/>
              <w:tabs>
                <w:tab w:val="left" w:pos="288"/>
              </w:tabs>
              <w:jc w:val="both"/>
              <w:rPr>
                <w:sz w:val="20"/>
                <w:szCs w:val="16"/>
              </w:rPr>
            </w:pPr>
            <w:r w:rsidRPr="00570A0E">
              <w:rPr>
                <w:color w:val="000000" w:themeColor="text1"/>
                <w:sz w:val="20"/>
                <w:szCs w:val="16"/>
              </w:rPr>
              <w:t>6</w:t>
            </w:r>
            <w:r w:rsidRPr="00570A0E">
              <w:rPr>
                <w:color w:val="000000" w:themeColor="text1"/>
                <w:sz w:val="20"/>
              </w:rPr>
              <w:tab/>
            </w:r>
            <w:r w:rsidRPr="00570A0E">
              <w:rPr>
                <w:sz w:val="20"/>
                <w:szCs w:val="16"/>
              </w:rPr>
              <w:t xml:space="preserve">studies of methods to calculate the necessary separation distances between gateways of non-GSO systems </w:t>
            </w:r>
            <w:r w:rsidRPr="00570A0E">
              <w:rPr>
                <w:color w:val="000000" w:themeColor="text1"/>
                <w:sz w:val="20"/>
                <w:szCs w:val="16"/>
              </w:rPr>
              <w:t>operating in bands adjacent to or near RAS allocations</w:t>
            </w:r>
            <w:r w:rsidRPr="00570A0E">
              <w:rPr>
                <w:sz w:val="20"/>
                <w:szCs w:val="16"/>
              </w:rPr>
              <w:t xml:space="preserve"> and RAS stations protected by the RQZs specified in </w:t>
            </w:r>
            <w:r w:rsidRPr="00570A0E">
              <w:rPr>
                <w:i/>
                <w:iCs/>
                <w:sz w:val="20"/>
                <w:szCs w:val="16"/>
              </w:rPr>
              <w:t>considering k)</w:t>
            </w:r>
            <w:r w:rsidRPr="00570A0E">
              <w:rPr>
                <w:sz w:val="20"/>
                <w:szCs w:val="16"/>
              </w:rPr>
              <w:t>,</w:t>
            </w:r>
          </w:p>
          <w:p w14:paraId="04B5BCCA" w14:textId="1654D068" w:rsidR="005C2AF2" w:rsidRPr="00825979" w:rsidRDefault="005C2AF2" w:rsidP="00570A0E">
            <w:pPr>
              <w:pStyle w:val="Tabletext"/>
              <w:keepNext/>
              <w:keepLines/>
              <w:spacing w:before="60"/>
              <w:jc w:val="both"/>
              <w:rPr>
                <w:bCs/>
                <w:szCs w:val="16"/>
              </w:rPr>
            </w:pPr>
            <w:r w:rsidRPr="00D13A51">
              <w:rPr>
                <w:bCs/>
                <w:szCs w:val="16"/>
              </w:rPr>
              <w:tab/>
            </w:r>
            <w:r w:rsidRPr="00570A0E">
              <w:rPr>
                <w:bCs/>
                <w:i/>
                <w:szCs w:val="16"/>
              </w:rPr>
              <w:t>invites administrations</w:t>
            </w:r>
          </w:p>
          <w:p w14:paraId="4B183F17" w14:textId="77777777" w:rsidR="005C2AF2" w:rsidRPr="00570A0E" w:rsidRDefault="005C2AF2" w:rsidP="00570A0E">
            <w:pPr>
              <w:jc w:val="both"/>
              <w:rPr>
                <w:sz w:val="20"/>
              </w:rPr>
            </w:pPr>
            <w:r w:rsidRPr="00570A0E">
              <w:rPr>
                <w:sz w:val="20"/>
                <w:szCs w:val="16"/>
              </w:rPr>
              <w:t>to participate actively in the studies and provide the technical and operational characteristics of the systems involved and other information required for the studies by submitting contributions to the ITU</w:t>
            </w:r>
            <w:r w:rsidRPr="00570A0E">
              <w:rPr>
                <w:sz w:val="20"/>
                <w:szCs w:val="16"/>
              </w:rPr>
              <w:noBreakHyphen/>
              <w:t>R,</w:t>
            </w:r>
          </w:p>
          <w:p w14:paraId="37AF3007" w14:textId="0FF20256" w:rsidR="005C2AF2" w:rsidRPr="00692CDE" w:rsidRDefault="005C2AF2" w:rsidP="00570A0E">
            <w:pPr>
              <w:pStyle w:val="Tabletext"/>
              <w:keepNext/>
              <w:keepLines/>
              <w:spacing w:before="60"/>
              <w:jc w:val="both"/>
              <w:rPr>
                <w:szCs w:val="16"/>
              </w:rPr>
            </w:pPr>
            <w:r w:rsidRPr="00692CDE">
              <w:rPr>
                <w:szCs w:val="16"/>
              </w:rPr>
              <w:lastRenderedPageBreak/>
              <w:br w:type="page"/>
            </w:r>
            <w:r w:rsidRPr="00570A0E">
              <w:rPr>
                <w:bCs/>
                <w:i/>
                <w:szCs w:val="16"/>
              </w:rPr>
              <w:t>invites the 2027 world radiocommunication conference</w:t>
            </w:r>
          </w:p>
          <w:p w14:paraId="56D25448" w14:textId="77777777" w:rsidR="005C2AF2" w:rsidRPr="00570A0E" w:rsidRDefault="005C2AF2" w:rsidP="00570A0E">
            <w:pPr>
              <w:keepNext/>
              <w:keepLines/>
              <w:tabs>
                <w:tab w:val="left" w:pos="288"/>
              </w:tabs>
              <w:jc w:val="both"/>
              <w:rPr>
                <w:sz w:val="20"/>
                <w:szCs w:val="16"/>
              </w:rPr>
            </w:pPr>
            <w:r w:rsidRPr="00570A0E">
              <w:rPr>
                <w:sz w:val="20"/>
                <w:szCs w:val="16"/>
              </w:rPr>
              <w:t>1</w:t>
            </w:r>
            <w:r w:rsidRPr="00570A0E">
              <w:rPr>
                <w:sz w:val="20"/>
                <w:szCs w:val="16"/>
              </w:rPr>
              <w:tab/>
              <w:t xml:space="preserve">to consider appropriate technical and/or regulatory measures based on the results of the studies mentioned in </w:t>
            </w:r>
            <w:r w:rsidRPr="00570A0E">
              <w:rPr>
                <w:i/>
                <w:iCs/>
                <w:sz w:val="20"/>
                <w:szCs w:val="16"/>
              </w:rPr>
              <w:t>resolves</w:t>
            </w:r>
            <w:r w:rsidRPr="00570A0E">
              <w:rPr>
                <w:sz w:val="20"/>
                <w:szCs w:val="16"/>
              </w:rPr>
              <w:t xml:space="preserve"> </w:t>
            </w:r>
            <w:r w:rsidRPr="00570A0E">
              <w:rPr>
                <w:i/>
                <w:iCs/>
                <w:sz w:val="20"/>
                <w:szCs w:val="16"/>
              </w:rPr>
              <w:t>to invite the ITU Radiocommunication Sector to complete in time for the 2027 world radiocommunication conference</w:t>
            </w:r>
            <w:r w:rsidRPr="00570A0E">
              <w:rPr>
                <w:sz w:val="20"/>
                <w:szCs w:val="16"/>
              </w:rPr>
              <w:t> </w:t>
            </w:r>
            <w:proofErr w:type="gramStart"/>
            <w:r w:rsidRPr="00570A0E">
              <w:rPr>
                <w:sz w:val="20"/>
                <w:szCs w:val="16"/>
              </w:rPr>
              <w:t>1;</w:t>
            </w:r>
            <w:proofErr w:type="gramEnd"/>
          </w:p>
          <w:p w14:paraId="5DF842E5" w14:textId="77777777" w:rsidR="005C2AF2" w:rsidRPr="00570A0E" w:rsidRDefault="005C2AF2" w:rsidP="00570A0E">
            <w:pPr>
              <w:keepNext/>
              <w:keepLines/>
              <w:tabs>
                <w:tab w:val="left" w:pos="288"/>
              </w:tabs>
              <w:jc w:val="both"/>
              <w:rPr>
                <w:sz w:val="20"/>
                <w:szCs w:val="16"/>
              </w:rPr>
            </w:pPr>
            <w:r w:rsidRPr="00570A0E">
              <w:rPr>
                <w:sz w:val="20"/>
                <w:szCs w:val="16"/>
              </w:rPr>
              <w:t>2</w:t>
            </w:r>
            <w:r w:rsidRPr="00570A0E">
              <w:rPr>
                <w:sz w:val="20"/>
                <w:szCs w:val="16"/>
              </w:rPr>
              <w:tab/>
              <w:t xml:space="preserve">to consider, if deemed appropriate, based on the studies mentioned in </w:t>
            </w:r>
            <w:r w:rsidRPr="00570A0E">
              <w:rPr>
                <w:i/>
                <w:iCs/>
                <w:sz w:val="20"/>
                <w:szCs w:val="16"/>
              </w:rPr>
              <w:t>resolves to invite the ITU Radiocommunication Sector to complete in time for the 2027 world radiocommunication conference</w:t>
            </w:r>
            <w:r w:rsidRPr="00570A0E">
              <w:rPr>
                <w:sz w:val="20"/>
                <w:szCs w:val="16"/>
              </w:rPr>
              <w:t> 3, 4, 5 and 6</w:t>
            </w:r>
            <w:r w:rsidRPr="00570A0E">
              <w:rPr>
                <w:i/>
                <w:iCs/>
                <w:sz w:val="20"/>
                <w:szCs w:val="16"/>
              </w:rPr>
              <w:t>,</w:t>
            </w:r>
            <w:r w:rsidRPr="00570A0E">
              <w:rPr>
                <w:sz w:val="20"/>
                <w:szCs w:val="16"/>
              </w:rPr>
              <w:t xml:space="preserve"> potential solutions to characterize the RQZs in </w:t>
            </w:r>
            <w:r w:rsidRPr="00570A0E">
              <w:rPr>
                <w:i/>
                <w:iCs/>
                <w:sz w:val="20"/>
                <w:szCs w:val="16"/>
              </w:rPr>
              <w:t>considering k)</w:t>
            </w:r>
            <w:r w:rsidRPr="00570A0E">
              <w:rPr>
                <w:sz w:val="20"/>
                <w:szCs w:val="16"/>
              </w:rPr>
              <w:t xml:space="preserve"> in the Radio Regulations and/or in a WRC Resolution,</w:t>
            </w:r>
          </w:p>
          <w:p w14:paraId="182B24E2" w14:textId="2C7E1A1F" w:rsidR="005C2AF2" w:rsidRPr="00825979" w:rsidRDefault="005C2AF2" w:rsidP="00570A0E">
            <w:pPr>
              <w:pStyle w:val="Tabletext"/>
              <w:keepNext/>
              <w:keepLines/>
              <w:spacing w:before="60"/>
              <w:jc w:val="both"/>
              <w:rPr>
                <w:bCs/>
                <w:szCs w:val="16"/>
              </w:rPr>
            </w:pPr>
            <w:r w:rsidRPr="00D13A51">
              <w:rPr>
                <w:bCs/>
                <w:szCs w:val="16"/>
              </w:rPr>
              <w:tab/>
            </w:r>
            <w:r w:rsidRPr="00570A0E">
              <w:rPr>
                <w:bCs/>
                <w:i/>
                <w:szCs w:val="16"/>
              </w:rPr>
              <w:t>instructs the Secretary-General</w:t>
            </w:r>
          </w:p>
          <w:p w14:paraId="12BA12F6" w14:textId="79694F6A" w:rsidR="005C2AF2" w:rsidRPr="00692CDE" w:rsidRDefault="005C2AF2" w:rsidP="00570A0E">
            <w:pPr>
              <w:jc w:val="both"/>
            </w:pPr>
            <w:r w:rsidRPr="00570A0E">
              <w:rPr>
                <w:sz w:val="20"/>
                <w:szCs w:val="16"/>
              </w:rPr>
              <w:t>to bring this Resolution to the attention of COPUOS and other international and regional organizations concerned.</w:t>
            </w:r>
          </w:p>
        </w:tc>
        <w:tc>
          <w:tcPr>
            <w:tcW w:w="1139" w:type="dxa"/>
            <w:shd w:val="clear" w:color="auto" w:fill="EEECE1" w:themeFill="background2"/>
          </w:tcPr>
          <w:p w14:paraId="07762809" w14:textId="6EABF1FE" w:rsidR="005C2AF2" w:rsidRPr="0034562D" w:rsidRDefault="00805B81" w:rsidP="005C2AF2">
            <w:pPr>
              <w:pStyle w:val="Tabletext"/>
              <w:spacing w:before="120" w:after="0"/>
              <w:jc w:val="center"/>
              <w:rPr>
                <w:lang w:eastAsia="zh-CN"/>
              </w:rPr>
            </w:pPr>
            <w:r>
              <w:lastRenderedPageBreak/>
              <w:t xml:space="preserve">See </w:t>
            </w:r>
            <w:hyperlink r:id="rId103"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3A0B94A5" w14:textId="77777777" w:rsidR="005C2AF2" w:rsidRDefault="005C2AF2" w:rsidP="005C2AF2">
            <w:pPr>
              <w:pStyle w:val="Tabletext"/>
              <w:jc w:val="center"/>
              <w:rPr>
                <w:bCs/>
                <w:lang w:eastAsia="ko-KR"/>
              </w:rPr>
            </w:pPr>
            <w:r>
              <w:rPr>
                <w:rFonts w:hint="eastAsia"/>
                <w:bCs/>
                <w:lang w:eastAsia="ko-KR"/>
              </w:rPr>
              <w:t>1</w:t>
            </w:r>
          </w:p>
          <w:p w14:paraId="69525E12" w14:textId="77777777" w:rsidR="005C2AF2" w:rsidRPr="009A1673" w:rsidRDefault="005C2AF2" w:rsidP="005C2AF2">
            <w:pPr>
              <w:pStyle w:val="Tabletext"/>
              <w:jc w:val="center"/>
              <w:rPr>
                <w:bCs/>
                <w:color w:val="FF0000"/>
                <w:lang w:eastAsia="ko-KR"/>
              </w:rPr>
            </w:pPr>
            <w:r w:rsidRPr="009A1673">
              <w:rPr>
                <w:bCs/>
                <w:color w:val="FF0000"/>
                <w:lang w:eastAsia="ko-KR"/>
              </w:rPr>
              <w:t>AND</w:t>
            </w:r>
          </w:p>
          <w:p w14:paraId="5AEA8B61" w14:textId="17EFDA78" w:rsidR="005C2AF2" w:rsidRPr="00E77A12" w:rsidRDefault="005C2AF2" w:rsidP="005C2AF2">
            <w:pPr>
              <w:pStyle w:val="Tabletext"/>
              <w:jc w:val="center"/>
            </w:pPr>
            <w:r>
              <w:rPr>
                <w:rFonts w:hint="eastAsia"/>
                <w:bCs/>
                <w:lang w:eastAsia="ko-KR"/>
              </w:rPr>
              <w:t>4</w:t>
            </w:r>
          </w:p>
        </w:tc>
      </w:tr>
      <w:tr w:rsidR="005C2AF2" w14:paraId="02EDE2B1" w14:textId="77777777" w:rsidTr="00570A0E">
        <w:tc>
          <w:tcPr>
            <w:tcW w:w="1885" w:type="dxa"/>
            <w:shd w:val="clear" w:color="auto" w:fill="EEECE1" w:themeFill="background2"/>
          </w:tcPr>
          <w:p w14:paraId="44F3A581" w14:textId="2B17BD01" w:rsidR="005C2AF2" w:rsidRPr="00B340AC" w:rsidRDefault="005C2AF2" w:rsidP="005C2AF2">
            <w:pPr>
              <w:pStyle w:val="Tabletext"/>
              <w:spacing w:before="120" w:after="0"/>
              <w:rPr>
                <w:rStyle w:val="href"/>
                <w:b/>
                <w:spacing w:val="-6"/>
              </w:rPr>
            </w:pPr>
            <w:r w:rsidRPr="00B340AC">
              <w:rPr>
                <w:rStyle w:val="href"/>
                <w:b/>
                <w:spacing w:val="-6"/>
              </w:rPr>
              <w:t>6</w:t>
            </w:r>
            <w:r>
              <w:rPr>
                <w:rStyle w:val="href"/>
                <w:rFonts w:hint="eastAsia"/>
                <w:b/>
                <w:spacing w:val="-6"/>
                <w:lang w:eastAsia="ko-KR"/>
              </w:rPr>
              <w:t>82</w:t>
            </w:r>
            <w:r w:rsidRPr="00B340AC">
              <w:rPr>
                <w:b/>
                <w:spacing w:val="-6"/>
              </w:rPr>
              <w:t xml:space="preserve"> </w:t>
            </w:r>
            <w:r>
              <w:rPr>
                <w:rFonts w:hint="eastAsia"/>
                <w:b/>
                <w:spacing w:val="-6"/>
                <w:lang w:eastAsia="ko-KR"/>
              </w:rPr>
              <w:t>(</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EEECE1" w:themeFill="background2"/>
          </w:tcPr>
          <w:p w14:paraId="522131FC" w14:textId="448D4A04" w:rsidR="005C2AF2" w:rsidRDefault="005C2AF2" w:rsidP="005C2AF2">
            <w:pPr>
              <w:pStyle w:val="Tabletext"/>
              <w:rPr>
                <w:lang w:eastAsia="ko-KR"/>
              </w:rPr>
            </w:pPr>
            <w:r>
              <w:rPr>
                <w:rFonts w:hint="eastAsia"/>
                <w:lang w:eastAsia="ko-KR"/>
              </w:rPr>
              <w:t>C</w:t>
            </w:r>
            <w:r w:rsidRPr="0034562D">
              <w:rPr>
                <w:lang w:eastAsia="ko-KR"/>
              </w:rPr>
              <w:t>onsideration of regulatory provisions and potential primary allocations to the meteorological aids service (space weather) to accommodate receive-only space weather sensor applications in the Radio Regulations</w:t>
            </w:r>
          </w:p>
        </w:tc>
        <w:tc>
          <w:tcPr>
            <w:tcW w:w="8890" w:type="dxa"/>
            <w:shd w:val="clear" w:color="auto" w:fill="EEECE1" w:themeFill="background2"/>
          </w:tcPr>
          <w:p w14:paraId="1F24DE6B" w14:textId="08A05895" w:rsidR="005C2AF2" w:rsidRPr="00825979" w:rsidRDefault="005C2AF2" w:rsidP="00570A0E">
            <w:pPr>
              <w:pStyle w:val="Tabletext"/>
              <w:keepNext/>
              <w:keepLines/>
              <w:spacing w:before="60"/>
              <w:jc w:val="both"/>
              <w:rPr>
                <w:bCs/>
                <w:szCs w:val="16"/>
              </w:rPr>
            </w:pPr>
            <w:r w:rsidRPr="00D13A51">
              <w:rPr>
                <w:bCs/>
                <w:szCs w:val="16"/>
              </w:rPr>
              <w:tab/>
            </w:r>
            <w:r w:rsidRPr="00570A0E">
              <w:rPr>
                <w:bCs/>
                <w:i/>
                <w:szCs w:val="16"/>
              </w:rPr>
              <w:t>resolves to invite the ITU Radiocommunication Sector to complete in time for the 2027 world radiocommunication conference</w:t>
            </w:r>
          </w:p>
          <w:p w14:paraId="4327FAE9" w14:textId="77777777" w:rsidR="005C2AF2" w:rsidRDefault="005C2AF2" w:rsidP="00570A0E">
            <w:pPr>
              <w:keepNext/>
              <w:keepLines/>
              <w:tabs>
                <w:tab w:val="left" w:pos="288"/>
              </w:tabs>
              <w:jc w:val="both"/>
              <w:rPr>
                <w:sz w:val="20"/>
                <w:szCs w:val="16"/>
              </w:rPr>
            </w:pPr>
            <w:r w:rsidRPr="00570A0E">
              <w:rPr>
                <w:sz w:val="20"/>
                <w:szCs w:val="16"/>
              </w:rPr>
              <w:t>1</w:t>
            </w:r>
            <w:r w:rsidRPr="00570A0E">
              <w:rPr>
                <w:sz w:val="20"/>
                <w:szCs w:val="16"/>
              </w:rPr>
              <w:tab/>
            </w:r>
            <w:proofErr w:type="gramStart"/>
            <w:r w:rsidRPr="00570A0E">
              <w:rPr>
                <w:sz w:val="20"/>
                <w:szCs w:val="16"/>
              </w:rPr>
              <w:t>studies</w:t>
            </w:r>
            <w:proofErr w:type="gramEnd"/>
            <w:r w:rsidRPr="00570A0E">
              <w:rPr>
                <w:sz w:val="20"/>
                <w:szCs w:val="16"/>
              </w:rPr>
              <w:t xml:space="preserve"> on spectrum needs and appropriate protection criteria for receive-only space weather sensors, as well as system characteristics, as appropriate, taking into account </w:t>
            </w:r>
            <w:r w:rsidRPr="00570A0E">
              <w:rPr>
                <w:i/>
                <w:iCs/>
                <w:sz w:val="20"/>
                <w:szCs w:val="16"/>
              </w:rPr>
              <w:t>noting a)</w:t>
            </w:r>
            <w:r w:rsidRPr="00570A0E">
              <w:rPr>
                <w:sz w:val="20"/>
                <w:szCs w:val="16"/>
              </w:rPr>
              <w:t>;</w:t>
            </w:r>
          </w:p>
          <w:p w14:paraId="78F57768" w14:textId="302CD65A" w:rsidR="005C2AF2" w:rsidRPr="00570A0E" w:rsidRDefault="005C2AF2" w:rsidP="00570A0E">
            <w:pPr>
              <w:keepNext/>
              <w:keepLines/>
              <w:tabs>
                <w:tab w:val="left" w:pos="288"/>
              </w:tabs>
              <w:jc w:val="both"/>
              <w:rPr>
                <w:sz w:val="20"/>
                <w:szCs w:val="16"/>
              </w:rPr>
            </w:pPr>
            <w:r w:rsidRPr="00570A0E">
              <w:rPr>
                <w:sz w:val="20"/>
                <w:szCs w:val="16"/>
              </w:rPr>
              <w:br w:type="page"/>
              <w:t>2</w:t>
            </w:r>
            <w:r w:rsidRPr="00570A0E">
              <w:rPr>
                <w:sz w:val="20"/>
                <w:szCs w:val="16"/>
              </w:rPr>
              <w:tab/>
              <w:t xml:space="preserve">sharing and compatibility studies pertaining to potential new primary allocations to </w:t>
            </w:r>
            <w:proofErr w:type="spellStart"/>
            <w:r w:rsidRPr="00570A0E">
              <w:rPr>
                <w:sz w:val="20"/>
                <w:szCs w:val="16"/>
              </w:rPr>
              <w:t>MetAids</w:t>
            </w:r>
            <w:proofErr w:type="spellEnd"/>
            <w:r w:rsidRPr="00570A0E">
              <w:rPr>
                <w:sz w:val="20"/>
                <w:szCs w:val="16"/>
              </w:rPr>
              <w:t xml:space="preserve"> (space weather) in the following frequency bands for receive-only sensors, </w:t>
            </w:r>
            <w:proofErr w:type="gramStart"/>
            <w:r w:rsidRPr="00570A0E">
              <w:rPr>
                <w:sz w:val="20"/>
                <w:szCs w:val="16"/>
              </w:rPr>
              <w:t>taking into account</w:t>
            </w:r>
            <w:proofErr w:type="gramEnd"/>
            <w:r w:rsidRPr="00570A0E">
              <w:rPr>
                <w:i/>
                <w:iCs/>
                <w:sz w:val="20"/>
                <w:szCs w:val="16"/>
              </w:rPr>
              <w:t xml:space="preserve"> further</w:t>
            </w:r>
            <w:r w:rsidRPr="00570A0E">
              <w:rPr>
                <w:sz w:val="20"/>
                <w:szCs w:val="16"/>
              </w:rPr>
              <w:t xml:space="preserve"> </w:t>
            </w:r>
            <w:r w:rsidRPr="00570A0E">
              <w:rPr>
                <w:i/>
                <w:iCs/>
                <w:sz w:val="20"/>
                <w:szCs w:val="16"/>
              </w:rPr>
              <w:t>resolves </w:t>
            </w:r>
            <w:r w:rsidRPr="00570A0E">
              <w:rPr>
                <w:sz w:val="20"/>
                <w:szCs w:val="16"/>
              </w:rPr>
              <w:t>2:</w:t>
            </w:r>
          </w:p>
          <w:p w14:paraId="7BF2DB18" w14:textId="77777777" w:rsidR="005C2AF2" w:rsidRPr="00570A0E" w:rsidRDefault="005C2AF2" w:rsidP="00570A0E">
            <w:pPr>
              <w:pStyle w:val="enumlev1"/>
              <w:jc w:val="both"/>
              <w:rPr>
                <w:sz w:val="20"/>
                <w:szCs w:val="16"/>
              </w:rPr>
            </w:pPr>
            <w:r w:rsidRPr="00570A0E">
              <w:rPr>
                <w:sz w:val="20"/>
                <w:szCs w:val="16"/>
              </w:rPr>
              <w:t>–</w:t>
            </w:r>
            <w:r w:rsidRPr="00570A0E">
              <w:rPr>
                <w:sz w:val="20"/>
                <w:szCs w:val="16"/>
              </w:rPr>
              <w:tab/>
              <w:t>27.5-28.0 </w:t>
            </w:r>
            <w:proofErr w:type="gramStart"/>
            <w:r w:rsidRPr="00570A0E">
              <w:rPr>
                <w:sz w:val="20"/>
                <w:szCs w:val="16"/>
              </w:rPr>
              <w:t>MHz;</w:t>
            </w:r>
            <w:proofErr w:type="gramEnd"/>
          </w:p>
          <w:p w14:paraId="2ECC33E9" w14:textId="77777777" w:rsidR="005C2AF2" w:rsidRPr="00570A0E" w:rsidRDefault="005C2AF2" w:rsidP="00570A0E">
            <w:pPr>
              <w:pStyle w:val="enumlev1"/>
              <w:jc w:val="both"/>
              <w:rPr>
                <w:sz w:val="20"/>
                <w:szCs w:val="16"/>
              </w:rPr>
            </w:pPr>
            <w:r w:rsidRPr="00570A0E">
              <w:rPr>
                <w:sz w:val="20"/>
                <w:szCs w:val="16"/>
              </w:rPr>
              <w:t>–</w:t>
            </w:r>
            <w:r w:rsidRPr="00570A0E">
              <w:rPr>
                <w:sz w:val="20"/>
                <w:szCs w:val="16"/>
              </w:rPr>
              <w:tab/>
              <w:t>29.7-30.2 </w:t>
            </w:r>
            <w:proofErr w:type="gramStart"/>
            <w:r w:rsidRPr="00570A0E">
              <w:rPr>
                <w:sz w:val="20"/>
                <w:szCs w:val="16"/>
              </w:rPr>
              <w:t>MHz;</w:t>
            </w:r>
            <w:proofErr w:type="gramEnd"/>
          </w:p>
          <w:p w14:paraId="6AF045C9" w14:textId="77777777" w:rsidR="005C2AF2" w:rsidRPr="00570A0E" w:rsidRDefault="005C2AF2" w:rsidP="00570A0E">
            <w:pPr>
              <w:pStyle w:val="enumlev1"/>
              <w:jc w:val="both"/>
              <w:rPr>
                <w:sz w:val="20"/>
                <w:szCs w:val="16"/>
              </w:rPr>
            </w:pPr>
            <w:r w:rsidRPr="00570A0E">
              <w:rPr>
                <w:sz w:val="20"/>
                <w:szCs w:val="16"/>
              </w:rPr>
              <w:t>–</w:t>
            </w:r>
            <w:r w:rsidRPr="00570A0E">
              <w:rPr>
                <w:sz w:val="20"/>
                <w:szCs w:val="16"/>
              </w:rPr>
              <w:tab/>
              <w:t>32.2-32.6 </w:t>
            </w:r>
            <w:proofErr w:type="gramStart"/>
            <w:r w:rsidRPr="00570A0E">
              <w:rPr>
                <w:sz w:val="20"/>
                <w:szCs w:val="16"/>
              </w:rPr>
              <w:t>MHz;</w:t>
            </w:r>
            <w:proofErr w:type="gramEnd"/>
          </w:p>
          <w:p w14:paraId="1EB22F8D" w14:textId="77777777" w:rsidR="005C2AF2" w:rsidRPr="00570A0E" w:rsidRDefault="005C2AF2" w:rsidP="00570A0E">
            <w:pPr>
              <w:pStyle w:val="enumlev1"/>
              <w:jc w:val="both"/>
              <w:rPr>
                <w:sz w:val="20"/>
                <w:szCs w:val="16"/>
              </w:rPr>
            </w:pPr>
            <w:r w:rsidRPr="00570A0E">
              <w:rPr>
                <w:sz w:val="20"/>
                <w:szCs w:val="16"/>
              </w:rPr>
              <w:t>–</w:t>
            </w:r>
            <w:r w:rsidRPr="00570A0E">
              <w:rPr>
                <w:sz w:val="20"/>
                <w:szCs w:val="16"/>
              </w:rPr>
              <w:tab/>
              <w:t>37.5-38.325 </w:t>
            </w:r>
            <w:proofErr w:type="gramStart"/>
            <w:r w:rsidRPr="00570A0E">
              <w:rPr>
                <w:sz w:val="20"/>
                <w:szCs w:val="16"/>
              </w:rPr>
              <w:t>MHz;</w:t>
            </w:r>
            <w:proofErr w:type="gramEnd"/>
          </w:p>
          <w:p w14:paraId="34D6EDB2" w14:textId="77777777" w:rsidR="005C2AF2" w:rsidRPr="00570A0E" w:rsidRDefault="005C2AF2" w:rsidP="00570A0E">
            <w:pPr>
              <w:pStyle w:val="enumlev1"/>
              <w:jc w:val="both"/>
              <w:rPr>
                <w:sz w:val="20"/>
                <w:szCs w:val="16"/>
              </w:rPr>
            </w:pPr>
            <w:r w:rsidRPr="00570A0E">
              <w:rPr>
                <w:sz w:val="20"/>
                <w:szCs w:val="16"/>
              </w:rPr>
              <w:t>–</w:t>
            </w:r>
            <w:r w:rsidRPr="00570A0E">
              <w:rPr>
                <w:sz w:val="20"/>
                <w:szCs w:val="16"/>
              </w:rPr>
              <w:tab/>
              <w:t>73.0-74.6 </w:t>
            </w:r>
            <w:proofErr w:type="gramStart"/>
            <w:r w:rsidRPr="00570A0E">
              <w:rPr>
                <w:sz w:val="20"/>
                <w:szCs w:val="16"/>
              </w:rPr>
              <w:t>MHz;</w:t>
            </w:r>
            <w:proofErr w:type="gramEnd"/>
          </w:p>
          <w:p w14:paraId="3469855B" w14:textId="77777777" w:rsidR="005C2AF2" w:rsidRPr="00570A0E" w:rsidRDefault="005C2AF2" w:rsidP="00570A0E">
            <w:pPr>
              <w:pStyle w:val="enumlev1"/>
              <w:jc w:val="both"/>
              <w:rPr>
                <w:sz w:val="20"/>
                <w:szCs w:val="16"/>
              </w:rPr>
            </w:pPr>
            <w:r w:rsidRPr="00570A0E">
              <w:rPr>
                <w:sz w:val="20"/>
                <w:szCs w:val="16"/>
              </w:rPr>
              <w:t>–</w:t>
            </w:r>
            <w:r w:rsidRPr="00570A0E">
              <w:rPr>
                <w:sz w:val="20"/>
                <w:szCs w:val="16"/>
              </w:rPr>
              <w:tab/>
              <w:t>608-614 </w:t>
            </w:r>
            <w:proofErr w:type="gramStart"/>
            <w:r w:rsidRPr="00570A0E">
              <w:rPr>
                <w:sz w:val="20"/>
                <w:szCs w:val="16"/>
              </w:rPr>
              <w:t>MHz;</w:t>
            </w:r>
            <w:proofErr w:type="gramEnd"/>
          </w:p>
          <w:p w14:paraId="4F2DB6AB" w14:textId="77777777" w:rsidR="005C2AF2" w:rsidRPr="00570A0E" w:rsidRDefault="005C2AF2" w:rsidP="00570A0E">
            <w:pPr>
              <w:tabs>
                <w:tab w:val="left" w:pos="288"/>
              </w:tabs>
              <w:jc w:val="both"/>
              <w:rPr>
                <w:sz w:val="20"/>
                <w:szCs w:val="16"/>
              </w:rPr>
            </w:pPr>
            <w:r w:rsidRPr="00570A0E">
              <w:rPr>
                <w:sz w:val="20"/>
                <w:szCs w:val="16"/>
              </w:rPr>
              <w:t>3</w:t>
            </w:r>
            <w:r w:rsidRPr="00570A0E">
              <w:rPr>
                <w:sz w:val="20"/>
                <w:szCs w:val="16"/>
              </w:rPr>
              <w:tab/>
              <w:t>studies on possible regulatory provisions of the Radio Regulations to accommodate the possibility for an administration that desires to notify a receive-only space weather sensor station to be included in the Master International Frequency Register,</w:t>
            </w:r>
          </w:p>
          <w:p w14:paraId="27C5AA52" w14:textId="0BAED75B" w:rsidR="005C2AF2" w:rsidRPr="00825979" w:rsidRDefault="005C2AF2" w:rsidP="00570A0E">
            <w:pPr>
              <w:pStyle w:val="Tabletext"/>
              <w:spacing w:before="60"/>
              <w:jc w:val="both"/>
              <w:rPr>
                <w:bCs/>
                <w:szCs w:val="16"/>
              </w:rPr>
            </w:pPr>
            <w:r w:rsidRPr="00D13A51">
              <w:rPr>
                <w:bCs/>
                <w:szCs w:val="16"/>
              </w:rPr>
              <w:tab/>
            </w:r>
            <w:r w:rsidRPr="00570A0E">
              <w:rPr>
                <w:bCs/>
                <w:i/>
                <w:szCs w:val="16"/>
              </w:rPr>
              <w:t>further resolves</w:t>
            </w:r>
          </w:p>
          <w:p w14:paraId="6523CA5A" w14:textId="77777777" w:rsidR="005C2AF2" w:rsidRPr="00570A0E" w:rsidRDefault="005C2AF2" w:rsidP="00570A0E">
            <w:pPr>
              <w:tabs>
                <w:tab w:val="left" w:pos="288"/>
              </w:tabs>
              <w:jc w:val="both"/>
              <w:rPr>
                <w:sz w:val="20"/>
                <w:szCs w:val="16"/>
              </w:rPr>
            </w:pPr>
            <w:r w:rsidRPr="00570A0E">
              <w:rPr>
                <w:sz w:val="20"/>
                <w:szCs w:val="16"/>
              </w:rPr>
              <w:t>1</w:t>
            </w:r>
            <w:r w:rsidRPr="00570A0E">
              <w:rPr>
                <w:sz w:val="20"/>
                <w:szCs w:val="16"/>
              </w:rPr>
              <w:tab/>
              <w:t xml:space="preserve">that no notification of frequency assignments to a station used for space weather observation be made by administrations under </w:t>
            </w:r>
            <w:proofErr w:type="spellStart"/>
            <w:r w:rsidRPr="00570A0E">
              <w:rPr>
                <w:sz w:val="20"/>
                <w:szCs w:val="16"/>
              </w:rPr>
              <w:t>MetAids</w:t>
            </w:r>
            <w:proofErr w:type="spellEnd"/>
            <w:r w:rsidRPr="00570A0E">
              <w:rPr>
                <w:sz w:val="20"/>
                <w:szCs w:val="16"/>
              </w:rPr>
              <w:t xml:space="preserve"> (space weather) until WRC</w:t>
            </w:r>
            <w:r w:rsidRPr="00570A0E">
              <w:rPr>
                <w:sz w:val="20"/>
                <w:szCs w:val="16"/>
              </w:rPr>
              <w:noBreakHyphen/>
              <w:t>27 introduces the corresponding allocations in Article </w:t>
            </w:r>
            <w:proofErr w:type="gramStart"/>
            <w:r w:rsidRPr="00570A0E">
              <w:rPr>
                <w:rStyle w:val="Artref"/>
                <w:b/>
                <w:bCs/>
                <w:sz w:val="20"/>
                <w:szCs w:val="16"/>
              </w:rPr>
              <w:t>5</w:t>
            </w:r>
            <w:r w:rsidRPr="00570A0E">
              <w:rPr>
                <w:sz w:val="20"/>
                <w:szCs w:val="16"/>
              </w:rPr>
              <w:t>;</w:t>
            </w:r>
            <w:proofErr w:type="gramEnd"/>
          </w:p>
          <w:p w14:paraId="2916D23D" w14:textId="77777777" w:rsidR="005C2AF2" w:rsidRPr="00570A0E" w:rsidRDefault="005C2AF2" w:rsidP="00570A0E">
            <w:pPr>
              <w:tabs>
                <w:tab w:val="left" w:pos="288"/>
              </w:tabs>
              <w:jc w:val="both"/>
              <w:rPr>
                <w:sz w:val="20"/>
              </w:rPr>
            </w:pPr>
            <w:r w:rsidRPr="00570A0E">
              <w:rPr>
                <w:sz w:val="20"/>
                <w:szCs w:val="16"/>
              </w:rPr>
              <w:t>2</w:t>
            </w:r>
            <w:r w:rsidRPr="00570A0E">
              <w:rPr>
                <w:sz w:val="20"/>
                <w:szCs w:val="16"/>
              </w:rPr>
              <w:tab/>
              <w:t xml:space="preserve">that any possible new primary </w:t>
            </w:r>
            <w:proofErr w:type="spellStart"/>
            <w:r w:rsidRPr="00570A0E">
              <w:rPr>
                <w:sz w:val="20"/>
                <w:szCs w:val="16"/>
              </w:rPr>
              <w:t>MetAids</w:t>
            </w:r>
            <w:proofErr w:type="spellEnd"/>
            <w:r w:rsidRPr="00570A0E">
              <w:rPr>
                <w:sz w:val="20"/>
                <w:szCs w:val="16"/>
              </w:rPr>
              <w:t xml:space="preserve"> (space weather) allocations to be made under </w:t>
            </w:r>
            <w:r w:rsidRPr="00570A0E">
              <w:rPr>
                <w:i/>
                <w:iCs/>
                <w:sz w:val="20"/>
                <w:szCs w:val="16"/>
              </w:rPr>
              <w:t>resolves to invite the</w:t>
            </w:r>
            <w:r w:rsidRPr="00570A0E">
              <w:rPr>
                <w:sz w:val="20"/>
                <w:szCs w:val="16"/>
              </w:rPr>
              <w:t xml:space="preserve"> </w:t>
            </w:r>
            <w:r w:rsidRPr="00570A0E">
              <w:rPr>
                <w:i/>
                <w:iCs/>
                <w:sz w:val="20"/>
                <w:szCs w:val="16"/>
              </w:rPr>
              <w:t>ITU Radiocommunication Sector to complete in time for the 2027 world radiocommunication conference </w:t>
            </w:r>
            <w:r w:rsidRPr="00570A0E">
              <w:rPr>
                <w:sz w:val="20"/>
                <w:szCs w:val="16"/>
              </w:rPr>
              <w:t>2 shall not claim protection from, or constrain the future development of, incumbent services in these frequency bands or in adjacent bands,</w:t>
            </w:r>
          </w:p>
          <w:p w14:paraId="6B8C2515" w14:textId="15C94916" w:rsidR="005C2AF2" w:rsidRPr="00825979" w:rsidRDefault="005C2AF2" w:rsidP="00570A0E">
            <w:pPr>
              <w:pStyle w:val="Tabletext"/>
              <w:keepNext/>
              <w:keepLines/>
              <w:spacing w:before="60"/>
              <w:jc w:val="both"/>
              <w:rPr>
                <w:bCs/>
                <w:szCs w:val="16"/>
              </w:rPr>
            </w:pPr>
            <w:r w:rsidRPr="00D13A51">
              <w:rPr>
                <w:bCs/>
                <w:szCs w:val="16"/>
              </w:rPr>
              <w:lastRenderedPageBreak/>
              <w:tab/>
            </w:r>
            <w:r w:rsidRPr="00570A0E">
              <w:rPr>
                <w:bCs/>
                <w:i/>
                <w:szCs w:val="16"/>
              </w:rPr>
              <w:t>invites administrations</w:t>
            </w:r>
          </w:p>
          <w:p w14:paraId="7A7775EF" w14:textId="77777777" w:rsidR="005C2AF2" w:rsidRPr="00570A0E" w:rsidRDefault="005C2AF2" w:rsidP="00570A0E">
            <w:pPr>
              <w:jc w:val="both"/>
              <w:rPr>
                <w:sz w:val="20"/>
                <w:szCs w:val="16"/>
              </w:rPr>
            </w:pPr>
            <w:r w:rsidRPr="00570A0E">
              <w:rPr>
                <w:sz w:val="20"/>
                <w:szCs w:val="16"/>
              </w:rPr>
              <w:t xml:space="preserve">to participate actively in the studies and provide the information required for the studies listed under </w:t>
            </w:r>
            <w:r w:rsidRPr="00570A0E">
              <w:rPr>
                <w:i/>
                <w:iCs/>
                <w:sz w:val="20"/>
                <w:szCs w:val="16"/>
              </w:rPr>
              <w:t xml:space="preserve">resolves to invite the ITU Radiocommunication Sector to complete in time for the 2027 world radiocommunication conference </w:t>
            </w:r>
            <w:r w:rsidRPr="00570A0E">
              <w:rPr>
                <w:sz w:val="20"/>
                <w:szCs w:val="16"/>
              </w:rPr>
              <w:t>by submitting contributions to ITU</w:t>
            </w:r>
            <w:r w:rsidRPr="00570A0E">
              <w:rPr>
                <w:sz w:val="20"/>
                <w:szCs w:val="16"/>
              </w:rPr>
              <w:noBreakHyphen/>
              <w:t>R,</w:t>
            </w:r>
          </w:p>
          <w:p w14:paraId="53F453D3" w14:textId="08DBC92C" w:rsidR="005C2AF2" w:rsidRPr="00825979" w:rsidRDefault="005C2AF2" w:rsidP="00570A0E">
            <w:pPr>
              <w:pStyle w:val="Tabletext"/>
              <w:spacing w:before="60"/>
              <w:jc w:val="both"/>
              <w:rPr>
                <w:bCs/>
                <w:szCs w:val="16"/>
              </w:rPr>
            </w:pPr>
            <w:r w:rsidRPr="00D13A51">
              <w:rPr>
                <w:bCs/>
                <w:szCs w:val="16"/>
              </w:rPr>
              <w:tab/>
            </w:r>
            <w:r w:rsidRPr="00570A0E">
              <w:rPr>
                <w:bCs/>
                <w:i/>
                <w:szCs w:val="16"/>
              </w:rPr>
              <w:t>invites the 2027 world radiocommunication conference</w:t>
            </w:r>
          </w:p>
          <w:p w14:paraId="5F40A52F" w14:textId="77777777" w:rsidR="005C2AF2" w:rsidRPr="00570A0E" w:rsidRDefault="005C2AF2" w:rsidP="00570A0E">
            <w:pPr>
              <w:jc w:val="both"/>
              <w:rPr>
                <w:sz w:val="20"/>
                <w:szCs w:val="16"/>
              </w:rPr>
            </w:pPr>
            <w:r w:rsidRPr="00570A0E">
              <w:rPr>
                <w:sz w:val="20"/>
                <w:szCs w:val="16"/>
              </w:rPr>
              <w:t xml:space="preserve">to take appropriate actions, including potential new primary receive-only </w:t>
            </w:r>
            <w:proofErr w:type="spellStart"/>
            <w:r w:rsidRPr="00570A0E">
              <w:rPr>
                <w:sz w:val="20"/>
                <w:szCs w:val="16"/>
              </w:rPr>
              <w:t>MetAids</w:t>
            </w:r>
            <w:proofErr w:type="spellEnd"/>
            <w:r w:rsidRPr="00570A0E">
              <w:rPr>
                <w:sz w:val="20"/>
                <w:szCs w:val="16"/>
              </w:rPr>
              <w:t xml:space="preserve"> (space weather) allocations, based on the results of the studies under </w:t>
            </w:r>
            <w:r w:rsidRPr="00570A0E">
              <w:rPr>
                <w:i/>
                <w:iCs/>
                <w:sz w:val="20"/>
                <w:szCs w:val="16"/>
              </w:rPr>
              <w:t>resolves to invite the ITU Radiocommunication Sector to complete in time for the 2027 world radiocommunication conference</w:t>
            </w:r>
            <w:r w:rsidRPr="00570A0E">
              <w:rPr>
                <w:sz w:val="20"/>
                <w:szCs w:val="16"/>
              </w:rPr>
              <w:t xml:space="preserve">, </w:t>
            </w:r>
            <w:proofErr w:type="gramStart"/>
            <w:r w:rsidRPr="00570A0E">
              <w:rPr>
                <w:sz w:val="20"/>
                <w:szCs w:val="16"/>
              </w:rPr>
              <w:t>taking into account</w:t>
            </w:r>
            <w:proofErr w:type="gramEnd"/>
            <w:r w:rsidRPr="00570A0E">
              <w:rPr>
                <w:sz w:val="20"/>
                <w:szCs w:val="16"/>
              </w:rPr>
              <w:t xml:space="preserve"> </w:t>
            </w:r>
            <w:r w:rsidRPr="00570A0E">
              <w:rPr>
                <w:i/>
                <w:iCs/>
                <w:sz w:val="20"/>
                <w:szCs w:val="16"/>
              </w:rPr>
              <w:t>further resolves</w:t>
            </w:r>
            <w:r w:rsidRPr="00570A0E">
              <w:rPr>
                <w:sz w:val="20"/>
                <w:szCs w:val="16"/>
              </w:rPr>
              <w:t> 2,</w:t>
            </w:r>
          </w:p>
          <w:p w14:paraId="4E0DEC9E" w14:textId="25DF7604" w:rsidR="005C2AF2" w:rsidRPr="00570A0E" w:rsidRDefault="005C2AF2" w:rsidP="00570A0E">
            <w:pPr>
              <w:pStyle w:val="Tabletext"/>
              <w:spacing w:before="60"/>
              <w:jc w:val="both"/>
              <w:rPr>
                <w:bCs/>
                <w:szCs w:val="16"/>
              </w:rPr>
            </w:pPr>
            <w:r w:rsidRPr="00D13A51">
              <w:rPr>
                <w:bCs/>
                <w:szCs w:val="16"/>
              </w:rPr>
              <w:tab/>
            </w:r>
            <w:r w:rsidRPr="00570A0E">
              <w:rPr>
                <w:bCs/>
                <w:i/>
                <w:szCs w:val="16"/>
              </w:rPr>
              <w:t>invites relevant international organizations</w:t>
            </w:r>
          </w:p>
          <w:p w14:paraId="073B3C7F" w14:textId="77777777" w:rsidR="005C2AF2" w:rsidRPr="00570A0E" w:rsidRDefault="005C2AF2" w:rsidP="00570A0E">
            <w:pPr>
              <w:tabs>
                <w:tab w:val="left" w:pos="288"/>
              </w:tabs>
              <w:jc w:val="both"/>
              <w:rPr>
                <w:sz w:val="20"/>
                <w:szCs w:val="16"/>
              </w:rPr>
            </w:pPr>
            <w:r w:rsidRPr="00570A0E">
              <w:rPr>
                <w:sz w:val="20"/>
                <w:szCs w:val="16"/>
              </w:rPr>
              <w:t>to participate actively in the relevant ITU</w:t>
            </w:r>
            <w:r w:rsidRPr="00570A0E">
              <w:rPr>
                <w:sz w:val="20"/>
                <w:szCs w:val="16"/>
              </w:rPr>
              <w:noBreakHyphen/>
              <w:t xml:space="preserve">R studies by providing information that should be </w:t>
            </w:r>
            <w:proofErr w:type="gramStart"/>
            <w:r w:rsidRPr="00570A0E">
              <w:rPr>
                <w:sz w:val="20"/>
                <w:szCs w:val="16"/>
              </w:rPr>
              <w:t>taken into account</w:t>
            </w:r>
            <w:proofErr w:type="gramEnd"/>
            <w:r w:rsidRPr="00570A0E">
              <w:rPr>
                <w:sz w:val="20"/>
                <w:szCs w:val="16"/>
              </w:rPr>
              <w:t xml:space="preserve"> in ITU</w:t>
            </w:r>
            <w:r w:rsidRPr="00570A0E">
              <w:rPr>
                <w:sz w:val="20"/>
                <w:szCs w:val="16"/>
              </w:rPr>
              <w:noBreakHyphen/>
              <w:t>R studies,</w:t>
            </w:r>
          </w:p>
          <w:p w14:paraId="068C987A" w14:textId="35DACDA6" w:rsidR="005C2AF2" w:rsidRPr="00570A0E" w:rsidRDefault="005C2AF2" w:rsidP="00570A0E">
            <w:pPr>
              <w:pStyle w:val="Tabletext"/>
              <w:spacing w:before="60"/>
              <w:jc w:val="both"/>
              <w:rPr>
                <w:bCs/>
                <w:szCs w:val="16"/>
              </w:rPr>
            </w:pPr>
            <w:r w:rsidRPr="00D13A51">
              <w:rPr>
                <w:bCs/>
                <w:szCs w:val="16"/>
              </w:rPr>
              <w:tab/>
            </w:r>
            <w:r w:rsidRPr="00570A0E">
              <w:rPr>
                <w:bCs/>
                <w:i/>
                <w:szCs w:val="16"/>
              </w:rPr>
              <w:t>instructs the Secretary-General</w:t>
            </w:r>
          </w:p>
          <w:p w14:paraId="5E876E81" w14:textId="44711A4C" w:rsidR="005C2AF2" w:rsidRPr="00570A0E" w:rsidRDefault="005C2AF2" w:rsidP="00570A0E">
            <w:pPr>
              <w:tabs>
                <w:tab w:val="left" w:pos="288"/>
              </w:tabs>
              <w:jc w:val="both"/>
              <w:rPr>
                <w:rFonts w:eastAsia="Malgun Gothic"/>
                <w:lang w:eastAsia="ko-KR"/>
              </w:rPr>
            </w:pPr>
            <w:r w:rsidRPr="00570A0E">
              <w:rPr>
                <w:rFonts w:eastAsia="MS Mincho"/>
                <w:sz w:val="20"/>
                <w:szCs w:val="16"/>
              </w:rPr>
              <w:t xml:space="preserve">to bring this Resolution to the </w:t>
            </w:r>
            <w:r w:rsidRPr="00570A0E">
              <w:rPr>
                <w:sz w:val="20"/>
                <w:szCs w:val="16"/>
              </w:rPr>
              <w:t>attention</w:t>
            </w:r>
            <w:r w:rsidRPr="00570A0E">
              <w:rPr>
                <w:rFonts w:eastAsia="MS Mincho"/>
                <w:sz w:val="20"/>
                <w:szCs w:val="16"/>
              </w:rPr>
              <w:t xml:space="preserve"> of the relevant international organizations</w:t>
            </w:r>
            <w:r w:rsidRPr="00570A0E">
              <w:rPr>
                <w:rFonts w:eastAsia="Malgun Gothic"/>
                <w:sz w:val="20"/>
                <w:szCs w:val="16"/>
                <w:lang w:eastAsia="ko-KR"/>
              </w:rPr>
              <w:t>.</w:t>
            </w:r>
          </w:p>
        </w:tc>
        <w:tc>
          <w:tcPr>
            <w:tcW w:w="1139" w:type="dxa"/>
            <w:shd w:val="clear" w:color="auto" w:fill="EEECE1" w:themeFill="background2"/>
          </w:tcPr>
          <w:p w14:paraId="0CA74287" w14:textId="556F978E" w:rsidR="005C2AF2" w:rsidRPr="0034562D" w:rsidRDefault="00805B81" w:rsidP="005C2AF2">
            <w:pPr>
              <w:pStyle w:val="Tabletext"/>
              <w:spacing w:before="120" w:after="0"/>
              <w:jc w:val="center"/>
              <w:rPr>
                <w:lang w:eastAsia="zh-CN"/>
              </w:rPr>
            </w:pPr>
            <w:r>
              <w:lastRenderedPageBreak/>
              <w:t xml:space="preserve">See </w:t>
            </w:r>
            <w:hyperlink r:id="rId104"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7A0DC3CA" w14:textId="77777777" w:rsidR="005C2AF2" w:rsidRDefault="005C2AF2" w:rsidP="005C2AF2">
            <w:pPr>
              <w:pStyle w:val="Tabletext"/>
              <w:jc w:val="center"/>
              <w:rPr>
                <w:bCs/>
                <w:lang w:eastAsia="ko-KR"/>
              </w:rPr>
            </w:pPr>
            <w:r>
              <w:rPr>
                <w:rFonts w:hint="eastAsia"/>
                <w:bCs/>
                <w:lang w:eastAsia="ko-KR"/>
              </w:rPr>
              <w:t>1</w:t>
            </w:r>
          </w:p>
          <w:p w14:paraId="346D0B4A" w14:textId="5FBA9DE6" w:rsidR="005C2AF2" w:rsidRPr="00570A0E" w:rsidRDefault="005C2AF2" w:rsidP="005C2AF2">
            <w:pPr>
              <w:pStyle w:val="Tabletext"/>
              <w:jc w:val="center"/>
              <w:rPr>
                <w:bCs/>
                <w:color w:val="FF0000"/>
                <w:lang w:eastAsia="ko-KR"/>
              </w:rPr>
            </w:pPr>
            <w:r w:rsidRPr="00570A0E">
              <w:rPr>
                <w:bCs/>
                <w:color w:val="FF0000"/>
                <w:lang w:eastAsia="ko-KR"/>
              </w:rPr>
              <w:t>AND</w:t>
            </w:r>
          </w:p>
          <w:p w14:paraId="07AFEB98" w14:textId="64AB5011" w:rsidR="005C2AF2" w:rsidRPr="00E77A12" w:rsidRDefault="005C2AF2" w:rsidP="005C2AF2">
            <w:pPr>
              <w:pStyle w:val="Tabletext"/>
              <w:jc w:val="center"/>
            </w:pPr>
            <w:r>
              <w:rPr>
                <w:rFonts w:hint="eastAsia"/>
                <w:bCs/>
                <w:lang w:eastAsia="ko-KR"/>
              </w:rPr>
              <w:t>4</w:t>
            </w:r>
          </w:p>
        </w:tc>
      </w:tr>
      <w:tr w:rsidR="005C2AF2" w14:paraId="3FE3ECA1" w14:textId="77777777" w:rsidTr="00570A0E">
        <w:tc>
          <w:tcPr>
            <w:tcW w:w="1885" w:type="dxa"/>
            <w:shd w:val="clear" w:color="auto" w:fill="EEECE1" w:themeFill="background2"/>
          </w:tcPr>
          <w:p w14:paraId="44400F88" w14:textId="7B79E9EE" w:rsidR="005C2AF2" w:rsidRPr="00B340AC" w:rsidRDefault="005C2AF2" w:rsidP="005C2AF2">
            <w:pPr>
              <w:pStyle w:val="Tabletext"/>
              <w:spacing w:before="120" w:after="0"/>
              <w:rPr>
                <w:rStyle w:val="href"/>
                <w:b/>
                <w:spacing w:val="-6"/>
              </w:rPr>
            </w:pPr>
            <w:r w:rsidRPr="00B340AC">
              <w:rPr>
                <w:rStyle w:val="href"/>
                <w:b/>
                <w:spacing w:val="-6"/>
              </w:rPr>
              <w:t>6</w:t>
            </w:r>
            <w:r>
              <w:rPr>
                <w:rStyle w:val="href"/>
                <w:rFonts w:hint="eastAsia"/>
                <w:b/>
                <w:spacing w:val="-6"/>
                <w:lang w:eastAsia="ko-KR"/>
              </w:rPr>
              <w:t>83</w:t>
            </w:r>
            <w:r w:rsidRPr="00B340AC">
              <w:rPr>
                <w:b/>
                <w:spacing w:val="-6"/>
              </w:rPr>
              <w:t xml:space="preserve"> </w:t>
            </w:r>
            <w:r>
              <w:rPr>
                <w:rFonts w:hint="eastAsia"/>
                <w:b/>
                <w:spacing w:val="-6"/>
                <w:lang w:eastAsia="ko-KR"/>
              </w:rPr>
              <w:t>(</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EEECE1" w:themeFill="background2"/>
          </w:tcPr>
          <w:p w14:paraId="68A0A361" w14:textId="61F0BAE7" w:rsidR="005C2AF2" w:rsidRDefault="005C2AF2" w:rsidP="005C2AF2">
            <w:pPr>
              <w:pStyle w:val="Tabletext"/>
              <w:rPr>
                <w:lang w:eastAsia="ko-KR"/>
              </w:rPr>
            </w:pPr>
            <w:r>
              <w:rPr>
                <w:rFonts w:hint="eastAsia"/>
                <w:lang w:eastAsia="ko-KR"/>
              </w:rPr>
              <w:t>S</w:t>
            </w:r>
            <w:r w:rsidRPr="0034562D">
              <w:rPr>
                <w:lang w:eastAsia="ko-KR"/>
              </w:rPr>
              <w:t>tudy of technical and operational issues and regulatory provisions to support inter-satellite service transmissions in the frequency bands 3 700-4 200 MHz and 5 925-6 425 MHz for non-geostationary-satellite space stations communicating with geostationary-satellite space stations</w:t>
            </w:r>
          </w:p>
        </w:tc>
        <w:tc>
          <w:tcPr>
            <w:tcW w:w="8890" w:type="dxa"/>
            <w:shd w:val="clear" w:color="auto" w:fill="EEECE1" w:themeFill="background2"/>
          </w:tcPr>
          <w:p w14:paraId="7433CE48" w14:textId="326B2E7E" w:rsidR="005C2AF2" w:rsidRPr="00825979" w:rsidRDefault="005C2AF2" w:rsidP="00570A0E">
            <w:pPr>
              <w:pStyle w:val="Tabletext"/>
              <w:keepNext/>
              <w:keepLines/>
              <w:spacing w:before="60"/>
              <w:jc w:val="both"/>
              <w:rPr>
                <w:bCs/>
                <w:szCs w:val="16"/>
              </w:rPr>
            </w:pPr>
            <w:r w:rsidRPr="00D13A51">
              <w:rPr>
                <w:bCs/>
                <w:szCs w:val="16"/>
              </w:rPr>
              <w:tab/>
            </w:r>
            <w:r w:rsidRPr="00570A0E">
              <w:rPr>
                <w:bCs/>
                <w:i/>
                <w:szCs w:val="16"/>
              </w:rPr>
              <w:t>resolves to invite the ITU Radiocommunication Sector to complete in time for the 2031 world radiocommunication conference</w:t>
            </w:r>
          </w:p>
          <w:p w14:paraId="027D8F81" w14:textId="77777777" w:rsidR="005C2AF2" w:rsidRDefault="005C2AF2" w:rsidP="00570A0E">
            <w:pPr>
              <w:keepNext/>
              <w:keepLines/>
              <w:tabs>
                <w:tab w:val="left" w:pos="288"/>
              </w:tabs>
              <w:jc w:val="both"/>
              <w:rPr>
                <w:sz w:val="20"/>
                <w:szCs w:val="16"/>
              </w:rPr>
            </w:pPr>
            <w:r w:rsidRPr="00570A0E">
              <w:rPr>
                <w:sz w:val="20"/>
                <w:szCs w:val="16"/>
              </w:rPr>
              <w:t>1</w:t>
            </w:r>
            <w:r w:rsidRPr="00570A0E">
              <w:rPr>
                <w:sz w:val="20"/>
                <w:szCs w:val="16"/>
              </w:rPr>
              <w:tab/>
            </w:r>
            <w:proofErr w:type="gramStart"/>
            <w:r w:rsidRPr="00570A0E">
              <w:rPr>
                <w:sz w:val="20"/>
                <w:szCs w:val="16"/>
              </w:rPr>
              <w:t>studies</w:t>
            </w:r>
            <w:proofErr w:type="gramEnd"/>
            <w:r w:rsidRPr="00570A0E">
              <w:rPr>
                <w:sz w:val="20"/>
                <w:szCs w:val="16"/>
              </w:rPr>
              <w:t xml:space="preserve"> on spectrum requirements, technical and operational characteristics and sharing and compatibility, with incumbent [*</w:t>
            </w:r>
            <w:r w:rsidRPr="00570A0E">
              <w:rPr>
                <w:sz w:val="20"/>
                <w:szCs w:val="16"/>
                <w:vertAlign w:val="superscript"/>
              </w:rPr>
              <w:t>,</w:t>
            </w:r>
            <w:r w:rsidRPr="00570A0E">
              <w:rPr>
                <w:sz w:val="20"/>
                <w:szCs w:val="16"/>
              </w:rPr>
              <w:t xml:space="preserve"> **, including secondary,] services, taking into account </w:t>
            </w:r>
            <w:r w:rsidRPr="00570A0E">
              <w:rPr>
                <w:i/>
                <w:sz w:val="20"/>
                <w:szCs w:val="16"/>
              </w:rPr>
              <w:t xml:space="preserve">noting a) </w:t>
            </w:r>
            <w:r w:rsidRPr="00570A0E">
              <w:rPr>
                <w:sz w:val="20"/>
                <w:szCs w:val="16"/>
              </w:rPr>
              <w:t>to </w:t>
            </w:r>
            <w:proofErr w:type="spellStart"/>
            <w:r w:rsidRPr="00570A0E">
              <w:rPr>
                <w:i/>
                <w:sz w:val="20"/>
                <w:szCs w:val="16"/>
              </w:rPr>
              <w:t>i</w:t>
            </w:r>
            <w:proofErr w:type="spellEnd"/>
            <w:r w:rsidRPr="00570A0E">
              <w:rPr>
                <w:i/>
                <w:sz w:val="20"/>
                <w:szCs w:val="16"/>
              </w:rPr>
              <w:t>)</w:t>
            </w:r>
            <w:r w:rsidRPr="00570A0E">
              <w:rPr>
                <w:sz w:val="20"/>
                <w:szCs w:val="16"/>
              </w:rPr>
              <w:t>, for non</w:t>
            </w:r>
            <w:r w:rsidRPr="00570A0E">
              <w:rPr>
                <w:sz w:val="20"/>
                <w:szCs w:val="16"/>
              </w:rPr>
              <w:noBreakHyphen/>
              <w:t xml:space="preserve">GSO space stations that operate or plan to operate </w:t>
            </w:r>
            <w:r w:rsidRPr="00570A0E">
              <w:rPr>
                <w:rFonts w:eastAsiaTheme="minorHAnsi"/>
                <w:sz w:val="20"/>
                <w:szCs w:val="16"/>
              </w:rPr>
              <w:t>ISS</w:t>
            </w:r>
            <w:r w:rsidRPr="00570A0E">
              <w:rPr>
                <w:sz w:val="20"/>
                <w:szCs w:val="16"/>
              </w:rPr>
              <w:t xml:space="preserve"> links with GSO FSS networks in the following frequency bands:</w:t>
            </w:r>
          </w:p>
          <w:p w14:paraId="3B020033" w14:textId="361BD4D2" w:rsidR="005C2AF2" w:rsidRDefault="005C2AF2" w:rsidP="00570A0E">
            <w:pPr>
              <w:keepNext/>
              <w:keepLines/>
              <w:tabs>
                <w:tab w:val="left" w:pos="288"/>
              </w:tabs>
              <w:jc w:val="both"/>
              <w:rPr>
                <w:sz w:val="20"/>
                <w:szCs w:val="16"/>
              </w:rPr>
            </w:pPr>
            <w:r w:rsidRPr="00525654">
              <w:rPr>
                <w:sz w:val="20"/>
                <w:szCs w:val="16"/>
              </w:rPr>
              <w:t>[*</w:t>
            </w:r>
            <w:r w:rsidRPr="00525654">
              <w:rPr>
                <w:sz w:val="20"/>
                <w:szCs w:val="16"/>
              </w:rPr>
              <w:tab/>
              <w:t>This Region 1 allocation for fixed and mobile services is pending the WRC 23 outcome, and this noting should be revised or removed based on the conclusion of WRC 23 agenda item 1.2/1.3.]</w:t>
            </w:r>
          </w:p>
          <w:p w14:paraId="4055FFAD" w14:textId="5B4A62F2" w:rsidR="005C2AF2" w:rsidRPr="00570A0E" w:rsidRDefault="005C2AF2" w:rsidP="00570A0E">
            <w:pPr>
              <w:keepNext/>
              <w:keepLines/>
              <w:tabs>
                <w:tab w:val="left" w:pos="288"/>
              </w:tabs>
              <w:jc w:val="both"/>
              <w:rPr>
                <w:sz w:val="20"/>
                <w:szCs w:val="16"/>
              </w:rPr>
            </w:pPr>
            <w:r w:rsidRPr="00810F93">
              <w:rPr>
                <w:sz w:val="20"/>
                <w:szCs w:val="16"/>
              </w:rPr>
              <w:t>[**</w:t>
            </w:r>
            <w:r w:rsidRPr="00810F93">
              <w:rPr>
                <w:sz w:val="20"/>
                <w:szCs w:val="16"/>
              </w:rPr>
              <w:tab/>
              <w:t>These Region 2 identifications for IMT are pending the WRC 23 outcome, and this noting should be revised or removed based on the conclusion of WRC 23 agenda item 1.2.]</w:t>
            </w:r>
          </w:p>
          <w:p w14:paraId="25F6F858" w14:textId="77777777" w:rsidR="005C2AF2" w:rsidRPr="00570A0E" w:rsidRDefault="005C2AF2" w:rsidP="00570A0E">
            <w:pPr>
              <w:keepNext/>
              <w:keepLines/>
              <w:tabs>
                <w:tab w:val="left" w:pos="288"/>
              </w:tabs>
              <w:jc w:val="both"/>
              <w:rPr>
                <w:sz w:val="20"/>
                <w:szCs w:val="16"/>
              </w:rPr>
            </w:pPr>
            <w:r w:rsidRPr="00570A0E">
              <w:rPr>
                <w:i/>
                <w:sz w:val="20"/>
                <w:szCs w:val="16"/>
              </w:rPr>
              <w:t>a)</w:t>
            </w:r>
            <w:r w:rsidRPr="00570A0E">
              <w:rPr>
                <w:sz w:val="20"/>
                <w:szCs w:val="16"/>
              </w:rPr>
              <w:tab/>
              <w:t>in the Earth-to-space direction in the frequency band 5 925</w:t>
            </w:r>
            <w:r w:rsidRPr="00570A0E">
              <w:rPr>
                <w:sz w:val="20"/>
                <w:szCs w:val="16"/>
              </w:rPr>
              <w:noBreakHyphen/>
              <w:t>6 425 MHz, for transmissions from non</w:t>
            </w:r>
            <w:r w:rsidRPr="00570A0E">
              <w:rPr>
                <w:sz w:val="20"/>
                <w:szCs w:val="16"/>
              </w:rPr>
              <w:noBreakHyphen/>
              <w:t>GSO user space stations operating at lower orbital altitudes, in communication with GSO FSS service provider space stations; and</w:t>
            </w:r>
          </w:p>
          <w:p w14:paraId="0EA20F75" w14:textId="77777777" w:rsidR="005C2AF2" w:rsidRPr="00570A0E" w:rsidRDefault="005C2AF2" w:rsidP="00570A0E">
            <w:pPr>
              <w:keepNext/>
              <w:keepLines/>
              <w:tabs>
                <w:tab w:val="left" w:pos="288"/>
              </w:tabs>
              <w:jc w:val="both"/>
              <w:rPr>
                <w:sz w:val="20"/>
                <w:szCs w:val="16"/>
              </w:rPr>
            </w:pPr>
            <w:r w:rsidRPr="00570A0E">
              <w:rPr>
                <w:sz w:val="20"/>
                <w:szCs w:val="16"/>
              </w:rPr>
              <w:t>b)</w:t>
            </w:r>
            <w:r w:rsidRPr="00570A0E">
              <w:rPr>
                <w:sz w:val="20"/>
                <w:szCs w:val="16"/>
              </w:rPr>
              <w:tab/>
              <w:t>in the space-to-Earth direction in the frequency band 3 700</w:t>
            </w:r>
            <w:r w:rsidRPr="00570A0E">
              <w:rPr>
                <w:sz w:val="20"/>
                <w:szCs w:val="16"/>
              </w:rPr>
              <w:noBreakHyphen/>
              <w:t>4 200 MHz, for transmissions from GSO FSS service provider space stations, towards non</w:t>
            </w:r>
            <w:r w:rsidRPr="00570A0E">
              <w:rPr>
                <w:sz w:val="20"/>
                <w:szCs w:val="16"/>
              </w:rPr>
              <w:noBreakHyphen/>
              <w:t xml:space="preserve">GSO user space </w:t>
            </w:r>
            <w:proofErr w:type="gramStart"/>
            <w:r w:rsidRPr="00570A0E">
              <w:rPr>
                <w:sz w:val="20"/>
                <w:szCs w:val="16"/>
              </w:rPr>
              <w:t>stations;</w:t>
            </w:r>
            <w:proofErr w:type="gramEnd"/>
          </w:p>
          <w:p w14:paraId="7A37AA8E" w14:textId="77777777" w:rsidR="005C2AF2" w:rsidRPr="00570A0E" w:rsidRDefault="005C2AF2" w:rsidP="00570A0E">
            <w:pPr>
              <w:tabs>
                <w:tab w:val="left" w:pos="288"/>
              </w:tabs>
              <w:jc w:val="both"/>
              <w:rPr>
                <w:sz w:val="20"/>
                <w:szCs w:val="16"/>
              </w:rPr>
            </w:pPr>
            <w:r w:rsidRPr="00570A0E">
              <w:rPr>
                <w:sz w:val="20"/>
                <w:szCs w:val="16"/>
              </w:rPr>
              <w:t>2</w:t>
            </w:r>
            <w:r w:rsidRPr="00570A0E">
              <w:rPr>
                <w:sz w:val="20"/>
                <w:szCs w:val="16"/>
              </w:rPr>
              <w:tab/>
              <w:t xml:space="preserve">to develop technical conditions and regulatory provisions to ensure protection of other services allocated in those frequency bands for the operation of ISS links </w:t>
            </w:r>
            <w:proofErr w:type="gramStart"/>
            <w:r w:rsidRPr="00570A0E">
              <w:rPr>
                <w:sz w:val="20"/>
                <w:szCs w:val="16"/>
              </w:rPr>
              <w:t>taking into account</w:t>
            </w:r>
            <w:proofErr w:type="gramEnd"/>
            <w:r w:rsidRPr="00570A0E">
              <w:rPr>
                <w:sz w:val="20"/>
                <w:szCs w:val="16"/>
              </w:rPr>
              <w:t xml:space="preserve"> the results of the studies called for in </w:t>
            </w:r>
            <w:r w:rsidRPr="00570A0E">
              <w:rPr>
                <w:i/>
                <w:sz w:val="20"/>
                <w:szCs w:val="16"/>
              </w:rPr>
              <w:t xml:space="preserve">resolves to invite the ITU Radiocommunication Sector </w:t>
            </w:r>
            <w:r w:rsidRPr="00570A0E">
              <w:rPr>
                <w:i/>
                <w:iCs/>
                <w:sz w:val="20"/>
                <w:szCs w:val="16"/>
              </w:rPr>
              <w:t>to complete in time for the 2031 world radiocommunication conference</w:t>
            </w:r>
            <w:r w:rsidRPr="00570A0E">
              <w:rPr>
                <w:sz w:val="20"/>
                <w:szCs w:val="16"/>
              </w:rPr>
              <w:t> 1 above,</w:t>
            </w:r>
          </w:p>
          <w:p w14:paraId="44970C7C" w14:textId="73E16E79" w:rsidR="005C2AF2" w:rsidRPr="00825979" w:rsidRDefault="005C2AF2" w:rsidP="00570A0E">
            <w:pPr>
              <w:pStyle w:val="Tabletext"/>
              <w:keepNext/>
              <w:keepLines/>
              <w:spacing w:before="60"/>
              <w:jc w:val="both"/>
              <w:rPr>
                <w:bCs/>
                <w:szCs w:val="16"/>
              </w:rPr>
            </w:pPr>
            <w:r w:rsidRPr="00D13A51">
              <w:rPr>
                <w:bCs/>
                <w:szCs w:val="16"/>
              </w:rPr>
              <w:lastRenderedPageBreak/>
              <w:tab/>
            </w:r>
            <w:r w:rsidRPr="00570A0E">
              <w:rPr>
                <w:bCs/>
                <w:i/>
                <w:szCs w:val="16"/>
              </w:rPr>
              <w:t>invites administrations</w:t>
            </w:r>
          </w:p>
          <w:p w14:paraId="71C6D779" w14:textId="77777777" w:rsidR="005C2AF2" w:rsidRPr="00570A0E" w:rsidRDefault="005C2AF2" w:rsidP="00570A0E">
            <w:pPr>
              <w:jc w:val="both"/>
              <w:rPr>
                <w:sz w:val="20"/>
                <w:szCs w:val="16"/>
              </w:rPr>
            </w:pPr>
            <w:r w:rsidRPr="00570A0E">
              <w:rPr>
                <w:sz w:val="20"/>
                <w:szCs w:val="16"/>
              </w:rPr>
              <w:t xml:space="preserve">to participate actively in the studies and provide the information required for the studies listed under </w:t>
            </w:r>
            <w:r w:rsidRPr="00570A0E">
              <w:rPr>
                <w:i/>
                <w:iCs/>
                <w:sz w:val="20"/>
                <w:szCs w:val="16"/>
              </w:rPr>
              <w:t xml:space="preserve">resolves to invite the ITU Radiocommunication Sector to complete in time for the 2031 world radiocommunication conference </w:t>
            </w:r>
            <w:r w:rsidRPr="00570A0E">
              <w:rPr>
                <w:sz w:val="20"/>
                <w:szCs w:val="16"/>
              </w:rPr>
              <w:t>by submitting contributions to the ITU Radiocommunication Sector (ITU</w:t>
            </w:r>
            <w:r w:rsidRPr="00570A0E">
              <w:rPr>
                <w:sz w:val="20"/>
                <w:szCs w:val="16"/>
              </w:rPr>
              <w:noBreakHyphen/>
              <w:t>R),</w:t>
            </w:r>
          </w:p>
          <w:p w14:paraId="74452268" w14:textId="33CA80FA" w:rsidR="005C2AF2" w:rsidRPr="00825979" w:rsidRDefault="005C2AF2" w:rsidP="00570A0E">
            <w:pPr>
              <w:pStyle w:val="Tabletext"/>
              <w:keepNext/>
              <w:keepLines/>
              <w:spacing w:before="60"/>
              <w:jc w:val="both"/>
              <w:rPr>
                <w:bCs/>
                <w:szCs w:val="16"/>
              </w:rPr>
            </w:pPr>
            <w:r w:rsidRPr="00D13A51">
              <w:rPr>
                <w:bCs/>
                <w:szCs w:val="16"/>
              </w:rPr>
              <w:tab/>
            </w:r>
            <w:r w:rsidRPr="00570A0E">
              <w:rPr>
                <w:bCs/>
                <w:i/>
                <w:szCs w:val="16"/>
              </w:rPr>
              <w:t xml:space="preserve">invites the 2031 world radiocommunication conference </w:t>
            </w:r>
          </w:p>
          <w:p w14:paraId="75A8AB4F" w14:textId="48207683" w:rsidR="005C2AF2" w:rsidRPr="00D13A51" w:rsidRDefault="005C2AF2" w:rsidP="00570A0E">
            <w:pPr>
              <w:pStyle w:val="Tabletext"/>
              <w:keepNext/>
              <w:keepLines/>
              <w:spacing w:before="60"/>
              <w:jc w:val="both"/>
              <w:rPr>
                <w:bCs/>
                <w:szCs w:val="16"/>
              </w:rPr>
            </w:pPr>
            <w:r w:rsidRPr="00810F93">
              <w:rPr>
                <w:szCs w:val="16"/>
              </w:rPr>
              <w:t>to consider, based on the results of ITU</w:t>
            </w:r>
            <w:r w:rsidRPr="00810F93">
              <w:rPr>
                <w:szCs w:val="16"/>
              </w:rPr>
              <w:noBreakHyphen/>
              <w:t>R studies, to support ISS allocations in the frequency bands 3 700-4 200 MHz and 5 925-6 425 MHz, and associated regulatory provisions, to enable links between non-GSO and GSO satellites.</w:t>
            </w:r>
          </w:p>
        </w:tc>
        <w:tc>
          <w:tcPr>
            <w:tcW w:w="1139" w:type="dxa"/>
            <w:shd w:val="clear" w:color="auto" w:fill="EEECE1" w:themeFill="background2"/>
          </w:tcPr>
          <w:p w14:paraId="62C0E531" w14:textId="35160D36" w:rsidR="005C2AF2" w:rsidRPr="0034562D" w:rsidRDefault="00805B81" w:rsidP="005C2AF2">
            <w:pPr>
              <w:pStyle w:val="Tabletext"/>
              <w:spacing w:before="120" w:after="0"/>
              <w:jc w:val="center"/>
              <w:rPr>
                <w:lang w:eastAsia="zh-CN"/>
              </w:rPr>
            </w:pPr>
            <w:r>
              <w:lastRenderedPageBreak/>
              <w:t xml:space="preserve">See </w:t>
            </w:r>
            <w:hyperlink r:id="rId105"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1D256D6F" w14:textId="00ECBD12" w:rsidR="005C2AF2" w:rsidRPr="00E77A12" w:rsidRDefault="005C2AF2" w:rsidP="005C2AF2">
            <w:pPr>
              <w:pStyle w:val="Tabletext"/>
              <w:jc w:val="center"/>
            </w:pPr>
            <w:r>
              <w:rPr>
                <w:rFonts w:hint="eastAsia"/>
                <w:bCs/>
                <w:lang w:eastAsia="ko-KR"/>
              </w:rPr>
              <w:t>1</w:t>
            </w:r>
          </w:p>
        </w:tc>
      </w:tr>
      <w:tr w:rsidR="005C2AF2" w14:paraId="04898FAE" w14:textId="77777777" w:rsidTr="00570A0E">
        <w:tc>
          <w:tcPr>
            <w:tcW w:w="1885" w:type="dxa"/>
            <w:shd w:val="clear" w:color="auto" w:fill="EEECE1" w:themeFill="background2"/>
          </w:tcPr>
          <w:p w14:paraId="25F9A3E6" w14:textId="3387B31C" w:rsidR="005C2AF2" w:rsidRPr="00B340AC" w:rsidRDefault="005C2AF2" w:rsidP="005C2AF2">
            <w:pPr>
              <w:pStyle w:val="Tabletext"/>
              <w:spacing w:before="120" w:after="0"/>
              <w:rPr>
                <w:rStyle w:val="href"/>
                <w:b/>
                <w:spacing w:val="-6"/>
              </w:rPr>
            </w:pPr>
            <w:r w:rsidRPr="00B340AC">
              <w:rPr>
                <w:rStyle w:val="href"/>
                <w:b/>
                <w:spacing w:val="-6"/>
              </w:rPr>
              <w:t>6</w:t>
            </w:r>
            <w:r>
              <w:rPr>
                <w:rStyle w:val="href"/>
                <w:rFonts w:hint="eastAsia"/>
                <w:b/>
                <w:spacing w:val="-6"/>
                <w:lang w:eastAsia="ko-KR"/>
              </w:rPr>
              <w:t>84</w:t>
            </w:r>
            <w:r w:rsidRPr="00B340AC">
              <w:rPr>
                <w:b/>
                <w:spacing w:val="-6"/>
              </w:rPr>
              <w:t xml:space="preserve"> </w:t>
            </w:r>
            <w:r>
              <w:rPr>
                <w:rFonts w:hint="eastAsia"/>
                <w:b/>
                <w:spacing w:val="-6"/>
                <w:lang w:eastAsia="ko-KR"/>
              </w:rPr>
              <w:t>(</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EEECE1" w:themeFill="background2"/>
          </w:tcPr>
          <w:p w14:paraId="75116600" w14:textId="7A7DCD6D" w:rsidR="005C2AF2" w:rsidRDefault="005C2AF2" w:rsidP="005C2AF2">
            <w:pPr>
              <w:pStyle w:val="Tabletext"/>
              <w:rPr>
                <w:lang w:eastAsia="ko-KR"/>
              </w:rPr>
            </w:pPr>
            <w:r>
              <w:rPr>
                <w:rFonts w:hint="eastAsia"/>
                <w:lang w:eastAsia="ko-KR"/>
              </w:rPr>
              <w:t>S</w:t>
            </w:r>
            <w:r w:rsidRPr="0034562D">
              <w:rPr>
                <w:lang w:eastAsia="ko-KR"/>
              </w:rPr>
              <w:t>tudies on possible new allocations to the radionavigation-satellite service (space-to-Earth) in the frequency bands [5 030-5 150 MHz and 5 150-5 250 MHz] or parts thereof</w:t>
            </w:r>
          </w:p>
        </w:tc>
        <w:tc>
          <w:tcPr>
            <w:tcW w:w="8890" w:type="dxa"/>
            <w:shd w:val="clear" w:color="auto" w:fill="EEECE1" w:themeFill="background2"/>
          </w:tcPr>
          <w:p w14:paraId="4E5435BF" w14:textId="1F79E05F" w:rsidR="005C2AF2" w:rsidRPr="00420E19" w:rsidRDefault="005C2AF2" w:rsidP="00570A0E">
            <w:pPr>
              <w:pStyle w:val="Tabletext"/>
              <w:keepNext/>
              <w:keepLines/>
              <w:spacing w:before="60"/>
              <w:jc w:val="both"/>
              <w:rPr>
                <w:szCs w:val="16"/>
              </w:rPr>
            </w:pPr>
            <w:r w:rsidRPr="00D13A51">
              <w:rPr>
                <w:bCs/>
                <w:szCs w:val="16"/>
              </w:rPr>
              <w:tab/>
            </w:r>
            <w:r w:rsidRPr="00570A0E">
              <w:rPr>
                <w:bCs/>
                <w:i/>
                <w:szCs w:val="16"/>
              </w:rPr>
              <w:t>resolves to invite the ITU Radiocommunication Sector to conduct and complete in time for the 2031 world radiocommunication conference</w:t>
            </w:r>
          </w:p>
          <w:p w14:paraId="0F9EC7A4" w14:textId="77777777" w:rsidR="005C2AF2" w:rsidRPr="00420E19" w:rsidRDefault="005C2AF2" w:rsidP="00570A0E">
            <w:pPr>
              <w:pStyle w:val="Tabletext"/>
              <w:keepNext/>
              <w:keepLines/>
              <w:spacing w:before="60"/>
              <w:jc w:val="both"/>
              <w:rPr>
                <w:szCs w:val="16"/>
              </w:rPr>
            </w:pPr>
            <w:r w:rsidRPr="00420E19">
              <w:rPr>
                <w:szCs w:val="16"/>
              </w:rPr>
              <w:t>1</w:t>
            </w:r>
            <w:r w:rsidRPr="00420E19">
              <w:rPr>
                <w:szCs w:val="16"/>
              </w:rPr>
              <w:tab/>
            </w:r>
            <w:proofErr w:type="gramStart"/>
            <w:r w:rsidRPr="00420E19">
              <w:rPr>
                <w:szCs w:val="16"/>
              </w:rPr>
              <w:t>studies</w:t>
            </w:r>
            <w:proofErr w:type="gramEnd"/>
            <w:r w:rsidRPr="00420E19">
              <w:rPr>
                <w:szCs w:val="16"/>
              </w:rPr>
              <w:t xml:space="preserve"> on spectrum requirements and technical and operational characteristics for the RNSS, in particular in the space-to-Earth direction between [5 030 and 5 250 MHz];</w:t>
            </w:r>
          </w:p>
          <w:p w14:paraId="7773A0D7" w14:textId="1E6CD2B8" w:rsidR="005C2AF2" w:rsidRPr="00420E19" w:rsidRDefault="005C2AF2" w:rsidP="00570A0E">
            <w:pPr>
              <w:pStyle w:val="Tabletext"/>
              <w:keepNext/>
              <w:keepLines/>
              <w:spacing w:before="60"/>
              <w:jc w:val="both"/>
              <w:rPr>
                <w:szCs w:val="16"/>
              </w:rPr>
            </w:pPr>
            <w:r w:rsidRPr="00420E19">
              <w:rPr>
                <w:szCs w:val="16"/>
              </w:rPr>
              <w:br w:type="page"/>
              <w:t>2</w:t>
            </w:r>
            <w:r w:rsidRPr="00420E19">
              <w:rPr>
                <w:szCs w:val="16"/>
              </w:rPr>
              <w:tab/>
              <w:t>studies on sharing and compatibility between RNSS and the incumbent services allocated in</w:t>
            </w:r>
            <w:r w:rsidRPr="00420E19">
              <w:rPr>
                <w:iCs/>
                <w:szCs w:val="16"/>
              </w:rPr>
              <w:t xml:space="preserve"> the frequency range [5 030-5 250 MHz] and the adjacent-band services </w:t>
            </w:r>
            <w:r w:rsidRPr="00420E19">
              <w:rPr>
                <w:szCs w:val="16"/>
              </w:rPr>
              <w:t xml:space="preserve">and studies related to the protection of the RAS in the frequency band 4 990-5 000 MHz, </w:t>
            </w:r>
            <w:proofErr w:type="gramStart"/>
            <w:r w:rsidRPr="00420E19">
              <w:rPr>
                <w:szCs w:val="16"/>
              </w:rPr>
              <w:t>taking into account</w:t>
            </w:r>
            <w:proofErr w:type="gramEnd"/>
            <w:r w:rsidRPr="00420E19">
              <w:rPr>
                <w:szCs w:val="16"/>
              </w:rPr>
              <w:t xml:space="preserve"> </w:t>
            </w:r>
            <w:r w:rsidRPr="00420E19">
              <w:rPr>
                <w:i/>
                <w:iCs/>
                <w:szCs w:val="16"/>
              </w:rPr>
              <w:t>recognizing a)</w:t>
            </w:r>
            <w:r w:rsidRPr="00420E19">
              <w:rPr>
                <w:szCs w:val="16"/>
              </w:rPr>
              <w:t xml:space="preserve">, </w:t>
            </w:r>
          </w:p>
          <w:p w14:paraId="29EE4308" w14:textId="4FB3F7AE" w:rsidR="005C2AF2" w:rsidRPr="00420E19" w:rsidRDefault="005C2AF2" w:rsidP="00570A0E">
            <w:pPr>
              <w:pStyle w:val="Tabletext"/>
              <w:keepNext/>
              <w:keepLines/>
              <w:spacing w:before="60"/>
              <w:jc w:val="both"/>
            </w:pPr>
            <w:r w:rsidRPr="00D13A51">
              <w:rPr>
                <w:bCs/>
                <w:szCs w:val="16"/>
              </w:rPr>
              <w:tab/>
            </w:r>
            <w:r w:rsidRPr="00570A0E">
              <w:rPr>
                <w:bCs/>
                <w:i/>
                <w:szCs w:val="16"/>
              </w:rPr>
              <w:t>invites the 2031 world radiocommunication conference</w:t>
            </w:r>
            <w:r w:rsidRPr="00420E19">
              <w:t xml:space="preserve"> </w:t>
            </w:r>
          </w:p>
          <w:p w14:paraId="348E452D" w14:textId="77777777" w:rsidR="005C2AF2" w:rsidRPr="00420E19" w:rsidRDefault="005C2AF2" w:rsidP="00570A0E">
            <w:pPr>
              <w:pStyle w:val="Tabletext"/>
              <w:keepNext/>
              <w:keepLines/>
              <w:spacing w:before="60"/>
              <w:jc w:val="both"/>
              <w:rPr>
                <w:szCs w:val="16"/>
              </w:rPr>
            </w:pPr>
            <w:r w:rsidRPr="00420E19">
              <w:rPr>
                <w:szCs w:val="16"/>
              </w:rPr>
              <w:t>to consider, based on the results of studies, possible allocations to the RNSS (space-to-Earth) in the frequency bands [5 030-5 150 MHz and 5 150-5 250 MHz] or parts thereof,</w:t>
            </w:r>
          </w:p>
          <w:p w14:paraId="51009CD3" w14:textId="0E3DA004" w:rsidR="005C2AF2" w:rsidRPr="00420E19" w:rsidRDefault="005C2AF2" w:rsidP="00570A0E">
            <w:pPr>
              <w:pStyle w:val="Tabletext"/>
              <w:keepNext/>
              <w:keepLines/>
              <w:spacing w:before="60"/>
              <w:jc w:val="both"/>
              <w:rPr>
                <w:szCs w:val="16"/>
              </w:rPr>
            </w:pPr>
            <w:r w:rsidRPr="00D13A51">
              <w:rPr>
                <w:bCs/>
                <w:szCs w:val="16"/>
              </w:rPr>
              <w:tab/>
            </w:r>
            <w:r w:rsidRPr="00570A0E">
              <w:rPr>
                <w:bCs/>
                <w:i/>
                <w:szCs w:val="16"/>
              </w:rPr>
              <w:t>invites administrations</w:t>
            </w:r>
          </w:p>
          <w:p w14:paraId="1F8D1D73" w14:textId="77777777" w:rsidR="005C2AF2" w:rsidRPr="00420E19" w:rsidRDefault="005C2AF2" w:rsidP="00570A0E">
            <w:pPr>
              <w:pStyle w:val="Tabletext"/>
              <w:keepNext/>
              <w:keepLines/>
              <w:spacing w:before="60"/>
              <w:jc w:val="both"/>
              <w:rPr>
                <w:szCs w:val="16"/>
              </w:rPr>
            </w:pPr>
            <w:r w:rsidRPr="00420E19">
              <w:rPr>
                <w:szCs w:val="16"/>
              </w:rPr>
              <w:t>to participate actively in ITU Radiocommunication Sector (ITU-R) studies and provide the technical and operational characteristics of the systems involved by submitting contributions to ITU-R,</w:t>
            </w:r>
          </w:p>
          <w:p w14:paraId="03AF939B" w14:textId="3605F842" w:rsidR="005C2AF2" w:rsidRPr="00825979" w:rsidRDefault="005C2AF2" w:rsidP="00570A0E">
            <w:pPr>
              <w:pStyle w:val="Tabletext"/>
              <w:keepNext/>
              <w:keepLines/>
              <w:spacing w:before="60"/>
              <w:jc w:val="both"/>
              <w:rPr>
                <w:bCs/>
                <w:szCs w:val="16"/>
              </w:rPr>
            </w:pPr>
            <w:r w:rsidRPr="00D13A51">
              <w:rPr>
                <w:bCs/>
                <w:szCs w:val="16"/>
              </w:rPr>
              <w:tab/>
            </w:r>
            <w:r w:rsidRPr="00570A0E">
              <w:rPr>
                <w:bCs/>
                <w:i/>
                <w:szCs w:val="16"/>
              </w:rPr>
              <w:t>instructs the Secretary-General</w:t>
            </w:r>
          </w:p>
          <w:p w14:paraId="3782F7BA" w14:textId="6842DC64" w:rsidR="005C2AF2" w:rsidRPr="00420E19" w:rsidRDefault="005C2AF2" w:rsidP="00570A0E">
            <w:pPr>
              <w:pStyle w:val="Tabletext"/>
              <w:keepNext/>
              <w:keepLines/>
              <w:spacing w:before="60"/>
              <w:jc w:val="both"/>
            </w:pPr>
            <w:r w:rsidRPr="00420E19">
              <w:rPr>
                <w:szCs w:val="16"/>
              </w:rPr>
              <w:t>to bring this Resolution to the attention of the international and regional organizations concerned.</w:t>
            </w:r>
          </w:p>
        </w:tc>
        <w:tc>
          <w:tcPr>
            <w:tcW w:w="1139" w:type="dxa"/>
            <w:shd w:val="clear" w:color="auto" w:fill="EEECE1" w:themeFill="background2"/>
          </w:tcPr>
          <w:p w14:paraId="36665970" w14:textId="2A05964D" w:rsidR="005C2AF2" w:rsidRPr="0034562D" w:rsidRDefault="00805B81" w:rsidP="005C2AF2">
            <w:pPr>
              <w:pStyle w:val="Tabletext"/>
              <w:spacing w:before="120" w:after="0"/>
              <w:jc w:val="center"/>
              <w:rPr>
                <w:lang w:eastAsia="zh-CN"/>
              </w:rPr>
            </w:pPr>
            <w:r>
              <w:t xml:space="preserve">See </w:t>
            </w:r>
            <w:hyperlink r:id="rId106"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2E5B5620" w14:textId="77777777" w:rsidR="005C2AF2" w:rsidRDefault="005C2AF2" w:rsidP="005C2AF2">
            <w:pPr>
              <w:pStyle w:val="Tabletext"/>
              <w:jc w:val="center"/>
              <w:rPr>
                <w:bCs/>
                <w:lang w:eastAsia="ko-KR"/>
              </w:rPr>
            </w:pPr>
            <w:r>
              <w:rPr>
                <w:rFonts w:hint="eastAsia"/>
                <w:bCs/>
                <w:lang w:eastAsia="ko-KR"/>
              </w:rPr>
              <w:t>1</w:t>
            </w:r>
          </w:p>
          <w:p w14:paraId="3F9EC135" w14:textId="77777777" w:rsidR="00290FEA" w:rsidRPr="00570A0E" w:rsidRDefault="00290FEA" w:rsidP="005C2AF2">
            <w:pPr>
              <w:pStyle w:val="Tabletext"/>
              <w:jc w:val="center"/>
              <w:rPr>
                <w:bCs/>
                <w:color w:val="FF0000"/>
                <w:lang w:eastAsia="ko-KR"/>
              </w:rPr>
            </w:pPr>
            <w:r w:rsidRPr="00570A0E">
              <w:rPr>
                <w:bCs/>
                <w:color w:val="FF0000"/>
                <w:lang w:eastAsia="ko-KR"/>
              </w:rPr>
              <w:t>AND</w:t>
            </w:r>
          </w:p>
          <w:p w14:paraId="0F81E061" w14:textId="4C3AF1B9" w:rsidR="00290FEA" w:rsidRPr="00E77A12" w:rsidRDefault="00290FEA" w:rsidP="005C2AF2">
            <w:pPr>
              <w:pStyle w:val="Tabletext"/>
              <w:jc w:val="center"/>
            </w:pPr>
            <w:r>
              <w:rPr>
                <w:rFonts w:hint="eastAsia"/>
                <w:bCs/>
                <w:lang w:eastAsia="ko-KR"/>
              </w:rPr>
              <w:t>4</w:t>
            </w:r>
          </w:p>
        </w:tc>
      </w:tr>
      <w:tr w:rsidR="005C2AF2" w14:paraId="03934B1E" w14:textId="77777777" w:rsidTr="00570A0E">
        <w:tc>
          <w:tcPr>
            <w:tcW w:w="1885" w:type="dxa"/>
            <w:shd w:val="clear" w:color="auto" w:fill="EEECE1" w:themeFill="background2"/>
          </w:tcPr>
          <w:p w14:paraId="2C59C0A8" w14:textId="2098CF72" w:rsidR="005C2AF2" w:rsidRPr="00B340AC" w:rsidRDefault="005C2AF2" w:rsidP="005C2AF2">
            <w:pPr>
              <w:pStyle w:val="Tabletext"/>
              <w:spacing w:before="120" w:after="0"/>
              <w:rPr>
                <w:rStyle w:val="href"/>
                <w:b/>
                <w:spacing w:val="-6"/>
              </w:rPr>
            </w:pPr>
            <w:r w:rsidRPr="00B340AC">
              <w:rPr>
                <w:rStyle w:val="href"/>
                <w:b/>
                <w:spacing w:val="-6"/>
              </w:rPr>
              <w:lastRenderedPageBreak/>
              <w:t>6</w:t>
            </w:r>
            <w:r>
              <w:rPr>
                <w:rStyle w:val="href"/>
                <w:rFonts w:hint="eastAsia"/>
                <w:b/>
                <w:spacing w:val="-6"/>
                <w:lang w:eastAsia="ko-KR"/>
              </w:rPr>
              <w:t>85</w:t>
            </w:r>
            <w:r w:rsidRPr="00B340AC">
              <w:rPr>
                <w:b/>
                <w:spacing w:val="-6"/>
              </w:rPr>
              <w:t xml:space="preserve"> </w:t>
            </w:r>
            <w:r>
              <w:rPr>
                <w:rFonts w:hint="eastAsia"/>
                <w:b/>
                <w:spacing w:val="-6"/>
                <w:lang w:eastAsia="ko-KR"/>
              </w:rPr>
              <w:t>(</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EEECE1" w:themeFill="background2"/>
          </w:tcPr>
          <w:p w14:paraId="0A40BA96" w14:textId="53D6F780" w:rsidR="005C2AF2" w:rsidRDefault="005C2AF2" w:rsidP="005C2AF2">
            <w:pPr>
              <w:pStyle w:val="Tabletext"/>
              <w:rPr>
                <w:lang w:eastAsia="ko-KR"/>
              </w:rPr>
            </w:pPr>
            <w:r>
              <w:rPr>
                <w:rFonts w:hint="eastAsia"/>
                <w:lang w:eastAsia="ko-KR"/>
              </w:rPr>
              <w:t>S</w:t>
            </w:r>
            <w:r w:rsidRPr="0034562D">
              <w:rPr>
                <w:lang w:eastAsia="ko-KR"/>
              </w:rPr>
              <w:t>tudies towards frequency allocations for the Earth exploration-satellite service (space-to-Earth) within the frequency range [37.5-52.4 GHz]</w:t>
            </w:r>
          </w:p>
        </w:tc>
        <w:tc>
          <w:tcPr>
            <w:tcW w:w="8890" w:type="dxa"/>
            <w:shd w:val="clear" w:color="auto" w:fill="EEECE1" w:themeFill="background2"/>
          </w:tcPr>
          <w:p w14:paraId="12A8BDA3" w14:textId="5951AC51" w:rsidR="005C2AF2" w:rsidRPr="00825979" w:rsidRDefault="005C2AF2" w:rsidP="00570A0E">
            <w:pPr>
              <w:pStyle w:val="Tabletext"/>
              <w:keepNext/>
              <w:keepLines/>
              <w:spacing w:before="60"/>
              <w:jc w:val="both"/>
              <w:rPr>
                <w:bCs/>
                <w:szCs w:val="16"/>
              </w:rPr>
            </w:pPr>
            <w:r w:rsidRPr="00D13A51">
              <w:rPr>
                <w:bCs/>
                <w:szCs w:val="16"/>
              </w:rPr>
              <w:tab/>
            </w:r>
            <w:r w:rsidRPr="00570A0E">
              <w:rPr>
                <w:bCs/>
                <w:i/>
                <w:szCs w:val="16"/>
              </w:rPr>
              <w:t>resolves to invite the ITU Radiocommunication Sector to complete in time for the 2031 world radiocommunication conference</w:t>
            </w:r>
          </w:p>
          <w:p w14:paraId="39468781" w14:textId="0AE275DF" w:rsidR="005C2AF2" w:rsidRPr="00392F88" w:rsidRDefault="005C2AF2" w:rsidP="00570A0E">
            <w:pPr>
              <w:pStyle w:val="Tabletext"/>
              <w:keepNext/>
              <w:keepLines/>
              <w:spacing w:before="60"/>
              <w:jc w:val="both"/>
              <w:rPr>
                <w:szCs w:val="16"/>
              </w:rPr>
            </w:pPr>
            <w:r w:rsidRPr="00392F88">
              <w:rPr>
                <w:szCs w:val="16"/>
              </w:rPr>
              <w:t>1</w:t>
            </w:r>
            <w:r w:rsidRPr="00392F88">
              <w:rPr>
                <w:szCs w:val="16"/>
              </w:rPr>
              <w:tab/>
              <w:t xml:space="preserve">the review of the existing allocation to the EESS (space-to-Earth) in the frequency band [37.5-40.5 GHz], and sharing and compatibility studies as necessary, </w:t>
            </w:r>
            <w:proofErr w:type="gramStart"/>
            <w:r w:rsidRPr="00392F88">
              <w:rPr>
                <w:szCs w:val="16"/>
              </w:rPr>
              <w:t>in order to</w:t>
            </w:r>
            <w:proofErr w:type="gramEnd"/>
            <w:r w:rsidRPr="00392F88">
              <w:rPr>
                <w:szCs w:val="16"/>
              </w:rPr>
              <w:t xml:space="preserve"> determine the feasibility of upgrading this frequency allocation to primary status while ensuring the protection of the primary services;</w:t>
            </w:r>
            <w:r w:rsidRPr="00392F88">
              <w:rPr>
                <w:szCs w:val="16"/>
              </w:rPr>
              <w:br w:type="page"/>
            </w:r>
          </w:p>
          <w:p w14:paraId="61C93FB2" w14:textId="77777777" w:rsidR="005C2AF2" w:rsidRPr="00392F88" w:rsidRDefault="005C2AF2" w:rsidP="00570A0E">
            <w:pPr>
              <w:pStyle w:val="Tabletext"/>
              <w:keepNext/>
              <w:keepLines/>
              <w:spacing w:before="60"/>
              <w:jc w:val="both"/>
              <w:rPr>
                <w:szCs w:val="16"/>
              </w:rPr>
            </w:pPr>
            <w:r w:rsidRPr="00392F88">
              <w:rPr>
                <w:szCs w:val="16"/>
              </w:rPr>
              <w:t>2</w:t>
            </w:r>
            <w:r w:rsidRPr="00392F88">
              <w:rPr>
                <w:szCs w:val="16"/>
              </w:rPr>
              <w:tab/>
              <w:t xml:space="preserve">the identification of frequency bands within the frequency range [40.5-52.4 GHz], and sharing and compatibility studies as necessary, </w:t>
            </w:r>
            <w:proofErr w:type="gramStart"/>
            <w:r w:rsidRPr="00392F88">
              <w:rPr>
                <w:szCs w:val="16"/>
              </w:rPr>
              <w:t>in order to</w:t>
            </w:r>
            <w:proofErr w:type="gramEnd"/>
            <w:r w:rsidRPr="00392F88">
              <w:rPr>
                <w:szCs w:val="16"/>
              </w:rPr>
              <w:t xml:space="preserve"> determine the feasibility of creating new primary allocations to the EESS (space-to-Earth) in these bands, while ensuring the protection of the primary services,</w:t>
            </w:r>
          </w:p>
          <w:p w14:paraId="009D75B8" w14:textId="6132206C" w:rsidR="005C2AF2" w:rsidRPr="00825979" w:rsidRDefault="005C2AF2" w:rsidP="00570A0E">
            <w:pPr>
              <w:pStyle w:val="Tabletext"/>
              <w:keepNext/>
              <w:keepLines/>
              <w:spacing w:before="60"/>
              <w:jc w:val="both"/>
              <w:rPr>
                <w:bCs/>
                <w:szCs w:val="16"/>
              </w:rPr>
            </w:pPr>
            <w:r w:rsidRPr="00D13A51">
              <w:rPr>
                <w:bCs/>
                <w:szCs w:val="16"/>
              </w:rPr>
              <w:tab/>
            </w:r>
            <w:r w:rsidRPr="00570A0E">
              <w:rPr>
                <w:bCs/>
                <w:i/>
                <w:szCs w:val="16"/>
              </w:rPr>
              <w:t>invites administrations</w:t>
            </w:r>
          </w:p>
          <w:p w14:paraId="33B9D675" w14:textId="77777777" w:rsidR="005C2AF2" w:rsidRPr="00392F88" w:rsidRDefault="005C2AF2" w:rsidP="00570A0E">
            <w:pPr>
              <w:pStyle w:val="Tabletext"/>
              <w:keepNext/>
              <w:keepLines/>
              <w:spacing w:before="60"/>
              <w:jc w:val="both"/>
              <w:rPr>
                <w:szCs w:val="16"/>
              </w:rPr>
            </w:pPr>
            <w:r w:rsidRPr="00392F88">
              <w:rPr>
                <w:szCs w:val="16"/>
              </w:rPr>
              <w:t>to participate actively in the studies by submitting contributions to the ITU Radiocommunication Sector,</w:t>
            </w:r>
          </w:p>
          <w:p w14:paraId="7B650C56" w14:textId="1C49C85A" w:rsidR="005C2AF2" w:rsidRPr="00825979" w:rsidRDefault="005C2AF2" w:rsidP="00570A0E">
            <w:pPr>
              <w:pStyle w:val="Tabletext"/>
              <w:keepNext/>
              <w:keepLines/>
              <w:spacing w:before="60"/>
              <w:jc w:val="both"/>
              <w:rPr>
                <w:bCs/>
                <w:szCs w:val="16"/>
              </w:rPr>
            </w:pPr>
            <w:r w:rsidRPr="00D13A51">
              <w:rPr>
                <w:bCs/>
                <w:szCs w:val="16"/>
              </w:rPr>
              <w:tab/>
            </w:r>
            <w:r w:rsidRPr="00570A0E">
              <w:rPr>
                <w:bCs/>
                <w:i/>
                <w:szCs w:val="16"/>
              </w:rPr>
              <w:t>invites the 2031 world radiocommunication conference</w:t>
            </w:r>
          </w:p>
          <w:p w14:paraId="6E972FAB" w14:textId="77777777" w:rsidR="005C2AF2" w:rsidRPr="00392F88" w:rsidRDefault="005C2AF2" w:rsidP="00570A0E">
            <w:pPr>
              <w:pStyle w:val="Tabletext"/>
              <w:keepNext/>
              <w:keepLines/>
              <w:spacing w:before="60"/>
              <w:jc w:val="both"/>
              <w:rPr>
                <w:szCs w:val="16"/>
              </w:rPr>
            </w:pPr>
            <w:r w:rsidRPr="00392F88">
              <w:rPr>
                <w:szCs w:val="16"/>
              </w:rPr>
              <w:t>to consider, based on the results of studies, an upgrade of the secondary allocation to the EESS (space-to-Earth) in the frequency band [37.5-40.5 GHz] or possible new worldwide allocations on a primary basis to the EESS (space-to-Earth) in certain frequency bands within the frequency range [40.5</w:t>
            </w:r>
            <w:r w:rsidRPr="00392F88">
              <w:rPr>
                <w:szCs w:val="16"/>
              </w:rPr>
              <w:noBreakHyphen/>
              <w:t>52.4 GHz],</w:t>
            </w:r>
          </w:p>
          <w:p w14:paraId="390CB56C" w14:textId="405CEE3E" w:rsidR="005C2AF2" w:rsidRPr="00825979" w:rsidRDefault="005C2AF2" w:rsidP="00570A0E">
            <w:pPr>
              <w:pStyle w:val="Tabletext"/>
              <w:keepNext/>
              <w:keepLines/>
              <w:spacing w:before="60"/>
              <w:jc w:val="both"/>
              <w:rPr>
                <w:bCs/>
                <w:szCs w:val="16"/>
              </w:rPr>
            </w:pPr>
            <w:r w:rsidRPr="00D13A51">
              <w:rPr>
                <w:bCs/>
                <w:szCs w:val="16"/>
              </w:rPr>
              <w:tab/>
            </w:r>
            <w:r w:rsidRPr="00570A0E">
              <w:rPr>
                <w:bCs/>
                <w:i/>
                <w:szCs w:val="16"/>
              </w:rPr>
              <w:t>instructs the Secretary-General</w:t>
            </w:r>
          </w:p>
          <w:p w14:paraId="7042BFE4" w14:textId="26DC9ABB" w:rsidR="005C2AF2" w:rsidRPr="00392F88" w:rsidRDefault="005C2AF2" w:rsidP="00570A0E">
            <w:pPr>
              <w:pStyle w:val="Tabletext"/>
              <w:keepNext/>
              <w:keepLines/>
              <w:spacing w:before="60"/>
              <w:jc w:val="both"/>
            </w:pPr>
            <w:r w:rsidRPr="00392F88">
              <w:rPr>
                <w:szCs w:val="16"/>
              </w:rPr>
              <w:t>to bring this Resolution to the attention of international and regional organizations concerned.</w:t>
            </w:r>
          </w:p>
        </w:tc>
        <w:tc>
          <w:tcPr>
            <w:tcW w:w="1139" w:type="dxa"/>
            <w:shd w:val="clear" w:color="auto" w:fill="EEECE1" w:themeFill="background2"/>
          </w:tcPr>
          <w:p w14:paraId="4BC87EE5" w14:textId="3363DEF7" w:rsidR="005C2AF2" w:rsidRPr="0034562D" w:rsidRDefault="00805B81" w:rsidP="005C2AF2">
            <w:pPr>
              <w:pStyle w:val="Tabletext"/>
              <w:spacing w:before="120" w:after="0"/>
              <w:jc w:val="center"/>
              <w:rPr>
                <w:lang w:eastAsia="zh-CN"/>
              </w:rPr>
            </w:pPr>
            <w:hyperlink r:id="rId107" w:history="1">
              <w:r>
                <w:t xml:space="preserve">See </w:t>
              </w:r>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1E33B29F" w14:textId="77777777" w:rsidR="005C2AF2" w:rsidRDefault="005C2AF2" w:rsidP="005C2AF2">
            <w:pPr>
              <w:pStyle w:val="Tabletext"/>
              <w:jc w:val="center"/>
              <w:rPr>
                <w:bCs/>
                <w:lang w:eastAsia="ko-KR"/>
              </w:rPr>
            </w:pPr>
            <w:r>
              <w:rPr>
                <w:rFonts w:hint="eastAsia"/>
                <w:bCs/>
                <w:lang w:eastAsia="ko-KR"/>
              </w:rPr>
              <w:t>1</w:t>
            </w:r>
          </w:p>
          <w:p w14:paraId="5A410667" w14:textId="77777777" w:rsidR="00290FEA" w:rsidRPr="009A1673" w:rsidRDefault="00290FEA" w:rsidP="00290FEA">
            <w:pPr>
              <w:pStyle w:val="Tabletext"/>
              <w:jc w:val="center"/>
              <w:rPr>
                <w:bCs/>
                <w:color w:val="FF0000"/>
                <w:lang w:eastAsia="ko-KR"/>
              </w:rPr>
            </w:pPr>
            <w:r w:rsidRPr="009A1673">
              <w:rPr>
                <w:rFonts w:hint="eastAsia"/>
                <w:bCs/>
                <w:color w:val="FF0000"/>
                <w:lang w:eastAsia="ko-KR"/>
              </w:rPr>
              <w:t>AND</w:t>
            </w:r>
          </w:p>
          <w:p w14:paraId="65B8F4C6" w14:textId="0B9F8E6A" w:rsidR="00290FEA" w:rsidRPr="00E77A12" w:rsidRDefault="00290FEA" w:rsidP="00290FEA">
            <w:pPr>
              <w:pStyle w:val="Tabletext"/>
              <w:jc w:val="center"/>
            </w:pPr>
            <w:r>
              <w:rPr>
                <w:rFonts w:hint="eastAsia"/>
                <w:bCs/>
                <w:lang w:eastAsia="ko-KR"/>
              </w:rPr>
              <w:t>4</w:t>
            </w:r>
          </w:p>
        </w:tc>
      </w:tr>
      <w:tr w:rsidR="005C2AF2" w14:paraId="27D39B1C" w14:textId="77777777" w:rsidTr="00570A0E">
        <w:tc>
          <w:tcPr>
            <w:tcW w:w="1885" w:type="dxa"/>
            <w:shd w:val="clear" w:color="auto" w:fill="EEECE1" w:themeFill="background2"/>
          </w:tcPr>
          <w:p w14:paraId="44B562B0" w14:textId="6FED1B0F" w:rsidR="005C2AF2" w:rsidRPr="00B340AC" w:rsidRDefault="005C2AF2" w:rsidP="005C2AF2">
            <w:pPr>
              <w:pStyle w:val="Tabletext"/>
              <w:spacing w:before="120" w:after="0"/>
              <w:rPr>
                <w:rStyle w:val="href"/>
                <w:b/>
                <w:spacing w:val="-6"/>
              </w:rPr>
            </w:pPr>
            <w:r w:rsidRPr="00B340AC">
              <w:rPr>
                <w:rStyle w:val="href"/>
                <w:b/>
                <w:spacing w:val="-6"/>
              </w:rPr>
              <w:t>6</w:t>
            </w:r>
            <w:r>
              <w:rPr>
                <w:rStyle w:val="href"/>
                <w:rFonts w:hint="eastAsia"/>
                <w:b/>
                <w:spacing w:val="-6"/>
                <w:lang w:eastAsia="ko-KR"/>
              </w:rPr>
              <w:t>86</w:t>
            </w:r>
            <w:r w:rsidRPr="00B340AC">
              <w:rPr>
                <w:b/>
                <w:spacing w:val="-6"/>
              </w:rPr>
              <w:t xml:space="preserve"> </w:t>
            </w:r>
            <w:r>
              <w:rPr>
                <w:rFonts w:hint="eastAsia"/>
                <w:b/>
                <w:spacing w:val="-6"/>
                <w:lang w:eastAsia="ko-KR"/>
              </w:rPr>
              <w:t>(</w:t>
            </w:r>
            <w:r w:rsidRPr="00B340AC">
              <w:rPr>
                <w:b/>
                <w:spacing w:val="-6"/>
              </w:rPr>
              <w:t>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EEECE1" w:themeFill="background2"/>
          </w:tcPr>
          <w:p w14:paraId="7D97DAE4" w14:textId="0C02AFEF" w:rsidR="005C2AF2" w:rsidRDefault="005C2AF2" w:rsidP="005C2AF2">
            <w:pPr>
              <w:pStyle w:val="Tabletext"/>
              <w:rPr>
                <w:lang w:eastAsia="ko-KR"/>
              </w:rPr>
            </w:pPr>
            <w:r>
              <w:rPr>
                <w:rFonts w:hint="eastAsia"/>
                <w:lang w:eastAsia="ko-KR"/>
              </w:rPr>
              <w:t>P</w:t>
            </w:r>
            <w:r w:rsidRPr="0034562D">
              <w:rPr>
                <w:lang w:eastAsia="ko-KR"/>
              </w:rPr>
              <w:t>ossible secondary allocation to the Earth exploration-satellite service (active) in the frequency bands [3 000-3 100 MHz] and [3 300-3 400 MHz]</w:t>
            </w:r>
          </w:p>
        </w:tc>
        <w:tc>
          <w:tcPr>
            <w:tcW w:w="8890" w:type="dxa"/>
            <w:shd w:val="clear" w:color="auto" w:fill="EEECE1" w:themeFill="background2"/>
          </w:tcPr>
          <w:p w14:paraId="00F93E2E" w14:textId="6CD9256B" w:rsidR="005C2AF2" w:rsidRPr="00825979" w:rsidRDefault="005C2AF2" w:rsidP="00570A0E">
            <w:pPr>
              <w:pStyle w:val="Tabletext"/>
              <w:keepNext/>
              <w:keepLines/>
              <w:spacing w:before="60"/>
              <w:jc w:val="both"/>
              <w:rPr>
                <w:bCs/>
                <w:szCs w:val="16"/>
              </w:rPr>
            </w:pPr>
            <w:r w:rsidRPr="00D13A51">
              <w:rPr>
                <w:bCs/>
                <w:szCs w:val="16"/>
              </w:rPr>
              <w:tab/>
            </w:r>
            <w:r w:rsidRPr="00570A0E">
              <w:rPr>
                <w:bCs/>
                <w:i/>
                <w:szCs w:val="16"/>
              </w:rPr>
              <w:t>resolves to invite the ITU Radiocommunication Sector to complete in time for the 2031 world radiocommunication conference</w:t>
            </w:r>
          </w:p>
          <w:p w14:paraId="643FF55D" w14:textId="77777777" w:rsidR="005C2AF2" w:rsidRDefault="005C2AF2" w:rsidP="00570A0E">
            <w:pPr>
              <w:pStyle w:val="Tabletext"/>
              <w:keepNext/>
              <w:keepLines/>
              <w:spacing w:before="60"/>
              <w:jc w:val="both"/>
              <w:rPr>
                <w:szCs w:val="16"/>
              </w:rPr>
            </w:pPr>
            <w:r w:rsidRPr="000C1BF6">
              <w:rPr>
                <w:szCs w:val="16"/>
              </w:rPr>
              <w:t>studies on spectrum needs and studies on the possibility of sharing between the EESS (active) and incumbent radio</w:t>
            </w:r>
            <w:r w:rsidRPr="000C1BF6">
              <w:rPr>
                <w:szCs w:val="16"/>
                <w:lang w:eastAsia="zh-CN"/>
              </w:rPr>
              <w:t xml:space="preserve"> services </w:t>
            </w:r>
            <w:r w:rsidRPr="000C1BF6">
              <w:rPr>
                <w:szCs w:val="16"/>
              </w:rPr>
              <w:t>in the frequency bands [3 000-3 100 MHz] and [3 300-3 400 MHz],</w:t>
            </w:r>
          </w:p>
          <w:p w14:paraId="63287E60" w14:textId="160D2105" w:rsidR="005C2AF2" w:rsidRPr="00825979" w:rsidRDefault="005C2AF2" w:rsidP="00570A0E">
            <w:pPr>
              <w:pStyle w:val="Tabletext"/>
              <w:keepNext/>
              <w:keepLines/>
              <w:spacing w:before="60"/>
              <w:jc w:val="both"/>
              <w:rPr>
                <w:bCs/>
                <w:szCs w:val="16"/>
              </w:rPr>
            </w:pPr>
            <w:r w:rsidRPr="00D13A51">
              <w:rPr>
                <w:bCs/>
                <w:szCs w:val="16"/>
              </w:rPr>
              <w:tab/>
            </w:r>
            <w:r w:rsidRPr="00570A0E">
              <w:rPr>
                <w:bCs/>
                <w:i/>
                <w:szCs w:val="16"/>
              </w:rPr>
              <w:t>invites the 2031 world radiocommunication conference</w:t>
            </w:r>
          </w:p>
          <w:p w14:paraId="2385111A" w14:textId="77777777" w:rsidR="005C2AF2" w:rsidRPr="000C1BF6" w:rsidRDefault="005C2AF2" w:rsidP="00570A0E">
            <w:pPr>
              <w:pStyle w:val="Tabletext"/>
              <w:keepNext/>
              <w:keepLines/>
              <w:spacing w:before="60"/>
              <w:jc w:val="both"/>
              <w:rPr>
                <w:szCs w:val="16"/>
              </w:rPr>
            </w:pPr>
            <w:r w:rsidRPr="000C1BF6">
              <w:rPr>
                <w:szCs w:val="16"/>
              </w:rPr>
              <w:t xml:space="preserve">to consider the results of studies for a possible new secondary allocation to the EESS (active) for spaceborne SARs in the frequency bands [3 000-3 100 MHz] and [3 300-3 400 MHz], </w:t>
            </w:r>
            <w:proofErr w:type="gramStart"/>
            <w:r w:rsidRPr="000C1BF6">
              <w:rPr>
                <w:szCs w:val="16"/>
              </w:rPr>
              <w:t>taking into account</w:t>
            </w:r>
            <w:proofErr w:type="gramEnd"/>
            <w:r w:rsidRPr="000C1BF6">
              <w:rPr>
                <w:szCs w:val="16"/>
              </w:rPr>
              <w:t xml:space="preserve"> the protection of incumbent services, and take appropriate action,</w:t>
            </w:r>
          </w:p>
          <w:p w14:paraId="42EDDF52" w14:textId="68ECEA22" w:rsidR="005C2AF2" w:rsidRPr="000C1BF6" w:rsidRDefault="005C2AF2" w:rsidP="00570A0E">
            <w:pPr>
              <w:pStyle w:val="Tabletext"/>
              <w:keepNext/>
              <w:keepLines/>
              <w:spacing w:before="60"/>
              <w:jc w:val="both"/>
              <w:rPr>
                <w:szCs w:val="16"/>
              </w:rPr>
            </w:pPr>
            <w:r w:rsidRPr="00D13A51">
              <w:rPr>
                <w:bCs/>
                <w:szCs w:val="16"/>
              </w:rPr>
              <w:tab/>
            </w:r>
            <w:r w:rsidRPr="00570A0E">
              <w:rPr>
                <w:bCs/>
                <w:i/>
                <w:szCs w:val="16"/>
              </w:rPr>
              <w:t>invites administrations</w:t>
            </w:r>
          </w:p>
          <w:p w14:paraId="45B55EAE" w14:textId="0657A0B7" w:rsidR="005C2AF2" w:rsidRPr="00570A0E" w:rsidRDefault="005C2AF2" w:rsidP="00570A0E">
            <w:pPr>
              <w:pStyle w:val="Tabletext"/>
              <w:keepNext/>
              <w:keepLines/>
              <w:spacing w:before="60"/>
              <w:jc w:val="both"/>
              <w:rPr>
                <w:b/>
                <w:szCs w:val="16"/>
              </w:rPr>
            </w:pPr>
            <w:r w:rsidRPr="000C1BF6">
              <w:rPr>
                <w:szCs w:val="16"/>
              </w:rPr>
              <w:t xml:space="preserve">to participate actively in the </w:t>
            </w:r>
            <w:r w:rsidRPr="000C1BF6">
              <w:rPr>
                <w:bCs/>
                <w:szCs w:val="16"/>
              </w:rPr>
              <w:t>studies</w:t>
            </w:r>
            <w:r w:rsidRPr="000C1BF6">
              <w:rPr>
                <w:szCs w:val="16"/>
              </w:rPr>
              <w:t xml:space="preserve"> by submitting contributions to the ITU Radiocommunication Sector.</w:t>
            </w:r>
          </w:p>
        </w:tc>
        <w:tc>
          <w:tcPr>
            <w:tcW w:w="1139" w:type="dxa"/>
            <w:shd w:val="clear" w:color="auto" w:fill="EEECE1" w:themeFill="background2"/>
          </w:tcPr>
          <w:p w14:paraId="59FE0ACE" w14:textId="196D7F27" w:rsidR="005C2AF2" w:rsidRPr="0034562D" w:rsidRDefault="00B465AF" w:rsidP="005C2AF2">
            <w:pPr>
              <w:pStyle w:val="Tabletext"/>
              <w:spacing w:before="120" w:after="0"/>
              <w:jc w:val="center"/>
              <w:rPr>
                <w:lang w:eastAsia="zh-CN"/>
              </w:rPr>
            </w:pPr>
            <w:r>
              <w:t xml:space="preserve">See </w:t>
            </w:r>
            <w:hyperlink r:id="rId108"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01F179A0" w14:textId="100BFDDC" w:rsidR="005C2AF2" w:rsidRPr="00E77A12" w:rsidRDefault="005C2AF2" w:rsidP="005C2AF2">
            <w:pPr>
              <w:pStyle w:val="Tabletext"/>
              <w:jc w:val="center"/>
            </w:pPr>
            <w:r>
              <w:rPr>
                <w:rFonts w:hint="eastAsia"/>
                <w:bCs/>
                <w:lang w:eastAsia="ko-KR"/>
              </w:rPr>
              <w:t>1</w:t>
            </w:r>
          </w:p>
        </w:tc>
      </w:tr>
      <w:tr w:rsidR="005C2AF2" w14:paraId="12D4E536" w14:textId="3F85539F" w:rsidTr="00570A0E">
        <w:tc>
          <w:tcPr>
            <w:tcW w:w="1885" w:type="dxa"/>
            <w:shd w:val="clear" w:color="auto" w:fill="auto"/>
          </w:tcPr>
          <w:p w14:paraId="62FDB498" w14:textId="388DE8C0" w:rsidR="005C2AF2" w:rsidRPr="00B340AC" w:rsidRDefault="005C2AF2" w:rsidP="005C2AF2">
            <w:pPr>
              <w:pStyle w:val="Tabletext"/>
              <w:spacing w:before="120" w:after="0"/>
              <w:rPr>
                <w:rStyle w:val="href"/>
                <w:b/>
                <w:spacing w:val="-6"/>
              </w:rPr>
            </w:pPr>
            <w:r w:rsidRPr="00B340AC">
              <w:rPr>
                <w:rStyle w:val="href"/>
                <w:b/>
                <w:spacing w:val="-6"/>
              </w:rPr>
              <w:t>703 (Rev.WRC-07)</w:t>
            </w:r>
          </w:p>
        </w:tc>
        <w:tc>
          <w:tcPr>
            <w:tcW w:w="2070" w:type="dxa"/>
            <w:shd w:val="clear" w:color="auto" w:fill="auto"/>
          </w:tcPr>
          <w:p w14:paraId="3A060821" w14:textId="385C424C" w:rsidR="005C2AF2" w:rsidRPr="00D13A51" w:rsidRDefault="005C2AF2" w:rsidP="005C2AF2">
            <w:pPr>
              <w:pStyle w:val="Tabletext"/>
            </w:pPr>
            <w:r w:rsidRPr="00315D59">
              <w:t xml:space="preserve">Calculation methods and interference criteria recommended by ITU-R for sharing frequency bands between space radiocommunication and terrestrial radiocommunication services or between space </w:t>
            </w:r>
            <w:r w:rsidRPr="00315D59">
              <w:lastRenderedPageBreak/>
              <w:t>radiocommunication services</w:t>
            </w:r>
          </w:p>
        </w:tc>
        <w:tc>
          <w:tcPr>
            <w:tcW w:w="8890" w:type="dxa"/>
            <w:shd w:val="clear" w:color="auto" w:fill="auto"/>
          </w:tcPr>
          <w:p w14:paraId="44338BCE" w14:textId="7D14976C" w:rsidR="005C2AF2" w:rsidRPr="00315D59" w:rsidRDefault="005C2AF2" w:rsidP="00267EDC">
            <w:pPr>
              <w:pStyle w:val="Tabletext"/>
              <w:keepNext/>
              <w:keepLines/>
              <w:spacing w:before="60"/>
              <w:jc w:val="both"/>
              <w:rPr>
                <w:bCs/>
                <w:i/>
                <w:szCs w:val="16"/>
              </w:rPr>
            </w:pPr>
            <w:r w:rsidRPr="00D13A51">
              <w:rPr>
                <w:bCs/>
                <w:szCs w:val="16"/>
              </w:rPr>
              <w:lastRenderedPageBreak/>
              <w:tab/>
            </w:r>
            <w:r w:rsidRPr="00315D59">
              <w:rPr>
                <w:bCs/>
                <w:i/>
                <w:szCs w:val="16"/>
              </w:rPr>
              <w:t>invites administrations</w:t>
            </w:r>
          </w:p>
          <w:p w14:paraId="0887356E" w14:textId="77777777" w:rsidR="005C2AF2" w:rsidRPr="00315D59" w:rsidRDefault="005C2AF2" w:rsidP="00267EDC">
            <w:pPr>
              <w:pStyle w:val="Tabletext"/>
              <w:keepNext/>
              <w:keepLines/>
              <w:spacing w:before="60"/>
              <w:jc w:val="both"/>
              <w:rPr>
                <w:bCs/>
                <w:szCs w:val="16"/>
              </w:rPr>
            </w:pPr>
            <w:r w:rsidRPr="00315D59">
              <w:rPr>
                <w:bCs/>
                <w:szCs w:val="16"/>
              </w:rPr>
              <w:t>to submit contributions to the Radiocommunication Study Groups, providing information on practical results and experience of sharing between terrestrial and space radiocommunication services or between space services, which help to bring about significant improvements in coordination procedures, calculation methods and harmful interference thresholds, and thereby to optimize the available orbit/spectrum resources,</w:t>
            </w:r>
          </w:p>
          <w:p w14:paraId="46197D66" w14:textId="1A0208B7" w:rsidR="005C2AF2" w:rsidRPr="00315D59" w:rsidRDefault="005C2AF2" w:rsidP="00267EDC">
            <w:pPr>
              <w:pStyle w:val="Tabletext"/>
              <w:keepNext/>
              <w:keepLines/>
              <w:spacing w:before="60"/>
              <w:jc w:val="both"/>
              <w:rPr>
                <w:bCs/>
                <w:i/>
                <w:szCs w:val="16"/>
              </w:rPr>
            </w:pPr>
            <w:r w:rsidRPr="00D13A51">
              <w:rPr>
                <w:bCs/>
                <w:szCs w:val="16"/>
              </w:rPr>
              <w:tab/>
            </w:r>
            <w:r w:rsidRPr="00315D59">
              <w:rPr>
                <w:bCs/>
                <w:i/>
                <w:szCs w:val="16"/>
              </w:rPr>
              <w:t>resolves</w:t>
            </w:r>
          </w:p>
          <w:p w14:paraId="5AEC93FC" w14:textId="77777777" w:rsidR="005C2AF2" w:rsidRPr="00315D59" w:rsidRDefault="005C2AF2" w:rsidP="00267EDC">
            <w:pPr>
              <w:pStyle w:val="Tabletext"/>
              <w:spacing w:before="60"/>
              <w:jc w:val="both"/>
              <w:rPr>
                <w:bCs/>
                <w:szCs w:val="16"/>
              </w:rPr>
            </w:pPr>
            <w:r w:rsidRPr="00315D59">
              <w:rPr>
                <w:bCs/>
                <w:szCs w:val="16"/>
              </w:rPr>
              <w:t>1</w:t>
            </w:r>
            <w:r w:rsidRPr="00315D59">
              <w:rPr>
                <w:bCs/>
                <w:szCs w:val="16"/>
              </w:rPr>
              <w:tab/>
              <w:t>that the Director of the Radiocommunication Bureau, in consultation with Study Group Chairmen, shall annually prepare a list identifying the relevant newly approved ITU</w:t>
            </w:r>
            <w:r w:rsidRPr="00315D59">
              <w:rPr>
                <w:bCs/>
                <w:szCs w:val="16"/>
              </w:rPr>
              <w:noBreakHyphen/>
              <w:t xml:space="preserve">R Recommendations relating to sharing between space radiocommunication and terrestrial radiocommunication services, or between space radiocommunication </w:t>
            </w:r>
            <w:proofErr w:type="gramStart"/>
            <w:r w:rsidRPr="00315D59">
              <w:rPr>
                <w:bCs/>
                <w:szCs w:val="16"/>
              </w:rPr>
              <w:t>services;</w:t>
            </w:r>
            <w:proofErr w:type="gramEnd"/>
          </w:p>
          <w:p w14:paraId="1472BCD2" w14:textId="5B151F55" w:rsidR="005C2AF2" w:rsidRPr="00D13A51" w:rsidRDefault="005C2AF2" w:rsidP="00267EDC">
            <w:pPr>
              <w:pStyle w:val="Tabletext"/>
              <w:spacing w:before="60"/>
              <w:jc w:val="both"/>
              <w:rPr>
                <w:bCs/>
                <w:szCs w:val="16"/>
              </w:rPr>
            </w:pPr>
            <w:r w:rsidRPr="00315D59">
              <w:rPr>
                <w:bCs/>
                <w:szCs w:val="16"/>
              </w:rPr>
              <w:lastRenderedPageBreak/>
              <w:t>2</w:t>
            </w:r>
            <w:r w:rsidRPr="00315D59">
              <w:rPr>
                <w:bCs/>
                <w:szCs w:val="16"/>
              </w:rPr>
              <w:tab/>
              <w:t>that the Director of the Radiocommunication Bureau shall, once a year, publish this list electronically for the information of all administrations.</w:t>
            </w:r>
          </w:p>
        </w:tc>
        <w:tc>
          <w:tcPr>
            <w:tcW w:w="1139" w:type="dxa"/>
            <w:shd w:val="clear" w:color="auto" w:fill="auto"/>
          </w:tcPr>
          <w:p w14:paraId="10C28E2C" w14:textId="6ADA617C" w:rsidR="005C2AF2" w:rsidRPr="0005376A" w:rsidRDefault="005C2AF2" w:rsidP="005C2AF2">
            <w:pPr>
              <w:pStyle w:val="Tabletext"/>
              <w:spacing w:before="120" w:after="0"/>
              <w:jc w:val="center"/>
              <w:rPr>
                <w:lang w:eastAsia="zh-CN"/>
              </w:rPr>
            </w:pPr>
            <w:r w:rsidRPr="0005376A">
              <w:rPr>
                <w:lang w:eastAsia="zh-CN"/>
              </w:rPr>
              <w:lastRenderedPageBreak/>
              <w:t xml:space="preserve">See </w:t>
            </w:r>
            <w:r w:rsidR="00B465AF">
              <w:rPr>
                <w:lang w:eastAsia="zh-CN"/>
              </w:rPr>
              <w:br/>
            </w:r>
            <w:r w:rsidRPr="0005376A">
              <w:rPr>
                <w:lang w:eastAsia="zh-CN"/>
              </w:rPr>
              <w:t xml:space="preserve">Doc. </w:t>
            </w:r>
            <w:hyperlink r:id="rId109" w:history="1">
              <w:r w:rsidRPr="00DD12E5">
                <w:rPr>
                  <w:rStyle w:val="Hyperlink"/>
                  <w:lang w:eastAsia="zh-CN"/>
                </w:rPr>
                <w:t>4/1</w:t>
              </w:r>
            </w:hyperlink>
            <w:r w:rsidRPr="0005376A">
              <w:rPr>
                <w:lang w:eastAsia="zh-CN"/>
              </w:rPr>
              <w:br/>
            </w:r>
            <w:r>
              <w:rPr>
                <w:lang w:eastAsia="zh-CN"/>
              </w:rPr>
              <w:t xml:space="preserve">See </w:t>
            </w:r>
            <w:r w:rsidR="00B465AF">
              <w:rPr>
                <w:lang w:eastAsia="zh-CN"/>
              </w:rPr>
              <w:br/>
            </w:r>
            <w:r>
              <w:rPr>
                <w:lang w:eastAsia="zh-CN"/>
              </w:rPr>
              <w:t xml:space="preserve">Doc. </w:t>
            </w:r>
            <w:hyperlink r:id="rId110" w:history="1">
              <w:r w:rsidRPr="00DD12E5">
                <w:rPr>
                  <w:rStyle w:val="Hyperlink"/>
                  <w:lang w:eastAsia="zh-CN"/>
                </w:rPr>
                <w:t>5/1</w:t>
              </w:r>
            </w:hyperlink>
          </w:p>
        </w:tc>
        <w:tc>
          <w:tcPr>
            <w:tcW w:w="1416" w:type="dxa"/>
            <w:shd w:val="clear" w:color="auto" w:fill="auto"/>
          </w:tcPr>
          <w:p w14:paraId="78E5BE92" w14:textId="6EA5A30F" w:rsidR="005C2AF2" w:rsidRPr="00B867A8" w:rsidRDefault="005C2AF2" w:rsidP="005C2AF2">
            <w:pPr>
              <w:pStyle w:val="Tabletext"/>
              <w:jc w:val="center"/>
              <w:rPr>
                <w:bCs/>
                <w:lang w:eastAsia="zh-CN"/>
              </w:rPr>
            </w:pPr>
            <w:r w:rsidRPr="000C0220">
              <w:rPr>
                <w:bCs/>
              </w:rPr>
              <w:t>3</w:t>
            </w:r>
          </w:p>
        </w:tc>
      </w:tr>
      <w:tr w:rsidR="005C2AF2" w14:paraId="20DF02F2" w14:textId="20CCCFA4" w:rsidTr="00570A0E">
        <w:tc>
          <w:tcPr>
            <w:tcW w:w="1885" w:type="dxa"/>
            <w:shd w:val="clear" w:color="auto" w:fill="DAEEF3" w:themeFill="accent5" w:themeFillTint="33"/>
          </w:tcPr>
          <w:p w14:paraId="29D5FDFD" w14:textId="6A0283DD" w:rsidR="005C2AF2" w:rsidRPr="00B340AC" w:rsidRDefault="005C2AF2" w:rsidP="005C2AF2">
            <w:pPr>
              <w:pStyle w:val="Tabletext"/>
              <w:spacing w:before="120" w:after="0"/>
              <w:rPr>
                <w:rStyle w:val="href"/>
                <w:b/>
                <w:spacing w:val="-6"/>
              </w:rPr>
            </w:pPr>
            <w:r w:rsidRPr="00B340AC">
              <w:rPr>
                <w:rStyle w:val="href"/>
                <w:b/>
                <w:spacing w:val="-6"/>
              </w:rPr>
              <w:t>705 (Rev.WRC-15)</w:t>
            </w:r>
          </w:p>
        </w:tc>
        <w:tc>
          <w:tcPr>
            <w:tcW w:w="2070" w:type="dxa"/>
            <w:shd w:val="clear" w:color="auto" w:fill="DAEEF3" w:themeFill="accent5" w:themeFillTint="33"/>
          </w:tcPr>
          <w:p w14:paraId="117D8C15" w14:textId="150362F8" w:rsidR="005C2AF2" w:rsidRPr="00315D59" w:rsidRDefault="005C2AF2" w:rsidP="005C2AF2">
            <w:pPr>
              <w:pStyle w:val="Tabletext"/>
            </w:pPr>
            <w:r w:rsidRPr="005346C9">
              <w:t>Mutual protection of radio services operating in the frequency band 70-130 kHz</w:t>
            </w:r>
          </w:p>
        </w:tc>
        <w:tc>
          <w:tcPr>
            <w:tcW w:w="8890" w:type="dxa"/>
            <w:shd w:val="clear" w:color="auto" w:fill="DAEEF3" w:themeFill="accent5" w:themeFillTint="33"/>
          </w:tcPr>
          <w:p w14:paraId="4AFA0483" w14:textId="16814576" w:rsidR="005C2AF2" w:rsidRPr="005346C9" w:rsidRDefault="005C2AF2" w:rsidP="00267EDC">
            <w:pPr>
              <w:pStyle w:val="Tabletext"/>
              <w:spacing w:before="60"/>
              <w:jc w:val="both"/>
              <w:rPr>
                <w:bCs/>
                <w:i/>
                <w:szCs w:val="16"/>
              </w:rPr>
            </w:pPr>
            <w:r w:rsidRPr="00315D59">
              <w:rPr>
                <w:bCs/>
                <w:szCs w:val="16"/>
              </w:rPr>
              <w:tab/>
            </w:r>
            <w:r w:rsidRPr="005346C9">
              <w:rPr>
                <w:bCs/>
                <w:i/>
                <w:szCs w:val="16"/>
              </w:rPr>
              <w:t>resolves </w:t>
            </w:r>
            <w:proofErr w:type="gramStart"/>
            <w:r w:rsidRPr="005346C9">
              <w:rPr>
                <w:bCs/>
                <w:i/>
                <w:szCs w:val="16"/>
              </w:rPr>
              <w:t>that administrations</w:t>
            </w:r>
            <w:proofErr w:type="gramEnd"/>
          </w:p>
          <w:p w14:paraId="748C0082" w14:textId="5E0E1F70" w:rsidR="005C2AF2" w:rsidRPr="005346C9" w:rsidRDefault="005C2AF2" w:rsidP="00267EDC">
            <w:pPr>
              <w:pStyle w:val="Tabletext"/>
              <w:spacing w:before="60"/>
              <w:jc w:val="both"/>
              <w:rPr>
                <w:bCs/>
                <w:szCs w:val="16"/>
              </w:rPr>
            </w:pPr>
            <w:r w:rsidRPr="005346C9">
              <w:rPr>
                <w:bCs/>
                <w:szCs w:val="16"/>
              </w:rPr>
              <w:t>1</w:t>
            </w:r>
            <w:r w:rsidRPr="005346C9">
              <w:rPr>
                <w:bCs/>
                <w:szCs w:val="16"/>
              </w:rPr>
              <w:tab/>
              <w:t>in assigning frequencies to services in the frequency bands 70-90 kHz, 90</w:t>
            </w:r>
            <w:r>
              <w:rPr>
                <w:bCs/>
                <w:szCs w:val="16"/>
              </w:rPr>
              <w:noBreakHyphen/>
            </w:r>
            <w:r w:rsidRPr="005346C9">
              <w:rPr>
                <w:bCs/>
                <w:szCs w:val="16"/>
              </w:rPr>
              <w:t xml:space="preserve">110 kHz and 110-130 kHz, consider the potential mutual impairment to other stations operating in accordance with the Table of Frequency Allocations and apply protective </w:t>
            </w:r>
            <w:proofErr w:type="gramStart"/>
            <w:r w:rsidRPr="005346C9">
              <w:rPr>
                <w:bCs/>
                <w:szCs w:val="16"/>
              </w:rPr>
              <w:t>measures;</w:t>
            </w:r>
            <w:proofErr w:type="gramEnd"/>
          </w:p>
          <w:p w14:paraId="39FC8326" w14:textId="44B8DD62" w:rsidR="005C2AF2" w:rsidRPr="005346C9" w:rsidRDefault="005C2AF2" w:rsidP="00267EDC">
            <w:pPr>
              <w:pStyle w:val="Tabletext"/>
              <w:spacing w:before="60"/>
              <w:jc w:val="both"/>
              <w:rPr>
                <w:bCs/>
                <w:szCs w:val="16"/>
              </w:rPr>
            </w:pPr>
            <w:r w:rsidRPr="005346C9">
              <w:rPr>
                <w:bCs/>
                <w:szCs w:val="16"/>
              </w:rPr>
              <w:t>2</w:t>
            </w:r>
            <w:r w:rsidRPr="005346C9">
              <w:rPr>
                <w:bCs/>
                <w:szCs w:val="16"/>
              </w:rPr>
              <w:tab/>
              <w:t>use the relevant ITU</w:t>
            </w:r>
            <w:r w:rsidRPr="005346C9">
              <w:rPr>
                <w:bCs/>
                <w:szCs w:val="16"/>
              </w:rPr>
              <w:noBreakHyphen/>
              <w:t>R Recommendations and encourage the exchange of information between authorities operating radionavigation systems in the frequency band 90-110 kHz and those operating other systems in the frequency band 70</w:t>
            </w:r>
            <w:r>
              <w:rPr>
                <w:bCs/>
                <w:szCs w:val="16"/>
              </w:rPr>
              <w:noBreakHyphen/>
            </w:r>
            <w:r w:rsidRPr="005346C9">
              <w:rPr>
                <w:bCs/>
                <w:szCs w:val="16"/>
              </w:rPr>
              <w:t xml:space="preserve">130 kHz employing emissions of very high stability, to assist in preventing potential interference </w:t>
            </w:r>
            <w:proofErr w:type="gramStart"/>
            <w:r w:rsidRPr="005346C9">
              <w:rPr>
                <w:bCs/>
                <w:szCs w:val="16"/>
              </w:rPr>
              <w:t>problems;</w:t>
            </w:r>
            <w:proofErr w:type="gramEnd"/>
          </w:p>
          <w:p w14:paraId="27400F77" w14:textId="77777777" w:rsidR="005C2AF2" w:rsidRPr="005346C9" w:rsidRDefault="005C2AF2" w:rsidP="00267EDC">
            <w:pPr>
              <w:pStyle w:val="Tabletext"/>
              <w:spacing w:before="60"/>
              <w:jc w:val="both"/>
              <w:rPr>
                <w:bCs/>
                <w:szCs w:val="16"/>
              </w:rPr>
            </w:pPr>
            <w:r w:rsidRPr="005346C9">
              <w:rPr>
                <w:bCs/>
                <w:szCs w:val="16"/>
              </w:rPr>
              <w:t>3</w:t>
            </w:r>
            <w:r w:rsidRPr="005346C9">
              <w:rPr>
                <w:bCs/>
                <w:szCs w:val="16"/>
              </w:rPr>
              <w:tab/>
              <w:t>encourage consultation, both nationally and internationally, between operators of radionavigation systems using the frequency band 90-110 kHz and of other systems using the frequency band 70-130 kHz,</w:t>
            </w:r>
          </w:p>
          <w:p w14:paraId="5F9E06B8" w14:textId="78527EE1" w:rsidR="005C2AF2" w:rsidRPr="005346C9" w:rsidRDefault="005C2AF2" w:rsidP="00267EDC">
            <w:pPr>
              <w:pStyle w:val="Tabletext"/>
              <w:spacing w:before="60"/>
              <w:jc w:val="both"/>
              <w:rPr>
                <w:bCs/>
                <w:i/>
                <w:szCs w:val="16"/>
              </w:rPr>
            </w:pPr>
            <w:r w:rsidRPr="00315D59">
              <w:rPr>
                <w:bCs/>
                <w:szCs w:val="16"/>
              </w:rPr>
              <w:tab/>
            </w:r>
            <w:r w:rsidRPr="005346C9">
              <w:rPr>
                <w:bCs/>
                <w:i/>
                <w:szCs w:val="16"/>
              </w:rPr>
              <w:t>requests the ITU</w:t>
            </w:r>
            <w:r w:rsidRPr="005346C9">
              <w:rPr>
                <w:bCs/>
                <w:i/>
                <w:szCs w:val="16"/>
              </w:rPr>
              <w:noBreakHyphen/>
              <w:t>R</w:t>
            </w:r>
          </w:p>
          <w:p w14:paraId="1873CBD0" w14:textId="19B99D11" w:rsidR="005C2AF2" w:rsidRPr="00D13A51" w:rsidRDefault="005C2AF2" w:rsidP="00267EDC">
            <w:pPr>
              <w:pStyle w:val="Tabletext"/>
              <w:spacing w:before="60"/>
              <w:jc w:val="both"/>
              <w:rPr>
                <w:bCs/>
                <w:szCs w:val="16"/>
              </w:rPr>
            </w:pPr>
            <w:r w:rsidRPr="005346C9">
              <w:rPr>
                <w:bCs/>
                <w:szCs w:val="16"/>
              </w:rPr>
              <w:t>to continue studies in this matter, particularly the development of technical criteria and standards to permit compatible operations within the allocated frequency bands.</w:t>
            </w:r>
          </w:p>
        </w:tc>
        <w:tc>
          <w:tcPr>
            <w:tcW w:w="1139" w:type="dxa"/>
            <w:shd w:val="clear" w:color="auto" w:fill="DAEEF3" w:themeFill="accent5" w:themeFillTint="33"/>
          </w:tcPr>
          <w:p w14:paraId="2D5E974C" w14:textId="4F485F9D" w:rsidR="005C2AF2" w:rsidRPr="0005376A" w:rsidRDefault="005C2AF2" w:rsidP="005C2AF2">
            <w:pPr>
              <w:pStyle w:val="Tabletext"/>
              <w:spacing w:before="120" w:after="0"/>
              <w:jc w:val="center"/>
              <w:rPr>
                <w:lang w:eastAsia="zh-CN"/>
              </w:rPr>
            </w:pPr>
            <w:r>
              <w:rPr>
                <w:lang w:val="fr-FR" w:eastAsia="zh-CN"/>
              </w:rPr>
              <w:t>−</w:t>
            </w:r>
          </w:p>
        </w:tc>
        <w:tc>
          <w:tcPr>
            <w:tcW w:w="1416" w:type="dxa"/>
            <w:shd w:val="clear" w:color="auto" w:fill="DAEEF3" w:themeFill="accent5" w:themeFillTint="33"/>
          </w:tcPr>
          <w:p w14:paraId="6C468FEE" w14:textId="41EE2B36" w:rsidR="005C2AF2" w:rsidRPr="00B867A8" w:rsidRDefault="005C2AF2" w:rsidP="005C2AF2">
            <w:pPr>
              <w:pStyle w:val="Tabletext"/>
              <w:jc w:val="center"/>
              <w:rPr>
                <w:bCs/>
                <w:lang w:eastAsia="zh-CN"/>
              </w:rPr>
            </w:pPr>
            <w:r w:rsidRPr="00C67B43">
              <w:rPr>
                <w:bCs/>
              </w:rPr>
              <w:t>2</w:t>
            </w:r>
          </w:p>
        </w:tc>
      </w:tr>
      <w:tr w:rsidR="005C2AF2" w14:paraId="5424D27B" w14:textId="77777777" w:rsidTr="00570A0E">
        <w:tc>
          <w:tcPr>
            <w:tcW w:w="1885" w:type="dxa"/>
            <w:shd w:val="clear" w:color="auto" w:fill="EEECE1" w:themeFill="background2"/>
          </w:tcPr>
          <w:p w14:paraId="492FA886" w14:textId="534FCF04" w:rsidR="005C2AF2" w:rsidRPr="00B340AC" w:rsidRDefault="005C2AF2" w:rsidP="007D2AEF">
            <w:pPr>
              <w:pStyle w:val="Tabletext"/>
              <w:spacing w:before="120" w:after="0"/>
              <w:rPr>
                <w:rStyle w:val="href"/>
                <w:b/>
                <w:spacing w:val="-6"/>
                <w:sz w:val="24"/>
              </w:rPr>
            </w:pPr>
            <w:r w:rsidRPr="00B340AC">
              <w:rPr>
                <w:rStyle w:val="href"/>
                <w:b/>
                <w:spacing w:val="-6"/>
              </w:rPr>
              <w:t>7</w:t>
            </w:r>
            <w:r>
              <w:rPr>
                <w:rStyle w:val="href"/>
                <w:rFonts w:hint="eastAsia"/>
                <w:b/>
                <w:spacing w:val="-6"/>
                <w:lang w:eastAsia="ko-KR"/>
              </w:rPr>
              <w:t>12</w:t>
            </w:r>
            <w:r w:rsidRPr="00B340AC">
              <w:rPr>
                <w:rStyle w:val="href"/>
                <w:b/>
                <w:spacing w:val="-6"/>
              </w:rPr>
              <w:t xml:space="preserve"> (WRC-</w:t>
            </w:r>
            <w:r>
              <w:rPr>
                <w:rStyle w:val="href"/>
                <w:rFonts w:hint="eastAsia"/>
                <w:b/>
                <w:spacing w:val="-6"/>
                <w:lang w:eastAsia="ko-KR"/>
              </w:rPr>
              <w:t>23</w:t>
            </w:r>
            <w:r w:rsidRPr="00B340AC">
              <w:rPr>
                <w:rStyle w:val="href"/>
                <w:b/>
                <w:spacing w:val="-6"/>
              </w:rPr>
              <w:t>)</w:t>
            </w:r>
          </w:p>
        </w:tc>
        <w:tc>
          <w:tcPr>
            <w:tcW w:w="2070" w:type="dxa"/>
            <w:shd w:val="clear" w:color="auto" w:fill="EEECE1" w:themeFill="background2"/>
          </w:tcPr>
          <w:p w14:paraId="4460E788" w14:textId="1AF9E595" w:rsidR="005C2AF2" w:rsidRPr="005346C9" w:rsidRDefault="005C2AF2" w:rsidP="007D2AEF">
            <w:pPr>
              <w:pStyle w:val="Tabletext"/>
            </w:pPr>
            <w:r>
              <w:rPr>
                <w:rFonts w:hint="eastAsia"/>
                <w:lang w:eastAsia="ko-KR"/>
              </w:rPr>
              <w:t>S</w:t>
            </w:r>
            <w:r w:rsidRPr="004F347F">
              <w:t>tudies on compatibility between the Earth exploration-satellite service (passive), the radio astronomy service in certain bands above 76 GHz, and active services in adjacent and nearby frequency bands</w:t>
            </w:r>
          </w:p>
        </w:tc>
        <w:tc>
          <w:tcPr>
            <w:tcW w:w="8890" w:type="dxa"/>
            <w:shd w:val="clear" w:color="auto" w:fill="EEECE1" w:themeFill="background2"/>
          </w:tcPr>
          <w:p w14:paraId="2F513648" w14:textId="76A6E927" w:rsidR="005C2AF2" w:rsidRPr="00825979" w:rsidRDefault="005C2AF2" w:rsidP="00570A0E">
            <w:pPr>
              <w:pStyle w:val="Tabletext"/>
              <w:spacing w:before="60"/>
              <w:jc w:val="both"/>
              <w:rPr>
                <w:bCs/>
                <w:szCs w:val="16"/>
              </w:rPr>
            </w:pPr>
            <w:r w:rsidRPr="00315D59">
              <w:rPr>
                <w:bCs/>
                <w:szCs w:val="16"/>
              </w:rPr>
              <w:tab/>
            </w:r>
            <w:r w:rsidRPr="00570A0E">
              <w:rPr>
                <w:bCs/>
                <w:i/>
                <w:szCs w:val="16"/>
              </w:rPr>
              <w:t xml:space="preserve">resolves to invite the ITU Radiocommunication Sector to complete in time for the 2027 world radiocommunication conference </w:t>
            </w:r>
          </w:p>
          <w:p w14:paraId="599C2CCA" w14:textId="77777777" w:rsidR="005C2AF2" w:rsidRPr="00570A0E" w:rsidRDefault="005C2AF2" w:rsidP="00570A0E">
            <w:pPr>
              <w:tabs>
                <w:tab w:val="left" w:pos="288"/>
              </w:tabs>
              <w:snapToGrid w:val="0"/>
              <w:spacing w:before="60" w:after="40"/>
              <w:jc w:val="both"/>
              <w:rPr>
                <w:sz w:val="20"/>
              </w:rPr>
            </w:pPr>
            <w:r w:rsidRPr="00570A0E">
              <w:rPr>
                <w:sz w:val="20"/>
              </w:rPr>
              <w:t>1</w:t>
            </w:r>
            <w:r w:rsidRPr="00570A0E">
              <w:rPr>
                <w:sz w:val="20"/>
              </w:rPr>
              <w:tab/>
              <w:t>compatibility studies between the EESS (passive) and the corresponding active services in adjacent frequency bands as listed in Table 1 below:</w:t>
            </w:r>
          </w:p>
          <w:p w14:paraId="5C2C660F" w14:textId="77777777" w:rsidR="005C2AF2" w:rsidRPr="00EC585E" w:rsidRDefault="005C2AF2" w:rsidP="007D2AEF">
            <w:pPr>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w:t>
            </w:r>
          </w:p>
          <w:p w14:paraId="038733A5" w14:textId="77777777" w:rsidR="005C2AF2" w:rsidRPr="00570A0E" w:rsidRDefault="005C2AF2" w:rsidP="00570A0E">
            <w:pPr>
              <w:tabs>
                <w:tab w:val="left" w:pos="288"/>
              </w:tabs>
              <w:snapToGrid w:val="0"/>
              <w:spacing w:before="60" w:after="40"/>
              <w:jc w:val="both"/>
              <w:rPr>
                <w:sz w:val="20"/>
              </w:rPr>
            </w:pPr>
            <w:r w:rsidRPr="00570A0E">
              <w:rPr>
                <w:sz w:val="20"/>
              </w:rPr>
              <w:t>2</w:t>
            </w:r>
            <w:r w:rsidRPr="00570A0E">
              <w:rPr>
                <w:sz w:val="20"/>
              </w:rPr>
              <w:tab/>
              <w:t>compatibility studies between the RAS and the active satellite services in certain adjacent and nearby frequency bands listed in Table 2 below with a view to setting the relevant threshold levels for unwanted emissions from any GSO and non-GSO space stations and revising and updating Resolution </w:t>
            </w:r>
            <w:r w:rsidRPr="00570A0E">
              <w:rPr>
                <w:b/>
                <w:sz w:val="20"/>
              </w:rPr>
              <w:t>739 (Rev.WRC</w:t>
            </w:r>
            <w:r w:rsidRPr="00570A0E">
              <w:rPr>
                <w:b/>
                <w:sz w:val="20"/>
              </w:rPr>
              <w:noBreakHyphen/>
              <w:t>19)</w:t>
            </w:r>
            <w:r w:rsidRPr="00570A0E">
              <w:rPr>
                <w:sz w:val="20"/>
              </w:rPr>
              <w:t xml:space="preserve"> accordingly: </w:t>
            </w:r>
          </w:p>
          <w:p w14:paraId="51D2217D" w14:textId="77777777" w:rsidR="005C2AF2" w:rsidRPr="00EC585E" w:rsidRDefault="005C2AF2" w:rsidP="007D2AEF">
            <w:pPr>
              <w:tabs>
                <w:tab w:val="clear" w:pos="1134"/>
                <w:tab w:val="clear" w:pos="1871"/>
                <w:tab w:val="clear" w:pos="2268"/>
                <w:tab w:val="left" w:pos="371"/>
              </w:tabs>
              <w:overflowPunct/>
              <w:spacing w:before="60" w:after="40"/>
              <w:jc w:val="both"/>
              <w:textAlignment w:val="auto"/>
              <w:rPr>
                <w:sz w:val="20"/>
                <w:szCs w:val="16"/>
                <w:lang w:eastAsia="zh-CN"/>
              </w:rPr>
            </w:pPr>
            <w:r>
              <w:rPr>
                <w:sz w:val="20"/>
                <w:szCs w:val="16"/>
                <w:lang w:eastAsia="zh-CN"/>
              </w:rPr>
              <w:t>…</w:t>
            </w:r>
          </w:p>
          <w:p w14:paraId="401B074A" w14:textId="49BEEAF7" w:rsidR="005C2AF2" w:rsidRPr="00825979" w:rsidRDefault="005C2AF2" w:rsidP="00570A0E">
            <w:pPr>
              <w:pStyle w:val="Tabletext"/>
              <w:spacing w:before="60"/>
              <w:jc w:val="both"/>
              <w:rPr>
                <w:bCs/>
                <w:szCs w:val="16"/>
              </w:rPr>
            </w:pPr>
            <w:r w:rsidRPr="00315D59">
              <w:rPr>
                <w:bCs/>
                <w:szCs w:val="16"/>
              </w:rPr>
              <w:tab/>
            </w:r>
            <w:r w:rsidRPr="00570A0E">
              <w:rPr>
                <w:bCs/>
                <w:i/>
                <w:szCs w:val="16"/>
              </w:rPr>
              <w:t>invites administrations</w:t>
            </w:r>
          </w:p>
          <w:p w14:paraId="67F3755A" w14:textId="77777777" w:rsidR="005C2AF2" w:rsidRPr="00570A0E" w:rsidRDefault="005C2AF2" w:rsidP="00570A0E">
            <w:pPr>
              <w:snapToGrid w:val="0"/>
              <w:jc w:val="both"/>
              <w:rPr>
                <w:sz w:val="20"/>
              </w:rPr>
            </w:pPr>
            <w:r w:rsidRPr="00570A0E">
              <w:rPr>
                <w:sz w:val="20"/>
              </w:rPr>
              <w:t>to participate actively in the studies and provide the technical and operational characteristics of the systems involved by submitting contributions to the ITU Radiocommunication Sector,</w:t>
            </w:r>
          </w:p>
          <w:p w14:paraId="01E9E4E0" w14:textId="4566A5BC" w:rsidR="005C2AF2" w:rsidRPr="00825979" w:rsidRDefault="005C2AF2" w:rsidP="00570A0E">
            <w:pPr>
              <w:pStyle w:val="Tabletext"/>
              <w:spacing w:before="60"/>
              <w:jc w:val="both"/>
              <w:rPr>
                <w:bCs/>
                <w:szCs w:val="16"/>
              </w:rPr>
            </w:pPr>
            <w:r w:rsidRPr="00315D59">
              <w:rPr>
                <w:bCs/>
                <w:szCs w:val="16"/>
              </w:rPr>
              <w:tab/>
            </w:r>
            <w:r w:rsidRPr="00570A0E">
              <w:rPr>
                <w:bCs/>
                <w:i/>
                <w:szCs w:val="16"/>
              </w:rPr>
              <w:t xml:space="preserve">invites the 2027 world radiocommunication conference </w:t>
            </w:r>
          </w:p>
          <w:p w14:paraId="04FE1D6D" w14:textId="77777777" w:rsidR="005C2AF2" w:rsidRPr="00570A0E" w:rsidRDefault="005C2AF2" w:rsidP="00570A0E">
            <w:pPr>
              <w:tabs>
                <w:tab w:val="left" w:pos="288"/>
              </w:tabs>
              <w:snapToGrid w:val="0"/>
              <w:spacing w:before="60" w:after="40"/>
              <w:jc w:val="both"/>
              <w:rPr>
                <w:sz w:val="20"/>
              </w:rPr>
            </w:pPr>
            <w:r w:rsidRPr="00570A0E">
              <w:rPr>
                <w:sz w:val="20"/>
              </w:rPr>
              <w:t>1</w:t>
            </w:r>
            <w:r w:rsidRPr="00570A0E">
              <w:rPr>
                <w:sz w:val="20"/>
              </w:rPr>
              <w:tab/>
              <w:t>to determine, based on the results of studies, any required regulatory measures regarding the protection of the EESS (passive) in the frequency bands listed in Table 1 above from unwanted emissions of active services and update Resolution </w:t>
            </w:r>
            <w:r w:rsidRPr="00570A0E">
              <w:rPr>
                <w:b/>
                <w:sz w:val="20"/>
              </w:rPr>
              <w:t>750</w:t>
            </w:r>
            <w:r w:rsidRPr="00570A0E">
              <w:rPr>
                <w:sz w:val="20"/>
              </w:rPr>
              <w:t xml:space="preserve"> </w:t>
            </w:r>
            <w:r w:rsidRPr="00570A0E">
              <w:rPr>
                <w:b/>
                <w:bCs/>
                <w:sz w:val="20"/>
              </w:rPr>
              <w:t>(Rev.WRC</w:t>
            </w:r>
            <w:r w:rsidRPr="00570A0E">
              <w:rPr>
                <w:b/>
                <w:bCs/>
                <w:sz w:val="20"/>
              </w:rPr>
              <w:noBreakHyphen/>
              <w:t>19)</w:t>
            </w:r>
            <w:r w:rsidRPr="00570A0E">
              <w:rPr>
                <w:bCs/>
                <w:sz w:val="20"/>
              </w:rPr>
              <w:t xml:space="preserve"> </w:t>
            </w:r>
            <w:proofErr w:type="gramStart"/>
            <w:r w:rsidRPr="00570A0E">
              <w:rPr>
                <w:bCs/>
                <w:sz w:val="20"/>
              </w:rPr>
              <w:t>accordingly</w:t>
            </w:r>
            <w:r w:rsidRPr="00570A0E">
              <w:rPr>
                <w:sz w:val="20"/>
              </w:rPr>
              <w:t>;</w:t>
            </w:r>
            <w:proofErr w:type="gramEnd"/>
          </w:p>
          <w:p w14:paraId="23BB8CFC" w14:textId="77777777" w:rsidR="005C2AF2" w:rsidRPr="00570A0E" w:rsidRDefault="005C2AF2" w:rsidP="00570A0E">
            <w:pPr>
              <w:tabs>
                <w:tab w:val="left" w:pos="288"/>
              </w:tabs>
              <w:snapToGrid w:val="0"/>
              <w:spacing w:before="60" w:after="40"/>
              <w:jc w:val="both"/>
              <w:rPr>
                <w:sz w:val="20"/>
              </w:rPr>
            </w:pPr>
            <w:r w:rsidRPr="00570A0E">
              <w:rPr>
                <w:sz w:val="20"/>
              </w:rPr>
              <w:t>2</w:t>
            </w:r>
            <w:r w:rsidRPr="00570A0E">
              <w:rPr>
                <w:sz w:val="20"/>
              </w:rPr>
              <w:tab/>
              <w:t>to determine, based on the results of studies, any required regulatory measures regarding the protection of the RAS in the frequency bands listed in Table 2 above and update Resolution </w:t>
            </w:r>
            <w:r w:rsidRPr="00570A0E">
              <w:rPr>
                <w:b/>
                <w:sz w:val="20"/>
              </w:rPr>
              <w:t>739</w:t>
            </w:r>
            <w:r w:rsidRPr="00570A0E">
              <w:rPr>
                <w:sz w:val="20"/>
              </w:rPr>
              <w:t> </w:t>
            </w:r>
            <w:r w:rsidRPr="00570A0E">
              <w:rPr>
                <w:b/>
                <w:bCs/>
                <w:sz w:val="20"/>
              </w:rPr>
              <w:t>(Rev.WRC</w:t>
            </w:r>
            <w:r w:rsidRPr="00570A0E">
              <w:rPr>
                <w:b/>
                <w:bCs/>
                <w:sz w:val="20"/>
              </w:rPr>
              <w:noBreakHyphen/>
              <w:t xml:space="preserve">19) </w:t>
            </w:r>
            <w:r w:rsidRPr="00570A0E">
              <w:rPr>
                <w:bCs/>
                <w:sz w:val="20"/>
              </w:rPr>
              <w:t>accordingly</w:t>
            </w:r>
            <w:r w:rsidRPr="00570A0E">
              <w:rPr>
                <w:sz w:val="20"/>
              </w:rPr>
              <w:t>,</w:t>
            </w:r>
          </w:p>
          <w:p w14:paraId="6D1C545C" w14:textId="75B595F9" w:rsidR="005C2AF2" w:rsidRPr="009C1FB5" w:rsidRDefault="005C2AF2" w:rsidP="00570A0E">
            <w:pPr>
              <w:pStyle w:val="Tabletext"/>
              <w:spacing w:before="60"/>
              <w:jc w:val="both"/>
            </w:pPr>
            <w:r w:rsidRPr="00315D59">
              <w:rPr>
                <w:bCs/>
                <w:szCs w:val="16"/>
              </w:rPr>
              <w:tab/>
            </w:r>
            <w:r w:rsidRPr="00570A0E">
              <w:rPr>
                <w:bCs/>
                <w:i/>
                <w:szCs w:val="16"/>
              </w:rPr>
              <w:t>instructs the Secretary-General</w:t>
            </w:r>
          </w:p>
          <w:p w14:paraId="549F37DA" w14:textId="5EC2BCE3" w:rsidR="005C2AF2" w:rsidRPr="00315D59" w:rsidRDefault="005C2AF2" w:rsidP="00570A0E">
            <w:pPr>
              <w:snapToGrid w:val="0"/>
              <w:jc w:val="both"/>
              <w:rPr>
                <w:bCs/>
                <w:szCs w:val="16"/>
              </w:rPr>
            </w:pPr>
            <w:r w:rsidRPr="000F5A4C">
              <w:rPr>
                <w:sz w:val="20"/>
              </w:rPr>
              <w:t>to bring this Resolution to the attention of the international and regional organizations concerned.</w:t>
            </w:r>
          </w:p>
        </w:tc>
        <w:tc>
          <w:tcPr>
            <w:tcW w:w="1139" w:type="dxa"/>
            <w:shd w:val="clear" w:color="auto" w:fill="EEECE1" w:themeFill="background2"/>
          </w:tcPr>
          <w:p w14:paraId="7B2E922A" w14:textId="56DAD41F" w:rsidR="005C2AF2" w:rsidRPr="00570A0E" w:rsidRDefault="00B465AF" w:rsidP="007D2AEF">
            <w:pPr>
              <w:pStyle w:val="Tabletext"/>
              <w:spacing w:before="120" w:after="0"/>
              <w:jc w:val="center"/>
              <w:rPr>
                <w:lang w:eastAsia="zh-CN"/>
              </w:rPr>
            </w:pPr>
            <w:r>
              <w:t xml:space="preserve">See </w:t>
            </w:r>
            <w:hyperlink r:id="rId111"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26F6C28F" w14:textId="77777777" w:rsidR="005C2AF2" w:rsidRDefault="005C2AF2" w:rsidP="007D2AEF">
            <w:pPr>
              <w:pStyle w:val="Tabletext"/>
              <w:jc w:val="center"/>
              <w:rPr>
                <w:bCs/>
                <w:lang w:eastAsia="ko-KR"/>
              </w:rPr>
            </w:pPr>
            <w:r>
              <w:rPr>
                <w:rFonts w:hint="eastAsia"/>
                <w:bCs/>
                <w:lang w:eastAsia="ko-KR"/>
              </w:rPr>
              <w:t>1</w:t>
            </w:r>
          </w:p>
          <w:p w14:paraId="42FD8E8D" w14:textId="77777777" w:rsidR="00290FEA" w:rsidRPr="009A1673" w:rsidRDefault="00290FEA" w:rsidP="007D2AEF">
            <w:pPr>
              <w:pStyle w:val="Tabletext"/>
              <w:jc w:val="center"/>
              <w:rPr>
                <w:bCs/>
                <w:color w:val="FF0000"/>
                <w:lang w:eastAsia="ko-KR"/>
              </w:rPr>
            </w:pPr>
            <w:r w:rsidRPr="009A1673">
              <w:rPr>
                <w:rFonts w:hint="eastAsia"/>
                <w:bCs/>
                <w:color w:val="FF0000"/>
                <w:lang w:eastAsia="ko-KR"/>
              </w:rPr>
              <w:t>AND</w:t>
            </w:r>
          </w:p>
          <w:p w14:paraId="44AA4BA5" w14:textId="145299FB" w:rsidR="00290FEA" w:rsidRPr="00C67B43" w:rsidRDefault="00290FEA" w:rsidP="007D2AEF">
            <w:pPr>
              <w:pStyle w:val="Tabletext"/>
              <w:jc w:val="center"/>
              <w:rPr>
                <w:bCs/>
              </w:rPr>
            </w:pPr>
            <w:r>
              <w:rPr>
                <w:rFonts w:hint="eastAsia"/>
                <w:bCs/>
                <w:lang w:eastAsia="ko-KR"/>
              </w:rPr>
              <w:t>4</w:t>
            </w:r>
          </w:p>
        </w:tc>
      </w:tr>
      <w:tr w:rsidR="005C2AF2" w14:paraId="3291196D" w14:textId="6A0C96FE" w:rsidTr="00570A0E">
        <w:tc>
          <w:tcPr>
            <w:tcW w:w="1885" w:type="dxa"/>
            <w:shd w:val="clear" w:color="auto" w:fill="EEECE1" w:themeFill="background2"/>
          </w:tcPr>
          <w:p w14:paraId="6BA6D33F" w14:textId="24088FB1" w:rsidR="005C2AF2" w:rsidRPr="00B340AC" w:rsidRDefault="005C2AF2" w:rsidP="005C2AF2">
            <w:pPr>
              <w:pStyle w:val="Tabletext"/>
              <w:spacing w:before="120" w:after="0"/>
              <w:rPr>
                <w:rStyle w:val="href"/>
                <w:b/>
                <w:spacing w:val="-6"/>
              </w:rPr>
            </w:pPr>
            <w:r w:rsidRPr="00B340AC">
              <w:rPr>
                <w:rStyle w:val="href"/>
                <w:b/>
                <w:spacing w:val="-6"/>
              </w:rPr>
              <w:lastRenderedPageBreak/>
              <w:t>716 (Rev.WRC-</w:t>
            </w:r>
            <w:r>
              <w:rPr>
                <w:rStyle w:val="href"/>
                <w:rFonts w:hint="eastAsia"/>
                <w:b/>
                <w:spacing w:val="-6"/>
                <w:lang w:eastAsia="ko-KR"/>
              </w:rPr>
              <w:t>23</w:t>
            </w:r>
            <w:r w:rsidRPr="00B340AC">
              <w:rPr>
                <w:rStyle w:val="href"/>
                <w:b/>
                <w:spacing w:val="-6"/>
              </w:rPr>
              <w:t>)</w:t>
            </w:r>
          </w:p>
        </w:tc>
        <w:tc>
          <w:tcPr>
            <w:tcW w:w="2070" w:type="dxa"/>
            <w:shd w:val="clear" w:color="auto" w:fill="EEECE1" w:themeFill="background2"/>
          </w:tcPr>
          <w:p w14:paraId="7A030D99" w14:textId="72A5AEF7" w:rsidR="005C2AF2" w:rsidRPr="005346C9" w:rsidRDefault="005C2AF2" w:rsidP="005C2AF2">
            <w:pPr>
              <w:pStyle w:val="Tabletext"/>
            </w:pPr>
            <w:r>
              <w:t>Use of the frequency bands 1 980</w:t>
            </w:r>
            <w:r>
              <w:noBreakHyphen/>
              <w:t>2 010 MHz and 2 170</w:t>
            </w:r>
            <w:r>
              <w:noBreakHyphen/>
              <w:t>2 200 MHz in all three Regions and 2 010-2 025 MHz and 2 160-2 170 MHz in Region 2 by the fixed and mobile-satellite services and associated transition arrangements</w:t>
            </w:r>
          </w:p>
        </w:tc>
        <w:tc>
          <w:tcPr>
            <w:tcW w:w="8890" w:type="dxa"/>
            <w:shd w:val="clear" w:color="auto" w:fill="EEECE1" w:themeFill="background2"/>
          </w:tcPr>
          <w:p w14:paraId="2D993ECA" w14:textId="50AF094C" w:rsidR="005C2AF2" w:rsidRPr="003713AA" w:rsidRDefault="005C2AF2" w:rsidP="00267EDC">
            <w:pPr>
              <w:pStyle w:val="Tabletext"/>
              <w:spacing w:before="60"/>
              <w:jc w:val="both"/>
              <w:rPr>
                <w:bCs/>
                <w:i/>
                <w:szCs w:val="16"/>
              </w:rPr>
            </w:pPr>
            <w:r w:rsidRPr="00315D59">
              <w:rPr>
                <w:bCs/>
                <w:szCs w:val="16"/>
              </w:rPr>
              <w:tab/>
            </w:r>
            <w:r>
              <w:rPr>
                <w:bCs/>
                <w:i/>
                <w:szCs w:val="16"/>
              </w:rPr>
              <w:t>resolves</w:t>
            </w:r>
          </w:p>
          <w:p w14:paraId="6B0A8453" w14:textId="79AE722B" w:rsidR="005C2AF2" w:rsidRPr="003713AA" w:rsidRDefault="005C2AF2" w:rsidP="00267EDC">
            <w:pPr>
              <w:pStyle w:val="Tabletext"/>
              <w:spacing w:before="60"/>
              <w:jc w:val="both"/>
              <w:rPr>
                <w:bCs/>
                <w:szCs w:val="16"/>
              </w:rPr>
            </w:pPr>
            <w:r>
              <w:rPr>
                <w:bCs/>
                <w:szCs w:val="16"/>
              </w:rPr>
              <w:t>…</w:t>
            </w:r>
          </w:p>
          <w:p w14:paraId="57EB9082" w14:textId="4D2545BF" w:rsidR="005C2AF2" w:rsidRPr="003713AA" w:rsidRDefault="005C2AF2" w:rsidP="00267EDC">
            <w:pPr>
              <w:pStyle w:val="Tabletext"/>
              <w:spacing w:before="60"/>
              <w:jc w:val="both"/>
              <w:rPr>
                <w:bCs/>
                <w:i/>
                <w:szCs w:val="16"/>
              </w:rPr>
            </w:pPr>
            <w:r w:rsidRPr="00315D59">
              <w:rPr>
                <w:bCs/>
                <w:szCs w:val="16"/>
              </w:rPr>
              <w:tab/>
            </w:r>
            <w:r w:rsidRPr="003713AA">
              <w:rPr>
                <w:bCs/>
                <w:i/>
                <w:szCs w:val="16"/>
              </w:rPr>
              <w:t>invites ITU</w:t>
            </w:r>
            <w:r w:rsidRPr="003713AA">
              <w:rPr>
                <w:bCs/>
                <w:i/>
                <w:szCs w:val="16"/>
              </w:rPr>
              <w:noBreakHyphen/>
              <w:t>R</w:t>
            </w:r>
          </w:p>
          <w:p w14:paraId="0313A7D8" w14:textId="77777777" w:rsidR="005C2AF2" w:rsidRPr="003713AA" w:rsidRDefault="005C2AF2" w:rsidP="00267EDC">
            <w:pPr>
              <w:pStyle w:val="Tabletext"/>
              <w:spacing w:before="60"/>
              <w:jc w:val="both"/>
              <w:rPr>
                <w:bCs/>
                <w:szCs w:val="16"/>
              </w:rPr>
            </w:pPr>
            <w:r w:rsidRPr="003713AA">
              <w:rPr>
                <w:bCs/>
                <w:szCs w:val="16"/>
              </w:rPr>
              <w:t>to conduct, as a matter of urgency, further studies, in conjunction with the Bureau, to develop and provide to administrations the necessary tools in a timely manner to assess the impact of interference in the detailed coordination of mobile-satellite systems,</w:t>
            </w:r>
          </w:p>
          <w:p w14:paraId="478D20DD" w14:textId="50183E92" w:rsidR="005C2AF2" w:rsidRPr="003713AA" w:rsidRDefault="005C2AF2" w:rsidP="00267EDC">
            <w:pPr>
              <w:pStyle w:val="Tabletext"/>
              <w:keepNext/>
              <w:keepLines/>
              <w:spacing w:before="60"/>
              <w:jc w:val="both"/>
              <w:rPr>
                <w:bCs/>
                <w:i/>
                <w:szCs w:val="16"/>
              </w:rPr>
            </w:pPr>
            <w:r w:rsidRPr="00315D59">
              <w:rPr>
                <w:bCs/>
                <w:szCs w:val="16"/>
              </w:rPr>
              <w:tab/>
            </w:r>
            <w:r w:rsidRPr="003713AA">
              <w:rPr>
                <w:bCs/>
                <w:i/>
                <w:szCs w:val="16"/>
              </w:rPr>
              <w:t>invites ITU</w:t>
            </w:r>
            <w:r w:rsidRPr="003713AA">
              <w:rPr>
                <w:bCs/>
                <w:i/>
                <w:szCs w:val="16"/>
              </w:rPr>
              <w:noBreakHyphen/>
              <w:t>D</w:t>
            </w:r>
          </w:p>
          <w:p w14:paraId="0C328F70" w14:textId="77777777" w:rsidR="005C2AF2" w:rsidRPr="003713AA" w:rsidRDefault="005C2AF2" w:rsidP="00267EDC">
            <w:pPr>
              <w:pStyle w:val="Tabletext"/>
              <w:spacing w:before="60"/>
              <w:jc w:val="both"/>
              <w:rPr>
                <w:bCs/>
                <w:szCs w:val="16"/>
              </w:rPr>
            </w:pPr>
            <w:r w:rsidRPr="003713AA">
              <w:rPr>
                <w:bCs/>
                <w:szCs w:val="16"/>
              </w:rPr>
              <w:t>to evaluate, as a matter of urgency, the financial and economic impact on the developing countries of the transfer of fixed services, and to present its results to a future competent world radiocommunication conference and/or world telecommunication development conference,</w:t>
            </w:r>
          </w:p>
          <w:p w14:paraId="0AB5644D" w14:textId="29F1A101" w:rsidR="005C2AF2" w:rsidRPr="003713AA" w:rsidRDefault="005C2AF2" w:rsidP="00267EDC">
            <w:pPr>
              <w:pStyle w:val="Tabletext"/>
              <w:keepNext/>
              <w:keepLines/>
              <w:spacing w:before="60"/>
              <w:jc w:val="both"/>
              <w:rPr>
                <w:bCs/>
                <w:i/>
                <w:szCs w:val="16"/>
              </w:rPr>
            </w:pPr>
            <w:r w:rsidRPr="00315D59">
              <w:rPr>
                <w:bCs/>
                <w:szCs w:val="16"/>
              </w:rPr>
              <w:tab/>
            </w:r>
            <w:r w:rsidRPr="003713AA">
              <w:rPr>
                <w:bCs/>
                <w:i/>
                <w:szCs w:val="16"/>
              </w:rPr>
              <w:t>invites the Director of the Telecommunication Development Bureau</w:t>
            </w:r>
          </w:p>
          <w:p w14:paraId="6BD5A2AE" w14:textId="77777777" w:rsidR="005C2AF2" w:rsidRPr="003713AA" w:rsidRDefault="005C2AF2" w:rsidP="00267EDC">
            <w:pPr>
              <w:pStyle w:val="Tabletext"/>
              <w:spacing w:before="60"/>
              <w:jc w:val="both"/>
              <w:rPr>
                <w:bCs/>
                <w:szCs w:val="16"/>
              </w:rPr>
            </w:pPr>
            <w:r w:rsidRPr="003713AA">
              <w:rPr>
                <w:bCs/>
                <w:szCs w:val="16"/>
              </w:rPr>
              <w:t xml:space="preserve">to implement </w:t>
            </w:r>
            <w:r w:rsidRPr="003713AA">
              <w:rPr>
                <w:bCs/>
                <w:i/>
                <w:iCs/>
                <w:szCs w:val="16"/>
              </w:rPr>
              <w:t>invites ITU</w:t>
            </w:r>
            <w:r w:rsidRPr="003713AA">
              <w:rPr>
                <w:bCs/>
                <w:i/>
                <w:iCs/>
                <w:szCs w:val="16"/>
              </w:rPr>
              <w:noBreakHyphen/>
              <w:t>D</w:t>
            </w:r>
            <w:r w:rsidRPr="003713AA">
              <w:rPr>
                <w:bCs/>
                <w:szCs w:val="16"/>
              </w:rPr>
              <w:t xml:space="preserve"> by encouraging joint activities between the relevant study groups of both ITU</w:t>
            </w:r>
            <w:r w:rsidRPr="003713AA">
              <w:rPr>
                <w:bCs/>
                <w:szCs w:val="16"/>
              </w:rPr>
              <w:noBreakHyphen/>
              <w:t>D and ITU</w:t>
            </w:r>
            <w:r w:rsidRPr="003713AA">
              <w:rPr>
                <w:bCs/>
                <w:szCs w:val="16"/>
              </w:rPr>
              <w:noBreakHyphen/>
              <w:t>R,</w:t>
            </w:r>
          </w:p>
          <w:p w14:paraId="7DCEDCB3" w14:textId="35BA7D6E" w:rsidR="005C2AF2" w:rsidRPr="003713AA" w:rsidRDefault="005C2AF2" w:rsidP="00570A0E">
            <w:pPr>
              <w:pStyle w:val="Tabletext"/>
              <w:keepNext/>
              <w:keepLines/>
              <w:spacing w:before="60"/>
              <w:jc w:val="both"/>
              <w:rPr>
                <w:bCs/>
                <w:i/>
                <w:szCs w:val="16"/>
              </w:rPr>
            </w:pPr>
            <w:r w:rsidRPr="00315D59">
              <w:rPr>
                <w:bCs/>
                <w:szCs w:val="16"/>
              </w:rPr>
              <w:tab/>
            </w:r>
            <w:r w:rsidRPr="003713AA">
              <w:rPr>
                <w:bCs/>
                <w:i/>
                <w:szCs w:val="16"/>
              </w:rPr>
              <w:t>instructs the Director of the Radiocommunication Bureau</w:t>
            </w:r>
          </w:p>
          <w:p w14:paraId="622D8E35" w14:textId="1170A6BF" w:rsidR="005C2AF2" w:rsidRPr="00315D59" w:rsidRDefault="005C2AF2" w:rsidP="00267EDC">
            <w:pPr>
              <w:pStyle w:val="Tabletext"/>
              <w:spacing w:before="60"/>
              <w:jc w:val="both"/>
              <w:rPr>
                <w:bCs/>
                <w:szCs w:val="16"/>
              </w:rPr>
            </w:pPr>
            <w:r w:rsidRPr="003713AA">
              <w:rPr>
                <w:bCs/>
                <w:szCs w:val="16"/>
              </w:rPr>
              <w:t>to submit a report on the implementation of this Resolution to world radiocommunication conferences.</w:t>
            </w:r>
          </w:p>
        </w:tc>
        <w:tc>
          <w:tcPr>
            <w:tcW w:w="1139" w:type="dxa"/>
            <w:shd w:val="clear" w:color="auto" w:fill="EEECE1" w:themeFill="background2"/>
          </w:tcPr>
          <w:p w14:paraId="08B56930" w14:textId="777D3863" w:rsidR="005C2AF2" w:rsidRPr="0005376A" w:rsidRDefault="005C2AF2" w:rsidP="005C2AF2">
            <w:pPr>
              <w:pStyle w:val="Tabletext"/>
              <w:spacing w:before="120" w:after="0"/>
              <w:jc w:val="center"/>
              <w:rPr>
                <w:lang w:eastAsia="zh-CN"/>
              </w:rPr>
            </w:pPr>
            <w:r w:rsidRPr="0005376A">
              <w:rPr>
                <w:lang w:eastAsia="zh-CN"/>
              </w:rPr>
              <w:t xml:space="preserve">See </w:t>
            </w:r>
            <w:r w:rsidR="00B465AF">
              <w:rPr>
                <w:lang w:eastAsia="zh-CN"/>
              </w:rPr>
              <w:br/>
            </w:r>
            <w:r w:rsidRPr="0005376A">
              <w:rPr>
                <w:lang w:eastAsia="zh-CN"/>
              </w:rPr>
              <w:t xml:space="preserve">Doc. </w:t>
            </w:r>
            <w:hyperlink r:id="rId112" w:history="1">
              <w:r w:rsidRPr="00DD12E5">
                <w:rPr>
                  <w:rStyle w:val="Hyperlink"/>
                  <w:lang w:eastAsia="zh-CN"/>
                </w:rPr>
                <w:t>4/1</w:t>
              </w:r>
            </w:hyperlink>
          </w:p>
        </w:tc>
        <w:tc>
          <w:tcPr>
            <w:tcW w:w="1416" w:type="dxa"/>
            <w:shd w:val="clear" w:color="auto" w:fill="EEECE1" w:themeFill="background2"/>
          </w:tcPr>
          <w:p w14:paraId="74888A34" w14:textId="2C38FA67" w:rsidR="005C2AF2" w:rsidRPr="00C67B43" w:rsidRDefault="005C2AF2" w:rsidP="005C2AF2">
            <w:pPr>
              <w:pStyle w:val="Tabletext"/>
              <w:jc w:val="center"/>
              <w:rPr>
                <w:bCs/>
              </w:rPr>
            </w:pPr>
            <w:r w:rsidRPr="00C67B43">
              <w:rPr>
                <w:bCs/>
              </w:rPr>
              <w:t>2</w:t>
            </w:r>
          </w:p>
          <w:p w14:paraId="59C20E93"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04B606D5" w14:textId="4E61277D" w:rsidR="005C2AF2" w:rsidRPr="000C0220" w:rsidRDefault="005C2AF2" w:rsidP="005C2AF2">
            <w:pPr>
              <w:pStyle w:val="Tabletext"/>
              <w:jc w:val="center"/>
              <w:rPr>
                <w:bCs/>
              </w:rPr>
            </w:pPr>
            <w:r w:rsidRPr="000C0220">
              <w:rPr>
                <w:bCs/>
              </w:rPr>
              <w:t>3</w:t>
            </w:r>
          </w:p>
          <w:p w14:paraId="74FEA9FC"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00098018" w14:textId="3012EF8D" w:rsidR="005C2AF2" w:rsidRPr="00B867A8" w:rsidRDefault="005C2AF2" w:rsidP="005C2AF2">
            <w:pPr>
              <w:pStyle w:val="Tabletext"/>
              <w:jc w:val="center"/>
              <w:rPr>
                <w:bCs/>
                <w:lang w:eastAsia="zh-CN"/>
              </w:rPr>
            </w:pPr>
            <w:r>
              <w:rPr>
                <w:bCs/>
              </w:rPr>
              <w:t>4</w:t>
            </w:r>
          </w:p>
        </w:tc>
      </w:tr>
      <w:tr w:rsidR="005C2AF2" w14:paraId="3D6ACAF1" w14:textId="77777777" w:rsidTr="00570A0E">
        <w:tc>
          <w:tcPr>
            <w:tcW w:w="1885" w:type="dxa"/>
            <w:shd w:val="clear" w:color="auto" w:fill="EEECE1" w:themeFill="background2"/>
          </w:tcPr>
          <w:p w14:paraId="4B443DD0" w14:textId="4F1FC4DD" w:rsidR="005C2AF2" w:rsidRPr="00B340AC" w:rsidRDefault="005C2AF2" w:rsidP="005C2AF2">
            <w:pPr>
              <w:pStyle w:val="Tabletext"/>
              <w:spacing w:before="120" w:after="0"/>
              <w:rPr>
                <w:rStyle w:val="href"/>
                <w:b/>
                <w:spacing w:val="-6"/>
              </w:rPr>
            </w:pPr>
            <w:r w:rsidRPr="00B340AC">
              <w:rPr>
                <w:rStyle w:val="href"/>
                <w:b/>
                <w:spacing w:val="-6"/>
              </w:rPr>
              <w:t>7</w:t>
            </w:r>
            <w:r>
              <w:rPr>
                <w:rStyle w:val="href"/>
                <w:rFonts w:hint="eastAsia"/>
                <w:b/>
                <w:spacing w:val="-6"/>
                <w:lang w:eastAsia="ko-KR"/>
              </w:rPr>
              <w:t>21</w:t>
            </w:r>
            <w:r w:rsidRPr="00B340AC">
              <w:rPr>
                <w:rStyle w:val="href"/>
                <w:b/>
                <w:spacing w:val="-6"/>
              </w:rPr>
              <w:t xml:space="preserve"> (WRC-</w:t>
            </w:r>
            <w:r>
              <w:rPr>
                <w:rStyle w:val="href"/>
                <w:rFonts w:hint="eastAsia"/>
                <w:b/>
                <w:spacing w:val="-6"/>
                <w:lang w:eastAsia="ko-KR"/>
              </w:rPr>
              <w:t>23</w:t>
            </w:r>
            <w:r w:rsidRPr="00B340AC">
              <w:rPr>
                <w:rStyle w:val="href"/>
                <w:b/>
                <w:spacing w:val="-6"/>
              </w:rPr>
              <w:t>)</w:t>
            </w:r>
          </w:p>
        </w:tc>
        <w:tc>
          <w:tcPr>
            <w:tcW w:w="2070" w:type="dxa"/>
            <w:shd w:val="clear" w:color="auto" w:fill="EEECE1" w:themeFill="background2"/>
          </w:tcPr>
          <w:p w14:paraId="1404311A" w14:textId="684F72E7" w:rsidR="005C2AF2" w:rsidRDefault="005C2AF2" w:rsidP="005C2AF2">
            <w:pPr>
              <w:pStyle w:val="Tabletext"/>
            </w:pPr>
            <w:r>
              <w:rPr>
                <w:rFonts w:hint="eastAsia"/>
                <w:lang w:eastAsia="ko-KR"/>
              </w:rPr>
              <w:t>S</w:t>
            </w:r>
            <w:r w:rsidRPr="004F347F">
              <w:t>tudies on potential new allocations to fixed, mobile, radiolocation, amateur, amateur-satellite, radio astronomy, Earth exploration-satellite (passive and active) and space research (passive) services in the frequency range 275-325 GHz with the consequential update of Nos. 5.149, 5.340, 5.564A and 5.565</w:t>
            </w:r>
          </w:p>
        </w:tc>
        <w:tc>
          <w:tcPr>
            <w:tcW w:w="8890" w:type="dxa"/>
            <w:shd w:val="clear" w:color="auto" w:fill="EEECE1" w:themeFill="background2"/>
          </w:tcPr>
          <w:p w14:paraId="1EB433CC" w14:textId="77777777" w:rsidR="005C2AF2" w:rsidRDefault="005C2AF2" w:rsidP="00267EDC">
            <w:pPr>
              <w:pStyle w:val="Tabletext"/>
              <w:spacing w:before="60"/>
              <w:jc w:val="both"/>
              <w:rPr>
                <w:bCs/>
                <w:i/>
                <w:szCs w:val="16"/>
              </w:rPr>
            </w:pPr>
            <w:r w:rsidRPr="00315D59">
              <w:rPr>
                <w:bCs/>
                <w:szCs w:val="16"/>
              </w:rPr>
              <w:tab/>
            </w:r>
            <w:r w:rsidRPr="00570A0E">
              <w:rPr>
                <w:bCs/>
                <w:i/>
                <w:szCs w:val="16"/>
              </w:rPr>
              <w:t>resolves to invite the ITU Radiocommunication Sector to complete in time for the 2031 world radiocommunication conference</w:t>
            </w:r>
          </w:p>
          <w:p w14:paraId="4AC4059F" w14:textId="5F7821C4" w:rsidR="005C2AF2" w:rsidRPr="00A31B70" w:rsidRDefault="005C2AF2" w:rsidP="00570A0E">
            <w:pPr>
              <w:pStyle w:val="Tabletext"/>
              <w:spacing w:before="60"/>
              <w:jc w:val="both"/>
              <w:rPr>
                <w:rFonts w:eastAsiaTheme="minorEastAsia"/>
                <w:szCs w:val="16"/>
                <w:lang w:eastAsia="ja-JP"/>
              </w:rPr>
            </w:pPr>
            <w:r w:rsidRPr="00A31B70">
              <w:rPr>
                <w:rFonts w:eastAsiaTheme="minorEastAsia"/>
                <w:szCs w:val="16"/>
                <w:lang w:eastAsia="ja-JP"/>
              </w:rPr>
              <w:t>1</w:t>
            </w:r>
            <w:r w:rsidRPr="00A31B70">
              <w:rPr>
                <w:rFonts w:eastAsiaTheme="minorEastAsia"/>
                <w:szCs w:val="16"/>
                <w:lang w:eastAsia="ja-JP"/>
              </w:rPr>
              <w:tab/>
            </w:r>
            <w:proofErr w:type="gramStart"/>
            <w:r w:rsidRPr="00A31B70">
              <w:rPr>
                <w:rFonts w:eastAsiaTheme="minorEastAsia"/>
                <w:szCs w:val="16"/>
                <w:lang w:eastAsia="ja-JP"/>
              </w:rPr>
              <w:t>studies</w:t>
            </w:r>
            <w:proofErr w:type="gramEnd"/>
            <w:r w:rsidRPr="00A31B70">
              <w:rPr>
                <w:rFonts w:eastAsiaTheme="minorEastAsia"/>
                <w:szCs w:val="16"/>
                <w:lang w:eastAsia="ja-JP"/>
              </w:rPr>
              <w:t xml:space="preserve"> on the spectrum needs for the </w:t>
            </w:r>
            <w:r w:rsidRPr="00A31B70">
              <w:rPr>
                <w:szCs w:val="16"/>
              </w:rPr>
              <w:t xml:space="preserve">fixed, mobile, radiolocation, amateur, amateur-satellite, radio astronomy, </w:t>
            </w:r>
            <w:r w:rsidRPr="00A31B70">
              <w:rPr>
                <w:szCs w:val="16"/>
                <w:lang w:eastAsia="ja-JP"/>
              </w:rPr>
              <w:t>Earth exploration-satellite</w:t>
            </w:r>
            <w:r w:rsidRPr="00A31B70" w:rsidDel="004E4261">
              <w:rPr>
                <w:szCs w:val="16"/>
              </w:rPr>
              <w:t xml:space="preserve"> </w:t>
            </w:r>
            <w:r w:rsidRPr="00A31B70">
              <w:rPr>
                <w:szCs w:val="16"/>
              </w:rPr>
              <w:t>(passive and active) and space research (passive) services in the frequency range 275-325 GHz</w:t>
            </w:r>
            <w:r w:rsidRPr="00A31B70">
              <w:rPr>
                <w:rFonts w:eastAsiaTheme="minorEastAsia"/>
                <w:szCs w:val="16"/>
                <w:lang w:eastAsia="ja-JP"/>
              </w:rPr>
              <w:t>;</w:t>
            </w:r>
          </w:p>
          <w:p w14:paraId="5D18789B" w14:textId="77777777" w:rsidR="005C2AF2" w:rsidRPr="00570A0E" w:rsidRDefault="005C2AF2" w:rsidP="00570A0E">
            <w:pPr>
              <w:tabs>
                <w:tab w:val="left" w:pos="288"/>
              </w:tabs>
              <w:jc w:val="both"/>
              <w:rPr>
                <w:rFonts w:eastAsiaTheme="minorEastAsia"/>
                <w:sz w:val="20"/>
                <w:szCs w:val="16"/>
                <w:lang w:eastAsia="ja-JP"/>
              </w:rPr>
            </w:pPr>
            <w:r w:rsidRPr="00570A0E">
              <w:rPr>
                <w:rFonts w:eastAsiaTheme="minorEastAsia"/>
                <w:sz w:val="20"/>
                <w:szCs w:val="16"/>
                <w:lang w:eastAsia="ja-JP"/>
              </w:rPr>
              <w:t>2</w:t>
            </w:r>
            <w:r w:rsidRPr="00570A0E">
              <w:rPr>
                <w:rFonts w:eastAsiaTheme="minorEastAsia"/>
                <w:sz w:val="20"/>
                <w:szCs w:val="16"/>
                <w:lang w:eastAsia="ja-JP"/>
              </w:rPr>
              <w:tab/>
              <w:t xml:space="preserve">studies on sharing and compatibility between services referenced in </w:t>
            </w:r>
            <w:r w:rsidRPr="00570A0E">
              <w:rPr>
                <w:i/>
                <w:iCs/>
                <w:sz w:val="20"/>
                <w:szCs w:val="16"/>
              </w:rPr>
              <w:t>resolves to invite the ITU Radiocommunication Sector</w:t>
            </w:r>
            <w:r w:rsidRPr="00570A0E">
              <w:rPr>
                <w:rFonts w:eastAsiaTheme="minorEastAsia"/>
                <w:sz w:val="20"/>
                <w:szCs w:val="16"/>
                <w:lang w:eastAsia="ja-JP"/>
              </w:rPr>
              <w:t xml:space="preserve"> </w:t>
            </w:r>
            <w:r w:rsidRPr="00570A0E">
              <w:rPr>
                <w:i/>
                <w:iCs/>
                <w:sz w:val="20"/>
                <w:szCs w:val="16"/>
              </w:rPr>
              <w:t>to complete in time for the 2031 world radiocommunication conference</w:t>
            </w:r>
            <w:r w:rsidRPr="00570A0E">
              <w:rPr>
                <w:rFonts w:eastAsiaTheme="minorEastAsia"/>
                <w:sz w:val="20"/>
                <w:szCs w:val="16"/>
                <w:lang w:eastAsia="ja-JP"/>
              </w:rPr>
              <w:t> </w:t>
            </w:r>
            <w:proofErr w:type="gramStart"/>
            <w:r w:rsidRPr="00570A0E">
              <w:rPr>
                <w:rFonts w:eastAsiaTheme="minorEastAsia"/>
                <w:sz w:val="20"/>
                <w:szCs w:val="16"/>
                <w:lang w:eastAsia="ja-JP"/>
              </w:rPr>
              <w:t>1;</w:t>
            </w:r>
            <w:proofErr w:type="gramEnd"/>
          </w:p>
          <w:p w14:paraId="0ED7B5F7" w14:textId="77777777" w:rsidR="005C2AF2" w:rsidRPr="00570A0E" w:rsidRDefault="005C2AF2" w:rsidP="00570A0E">
            <w:pPr>
              <w:tabs>
                <w:tab w:val="left" w:pos="288"/>
              </w:tabs>
              <w:jc w:val="both"/>
              <w:rPr>
                <w:rFonts w:eastAsiaTheme="minorEastAsia"/>
                <w:sz w:val="20"/>
                <w:lang w:eastAsia="ja-JP"/>
              </w:rPr>
            </w:pPr>
            <w:r w:rsidRPr="00570A0E">
              <w:rPr>
                <w:rFonts w:eastAsiaTheme="minorEastAsia"/>
                <w:sz w:val="20"/>
                <w:szCs w:val="16"/>
                <w:lang w:eastAsia="ja-JP"/>
              </w:rPr>
              <w:t>3</w:t>
            </w:r>
            <w:r w:rsidRPr="00570A0E">
              <w:rPr>
                <w:rFonts w:eastAsiaTheme="minorEastAsia"/>
                <w:sz w:val="20"/>
                <w:szCs w:val="16"/>
                <w:lang w:eastAsia="ja-JP"/>
              </w:rPr>
              <w:tab/>
              <w:t xml:space="preserve">studies on possible new allocations to services referenced in </w:t>
            </w:r>
            <w:r w:rsidRPr="00570A0E">
              <w:rPr>
                <w:i/>
                <w:iCs/>
                <w:sz w:val="20"/>
                <w:szCs w:val="16"/>
              </w:rPr>
              <w:t>resolves to invite the ITU Radiocommunication Sector</w:t>
            </w:r>
            <w:r w:rsidRPr="00570A0E">
              <w:rPr>
                <w:rFonts w:eastAsiaTheme="minorEastAsia"/>
                <w:sz w:val="20"/>
                <w:szCs w:val="16"/>
                <w:lang w:eastAsia="ja-JP"/>
              </w:rPr>
              <w:t xml:space="preserve"> </w:t>
            </w:r>
            <w:r w:rsidRPr="00570A0E">
              <w:rPr>
                <w:i/>
                <w:iCs/>
                <w:sz w:val="20"/>
                <w:szCs w:val="16"/>
              </w:rPr>
              <w:t>to complete in time for the 2031 world radiocommunication conference</w:t>
            </w:r>
            <w:r w:rsidRPr="00570A0E">
              <w:rPr>
                <w:rFonts w:eastAsiaTheme="minorEastAsia"/>
                <w:i/>
                <w:iCs/>
                <w:sz w:val="20"/>
                <w:szCs w:val="16"/>
                <w:lang w:eastAsia="ja-JP"/>
              </w:rPr>
              <w:t> </w:t>
            </w:r>
            <w:r w:rsidRPr="00570A0E">
              <w:rPr>
                <w:rFonts w:eastAsiaTheme="minorEastAsia"/>
                <w:sz w:val="20"/>
                <w:szCs w:val="16"/>
                <w:lang w:eastAsia="ja-JP"/>
              </w:rPr>
              <w:t>1</w:t>
            </w:r>
            <w:r w:rsidRPr="00570A0E">
              <w:rPr>
                <w:rFonts w:eastAsiaTheme="minorEastAsia"/>
                <w:sz w:val="20"/>
                <w:lang w:eastAsia="ja-JP"/>
              </w:rPr>
              <w:t xml:space="preserve">, while ensuring the protection of passive services in the frequency range 275-325 GHz and adjacent frequency bands, </w:t>
            </w:r>
            <w:r w:rsidRPr="00570A0E">
              <w:rPr>
                <w:sz w:val="20"/>
              </w:rPr>
              <w:t>taking into account the frequency bands identified in Nos. </w:t>
            </w:r>
            <w:r w:rsidRPr="00570A0E">
              <w:rPr>
                <w:b/>
                <w:bCs/>
                <w:sz w:val="20"/>
              </w:rPr>
              <w:t xml:space="preserve">5.564A </w:t>
            </w:r>
            <w:r w:rsidRPr="00570A0E">
              <w:rPr>
                <w:sz w:val="20"/>
              </w:rPr>
              <w:t>and</w:t>
            </w:r>
            <w:r w:rsidRPr="00570A0E">
              <w:rPr>
                <w:b/>
                <w:bCs/>
                <w:sz w:val="20"/>
              </w:rPr>
              <w:t> 5.565</w:t>
            </w:r>
            <w:r w:rsidRPr="00570A0E">
              <w:rPr>
                <w:sz w:val="20"/>
              </w:rPr>
              <w:t xml:space="preserve">, and the results of the studies under </w:t>
            </w:r>
            <w:r w:rsidRPr="00570A0E">
              <w:rPr>
                <w:i/>
                <w:iCs/>
                <w:sz w:val="20"/>
              </w:rPr>
              <w:t>resolves to</w:t>
            </w:r>
            <w:r w:rsidRPr="00570A0E">
              <w:rPr>
                <w:sz w:val="20"/>
              </w:rPr>
              <w:t xml:space="preserve"> </w:t>
            </w:r>
            <w:r w:rsidRPr="00570A0E">
              <w:rPr>
                <w:i/>
                <w:iCs/>
                <w:sz w:val="20"/>
              </w:rPr>
              <w:t xml:space="preserve">invites the ITU Radiocommunication Sector </w:t>
            </w:r>
            <w:r w:rsidRPr="00570A0E">
              <w:rPr>
                <w:i/>
                <w:iCs/>
                <w:sz w:val="20"/>
                <w:szCs w:val="16"/>
              </w:rPr>
              <w:t>to complete in time for the 2031 world radiocommunication conference</w:t>
            </w:r>
            <w:r w:rsidRPr="00570A0E">
              <w:rPr>
                <w:sz w:val="20"/>
              </w:rPr>
              <w:t> 1 and 2</w:t>
            </w:r>
            <w:r w:rsidRPr="00570A0E">
              <w:rPr>
                <w:rFonts w:eastAsiaTheme="minorEastAsia"/>
                <w:sz w:val="20"/>
                <w:lang w:eastAsia="ja-JP"/>
              </w:rPr>
              <w:t>,</w:t>
            </w:r>
          </w:p>
          <w:p w14:paraId="3BDFF7C9" w14:textId="77777777" w:rsidR="005C2AF2" w:rsidRDefault="005C2AF2" w:rsidP="00267EDC">
            <w:pPr>
              <w:pStyle w:val="Tabletext"/>
              <w:spacing w:before="60"/>
              <w:jc w:val="both"/>
              <w:rPr>
                <w:bCs/>
                <w:i/>
                <w:szCs w:val="16"/>
              </w:rPr>
            </w:pPr>
            <w:r w:rsidRPr="00315D59">
              <w:rPr>
                <w:bCs/>
                <w:szCs w:val="16"/>
              </w:rPr>
              <w:tab/>
            </w:r>
            <w:r w:rsidRPr="00570A0E">
              <w:rPr>
                <w:bCs/>
                <w:i/>
                <w:szCs w:val="16"/>
              </w:rPr>
              <w:t>invites the 2031 world radiocommunication conference</w:t>
            </w:r>
          </w:p>
          <w:p w14:paraId="53A4F463" w14:textId="20DF9190" w:rsidR="005C2AF2" w:rsidRPr="00A31B70" w:rsidRDefault="005C2AF2" w:rsidP="00570A0E">
            <w:pPr>
              <w:pStyle w:val="Tabletext"/>
              <w:spacing w:before="60"/>
              <w:jc w:val="both"/>
              <w:rPr>
                <w:szCs w:val="16"/>
              </w:rPr>
            </w:pPr>
            <w:r w:rsidRPr="00A31B70">
              <w:rPr>
                <w:szCs w:val="16"/>
              </w:rPr>
              <w:t>based on the results of the studies, to consider potential new allocations in the frequency range 275</w:t>
            </w:r>
            <w:r w:rsidRPr="00A31B70">
              <w:rPr>
                <w:szCs w:val="16"/>
              </w:rPr>
              <w:noBreakHyphen/>
              <w:t xml:space="preserve">325 GHz for </w:t>
            </w:r>
            <w:r w:rsidRPr="00A31B70">
              <w:rPr>
                <w:rFonts w:eastAsiaTheme="minorEastAsia"/>
                <w:szCs w:val="16"/>
                <w:lang w:eastAsia="ja-JP"/>
              </w:rPr>
              <w:t xml:space="preserve">radiocommunication services referenced in </w:t>
            </w:r>
            <w:r w:rsidRPr="00A31B70">
              <w:rPr>
                <w:i/>
                <w:iCs/>
                <w:szCs w:val="16"/>
              </w:rPr>
              <w:t>resolves to invite the ITU Radiocommunication Sector</w:t>
            </w:r>
            <w:r w:rsidRPr="00A31B70">
              <w:rPr>
                <w:rFonts w:eastAsiaTheme="minorEastAsia"/>
                <w:szCs w:val="16"/>
                <w:lang w:eastAsia="ja-JP"/>
              </w:rPr>
              <w:t xml:space="preserve"> </w:t>
            </w:r>
            <w:r w:rsidRPr="00A31B70">
              <w:rPr>
                <w:i/>
                <w:iCs/>
                <w:szCs w:val="16"/>
              </w:rPr>
              <w:t>to complete in time for the 2031 world radiocommunication conference</w:t>
            </w:r>
            <w:r w:rsidRPr="00A31B70">
              <w:rPr>
                <w:rFonts w:eastAsiaTheme="minorEastAsia"/>
                <w:szCs w:val="16"/>
                <w:lang w:eastAsia="ja-JP"/>
              </w:rPr>
              <w:t xml:space="preserve"> 1 </w:t>
            </w:r>
            <w:r w:rsidRPr="00A31B70">
              <w:rPr>
                <w:szCs w:val="16"/>
              </w:rPr>
              <w:t>and update Nos.</w:t>
            </w:r>
            <w:r w:rsidRPr="00A31B70">
              <w:rPr>
                <w:b/>
                <w:bCs/>
                <w:szCs w:val="16"/>
                <w:lang w:eastAsia="ja-JP"/>
              </w:rPr>
              <w:t> 5.149</w:t>
            </w:r>
            <w:r w:rsidRPr="00A31B70">
              <w:rPr>
                <w:szCs w:val="16"/>
                <w:lang w:eastAsia="ja-JP"/>
              </w:rPr>
              <w:t>,</w:t>
            </w:r>
            <w:r w:rsidRPr="00A31B70">
              <w:rPr>
                <w:b/>
                <w:bCs/>
                <w:szCs w:val="16"/>
                <w:lang w:eastAsia="ja-JP"/>
              </w:rPr>
              <w:t xml:space="preserve"> 5.340</w:t>
            </w:r>
            <w:r w:rsidRPr="00A31B70">
              <w:rPr>
                <w:szCs w:val="16"/>
                <w:lang w:eastAsia="ja-JP"/>
              </w:rPr>
              <w:t>,</w:t>
            </w:r>
            <w:r w:rsidRPr="00A31B70">
              <w:rPr>
                <w:b/>
                <w:bCs/>
                <w:szCs w:val="16"/>
                <w:lang w:eastAsia="ja-JP"/>
              </w:rPr>
              <w:t xml:space="preserve"> 5.564A </w:t>
            </w:r>
            <w:r w:rsidRPr="00A31B70">
              <w:rPr>
                <w:szCs w:val="16"/>
                <w:lang w:eastAsia="ja-JP"/>
              </w:rPr>
              <w:t>and</w:t>
            </w:r>
            <w:r w:rsidRPr="00A31B70">
              <w:rPr>
                <w:b/>
                <w:bCs/>
                <w:szCs w:val="16"/>
                <w:lang w:eastAsia="ja-JP"/>
              </w:rPr>
              <w:t xml:space="preserve"> 5.565</w:t>
            </w:r>
            <w:r w:rsidRPr="00A31B70">
              <w:rPr>
                <w:szCs w:val="16"/>
              </w:rPr>
              <w:t>, as appropriate,</w:t>
            </w:r>
          </w:p>
          <w:p w14:paraId="5744DD4B" w14:textId="77777777" w:rsidR="005C2AF2" w:rsidRDefault="005C2AF2" w:rsidP="00267EDC">
            <w:pPr>
              <w:pStyle w:val="Tabletext"/>
              <w:spacing w:before="60"/>
              <w:jc w:val="both"/>
              <w:rPr>
                <w:bCs/>
                <w:i/>
                <w:szCs w:val="16"/>
              </w:rPr>
            </w:pPr>
            <w:r w:rsidRPr="00315D59">
              <w:rPr>
                <w:bCs/>
                <w:szCs w:val="16"/>
              </w:rPr>
              <w:tab/>
            </w:r>
            <w:r w:rsidRPr="00570A0E">
              <w:rPr>
                <w:bCs/>
                <w:i/>
                <w:szCs w:val="16"/>
              </w:rPr>
              <w:t>instructs the Secretary-General</w:t>
            </w:r>
          </w:p>
          <w:p w14:paraId="7FDC726E" w14:textId="2F5E7F42" w:rsidR="005C2AF2" w:rsidRPr="00315D59" w:rsidRDefault="005C2AF2" w:rsidP="00267EDC">
            <w:pPr>
              <w:pStyle w:val="Tabletext"/>
              <w:spacing w:before="60"/>
              <w:jc w:val="both"/>
              <w:rPr>
                <w:bCs/>
                <w:szCs w:val="16"/>
              </w:rPr>
            </w:pPr>
            <w:r w:rsidRPr="00A31B70">
              <w:rPr>
                <w:rFonts w:eastAsia="TimesNewRoman,Italic"/>
                <w:szCs w:val="16"/>
              </w:rPr>
              <w:t>to bring this Resolution to the attention of the international and regional organizations concerned.</w:t>
            </w:r>
          </w:p>
        </w:tc>
        <w:tc>
          <w:tcPr>
            <w:tcW w:w="1139" w:type="dxa"/>
            <w:shd w:val="clear" w:color="auto" w:fill="EEECE1" w:themeFill="background2"/>
          </w:tcPr>
          <w:p w14:paraId="471EEACF" w14:textId="19E92BEC" w:rsidR="005C2AF2" w:rsidRPr="0005376A" w:rsidRDefault="00B465AF" w:rsidP="005C2AF2">
            <w:pPr>
              <w:pStyle w:val="Tabletext"/>
              <w:spacing w:before="120" w:after="0"/>
              <w:jc w:val="center"/>
              <w:rPr>
                <w:lang w:eastAsia="zh-CN"/>
              </w:rPr>
            </w:pPr>
            <w:r>
              <w:t xml:space="preserve">See </w:t>
            </w:r>
            <w:hyperlink r:id="rId113"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22185293" w14:textId="77777777" w:rsidR="005C2AF2" w:rsidRDefault="005C2AF2" w:rsidP="005C2AF2">
            <w:pPr>
              <w:pStyle w:val="Tabletext"/>
              <w:jc w:val="center"/>
              <w:rPr>
                <w:bCs/>
                <w:lang w:eastAsia="ko-KR"/>
              </w:rPr>
            </w:pPr>
            <w:r>
              <w:rPr>
                <w:rFonts w:hint="eastAsia"/>
                <w:bCs/>
                <w:lang w:eastAsia="ko-KR"/>
              </w:rPr>
              <w:t>1</w:t>
            </w:r>
          </w:p>
          <w:p w14:paraId="4772C362" w14:textId="77777777" w:rsidR="00290FEA" w:rsidRPr="009A1673" w:rsidRDefault="00290FEA" w:rsidP="00290FEA">
            <w:pPr>
              <w:pStyle w:val="Tabletext"/>
              <w:jc w:val="center"/>
              <w:rPr>
                <w:bCs/>
                <w:color w:val="FF0000"/>
                <w:lang w:eastAsia="ko-KR"/>
              </w:rPr>
            </w:pPr>
            <w:r w:rsidRPr="009A1673">
              <w:rPr>
                <w:rFonts w:hint="eastAsia"/>
                <w:bCs/>
                <w:color w:val="FF0000"/>
                <w:lang w:eastAsia="ko-KR"/>
              </w:rPr>
              <w:t>AND</w:t>
            </w:r>
          </w:p>
          <w:p w14:paraId="0822E2FD" w14:textId="18BE72A7" w:rsidR="00290FEA" w:rsidRPr="00C67B43" w:rsidRDefault="00290FEA" w:rsidP="00290FEA">
            <w:pPr>
              <w:pStyle w:val="Tabletext"/>
              <w:jc w:val="center"/>
              <w:rPr>
                <w:bCs/>
              </w:rPr>
            </w:pPr>
            <w:r>
              <w:rPr>
                <w:rFonts w:hint="eastAsia"/>
                <w:bCs/>
                <w:lang w:eastAsia="ko-KR"/>
              </w:rPr>
              <w:t>4</w:t>
            </w:r>
          </w:p>
        </w:tc>
      </w:tr>
      <w:tr w:rsidR="005C2AF2" w14:paraId="5D792FB2" w14:textId="77777777" w:rsidTr="00570A0E">
        <w:tc>
          <w:tcPr>
            <w:tcW w:w="1885" w:type="dxa"/>
            <w:shd w:val="clear" w:color="auto" w:fill="EEECE1" w:themeFill="background2"/>
          </w:tcPr>
          <w:p w14:paraId="74E5867D" w14:textId="1BFE94C5" w:rsidR="005C2AF2" w:rsidRPr="00B340AC" w:rsidRDefault="005C2AF2" w:rsidP="005C2AF2">
            <w:pPr>
              <w:pStyle w:val="Tabletext"/>
              <w:spacing w:before="120" w:after="0"/>
              <w:rPr>
                <w:rStyle w:val="href"/>
                <w:b/>
                <w:spacing w:val="-6"/>
              </w:rPr>
            </w:pPr>
            <w:r w:rsidRPr="00B340AC">
              <w:rPr>
                <w:rStyle w:val="href"/>
                <w:b/>
                <w:spacing w:val="-6"/>
              </w:rPr>
              <w:lastRenderedPageBreak/>
              <w:t>7</w:t>
            </w:r>
            <w:r>
              <w:rPr>
                <w:rStyle w:val="href"/>
                <w:rFonts w:hint="eastAsia"/>
                <w:b/>
                <w:spacing w:val="-6"/>
                <w:lang w:eastAsia="ko-KR"/>
              </w:rPr>
              <w:t>22</w:t>
            </w:r>
            <w:r w:rsidRPr="00B340AC">
              <w:rPr>
                <w:rStyle w:val="href"/>
                <w:b/>
                <w:spacing w:val="-6"/>
              </w:rPr>
              <w:t xml:space="preserve"> (WRC-</w:t>
            </w:r>
            <w:r>
              <w:rPr>
                <w:rStyle w:val="href"/>
                <w:rFonts w:hint="eastAsia"/>
                <w:b/>
                <w:spacing w:val="-6"/>
                <w:lang w:eastAsia="ko-KR"/>
              </w:rPr>
              <w:t>23</w:t>
            </w:r>
            <w:r w:rsidRPr="00B340AC">
              <w:rPr>
                <w:rStyle w:val="href"/>
                <w:b/>
                <w:spacing w:val="-6"/>
              </w:rPr>
              <w:t>)</w:t>
            </w:r>
          </w:p>
        </w:tc>
        <w:tc>
          <w:tcPr>
            <w:tcW w:w="2070" w:type="dxa"/>
            <w:shd w:val="clear" w:color="auto" w:fill="EEECE1" w:themeFill="background2"/>
          </w:tcPr>
          <w:p w14:paraId="2465681E" w14:textId="3395EF57" w:rsidR="005C2AF2" w:rsidRDefault="005C2AF2" w:rsidP="005C2AF2">
            <w:pPr>
              <w:pStyle w:val="Tabletext"/>
            </w:pPr>
            <w:r>
              <w:rPr>
                <w:rFonts w:hint="eastAsia"/>
                <w:lang w:eastAsia="ko-KR"/>
              </w:rPr>
              <w:t>S</w:t>
            </w:r>
            <w:r w:rsidRPr="004F347F">
              <w:t>tudies on the coexistence between spaceborne synthetic aperture radars operating in the Earth exploration-satellite service (active) and radiodetermination service in the frequency band [9 200-10 400 MHz]</w:t>
            </w:r>
          </w:p>
        </w:tc>
        <w:tc>
          <w:tcPr>
            <w:tcW w:w="8890" w:type="dxa"/>
            <w:shd w:val="clear" w:color="auto" w:fill="EEECE1" w:themeFill="background2"/>
          </w:tcPr>
          <w:p w14:paraId="162BD12F" w14:textId="77777777" w:rsidR="005C2AF2" w:rsidRDefault="005C2AF2" w:rsidP="00267EDC">
            <w:pPr>
              <w:pStyle w:val="Tabletext"/>
              <w:spacing w:before="60"/>
              <w:jc w:val="both"/>
              <w:rPr>
                <w:i/>
                <w:iCs/>
                <w:lang w:eastAsia="zh-CN"/>
              </w:rPr>
            </w:pPr>
            <w:r w:rsidRPr="00315D59">
              <w:rPr>
                <w:bCs/>
                <w:szCs w:val="16"/>
              </w:rPr>
              <w:tab/>
            </w:r>
            <w:r w:rsidRPr="00570A0E">
              <w:rPr>
                <w:i/>
                <w:iCs/>
                <w:lang w:eastAsia="zh-CN"/>
              </w:rPr>
              <w:t>resolves to invite the ITU Radiocommunication Sector to complete in time for the 2031 world radiocommunication conference</w:t>
            </w:r>
          </w:p>
          <w:p w14:paraId="4EE14449" w14:textId="2C99750A" w:rsidR="005C2AF2" w:rsidRPr="00570A0E" w:rsidRDefault="005C2AF2" w:rsidP="00570A0E">
            <w:pPr>
              <w:pStyle w:val="Tabletext"/>
              <w:spacing w:before="60"/>
              <w:jc w:val="both"/>
              <w:rPr>
                <w:bCs/>
                <w:szCs w:val="16"/>
              </w:rPr>
            </w:pPr>
            <w:r w:rsidRPr="008E7151">
              <w:rPr>
                <w:bCs/>
                <w:szCs w:val="16"/>
              </w:rPr>
              <w:t>1</w:t>
            </w:r>
            <w:r w:rsidRPr="008E7151">
              <w:rPr>
                <w:bCs/>
                <w:szCs w:val="16"/>
              </w:rPr>
              <w:tab/>
            </w:r>
            <w:proofErr w:type="gramStart"/>
            <w:r w:rsidRPr="00570A0E">
              <w:rPr>
                <w:bCs/>
                <w:szCs w:val="16"/>
              </w:rPr>
              <w:t>studies</w:t>
            </w:r>
            <w:proofErr w:type="gramEnd"/>
            <w:r w:rsidRPr="00570A0E">
              <w:rPr>
                <w:bCs/>
                <w:szCs w:val="16"/>
              </w:rPr>
              <w:t xml:space="preserve"> on the technical and operational characteristics of </w:t>
            </w:r>
            <w:r w:rsidRPr="008E7151">
              <w:rPr>
                <w:bCs/>
                <w:szCs w:val="16"/>
              </w:rPr>
              <w:t>SARs in the EESS (active) in the frequency band 9 200-10 400 MHz;</w:t>
            </w:r>
          </w:p>
          <w:p w14:paraId="3305731F" w14:textId="77777777" w:rsidR="005C2AF2" w:rsidRPr="00570A0E" w:rsidRDefault="005C2AF2" w:rsidP="00570A0E">
            <w:pPr>
              <w:tabs>
                <w:tab w:val="left" w:pos="288"/>
              </w:tabs>
              <w:jc w:val="both"/>
              <w:rPr>
                <w:bCs/>
                <w:sz w:val="20"/>
                <w:szCs w:val="16"/>
              </w:rPr>
            </w:pPr>
            <w:r w:rsidRPr="00570A0E">
              <w:rPr>
                <w:bCs/>
                <w:sz w:val="20"/>
                <w:szCs w:val="16"/>
              </w:rPr>
              <w:t>2</w:t>
            </w:r>
            <w:r w:rsidRPr="00570A0E">
              <w:rPr>
                <w:bCs/>
                <w:sz w:val="20"/>
                <w:szCs w:val="16"/>
              </w:rPr>
              <w:tab/>
              <w:t>studies on the coexistence between SARs operating in the EESS (active) and the radiodetermination service in the frequency band 9 200-10 400 MHz,</w:t>
            </w:r>
          </w:p>
          <w:p w14:paraId="4E5BA07B" w14:textId="77777777" w:rsidR="005C2AF2" w:rsidRDefault="005C2AF2" w:rsidP="00267EDC">
            <w:pPr>
              <w:pStyle w:val="Tabletext"/>
              <w:spacing w:before="60"/>
              <w:jc w:val="both"/>
              <w:rPr>
                <w:i/>
                <w:iCs/>
                <w:lang w:eastAsia="zh-CN"/>
              </w:rPr>
            </w:pPr>
            <w:r w:rsidRPr="00315D59">
              <w:rPr>
                <w:bCs/>
                <w:szCs w:val="16"/>
              </w:rPr>
              <w:tab/>
            </w:r>
            <w:r w:rsidRPr="00570A0E">
              <w:rPr>
                <w:i/>
                <w:iCs/>
                <w:lang w:eastAsia="zh-CN"/>
              </w:rPr>
              <w:t>invites administrations</w:t>
            </w:r>
          </w:p>
          <w:p w14:paraId="68D0A382" w14:textId="229F2503" w:rsidR="005C2AF2" w:rsidRPr="00282EDE" w:rsidRDefault="005C2AF2" w:rsidP="00570A0E">
            <w:pPr>
              <w:pStyle w:val="Tabletext"/>
              <w:spacing w:before="60"/>
              <w:jc w:val="both"/>
            </w:pPr>
            <w:r w:rsidRPr="008E7151">
              <w:rPr>
                <w:bCs/>
                <w:szCs w:val="16"/>
              </w:rPr>
              <w:t xml:space="preserve">to participate actively in the studies and provide the information required for the studies listed in </w:t>
            </w:r>
            <w:r w:rsidRPr="00570A0E">
              <w:rPr>
                <w:bCs/>
                <w:szCs w:val="16"/>
              </w:rPr>
              <w:t>resolves to invite ITU</w:t>
            </w:r>
            <w:r w:rsidRPr="00570A0E">
              <w:rPr>
                <w:bCs/>
                <w:szCs w:val="16"/>
              </w:rPr>
              <w:noBreakHyphen/>
              <w:t>R</w:t>
            </w:r>
            <w:r w:rsidRPr="00282EDE">
              <w:rPr>
                <w:i/>
                <w:iCs/>
              </w:rPr>
              <w:t xml:space="preserve"> to complete in time for the </w:t>
            </w:r>
            <w:r w:rsidRPr="00282EDE">
              <w:rPr>
                <w:i/>
                <w:iCs/>
                <w:lang w:eastAsia="zh-CN"/>
              </w:rPr>
              <w:t>2031</w:t>
            </w:r>
            <w:r w:rsidRPr="00282EDE">
              <w:rPr>
                <w:i/>
                <w:iCs/>
              </w:rPr>
              <w:t xml:space="preserve"> world radiocommunication conference </w:t>
            </w:r>
            <w:r w:rsidRPr="008E7151">
              <w:rPr>
                <w:bCs/>
                <w:szCs w:val="16"/>
              </w:rPr>
              <w:t>by submitting contributions to ITU</w:t>
            </w:r>
            <w:r w:rsidRPr="008E7151">
              <w:rPr>
                <w:bCs/>
                <w:szCs w:val="16"/>
              </w:rPr>
              <w:noBreakHyphen/>
              <w:t>R,</w:t>
            </w:r>
          </w:p>
          <w:p w14:paraId="271D950F" w14:textId="72B4A1D2" w:rsidR="005C2AF2" w:rsidRPr="00825979" w:rsidRDefault="005C2AF2" w:rsidP="00570A0E">
            <w:pPr>
              <w:pStyle w:val="Tabletext"/>
              <w:spacing w:before="60"/>
              <w:jc w:val="both"/>
              <w:rPr>
                <w:iCs/>
                <w:lang w:eastAsia="zh-CN"/>
              </w:rPr>
            </w:pPr>
            <w:r w:rsidRPr="00315D59">
              <w:rPr>
                <w:bCs/>
                <w:szCs w:val="16"/>
              </w:rPr>
              <w:tab/>
            </w:r>
            <w:r w:rsidRPr="00570A0E">
              <w:rPr>
                <w:i/>
                <w:iCs/>
                <w:lang w:eastAsia="zh-CN"/>
              </w:rPr>
              <w:t>resolves to invite the 2031 world radiocommunication conference</w:t>
            </w:r>
          </w:p>
          <w:p w14:paraId="6158005E" w14:textId="2C5DD886" w:rsidR="005C2AF2" w:rsidRPr="00570A0E" w:rsidRDefault="005C2AF2" w:rsidP="00267EDC">
            <w:pPr>
              <w:pStyle w:val="Tabletext"/>
              <w:spacing w:before="60"/>
              <w:jc w:val="both"/>
              <w:rPr>
                <w:iCs/>
                <w:lang w:eastAsia="zh-CN"/>
              </w:rPr>
            </w:pPr>
            <w:r w:rsidRPr="00D95E85">
              <w:rPr>
                <w:bCs/>
                <w:szCs w:val="16"/>
              </w:rPr>
              <w:t>to consider the results of the above ITU</w:t>
            </w:r>
            <w:r w:rsidRPr="00D95E85">
              <w:rPr>
                <w:bCs/>
                <w:szCs w:val="16"/>
              </w:rPr>
              <w:noBreakHyphen/>
              <w:t>R studies and take actions,</w:t>
            </w:r>
            <w:r w:rsidRPr="00570A0E">
              <w:rPr>
                <w:bCs/>
                <w:szCs w:val="16"/>
              </w:rPr>
              <w:t xml:space="preserve"> as appropriate.</w:t>
            </w:r>
          </w:p>
        </w:tc>
        <w:tc>
          <w:tcPr>
            <w:tcW w:w="1139" w:type="dxa"/>
            <w:shd w:val="clear" w:color="auto" w:fill="EEECE1" w:themeFill="background2"/>
          </w:tcPr>
          <w:p w14:paraId="0812FC34" w14:textId="2146BD40" w:rsidR="005C2AF2" w:rsidRPr="0005376A" w:rsidRDefault="00B465AF" w:rsidP="005C2AF2">
            <w:pPr>
              <w:pStyle w:val="Tabletext"/>
              <w:spacing w:before="120" w:after="0"/>
              <w:jc w:val="center"/>
              <w:rPr>
                <w:lang w:eastAsia="zh-CN"/>
              </w:rPr>
            </w:pPr>
            <w:r>
              <w:t xml:space="preserve">See </w:t>
            </w:r>
            <w:hyperlink r:id="rId114"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5B621980" w14:textId="07C596AD" w:rsidR="005C2AF2" w:rsidRPr="00C67B43" w:rsidRDefault="005C2AF2" w:rsidP="005C2AF2">
            <w:pPr>
              <w:pStyle w:val="Tabletext"/>
              <w:jc w:val="center"/>
              <w:rPr>
                <w:bCs/>
                <w:lang w:eastAsia="ko-KR"/>
              </w:rPr>
            </w:pPr>
            <w:r>
              <w:rPr>
                <w:rFonts w:hint="eastAsia"/>
                <w:bCs/>
                <w:lang w:eastAsia="ko-KR"/>
              </w:rPr>
              <w:t>1</w:t>
            </w:r>
          </w:p>
        </w:tc>
      </w:tr>
      <w:tr w:rsidR="005C2AF2" w14:paraId="4F49C40F" w14:textId="77777777" w:rsidTr="00570A0E">
        <w:tc>
          <w:tcPr>
            <w:tcW w:w="1885" w:type="dxa"/>
            <w:shd w:val="clear" w:color="auto" w:fill="EEECE1" w:themeFill="background2"/>
          </w:tcPr>
          <w:p w14:paraId="7FF40018" w14:textId="40DCF3A7" w:rsidR="005C2AF2" w:rsidRPr="00B340AC" w:rsidRDefault="005C2AF2" w:rsidP="007D2AEF">
            <w:pPr>
              <w:pStyle w:val="Tabletext"/>
              <w:spacing w:before="120" w:after="0"/>
              <w:rPr>
                <w:rStyle w:val="href"/>
                <w:b/>
                <w:spacing w:val="-6"/>
                <w:sz w:val="24"/>
              </w:rPr>
            </w:pPr>
            <w:r w:rsidRPr="00B340AC">
              <w:rPr>
                <w:rStyle w:val="href"/>
                <w:b/>
                <w:spacing w:val="-6"/>
              </w:rPr>
              <w:t>7</w:t>
            </w:r>
            <w:r>
              <w:rPr>
                <w:rStyle w:val="href"/>
                <w:rFonts w:hint="eastAsia"/>
                <w:b/>
                <w:spacing w:val="-6"/>
                <w:lang w:eastAsia="ko-KR"/>
              </w:rPr>
              <w:t>26</w:t>
            </w:r>
            <w:r w:rsidRPr="00B340AC">
              <w:rPr>
                <w:rStyle w:val="href"/>
                <w:b/>
                <w:spacing w:val="-6"/>
              </w:rPr>
              <w:t xml:space="preserve"> (WRC-</w:t>
            </w:r>
            <w:r>
              <w:rPr>
                <w:rStyle w:val="href"/>
                <w:rFonts w:hint="eastAsia"/>
                <w:b/>
                <w:spacing w:val="-6"/>
                <w:lang w:eastAsia="ko-KR"/>
              </w:rPr>
              <w:t>23</w:t>
            </w:r>
            <w:r w:rsidRPr="00B340AC">
              <w:rPr>
                <w:rStyle w:val="href"/>
                <w:b/>
                <w:spacing w:val="-6"/>
              </w:rPr>
              <w:t>)</w:t>
            </w:r>
          </w:p>
        </w:tc>
        <w:tc>
          <w:tcPr>
            <w:tcW w:w="2070" w:type="dxa"/>
            <w:shd w:val="clear" w:color="auto" w:fill="EEECE1" w:themeFill="background2"/>
          </w:tcPr>
          <w:p w14:paraId="4EB48D75" w14:textId="7D64F38E" w:rsidR="005C2AF2" w:rsidRDefault="005C2AF2" w:rsidP="007D2AEF">
            <w:pPr>
              <w:pStyle w:val="Tabletext"/>
            </w:pPr>
            <w:r>
              <w:rPr>
                <w:rFonts w:hint="eastAsia"/>
                <w:lang w:eastAsia="ko-KR"/>
              </w:rPr>
              <w:t>P</w:t>
            </w:r>
            <w:r w:rsidRPr="004F347F">
              <w:t>ossible new primary allocation to the fixed-satellite service (space-to-Earth)  in the frequency band 17.3</w:t>
            </w:r>
            <w:r w:rsidRPr="004F347F">
              <w:noBreakHyphen/>
              <w:t>17.7 GHz and possible new primary allocation  to the broadcasting-satellite service (space-to-Earth) in the frequency band  17.3-17.8 GHz in Region 3, and consideration of equivalent power flux-density limits to be applied in Regions 1 and 3 to non-geostationary-satellite systems  in the fixed-satellite service (space-to-Earth) in the frequency  band 17.3</w:t>
            </w:r>
            <w:r w:rsidRPr="004F347F">
              <w:noBreakHyphen/>
              <w:t>17.7 GHz</w:t>
            </w:r>
          </w:p>
        </w:tc>
        <w:tc>
          <w:tcPr>
            <w:tcW w:w="8890" w:type="dxa"/>
            <w:shd w:val="clear" w:color="auto" w:fill="EEECE1" w:themeFill="background2"/>
          </w:tcPr>
          <w:p w14:paraId="56FC7752" w14:textId="53CFB8A2" w:rsidR="005C2AF2" w:rsidRPr="00570A0E" w:rsidRDefault="005C2AF2" w:rsidP="00570A0E">
            <w:pPr>
              <w:pStyle w:val="Tabletext"/>
              <w:spacing w:before="60"/>
              <w:jc w:val="both"/>
              <w:rPr>
                <w:iCs/>
                <w:lang w:eastAsia="zh-CN"/>
              </w:rPr>
            </w:pPr>
            <w:r w:rsidRPr="00315D59">
              <w:rPr>
                <w:bCs/>
                <w:szCs w:val="16"/>
              </w:rPr>
              <w:tab/>
            </w:r>
            <w:r w:rsidRPr="00570A0E">
              <w:rPr>
                <w:i/>
                <w:iCs/>
                <w:lang w:eastAsia="zh-CN"/>
              </w:rPr>
              <w:t>resolves</w:t>
            </w:r>
          </w:p>
          <w:p w14:paraId="2E7A70E9" w14:textId="77777777" w:rsidR="005C2AF2" w:rsidRPr="00BB7E34" w:rsidRDefault="005C2AF2" w:rsidP="00570A0E">
            <w:pPr>
              <w:pStyle w:val="Tabletext"/>
              <w:spacing w:before="60"/>
              <w:jc w:val="both"/>
              <w:rPr>
                <w:bCs/>
                <w:szCs w:val="16"/>
              </w:rPr>
            </w:pPr>
            <w:r w:rsidRPr="00BB7E34">
              <w:rPr>
                <w:bCs/>
                <w:szCs w:val="16"/>
              </w:rPr>
              <w:t xml:space="preserve">that the studies referred to in </w:t>
            </w:r>
            <w:r w:rsidRPr="00570A0E">
              <w:rPr>
                <w:rFonts w:hint="eastAsia"/>
                <w:bCs/>
                <w:szCs w:val="16"/>
              </w:rPr>
              <w:t xml:space="preserve">invites the </w:t>
            </w:r>
            <w:r w:rsidRPr="00570A0E">
              <w:rPr>
                <w:bCs/>
                <w:szCs w:val="16"/>
              </w:rPr>
              <w:t>ITU Radiocommunication Sector</w:t>
            </w:r>
            <w:r w:rsidRPr="00BB7E34">
              <w:rPr>
                <w:bCs/>
                <w:szCs w:val="16"/>
              </w:rPr>
              <w:t xml:space="preserve"> </w:t>
            </w:r>
            <w:r w:rsidRPr="00570A0E">
              <w:rPr>
                <w:bCs/>
                <w:szCs w:val="16"/>
              </w:rPr>
              <w:t xml:space="preserve">to conduct and complete in time for the 2027 world radiocommunication conference </w:t>
            </w:r>
            <w:r w:rsidRPr="00BB7E34">
              <w:rPr>
                <w:bCs/>
                <w:szCs w:val="16"/>
              </w:rPr>
              <w:t>below shall protect radiocommunication services to which the frequency band is allocated on a primary basis, including the fixed and mobile services, in particular assignments to the BSS feeder links contained in Appendix </w:t>
            </w:r>
            <w:r w:rsidRPr="004F7110">
              <w:rPr>
                <w:b/>
                <w:bCs/>
                <w:szCs w:val="16"/>
              </w:rPr>
              <w:t>30A</w:t>
            </w:r>
            <w:r w:rsidRPr="00BB7E34">
              <w:rPr>
                <w:bCs/>
                <w:szCs w:val="16"/>
              </w:rPr>
              <w:t>,</w:t>
            </w:r>
          </w:p>
          <w:p w14:paraId="2A4A789B" w14:textId="517D4F5D" w:rsidR="005C2AF2" w:rsidRPr="00282EDE" w:rsidRDefault="005C2AF2" w:rsidP="00570A0E">
            <w:pPr>
              <w:pStyle w:val="Tabletext"/>
              <w:spacing w:before="60"/>
              <w:jc w:val="both"/>
            </w:pPr>
            <w:r w:rsidRPr="00315D59">
              <w:rPr>
                <w:bCs/>
                <w:szCs w:val="16"/>
              </w:rPr>
              <w:tab/>
            </w:r>
            <w:r w:rsidRPr="00570A0E">
              <w:rPr>
                <w:i/>
                <w:iCs/>
                <w:lang w:eastAsia="zh-CN"/>
              </w:rPr>
              <w:t>invites the ITU Radiocommunication Sector to conduct and complete in time for the 2027 world radiocommunication conference</w:t>
            </w:r>
          </w:p>
          <w:p w14:paraId="0601A39C" w14:textId="77777777" w:rsidR="005C2AF2" w:rsidRPr="00BB7E34" w:rsidRDefault="005C2AF2" w:rsidP="00570A0E">
            <w:pPr>
              <w:pStyle w:val="Tabletext"/>
              <w:spacing w:before="60"/>
              <w:jc w:val="both"/>
              <w:rPr>
                <w:bCs/>
                <w:szCs w:val="16"/>
              </w:rPr>
            </w:pPr>
            <w:r w:rsidRPr="00BB7E34">
              <w:rPr>
                <w:bCs/>
                <w:szCs w:val="16"/>
              </w:rPr>
              <w:t>1</w:t>
            </w:r>
            <w:r w:rsidRPr="00BB7E34">
              <w:rPr>
                <w:bCs/>
                <w:szCs w:val="16"/>
              </w:rPr>
              <w:tab/>
              <w:t>studies on sharing and compatibility between the FSS (space-to-Earth), the BSS (space-to-Earth) and the FSS (Earth-to-space) designated by No. </w:t>
            </w:r>
            <w:r w:rsidRPr="004F7110">
              <w:rPr>
                <w:b/>
                <w:bCs/>
                <w:szCs w:val="16"/>
              </w:rPr>
              <w:t>5.516</w:t>
            </w:r>
            <w:r w:rsidRPr="00BB7E34">
              <w:rPr>
                <w:bCs/>
                <w:szCs w:val="16"/>
              </w:rPr>
              <w:t xml:space="preserve"> in order to consider a possible new primary allocation to the FSS (space-to-Earth) in the frequency band 17.3-17.7 GHz for Region 3 </w:t>
            </w:r>
            <w:r w:rsidRPr="00570A0E">
              <w:rPr>
                <w:bCs/>
                <w:szCs w:val="16"/>
              </w:rPr>
              <w:t xml:space="preserve">and to the </w:t>
            </w:r>
            <w:r w:rsidRPr="00BB7E34">
              <w:rPr>
                <w:bCs/>
                <w:szCs w:val="16"/>
              </w:rPr>
              <w:t>BSS (space-to-Earth) in the frequency band 17.3-17.8 GHz for Region 3, while ensuring the protection of existing primary allocations in the same and adjacent frequency bands, and without adversely affecting the existing allocations to the FSS (Earth-to-space) designated by No. </w:t>
            </w:r>
            <w:r w:rsidRPr="004F7110">
              <w:rPr>
                <w:b/>
                <w:bCs/>
                <w:szCs w:val="16"/>
              </w:rPr>
              <w:t>5.516</w:t>
            </w:r>
            <w:r w:rsidRPr="00BB7E34">
              <w:rPr>
                <w:bCs/>
                <w:szCs w:val="16"/>
              </w:rPr>
              <w:t>, including assignments to the BSS feeder links contained in Appendix</w:t>
            </w:r>
            <w:r w:rsidRPr="00570A0E">
              <w:rPr>
                <w:bCs/>
                <w:szCs w:val="16"/>
              </w:rPr>
              <w:t> </w:t>
            </w:r>
            <w:r w:rsidRPr="00570A0E">
              <w:rPr>
                <w:szCs w:val="16"/>
              </w:rPr>
              <w:t>30A</w:t>
            </w:r>
            <w:r w:rsidRPr="00BB7E34">
              <w:rPr>
                <w:bCs/>
                <w:szCs w:val="16"/>
              </w:rPr>
              <w:t>;</w:t>
            </w:r>
          </w:p>
          <w:p w14:paraId="07EE4E39" w14:textId="77777777" w:rsidR="005C2AF2" w:rsidRPr="00BB7E34" w:rsidRDefault="005C2AF2" w:rsidP="00570A0E">
            <w:pPr>
              <w:pStyle w:val="Tabletext"/>
              <w:spacing w:before="60"/>
              <w:jc w:val="both"/>
              <w:rPr>
                <w:bCs/>
                <w:szCs w:val="16"/>
              </w:rPr>
            </w:pPr>
            <w:r w:rsidRPr="00BB7E34">
              <w:rPr>
                <w:bCs/>
                <w:szCs w:val="16"/>
              </w:rPr>
              <w:t>2</w:t>
            </w:r>
            <w:r w:rsidRPr="00BB7E34">
              <w:rPr>
                <w:bCs/>
                <w:szCs w:val="16"/>
              </w:rPr>
              <w:tab/>
            </w:r>
            <w:proofErr w:type="gramStart"/>
            <w:r w:rsidRPr="00BB7E34">
              <w:rPr>
                <w:bCs/>
                <w:szCs w:val="16"/>
              </w:rPr>
              <w:t>consideration</w:t>
            </w:r>
            <w:proofErr w:type="gramEnd"/>
            <w:r w:rsidRPr="00BB7E34">
              <w:rPr>
                <w:bCs/>
                <w:szCs w:val="16"/>
              </w:rPr>
              <w:t xml:space="preserve"> of the applicability of Region 2 non-GSO FSS </w:t>
            </w:r>
            <w:proofErr w:type="spellStart"/>
            <w:r w:rsidRPr="00BB7E34">
              <w:rPr>
                <w:bCs/>
                <w:szCs w:val="16"/>
              </w:rPr>
              <w:t>epfd</w:t>
            </w:r>
            <w:proofErr w:type="spellEnd"/>
            <w:r w:rsidRPr="00BB7E34">
              <w:rPr>
                <w:bCs/>
                <w:szCs w:val="16"/>
              </w:rPr>
              <w:t xml:space="preserve"> limits (see </w:t>
            </w:r>
            <w:r w:rsidRPr="00570A0E">
              <w:rPr>
                <w:bCs/>
                <w:szCs w:val="16"/>
              </w:rPr>
              <w:t>noting e)</w:t>
            </w:r>
            <w:r w:rsidRPr="00BB7E34">
              <w:rPr>
                <w:bCs/>
                <w:szCs w:val="16"/>
              </w:rPr>
              <w:t>) pertaining to the frequency band 17.3-17.7 GHz to Regions 1 and 3, so as to ensure the protection of GSO networks,</w:t>
            </w:r>
          </w:p>
          <w:p w14:paraId="5C3B9D2C" w14:textId="523B612D" w:rsidR="005C2AF2" w:rsidRPr="00C03EE9" w:rsidRDefault="004B53F2" w:rsidP="00570A0E">
            <w:pPr>
              <w:pStyle w:val="Tabletext"/>
              <w:spacing w:before="60"/>
              <w:jc w:val="both"/>
              <w:rPr>
                <w:bCs/>
                <w:iCs/>
                <w:szCs w:val="16"/>
              </w:rPr>
            </w:pPr>
            <w:r w:rsidRPr="00315D59">
              <w:rPr>
                <w:bCs/>
                <w:szCs w:val="16"/>
              </w:rPr>
              <w:tab/>
            </w:r>
            <w:r w:rsidR="005C2AF2" w:rsidRPr="00570A0E">
              <w:rPr>
                <w:bCs/>
                <w:i/>
                <w:iCs/>
                <w:szCs w:val="16"/>
              </w:rPr>
              <w:t>invites the 2027 world radiocommunication conference</w:t>
            </w:r>
          </w:p>
          <w:p w14:paraId="76099139" w14:textId="77777777" w:rsidR="005C2AF2" w:rsidRPr="00BB7E34" w:rsidRDefault="005C2AF2" w:rsidP="00570A0E">
            <w:pPr>
              <w:pStyle w:val="Tabletext"/>
              <w:spacing w:before="60"/>
              <w:jc w:val="both"/>
              <w:rPr>
                <w:bCs/>
                <w:szCs w:val="16"/>
              </w:rPr>
            </w:pPr>
            <w:r w:rsidRPr="00BB7E34">
              <w:rPr>
                <w:bCs/>
                <w:szCs w:val="16"/>
              </w:rPr>
              <w:t>to consider the results of the above ITU Radiocommunication Sector (ITU</w:t>
            </w:r>
            <w:r w:rsidRPr="00BB7E34">
              <w:rPr>
                <w:bCs/>
                <w:szCs w:val="16"/>
              </w:rPr>
              <w:noBreakHyphen/>
              <w:t>R) studies and take necessary actions, as appropriate, with respect to the following issues:</w:t>
            </w:r>
          </w:p>
          <w:p w14:paraId="68153BA7" w14:textId="77777777" w:rsidR="005C2AF2" w:rsidRPr="00BB7E34" w:rsidRDefault="005C2AF2" w:rsidP="00570A0E">
            <w:pPr>
              <w:pStyle w:val="Tabletext"/>
              <w:spacing w:before="60"/>
              <w:jc w:val="both"/>
              <w:rPr>
                <w:bCs/>
                <w:szCs w:val="16"/>
              </w:rPr>
            </w:pPr>
            <w:r w:rsidRPr="00BB7E34">
              <w:rPr>
                <w:bCs/>
                <w:szCs w:val="16"/>
              </w:rPr>
              <w:t>1)</w:t>
            </w:r>
            <w:r w:rsidRPr="00BB7E34">
              <w:rPr>
                <w:bCs/>
                <w:szCs w:val="16"/>
              </w:rPr>
              <w:tab/>
              <w:t>a possible new primary allocation to the FSS (space-to-Earth) in the frequency band 17.3</w:t>
            </w:r>
            <w:r w:rsidRPr="00BB7E34">
              <w:rPr>
                <w:bCs/>
                <w:szCs w:val="16"/>
              </w:rPr>
              <w:noBreakHyphen/>
              <w:t>17.7 GHz for Region </w:t>
            </w:r>
            <w:proofErr w:type="gramStart"/>
            <w:r w:rsidRPr="00BB7E34">
              <w:rPr>
                <w:bCs/>
                <w:szCs w:val="16"/>
              </w:rPr>
              <w:t>3;</w:t>
            </w:r>
            <w:proofErr w:type="gramEnd"/>
          </w:p>
          <w:p w14:paraId="065F0639" w14:textId="585E5C4E" w:rsidR="005C2AF2" w:rsidRPr="00BB7E34" w:rsidRDefault="005C2AF2" w:rsidP="00570A0E">
            <w:pPr>
              <w:pStyle w:val="Tabletext"/>
              <w:spacing w:before="60"/>
              <w:jc w:val="both"/>
              <w:rPr>
                <w:bCs/>
                <w:szCs w:val="16"/>
              </w:rPr>
            </w:pPr>
            <w:r w:rsidRPr="00BB7E34">
              <w:rPr>
                <w:bCs/>
                <w:szCs w:val="16"/>
              </w:rPr>
              <w:t>2)</w:t>
            </w:r>
            <w:r w:rsidRPr="00BB7E34">
              <w:rPr>
                <w:bCs/>
                <w:szCs w:val="16"/>
              </w:rPr>
              <w:tab/>
              <w:t>a possible new primary allocation to the BSS (space-to-Earth) in the frequency band 17.3</w:t>
            </w:r>
            <w:r w:rsidRPr="00BB7E34">
              <w:rPr>
                <w:bCs/>
                <w:szCs w:val="16"/>
              </w:rPr>
              <w:noBreakHyphen/>
              <w:t>17.8 GHz for Region 3;</w:t>
            </w:r>
            <w:r w:rsidRPr="00BB7E34">
              <w:rPr>
                <w:bCs/>
                <w:szCs w:val="16"/>
              </w:rPr>
              <w:br w:type="page"/>
            </w:r>
          </w:p>
          <w:p w14:paraId="067E6F2F" w14:textId="31D702CA" w:rsidR="005C2AF2" w:rsidRPr="00BB7E34" w:rsidRDefault="005C2AF2" w:rsidP="00570A0E">
            <w:pPr>
              <w:pStyle w:val="Tabletext"/>
              <w:spacing w:before="60"/>
              <w:jc w:val="both"/>
              <w:rPr>
                <w:bCs/>
                <w:szCs w:val="16"/>
              </w:rPr>
            </w:pPr>
            <w:r w:rsidRPr="00BB7E34">
              <w:rPr>
                <w:bCs/>
                <w:szCs w:val="16"/>
              </w:rPr>
              <w:t>3)</w:t>
            </w:r>
            <w:r w:rsidRPr="00BB7E34">
              <w:rPr>
                <w:bCs/>
                <w:szCs w:val="16"/>
              </w:rPr>
              <w:tab/>
              <w:t>ensuring the protection of existing primary allocations in the same and adjacent frequency bands, without adversely affecting the existing allocations to the fixed and mobile services in the frequency band 17.7-</w:t>
            </w:r>
            <w:r w:rsidRPr="00BB7E34">
              <w:rPr>
                <w:bCs/>
                <w:szCs w:val="16"/>
              </w:rPr>
              <w:lastRenderedPageBreak/>
              <w:t>17.8</w:t>
            </w:r>
            <w:r w:rsidR="009E5451">
              <w:rPr>
                <w:bCs/>
                <w:szCs w:val="16"/>
              </w:rPr>
              <w:t> </w:t>
            </w:r>
            <w:r w:rsidRPr="00BB7E34">
              <w:rPr>
                <w:bCs/>
                <w:szCs w:val="16"/>
              </w:rPr>
              <w:t>GHz and to the FSS (Earth-to-space) as designated by No. </w:t>
            </w:r>
            <w:r w:rsidRPr="009E7911">
              <w:rPr>
                <w:b/>
                <w:bCs/>
                <w:szCs w:val="16"/>
              </w:rPr>
              <w:t>5.516</w:t>
            </w:r>
            <w:r w:rsidRPr="00BB7E34">
              <w:rPr>
                <w:bCs/>
                <w:szCs w:val="16"/>
              </w:rPr>
              <w:t>, including assignments to the BSS feeder links contained in Appendix</w:t>
            </w:r>
            <w:r w:rsidRPr="00570A0E">
              <w:rPr>
                <w:bCs/>
                <w:szCs w:val="16"/>
              </w:rPr>
              <w:t> </w:t>
            </w:r>
            <w:proofErr w:type="gramStart"/>
            <w:r w:rsidRPr="004F7110">
              <w:rPr>
                <w:b/>
                <w:bCs/>
                <w:szCs w:val="16"/>
              </w:rPr>
              <w:t>30A</w:t>
            </w:r>
            <w:r w:rsidRPr="00BB7E34">
              <w:rPr>
                <w:bCs/>
                <w:szCs w:val="16"/>
              </w:rPr>
              <w:t>;</w:t>
            </w:r>
            <w:proofErr w:type="gramEnd"/>
          </w:p>
          <w:p w14:paraId="3B7C1393" w14:textId="77777777" w:rsidR="005C2AF2" w:rsidRPr="00BB7E34" w:rsidRDefault="005C2AF2" w:rsidP="00570A0E">
            <w:pPr>
              <w:pStyle w:val="Tabletext"/>
              <w:spacing w:before="60"/>
              <w:jc w:val="both"/>
              <w:rPr>
                <w:bCs/>
                <w:szCs w:val="16"/>
              </w:rPr>
            </w:pPr>
            <w:r w:rsidRPr="00BB7E34">
              <w:rPr>
                <w:bCs/>
                <w:szCs w:val="16"/>
              </w:rPr>
              <w:t>4)</w:t>
            </w:r>
            <w:r w:rsidRPr="00BB7E34">
              <w:rPr>
                <w:bCs/>
                <w:szCs w:val="16"/>
              </w:rPr>
              <w:tab/>
              <w:t xml:space="preserve">the application of </w:t>
            </w:r>
            <w:proofErr w:type="gramStart"/>
            <w:r w:rsidRPr="00BB7E34">
              <w:rPr>
                <w:bCs/>
                <w:szCs w:val="16"/>
              </w:rPr>
              <w:t>Region</w:t>
            </w:r>
            <w:proofErr w:type="gramEnd"/>
            <w:r w:rsidRPr="00BB7E34">
              <w:rPr>
                <w:bCs/>
                <w:szCs w:val="16"/>
              </w:rPr>
              <w:t xml:space="preserve"> 2 </w:t>
            </w:r>
            <w:proofErr w:type="spellStart"/>
            <w:r w:rsidRPr="00570A0E">
              <w:rPr>
                <w:bCs/>
                <w:szCs w:val="16"/>
              </w:rPr>
              <w:t>epfd</w:t>
            </w:r>
            <w:proofErr w:type="spellEnd"/>
            <w:r w:rsidRPr="00570A0E">
              <w:rPr>
                <w:bCs/>
                <w:szCs w:val="16"/>
              </w:rPr>
              <w:t xml:space="preserve"> limits to non-GSO FSS systems </w:t>
            </w:r>
            <w:r w:rsidRPr="00BB7E34">
              <w:rPr>
                <w:bCs/>
                <w:szCs w:val="16"/>
              </w:rPr>
              <w:t xml:space="preserve">(as given in </w:t>
            </w:r>
            <w:r w:rsidRPr="00FC5E97">
              <w:rPr>
                <w:bCs/>
                <w:i/>
                <w:iCs/>
                <w:szCs w:val="16"/>
              </w:rPr>
              <w:t>noting e)</w:t>
            </w:r>
            <w:r w:rsidRPr="00BB7E34">
              <w:rPr>
                <w:bCs/>
                <w:szCs w:val="16"/>
              </w:rPr>
              <w:t>)</w:t>
            </w:r>
            <w:r w:rsidRPr="00570A0E">
              <w:rPr>
                <w:bCs/>
                <w:szCs w:val="16"/>
              </w:rPr>
              <w:t xml:space="preserve"> operating in the frequency band 17.3</w:t>
            </w:r>
            <w:r w:rsidRPr="00570A0E">
              <w:rPr>
                <w:bCs/>
                <w:szCs w:val="16"/>
              </w:rPr>
              <w:noBreakHyphen/>
              <w:t>17.7 GHz in Regions 1 and 3,</w:t>
            </w:r>
          </w:p>
          <w:p w14:paraId="2207BC68" w14:textId="4A2F8C34" w:rsidR="005C2AF2" w:rsidRPr="00282EDE" w:rsidRDefault="005C2AF2" w:rsidP="00570A0E">
            <w:pPr>
              <w:pStyle w:val="Tabletext"/>
              <w:spacing w:before="60"/>
              <w:jc w:val="both"/>
            </w:pPr>
            <w:r w:rsidRPr="00315D59">
              <w:rPr>
                <w:bCs/>
                <w:szCs w:val="16"/>
              </w:rPr>
              <w:tab/>
            </w:r>
            <w:r w:rsidRPr="00570A0E">
              <w:rPr>
                <w:i/>
                <w:iCs/>
                <w:lang w:eastAsia="zh-CN"/>
              </w:rPr>
              <w:t>invites administrations</w:t>
            </w:r>
          </w:p>
          <w:p w14:paraId="7FA39B57" w14:textId="4959484F" w:rsidR="005C2AF2" w:rsidRPr="00315D59" w:rsidRDefault="005C2AF2" w:rsidP="007D2AEF">
            <w:pPr>
              <w:pStyle w:val="Tabletext"/>
              <w:spacing w:before="60"/>
              <w:jc w:val="both"/>
              <w:rPr>
                <w:bCs/>
                <w:szCs w:val="16"/>
              </w:rPr>
            </w:pPr>
            <w:r w:rsidRPr="00BB7E34">
              <w:rPr>
                <w:bCs/>
                <w:szCs w:val="16"/>
              </w:rPr>
              <w:t xml:space="preserve">to participate actively in the studies described in </w:t>
            </w:r>
            <w:r w:rsidRPr="00457EF8">
              <w:rPr>
                <w:bCs/>
                <w:i/>
                <w:iCs/>
                <w:szCs w:val="16"/>
              </w:rPr>
              <w:t>resolves to invite the ITU Radiocommunication Sector to conduct and complete in time for the 2027 world radiocommunication conference</w:t>
            </w:r>
            <w:r w:rsidRPr="00570A0E">
              <w:rPr>
                <w:bCs/>
                <w:szCs w:val="16"/>
              </w:rPr>
              <w:t xml:space="preserve"> </w:t>
            </w:r>
            <w:r w:rsidRPr="00BB7E34">
              <w:rPr>
                <w:bCs/>
                <w:szCs w:val="16"/>
              </w:rPr>
              <w:t>and provide the technical and operational characteristics of the systems involved by submitting contributions to ITU</w:t>
            </w:r>
            <w:r w:rsidRPr="00BB7E34">
              <w:rPr>
                <w:bCs/>
                <w:szCs w:val="16"/>
              </w:rPr>
              <w:noBreakHyphen/>
              <w:t>R.</w:t>
            </w:r>
          </w:p>
        </w:tc>
        <w:tc>
          <w:tcPr>
            <w:tcW w:w="1139" w:type="dxa"/>
            <w:shd w:val="clear" w:color="auto" w:fill="EEECE1" w:themeFill="background2"/>
          </w:tcPr>
          <w:p w14:paraId="428B50A4" w14:textId="2092BE40" w:rsidR="005C2AF2" w:rsidRPr="0005376A" w:rsidRDefault="00B465AF" w:rsidP="007D2AEF">
            <w:pPr>
              <w:pStyle w:val="Tabletext"/>
              <w:spacing w:before="120" w:after="0"/>
              <w:jc w:val="center"/>
              <w:rPr>
                <w:lang w:eastAsia="zh-CN"/>
              </w:rPr>
            </w:pPr>
            <w:r>
              <w:lastRenderedPageBreak/>
              <w:t xml:space="preserve">See </w:t>
            </w:r>
            <w:hyperlink r:id="rId115"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75A17D1D" w14:textId="2FECAF08" w:rsidR="005C2AF2" w:rsidRPr="00C67B43" w:rsidRDefault="005C2AF2" w:rsidP="007D2AEF">
            <w:pPr>
              <w:pStyle w:val="Tabletext"/>
              <w:jc w:val="center"/>
              <w:rPr>
                <w:bCs/>
                <w:lang w:eastAsia="ko-KR"/>
              </w:rPr>
            </w:pPr>
            <w:r>
              <w:rPr>
                <w:rFonts w:hint="eastAsia"/>
                <w:bCs/>
                <w:lang w:eastAsia="ko-KR"/>
              </w:rPr>
              <w:t>1</w:t>
            </w:r>
          </w:p>
        </w:tc>
      </w:tr>
      <w:tr w:rsidR="005C2AF2" w14:paraId="130ABCC2" w14:textId="0783C8D4" w:rsidTr="00570A0E">
        <w:tc>
          <w:tcPr>
            <w:tcW w:w="1885" w:type="dxa"/>
            <w:shd w:val="clear" w:color="auto" w:fill="auto"/>
          </w:tcPr>
          <w:p w14:paraId="3AF1C379" w14:textId="391CD53F" w:rsidR="005C2AF2" w:rsidRPr="00B340AC" w:rsidRDefault="005C2AF2" w:rsidP="005C2AF2">
            <w:pPr>
              <w:pStyle w:val="Tabletext"/>
              <w:spacing w:before="120" w:after="0"/>
              <w:rPr>
                <w:rStyle w:val="href"/>
                <w:b/>
                <w:spacing w:val="-6"/>
              </w:rPr>
            </w:pPr>
            <w:r w:rsidRPr="00B340AC">
              <w:rPr>
                <w:rStyle w:val="href"/>
                <w:b/>
                <w:spacing w:val="-6"/>
              </w:rPr>
              <w:t>729</w:t>
            </w:r>
            <w:r w:rsidRPr="00B340AC">
              <w:rPr>
                <w:b/>
                <w:spacing w:val="-6"/>
              </w:rPr>
              <w:t xml:space="preserve"> (Rev.WRC-07)</w:t>
            </w:r>
          </w:p>
        </w:tc>
        <w:tc>
          <w:tcPr>
            <w:tcW w:w="2070" w:type="dxa"/>
            <w:shd w:val="clear" w:color="auto" w:fill="auto"/>
          </w:tcPr>
          <w:p w14:paraId="67E4BC51" w14:textId="58CF5D9E" w:rsidR="005C2AF2" w:rsidRDefault="005C2AF2" w:rsidP="005C2AF2">
            <w:pPr>
              <w:pStyle w:val="Tabletext"/>
            </w:pPr>
            <w:r w:rsidRPr="008C6033">
              <w:t>Use of frequency adaptive systems in the MF and HF bands</w:t>
            </w:r>
          </w:p>
        </w:tc>
        <w:tc>
          <w:tcPr>
            <w:tcW w:w="8890" w:type="dxa"/>
            <w:shd w:val="clear" w:color="auto" w:fill="auto"/>
          </w:tcPr>
          <w:p w14:paraId="21FB21E6" w14:textId="71B0C32E" w:rsidR="005C2AF2" w:rsidRDefault="005C2AF2" w:rsidP="00267EDC">
            <w:pPr>
              <w:pStyle w:val="Tabletext"/>
              <w:spacing w:before="60"/>
              <w:jc w:val="both"/>
              <w:rPr>
                <w:bCs/>
                <w:szCs w:val="16"/>
              </w:rPr>
            </w:pPr>
            <w:r w:rsidRPr="00315D59">
              <w:rPr>
                <w:bCs/>
                <w:szCs w:val="16"/>
              </w:rPr>
              <w:tab/>
            </w:r>
            <w:r w:rsidRPr="005E6AB8">
              <w:rPr>
                <w:i/>
                <w:iCs/>
                <w:lang w:eastAsia="zh-CN"/>
              </w:rPr>
              <w:t>resolves</w:t>
            </w:r>
          </w:p>
          <w:p w14:paraId="315E7E18" w14:textId="45C73E93" w:rsidR="005C2AF2" w:rsidRDefault="005C2AF2" w:rsidP="00267EDC">
            <w:pPr>
              <w:pStyle w:val="Tabletext"/>
              <w:spacing w:before="60"/>
              <w:jc w:val="both"/>
              <w:rPr>
                <w:bCs/>
                <w:szCs w:val="16"/>
              </w:rPr>
            </w:pPr>
            <w:r>
              <w:rPr>
                <w:bCs/>
                <w:szCs w:val="16"/>
              </w:rPr>
              <w:t>…</w:t>
            </w:r>
          </w:p>
          <w:p w14:paraId="4D195494" w14:textId="144EF8B8" w:rsidR="005C2AF2" w:rsidRPr="00315D59" w:rsidRDefault="005C2AF2" w:rsidP="00267EDC">
            <w:pPr>
              <w:pStyle w:val="Tabletext"/>
              <w:spacing w:before="60"/>
              <w:jc w:val="both"/>
              <w:rPr>
                <w:bCs/>
                <w:szCs w:val="16"/>
              </w:rPr>
            </w:pPr>
            <w:r w:rsidRPr="005E6AB8">
              <w:rPr>
                <w:bCs/>
                <w:szCs w:val="16"/>
              </w:rPr>
              <w:t>4</w:t>
            </w:r>
            <w:r w:rsidRPr="00315D59">
              <w:rPr>
                <w:bCs/>
                <w:szCs w:val="16"/>
              </w:rPr>
              <w:tab/>
            </w:r>
            <w:r w:rsidRPr="005E6AB8">
              <w:rPr>
                <w:bCs/>
                <w:szCs w:val="16"/>
              </w:rPr>
              <w:t>that assignments for frequency adaptive systems shall be notified to the Bureau in</w:t>
            </w:r>
            <w:r>
              <w:rPr>
                <w:bCs/>
                <w:szCs w:val="16"/>
              </w:rPr>
              <w:t xml:space="preserve"> </w:t>
            </w:r>
            <w:r w:rsidRPr="005E6AB8">
              <w:rPr>
                <w:bCs/>
                <w:szCs w:val="16"/>
              </w:rPr>
              <w:t xml:space="preserve">accordance with the provisions of Article </w:t>
            </w:r>
            <w:r w:rsidRPr="005E6AB8">
              <w:rPr>
                <w:b/>
                <w:bCs/>
                <w:szCs w:val="16"/>
              </w:rPr>
              <w:t xml:space="preserve">11 </w:t>
            </w:r>
            <w:r w:rsidRPr="005E6AB8">
              <w:rPr>
                <w:bCs/>
                <w:szCs w:val="16"/>
              </w:rPr>
              <w:t xml:space="preserve">and Appendix </w:t>
            </w:r>
            <w:r w:rsidRPr="005E6AB8">
              <w:rPr>
                <w:b/>
                <w:bCs/>
                <w:szCs w:val="16"/>
              </w:rPr>
              <w:t>4</w:t>
            </w:r>
            <w:r w:rsidRPr="005E6AB8">
              <w:rPr>
                <w:bCs/>
                <w:szCs w:val="16"/>
              </w:rPr>
              <w:t>.</w:t>
            </w:r>
          </w:p>
        </w:tc>
        <w:tc>
          <w:tcPr>
            <w:tcW w:w="1139" w:type="dxa"/>
            <w:shd w:val="clear" w:color="auto" w:fill="auto"/>
          </w:tcPr>
          <w:p w14:paraId="5FCE93D8" w14:textId="6B8F8612" w:rsidR="005C2AF2" w:rsidRDefault="005C2AF2" w:rsidP="005C2AF2">
            <w:pPr>
              <w:pStyle w:val="Tabletext"/>
              <w:spacing w:before="120" w:after="0"/>
              <w:jc w:val="center"/>
              <w:rPr>
                <w:lang w:eastAsia="zh-CN"/>
              </w:rPr>
            </w:pPr>
            <w:r>
              <w:rPr>
                <w:lang w:val="fr-FR" w:eastAsia="zh-CN"/>
              </w:rPr>
              <w:t>−</w:t>
            </w:r>
          </w:p>
        </w:tc>
        <w:tc>
          <w:tcPr>
            <w:tcW w:w="1416" w:type="dxa"/>
          </w:tcPr>
          <w:p w14:paraId="65BC11A8" w14:textId="48F819D3" w:rsidR="005C2AF2" w:rsidRPr="00B867A8" w:rsidRDefault="005C2AF2" w:rsidP="005C2AF2">
            <w:pPr>
              <w:pStyle w:val="Tabletext"/>
              <w:jc w:val="center"/>
              <w:rPr>
                <w:bCs/>
                <w:lang w:eastAsia="zh-CN"/>
              </w:rPr>
            </w:pPr>
            <w:r w:rsidRPr="000C0220">
              <w:rPr>
                <w:bCs/>
              </w:rPr>
              <w:t>3</w:t>
            </w:r>
          </w:p>
        </w:tc>
      </w:tr>
      <w:tr w:rsidR="005C2AF2" w14:paraId="17ECBB58" w14:textId="7AFE3AB4" w:rsidTr="00570A0E">
        <w:tc>
          <w:tcPr>
            <w:tcW w:w="1885" w:type="dxa"/>
            <w:shd w:val="clear" w:color="auto" w:fill="EEECE1" w:themeFill="background2"/>
          </w:tcPr>
          <w:p w14:paraId="1590DA3E" w14:textId="38995FF0" w:rsidR="005C2AF2" w:rsidRPr="00B340AC" w:rsidRDefault="005C2AF2" w:rsidP="005C2AF2">
            <w:pPr>
              <w:pStyle w:val="Tabletext"/>
              <w:spacing w:before="120" w:after="0"/>
              <w:rPr>
                <w:rStyle w:val="href"/>
                <w:b/>
                <w:spacing w:val="-6"/>
              </w:rPr>
            </w:pPr>
            <w:r w:rsidRPr="00B340AC">
              <w:rPr>
                <w:rFonts w:ascii="TimesNewRomanPSMT" w:hAnsi="TimesNewRomanPSMT" w:cs="TimesNewRomanPSMT"/>
                <w:b/>
                <w:spacing w:val="-6"/>
                <w:lang w:eastAsia="zh-CN"/>
              </w:rPr>
              <w:t>731 (Rev.WRC-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71114799" w14:textId="66AC5248" w:rsidR="005C2AF2" w:rsidRPr="008C6033" w:rsidRDefault="005C2AF2" w:rsidP="005C2AF2">
            <w:pPr>
              <w:pStyle w:val="Tabletext"/>
            </w:pPr>
            <w:r>
              <w:t>Consideration of sharing and adjacent-band compatibility between passive and active services above 71 GHz</w:t>
            </w:r>
          </w:p>
        </w:tc>
        <w:tc>
          <w:tcPr>
            <w:tcW w:w="8890" w:type="dxa"/>
            <w:shd w:val="clear" w:color="auto" w:fill="EEECE1" w:themeFill="background2"/>
          </w:tcPr>
          <w:p w14:paraId="51660C79" w14:textId="07C83988" w:rsidR="005C2AF2" w:rsidRPr="005B5A95" w:rsidRDefault="005C2AF2" w:rsidP="00267EDC">
            <w:pPr>
              <w:pStyle w:val="Tabletext"/>
              <w:spacing w:before="60"/>
              <w:jc w:val="both"/>
              <w:rPr>
                <w:bCs/>
                <w:i/>
                <w:iCs/>
                <w:szCs w:val="16"/>
              </w:rPr>
            </w:pPr>
            <w:r w:rsidRPr="00315D59">
              <w:rPr>
                <w:bCs/>
                <w:szCs w:val="16"/>
              </w:rPr>
              <w:tab/>
            </w:r>
            <w:r w:rsidRPr="005B5A95">
              <w:rPr>
                <w:bCs/>
                <w:i/>
                <w:iCs/>
                <w:szCs w:val="16"/>
              </w:rPr>
              <w:t>resolves</w:t>
            </w:r>
          </w:p>
          <w:p w14:paraId="7B711AEF" w14:textId="2FEF8793" w:rsidR="005C2AF2" w:rsidRDefault="005C2AF2" w:rsidP="00267EDC">
            <w:pPr>
              <w:pStyle w:val="Tabletext"/>
              <w:spacing w:before="60"/>
              <w:jc w:val="both"/>
              <w:rPr>
                <w:bCs/>
                <w:szCs w:val="16"/>
              </w:rPr>
            </w:pPr>
            <w:r w:rsidRPr="00570A0E">
              <w:rPr>
                <w:bCs/>
                <w:szCs w:val="16"/>
              </w:rPr>
              <w:t>to invite a future competent world radiocommunication conference to consider the results of ITU-R studies</w:t>
            </w:r>
            <w:r w:rsidRPr="005B5A95">
              <w:rPr>
                <w:bCs/>
                <w:szCs w:val="16"/>
              </w:rPr>
              <w:t xml:space="preserve"> referred to in </w:t>
            </w:r>
            <w:r w:rsidRPr="005B5A95">
              <w:rPr>
                <w:bCs/>
                <w:i/>
                <w:iCs/>
                <w:szCs w:val="16"/>
              </w:rPr>
              <w:t xml:space="preserve">invites the ITU Radiocommunication Sector </w:t>
            </w:r>
            <w:r w:rsidRPr="005B5A95">
              <w:rPr>
                <w:bCs/>
                <w:szCs w:val="16"/>
              </w:rPr>
              <w:t>below with a view to taking the</w:t>
            </w:r>
            <w:r>
              <w:rPr>
                <w:bCs/>
                <w:szCs w:val="16"/>
              </w:rPr>
              <w:t xml:space="preserve"> </w:t>
            </w:r>
            <w:r w:rsidRPr="005B5A95">
              <w:rPr>
                <w:bCs/>
                <w:szCs w:val="16"/>
              </w:rPr>
              <w:t xml:space="preserve">necessary action, as appropriate, </w:t>
            </w:r>
            <w:proofErr w:type="gramStart"/>
            <w:r w:rsidRPr="005B5A95">
              <w:rPr>
                <w:bCs/>
                <w:szCs w:val="16"/>
              </w:rPr>
              <w:t>in order to</w:t>
            </w:r>
            <w:proofErr w:type="gramEnd"/>
            <w:r w:rsidRPr="005B5A95">
              <w:rPr>
                <w:bCs/>
                <w:szCs w:val="16"/>
              </w:rPr>
              <w:t xml:space="preserve"> accommodate the emerging requirements of active</w:t>
            </w:r>
            <w:r>
              <w:rPr>
                <w:bCs/>
                <w:szCs w:val="16"/>
              </w:rPr>
              <w:t xml:space="preserve"> </w:t>
            </w:r>
            <w:r w:rsidRPr="005B5A95">
              <w:rPr>
                <w:bCs/>
                <w:szCs w:val="16"/>
              </w:rPr>
              <w:t>services, taking into account the requirements of the passive services, in frequency bands above</w:t>
            </w:r>
            <w:r>
              <w:rPr>
                <w:bCs/>
                <w:szCs w:val="16"/>
              </w:rPr>
              <w:t xml:space="preserve"> </w:t>
            </w:r>
            <w:r w:rsidRPr="005B5A95">
              <w:rPr>
                <w:bCs/>
                <w:szCs w:val="16"/>
              </w:rPr>
              <w:t>71 GHz,</w:t>
            </w:r>
          </w:p>
          <w:p w14:paraId="3F66EB0A" w14:textId="618597E8" w:rsidR="005C2AF2" w:rsidRPr="005B5A95" w:rsidRDefault="005C2AF2" w:rsidP="00267EDC">
            <w:pPr>
              <w:pStyle w:val="Tabletext"/>
              <w:keepNext/>
              <w:keepLines/>
              <w:spacing w:before="60"/>
              <w:jc w:val="both"/>
              <w:rPr>
                <w:bCs/>
                <w:i/>
                <w:iCs/>
                <w:szCs w:val="16"/>
              </w:rPr>
            </w:pPr>
            <w:r w:rsidRPr="00315D59">
              <w:rPr>
                <w:bCs/>
                <w:szCs w:val="16"/>
              </w:rPr>
              <w:tab/>
            </w:r>
            <w:r w:rsidRPr="005B5A95">
              <w:rPr>
                <w:bCs/>
                <w:i/>
                <w:iCs/>
                <w:szCs w:val="16"/>
              </w:rPr>
              <w:t>invites the ITU Radiocommunication Sector</w:t>
            </w:r>
          </w:p>
          <w:p w14:paraId="32920E3C" w14:textId="77777777" w:rsidR="005C2AF2" w:rsidRPr="00641628" w:rsidRDefault="005C2AF2" w:rsidP="00570A0E">
            <w:pPr>
              <w:pStyle w:val="Tabletext"/>
              <w:spacing w:before="60"/>
              <w:jc w:val="both"/>
              <w:rPr>
                <w:bCs/>
                <w:szCs w:val="16"/>
              </w:rPr>
            </w:pPr>
            <w:r w:rsidRPr="00641628">
              <w:rPr>
                <w:bCs/>
                <w:szCs w:val="16"/>
              </w:rPr>
              <w:t>1</w:t>
            </w:r>
            <w:r w:rsidRPr="00641628">
              <w:rPr>
                <w:bCs/>
                <w:szCs w:val="16"/>
              </w:rPr>
              <w:tab/>
              <w:t xml:space="preserve">to continue its studies to determine if and under what conditions sharing is possible between active and passive services in the </w:t>
            </w:r>
            <w:r w:rsidRPr="00570A0E">
              <w:rPr>
                <w:bCs/>
                <w:szCs w:val="16"/>
              </w:rPr>
              <w:t xml:space="preserve">frequency </w:t>
            </w:r>
            <w:r w:rsidRPr="00641628">
              <w:rPr>
                <w:bCs/>
                <w:szCs w:val="16"/>
              </w:rPr>
              <w:t>bands above 71 GHz, such as, but not limited to, 116</w:t>
            </w:r>
            <w:r w:rsidRPr="00641628">
              <w:rPr>
                <w:bCs/>
                <w:szCs w:val="16"/>
              </w:rPr>
              <w:noBreakHyphen/>
              <w:t>122.25 GHz, 174.8-182 GHz, 185-190 GHz and 235</w:t>
            </w:r>
            <w:r w:rsidRPr="00641628">
              <w:rPr>
                <w:bCs/>
                <w:szCs w:val="16"/>
              </w:rPr>
              <w:noBreakHyphen/>
              <w:t>238 </w:t>
            </w:r>
            <w:proofErr w:type="gramStart"/>
            <w:r w:rsidRPr="00641628">
              <w:rPr>
                <w:bCs/>
                <w:szCs w:val="16"/>
              </w:rPr>
              <w:t>GHz;</w:t>
            </w:r>
            <w:proofErr w:type="gramEnd"/>
          </w:p>
          <w:p w14:paraId="2838ED57" w14:textId="77777777" w:rsidR="005C2AF2" w:rsidRPr="00641628" w:rsidRDefault="005C2AF2" w:rsidP="00570A0E">
            <w:pPr>
              <w:pStyle w:val="Tabletext"/>
              <w:spacing w:before="60"/>
              <w:jc w:val="both"/>
              <w:rPr>
                <w:bCs/>
                <w:szCs w:val="16"/>
              </w:rPr>
            </w:pPr>
            <w:r w:rsidRPr="00641628">
              <w:rPr>
                <w:bCs/>
                <w:szCs w:val="16"/>
              </w:rPr>
              <w:t>2</w:t>
            </w:r>
            <w:r w:rsidRPr="00641628">
              <w:rPr>
                <w:bCs/>
                <w:szCs w:val="16"/>
              </w:rPr>
              <w:tab/>
              <w:t xml:space="preserve">to study under what conditions passive services operating in allocated frequency bands 100-102 GHz, 148.5-151.5 GHz, 182-185 GHz, 190-191.8 GHz and 226-231.5 GHz are compatible with active services allocated to adjacent </w:t>
            </w:r>
            <w:proofErr w:type="gramStart"/>
            <w:r w:rsidRPr="00641628">
              <w:rPr>
                <w:bCs/>
                <w:szCs w:val="16"/>
              </w:rPr>
              <w:t>bands;</w:t>
            </w:r>
            <w:proofErr w:type="gramEnd"/>
          </w:p>
          <w:p w14:paraId="2AF5D868" w14:textId="77777777" w:rsidR="005C2AF2" w:rsidRPr="00641628" w:rsidRDefault="005C2AF2" w:rsidP="00570A0E">
            <w:pPr>
              <w:pStyle w:val="Tabletext"/>
              <w:spacing w:before="60"/>
              <w:jc w:val="both"/>
              <w:rPr>
                <w:bCs/>
                <w:szCs w:val="16"/>
              </w:rPr>
            </w:pPr>
            <w:r w:rsidRPr="00641628">
              <w:rPr>
                <w:bCs/>
                <w:szCs w:val="16"/>
              </w:rPr>
              <w:t>3</w:t>
            </w:r>
            <w:r w:rsidRPr="00641628">
              <w:rPr>
                <w:bCs/>
                <w:szCs w:val="16"/>
              </w:rPr>
              <w:tab/>
              <w:t xml:space="preserve">to conduct studies to determine the specific conditions to be applied to the land-mobile and fixed-service applications </w:t>
            </w:r>
            <w:r w:rsidRPr="00570A0E">
              <w:rPr>
                <w:bCs/>
                <w:szCs w:val="16"/>
              </w:rPr>
              <w:t>to ensure the protection of EESS (passive) applications</w:t>
            </w:r>
            <w:r w:rsidRPr="00641628">
              <w:rPr>
                <w:bCs/>
                <w:szCs w:val="16"/>
              </w:rPr>
              <w:t xml:space="preserve"> in the frequency bands </w:t>
            </w:r>
            <w:r w:rsidRPr="00570A0E">
              <w:rPr>
                <w:bCs/>
                <w:szCs w:val="16"/>
              </w:rPr>
              <w:t>296-306 GHz, 313-318 GHz and 333-356 </w:t>
            </w:r>
            <w:proofErr w:type="gramStart"/>
            <w:r w:rsidRPr="00570A0E">
              <w:rPr>
                <w:bCs/>
                <w:szCs w:val="16"/>
              </w:rPr>
              <w:t>GHz;</w:t>
            </w:r>
            <w:proofErr w:type="gramEnd"/>
          </w:p>
          <w:p w14:paraId="347BD14B" w14:textId="77777777" w:rsidR="005C2AF2" w:rsidRPr="00641628" w:rsidRDefault="005C2AF2" w:rsidP="00570A0E">
            <w:pPr>
              <w:pStyle w:val="Tabletext"/>
              <w:spacing w:before="60"/>
              <w:jc w:val="both"/>
              <w:rPr>
                <w:bCs/>
                <w:szCs w:val="16"/>
              </w:rPr>
            </w:pPr>
            <w:r w:rsidRPr="00641628">
              <w:rPr>
                <w:bCs/>
                <w:szCs w:val="16"/>
              </w:rPr>
              <w:t>4</w:t>
            </w:r>
            <w:r w:rsidRPr="00641628">
              <w:rPr>
                <w:bCs/>
                <w:szCs w:val="16"/>
              </w:rPr>
              <w:tab/>
              <w:t xml:space="preserve">to study means of avoiding adjacent-band interference from space services (downlinks) into radio astronomy </w:t>
            </w:r>
            <w:r w:rsidRPr="00570A0E">
              <w:rPr>
                <w:bCs/>
                <w:szCs w:val="16"/>
              </w:rPr>
              <w:t xml:space="preserve">frequency </w:t>
            </w:r>
            <w:r w:rsidRPr="00641628">
              <w:rPr>
                <w:bCs/>
                <w:szCs w:val="16"/>
              </w:rPr>
              <w:t>bands above 71 </w:t>
            </w:r>
            <w:proofErr w:type="gramStart"/>
            <w:r w:rsidRPr="00641628">
              <w:rPr>
                <w:bCs/>
                <w:szCs w:val="16"/>
              </w:rPr>
              <w:t>GHz;</w:t>
            </w:r>
            <w:proofErr w:type="gramEnd"/>
          </w:p>
          <w:p w14:paraId="0D18F6FA" w14:textId="77777777" w:rsidR="005C2AF2" w:rsidRPr="00641628" w:rsidRDefault="005C2AF2" w:rsidP="00570A0E">
            <w:pPr>
              <w:pStyle w:val="Tabletext"/>
              <w:spacing w:before="60"/>
              <w:jc w:val="both"/>
              <w:rPr>
                <w:bCs/>
                <w:szCs w:val="16"/>
              </w:rPr>
            </w:pPr>
            <w:r w:rsidRPr="00641628">
              <w:rPr>
                <w:bCs/>
                <w:szCs w:val="16"/>
              </w:rPr>
              <w:t>5</w:t>
            </w:r>
            <w:r w:rsidRPr="00641628">
              <w:rPr>
                <w:bCs/>
                <w:szCs w:val="16"/>
              </w:rPr>
              <w:tab/>
              <w:t xml:space="preserve">to take into account the principles of burden-sharing to the extent practicable in their </w:t>
            </w:r>
            <w:proofErr w:type="gramStart"/>
            <w:r w:rsidRPr="00641628">
              <w:rPr>
                <w:bCs/>
                <w:szCs w:val="16"/>
              </w:rPr>
              <w:t>studies;</w:t>
            </w:r>
            <w:proofErr w:type="gramEnd"/>
          </w:p>
          <w:p w14:paraId="2EC49D48" w14:textId="79469786" w:rsidR="005C2AF2" w:rsidRPr="00641628" w:rsidRDefault="005C2AF2" w:rsidP="00570A0E">
            <w:pPr>
              <w:pStyle w:val="Tabletext"/>
              <w:spacing w:before="60"/>
              <w:jc w:val="both"/>
              <w:rPr>
                <w:bCs/>
                <w:szCs w:val="16"/>
              </w:rPr>
            </w:pPr>
            <w:r w:rsidRPr="00641628">
              <w:rPr>
                <w:bCs/>
                <w:szCs w:val="16"/>
              </w:rPr>
              <w:br w:type="page"/>
              <w:t>6</w:t>
            </w:r>
            <w:r w:rsidRPr="00641628">
              <w:rPr>
                <w:bCs/>
                <w:szCs w:val="16"/>
              </w:rPr>
              <w:tab/>
              <w:t xml:space="preserve">to complete the necessary studies when the technical characteristics of the active services in these </w:t>
            </w:r>
            <w:r w:rsidRPr="00570A0E">
              <w:rPr>
                <w:bCs/>
                <w:szCs w:val="16"/>
              </w:rPr>
              <w:t xml:space="preserve">frequency </w:t>
            </w:r>
            <w:r w:rsidRPr="00641628">
              <w:rPr>
                <w:bCs/>
                <w:szCs w:val="16"/>
              </w:rPr>
              <w:t xml:space="preserve">bands are </w:t>
            </w:r>
            <w:proofErr w:type="gramStart"/>
            <w:r w:rsidRPr="00641628">
              <w:rPr>
                <w:bCs/>
                <w:szCs w:val="16"/>
              </w:rPr>
              <w:t>known;</w:t>
            </w:r>
            <w:proofErr w:type="gramEnd"/>
          </w:p>
          <w:p w14:paraId="47D2AC8C" w14:textId="77777777" w:rsidR="005C2AF2" w:rsidRPr="00641628" w:rsidRDefault="005C2AF2" w:rsidP="00570A0E">
            <w:pPr>
              <w:pStyle w:val="Tabletext"/>
              <w:spacing w:before="60"/>
              <w:jc w:val="both"/>
              <w:rPr>
                <w:bCs/>
                <w:szCs w:val="16"/>
              </w:rPr>
            </w:pPr>
            <w:r w:rsidRPr="00641628">
              <w:rPr>
                <w:bCs/>
                <w:szCs w:val="16"/>
              </w:rPr>
              <w:t>7</w:t>
            </w:r>
            <w:r w:rsidRPr="00641628">
              <w:rPr>
                <w:bCs/>
                <w:szCs w:val="16"/>
              </w:rPr>
              <w:tab/>
              <w:t xml:space="preserve">to develop Recommendations specifying sharing criteria for those </w:t>
            </w:r>
            <w:r w:rsidRPr="00570A0E">
              <w:rPr>
                <w:bCs/>
                <w:szCs w:val="16"/>
              </w:rPr>
              <w:t xml:space="preserve">frequency </w:t>
            </w:r>
            <w:r w:rsidRPr="00641628">
              <w:rPr>
                <w:bCs/>
                <w:szCs w:val="16"/>
              </w:rPr>
              <w:t>bands where sharing is feasible,</w:t>
            </w:r>
          </w:p>
          <w:p w14:paraId="2D6228B7" w14:textId="0CC2227E" w:rsidR="005C2AF2" w:rsidRPr="005B5A95" w:rsidRDefault="005C2AF2" w:rsidP="00267EDC">
            <w:pPr>
              <w:pStyle w:val="Tabletext"/>
              <w:spacing w:before="60"/>
              <w:jc w:val="both"/>
              <w:rPr>
                <w:bCs/>
                <w:i/>
                <w:iCs/>
                <w:szCs w:val="16"/>
              </w:rPr>
            </w:pPr>
            <w:r w:rsidRPr="00315D59">
              <w:rPr>
                <w:bCs/>
                <w:szCs w:val="16"/>
              </w:rPr>
              <w:tab/>
            </w:r>
            <w:r w:rsidRPr="005B5A95">
              <w:rPr>
                <w:bCs/>
                <w:i/>
                <w:iCs/>
                <w:szCs w:val="16"/>
              </w:rPr>
              <w:t>instructs the Secretary-General</w:t>
            </w:r>
          </w:p>
          <w:p w14:paraId="3EF4B8EF" w14:textId="29C0BDFD" w:rsidR="005C2AF2" w:rsidRDefault="005C2AF2" w:rsidP="00267EDC">
            <w:pPr>
              <w:pStyle w:val="Tabletext"/>
              <w:spacing w:before="60"/>
              <w:jc w:val="both"/>
              <w:rPr>
                <w:bCs/>
                <w:szCs w:val="16"/>
              </w:rPr>
            </w:pPr>
            <w:r w:rsidRPr="005B5A95">
              <w:rPr>
                <w:bCs/>
                <w:szCs w:val="16"/>
              </w:rPr>
              <w:t>to bring this Resolution to the attention of the international and regional organizations concerned.</w:t>
            </w:r>
          </w:p>
        </w:tc>
        <w:tc>
          <w:tcPr>
            <w:tcW w:w="1139" w:type="dxa"/>
            <w:shd w:val="clear" w:color="auto" w:fill="EEECE1" w:themeFill="background2"/>
          </w:tcPr>
          <w:p w14:paraId="4D678882" w14:textId="1B45263E" w:rsidR="005C2AF2" w:rsidRPr="0005376A" w:rsidRDefault="005C2AF2" w:rsidP="005C2AF2">
            <w:pPr>
              <w:pStyle w:val="Tabletext"/>
              <w:spacing w:before="120" w:after="0"/>
              <w:jc w:val="center"/>
              <w:rPr>
                <w:lang w:eastAsia="zh-CN"/>
              </w:rPr>
            </w:pPr>
            <w:r w:rsidRPr="0005376A">
              <w:rPr>
                <w:lang w:eastAsia="zh-CN"/>
              </w:rPr>
              <w:t xml:space="preserve">See </w:t>
            </w:r>
            <w:r w:rsidR="009E5451">
              <w:rPr>
                <w:lang w:eastAsia="zh-CN"/>
              </w:rPr>
              <w:br/>
            </w:r>
            <w:r w:rsidRPr="0005376A">
              <w:rPr>
                <w:lang w:eastAsia="zh-CN"/>
              </w:rPr>
              <w:t xml:space="preserve">Doc. </w:t>
            </w:r>
            <w:hyperlink r:id="rId116" w:history="1">
              <w:r w:rsidRPr="00DD12E5">
                <w:rPr>
                  <w:rStyle w:val="Hyperlink"/>
                  <w:lang w:eastAsia="zh-CN"/>
                </w:rPr>
                <w:t>1/1</w:t>
              </w:r>
            </w:hyperlink>
            <w:r w:rsidRPr="0005376A">
              <w:rPr>
                <w:lang w:eastAsia="zh-CN"/>
              </w:rPr>
              <w:br/>
            </w:r>
            <w:r w:rsidR="003756BC" w:rsidRPr="003047B3">
              <w:t>See</w:t>
            </w:r>
            <w:r w:rsidR="003756BC">
              <w:br/>
            </w:r>
            <w:r w:rsidR="003756BC" w:rsidRPr="0005376A">
              <w:rPr>
                <w:lang w:eastAsia="zh-CN"/>
              </w:rPr>
              <w:t xml:space="preserve">Doc. </w:t>
            </w:r>
            <w:hyperlink r:id="rId117" w:history="1">
              <w:r w:rsidR="003756BC" w:rsidRPr="00570A0E">
                <w:rPr>
                  <w:rStyle w:val="Hyperlink"/>
                </w:rPr>
                <w:t>5/1</w:t>
              </w:r>
            </w:hyperlink>
            <w:r w:rsidR="003756BC">
              <w:rPr>
                <w:rStyle w:val="Hyperlink"/>
                <w:b/>
                <w:bCs/>
              </w:rPr>
              <w:br/>
            </w:r>
            <w:r w:rsidRPr="0005376A">
              <w:rPr>
                <w:lang w:eastAsia="zh-CN"/>
              </w:rPr>
              <w:t xml:space="preserve">See </w:t>
            </w:r>
            <w:r w:rsidR="009E5451">
              <w:rPr>
                <w:lang w:eastAsia="zh-CN"/>
              </w:rPr>
              <w:br/>
            </w:r>
            <w:r w:rsidRPr="0005376A">
              <w:rPr>
                <w:lang w:eastAsia="zh-CN"/>
              </w:rPr>
              <w:t xml:space="preserve">Doc. </w:t>
            </w:r>
            <w:hyperlink r:id="rId118" w:history="1">
              <w:r w:rsidRPr="00DD12E5">
                <w:rPr>
                  <w:rStyle w:val="Hyperlink"/>
                  <w:lang w:eastAsia="zh-CN"/>
                </w:rPr>
                <w:t>7/1</w:t>
              </w:r>
            </w:hyperlink>
          </w:p>
        </w:tc>
        <w:tc>
          <w:tcPr>
            <w:tcW w:w="1416" w:type="dxa"/>
            <w:shd w:val="clear" w:color="auto" w:fill="EEECE1" w:themeFill="background2"/>
          </w:tcPr>
          <w:p w14:paraId="576C46E1" w14:textId="625D065B" w:rsidR="005C2AF2" w:rsidRPr="00C67B43" w:rsidRDefault="005C2AF2" w:rsidP="005C2AF2">
            <w:pPr>
              <w:pStyle w:val="Tabletext"/>
              <w:jc w:val="center"/>
              <w:rPr>
                <w:bCs/>
              </w:rPr>
            </w:pPr>
            <w:r w:rsidRPr="00C67B43">
              <w:rPr>
                <w:bCs/>
              </w:rPr>
              <w:t>2</w:t>
            </w:r>
          </w:p>
          <w:p w14:paraId="2330383D"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0BEA2EE4" w14:textId="14B758A6" w:rsidR="005C2AF2" w:rsidRPr="004629ED" w:rsidRDefault="005C2AF2" w:rsidP="005C2AF2">
            <w:pPr>
              <w:pStyle w:val="Tabletext"/>
              <w:jc w:val="center"/>
              <w:rPr>
                <w:bCs/>
              </w:rPr>
            </w:pPr>
            <w:r>
              <w:rPr>
                <w:bCs/>
              </w:rPr>
              <w:t>4</w:t>
            </w:r>
          </w:p>
          <w:p w14:paraId="7059FC0C"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061F0FDE" w14:textId="60465602" w:rsidR="005C2AF2" w:rsidRPr="00B867A8" w:rsidRDefault="005C2AF2" w:rsidP="005C2AF2">
            <w:pPr>
              <w:pStyle w:val="Tabletext"/>
              <w:jc w:val="center"/>
              <w:rPr>
                <w:bCs/>
                <w:lang w:eastAsia="zh-CN"/>
              </w:rPr>
            </w:pPr>
            <w:r>
              <w:rPr>
                <w:bCs/>
              </w:rPr>
              <w:t>5</w:t>
            </w:r>
          </w:p>
        </w:tc>
      </w:tr>
      <w:tr w:rsidR="005C2AF2" w14:paraId="69DA4852" w14:textId="70B07084" w:rsidTr="00570A0E">
        <w:tc>
          <w:tcPr>
            <w:tcW w:w="1885" w:type="dxa"/>
            <w:shd w:val="clear" w:color="auto" w:fill="EEECE1" w:themeFill="background2"/>
          </w:tcPr>
          <w:p w14:paraId="4510FABD" w14:textId="016ABC82"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Style w:val="href"/>
                <w:b/>
                <w:spacing w:val="-6"/>
              </w:rPr>
              <w:lastRenderedPageBreak/>
              <w:t>732</w:t>
            </w:r>
            <w:r w:rsidRPr="00B340AC">
              <w:rPr>
                <w:b/>
                <w:spacing w:val="-6"/>
              </w:rPr>
              <w:t xml:space="preserve"> (Rev.WRC</w:t>
            </w:r>
            <w:r w:rsidRPr="00B340AC">
              <w:rPr>
                <w:b/>
                <w:spacing w:val="-6"/>
              </w:rPr>
              <w:noBreakHyphen/>
              <w:t>12)</w:t>
            </w:r>
          </w:p>
        </w:tc>
        <w:tc>
          <w:tcPr>
            <w:tcW w:w="2070" w:type="dxa"/>
            <w:shd w:val="clear" w:color="auto" w:fill="EEECE1" w:themeFill="background2"/>
          </w:tcPr>
          <w:p w14:paraId="376FF43C" w14:textId="5AD369D6" w:rsidR="005C2AF2" w:rsidRDefault="005C2AF2" w:rsidP="005C2AF2">
            <w:pPr>
              <w:pStyle w:val="Tabletext"/>
            </w:pPr>
            <w:r w:rsidRPr="00C14C97">
              <w:t>Consideration of sharing between active services above 71 GHz</w:t>
            </w:r>
          </w:p>
        </w:tc>
        <w:tc>
          <w:tcPr>
            <w:tcW w:w="8890" w:type="dxa"/>
            <w:shd w:val="clear" w:color="auto" w:fill="EEECE1" w:themeFill="background2"/>
          </w:tcPr>
          <w:p w14:paraId="6B435657" w14:textId="18FC9EF3" w:rsidR="005C2AF2" w:rsidRPr="00C14C97" w:rsidRDefault="005C2AF2" w:rsidP="00267EDC">
            <w:pPr>
              <w:pStyle w:val="Tabletext"/>
              <w:spacing w:before="60"/>
              <w:jc w:val="both"/>
              <w:rPr>
                <w:bCs/>
                <w:i/>
                <w:szCs w:val="16"/>
              </w:rPr>
            </w:pPr>
            <w:r w:rsidRPr="00C14C97">
              <w:rPr>
                <w:bCs/>
                <w:szCs w:val="16"/>
              </w:rPr>
              <w:tab/>
            </w:r>
            <w:r>
              <w:rPr>
                <w:bCs/>
                <w:i/>
                <w:szCs w:val="16"/>
              </w:rPr>
              <w:t>r</w:t>
            </w:r>
            <w:r w:rsidRPr="00C14C97">
              <w:rPr>
                <w:bCs/>
                <w:i/>
                <w:szCs w:val="16"/>
              </w:rPr>
              <w:t>esolves</w:t>
            </w:r>
          </w:p>
          <w:p w14:paraId="11543C59" w14:textId="77777777" w:rsidR="005C2AF2" w:rsidRPr="00C14C97" w:rsidRDefault="005C2AF2" w:rsidP="00267EDC">
            <w:pPr>
              <w:pStyle w:val="Tabletext"/>
              <w:spacing w:before="60"/>
              <w:jc w:val="both"/>
              <w:rPr>
                <w:bCs/>
                <w:szCs w:val="16"/>
              </w:rPr>
            </w:pPr>
            <w:r w:rsidRPr="00C14C97">
              <w:rPr>
                <w:bCs/>
                <w:szCs w:val="16"/>
              </w:rPr>
              <w:t>1</w:t>
            </w:r>
            <w:r w:rsidRPr="00C14C97">
              <w:rPr>
                <w:bCs/>
                <w:szCs w:val="16"/>
              </w:rPr>
              <w:tab/>
              <w:t xml:space="preserve">that appropriate measures should be taken to meet the spectrum requirements for active services for which the technology will be commercially available at a later </w:t>
            </w:r>
            <w:proofErr w:type="gramStart"/>
            <w:r w:rsidRPr="00C14C97">
              <w:rPr>
                <w:bCs/>
                <w:szCs w:val="16"/>
              </w:rPr>
              <w:t>time;</w:t>
            </w:r>
            <w:proofErr w:type="gramEnd"/>
          </w:p>
          <w:p w14:paraId="679BECBC" w14:textId="77777777" w:rsidR="005C2AF2" w:rsidRPr="00C14C97" w:rsidRDefault="005C2AF2" w:rsidP="00267EDC">
            <w:pPr>
              <w:pStyle w:val="Tabletext"/>
              <w:spacing w:before="60"/>
              <w:jc w:val="both"/>
              <w:rPr>
                <w:bCs/>
                <w:szCs w:val="16"/>
              </w:rPr>
            </w:pPr>
            <w:r w:rsidRPr="00C14C97">
              <w:rPr>
                <w:bCs/>
                <w:szCs w:val="16"/>
              </w:rPr>
              <w:t>2</w:t>
            </w:r>
            <w:r w:rsidRPr="00C14C97">
              <w:rPr>
                <w:bCs/>
                <w:szCs w:val="16"/>
              </w:rPr>
              <w:tab/>
              <w:t>that sharing criteria be developed for co-primary active services in bands above 71 </w:t>
            </w:r>
            <w:proofErr w:type="gramStart"/>
            <w:r w:rsidRPr="00C14C97">
              <w:rPr>
                <w:bCs/>
                <w:szCs w:val="16"/>
              </w:rPr>
              <w:t>GHz;</w:t>
            </w:r>
            <w:proofErr w:type="gramEnd"/>
          </w:p>
          <w:p w14:paraId="63D5D04C" w14:textId="77777777" w:rsidR="005C2AF2" w:rsidRPr="00C14C97" w:rsidRDefault="005C2AF2" w:rsidP="00267EDC">
            <w:pPr>
              <w:pStyle w:val="Tabletext"/>
              <w:spacing w:before="60"/>
              <w:jc w:val="both"/>
              <w:rPr>
                <w:bCs/>
                <w:szCs w:val="16"/>
              </w:rPr>
            </w:pPr>
            <w:r w:rsidRPr="00C14C97">
              <w:rPr>
                <w:bCs/>
                <w:szCs w:val="16"/>
              </w:rPr>
              <w:t>3</w:t>
            </w:r>
            <w:r w:rsidRPr="00C14C97">
              <w:rPr>
                <w:bCs/>
                <w:szCs w:val="16"/>
              </w:rPr>
              <w:tab/>
              <w:t>that the sharing criteria developed should form the basis for a review of active service allocations above 71 GHz at a future competent conference, if necessary,</w:t>
            </w:r>
          </w:p>
          <w:p w14:paraId="702362AC" w14:textId="769BC146" w:rsidR="005C2AF2" w:rsidRPr="00C14C97" w:rsidRDefault="005C2AF2" w:rsidP="00267EDC">
            <w:pPr>
              <w:pStyle w:val="Tabletext"/>
              <w:keepNext/>
              <w:keepLines/>
              <w:spacing w:before="60"/>
              <w:jc w:val="both"/>
              <w:rPr>
                <w:bCs/>
                <w:i/>
                <w:szCs w:val="16"/>
              </w:rPr>
            </w:pPr>
            <w:r w:rsidRPr="00315D59">
              <w:rPr>
                <w:bCs/>
                <w:szCs w:val="16"/>
              </w:rPr>
              <w:tab/>
            </w:r>
            <w:r w:rsidRPr="00C14C97">
              <w:rPr>
                <w:bCs/>
                <w:i/>
                <w:szCs w:val="16"/>
              </w:rPr>
              <w:t>invites ITU-R</w:t>
            </w:r>
          </w:p>
          <w:p w14:paraId="3380773E" w14:textId="77777777" w:rsidR="005C2AF2" w:rsidRDefault="005C2AF2" w:rsidP="00267EDC">
            <w:pPr>
              <w:pStyle w:val="Tabletext"/>
              <w:spacing w:before="60"/>
              <w:jc w:val="both"/>
              <w:rPr>
                <w:bCs/>
                <w:szCs w:val="16"/>
              </w:rPr>
            </w:pPr>
            <w:r w:rsidRPr="00C14C97">
              <w:rPr>
                <w:bCs/>
                <w:szCs w:val="16"/>
              </w:rPr>
              <w:t>to complete the necessary studies and develop ITU</w:t>
            </w:r>
            <w:r w:rsidRPr="00C14C97">
              <w:rPr>
                <w:bCs/>
                <w:szCs w:val="16"/>
              </w:rPr>
              <w:noBreakHyphen/>
              <w:t>R Recommendation(s) with a view to presenting, at the appropriate time, the technical information likely to be required as a basis for the work of a future competent conference,</w:t>
            </w:r>
          </w:p>
          <w:p w14:paraId="5E1EE33E" w14:textId="773A672F" w:rsidR="005C2AF2" w:rsidRPr="00C41FDF" w:rsidRDefault="005C2AF2" w:rsidP="00267EDC">
            <w:pPr>
              <w:pStyle w:val="Tabletext"/>
              <w:spacing w:before="60"/>
              <w:jc w:val="both"/>
              <w:rPr>
                <w:bCs/>
                <w:i/>
                <w:iCs/>
                <w:szCs w:val="16"/>
              </w:rPr>
            </w:pPr>
            <w:r w:rsidRPr="00315D59">
              <w:rPr>
                <w:bCs/>
                <w:szCs w:val="16"/>
              </w:rPr>
              <w:tab/>
            </w:r>
            <w:r w:rsidRPr="00C41FDF">
              <w:rPr>
                <w:bCs/>
                <w:i/>
                <w:iCs/>
                <w:szCs w:val="16"/>
              </w:rPr>
              <w:t>instructs the Secretary-General</w:t>
            </w:r>
          </w:p>
          <w:p w14:paraId="5CF977E3" w14:textId="62009C56" w:rsidR="005C2AF2" w:rsidRPr="00315D59" w:rsidRDefault="005C2AF2" w:rsidP="00267EDC">
            <w:pPr>
              <w:pStyle w:val="Tabletext"/>
              <w:spacing w:before="60"/>
              <w:jc w:val="both"/>
              <w:rPr>
                <w:bCs/>
                <w:szCs w:val="16"/>
              </w:rPr>
            </w:pPr>
            <w:r w:rsidRPr="00C41FDF">
              <w:rPr>
                <w:bCs/>
                <w:szCs w:val="16"/>
              </w:rPr>
              <w:t>to bring this Resolution to the attention of the international and regional organizations concerned.</w:t>
            </w:r>
          </w:p>
        </w:tc>
        <w:tc>
          <w:tcPr>
            <w:tcW w:w="1139" w:type="dxa"/>
            <w:shd w:val="clear" w:color="auto" w:fill="EEECE1" w:themeFill="background2"/>
          </w:tcPr>
          <w:p w14:paraId="6979345A" w14:textId="46D8C841" w:rsidR="005C2AF2" w:rsidRPr="0005376A" w:rsidRDefault="005C2AF2" w:rsidP="005C2AF2">
            <w:pPr>
              <w:pStyle w:val="Tabletext"/>
              <w:spacing w:before="120" w:after="0"/>
              <w:jc w:val="center"/>
              <w:rPr>
                <w:lang w:eastAsia="zh-CN"/>
              </w:rPr>
            </w:pPr>
            <w:r w:rsidRPr="0005376A">
              <w:rPr>
                <w:lang w:eastAsia="zh-CN"/>
              </w:rPr>
              <w:t xml:space="preserve">See </w:t>
            </w:r>
            <w:r w:rsidR="00AE4781">
              <w:rPr>
                <w:lang w:eastAsia="zh-CN"/>
              </w:rPr>
              <w:br/>
            </w:r>
            <w:r w:rsidRPr="0005376A">
              <w:rPr>
                <w:lang w:eastAsia="zh-CN"/>
              </w:rPr>
              <w:t xml:space="preserve">Doc. </w:t>
            </w:r>
            <w:hyperlink r:id="rId119" w:history="1">
              <w:r w:rsidRPr="00DD12E5">
                <w:rPr>
                  <w:rStyle w:val="Hyperlink"/>
                  <w:lang w:eastAsia="zh-CN"/>
                </w:rPr>
                <w:t>1/1</w:t>
              </w:r>
            </w:hyperlink>
          </w:p>
        </w:tc>
        <w:tc>
          <w:tcPr>
            <w:tcW w:w="1416" w:type="dxa"/>
            <w:shd w:val="clear" w:color="auto" w:fill="EEECE1" w:themeFill="background2"/>
          </w:tcPr>
          <w:p w14:paraId="34F8EBE3" w14:textId="622B5B0C" w:rsidR="005C2AF2" w:rsidRPr="00C67B43" w:rsidRDefault="005C2AF2" w:rsidP="005C2AF2">
            <w:pPr>
              <w:pStyle w:val="Tabletext"/>
              <w:jc w:val="center"/>
              <w:rPr>
                <w:bCs/>
              </w:rPr>
            </w:pPr>
            <w:r w:rsidRPr="00C67B43">
              <w:rPr>
                <w:bCs/>
              </w:rPr>
              <w:t>2</w:t>
            </w:r>
          </w:p>
          <w:p w14:paraId="4C7E2ACC"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1F3CAAF4" w14:textId="2E1753B5" w:rsidR="005C2AF2" w:rsidRPr="004629ED" w:rsidRDefault="005C2AF2" w:rsidP="005C2AF2">
            <w:pPr>
              <w:pStyle w:val="Tabletext"/>
              <w:jc w:val="center"/>
              <w:rPr>
                <w:bCs/>
              </w:rPr>
            </w:pPr>
            <w:r>
              <w:rPr>
                <w:bCs/>
              </w:rPr>
              <w:t>4</w:t>
            </w:r>
          </w:p>
          <w:p w14:paraId="75771A1F"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3BD972FC" w14:textId="6FE212B9" w:rsidR="005C2AF2" w:rsidRPr="00AE1DB7" w:rsidRDefault="005C2AF2" w:rsidP="005C2AF2">
            <w:pPr>
              <w:pStyle w:val="Tabletext"/>
              <w:jc w:val="center"/>
              <w:rPr>
                <w:b/>
                <w:lang w:val="en-US" w:eastAsia="zh-CN"/>
              </w:rPr>
            </w:pPr>
            <w:r>
              <w:rPr>
                <w:bCs/>
              </w:rPr>
              <w:t>5</w:t>
            </w:r>
          </w:p>
        </w:tc>
      </w:tr>
      <w:tr w:rsidR="005C2AF2" w14:paraId="1700198E" w14:textId="201D1147" w:rsidTr="00570A0E">
        <w:tc>
          <w:tcPr>
            <w:tcW w:w="1885" w:type="dxa"/>
            <w:shd w:val="clear" w:color="auto" w:fill="auto"/>
          </w:tcPr>
          <w:p w14:paraId="76225E27" w14:textId="6B48D16C" w:rsidR="005C2AF2" w:rsidRPr="00B340AC" w:rsidRDefault="005C2AF2" w:rsidP="005C2AF2">
            <w:pPr>
              <w:pStyle w:val="Tabletext"/>
              <w:spacing w:before="120" w:after="0"/>
              <w:rPr>
                <w:rStyle w:val="href"/>
                <w:b/>
                <w:spacing w:val="-6"/>
              </w:rPr>
            </w:pPr>
            <w:r w:rsidRPr="00B340AC">
              <w:rPr>
                <w:rStyle w:val="href"/>
                <w:b/>
                <w:spacing w:val="-6"/>
              </w:rPr>
              <w:t>739 (Rev.WRC-19)</w:t>
            </w:r>
          </w:p>
        </w:tc>
        <w:tc>
          <w:tcPr>
            <w:tcW w:w="2070" w:type="dxa"/>
            <w:shd w:val="clear" w:color="auto" w:fill="auto"/>
          </w:tcPr>
          <w:p w14:paraId="1F82FFDF" w14:textId="40FD8CB8" w:rsidR="005C2AF2" w:rsidRPr="00C14C97" w:rsidRDefault="005C2AF2" w:rsidP="005C2AF2">
            <w:pPr>
              <w:pStyle w:val="Tabletext"/>
            </w:pPr>
            <w:r>
              <w:t>Compatibility between the radio astronomy service and the active space services in certain adjacent and nearby frequency bands</w:t>
            </w:r>
          </w:p>
        </w:tc>
        <w:tc>
          <w:tcPr>
            <w:tcW w:w="8890" w:type="dxa"/>
            <w:shd w:val="clear" w:color="auto" w:fill="auto"/>
          </w:tcPr>
          <w:p w14:paraId="7125AB34" w14:textId="2C8C396B" w:rsidR="005C2AF2" w:rsidRDefault="005C2AF2" w:rsidP="00267EDC">
            <w:pPr>
              <w:pStyle w:val="Tabletext"/>
              <w:spacing w:before="60"/>
              <w:jc w:val="both"/>
              <w:rPr>
                <w:bCs/>
                <w:szCs w:val="16"/>
              </w:rPr>
            </w:pPr>
            <w:r w:rsidRPr="00315D59">
              <w:rPr>
                <w:bCs/>
                <w:szCs w:val="16"/>
              </w:rPr>
              <w:tab/>
            </w:r>
            <w:r w:rsidRPr="00735D53">
              <w:rPr>
                <w:bCs/>
                <w:i/>
                <w:iCs/>
                <w:szCs w:val="16"/>
              </w:rPr>
              <w:t>resolves</w:t>
            </w:r>
          </w:p>
          <w:p w14:paraId="3E709C0F" w14:textId="628FBEAE" w:rsidR="005C2AF2" w:rsidRDefault="005C2AF2" w:rsidP="00267EDC">
            <w:pPr>
              <w:pStyle w:val="Tabletext"/>
              <w:spacing w:before="60"/>
              <w:jc w:val="both"/>
              <w:rPr>
                <w:bCs/>
                <w:szCs w:val="16"/>
              </w:rPr>
            </w:pPr>
            <w:r>
              <w:rPr>
                <w:bCs/>
                <w:szCs w:val="16"/>
              </w:rPr>
              <w:t>…</w:t>
            </w:r>
          </w:p>
          <w:p w14:paraId="24297F4B" w14:textId="3E7CD0B7" w:rsidR="005C2AF2" w:rsidRPr="00735D53" w:rsidRDefault="005C2AF2" w:rsidP="00267EDC">
            <w:pPr>
              <w:pStyle w:val="Tabletext"/>
              <w:spacing w:before="60"/>
              <w:jc w:val="both"/>
              <w:rPr>
                <w:bCs/>
                <w:szCs w:val="16"/>
              </w:rPr>
            </w:pPr>
            <w:r w:rsidRPr="00735D53">
              <w:rPr>
                <w:bCs/>
                <w:szCs w:val="16"/>
              </w:rPr>
              <w:t>6</w:t>
            </w:r>
            <w:r w:rsidRPr="00315D59">
              <w:rPr>
                <w:bCs/>
                <w:szCs w:val="16"/>
              </w:rPr>
              <w:tab/>
            </w:r>
            <w:r w:rsidRPr="00735D53">
              <w:rPr>
                <w:bCs/>
                <w:szCs w:val="16"/>
              </w:rPr>
              <w:t xml:space="preserve">that the objective of the consultation process in </w:t>
            </w:r>
            <w:r w:rsidRPr="00735D53">
              <w:rPr>
                <w:bCs/>
                <w:i/>
                <w:iCs/>
                <w:szCs w:val="16"/>
              </w:rPr>
              <w:t xml:space="preserve">resolves </w:t>
            </w:r>
            <w:r w:rsidRPr="00735D53">
              <w:rPr>
                <w:bCs/>
                <w:szCs w:val="16"/>
              </w:rPr>
              <w:t>1, 2 and 3 is to achieve a mutually</w:t>
            </w:r>
            <w:r>
              <w:rPr>
                <w:bCs/>
                <w:szCs w:val="16"/>
              </w:rPr>
              <w:t xml:space="preserve"> </w:t>
            </w:r>
            <w:r w:rsidRPr="00735D53">
              <w:rPr>
                <w:bCs/>
                <w:szCs w:val="16"/>
              </w:rPr>
              <w:t>acceptable solution, using as guidance Report ITU-R SM.2091 and any other ITU</w:t>
            </w:r>
            <w:r>
              <w:rPr>
                <w:bCs/>
                <w:szCs w:val="16"/>
              </w:rPr>
              <w:t xml:space="preserve"> </w:t>
            </w:r>
            <w:r w:rsidRPr="00735D53">
              <w:rPr>
                <w:bCs/>
                <w:szCs w:val="16"/>
              </w:rPr>
              <w:t xml:space="preserve">Radiocommunication Sector Recommendations deemed relevant by the concerned </w:t>
            </w:r>
            <w:proofErr w:type="gramStart"/>
            <w:r w:rsidRPr="00735D53">
              <w:rPr>
                <w:bCs/>
                <w:szCs w:val="16"/>
              </w:rPr>
              <w:t>administrations;</w:t>
            </w:r>
            <w:proofErr w:type="gramEnd"/>
          </w:p>
          <w:p w14:paraId="7F9ED1AB" w14:textId="438047DD" w:rsidR="005C2AF2" w:rsidRPr="00C14C97" w:rsidRDefault="005C2AF2" w:rsidP="00267EDC">
            <w:pPr>
              <w:pStyle w:val="Tabletext"/>
              <w:spacing w:before="60"/>
              <w:jc w:val="both"/>
              <w:rPr>
                <w:bCs/>
                <w:szCs w:val="16"/>
              </w:rPr>
            </w:pPr>
            <w:r w:rsidRPr="00735D53">
              <w:rPr>
                <w:bCs/>
                <w:szCs w:val="16"/>
              </w:rPr>
              <w:t>7</w:t>
            </w:r>
            <w:r w:rsidRPr="00315D59">
              <w:rPr>
                <w:bCs/>
                <w:szCs w:val="16"/>
              </w:rPr>
              <w:tab/>
            </w:r>
            <w:r w:rsidRPr="00735D53">
              <w:rPr>
                <w:bCs/>
                <w:szCs w:val="16"/>
              </w:rPr>
              <w:t>that BR shall make no examination or finding with respect to this Resolution under either</w:t>
            </w:r>
            <w:r>
              <w:rPr>
                <w:bCs/>
                <w:szCs w:val="16"/>
              </w:rPr>
              <w:t xml:space="preserve"> </w:t>
            </w:r>
            <w:r w:rsidRPr="00735D53">
              <w:rPr>
                <w:bCs/>
                <w:szCs w:val="16"/>
              </w:rPr>
              <w:t xml:space="preserve">Article </w:t>
            </w:r>
            <w:r w:rsidRPr="00735D53">
              <w:rPr>
                <w:b/>
                <w:bCs/>
                <w:szCs w:val="16"/>
              </w:rPr>
              <w:t xml:space="preserve">9 </w:t>
            </w:r>
            <w:r w:rsidRPr="00735D53">
              <w:rPr>
                <w:bCs/>
                <w:szCs w:val="16"/>
              </w:rPr>
              <w:t xml:space="preserve">or </w:t>
            </w:r>
            <w:r w:rsidRPr="00735D53">
              <w:rPr>
                <w:b/>
                <w:bCs/>
                <w:szCs w:val="16"/>
              </w:rPr>
              <w:t>11</w:t>
            </w:r>
            <w:r w:rsidRPr="00735D53">
              <w:rPr>
                <w:bCs/>
                <w:szCs w:val="16"/>
              </w:rPr>
              <w:t>,</w:t>
            </w:r>
          </w:p>
        </w:tc>
        <w:tc>
          <w:tcPr>
            <w:tcW w:w="1139" w:type="dxa"/>
            <w:shd w:val="clear" w:color="auto" w:fill="auto"/>
          </w:tcPr>
          <w:p w14:paraId="0ADE8E27" w14:textId="2CBEBC11" w:rsidR="005C2AF2" w:rsidRDefault="005C2AF2" w:rsidP="005C2AF2">
            <w:pPr>
              <w:pStyle w:val="Tabletext"/>
              <w:spacing w:before="120" w:after="0"/>
              <w:jc w:val="center"/>
              <w:rPr>
                <w:lang w:eastAsia="zh-CN"/>
              </w:rPr>
            </w:pPr>
            <w:r w:rsidRPr="0056068B">
              <w:rPr>
                <w:lang w:val="fr-FR" w:eastAsia="zh-CN"/>
              </w:rPr>
              <w:t>−</w:t>
            </w:r>
          </w:p>
        </w:tc>
        <w:tc>
          <w:tcPr>
            <w:tcW w:w="1416" w:type="dxa"/>
          </w:tcPr>
          <w:p w14:paraId="162CA192" w14:textId="6EA079CE" w:rsidR="005C2AF2" w:rsidRPr="00B867A8" w:rsidRDefault="005C2AF2" w:rsidP="005C2AF2">
            <w:pPr>
              <w:pStyle w:val="Tabletext"/>
              <w:jc w:val="center"/>
              <w:rPr>
                <w:bCs/>
                <w:lang w:eastAsia="zh-CN"/>
              </w:rPr>
            </w:pPr>
            <w:r w:rsidRPr="000C0220">
              <w:rPr>
                <w:bCs/>
              </w:rPr>
              <w:t>3</w:t>
            </w:r>
          </w:p>
        </w:tc>
      </w:tr>
      <w:tr w:rsidR="005C2AF2" w14:paraId="75BB3673" w14:textId="493F0A2C" w:rsidTr="00570A0E">
        <w:tc>
          <w:tcPr>
            <w:tcW w:w="1885" w:type="dxa"/>
            <w:shd w:val="clear" w:color="auto" w:fill="auto"/>
          </w:tcPr>
          <w:p w14:paraId="61B3C93D" w14:textId="6892C762" w:rsidR="005C2AF2" w:rsidRPr="00B340AC" w:rsidRDefault="005C2AF2" w:rsidP="005C2AF2">
            <w:pPr>
              <w:pStyle w:val="Tabletext"/>
              <w:spacing w:before="120" w:after="0"/>
              <w:rPr>
                <w:rStyle w:val="href"/>
                <w:b/>
                <w:spacing w:val="-6"/>
              </w:rPr>
            </w:pPr>
            <w:r w:rsidRPr="00B340AC">
              <w:rPr>
                <w:rStyle w:val="href"/>
                <w:b/>
                <w:spacing w:val="-6"/>
              </w:rPr>
              <w:t>741</w:t>
            </w:r>
            <w:r w:rsidRPr="00B340AC">
              <w:rPr>
                <w:b/>
                <w:spacing w:val="-6"/>
              </w:rPr>
              <w:t xml:space="preserve"> (Rev.WRC</w:t>
            </w:r>
            <w:r w:rsidRPr="00B340AC">
              <w:rPr>
                <w:b/>
                <w:spacing w:val="-6"/>
              </w:rPr>
              <w:noBreakHyphen/>
              <w:t>15)</w:t>
            </w:r>
          </w:p>
        </w:tc>
        <w:tc>
          <w:tcPr>
            <w:tcW w:w="2070" w:type="dxa"/>
            <w:shd w:val="clear" w:color="auto" w:fill="auto"/>
          </w:tcPr>
          <w:p w14:paraId="493C24F1" w14:textId="4371BD0F" w:rsidR="005C2AF2" w:rsidRDefault="005C2AF2" w:rsidP="005C2AF2">
            <w:pPr>
              <w:pStyle w:val="Tabletext"/>
              <w:keepNext/>
              <w:keepLines/>
            </w:pPr>
            <w:r w:rsidRPr="007B2507">
              <w:t>Protection of the radio astronomy service in the frequency band 4</w:t>
            </w:r>
            <w:r>
              <w:t> </w:t>
            </w:r>
            <w:r w:rsidRPr="007B2507">
              <w:t>990 5 000 MHz from unwanted emissions of the radionavigation-satellite service (space-to-Earth) operating in the frequency band 5</w:t>
            </w:r>
            <w:r>
              <w:t> </w:t>
            </w:r>
            <w:r w:rsidRPr="007B2507">
              <w:t>010-5 030 MHz</w:t>
            </w:r>
          </w:p>
        </w:tc>
        <w:tc>
          <w:tcPr>
            <w:tcW w:w="8890" w:type="dxa"/>
            <w:shd w:val="clear" w:color="auto" w:fill="auto"/>
          </w:tcPr>
          <w:p w14:paraId="29FA74A4" w14:textId="4F95664D" w:rsidR="005C2AF2" w:rsidRDefault="005C2AF2" w:rsidP="00267EDC">
            <w:pPr>
              <w:pStyle w:val="Tabletext"/>
              <w:spacing w:before="60"/>
              <w:jc w:val="both"/>
              <w:rPr>
                <w:bCs/>
                <w:i/>
                <w:iCs/>
                <w:szCs w:val="16"/>
              </w:rPr>
            </w:pPr>
            <w:r w:rsidRPr="00315D59">
              <w:rPr>
                <w:bCs/>
                <w:szCs w:val="16"/>
              </w:rPr>
              <w:tab/>
            </w:r>
            <w:r>
              <w:rPr>
                <w:bCs/>
                <w:i/>
                <w:iCs/>
                <w:szCs w:val="16"/>
              </w:rPr>
              <w:t>r</w:t>
            </w:r>
            <w:r w:rsidRPr="004D6C82">
              <w:rPr>
                <w:bCs/>
                <w:i/>
                <w:iCs/>
                <w:szCs w:val="16"/>
              </w:rPr>
              <w:t>esolves</w:t>
            </w:r>
          </w:p>
          <w:p w14:paraId="6A348310" w14:textId="77777777" w:rsidR="005C2AF2" w:rsidRPr="00987F23" w:rsidRDefault="005C2AF2" w:rsidP="00267EDC">
            <w:pPr>
              <w:pStyle w:val="Tabletext"/>
              <w:spacing w:before="60"/>
              <w:jc w:val="both"/>
              <w:rPr>
                <w:bCs/>
                <w:szCs w:val="16"/>
              </w:rPr>
            </w:pPr>
            <w:r>
              <w:rPr>
                <w:bCs/>
                <w:szCs w:val="16"/>
              </w:rPr>
              <w:t>1</w:t>
            </w:r>
            <w:r w:rsidRPr="00315D59">
              <w:rPr>
                <w:bCs/>
                <w:szCs w:val="16"/>
              </w:rPr>
              <w:tab/>
            </w:r>
            <w:r w:rsidRPr="00987F23">
              <w:rPr>
                <w:bCs/>
                <w:szCs w:val="16"/>
              </w:rPr>
              <w:t>that in order not to cause harmful interference to the RAS in the frequency band</w:t>
            </w:r>
          </w:p>
          <w:p w14:paraId="19EA80F5" w14:textId="50FB6B33" w:rsidR="005C2AF2" w:rsidRDefault="005C2AF2" w:rsidP="00267EDC">
            <w:pPr>
              <w:pStyle w:val="Tabletext"/>
              <w:spacing w:before="60"/>
              <w:jc w:val="both"/>
              <w:rPr>
                <w:bCs/>
                <w:szCs w:val="16"/>
              </w:rPr>
            </w:pPr>
            <w:r w:rsidRPr="00987F23">
              <w:rPr>
                <w:bCs/>
                <w:szCs w:val="16"/>
              </w:rPr>
              <w:t xml:space="preserve">4 990-5 000 MHz, the </w:t>
            </w:r>
            <w:proofErr w:type="spellStart"/>
            <w:r w:rsidRPr="00987F23">
              <w:rPr>
                <w:bCs/>
                <w:szCs w:val="16"/>
              </w:rPr>
              <w:t>pfd</w:t>
            </w:r>
            <w:proofErr w:type="spellEnd"/>
            <w:r w:rsidRPr="00987F23">
              <w:rPr>
                <w:bCs/>
                <w:szCs w:val="16"/>
              </w:rPr>
              <w:t xml:space="preserve"> produced in this frequency band by any GSO RNSS network operating in</w:t>
            </w:r>
            <w:r>
              <w:rPr>
                <w:bCs/>
                <w:szCs w:val="16"/>
              </w:rPr>
              <w:t xml:space="preserve"> </w:t>
            </w:r>
            <w:r w:rsidRPr="00987F23">
              <w:rPr>
                <w:bCs/>
                <w:szCs w:val="16"/>
              </w:rPr>
              <w:t>the 5</w:t>
            </w:r>
            <w:r>
              <w:rPr>
                <w:bCs/>
                <w:szCs w:val="16"/>
              </w:rPr>
              <w:t> </w:t>
            </w:r>
            <w:r w:rsidRPr="00987F23">
              <w:rPr>
                <w:bCs/>
                <w:szCs w:val="16"/>
              </w:rPr>
              <w:t>010</w:t>
            </w:r>
            <w:r>
              <w:rPr>
                <w:bCs/>
                <w:szCs w:val="16"/>
              </w:rPr>
              <w:noBreakHyphen/>
            </w:r>
            <w:r w:rsidRPr="00987F23">
              <w:rPr>
                <w:bCs/>
                <w:szCs w:val="16"/>
              </w:rPr>
              <w:t>5</w:t>
            </w:r>
            <w:r>
              <w:rPr>
                <w:bCs/>
                <w:szCs w:val="16"/>
              </w:rPr>
              <w:t> </w:t>
            </w:r>
            <w:r w:rsidRPr="00987F23">
              <w:rPr>
                <w:bCs/>
                <w:szCs w:val="16"/>
              </w:rPr>
              <w:t>030 MHz frequency band shall not exceed −171 dB(W/m2) in a 10 MHz frequency band</w:t>
            </w:r>
            <w:r>
              <w:rPr>
                <w:bCs/>
                <w:szCs w:val="16"/>
              </w:rPr>
              <w:t xml:space="preserve"> </w:t>
            </w:r>
            <w:r w:rsidRPr="00987F23">
              <w:rPr>
                <w:bCs/>
                <w:szCs w:val="16"/>
              </w:rPr>
              <w:t xml:space="preserve">at any radio astronomy </w:t>
            </w:r>
            <w:proofErr w:type="gramStart"/>
            <w:r w:rsidRPr="00987F23">
              <w:rPr>
                <w:bCs/>
                <w:szCs w:val="16"/>
              </w:rPr>
              <w:t>station</w:t>
            </w:r>
            <w:r>
              <w:rPr>
                <w:bCs/>
                <w:szCs w:val="16"/>
              </w:rPr>
              <w:t>;</w:t>
            </w:r>
            <w:proofErr w:type="gramEnd"/>
          </w:p>
          <w:p w14:paraId="616EB1C7" w14:textId="4100D642" w:rsidR="005C2AF2" w:rsidRDefault="005C2AF2" w:rsidP="00267EDC">
            <w:pPr>
              <w:pStyle w:val="Tabletext"/>
              <w:spacing w:before="60"/>
              <w:jc w:val="both"/>
              <w:rPr>
                <w:bCs/>
                <w:i/>
                <w:iCs/>
                <w:szCs w:val="16"/>
              </w:rPr>
            </w:pPr>
            <w:r>
              <w:rPr>
                <w:bCs/>
                <w:i/>
                <w:iCs/>
                <w:szCs w:val="16"/>
              </w:rPr>
              <w:t>…</w:t>
            </w:r>
          </w:p>
          <w:p w14:paraId="23620E17" w14:textId="794FF580" w:rsidR="005C2AF2" w:rsidRDefault="005C2AF2" w:rsidP="00267EDC">
            <w:pPr>
              <w:pStyle w:val="Tabletext"/>
              <w:spacing w:before="60"/>
              <w:jc w:val="both"/>
              <w:rPr>
                <w:bCs/>
                <w:szCs w:val="16"/>
              </w:rPr>
            </w:pPr>
            <w:r w:rsidRPr="00817202">
              <w:rPr>
                <w:bCs/>
                <w:szCs w:val="16"/>
              </w:rPr>
              <w:t>4</w:t>
            </w:r>
            <w:r w:rsidRPr="00315D59">
              <w:rPr>
                <w:bCs/>
                <w:szCs w:val="16"/>
              </w:rPr>
              <w:tab/>
            </w:r>
            <w:r w:rsidRPr="00817202">
              <w:rPr>
                <w:bCs/>
                <w:szCs w:val="16"/>
              </w:rPr>
              <w:t>that administrations planning to operate a GSO or a non-GSO RNSS system in the</w:t>
            </w:r>
            <w:r>
              <w:rPr>
                <w:bCs/>
                <w:szCs w:val="16"/>
              </w:rPr>
              <w:t xml:space="preserve"> </w:t>
            </w:r>
            <w:r w:rsidRPr="00817202">
              <w:rPr>
                <w:bCs/>
                <w:szCs w:val="16"/>
              </w:rPr>
              <w:t>frequency band 5</w:t>
            </w:r>
            <w:r>
              <w:rPr>
                <w:bCs/>
                <w:szCs w:val="16"/>
              </w:rPr>
              <w:t> </w:t>
            </w:r>
            <w:r w:rsidRPr="00817202">
              <w:rPr>
                <w:bCs/>
                <w:szCs w:val="16"/>
              </w:rPr>
              <w:t>010</w:t>
            </w:r>
            <w:r>
              <w:rPr>
                <w:bCs/>
                <w:szCs w:val="16"/>
              </w:rPr>
              <w:noBreakHyphen/>
            </w:r>
            <w:r w:rsidRPr="00817202">
              <w:rPr>
                <w:bCs/>
                <w:szCs w:val="16"/>
              </w:rPr>
              <w:t>5</w:t>
            </w:r>
            <w:r>
              <w:rPr>
                <w:bCs/>
                <w:szCs w:val="16"/>
              </w:rPr>
              <w:t> </w:t>
            </w:r>
            <w:r w:rsidRPr="00817202">
              <w:rPr>
                <w:bCs/>
                <w:szCs w:val="16"/>
              </w:rPr>
              <w:t>030 MHz, for which complete coordination or notification information, as</w:t>
            </w:r>
            <w:r>
              <w:rPr>
                <w:bCs/>
                <w:szCs w:val="16"/>
              </w:rPr>
              <w:t xml:space="preserve"> </w:t>
            </w:r>
            <w:r w:rsidRPr="00817202">
              <w:rPr>
                <w:bCs/>
                <w:szCs w:val="16"/>
              </w:rPr>
              <w:t>appropriate, has been received by the Bureau after 2 June 2000, shall send to the Bureau the value of</w:t>
            </w:r>
            <w:r>
              <w:rPr>
                <w:bCs/>
                <w:szCs w:val="16"/>
              </w:rPr>
              <w:t xml:space="preserve"> </w:t>
            </w:r>
            <w:r w:rsidRPr="00817202">
              <w:rPr>
                <w:bCs/>
                <w:szCs w:val="16"/>
              </w:rPr>
              <w:t xml:space="preserve">the maximum level of </w:t>
            </w:r>
            <w:proofErr w:type="spellStart"/>
            <w:r w:rsidRPr="00817202">
              <w:rPr>
                <w:bCs/>
                <w:szCs w:val="16"/>
              </w:rPr>
              <w:t>pfd</w:t>
            </w:r>
            <w:proofErr w:type="spellEnd"/>
            <w:r w:rsidRPr="00817202">
              <w:rPr>
                <w:bCs/>
                <w:szCs w:val="16"/>
              </w:rPr>
              <w:t xml:space="preserve"> as referred to in </w:t>
            </w:r>
            <w:r w:rsidRPr="00817202">
              <w:rPr>
                <w:bCs/>
                <w:i/>
                <w:iCs/>
                <w:szCs w:val="16"/>
              </w:rPr>
              <w:t>resolves</w:t>
            </w:r>
            <w:r w:rsidRPr="00817202">
              <w:rPr>
                <w:bCs/>
                <w:szCs w:val="16"/>
              </w:rPr>
              <w:t xml:space="preserve"> 1 or the value of the maximum level of </w:t>
            </w:r>
            <w:proofErr w:type="spellStart"/>
            <w:r w:rsidRPr="00817202">
              <w:rPr>
                <w:bCs/>
                <w:szCs w:val="16"/>
              </w:rPr>
              <w:t>epfd</w:t>
            </w:r>
            <w:proofErr w:type="spellEnd"/>
            <w:r w:rsidRPr="00817202">
              <w:rPr>
                <w:bCs/>
                <w:szCs w:val="16"/>
              </w:rPr>
              <w:t xml:space="preserve"> as</w:t>
            </w:r>
            <w:r>
              <w:rPr>
                <w:bCs/>
                <w:szCs w:val="16"/>
              </w:rPr>
              <w:t xml:space="preserve"> </w:t>
            </w:r>
            <w:r w:rsidRPr="00817202">
              <w:rPr>
                <w:bCs/>
                <w:szCs w:val="16"/>
              </w:rPr>
              <w:t xml:space="preserve">referred to in </w:t>
            </w:r>
            <w:r w:rsidRPr="00817202">
              <w:rPr>
                <w:bCs/>
                <w:i/>
                <w:iCs/>
                <w:szCs w:val="16"/>
              </w:rPr>
              <w:t>resolves</w:t>
            </w:r>
            <w:r w:rsidRPr="00817202">
              <w:rPr>
                <w:bCs/>
                <w:szCs w:val="16"/>
              </w:rPr>
              <w:t xml:space="preserve"> 2, as appropriate.</w:t>
            </w:r>
          </w:p>
        </w:tc>
        <w:tc>
          <w:tcPr>
            <w:tcW w:w="1139" w:type="dxa"/>
            <w:shd w:val="clear" w:color="auto" w:fill="auto"/>
          </w:tcPr>
          <w:p w14:paraId="03C34859" w14:textId="6D576C24" w:rsidR="005C2AF2" w:rsidRDefault="005C2AF2" w:rsidP="005C2AF2">
            <w:pPr>
              <w:pStyle w:val="Tabletext"/>
              <w:spacing w:before="120" w:after="0"/>
              <w:jc w:val="center"/>
              <w:rPr>
                <w:lang w:eastAsia="zh-CN"/>
              </w:rPr>
            </w:pPr>
            <w:r w:rsidRPr="0056068B">
              <w:rPr>
                <w:lang w:val="fr-FR" w:eastAsia="zh-CN"/>
              </w:rPr>
              <w:t>−</w:t>
            </w:r>
          </w:p>
        </w:tc>
        <w:tc>
          <w:tcPr>
            <w:tcW w:w="1416" w:type="dxa"/>
          </w:tcPr>
          <w:p w14:paraId="1276134D" w14:textId="0D37CA62" w:rsidR="005C2AF2" w:rsidRPr="00B867A8" w:rsidRDefault="005C2AF2" w:rsidP="005C2AF2">
            <w:pPr>
              <w:pStyle w:val="Tabletext"/>
              <w:jc w:val="center"/>
              <w:rPr>
                <w:bCs/>
                <w:lang w:eastAsia="zh-CN"/>
              </w:rPr>
            </w:pPr>
            <w:r w:rsidRPr="000C0220">
              <w:rPr>
                <w:bCs/>
              </w:rPr>
              <w:t>3</w:t>
            </w:r>
          </w:p>
        </w:tc>
      </w:tr>
      <w:tr w:rsidR="005C2AF2" w14:paraId="4540C4E8" w14:textId="56CF383A" w:rsidTr="00570A0E">
        <w:tc>
          <w:tcPr>
            <w:tcW w:w="1885" w:type="dxa"/>
            <w:shd w:val="clear" w:color="auto" w:fill="DAEEF3" w:themeFill="accent5" w:themeFillTint="33"/>
          </w:tcPr>
          <w:p w14:paraId="0EB09732" w14:textId="50E7D91B" w:rsidR="005C2AF2" w:rsidRPr="00B340AC" w:rsidRDefault="005C2AF2" w:rsidP="005C2AF2">
            <w:pPr>
              <w:pStyle w:val="Tabletext"/>
              <w:spacing w:before="120" w:after="0"/>
              <w:rPr>
                <w:rStyle w:val="href"/>
                <w:b/>
                <w:spacing w:val="-6"/>
              </w:rPr>
            </w:pPr>
            <w:r w:rsidRPr="00B340AC">
              <w:rPr>
                <w:rStyle w:val="href"/>
                <w:b/>
                <w:spacing w:val="-6"/>
              </w:rPr>
              <w:t>743</w:t>
            </w:r>
            <w:r w:rsidRPr="00B340AC">
              <w:rPr>
                <w:b/>
                <w:spacing w:val="-6"/>
              </w:rPr>
              <w:t xml:space="preserve"> (WRC-03)</w:t>
            </w:r>
          </w:p>
        </w:tc>
        <w:tc>
          <w:tcPr>
            <w:tcW w:w="2070" w:type="dxa"/>
            <w:shd w:val="clear" w:color="auto" w:fill="DAEEF3" w:themeFill="accent5" w:themeFillTint="33"/>
          </w:tcPr>
          <w:p w14:paraId="27A5048D" w14:textId="47727F84" w:rsidR="005C2AF2" w:rsidRPr="007B2507" w:rsidRDefault="005C2AF2" w:rsidP="005C2AF2">
            <w:pPr>
              <w:pStyle w:val="Tabletext"/>
            </w:pPr>
            <w:r>
              <w:t xml:space="preserve">Protection of single-dish radio astronomy stations in </w:t>
            </w:r>
            <w:proofErr w:type="gramStart"/>
            <w:r>
              <w:t>Region</w:t>
            </w:r>
            <w:proofErr w:type="gramEnd"/>
            <w:r>
              <w:t xml:space="preserve"> 2 in the 42.5-43.5 GHz band</w:t>
            </w:r>
          </w:p>
        </w:tc>
        <w:tc>
          <w:tcPr>
            <w:tcW w:w="8890" w:type="dxa"/>
            <w:shd w:val="clear" w:color="auto" w:fill="DAEEF3" w:themeFill="accent5" w:themeFillTint="33"/>
          </w:tcPr>
          <w:p w14:paraId="1152CC3F" w14:textId="7DD7EF1E" w:rsidR="005C2AF2" w:rsidRPr="007B2507" w:rsidRDefault="005C2AF2" w:rsidP="00267EDC">
            <w:pPr>
              <w:pStyle w:val="Tabletext"/>
              <w:spacing w:before="60"/>
              <w:jc w:val="both"/>
              <w:rPr>
                <w:bCs/>
                <w:i/>
                <w:szCs w:val="16"/>
              </w:rPr>
            </w:pPr>
            <w:r w:rsidRPr="00315D59">
              <w:rPr>
                <w:bCs/>
                <w:szCs w:val="16"/>
              </w:rPr>
              <w:tab/>
            </w:r>
            <w:r>
              <w:rPr>
                <w:bCs/>
                <w:i/>
                <w:szCs w:val="16"/>
              </w:rPr>
              <w:t>resolves</w:t>
            </w:r>
          </w:p>
          <w:p w14:paraId="03EDA9E2" w14:textId="1B23E3AB" w:rsidR="005C2AF2" w:rsidRDefault="005C2AF2" w:rsidP="00267EDC">
            <w:pPr>
              <w:pStyle w:val="Tabletext"/>
              <w:spacing w:before="60"/>
              <w:jc w:val="both"/>
              <w:rPr>
                <w:bCs/>
                <w:szCs w:val="16"/>
              </w:rPr>
            </w:pPr>
            <w:r>
              <w:rPr>
                <w:bCs/>
                <w:szCs w:val="16"/>
              </w:rPr>
              <w:t>…</w:t>
            </w:r>
          </w:p>
          <w:p w14:paraId="6AF9A28A" w14:textId="3BD939BC" w:rsidR="005C2AF2" w:rsidRPr="007B2507" w:rsidRDefault="005C2AF2" w:rsidP="00267EDC">
            <w:pPr>
              <w:pStyle w:val="Tabletext"/>
              <w:spacing w:before="60"/>
              <w:jc w:val="both"/>
              <w:rPr>
                <w:bCs/>
                <w:i/>
                <w:szCs w:val="16"/>
              </w:rPr>
            </w:pPr>
            <w:r w:rsidRPr="00315D59">
              <w:rPr>
                <w:bCs/>
                <w:szCs w:val="16"/>
              </w:rPr>
              <w:tab/>
            </w:r>
            <w:r w:rsidRPr="007B2507">
              <w:rPr>
                <w:bCs/>
                <w:i/>
                <w:szCs w:val="16"/>
              </w:rPr>
              <w:t>invites ITU</w:t>
            </w:r>
            <w:r w:rsidRPr="007B2507">
              <w:rPr>
                <w:bCs/>
                <w:i/>
                <w:szCs w:val="16"/>
              </w:rPr>
              <w:noBreakHyphen/>
              <w:t>R</w:t>
            </w:r>
          </w:p>
          <w:p w14:paraId="05DD72C2" w14:textId="77777777" w:rsidR="005C2AF2" w:rsidRPr="007B2507" w:rsidRDefault="005C2AF2" w:rsidP="00267EDC">
            <w:pPr>
              <w:pStyle w:val="Tabletext"/>
              <w:spacing w:before="60"/>
              <w:jc w:val="both"/>
              <w:rPr>
                <w:bCs/>
                <w:szCs w:val="16"/>
              </w:rPr>
            </w:pPr>
            <w:r w:rsidRPr="007B2507">
              <w:rPr>
                <w:bCs/>
                <w:szCs w:val="16"/>
              </w:rPr>
              <w:t>to conduct studies and develop Recommendations to establish the appropriate balance between the percentage of time that GSO satellites operating in the 42-42.5 GHz band exceed the single-dish values in No. </w:t>
            </w:r>
            <w:r w:rsidRPr="007B2507">
              <w:rPr>
                <w:b/>
                <w:bCs/>
                <w:szCs w:val="16"/>
              </w:rPr>
              <w:t xml:space="preserve">5.551I </w:t>
            </w:r>
            <w:r w:rsidRPr="007B2507">
              <w:rPr>
                <w:bCs/>
                <w:szCs w:val="16"/>
              </w:rPr>
              <w:t>at the site of a radio astronomy station and the associated impact on radio astronomy observations.</w:t>
            </w:r>
          </w:p>
          <w:p w14:paraId="00AC4F39" w14:textId="1788B36C" w:rsidR="005C2AF2" w:rsidRDefault="005C2AF2" w:rsidP="00267EDC">
            <w:pPr>
              <w:pStyle w:val="Tabletext"/>
              <w:spacing w:before="60"/>
              <w:jc w:val="both"/>
              <w:rPr>
                <w:bCs/>
                <w:szCs w:val="16"/>
              </w:rPr>
            </w:pPr>
            <w:r w:rsidRPr="007B2507">
              <w:rPr>
                <w:bCs/>
                <w:szCs w:val="16"/>
              </w:rPr>
              <w:t>NOTE 1 − For purposes of No. </w:t>
            </w:r>
            <w:r w:rsidRPr="007B2507">
              <w:rPr>
                <w:b/>
                <w:bCs/>
                <w:szCs w:val="16"/>
              </w:rPr>
              <w:t>5.551H</w:t>
            </w:r>
            <w:r w:rsidRPr="007B2507">
              <w:rPr>
                <w:bCs/>
                <w:szCs w:val="16"/>
              </w:rPr>
              <w:t>, No. </w:t>
            </w:r>
            <w:r w:rsidRPr="007B2507">
              <w:rPr>
                <w:b/>
                <w:bCs/>
                <w:szCs w:val="16"/>
              </w:rPr>
              <w:t>5.551I</w:t>
            </w:r>
            <w:r w:rsidRPr="007B2507">
              <w:rPr>
                <w:bCs/>
                <w:szCs w:val="16"/>
              </w:rPr>
              <w:t xml:space="preserve"> and </w:t>
            </w:r>
            <w:r w:rsidRPr="007B2507">
              <w:rPr>
                <w:bCs/>
                <w:i/>
                <w:iCs/>
                <w:szCs w:val="16"/>
              </w:rPr>
              <w:t>resolves </w:t>
            </w:r>
            <w:r w:rsidRPr="007B2507">
              <w:rPr>
                <w:bCs/>
                <w:szCs w:val="16"/>
              </w:rPr>
              <w:t xml:space="preserve">4 of this Resolution, the radio astronomy stations currently under construction in Sierra Negra, Mexico, 18° 59′ N/97° 18′ W (station Volcan Sierra </w:t>
            </w:r>
            <w:r w:rsidRPr="007B2507">
              <w:rPr>
                <w:bCs/>
                <w:szCs w:val="16"/>
              </w:rPr>
              <w:lastRenderedPageBreak/>
              <w:t xml:space="preserve">Negra) and San Pedro de Atacama, Chile, 23° 20′ S/67° 44′ W (station Atacama Large </w:t>
            </w:r>
            <w:proofErr w:type="spellStart"/>
            <w:r w:rsidRPr="007B2507">
              <w:rPr>
                <w:bCs/>
                <w:szCs w:val="16"/>
              </w:rPr>
              <w:t>Millimeter</w:t>
            </w:r>
            <w:proofErr w:type="spellEnd"/>
            <w:r w:rsidRPr="007B2507">
              <w:rPr>
                <w:bCs/>
                <w:szCs w:val="16"/>
              </w:rPr>
              <w:t xml:space="preserve"> Array) to conduct observations in the 42.5</w:t>
            </w:r>
            <w:r w:rsidRPr="007B2507">
              <w:rPr>
                <w:bCs/>
                <w:szCs w:val="16"/>
              </w:rPr>
              <w:noBreakHyphen/>
              <w:t>43.5 GHz band, shall be considered to have been in operation prior to 5 July 2003 if they are notified to the Radiocommunication Bureau before 1 January 2005.</w:t>
            </w:r>
          </w:p>
        </w:tc>
        <w:tc>
          <w:tcPr>
            <w:tcW w:w="1139" w:type="dxa"/>
            <w:shd w:val="clear" w:color="auto" w:fill="DAEEF3" w:themeFill="accent5" w:themeFillTint="33"/>
          </w:tcPr>
          <w:p w14:paraId="6D67E172" w14:textId="24C511AA" w:rsidR="005C2AF2" w:rsidRPr="0005376A" w:rsidRDefault="005C2AF2" w:rsidP="005C2AF2">
            <w:pPr>
              <w:pStyle w:val="Tabletext"/>
              <w:spacing w:before="120" w:after="0"/>
              <w:jc w:val="center"/>
              <w:rPr>
                <w:lang w:eastAsia="zh-CN"/>
              </w:rPr>
            </w:pPr>
            <w:r w:rsidRPr="0056068B">
              <w:rPr>
                <w:lang w:val="fr-FR" w:eastAsia="zh-CN"/>
              </w:rPr>
              <w:lastRenderedPageBreak/>
              <w:t>−</w:t>
            </w:r>
          </w:p>
        </w:tc>
        <w:tc>
          <w:tcPr>
            <w:tcW w:w="1416" w:type="dxa"/>
            <w:shd w:val="clear" w:color="auto" w:fill="DAEEF3" w:themeFill="accent5" w:themeFillTint="33"/>
          </w:tcPr>
          <w:p w14:paraId="27F7A7C5" w14:textId="208E469D" w:rsidR="005C2AF2" w:rsidRPr="00C67B43" w:rsidRDefault="005C2AF2" w:rsidP="005C2AF2">
            <w:pPr>
              <w:pStyle w:val="Tabletext"/>
              <w:jc w:val="center"/>
              <w:rPr>
                <w:bCs/>
              </w:rPr>
            </w:pPr>
            <w:r w:rsidRPr="00C67B43">
              <w:rPr>
                <w:bCs/>
              </w:rPr>
              <w:t>2</w:t>
            </w:r>
          </w:p>
          <w:p w14:paraId="07089050"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66ACFF4E" w14:textId="32F78E9A" w:rsidR="005C2AF2" w:rsidRPr="00B867A8" w:rsidRDefault="005C2AF2" w:rsidP="005C2AF2">
            <w:pPr>
              <w:pStyle w:val="Tabletext"/>
              <w:jc w:val="center"/>
              <w:rPr>
                <w:bCs/>
                <w:lang w:eastAsia="zh-CN"/>
              </w:rPr>
            </w:pPr>
            <w:r w:rsidRPr="000C0220">
              <w:rPr>
                <w:bCs/>
              </w:rPr>
              <w:t>3</w:t>
            </w:r>
          </w:p>
        </w:tc>
      </w:tr>
      <w:tr w:rsidR="005C2AF2" w14:paraId="6D0B1975" w14:textId="15CB454E" w:rsidTr="00570A0E">
        <w:tc>
          <w:tcPr>
            <w:tcW w:w="1885" w:type="dxa"/>
            <w:shd w:val="clear" w:color="auto" w:fill="auto"/>
          </w:tcPr>
          <w:p w14:paraId="333D06B9" w14:textId="05873424" w:rsidR="005C2AF2" w:rsidRPr="00B340AC" w:rsidRDefault="005C2AF2" w:rsidP="005C2AF2">
            <w:pPr>
              <w:pStyle w:val="Tabletext"/>
              <w:spacing w:before="120" w:after="0"/>
              <w:rPr>
                <w:rStyle w:val="href"/>
                <w:b/>
                <w:spacing w:val="-6"/>
              </w:rPr>
            </w:pPr>
            <w:r w:rsidRPr="00B340AC">
              <w:rPr>
                <w:rStyle w:val="href"/>
                <w:b/>
                <w:spacing w:val="-6"/>
              </w:rPr>
              <w:t>744</w:t>
            </w:r>
            <w:r w:rsidRPr="00B340AC">
              <w:rPr>
                <w:b/>
                <w:spacing w:val="-6"/>
              </w:rPr>
              <w:t xml:space="preserve"> (Rev.WRC-</w:t>
            </w:r>
            <w:r>
              <w:rPr>
                <w:rFonts w:hint="eastAsia"/>
                <w:b/>
                <w:spacing w:val="-6"/>
                <w:lang w:eastAsia="ko-KR"/>
              </w:rPr>
              <w:t>23</w:t>
            </w:r>
            <w:r w:rsidRPr="00B340AC">
              <w:rPr>
                <w:b/>
                <w:spacing w:val="-6"/>
              </w:rPr>
              <w:t>)</w:t>
            </w:r>
          </w:p>
        </w:tc>
        <w:tc>
          <w:tcPr>
            <w:tcW w:w="2070" w:type="dxa"/>
            <w:shd w:val="clear" w:color="auto" w:fill="auto"/>
          </w:tcPr>
          <w:p w14:paraId="4737A6AC" w14:textId="1AE8086B" w:rsidR="005C2AF2" w:rsidRDefault="005C2AF2" w:rsidP="005C2AF2">
            <w:pPr>
              <w:pStyle w:val="Tabletext"/>
            </w:pPr>
            <w:r w:rsidRPr="003E6605">
              <w:t>Sharing between the mobile-satellite service (Earth-to-space) and the fixed and mobile services in the band 1</w:t>
            </w:r>
            <w:r>
              <w:t> </w:t>
            </w:r>
            <w:r w:rsidRPr="003E6605">
              <w:t>668.4</w:t>
            </w:r>
            <w:r>
              <w:noBreakHyphen/>
            </w:r>
            <w:r w:rsidRPr="003E6605">
              <w:t>1</w:t>
            </w:r>
            <w:r>
              <w:t> </w:t>
            </w:r>
            <w:r w:rsidRPr="003E6605">
              <w:t>675</w:t>
            </w:r>
            <w:r>
              <w:t> </w:t>
            </w:r>
            <w:r w:rsidRPr="003E6605">
              <w:t>MHz</w:t>
            </w:r>
          </w:p>
        </w:tc>
        <w:tc>
          <w:tcPr>
            <w:tcW w:w="8890" w:type="dxa"/>
            <w:shd w:val="clear" w:color="auto" w:fill="auto"/>
          </w:tcPr>
          <w:p w14:paraId="31DD9441" w14:textId="69AADB58" w:rsidR="005C2AF2" w:rsidRPr="00AE1DB7" w:rsidRDefault="005C2AF2" w:rsidP="00267EDC">
            <w:pPr>
              <w:pStyle w:val="Tabletext"/>
              <w:spacing w:before="60"/>
              <w:jc w:val="both"/>
              <w:rPr>
                <w:bCs/>
                <w:i/>
                <w:iCs/>
                <w:szCs w:val="16"/>
              </w:rPr>
            </w:pPr>
            <w:r w:rsidRPr="00315D59">
              <w:rPr>
                <w:bCs/>
                <w:szCs w:val="16"/>
              </w:rPr>
              <w:tab/>
            </w:r>
            <w:r w:rsidRPr="00AE1DB7">
              <w:rPr>
                <w:bCs/>
                <w:i/>
                <w:iCs/>
                <w:szCs w:val="16"/>
              </w:rPr>
              <w:t>resolves</w:t>
            </w:r>
          </w:p>
          <w:p w14:paraId="719C151E" w14:textId="603B347E" w:rsidR="005C2AF2" w:rsidRPr="00AE1DB7" w:rsidRDefault="005C2AF2" w:rsidP="00267EDC">
            <w:pPr>
              <w:pStyle w:val="Tabletext"/>
              <w:spacing w:before="60"/>
              <w:jc w:val="both"/>
              <w:rPr>
                <w:bCs/>
                <w:szCs w:val="16"/>
              </w:rPr>
            </w:pPr>
            <w:r w:rsidRPr="00AE1DB7">
              <w:rPr>
                <w:bCs/>
                <w:szCs w:val="16"/>
              </w:rPr>
              <w:t>1</w:t>
            </w:r>
            <w:r w:rsidRPr="00315D59">
              <w:rPr>
                <w:bCs/>
                <w:szCs w:val="16"/>
              </w:rPr>
              <w:tab/>
            </w:r>
            <w:r w:rsidRPr="00AE1DB7">
              <w:rPr>
                <w:bCs/>
                <w:szCs w:val="16"/>
              </w:rPr>
              <w:t>that the use of the band 1 668.4-1 675 MHz by systems in the mobile service is limited to</w:t>
            </w:r>
            <w:r>
              <w:rPr>
                <w:bCs/>
                <w:szCs w:val="16"/>
              </w:rPr>
              <w:t xml:space="preserve"> </w:t>
            </w:r>
            <w:r w:rsidRPr="00AE1DB7">
              <w:rPr>
                <w:bCs/>
                <w:szCs w:val="16"/>
              </w:rPr>
              <w:t xml:space="preserve">transportable radio-relay </w:t>
            </w:r>
            <w:proofErr w:type="gramStart"/>
            <w:r w:rsidRPr="00AE1DB7">
              <w:rPr>
                <w:bCs/>
                <w:szCs w:val="16"/>
              </w:rPr>
              <w:t>systems;</w:t>
            </w:r>
            <w:proofErr w:type="gramEnd"/>
          </w:p>
          <w:p w14:paraId="34D724CA" w14:textId="16E18D77" w:rsidR="005C2AF2" w:rsidRPr="00AE1DB7" w:rsidRDefault="005C2AF2" w:rsidP="00267EDC">
            <w:pPr>
              <w:pStyle w:val="Tabletext"/>
              <w:spacing w:before="60"/>
              <w:jc w:val="both"/>
              <w:rPr>
                <w:bCs/>
                <w:szCs w:val="16"/>
              </w:rPr>
            </w:pPr>
            <w:r w:rsidRPr="00AE1DB7">
              <w:rPr>
                <w:bCs/>
                <w:szCs w:val="16"/>
              </w:rPr>
              <w:t>2</w:t>
            </w:r>
            <w:r w:rsidRPr="00315D59">
              <w:rPr>
                <w:bCs/>
                <w:szCs w:val="16"/>
              </w:rPr>
              <w:tab/>
            </w:r>
            <w:r w:rsidRPr="00AE1DB7">
              <w:rPr>
                <w:bCs/>
                <w:szCs w:val="16"/>
              </w:rPr>
              <w:t>that administrations operating transportable radio-relay systems should take into account</w:t>
            </w:r>
            <w:r>
              <w:rPr>
                <w:bCs/>
                <w:szCs w:val="16"/>
              </w:rPr>
              <w:t xml:space="preserve"> </w:t>
            </w:r>
            <w:r w:rsidRPr="00282EDE">
              <w:t xml:space="preserve">the most recent version of </w:t>
            </w:r>
            <w:r w:rsidRPr="00AE1DB7">
              <w:rPr>
                <w:bCs/>
                <w:szCs w:val="16"/>
              </w:rPr>
              <w:t xml:space="preserve">Recommendation ITU-R M.1799, which states that, to adequately protect MSS networks, the </w:t>
            </w:r>
            <w:proofErr w:type="spellStart"/>
            <w:r w:rsidRPr="00AE1DB7">
              <w:rPr>
                <w:bCs/>
                <w:szCs w:val="16"/>
              </w:rPr>
              <w:t>e.i.r.p</w:t>
            </w:r>
            <w:proofErr w:type="spellEnd"/>
            <w:r w:rsidRPr="00AE1DB7">
              <w:rPr>
                <w:bCs/>
                <w:szCs w:val="16"/>
              </w:rPr>
              <w:t>.</w:t>
            </w:r>
            <w:r>
              <w:rPr>
                <w:bCs/>
                <w:szCs w:val="16"/>
              </w:rPr>
              <w:t xml:space="preserve"> </w:t>
            </w:r>
            <w:r w:rsidRPr="00AE1DB7">
              <w:rPr>
                <w:bCs/>
                <w:szCs w:val="16"/>
              </w:rPr>
              <w:t>of transportable radio-relay stations should not exceed −27</w:t>
            </w:r>
            <w:r>
              <w:rPr>
                <w:bCs/>
                <w:szCs w:val="16"/>
              </w:rPr>
              <w:t> </w:t>
            </w:r>
            <w:proofErr w:type="gramStart"/>
            <w:r w:rsidRPr="00AE1DB7">
              <w:rPr>
                <w:bCs/>
                <w:szCs w:val="16"/>
              </w:rPr>
              <w:t>dB(</w:t>
            </w:r>
            <w:proofErr w:type="gramEnd"/>
            <w:r w:rsidRPr="00AE1DB7">
              <w:rPr>
                <w:bCs/>
                <w:szCs w:val="16"/>
              </w:rPr>
              <w:t>W/4 kHz) in the band</w:t>
            </w:r>
            <w:r>
              <w:rPr>
                <w:bCs/>
                <w:szCs w:val="16"/>
              </w:rPr>
              <w:t xml:space="preserve"> </w:t>
            </w:r>
            <w:r w:rsidRPr="00AE1DB7">
              <w:rPr>
                <w:bCs/>
                <w:szCs w:val="16"/>
              </w:rPr>
              <w:t>1 668.4-</w:t>
            </w:r>
            <w:r w:rsidR="00AE4781" w:rsidRPr="00AE1DB7">
              <w:rPr>
                <w:bCs/>
                <w:szCs w:val="16"/>
              </w:rPr>
              <w:t>1</w:t>
            </w:r>
            <w:r w:rsidR="00AE4781">
              <w:rPr>
                <w:bCs/>
                <w:szCs w:val="16"/>
              </w:rPr>
              <w:t> </w:t>
            </w:r>
            <w:r w:rsidR="00AE4781" w:rsidRPr="00AE1DB7">
              <w:rPr>
                <w:bCs/>
                <w:szCs w:val="16"/>
              </w:rPr>
              <w:t>675</w:t>
            </w:r>
            <w:r w:rsidR="00AE4781">
              <w:rPr>
                <w:bCs/>
                <w:szCs w:val="16"/>
              </w:rPr>
              <w:t> </w:t>
            </w:r>
            <w:r w:rsidRPr="00AE1DB7">
              <w:rPr>
                <w:bCs/>
                <w:szCs w:val="16"/>
              </w:rPr>
              <w:t>MHz in the direction of the geostationary orbit;</w:t>
            </w:r>
          </w:p>
          <w:p w14:paraId="7A45F905" w14:textId="2DE7BFAF" w:rsidR="005C2AF2" w:rsidRPr="00AE1DB7" w:rsidRDefault="005C2AF2" w:rsidP="00267EDC">
            <w:pPr>
              <w:pStyle w:val="Tabletext"/>
              <w:spacing w:before="60"/>
              <w:jc w:val="both"/>
              <w:rPr>
                <w:bCs/>
                <w:szCs w:val="16"/>
              </w:rPr>
            </w:pPr>
            <w:r w:rsidRPr="00AE1DB7">
              <w:rPr>
                <w:bCs/>
                <w:szCs w:val="16"/>
              </w:rPr>
              <w:t>3</w:t>
            </w:r>
            <w:r w:rsidRPr="00315D59">
              <w:rPr>
                <w:bCs/>
                <w:szCs w:val="16"/>
              </w:rPr>
              <w:tab/>
            </w:r>
            <w:r w:rsidRPr="00AE1DB7">
              <w:rPr>
                <w:bCs/>
                <w:szCs w:val="16"/>
              </w:rPr>
              <w:t>that from 1 January 2015 administrations operating such systems in the mobile service</w:t>
            </w:r>
            <w:r>
              <w:rPr>
                <w:bCs/>
                <w:szCs w:val="16"/>
              </w:rPr>
              <w:t xml:space="preserve"> </w:t>
            </w:r>
            <w:r w:rsidRPr="00AE1DB7">
              <w:rPr>
                <w:bCs/>
                <w:szCs w:val="16"/>
              </w:rPr>
              <w:t xml:space="preserve">shall limit the </w:t>
            </w:r>
            <w:proofErr w:type="spellStart"/>
            <w:r w:rsidRPr="00AE1DB7">
              <w:rPr>
                <w:bCs/>
                <w:szCs w:val="16"/>
              </w:rPr>
              <w:t>e.i.r.p</w:t>
            </w:r>
            <w:proofErr w:type="spellEnd"/>
            <w:r w:rsidRPr="00AE1DB7">
              <w:rPr>
                <w:bCs/>
                <w:szCs w:val="16"/>
              </w:rPr>
              <w:t xml:space="preserve">. spectral density radiated in the direction of the </w:t>
            </w:r>
            <w:r w:rsidRPr="00570A0E">
              <w:rPr>
                <w:bCs/>
                <w:szCs w:val="16"/>
              </w:rPr>
              <w:t>geostationary orbit by these systems to −</w:t>
            </w:r>
            <w:r w:rsidR="00AE4781" w:rsidRPr="00570A0E">
              <w:rPr>
                <w:bCs/>
                <w:szCs w:val="16"/>
              </w:rPr>
              <w:t>27</w:t>
            </w:r>
            <w:r w:rsidR="00AE4781">
              <w:rPr>
                <w:bCs/>
                <w:szCs w:val="16"/>
              </w:rPr>
              <w:t> </w:t>
            </w:r>
            <w:proofErr w:type="gramStart"/>
            <w:r w:rsidRPr="00570A0E">
              <w:rPr>
                <w:bCs/>
                <w:szCs w:val="16"/>
              </w:rPr>
              <w:t>dB(</w:t>
            </w:r>
            <w:proofErr w:type="gramEnd"/>
            <w:r w:rsidRPr="00570A0E">
              <w:rPr>
                <w:bCs/>
                <w:szCs w:val="16"/>
              </w:rPr>
              <w:t>W/</w:t>
            </w:r>
            <w:r w:rsidR="00AE4781" w:rsidRPr="00570A0E">
              <w:rPr>
                <w:bCs/>
                <w:szCs w:val="16"/>
              </w:rPr>
              <w:t>4</w:t>
            </w:r>
            <w:r w:rsidR="00AE4781">
              <w:rPr>
                <w:bCs/>
                <w:szCs w:val="16"/>
              </w:rPr>
              <w:t> </w:t>
            </w:r>
            <w:r w:rsidRPr="00570A0E">
              <w:rPr>
                <w:bCs/>
                <w:szCs w:val="16"/>
              </w:rPr>
              <w:t>kHz) in the band 1 668.4-1 675 MHz;</w:t>
            </w:r>
          </w:p>
          <w:p w14:paraId="6846AA19" w14:textId="1591CCB7" w:rsidR="005C2AF2" w:rsidRPr="00AE1DB7" w:rsidRDefault="005C2AF2" w:rsidP="00267EDC">
            <w:pPr>
              <w:pStyle w:val="Tabletext"/>
              <w:spacing w:before="60"/>
              <w:jc w:val="both"/>
              <w:rPr>
                <w:bCs/>
                <w:szCs w:val="16"/>
              </w:rPr>
            </w:pPr>
            <w:r w:rsidRPr="00AE1DB7">
              <w:rPr>
                <w:bCs/>
                <w:szCs w:val="16"/>
              </w:rPr>
              <w:t>4</w:t>
            </w:r>
            <w:r w:rsidRPr="00315D59">
              <w:rPr>
                <w:bCs/>
                <w:szCs w:val="16"/>
              </w:rPr>
              <w:tab/>
            </w:r>
            <w:r w:rsidRPr="00AE1DB7">
              <w:rPr>
                <w:bCs/>
                <w:szCs w:val="16"/>
              </w:rPr>
              <w:t>that, in the band 1 670-1 675 MHz, stations in the MSS shall not claim protection from</w:t>
            </w:r>
            <w:r>
              <w:rPr>
                <w:bCs/>
                <w:szCs w:val="16"/>
              </w:rPr>
              <w:t xml:space="preserve"> </w:t>
            </w:r>
            <w:r w:rsidRPr="00AE1DB7">
              <w:rPr>
                <w:bCs/>
                <w:szCs w:val="16"/>
              </w:rPr>
              <w:t xml:space="preserve">stations in the fixed and mobile services operating in Canada and the United States of </w:t>
            </w:r>
            <w:proofErr w:type="gramStart"/>
            <w:r w:rsidRPr="00AE1DB7">
              <w:rPr>
                <w:bCs/>
                <w:szCs w:val="16"/>
              </w:rPr>
              <w:t>America;</w:t>
            </w:r>
            <w:proofErr w:type="gramEnd"/>
          </w:p>
          <w:p w14:paraId="3D01E88E" w14:textId="2F02EDFA" w:rsidR="005C2AF2" w:rsidRPr="00315D59" w:rsidRDefault="005C2AF2" w:rsidP="00267EDC">
            <w:pPr>
              <w:pStyle w:val="Tabletext"/>
              <w:spacing w:before="60"/>
              <w:jc w:val="both"/>
              <w:rPr>
                <w:bCs/>
                <w:szCs w:val="16"/>
              </w:rPr>
            </w:pPr>
            <w:r w:rsidRPr="00AE1DB7">
              <w:rPr>
                <w:bCs/>
                <w:szCs w:val="16"/>
              </w:rPr>
              <w:t>5</w:t>
            </w:r>
            <w:r w:rsidRPr="00315D59">
              <w:rPr>
                <w:bCs/>
                <w:szCs w:val="16"/>
              </w:rPr>
              <w:tab/>
            </w:r>
            <w:r w:rsidRPr="00AE1DB7">
              <w:rPr>
                <w:bCs/>
                <w:szCs w:val="16"/>
              </w:rPr>
              <w:t xml:space="preserve">that </w:t>
            </w:r>
            <w:r w:rsidRPr="00AE1DB7">
              <w:rPr>
                <w:bCs/>
                <w:i/>
                <w:iCs/>
                <w:szCs w:val="16"/>
              </w:rPr>
              <w:t xml:space="preserve">resolves </w:t>
            </w:r>
            <w:r w:rsidRPr="00AE1DB7">
              <w:rPr>
                <w:bCs/>
                <w:szCs w:val="16"/>
              </w:rPr>
              <w:t>1, 2 and 3 do not apply to stations in the fixed and mobile services operating</w:t>
            </w:r>
            <w:r>
              <w:rPr>
                <w:bCs/>
                <w:szCs w:val="16"/>
              </w:rPr>
              <w:t xml:space="preserve"> </w:t>
            </w:r>
            <w:r w:rsidRPr="00AE1DB7">
              <w:rPr>
                <w:bCs/>
                <w:szCs w:val="16"/>
              </w:rPr>
              <w:t>in Canada and the United States of America.</w:t>
            </w:r>
          </w:p>
        </w:tc>
        <w:tc>
          <w:tcPr>
            <w:tcW w:w="1139" w:type="dxa"/>
            <w:shd w:val="clear" w:color="auto" w:fill="auto"/>
          </w:tcPr>
          <w:p w14:paraId="0D4361C9" w14:textId="11EB7928" w:rsidR="005C2AF2" w:rsidRDefault="00800312" w:rsidP="005C2AF2">
            <w:pPr>
              <w:pStyle w:val="Tabletext"/>
              <w:spacing w:before="120" w:after="0"/>
              <w:jc w:val="center"/>
              <w:rPr>
                <w:lang w:eastAsia="zh-CN"/>
              </w:rPr>
            </w:pPr>
            <w:r w:rsidRPr="0056068B">
              <w:rPr>
                <w:lang w:val="fr-FR" w:eastAsia="zh-CN"/>
              </w:rPr>
              <w:t>−</w:t>
            </w:r>
          </w:p>
        </w:tc>
        <w:tc>
          <w:tcPr>
            <w:tcW w:w="1416" w:type="dxa"/>
          </w:tcPr>
          <w:p w14:paraId="322E7F61" w14:textId="1C1D0E11" w:rsidR="005C2AF2" w:rsidRPr="00B867A8" w:rsidRDefault="005C2AF2" w:rsidP="005C2AF2">
            <w:pPr>
              <w:pStyle w:val="Tabletext"/>
              <w:jc w:val="center"/>
              <w:rPr>
                <w:bCs/>
                <w:lang w:eastAsia="zh-CN"/>
              </w:rPr>
            </w:pPr>
            <w:r w:rsidRPr="000C0220">
              <w:rPr>
                <w:bCs/>
              </w:rPr>
              <w:t>3</w:t>
            </w:r>
          </w:p>
        </w:tc>
      </w:tr>
      <w:tr w:rsidR="005C2AF2" w14:paraId="3FFA9D0A" w14:textId="3CD96F00" w:rsidTr="00570A0E">
        <w:tc>
          <w:tcPr>
            <w:tcW w:w="1885" w:type="dxa"/>
            <w:shd w:val="clear" w:color="auto" w:fill="EEECE1" w:themeFill="background2"/>
          </w:tcPr>
          <w:p w14:paraId="6EBAD1F2" w14:textId="34FD1F86" w:rsidR="005C2AF2" w:rsidRPr="00B340AC" w:rsidRDefault="005C2AF2" w:rsidP="005C2AF2">
            <w:pPr>
              <w:pStyle w:val="Tabletext"/>
              <w:spacing w:before="120" w:after="0"/>
              <w:rPr>
                <w:rStyle w:val="href"/>
                <w:b/>
                <w:spacing w:val="-6"/>
              </w:rPr>
            </w:pPr>
            <w:r w:rsidRPr="00B340AC">
              <w:rPr>
                <w:rFonts w:ascii="TimesNewRomanPSMT" w:hAnsi="TimesNewRomanPSMT" w:cs="TimesNewRomanPSMT"/>
                <w:b/>
                <w:spacing w:val="-6"/>
                <w:lang w:eastAsia="zh-CN"/>
              </w:rPr>
              <w:t>748 (Rev.WRC-19)</w:t>
            </w:r>
          </w:p>
        </w:tc>
        <w:tc>
          <w:tcPr>
            <w:tcW w:w="2070" w:type="dxa"/>
            <w:shd w:val="clear" w:color="auto" w:fill="EEECE1" w:themeFill="background2"/>
          </w:tcPr>
          <w:p w14:paraId="10151206" w14:textId="125E2E89" w:rsidR="005C2AF2" w:rsidRPr="003E6605" w:rsidRDefault="005C2AF2" w:rsidP="005C2AF2">
            <w:pPr>
              <w:pStyle w:val="Tabletext"/>
            </w:pPr>
            <w:r>
              <w:t xml:space="preserve">Compatibility between the aeronautical mobile (R) service and the fixed-satellite service (Earth-to-space) in the frequency band </w:t>
            </w:r>
            <w:r w:rsidR="00AE4781">
              <w:t>5 </w:t>
            </w:r>
            <w:r>
              <w:t>091-</w:t>
            </w:r>
            <w:r w:rsidR="00AE4781">
              <w:t>5 150 </w:t>
            </w:r>
            <w:r>
              <w:t>MHz</w:t>
            </w:r>
          </w:p>
        </w:tc>
        <w:tc>
          <w:tcPr>
            <w:tcW w:w="8890" w:type="dxa"/>
            <w:shd w:val="clear" w:color="auto" w:fill="EEECE1" w:themeFill="background2"/>
          </w:tcPr>
          <w:p w14:paraId="2C7370B8" w14:textId="6A88F15B" w:rsidR="005C2AF2" w:rsidRPr="000370AB" w:rsidRDefault="005C2AF2" w:rsidP="00267EDC">
            <w:pPr>
              <w:pStyle w:val="Tabletext"/>
              <w:spacing w:before="60"/>
              <w:jc w:val="both"/>
              <w:rPr>
                <w:bCs/>
                <w:i/>
                <w:iCs/>
                <w:szCs w:val="16"/>
              </w:rPr>
            </w:pPr>
            <w:r w:rsidRPr="00315D59">
              <w:rPr>
                <w:bCs/>
                <w:szCs w:val="16"/>
              </w:rPr>
              <w:tab/>
            </w:r>
            <w:r>
              <w:rPr>
                <w:bCs/>
                <w:i/>
                <w:iCs/>
                <w:szCs w:val="16"/>
              </w:rPr>
              <w:t>resolves</w:t>
            </w:r>
          </w:p>
          <w:p w14:paraId="1B8FCD23" w14:textId="77777777" w:rsidR="005C2AF2" w:rsidRDefault="005C2AF2" w:rsidP="00267EDC">
            <w:pPr>
              <w:pStyle w:val="Tabletext"/>
              <w:spacing w:before="60"/>
              <w:jc w:val="both"/>
              <w:rPr>
                <w:bCs/>
                <w:szCs w:val="16"/>
              </w:rPr>
            </w:pPr>
            <w:r w:rsidRPr="00C67B43">
              <w:rPr>
                <w:bCs/>
                <w:szCs w:val="16"/>
              </w:rPr>
              <w:t>1</w:t>
            </w:r>
            <w:r w:rsidRPr="00C67B43">
              <w:rPr>
                <w:bCs/>
                <w:szCs w:val="16"/>
              </w:rPr>
              <w:tab/>
            </w:r>
            <w:r w:rsidRPr="00F87354">
              <w:rPr>
                <w:bCs/>
                <w:szCs w:val="16"/>
              </w:rPr>
              <w:t>that any AM(R)S systems operating in the frequency band 5 091-5 150 MHz shall not</w:t>
            </w:r>
            <w:r>
              <w:rPr>
                <w:bCs/>
                <w:szCs w:val="16"/>
              </w:rPr>
              <w:t xml:space="preserve"> </w:t>
            </w:r>
            <w:r w:rsidRPr="00F87354">
              <w:rPr>
                <w:bCs/>
                <w:szCs w:val="16"/>
              </w:rPr>
              <w:t xml:space="preserve">cause harmful interference to, nor claim protection from, systems operating in the </w:t>
            </w:r>
            <w:proofErr w:type="gramStart"/>
            <w:r w:rsidRPr="00F87354">
              <w:rPr>
                <w:bCs/>
                <w:szCs w:val="16"/>
              </w:rPr>
              <w:t>ARNS;</w:t>
            </w:r>
            <w:proofErr w:type="gramEnd"/>
          </w:p>
          <w:p w14:paraId="76BD6FFC" w14:textId="1EE8C790" w:rsidR="005C2AF2" w:rsidRDefault="005C2AF2" w:rsidP="00267EDC">
            <w:pPr>
              <w:pStyle w:val="Tabletext"/>
              <w:spacing w:before="60"/>
              <w:jc w:val="both"/>
              <w:rPr>
                <w:bCs/>
                <w:szCs w:val="16"/>
              </w:rPr>
            </w:pPr>
            <w:r>
              <w:rPr>
                <w:bCs/>
                <w:szCs w:val="16"/>
              </w:rPr>
              <w:t>2</w:t>
            </w:r>
            <w:r w:rsidRPr="00C67B43">
              <w:rPr>
                <w:bCs/>
                <w:szCs w:val="16"/>
              </w:rPr>
              <w:tab/>
            </w:r>
            <w:r w:rsidRPr="00F87354">
              <w:rPr>
                <w:bCs/>
                <w:szCs w:val="16"/>
              </w:rPr>
              <w:t>that any AM(R)S systems operating in the frequency band 5 091-5 150 MHz shall meet</w:t>
            </w:r>
            <w:r>
              <w:rPr>
                <w:bCs/>
                <w:szCs w:val="16"/>
              </w:rPr>
              <w:t xml:space="preserve"> </w:t>
            </w:r>
            <w:r w:rsidRPr="00F87354">
              <w:rPr>
                <w:bCs/>
                <w:szCs w:val="16"/>
              </w:rPr>
              <w:t>the SARPs requirements published in Annex 10 of the ICAO Convention on International Civil</w:t>
            </w:r>
            <w:r>
              <w:rPr>
                <w:bCs/>
                <w:szCs w:val="16"/>
              </w:rPr>
              <w:t xml:space="preserve"> </w:t>
            </w:r>
            <w:r w:rsidRPr="00F87354">
              <w:rPr>
                <w:bCs/>
                <w:szCs w:val="16"/>
              </w:rPr>
              <w:t>Aviation and the requirements of Recommendation ITU-R M.1827-1, to ensure compatibility with</w:t>
            </w:r>
            <w:r>
              <w:rPr>
                <w:bCs/>
                <w:szCs w:val="16"/>
              </w:rPr>
              <w:t xml:space="preserve"> </w:t>
            </w:r>
            <w:r w:rsidRPr="00F87354">
              <w:rPr>
                <w:bCs/>
                <w:szCs w:val="16"/>
              </w:rPr>
              <w:t xml:space="preserve">FSS systems operating in that frequency </w:t>
            </w:r>
            <w:proofErr w:type="gramStart"/>
            <w:r w:rsidRPr="00F87354">
              <w:rPr>
                <w:bCs/>
                <w:szCs w:val="16"/>
              </w:rPr>
              <w:t>band;</w:t>
            </w:r>
            <w:proofErr w:type="gramEnd"/>
          </w:p>
          <w:p w14:paraId="6DD2A1E3" w14:textId="0ECEDB04" w:rsidR="005C2AF2" w:rsidRDefault="005C2AF2" w:rsidP="00267EDC">
            <w:pPr>
              <w:pStyle w:val="Tabletext"/>
              <w:spacing w:before="60"/>
              <w:jc w:val="both"/>
              <w:rPr>
                <w:bCs/>
                <w:szCs w:val="16"/>
              </w:rPr>
            </w:pPr>
            <w:r>
              <w:rPr>
                <w:bCs/>
                <w:szCs w:val="16"/>
              </w:rPr>
              <w:t>3</w:t>
            </w:r>
            <w:r w:rsidRPr="0005376A">
              <w:rPr>
                <w:bCs/>
                <w:szCs w:val="16"/>
              </w:rPr>
              <w:tab/>
            </w:r>
            <w:r w:rsidRPr="00F87354">
              <w:rPr>
                <w:bCs/>
                <w:szCs w:val="16"/>
              </w:rPr>
              <w:t xml:space="preserve">that, in part to meet the provisions of No. </w:t>
            </w:r>
            <w:r w:rsidRPr="00570A0E">
              <w:rPr>
                <w:b/>
                <w:szCs w:val="16"/>
              </w:rPr>
              <w:t>4.10</w:t>
            </w:r>
            <w:r w:rsidRPr="00F87354">
              <w:rPr>
                <w:bCs/>
                <w:szCs w:val="16"/>
              </w:rPr>
              <w:t>, the coordination distance with respect to</w:t>
            </w:r>
            <w:r>
              <w:rPr>
                <w:bCs/>
                <w:szCs w:val="16"/>
              </w:rPr>
              <w:t xml:space="preserve"> </w:t>
            </w:r>
            <w:r w:rsidRPr="00F87354">
              <w:rPr>
                <w:bCs/>
                <w:szCs w:val="16"/>
              </w:rPr>
              <w:t>stations in the FSS operating in the frequency band 5 091-5 150 MHz shall be based on ensuring that</w:t>
            </w:r>
            <w:r>
              <w:rPr>
                <w:bCs/>
                <w:szCs w:val="16"/>
              </w:rPr>
              <w:t xml:space="preserve"> </w:t>
            </w:r>
            <w:r w:rsidRPr="00F87354">
              <w:rPr>
                <w:bCs/>
                <w:szCs w:val="16"/>
              </w:rPr>
              <w:t>the signal received at the AM(R)S station from the FSS transmitter does not exceed</w:t>
            </w:r>
            <w:r>
              <w:rPr>
                <w:bCs/>
                <w:szCs w:val="16"/>
              </w:rPr>
              <w:t xml:space="preserve"> </w:t>
            </w:r>
            <w:r w:rsidRPr="00F87354">
              <w:rPr>
                <w:bCs/>
                <w:szCs w:val="16"/>
              </w:rPr>
              <w:t>−143 dB(W/MHz), where the required basic transmission loss shall be determined using the methods</w:t>
            </w:r>
            <w:r>
              <w:rPr>
                <w:bCs/>
                <w:szCs w:val="16"/>
              </w:rPr>
              <w:t xml:space="preserve"> </w:t>
            </w:r>
            <w:r w:rsidRPr="00F87354">
              <w:rPr>
                <w:bCs/>
                <w:szCs w:val="16"/>
              </w:rPr>
              <w:t>described in Recommendations ITU-R P.525-4 and ITU-R P.526-15,</w:t>
            </w:r>
          </w:p>
          <w:p w14:paraId="13EA3AEA" w14:textId="25A2B945" w:rsidR="005C2AF2" w:rsidRPr="000370AB" w:rsidRDefault="005C2AF2" w:rsidP="00267EDC">
            <w:pPr>
              <w:pStyle w:val="Tabletext"/>
              <w:spacing w:before="60"/>
              <w:jc w:val="both"/>
              <w:rPr>
                <w:bCs/>
                <w:i/>
                <w:iCs/>
                <w:szCs w:val="16"/>
              </w:rPr>
            </w:pPr>
            <w:r w:rsidRPr="00315D59">
              <w:rPr>
                <w:bCs/>
                <w:szCs w:val="16"/>
              </w:rPr>
              <w:tab/>
            </w:r>
            <w:r w:rsidR="008536E1" w:rsidRPr="000370AB">
              <w:rPr>
                <w:bCs/>
                <w:i/>
                <w:iCs/>
                <w:szCs w:val="16"/>
              </w:rPr>
              <w:t>i</w:t>
            </w:r>
            <w:r w:rsidRPr="000370AB">
              <w:rPr>
                <w:bCs/>
                <w:i/>
                <w:iCs/>
                <w:szCs w:val="16"/>
              </w:rPr>
              <w:t>nvites</w:t>
            </w:r>
          </w:p>
          <w:p w14:paraId="68FA7CD4" w14:textId="14FE5D86" w:rsidR="005C2AF2" w:rsidRPr="000370AB" w:rsidRDefault="005C2AF2" w:rsidP="00267EDC">
            <w:pPr>
              <w:pStyle w:val="Tabletext"/>
              <w:spacing w:before="60"/>
              <w:jc w:val="both"/>
              <w:rPr>
                <w:bCs/>
                <w:szCs w:val="16"/>
              </w:rPr>
            </w:pPr>
            <w:r w:rsidRPr="00570A0E">
              <w:rPr>
                <w:bCs/>
                <w:szCs w:val="16"/>
              </w:rPr>
              <w:t>1</w:t>
            </w:r>
            <w:r w:rsidRPr="00570A0E">
              <w:rPr>
                <w:bCs/>
                <w:szCs w:val="16"/>
              </w:rPr>
              <w:tab/>
            </w:r>
            <w:proofErr w:type="gramStart"/>
            <w:r w:rsidRPr="00570A0E">
              <w:rPr>
                <w:bCs/>
                <w:szCs w:val="16"/>
              </w:rPr>
              <w:t>administrations</w:t>
            </w:r>
            <w:proofErr w:type="gramEnd"/>
            <w:r w:rsidRPr="00570A0E">
              <w:rPr>
                <w:bCs/>
                <w:szCs w:val="16"/>
              </w:rPr>
              <w:t xml:space="preserve"> to supply technical and operational criteria necessary for sharing studies for the AM(R)S, and to participate actively in such studies;</w:t>
            </w:r>
          </w:p>
          <w:p w14:paraId="6C93BB90" w14:textId="31A3C80B" w:rsidR="005C2AF2" w:rsidRPr="000370AB" w:rsidRDefault="005C2AF2" w:rsidP="00267EDC">
            <w:pPr>
              <w:pStyle w:val="Tabletext"/>
              <w:spacing w:before="60"/>
              <w:jc w:val="both"/>
              <w:rPr>
                <w:bCs/>
                <w:szCs w:val="16"/>
              </w:rPr>
            </w:pPr>
            <w:r w:rsidRPr="000370AB">
              <w:rPr>
                <w:bCs/>
                <w:szCs w:val="16"/>
              </w:rPr>
              <w:t>2</w:t>
            </w:r>
            <w:r w:rsidRPr="00315D59">
              <w:rPr>
                <w:bCs/>
                <w:szCs w:val="16"/>
              </w:rPr>
              <w:tab/>
            </w:r>
            <w:r w:rsidRPr="000370AB">
              <w:rPr>
                <w:bCs/>
                <w:szCs w:val="16"/>
              </w:rPr>
              <w:t>ICAO and other organizations to participate actively in such studies,</w:t>
            </w:r>
          </w:p>
          <w:p w14:paraId="7A8F6863" w14:textId="34A6A42C" w:rsidR="005C2AF2" w:rsidRPr="000370AB" w:rsidRDefault="005C2AF2" w:rsidP="00267EDC">
            <w:pPr>
              <w:pStyle w:val="Tabletext"/>
              <w:spacing w:before="60"/>
              <w:jc w:val="both"/>
              <w:rPr>
                <w:bCs/>
                <w:i/>
                <w:iCs/>
                <w:szCs w:val="16"/>
              </w:rPr>
            </w:pPr>
            <w:r w:rsidRPr="00315D59">
              <w:rPr>
                <w:bCs/>
                <w:szCs w:val="16"/>
              </w:rPr>
              <w:tab/>
            </w:r>
            <w:r w:rsidRPr="000370AB">
              <w:rPr>
                <w:bCs/>
                <w:i/>
                <w:iCs/>
                <w:szCs w:val="16"/>
              </w:rPr>
              <w:t>instructs the Secretary-General</w:t>
            </w:r>
          </w:p>
          <w:p w14:paraId="1361333E" w14:textId="6AA49F83" w:rsidR="005C2AF2" w:rsidRPr="000370AB" w:rsidRDefault="005C2AF2" w:rsidP="00267EDC">
            <w:pPr>
              <w:pStyle w:val="Tabletext"/>
              <w:spacing w:before="60"/>
              <w:jc w:val="both"/>
              <w:rPr>
                <w:bCs/>
                <w:szCs w:val="16"/>
              </w:rPr>
            </w:pPr>
            <w:r w:rsidRPr="000370AB">
              <w:rPr>
                <w:bCs/>
                <w:szCs w:val="16"/>
              </w:rPr>
              <w:t>to bring this Resolution to the attention of ICAO.</w:t>
            </w:r>
          </w:p>
        </w:tc>
        <w:tc>
          <w:tcPr>
            <w:tcW w:w="1139" w:type="dxa"/>
            <w:shd w:val="clear" w:color="auto" w:fill="EEECE1" w:themeFill="background2"/>
          </w:tcPr>
          <w:p w14:paraId="12F79ACE" w14:textId="2D2B9488" w:rsidR="005C2AF2" w:rsidRPr="0005376A" w:rsidRDefault="005C2AF2" w:rsidP="005C2AF2">
            <w:pPr>
              <w:pStyle w:val="Tabletext"/>
              <w:spacing w:before="120" w:after="0"/>
              <w:jc w:val="center"/>
              <w:rPr>
                <w:lang w:eastAsia="zh-CN"/>
              </w:rPr>
            </w:pPr>
            <w:r w:rsidRPr="0005376A">
              <w:rPr>
                <w:lang w:eastAsia="zh-CN"/>
              </w:rPr>
              <w:t xml:space="preserve">See </w:t>
            </w:r>
            <w:r w:rsidR="00AE4781">
              <w:rPr>
                <w:lang w:eastAsia="zh-CN"/>
              </w:rPr>
              <w:br/>
            </w:r>
            <w:r w:rsidRPr="0005376A">
              <w:rPr>
                <w:lang w:eastAsia="zh-CN"/>
              </w:rPr>
              <w:t xml:space="preserve">Doc. </w:t>
            </w:r>
            <w:hyperlink r:id="rId120" w:history="1">
              <w:r w:rsidRPr="00DD12E5">
                <w:rPr>
                  <w:rStyle w:val="Hyperlink"/>
                  <w:lang w:eastAsia="zh-CN"/>
                </w:rPr>
                <w:t>4/1</w:t>
              </w:r>
            </w:hyperlink>
            <w:r w:rsidRPr="0005376A">
              <w:rPr>
                <w:lang w:eastAsia="zh-CN"/>
              </w:rPr>
              <w:br/>
              <w:t xml:space="preserve">See </w:t>
            </w:r>
            <w:r w:rsidR="00AE4781">
              <w:rPr>
                <w:lang w:eastAsia="zh-CN"/>
              </w:rPr>
              <w:br/>
            </w:r>
            <w:r w:rsidRPr="0005376A">
              <w:rPr>
                <w:lang w:eastAsia="zh-CN"/>
              </w:rPr>
              <w:t xml:space="preserve">Doc. </w:t>
            </w:r>
            <w:hyperlink r:id="rId121" w:history="1">
              <w:r w:rsidRPr="00DD12E5">
                <w:rPr>
                  <w:rStyle w:val="Hyperlink"/>
                  <w:lang w:eastAsia="zh-CN"/>
                </w:rPr>
                <w:t>5/1</w:t>
              </w:r>
            </w:hyperlink>
          </w:p>
        </w:tc>
        <w:tc>
          <w:tcPr>
            <w:tcW w:w="1416" w:type="dxa"/>
            <w:shd w:val="clear" w:color="auto" w:fill="EEECE1" w:themeFill="background2"/>
          </w:tcPr>
          <w:p w14:paraId="1EE4AC69" w14:textId="2D23F536" w:rsidR="005C2AF2" w:rsidRPr="000C0220" w:rsidRDefault="005C2AF2" w:rsidP="005C2AF2">
            <w:pPr>
              <w:pStyle w:val="Tabletext"/>
              <w:jc w:val="center"/>
              <w:rPr>
                <w:bCs/>
              </w:rPr>
            </w:pPr>
            <w:r w:rsidRPr="000C0220">
              <w:rPr>
                <w:bCs/>
              </w:rPr>
              <w:t>3</w:t>
            </w:r>
          </w:p>
          <w:p w14:paraId="183D249F"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7C8426C4" w14:textId="1013E6F2" w:rsidR="005C2AF2" w:rsidRPr="00B867A8" w:rsidRDefault="005C2AF2" w:rsidP="005C2AF2">
            <w:pPr>
              <w:pStyle w:val="Tabletext"/>
              <w:jc w:val="center"/>
              <w:rPr>
                <w:bCs/>
                <w:lang w:eastAsia="zh-CN"/>
              </w:rPr>
            </w:pPr>
            <w:r>
              <w:rPr>
                <w:bCs/>
              </w:rPr>
              <w:t>4</w:t>
            </w:r>
          </w:p>
        </w:tc>
      </w:tr>
      <w:tr w:rsidR="005C2AF2" w14:paraId="79FFC25A" w14:textId="74D03040" w:rsidTr="00570A0E">
        <w:tc>
          <w:tcPr>
            <w:tcW w:w="1885" w:type="dxa"/>
            <w:shd w:val="clear" w:color="auto" w:fill="EEECE1" w:themeFill="background2"/>
          </w:tcPr>
          <w:p w14:paraId="7D5A33EF" w14:textId="7BEDED7C"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lastRenderedPageBreak/>
              <w:t>749 (Rev.WRC-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088742D3" w14:textId="0F4563FD" w:rsidR="005C2AF2" w:rsidRDefault="005C2AF2" w:rsidP="005C2AF2">
            <w:pPr>
              <w:pStyle w:val="Tabletext"/>
            </w:pPr>
            <w:r>
              <w:t>Use of the frequency band 790</w:t>
            </w:r>
            <w:r>
              <w:noBreakHyphen/>
              <w:t xml:space="preserve">862 MHz in countries of </w:t>
            </w:r>
            <w:proofErr w:type="gramStart"/>
            <w:r>
              <w:t>Region</w:t>
            </w:r>
            <w:proofErr w:type="gramEnd"/>
            <w:r>
              <w:t xml:space="preserve"> 1 and the Islamic Republic of Iran by mobile applications and by other services</w:t>
            </w:r>
          </w:p>
        </w:tc>
        <w:tc>
          <w:tcPr>
            <w:tcW w:w="8890" w:type="dxa"/>
            <w:shd w:val="clear" w:color="auto" w:fill="EEECE1" w:themeFill="background2"/>
          </w:tcPr>
          <w:p w14:paraId="3C4717D8" w14:textId="318A7337" w:rsidR="005C2AF2" w:rsidRDefault="005C2AF2" w:rsidP="00267EDC">
            <w:pPr>
              <w:pStyle w:val="Tabletext"/>
              <w:keepNext/>
              <w:keepLines/>
              <w:spacing w:before="60"/>
              <w:jc w:val="both"/>
              <w:rPr>
                <w:bCs/>
                <w:i/>
                <w:iCs/>
                <w:szCs w:val="16"/>
              </w:rPr>
            </w:pPr>
            <w:r w:rsidRPr="00315D59">
              <w:rPr>
                <w:bCs/>
                <w:szCs w:val="16"/>
              </w:rPr>
              <w:tab/>
            </w:r>
            <w:r>
              <w:rPr>
                <w:bCs/>
                <w:i/>
                <w:iCs/>
                <w:szCs w:val="16"/>
              </w:rPr>
              <w:t>r</w:t>
            </w:r>
            <w:r w:rsidRPr="00862A78">
              <w:rPr>
                <w:bCs/>
                <w:i/>
                <w:iCs/>
                <w:szCs w:val="16"/>
              </w:rPr>
              <w:t>ecognizing</w:t>
            </w:r>
          </w:p>
          <w:p w14:paraId="3D5F8117" w14:textId="44600A1B" w:rsidR="005C2AF2" w:rsidRDefault="005C2AF2" w:rsidP="00267EDC">
            <w:pPr>
              <w:pStyle w:val="Tabletext"/>
              <w:keepNext/>
              <w:keepLines/>
              <w:spacing w:before="60"/>
              <w:jc w:val="both"/>
              <w:rPr>
                <w:bCs/>
                <w:i/>
                <w:iCs/>
                <w:szCs w:val="16"/>
              </w:rPr>
            </w:pPr>
            <w:r>
              <w:rPr>
                <w:bCs/>
                <w:i/>
                <w:iCs/>
                <w:szCs w:val="16"/>
              </w:rPr>
              <w:t>…</w:t>
            </w:r>
          </w:p>
          <w:p w14:paraId="6EA4FAC4" w14:textId="11A3C3CC" w:rsidR="005C2AF2" w:rsidRDefault="005C2AF2" w:rsidP="00267EDC">
            <w:pPr>
              <w:pStyle w:val="Tabletext"/>
              <w:keepNext/>
              <w:keepLines/>
              <w:spacing w:before="60"/>
              <w:jc w:val="both"/>
              <w:rPr>
                <w:bCs/>
                <w:szCs w:val="16"/>
              </w:rPr>
            </w:pPr>
            <w:r w:rsidRPr="00570A0E">
              <w:rPr>
                <w:bCs/>
                <w:i/>
                <w:iCs/>
                <w:szCs w:val="16"/>
              </w:rPr>
              <w:t>k)</w:t>
            </w:r>
            <w:r w:rsidRPr="00570A0E">
              <w:rPr>
                <w:bCs/>
                <w:szCs w:val="16"/>
              </w:rPr>
              <w:tab/>
            </w:r>
            <w:r w:rsidRPr="00570A0E">
              <w:rPr>
                <w:bCs/>
                <w:i/>
                <w:iCs/>
                <w:szCs w:val="16"/>
              </w:rPr>
              <w:t xml:space="preserve"> </w:t>
            </w:r>
            <w:r w:rsidRPr="00570A0E">
              <w:rPr>
                <w:bCs/>
                <w:szCs w:val="16"/>
              </w:rPr>
              <w:t xml:space="preserve">that ITU-R initiated studies with a view to developing and completing comprehensive Recommendations and Reports, in accordance with Resolution </w:t>
            </w:r>
            <w:r w:rsidRPr="00570A0E">
              <w:rPr>
                <w:b/>
                <w:bCs/>
                <w:szCs w:val="16"/>
              </w:rPr>
              <w:t>224 (Rev.WRC-19)</w:t>
            </w:r>
            <w:r w:rsidRPr="00570A0E">
              <w:rPr>
                <w:bCs/>
                <w:szCs w:val="16"/>
              </w:rPr>
              <w:t xml:space="preserve">, which need to </w:t>
            </w:r>
            <w:proofErr w:type="gramStart"/>
            <w:r w:rsidRPr="00570A0E">
              <w:rPr>
                <w:bCs/>
                <w:szCs w:val="16"/>
              </w:rPr>
              <w:t>take into account</w:t>
            </w:r>
            <w:proofErr w:type="gramEnd"/>
            <w:r w:rsidRPr="00570A0E">
              <w:rPr>
                <w:bCs/>
                <w:szCs w:val="16"/>
              </w:rPr>
              <w:t xml:space="preserve"> the cumulative effect of interference,</w:t>
            </w:r>
          </w:p>
          <w:p w14:paraId="5CEFE18C" w14:textId="4002BB74" w:rsidR="005C2AF2" w:rsidRPr="00862A78" w:rsidRDefault="005C2AF2" w:rsidP="00267EDC">
            <w:pPr>
              <w:pStyle w:val="Tabletext"/>
              <w:keepNext/>
              <w:keepLines/>
              <w:spacing w:before="60"/>
              <w:jc w:val="both"/>
              <w:rPr>
                <w:bCs/>
                <w:i/>
                <w:iCs/>
                <w:szCs w:val="16"/>
              </w:rPr>
            </w:pPr>
            <w:r w:rsidRPr="00315D59">
              <w:rPr>
                <w:bCs/>
                <w:szCs w:val="16"/>
              </w:rPr>
              <w:tab/>
            </w:r>
            <w:r w:rsidRPr="00862A78">
              <w:rPr>
                <w:bCs/>
                <w:i/>
                <w:iCs/>
                <w:szCs w:val="16"/>
              </w:rPr>
              <w:t>resolves</w:t>
            </w:r>
          </w:p>
          <w:p w14:paraId="79AC9FA2" w14:textId="497F9EFA" w:rsidR="005C2AF2" w:rsidRPr="00862A78" w:rsidRDefault="005C2AF2" w:rsidP="00267EDC">
            <w:pPr>
              <w:pStyle w:val="Tabletext"/>
              <w:keepNext/>
              <w:keepLines/>
              <w:spacing w:before="60"/>
              <w:jc w:val="both"/>
              <w:rPr>
                <w:bCs/>
                <w:szCs w:val="16"/>
              </w:rPr>
            </w:pPr>
            <w:r w:rsidRPr="00862A78">
              <w:rPr>
                <w:bCs/>
                <w:szCs w:val="16"/>
              </w:rPr>
              <w:t>1</w:t>
            </w:r>
            <w:r w:rsidRPr="00315D59">
              <w:rPr>
                <w:bCs/>
                <w:szCs w:val="16"/>
              </w:rPr>
              <w:tab/>
            </w:r>
            <w:r w:rsidRPr="00862A78">
              <w:rPr>
                <w:bCs/>
                <w:szCs w:val="16"/>
              </w:rPr>
              <w:t xml:space="preserve">that, in </w:t>
            </w:r>
            <w:proofErr w:type="gramStart"/>
            <w:r w:rsidRPr="00862A78">
              <w:rPr>
                <w:bCs/>
                <w:szCs w:val="16"/>
              </w:rPr>
              <w:t>Region</w:t>
            </w:r>
            <w:proofErr w:type="gramEnd"/>
            <w:r w:rsidRPr="00862A78">
              <w:rPr>
                <w:bCs/>
                <w:szCs w:val="16"/>
              </w:rPr>
              <w:t xml:space="preserve"> 1:</w:t>
            </w:r>
          </w:p>
          <w:p w14:paraId="685B31E2" w14:textId="0AE0D29C" w:rsidR="005C2AF2" w:rsidRPr="00862A78" w:rsidRDefault="005C2AF2" w:rsidP="00267EDC">
            <w:pPr>
              <w:pStyle w:val="Tabletext"/>
              <w:keepNext/>
              <w:keepLines/>
              <w:spacing w:before="60"/>
              <w:jc w:val="both"/>
              <w:rPr>
                <w:bCs/>
                <w:szCs w:val="16"/>
              </w:rPr>
            </w:pPr>
            <w:r w:rsidRPr="00862A78">
              <w:rPr>
                <w:bCs/>
                <w:szCs w:val="16"/>
              </w:rPr>
              <w:t xml:space="preserve">in accordance with No. </w:t>
            </w:r>
            <w:r w:rsidRPr="00862A78">
              <w:rPr>
                <w:b/>
                <w:bCs/>
                <w:szCs w:val="16"/>
              </w:rPr>
              <w:t>5.316B</w:t>
            </w:r>
            <w:r w:rsidRPr="00862A78">
              <w:rPr>
                <w:bCs/>
                <w:szCs w:val="16"/>
              </w:rPr>
              <w:t>, and based on the criteria contained in the Annex to this Resolution,</w:t>
            </w:r>
            <w:r>
              <w:rPr>
                <w:bCs/>
                <w:szCs w:val="16"/>
              </w:rPr>
              <w:t xml:space="preserve"> </w:t>
            </w:r>
            <w:r w:rsidRPr="00862A78">
              <w:rPr>
                <w:bCs/>
                <w:szCs w:val="16"/>
              </w:rPr>
              <w:t xml:space="preserve">administrations implementing the mobile service in </w:t>
            </w:r>
            <w:proofErr w:type="gramStart"/>
            <w:r w:rsidRPr="00862A78">
              <w:rPr>
                <w:bCs/>
                <w:szCs w:val="16"/>
              </w:rPr>
              <w:t>Region</w:t>
            </w:r>
            <w:proofErr w:type="gramEnd"/>
            <w:r w:rsidRPr="00862A78">
              <w:rPr>
                <w:bCs/>
                <w:szCs w:val="16"/>
              </w:rPr>
              <w:t xml:space="preserve"> 1 shall seek agreement under No. </w:t>
            </w:r>
            <w:r w:rsidRPr="00862A78">
              <w:rPr>
                <w:b/>
                <w:bCs/>
                <w:szCs w:val="16"/>
              </w:rPr>
              <w:t>9.21</w:t>
            </w:r>
            <w:r>
              <w:rPr>
                <w:b/>
                <w:bCs/>
                <w:szCs w:val="16"/>
              </w:rPr>
              <w:t xml:space="preserve"> </w:t>
            </w:r>
            <w:r w:rsidRPr="00862A78">
              <w:rPr>
                <w:bCs/>
                <w:szCs w:val="16"/>
              </w:rPr>
              <w:t xml:space="preserve">with respect to the ARNS in the countries mentioned in No. </w:t>
            </w:r>
            <w:r w:rsidRPr="00862A78">
              <w:rPr>
                <w:b/>
                <w:bCs/>
                <w:szCs w:val="16"/>
              </w:rPr>
              <w:t>5.312</w:t>
            </w:r>
            <w:r w:rsidRPr="00862A78">
              <w:rPr>
                <w:bCs/>
                <w:szCs w:val="16"/>
              </w:rPr>
              <w:t>;</w:t>
            </w:r>
          </w:p>
          <w:p w14:paraId="0D95A158" w14:textId="3F823591" w:rsidR="005C2AF2" w:rsidRPr="00862A78" w:rsidRDefault="005C2AF2" w:rsidP="00267EDC">
            <w:pPr>
              <w:pStyle w:val="Tabletext"/>
              <w:spacing w:before="60"/>
              <w:jc w:val="both"/>
              <w:rPr>
                <w:bCs/>
                <w:szCs w:val="16"/>
              </w:rPr>
            </w:pPr>
            <w:r w:rsidRPr="00862A78">
              <w:rPr>
                <w:bCs/>
                <w:szCs w:val="16"/>
              </w:rPr>
              <w:t>2</w:t>
            </w:r>
            <w:r w:rsidRPr="00315D59">
              <w:rPr>
                <w:bCs/>
                <w:szCs w:val="16"/>
              </w:rPr>
              <w:tab/>
            </w:r>
            <w:r w:rsidRPr="00862A78">
              <w:rPr>
                <w:bCs/>
                <w:szCs w:val="16"/>
              </w:rPr>
              <w:t xml:space="preserve">that for </w:t>
            </w:r>
            <w:proofErr w:type="gramStart"/>
            <w:r w:rsidRPr="00862A78">
              <w:rPr>
                <w:bCs/>
                <w:szCs w:val="16"/>
              </w:rPr>
              <w:t>Region</w:t>
            </w:r>
            <w:proofErr w:type="gramEnd"/>
            <w:r w:rsidRPr="00862A78">
              <w:rPr>
                <w:bCs/>
                <w:szCs w:val="16"/>
              </w:rPr>
              <w:t xml:space="preserve"> 1 and the Islamic Republic of Iran:</w:t>
            </w:r>
          </w:p>
          <w:p w14:paraId="7A9C11A8" w14:textId="25FDF201" w:rsidR="005C2AF2" w:rsidRPr="00862A78" w:rsidRDefault="005C2AF2" w:rsidP="00267EDC">
            <w:pPr>
              <w:pStyle w:val="Tabletext"/>
              <w:spacing w:before="60"/>
              <w:jc w:val="both"/>
              <w:rPr>
                <w:bCs/>
                <w:szCs w:val="16"/>
              </w:rPr>
            </w:pPr>
            <w:r w:rsidRPr="00862A78">
              <w:rPr>
                <w:bCs/>
                <w:szCs w:val="16"/>
              </w:rPr>
              <w:t>2.1</w:t>
            </w:r>
            <w:r w:rsidRPr="00315D59">
              <w:rPr>
                <w:bCs/>
                <w:szCs w:val="16"/>
              </w:rPr>
              <w:tab/>
            </w:r>
            <w:r w:rsidRPr="00862A78">
              <w:rPr>
                <w:bCs/>
                <w:szCs w:val="16"/>
              </w:rPr>
              <w:t>when coordination between administrations is being effected, the protection ratios</w:t>
            </w:r>
            <w:r>
              <w:rPr>
                <w:bCs/>
                <w:szCs w:val="16"/>
              </w:rPr>
              <w:t xml:space="preserve"> </w:t>
            </w:r>
            <w:r w:rsidRPr="00862A78">
              <w:rPr>
                <w:bCs/>
                <w:szCs w:val="16"/>
              </w:rPr>
              <w:t>applicable to the generic case NB contained in the GE06 Agreement for the protection of the</w:t>
            </w:r>
            <w:r>
              <w:rPr>
                <w:bCs/>
                <w:szCs w:val="16"/>
              </w:rPr>
              <w:t xml:space="preserve"> </w:t>
            </w:r>
            <w:r w:rsidRPr="00862A78">
              <w:rPr>
                <w:bCs/>
                <w:szCs w:val="16"/>
              </w:rPr>
              <w:t>broadcasting service shall be used only for mobile systems with a bandwidth of 25 kHz; if another</w:t>
            </w:r>
            <w:r>
              <w:rPr>
                <w:bCs/>
                <w:szCs w:val="16"/>
              </w:rPr>
              <w:t xml:space="preserve"> </w:t>
            </w:r>
            <w:r w:rsidRPr="00862A78">
              <w:rPr>
                <w:bCs/>
                <w:szCs w:val="16"/>
              </w:rPr>
              <w:t xml:space="preserve">bandwidth is used, the relevant protection ratios are to be found in </w:t>
            </w:r>
            <w:r w:rsidRPr="00282EDE">
              <w:t xml:space="preserve">the most recent version of </w:t>
            </w:r>
            <w:r w:rsidRPr="00862A78">
              <w:rPr>
                <w:bCs/>
                <w:szCs w:val="16"/>
              </w:rPr>
              <w:t>Recommendations ITU-R BT.1368</w:t>
            </w:r>
            <w:r>
              <w:rPr>
                <w:bCs/>
                <w:szCs w:val="16"/>
              </w:rPr>
              <w:t xml:space="preserve"> </w:t>
            </w:r>
            <w:r w:rsidRPr="00862A78">
              <w:rPr>
                <w:bCs/>
                <w:szCs w:val="16"/>
              </w:rPr>
              <w:t>and ITU-R BT.2033;</w:t>
            </w:r>
          </w:p>
          <w:p w14:paraId="4CEF7608" w14:textId="2E40187E" w:rsidR="005C2AF2" w:rsidRPr="00862A78" w:rsidRDefault="005C2AF2" w:rsidP="00267EDC">
            <w:pPr>
              <w:pStyle w:val="Tabletext"/>
              <w:spacing w:before="60"/>
              <w:jc w:val="both"/>
              <w:rPr>
                <w:bCs/>
                <w:szCs w:val="16"/>
              </w:rPr>
            </w:pPr>
            <w:r w:rsidRPr="00862A78">
              <w:rPr>
                <w:bCs/>
                <w:szCs w:val="16"/>
              </w:rPr>
              <w:t>2.2</w:t>
            </w:r>
            <w:r w:rsidRPr="00315D59">
              <w:rPr>
                <w:bCs/>
                <w:szCs w:val="16"/>
              </w:rPr>
              <w:tab/>
            </w:r>
            <w:r w:rsidRPr="00862A78">
              <w:rPr>
                <w:bCs/>
                <w:szCs w:val="16"/>
              </w:rPr>
              <w:t xml:space="preserve">administrations are invited to take into account, </w:t>
            </w:r>
            <w:r w:rsidRPr="00862A78">
              <w:rPr>
                <w:bCs/>
                <w:i/>
                <w:iCs/>
                <w:szCs w:val="16"/>
              </w:rPr>
              <w:t>inter alia</w:t>
            </w:r>
            <w:r w:rsidRPr="00862A78">
              <w:rPr>
                <w:bCs/>
                <w:szCs w:val="16"/>
              </w:rPr>
              <w:t>, the results of the sharing</w:t>
            </w:r>
            <w:r>
              <w:rPr>
                <w:bCs/>
                <w:szCs w:val="16"/>
              </w:rPr>
              <w:t xml:space="preserve"> </w:t>
            </w:r>
            <w:r w:rsidRPr="00862A78">
              <w:rPr>
                <w:bCs/>
                <w:szCs w:val="16"/>
              </w:rPr>
              <w:t xml:space="preserve">studies conducted by ITU-R in response to Resolution </w:t>
            </w:r>
            <w:r w:rsidRPr="00862A78">
              <w:rPr>
                <w:b/>
                <w:bCs/>
                <w:szCs w:val="16"/>
              </w:rPr>
              <w:t xml:space="preserve">749 </w:t>
            </w:r>
            <w:r w:rsidRPr="00862A78">
              <w:rPr>
                <w:bCs/>
                <w:szCs w:val="16"/>
              </w:rPr>
              <w:t>(</w:t>
            </w:r>
            <w:r w:rsidRPr="00862A78">
              <w:rPr>
                <w:b/>
                <w:bCs/>
                <w:szCs w:val="16"/>
              </w:rPr>
              <w:t>WRC-</w:t>
            </w:r>
            <w:proofErr w:type="gramStart"/>
            <w:r w:rsidRPr="00862A78">
              <w:rPr>
                <w:b/>
                <w:bCs/>
                <w:szCs w:val="16"/>
              </w:rPr>
              <w:t>07</w:t>
            </w:r>
            <w:r w:rsidRPr="00862A78">
              <w:rPr>
                <w:bCs/>
                <w:szCs w:val="16"/>
              </w:rPr>
              <w:t>)*</w:t>
            </w:r>
            <w:proofErr w:type="gramEnd"/>
            <w:r w:rsidRPr="00862A78">
              <w:rPr>
                <w:bCs/>
                <w:szCs w:val="16"/>
              </w:rPr>
              <w:t>;</w:t>
            </w:r>
          </w:p>
          <w:p w14:paraId="41920E88" w14:textId="30909CC0" w:rsidR="005C2AF2" w:rsidRPr="00862A78" w:rsidRDefault="005C2AF2" w:rsidP="00267EDC">
            <w:pPr>
              <w:pStyle w:val="Tabletext"/>
              <w:spacing w:before="60"/>
              <w:jc w:val="both"/>
              <w:rPr>
                <w:bCs/>
                <w:szCs w:val="16"/>
              </w:rPr>
            </w:pPr>
            <w:r w:rsidRPr="00862A78">
              <w:rPr>
                <w:bCs/>
                <w:szCs w:val="16"/>
              </w:rPr>
              <w:t>3</w:t>
            </w:r>
            <w:r w:rsidRPr="00315D59">
              <w:rPr>
                <w:bCs/>
                <w:szCs w:val="16"/>
              </w:rPr>
              <w:tab/>
            </w:r>
            <w:r w:rsidRPr="00862A78">
              <w:rPr>
                <w:bCs/>
                <w:szCs w:val="16"/>
              </w:rPr>
              <w:t>that, with respect to adjacent channel interference within the frequency band</w:t>
            </w:r>
            <w:r>
              <w:rPr>
                <w:bCs/>
                <w:szCs w:val="16"/>
              </w:rPr>
              <w:t xml:space="preserve"> </w:t>
            </w:r>
            <w:r w:rsidRPr="00862A78">
              <w:rPr>
                <w:bCs/>
                <w:szCs w:val="16"/>
              </w:rPr>
              <w:t>790</w:t>
            </w:r>
            <w:r>
              <w:rPr>
                <w:bCs/>
                <w:szCs w:val="16"/>
              </w:rPr>
              <w:noBreakHyphen/>
            </w:r>
            <w:r w:rsidRPr="00862A78">
              <w:rPr>
                <w:bCs/>
                <w:szCs w:val="16"/>
              </w:rPr>
              <w:t>862 MHz:</w:t>
            </w:r>
          </w:p>
          <w:p w14:paraId="283E006E" w14:textId="65D399B8" w:rsidR="005C2AF2" w:rsidRDefault="005C2AF2" w:rsidP="00267EDC">
            <w:pPr>
              <w:pStyle w:val="Tabletext"/>
              <w:spacing w:before="60"/>
              <w:jc w:val="both"/>
              <w:rPr>
                <w:bCs/>
                <w:szCs w:val="16"/>
              </w:rPr>
            </w:pPr>
            <w:r w:rsidRPr="00862A78">
              <w:rPr>
                <w:bCs/>
                <w:szCs w:val="16"/>
              </w:rPr>
              <w:t>3.1</w:t>
            </w:r>
            <w:r w:rsidRPr="00315D59">
              <w:rPr>
                <w:bCs/>
                <w:szCs w:val="16"/>
              </w:rPr>
              <w:tab/>
            </w:r>
            <w:r w:rsidRPr="00862A78">
              <w:rPr>
                <w:bCs/>
                <w:szCs w:val="16"/>
              </w:rPr>
              <w:t>adjacent channel interference within a given country is a national matter and needs to be</w:t>
            </w:r>
            <w:r>
              <w:rPr>
                <w:bCs/>
                <w:szCs w:val="16"/>
              </w:rPr>
              <w:t xml:space="preserve"> </w:t>
            </w:r>
            <w:r w:rsidRPr="00862A78">
              <w:rPr>
                <w:bCs/>
                <w:szCs w:val="16"/>
              </w:rPr>
              <w:t xml:space="preserve">dealt with by each administration as a national </w:t>
            </w:r>
            <w:proofErr w:type="gramStart"/>
            <w:r w:rsidRPr="00862A78">
              <w:rPr>
                <w:bCs/>
                <w:szCs w:val="16"/>
              </w:rPr>
              <w:t>matter;</w:t>
            </w:r>
            <w:proofErr w:type="gramEnd"/>
          </w:p>
          <w:p w14:paraId="1B6E6187" w14:textId="44CDE951" w:rsidR="005C2AF2" w:rsidRPr="00862A78" w:rsidRDefault="005C2AF2" w:rsidP="00267EDC">
            <w:pPr>
              <w:pStyle w:val="Tabletext"/>
              <w:spacing w:before="60"/>
              <w:jc w:val="both"/>
              <w:rPr>
                <w:bCs/>
                <w:szCs w:val="16"/>
              </w:rPr>
            </w:pPr>
            <w:r w:rsidRPr="00862A78">
              <w:rPr>
                <w:bCs/>
                <w:szCs w:val="16"/>
              </w:rPr>
              <w:t>3.2</w:t>
            </w:r>
            <w:r w:rsidRPr="00315D59">
              <w:rPr>
                <w:bCs/>
                <w:szCs w:val="16"/>
              </w:rPr>
              <w:tab/>
            </w:r>
            <w:r w:rsidRPr="00862A78">
              <w:rPr>
                <w:bCs/>
                <w:szCs w:val="16"/>
              </w:rPr>
              <w:t>adjacent channel interference should be treated among administrations concerned, using</w:t>
            </w:r>
            <w:r>
              <w:rPr>
                <w:bCs/>
                <w:szCs w:val="16"/>
              </w:rPr>
              <w:t xml:space="preserve"> </w:t>
            </w:r>
            <w:r w:rsidRPr="00862A78">
              <w:rPr>
                <w:bCs/>
                <w:szCs w:val="16"/>
              </w:rPr>
              <w:t>mutually agreed criteria or those contained in relevant ITU-R Recommendations (see also the most</w:t>
            </w:r>
            <w:r>
              <w:rPr>
                <w:bCs/>
                <w:szCs w:val="16"/>
              </w:rPr>
              <w:t xml:space="preserve"> </w:t>
            </w:r>
            <w:r w:rsidRPr="00862A78">
              <w:rPr>
                <w:bCs/>
                <w:szCs w:val="16"/>
              </w:rPr>
              <w:t>recent versions of Recommendations ITU-R BT.1368, ITU-R BT.1895 and ITU-R BT.2033 when</w:t>
            </w:r>
            <w:r>
              <w:rPr>
                <w:bCs/>
                <w:szCs w:val="16"/>
              </w:rPr>
              <w:t xml:space="preserve"> </w:t>
            </w:r>
            <w:r w:rsidRPr="00862A78">
              <w:rPr>
                <w:bCs/>
                <w:szCs w:val="16"/>
              </w:rPr>
              <w:t>sharing with the broadcasting service is concerned), as appropriate,</w:t>
            </w:r>
          </w:p>
          <w:p w14:paraId="379224C4" w14:textId="004C7D5C" w:rsidR="005C2AF2" w:rsidRPr="00862A78" w:rsidRDefault="005C2AF2" w:rsidP="00267EDC">
            <w:pPr>
              <w:pStyle w:val="Tabletext"/>
              <w:keepNext/>
              <w:keepLines/>
              <w:spacing w:before="60"/>
              <w:jc w:val="both"/>
              <w:rPr>
                <w:bCs/>
                <w:i/>
                <w:iCs/>
                <w:szCs w:val="16"/>
              </w:rPr>
            </w:pPr>
            <w:r w:rsidRPr="00315D59">
              <w:rPr>
                <w:bCs/>
                <w:szCs w:val="16"/>
              </w:rPr>
              <w:tab/>
            </w:r>
            <w:r w:rsidRPr="00862A78">
              <w:rPr>
                <w:bCs/>
                <w:i/>
                <w:iCs/>
                <w:szCs w:val="16"/>
              </w:rPr>
              <w:t>invites administrations</w:t>
            </w:r>
          </w:p>
          <w:p w14:paraId="4A9DA82B" w14:textId="77777777" w:rsidR="005C2AF2" w:rsidRDefault="005C2AF2" w:rsidP="00267EDC">
            <w:pPr>
              <w:pStyle w:val="Tabletext"/>
              <w:spacing w:before="60"/>
              <w:jc w:val="both"/>
              <w:rPr>
                <w:bCs/>
                <w:szCs w:val="16"/>
              </w:rPr>
            </w:pPr>
            <w:r w:rsidRPr="00570A0E">
              <w:rPr>
                <w:bCs/>
                <w:szCs w:val="16"/>
              </w:rPr>
              <w:t xml:space="preserve">to contribute further to the studies conducted by ITU-R in accordance with </w:t>
            </w:r>
            <w:r w:rsidRPr="00570A0E">
              <w:rPr>
                <w:bCs/>
                <w:i/>
                <w:iCs/>
                <w:szCs w:val="16"/>
              </w:rPr>
              <w:t xml:space="preserve">recognizing k) </w:t>
            </w:r>
            <w:r w:rsidRPr="00570A0E">
              <w:rPr>
                <w:bCs/>
                <w:szCs w:val="16"/>
              </w:rPr>
              <w:t>above,</w:t>
            </w:r>
          </w:p>
          <w:p w14:paraId="1F3BFB89" w14:textId="78639F02" w:rsidR="005C2AF2" w:rsidRPr="00862A78" w:rsidRDefault="005C2AF2" w:rsidP="00267EDC">
            <w:pPr>
              <w:pStyle w:val="Tabletext"/>
              <w:keepNext/>
              <w:keepLines/>
              <w:spacing w:before="60"/>
              <w:jc w:val="both"/>
              <w:rPr>
                <w:bCs/>
                <w:i/>
                <w:iCs/>
                <w:szCs w:val="16"/>
              </w:rPr>
            </w:pPr>
            <w:r w:rsidRPr="00315D59">
              <w:rPr>
                <w:bCs/>
                <w:szCs w:val="16"/>
              </w:rPr>
              <w:tab/>
            </w:r>
            <w:r w:rsidRPr="00862A78">
              <w:rPr>
                <w:bCs/>
                <w:i/>
                <w:iCs/>
                <w:szCs w:val="16"/>
              </w:rPr>
              <w:t>instructs the Director of the Radiocommunication Bureau</w:t>
            </w:r>
          </w:p>
          <w:p w14:paraId="481B5AD0" w14:textId="5B2D6AD8" w:rsidR="005C2AF2" w:rsidRPr="00315D59" w:rsidRDefault="005C2AF2" w:rsidP="00267EDC">
            <w:pPr>
              <w:pStyle w:val="Tabletext"/>
              <w:spacing w:before="60"/>
              <w:jc w:val="both"/>
              <w:rPr>
                <w:bCs/>
                <w:szCs w:val="16"/>
              </w:rPr>
            </w:pPr>
            <w:r w:rsidRPr="00862A78">
              <w:rPr>
                <w:bCs/>
                <w:szCs w:val="16"/>
              </w:rPr>
              <w:t>to implement this Resolution and to take appropriate actions.</w:t>
            </w:r>
          </w:p>
        </w:tc>
        <w:tc>
          <w:tcPr>
            <w:tcW w:w="1139" w:type="dxa"/>
            <w:shd w:val="clear" w:color="auto" w:fill="EEECE1" w:themeFill="background2"/>
          </w:tcPr>
          <w:p w14:paraId="5C77C650" w14:textId="71BCA435" w:rsidR="005C2AF2" w:rsidRPr="0005376A" w:rsidRDefault="00945441" w:rsidP="005C2AF2">
            <w:pPr>
              <w:pStyle w:val="Tabletext"/>
              <w:spacing w:before="120" w:after="0"/>
              <w:jc w:val="center"/>
              <w:rPr>
                <w:lang w:eastAsia="zh-CN"/>
              </w:rPr>
            </w:pPr>
            <w:r w:rsidRPr="0005376A">
              <w:rPr>
                <w:lang w:eastAsia="zh-CN"/>
              </w:rPr>
              <w:t xml:space="preserve">See </w:t>
            </w:r>
            <w:r>
              <w:rPr>
                <w:lang w:eastAsia="zh-CN"/>
              </w:rPr>
              <w:br/>
            </w:r>
            <w:r w:rsidRPr="0005376A">
              <w:rPr>
                <w:lang w:eastAsia="zh-CN"/>
              </w:rPr>
              <w:t xml:space="preserve">Doc. </w:t>
            </w:r>
            <w:hyperlink r:id="rId122" w:history="1">
              <w:r w:rsidRPr="00DD12E5">
                <w:rPr>
                  <w:rStyle w:val="Hyperlink"/>
                  <w:lang w:eastAsia="zh-CN"/>
                </w:rPr>
                <w:t>5/1</w:t>
              </w:r>
            </w:hyperlink>
          </w:p>
        </w:tc>
        <w:tc>
          <w:tcPr>
            <w:tcW w:w="1416" w:type="dxa"/>
            <w:shd w:val="clear" w:color="auto" w:fill="EEECE1" w:themeFill="background2"/>
          </w:tcPr>
          <w:p w14:paraId="14DC2E75" w14:textId="77777777" w:rsidR="00595DD4" w:rsidRDefault="00595DD4" w:rsidP="005C2AF2">
            <w:pPr>
              <w:pStyle w:val="Tabletext"/>
              <w:jc w:val="center"/>
              <w:rPr>
                <w:bCs/>
                <w:lang w:eastAsia="ko-KR"/>
              </w:rPr>
            </w:pPr>
            <w:r>
              <w:rPr>
                <w:rFonts w:hint="eastAsia"/>
                <w:bCs/>
                <w:lang w:eastAsia="ko-KR"/>
              </w:rPr>
              <w:t>2</w:t>
            </w:r>
          </w:p>
          <w:p w14:paraId="0306A3F2" w14:textId="77777777" w:rsidR="00595DD4" w:rsidRPr="00570A0E" w:rsidRDefault="00595DD4" w:rsidP="005C2AF2">
            <w:pPr>
              <w:pStyle w:val="Tabletext"/>
              <w:jc w:val="center"/>
              <w:rPr>
                <w:bCs/>
                <w:color w:val="FF0000"/>
                <w:lang w:eastAsia="ko-KR"/>
              </w:rPr>
            </w:pPr>
            <w:r w:rsidRPr="00570A0E">
              <w:rPr>
                <w:bCs/>
                <w:color w:val="FF0000"/>
                <w:lang w:eastAsia="ko-KR"/>
              </w:rPr>
              <w:t>AND</w:t>
            </w:r>
          </w:p>
          <w:p w14:paraId="71D7FB9C" w14:textId="54A6187F" w:rsidR="005C2AF2" w:rsidRPr="00B867A8" w:rsidRDefault="005C2AF2" w:rsidP="005C2AF2">
            <w:pPr>
              <w:pStyle w:val="Tabletext"/>
              <w:jc w:val="center"/>
              <w:rPr>
                <w:bCs/>
                <w:lang w:eastAsia="zh-CN"/>
              </w:rPr>
            </w:pPr>
            <w:r w:rsidRPr="000C0220">
              <w:rPr>
                <w:bCs/>
              </w:rPr>
              <w:t>3</w:t>
            </w:r>
          </w:p>
        </w:tc>
      </w:tr>
      <w:tr w:rsidR="005C2AF2" w:rsidRPr="00160922" w14:paraId="47608EED" w14:textId="05DC9353" w:rsidTr="00570A0E">
        <w:tc>
          <w:tcPr>
            <w:tcW w:w="1885" w:type="dxa"/>
            <w:shd w:val="clear" w:color="auto" w:fill="auto"/>
          </w:tcPr>
          <w:p w14:paraId="24017279" w14:textId="76688C27"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750 (Rev.WRC-19)</w:t>
            </w:r>
          </w:p>
        </w:tc>
        <w:tc>
          <w:tcPr>
            <w:tcW w:w="2070" w:type="dxa"/>
            <w:shd w:val="clear" w:color="auto" w:fill="auto"/>
          </w:tcPr>
          <w:p w14:paraId="66916233" w14:textId="7CCB0D05" w:rsidR="005C2AF2" w:rsidRDefault="005C2AF2" w:rsidP="005C2AF2">
            <w:pPr>
              <w:pStyle w:val="Tabletext"/>
            </w:pPr>
            <w:r>
              <w:t>Compatibility between the Earth exploration-satellite service (passive) and relevant active services</w:t>
            </w:r>
          </w:p>
        </w:tc>
        <w:tc>
          <w:tcPr>
            <w:tcW w:w="8890" w:type="dxa"/>
            <w:shd w:val="clear" w:color="auto" w:fill="auto"/>
          </w:tcPr>
          <w:p w14:paraId="775D2DA9" w14:textId="20F617EB" w:rsidR="005C2AF2" w:rsidRPr="005572F0" w:rsidRDefault="005C2AF2" w:rsidP="00267EDC">
            <w:pPr>
              <w:pStyle w:val="Tabletext"/>
              <w:keepNext/>
              <w:keepLines/>
              <w:spacing w:before="60"/>
              <w:jc w:val="both"/>
              <w:rPr>
                <w:bCs/>
                <w:i/>
                <w:iCs/>
                <w:szCs w:val="16"/>
              </w:rPr>
            </w:pPr>
            <w:r w:rsidRPr="00315D59">
              <w:rPr>
                <w:bCs/>
                <w:szCs w:val="16"/>
              </w:rPr>
              <w:tab/>
            </w:r>
            <w:r w:rsidRPr="005572F0">
              <w:rPr>
                <w:bCs/>
                <w:i/>
                <w:iCs/>
                <w:szCs w:val="16"/>
              </w:rPr>
              <w:t>resolves</w:t>
            </w:r>
          </w:p>
          <w:p w14:paraId="390AE445" w14:textId="6A8E4477" w:rsidR="005C2AF2" w:rsidRPr="005572F0" w:rsidRDefault="005C2AF2" w:rsidP="00267EDC">
            <w:pPr>
              <w:pStyle w:val="Tabletext"/>
              <w:keepNext/>
              <w:keepLines/>
              <w:spacing w:before="60"/>
              <w:jc w:val="both"/>
              <w:rPr>
                <w:bCs/>
                <w:szCs w:val="16"/>
              </w:rPr>
            </w:pPr>
            <w:r w:rsidRPr="005572F0">
              <w:rPr>
                <w:bCs/>
                <w:szCs w:val="16"/>
              </w:rPr>
              <w:t>1</w:t>
            </w:r>
            <w:r w:rsidRPr="00315D59">
              <w:rPr>
                <w:bCs/>
                <w:szCs w:val="16"/>
              </w:rPr>
              <w:tab/>
            </w:r>
            <w:r w:rsidRPr="005572F0">
              <w:rPr>
                <w:bCs/>
                <w:szCs w:val="16"/>
              </w:rPr>
              <w:t>that unwanted emissions of stations brought into use in the frequency bands and services</w:t>
            </w:r>
            <w:r>
              <w:rPr>
                <w:bCs/>
                <w:szCs w:val="16"/>
              </w:rPr>
              <w:t xml:space="preserve"> </w:t>
            </w:r>
            <w:r w:rsidRPr="005572F0">
              <w:rPr>
                <w:bCs/>
                <w:szCs w:val="16"/>
              </w:rPr>
              <w:t>listed in Table 1 below shall not exceed the corresponding limits in that table, subject to the specified</w:t>
            </w:r>
            <w:r>
              <w:rPr>
                <w:bCs/>
                <w:szCs w:val="16"/>
              </w:rPr>
              <w:t xml:space="preserve"> </w:t>
            </w:r>
            <w:proofErr w:type="gramStart"/>
            <w:r w:rsidRPr="005572F0">
              <w:rPr>
                <w:bCs/>
                <w:szCs w:val="16"/>
              </w:rPr>
              <w:t>conditions;</w:t>
            </w:r>
            <w:proofErr w:type="gramEnd"/>
          </w:p>
          <w:p w14:paraId="1A8F34F5" w14:textId="4C7006C6" w:rsidR="005C2AF2" w:rsidRPr="005572F0" w:rsidRDefault="005C2AF2" w:rsidP="00267EDC">
            <w:pPr>
              <w:pStyle w:val="Tabletext"/>
              <w:spacing w:before="60"/>
              <w:jc w:val="both"/>
              <w:rPr>
                <w:bCs/>
                <w:szCs w:val="16"/>
              </w:rPr>
            </w:pPr>
            <w:r w:rsidRPr="005572F0">
              <w:rPr>
                <w:bCs/>
                <w:szCs w:val="16"/>
              </w:rPr>
              <w:t>2</w:t>
            </w:r>
            <w:r w:rsidRPr="00315D59">
              <w:rPr>
                <w:bCs/>
                <w:szCs w:val="16"/>
              </w:rPr>
              <w:tab/>
            </w:r>
            <w:r w:rsidRPr="005572F0">
              <w:rPr>
                <w:bCs/>
                <w:szCs w:val="16"/>
              </w:rPr>
              <w:t>to urge administrations to take all reasonable steps to ensure that unwanted emissions of</w:t>
            </w:r>
            <w:r>
              <w:rPr>
                <w:bCs/>
                <w:szCs w:val="16"/>
              </w:rPr>
              <w:t xml:space="preserve"> </w:t>
            </w:r>
            <w:r w:rsidRPr="005572F0">
              <w:rPr>
                <w:bCs/>
                <w:szCs w:val="16"/>
              </w:rPr>
              <w:t>active service stations in the frequency bands and services listed in Table 2 below do not exceed the</w:t>
            </w:r>
            <w:r>
              <w:rPr>
                <w:bCs/>
                <w:szCs w:val="16"/>
              </w:rPr>
              <w:t xml:space="preserve"> </w:t>
            </w:r>
            <w:r w:rsidRPr="005572F0">
              <w:rPr>
                <w:bCs/>
                <w:szCs w:val="16"/>
              </w:rPr>
              <w:t>recommended maximum levels contained in that table, noting that EESS (passive) sensors provide</w:t>
            </w:r>
            <w:r>
              <w:rPr>
                <w:bCs/>
                <w:szCs w:val="16"/>
              </w:rPr>
              <w:t xml:space="preserve"> </w:t>
            </w:r>
            <w:r w:rsidRPr="005572F0">
              <w:rPr>
                <w:bCs/>
                <w:szCs w:val="16"/>
              </w:rPr>
              <w:t>worldwide measurements that benefit all countries, even if these sensors are not operated by their</w:t>
            </w:r>
            <w:r>
              <w:rPr>
                <w:bCs/>
                <w:szCs w:val="16"/>
              </w:rPr>
              <w:t xml:space="preserve"> </w:t>
            </w:r>
            <w:proofErr w:type="gramStart"/>
            <w:r w:rsidRPr="005572F0">
              <w:rPr>
                <w:bCs/>
                <w:szCs w:val="16"/>
              </w:rPr>
              <w:t>country;</w:t>
            </w:r>
            <w:proofErr w:type="gramEnd"/>
          </w:p>
          <w:p w14:paraId="72711AFC" w14:textId="09DD2E8C" w:rsidR="005C2AF2" w:rsidRPr="00315D59" w:rsidRDefault="005C2AF2" w:rsidP="00267EDC">
            <w:pPr>
              <w:pStyle w:val="Tabletext"/>
              <w:spacing w:before="60"/>
              <w:jc w:val="both"/>
              <w:rPr>
                <w:bCs/>
                <w:szCs w:val="16"/>
              </w:rPr>
            </w:pPr>
            <w:r w:rsidRPr="005572F0">
              <w:rPr>
                <w:bCs/>
                <w:szCs w:val="16"/>
              </w:rPr>
              <w:t>3</w:t>
            </w:r>
            <w:r w:rsidRPr="00315D59">
              <w:rPr>
                <w:bCs/>
                <w:szCs w:val="16"/>
              </w:rPr>
              <w:tab/>
            </w:r>
            <w:r w:rsidRPr="005572F0">
              <w:rPr>
                <w:bCs/>
                <w:szCs w:val="16"/>
              </w:rPr>
              <w:t>that the Radiocommunication Bureau shall not make any examination or finding with</w:t>
            </w:r>
            <w:r>
              <w:rPr>
                <w:bCs/>
                <w:szCs w:val="16"/>
              </w:rPr>
              <w:t xml:space="preserve"> </w:t>
            </w:r>
            <w:r w:rsidRPr="005572F0">
              <w:rPr>
                <w:bCs/>
                <w:szCs w:val="16"/>
              </w:rPr>
              <w:t xml:space="preserve">respect to compliance with this Resolution under either Article </w:t>
            </w:r>
            <w:r w:rsidRPr="005572F0">
              <w:rPr>
                <w:b/>
                <w:bCs/>
                <w:szCs w:val="16"/>
              </w:rPr>
              <w:t xml:space="preserve">9 </w:t>
            </w:r>
            <w:r w:rsidRPr="005572F0">
              <w:rPr>
                <w:bCs/>
                <w:szCs w:val="16"/>
              </w:rPr>
              <w:t xml:space="preserve">or </w:t>
            </w:r>
            <w:r w:rsidRPr="005572F0">
              <w:rPr>
                <w:b/>
                <w:bCs/>
                <w:szCs w:val="16"/>
              </w:rPr>
              <w:t>11</w:t>
            </w:r>
            <w:r w:rsidRPr="005572F0">
              <w:rPr>
                <w:bCs/>
                <w:szCs w:val="16"/>
              </w:rPr>
              <w:t>.</w:t>
            </w:r>
          </w:p>
        </w:tc>
        <w:tc>
          <w:tcPr>
            <w:tcW w:w="1139" w:type="dxa"/>
            <w:shd w:val="clear" w:color="auto" w:fill="auto"/>
          </w:tcPr>
          <w:p w14:paraId="78253B4A" w14:textId="3CFD9ECB" w:rsidR="005C2AF2" w:rsidRPr="0005376A" w:rsidRDefault="005C2AF2" w:rsidP="005C2AF2">
            <w:pPr>
              <w:pStyle w:val="Tabletext"/>
              <w:spacing w:before="120" w:after="0"/>
              <w:jc w:val="center"/>
              <w:rPr>
                <w:lang w:eastAsia="zh-CN"/>
              </w:rPr>
            </w:pPr>
            <w:r>
              <w:rPr>
                <w:lang w:val="fr-FR" w:eastAsia="zh-CN"/>
              </w:rPr>
              <w:t>−</w:t>
            </w:r>
          </w:p>
        </w:tc>
        <w:tc>
          <w:tcPr>
            <w:tcW w:w="1416" w:type="dxa"/>
          </w:tcPr>
          <w:p w14:paraId="7A0C902B" w14:textId="3005914D" w:rsidR="005C2AF2" w:rsidRPr="00160922" w:rsidRDefault="005C2AF2" w:rsidP="005C2AF2">
            <w:pPr>
              <w:pStyle w:val="Tabletext"/>
              <w:jc w:val="center"/>
              <w:rPr>
                <w:bCs/>
                <w:lang w:eastAsia="zh-CN"/>
              </w:rPr>
            </w:pPr>
            <w:r w:rsidRPr="00E77A12">
              <w:t>6</w:t>
            </w:r>
          </w:p>
        </w:tc>
      </w:tr>
      <w:tr w:rsidR="005C2AF2" w14:paraId="7628B76E" w14:textId="4F03CA97" w:rsidTr="00570A0E">
        <w:tc>
          <w:tcPr>
            <w:tcW w:w="1885" w:type="dxa"/>
            <w:shd w:val="clear" w:color="auto" w:fill="auto"/>
          </w:tcPr>
          <w:p w14:paraId="5C2DFCF4" w14:textId="3775DA4C"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Style w:val="href"/>
                <w:b/>
                <w:spacing w:val="-6"/>
              </w:rPr>
              <w:lastRenderedPageBreak/>
              <w:t>751</w:t>
            </w:r>
            <w:r w:rsidRPr="00B340AC">
              <w:rPr>
                <w:b/>
                <w:spacing w:val="-6"/>
              </w:rPr>
              <w:t xml:space="preserve"> (WRC</w:t>
            </w:r>
            <w:r w:rsidRPr="00B340AC">
              <w:rPr>
                <w:b/>
                <w:spacing w:val="-6"/>
              </w:rPr>
              <w:noBreakHyphen/>
              <w:t>07)</w:t>
            </w:r>
          </w:p>
        </w:tc>
        <w:tc>
          <w:tcPr>
            <w:tcW w:w="2070" w:type="dxa"/>
            <w:shd w:val="clear" w:color="auto" w:fill="auto"/>
          </w:tcPr>
          <w:p w14:paraId="6B4DF1D5" w14:textId="26682F4F" w:rsidR="005C2AF2" w:rsidRDefault="005C2AF2" w:rsidP="005C2AF2">
            <w:pPr>
              <w:pStyle w:val="Tabletext"/>
            </w:pPr>
            <w:r w:rsidRPr="00D51AA6">
              <w:t>Use of the frequency band 10.6</w:t>
            </w:r>
            <w:r>
              <w:noBreakHyphen/>
            </w:r>
            <w:r w:rsidRPr="00D51AA6">
              <w:t>10.68 GHz</w:t>
            </w:r>
          </w:p>
        </w:tc>
        <w:tc>
          <w:tcPr>
            <w:tcW w:w="8890" w:type="dxa"/>
            <w:shd w:val="clear" w:color="auto" w:fill="auto"/>
          </w:tcPr>
          <w:p w14:paraId="3CA24E1A" w14:textId="4833FD01" w:rsidR="005C2AF2" w:rsidRPr="00F87D26" w:rsidRDefault="005C2AF2" w:rsidP="00267EDC">
            <w:pPr>
              <w:pStyle w:val="Tabletext"/>
              <w:spacing w:before="60"/>
              <w:jc w:val="both"/>
              <w:rPr>
                <w:bCs/>
                <w:i/>
                <w:szCs w:val="16"/>
              </w:rPr>
            </w:pPr>
            <w:r w:rsidRPr="00F87D26">
              <w:rPr>
                <w:bCs/>
                <w:i/>
                <w:szCs w:val="16"/>
              </w:rPr>
              <w:tab/>
              <w:t>considering</w:t>
            </w:r>
          </w:p>
          <w:p w14:paraId="1D9F4F9B" w14:textId="1A429A4A" w:rsidR="005C2AF2" w:rsidRDefault="005C2AF2" w:rsidP="00267EDC">
            <w:pPr>
              <w:pStyle w:val="Tabletext"/>
              <w:spacing w:before="60"/>
              <w:jc w:val="both"/>
              <w:rPr>
                <w:bCs/>
                <w:szCs w:val="16"/>
              </w:rPr>
            </w:pPr>
            <w:r>
              <w:rPr>
                <w:bCs/>
                <w:szCs w:val="16"/>
              </w:rPr>
              <w:t>…</w:t>
            </w:r>
          </w:p>
          <w:p w14:paraId="20BD4E8C" w14:textId="77777777" w:rsidR="005C2AF2" w:rsidRPr="00F87D26" w:rsidRDefault="005C2AF2" w:rsidP="00267EDC">
            <w:pPr>
              <w:pStyle w:val="Tabletext"/>
              <w:spacing w:before="60"/>
              <w:jc w:val="both"/>
              <w:rPr>
                <w:bCs/>
                <w:szCs w:val="16"/>
              </w:rPr>
            </w:pPr>
            <w:r w:rsidRPr="00F87D26">
              <w:rPr>
                <w:bCs/>
                <w:i/>
                <w:szCs w:val="16"/>
              </w:rPr>
              <w:t>g)</w:t>
            </w:r>
            <w:r w:rsidRPr="00F87D26">
              <w:rPr>
                <w:bCs/>
                <w:i/>
                <w:szCs w:val="16"/>
              </w:rPr>
              <w:tab/>
            </w:r>
            <w:r w:rsidRPr="00F87D26">
              <w:rPr>
                <w:bCs/>
                <w:szCs w:val="16"/>
              </w:rPr>
              <w:t>that studies have concluded that appropriate sharing criteria applicable to both passive and active services would reduce this interference to a level that would permit passive sensors to operate successfully, while allowing continuing operation of active services in the same band,</w:t>
            </w:r>
          </w:p>
          <w:p w14:paraId="1231ED30" w14:textId="484E5E48" w:rsidR="005C2AF2" w:rsidRPr="005F1AED" w:rsidRDefault="005C2AF2" w:rsidP="00267EDC">
            <w:pPr>
              <w:pStyle w:val="Tabletext"/>
              <w:spacing w:before="60"/>
              <w:jc w:val="both"/>
              <w:rPr>
                <w:bCs/>
                <w:i/>
                <w:szCs w:val="16"/>
              </w:rPr>
            </w:pPr>
            <w:r w:rsidRPr="005F1AED">
              <w:rPr>
                <w:bCs/>
                <w:szCs w:val="16"/>
              </w:rPr>
              <w:tab/>
            </w:r>
            <w:r w:rsidRPr="005F1AED">
              <w:rPr>
                <w:bCs/>
                <w:i/>
                <w:szCs w:val="16"/>
              </w:rPr>
              <w:t>resolves</w:t>
            </w:r>
          </w:p>
          <w:p w14:paraId="20651267" w14:textId="77777777" w:rsidR="005C2AF2" w:rsidRPr="005F1AED" w:rsidRDefault="005C2AF2" w:rsidP="00267EDC">
            <w:pPr>
              <w:pStyle w:val="Tabletext"/>
              <w:spacing w:before="60"/>
              <w:jc w:val="both"/>
              <w:rPr>
                <w:bCs/>
                <w:szCs w:val="16"/>
              </w:rPr>
            </w:pPr>
            <w:r w:rsidRPr="005F1AED">
              <w:rPr>
                <w:bCs/>
                <w:szCs w:val="16"/>
              </w:rPr>
              <w:t>1</w:t>
            </w:r>
            <w:r w:rsidRPr="005F1AED">
              <w:rPr>
                <w:bCs/>
                <w:szCs w:val="16"/>
              </w:rPr>
              <w:tab/>
              <w:t>to urge administrations to take all reasonable steps to comply with the sharing criteria in Tables 1 to 4 contained in Annex 1 to this Resolution when bringing into use stations in the Earth exploration-satellite service (passive), the fixed service and the mobile, except aeronautical mobile, service, noting that EESS (passive) sensors provide worldwide measurements that benefit all countries, even if these sensors are not operated by their country;</w:t>
            </w:r>
          </w:p>
          <w:p w14:paraId="28436660" w14:textId="77355E2B" w:rsidR="005C2AF2" w:rsidRPr="00315D59" w:rsidRDefault="005C2AF2" w:rsidP="00267EDC">
            <w:pPr>
              <w:pStyle w:val="Tabletext"/>
              <w:spacing w:before="60"/>
              <w:jc w:val="both"/>
              <w:rPr>
                <w:bCs/>
                <w:szCs w:val="16"/>
              </w:rPr>
            </w:pPr>
            <w:r w:rsidRPr="005F1AED">
              <w:rPr>
                <w:bCs/>
                <w:szCs w:val="16"/>
              </w:rPr>
              <w:t>2</w:t>
            </w:r>
            <w:r w:rsidRPr="005F1AED">
              <w:rPr>
                <w:bCs/>
                <w:szCs w:val="16"/>
              </w:rPr>
              <w:tab/>
              <w:t>that the Radiocommunication Bureau shall not make any examination or finding with respect to compliance with this Resolution under either Article </w:t>
            </w:r>
            <w:r w:rsidRPr="005F1AED">
              <w:rPr>
                <w:b/>
                <w:bCs/>
                <w:szCs w:val="16"/>
              </w:rPr>
              <w:t>9</w:t>
            </w:r>
            <w:r w:rsidRPr="005F1AED">
              <w:rPr>
                <w:bCs/>
                <w:szCs w:val="16"/>
              </w:rPr>
              <w:t xml:space="preserve"> or </w:t>
            </w:r>
            <w:r w:rsidRPr="005F1AED">
              <w:rPr>
                <w:b/>
                <w:bCs/>
                <w:szCs w:val="16"/>
              </w:rPr>
              <w:t>11</w:t>
            </w:r>
            <w:r w:rsidRPr="005F1AED">
              <w:rPr>
                <w:bCs/>
                <w:szCs w:val="16"/>
              </w:rPr>
              <w:t>.</w:t>
            </w:r>
          </w:p>
        </w:tc>
        <w:tc>
          <w:tcPr>
            <w:tcW w:w="1139" w:type="dxa"/>
            <w:shd w:val="clear" w:color="auto" w:fill="auto"/>
          </w:tcPr>
          <w:p w14:paraId="3CBB3D3A" w14:textId="0241D9E6" w:rsidR="005C2AF2" w:rsidRDefault="005C2AF2" w:rsidP="005C2AF2">
            <w:pPr>
              <w:pStyle w:val="Tabletext"/>
              <w:spacing w:before="120" w:after="0"/>
              <w:jc w:val="center"/>
              <w:rPr>
                <w:lang w:eastAsia="zh-CN"/>
              </w:rPr>
            </w:pPr>
            <w:r w:rsidRPr="00901271">
              <w:rPr>
                <w:lang w:val="fr-FR" w:eastAsia="zh-CN"/>
              </w:rPr>
              <w:t>−</w:t>
            </w:r>
          </w:p>
        </w:tc>
        <w:tc>
          <w:tcPr>
            <w:tcW w:w="1416" w:type="dxa"/>
          </w:tcPr>
          <w:p w14:paraId="5F7FDE31" w14:textId="188A267B" w:rsidR="005C2AF2" w:rsidRPr="00B867A8" w:rsidRDefault="005C2AF2" w:rsidP="005C2AF2">
            <w:pPr>
              <w:pStyle w:val="Tabletext"/>
              <w:jc w:val="center"/>
              <w:rPr>
                <w:bCs/>
                <w:lang w:eastAsia="zh-CN"/>
              </w:rPr>
            </w:pPr>
            <w:r w:rsidRPr="00E77A12">
              <w:t>6</w:t>
            </w:r>
          </w:p>
        </w:tc>
      </w:tr>
      <w:tr w:rsidR="005C2AF2" w14:paraId="520178B1" w14:textId="477BE7C0" w:rsidTr="00570A0E">
        <w:tc>
          <w:tcPr>
            <w:tcW w:w="1885" w:type="dxa"/>
            <w:shd w:val="clear" w:color="auto" w:fill="auto"/>
          </w:tcPr>
          <w:p w14:paraId="7A9CAB2D" w14:textId="1D7FF838" w:rsidR="005C2AF2" w:rsidRPr="00B340AC" w:rsidRDefault="005C2AF2" w:rsidP="007D2AEF">
            <w:pPr>
              <w:pStyle w:val="Tabletext"/>
              <w:spacing w:before="120" w:after="0"/>
              <w:rPr>
                <w:rStyle w:val="href"/>
                <w:b/>
                <w:spacing w:val="-6"/>
                <w:sz w:val="24"/>
              </w:rPr>
            </w:pPr>
            <w:r w:rsidRPr="00B340AC">
              <w:rPr>
                <w:rStyle w:val="href"/>
                <w:b/>
                <w:spacing w:val="-6"/>
              </w:rPr>
              <w:t>752</w:t>
            </w:r>
            <w:r w:rsidRPr="00B340AC">
              <w:rPr>
                <w:b/>
                <w:spacing w:val="-6"/>
              </w:rPr>
              <w:t xml:space="preserve"> (WRC-07)</w:t>
            </w:r>
          </w:p>
        </w:tc>
        <w:tc>
          <w:tcPr>
            <w:tcW w:w="2070" w:type="dxa"/>
            <w:shd w:val="clear" w:color="auto" w:fill="auto"/>
          </w:tcPr>
          <w:p w14:paraId="675FCE90" w14:textId="4C9CA4BB" w:rsidR="005C2AF2" w:rsidRPr="00D51AA6" w:rsidRDefault="005C2AF2" w:rsidP="007D2AEF">
            <w:pPr>
              <w:pStyle w:val="Tabletext"/>
            </w:pPr>
            <w:bookmarkStart w:id="22" w:name="_Toc327364573"/>
            <w:bookmarkStart w:id="23" w:name="_Toc450048831"/>
            <w:r w:rsidRPr="006905BC">
              <w:t>Use of the frequency band 36</w:t>
            </w:r>
            <w:r>
              <w:noBreakHyphen/>
            </w:r>
            <w:r w:rsidRPr="006905BC">
              <w:t>37 GHz</w:t>
            </w:r>
            <w:bookmarkEnd w:id="22"/>
            <w:bookmarkEnd w:id="23"/>
          </w:p>
        </w:tc>
        <w:tc>
          <w:tcPr>
            <w:tcW w:w="8890" w:type="dxa"/>
            <w:shd w:val="clear" w:color="auto" w:fill="auto"/>
          </w:tcPr>
          <w:p w14:paraId="2F102403" w14:textId="77777777" w:rsidR="005C2AF2" w:rsidRPr="00F87D26" w:rsidRDefault="005C2AF2" w:rsidP="007D2AEF">
            <w:pPr>
              <w:pStyle w:val="Tabletext"/>
              <w:spacing w:before="60"/>
              <w:jc w:val="both"/>
              <w:rPr>
                <w:bCs/>
                <w:i/>
                <w:szCs w:val="16"/>
              </w:rPr>
            </w:pPr>
            <w:r w:rsidRPr="00F87D26">
              <w:rPr>
                <w:bCs/>
                <w:i/>
                <w:szCs w:val="16"/>
              </w:rPr>
              <w:tab/>
              <w:t>considering</w:t>
            </w:r>
          </w:p>
          <w:p w14:paraId="194260B6" w14:textId="19A5B44C" w:rsidR="005C2AF2" w:rsidRDefault="005C2AF2" w:rsidP="007D2AEF">
            <w:pPr>
              <w:pStyle w:val="Tabletext"/>
              <w:spacing w:before="60"/>
              <w:jc w:val="both"/>
              <w:rPr>
                <w:bCs/>
                <w:szCs w:val="16"/>
              </w:rPr>
            </w:pPr>
            <w:r>
              <w:rPr>
                <w:bCs/>
                <w:szCs w:val="16"/>
              </w:rPr>
              <w:t>…</w:t>
            </w:r>
          </w:p>
          <w:p w14:paraId="67BDC834" w14:textId="77777777" w:rsidR="005C2AF2" w:rsidRPr="00F87D26" w:rsidRDefault="005C2AF2" w:rsidP="007D2AEF">
            <w:pPr>
              <w:pStyle w:val="Tabletext"/>
              <w:spacing w:before="60"/>
              <w:jc w:val="both"/>
              <w:rPr>
                <w:bCs/>
                <w:szCs w:val="16"/>
              </w:rPr>
            </w:pPr>
            <w:r w:rsidRPr="00F87D26">
              <w:rPr>
                <w:bCs/>
                <w:i/>
                <w:szCs w:val="16"/>
              </w:rPr>
              <w:t>f)</w:t>
            </w:r>
            <w:r w:rsidRPr="00F87D26">
              <w:rPr>
                <w:bCs/>
                <w:i/>
                <w:szCs w:val="16"/>
              </w:rPr>
              <w:tab/>
            </w:r>
            <w:r w:rsidRPr="00F87D26">
              <w:rPr>
                <w:bCs/>
                <w:szCs w:val="16"/>
              </w:rPr>
              <w:t>that studies have concluded that appropriate sharing criteria applicable to both passive and active services would reduce this interference to a level that would permit passive sensors to operate successfully in this band, while allowing continuing operation of active services in the same band,</w:t>
            </w:r>
          </w:p>
          <w:p w14:paraId="2ACAC2A0" w14:textId="2628B1BF" w:rsidR="005C2AF2" w:rsidRPr="00F87D26" w:rsidRDefault="005C2AF2" w:rsidP="00570A0E">
            <w:pPr>
              <w:pStyle w:val="Tabletext"/>
              <w:spacing w:before="60"/>
              <w:jc w:val="both"/>
              <w:rPr>
                <w:bCs/>
                <w:i/>
                <w:szCs w:val="16"/>
              </w:rPr>
            </w:pPr>
            <w:r w:rsidRPr="00F87D26">
              <w:rPr>
                <w:bCs/>
                <w:szCs w:val="16"/>
              </w:rPr>
              <w:tab/>
            </w:r>
            <w:r w:rsidRPr="00F87D26">
              <w:rPr>
                <w:bCs/>
                <w:i/>
                <w:szCs w:val="16"/>
              </w:rPr>
              <w:t>resolves</w:t>
            </w:r>
          </w:p>
          <w:p w14:paraId="3F992E92" w14:textId="77777777" w:rsidR="005C2AF2" w:rsidRPr="00F87D26" w:rsidRDefault="005C2AF2" w:rsidP="007D2AEF">
            <w:pPr>
              <w:pStyle w:val="Tabletext"/>
              <w:spacing w:before="60"/>
              <w:jc w:val="both"/>
              <w:rPr>
                <w:bCs/>
                <w:szCs w:val="16"/>
              </w:rPr>
            </w:pPr>
            <w:r w:rsidRPr="00F87D26">
              <w:rPr>
                <w:bCs/>
                <w:szCs w:val="16"/>
              </w:rPr>
              <w:t>1</w:t>
            </w:r>
            <w:r w:rsidRPr="00F87D26">
              <w:rPr>
                <w:bCs/>
                <w:szCs w:val="16"/>
              </w:rPr>
              <w:tab/>
              <w:t>that, in order to facilitate sharing between active and passive services in the band 36</w:t>
            </w:r>
            <w:r w:rsidRPr="00F87D26">
              <w:rPr>
                <w:bCs/>
                <w:szCs w:val="16"/>
              </w:rPr>
              <w:noBreakHyphen/>
              <w:t>37 GHz, EESS (passive) stations brought into use after the date of entry into force of the Final Acts of WRC</w:t>
            </w:r>
            <w:r w:rsidRPr="00F87D26">
              <w:rPr>
                <w:bCs/>
                <w:szCs w:val="16"/>
              </w:rPr>
              <w:noBreakHyphen/>
              <w:t xml:space="preserve">07 shall comply with the sharing criteria contained in Table 1 of Annex 1 to this </w:t>
            </w:r>
            <w:proofErr w:type="gramStart"/>
            <w:r w:rsidRPr="00F87D26">
              <w:rPr>
                <w:bCs/>
                <w:szCs w:val="16"/>
              </w:rPr>
              <w:t>Resolution;</w:t>
            </w:r>
            <w:proofErr w:type="gramEnd"/>
          </w:p>
          <w:p w14:paraId="729C6496" w14:textId="77777777" w:rsidR="005C2AF2" w:rsidRPr="00F87D26" w:rsidRDefault="005C2AF2" w:rsidP="007D2AEF">
            <w:pPr>
              <w:pStyle w:val="Tabletext"/>
              <w:spacing w:before="60"/>
              <w:jc w:val="both"/>
              <w:rPr>
                <w:bCs/>
                <w:szCs w:val="16"/>
              </w:rPr>
            </w:pPr>
            <w:r w:rsidRPr="00F87D26">
              <w:rPr>
                <w:bCs/>
                <w:szCs w:val="16"/>
              </w:rPr>
              <w:t>2</w:t>
            </w:r>
            <w:r w:rsidRPr="00F87D26">
              <w:rPr>
                <w:bCs/>
                <w:szCs w:val="16"/>
              </w:rPr>
              <w:tab/>
              <w:t>that, in order to facilitate sharing between active and passive services in the band 36</w:t>
            </w:r>
            <w:r w:rsidRPr="00F87D26">
              <w:rPr>
                <w:bCs/>
                <w:szCs w:val="16"/>
              </w:rPr>
              <w:noBreakHyphen/>
              <w:t xml:space="preserve">37 GHz, stations of point-to-point systems in the fixed service brought into use after 1 January 2012 shall comply with the sharing criteria contained in Table 2 of Annex 1 to this </w:t>
            </w:r>
            <w:proofErr w:type="gramStart"/>
            <w:r w:rsidRPr="00F87D26">
              <w:rPr>
                <w:bCs/>
                <w:szCs w:val="16"/>
              </w:rPr>
              <w:t>Resolution;</w:t>
            </w:r>
            <w:proofErr w:type="gramEnd"/>
          </w:p>
          <w:p w14:paraId="74CBCE9E" w14:textId="77777777" w:rsidR="005C2AF2" w:rsidRPr="00F87D26" w:rsidRDefault="005C2AF2" w:rsidP="007D2AEF">
            <w:pPr>
              <w:pStyle w:val="Tabletext"/>
              <w:spacing w:before="60"/>
              <w:jc w:val="both"/>
              <w:rPr>
                <w:bCs/>
                <w:szCs w:val="16"/>
              </w:rPr>
            </w:pPr>
            <w:r w:rsidRPr="00F87D26">
              <w:rPr>
                <w:bCs/>
                <w:szCs w:val="16"/>
              </w:rPr>
              <w:t>3</w:t>
            </w:r>
            <w:r w:rsidRPr="00F87D26">
              <w:rPr>
                <w:bCs/>
                <w:szCs w:val="16"/>
              </w:rPr>
              <w:tab/>
              <w:t>that, in order to facilitate sharing between active and passive services in the band 36</w:t>
            </w:r>
            <w:r w:rsidRPr="00F87D26">
              <w:rPr>
                <w:bCs/>
                <w:szCs w:val="16"/>
              </w:rPr>
              <w:noBreakHyphen/>
              <w:t>37 GHz, stations of point-to-multipoint systems in the fixed service brought into use after the date of entry into force of Final Acts of WRC</w:t>
            </w:r>
            <w:r w:rsidRPr="00F87D26">
              <w:rPr>
                <w:bCs/>
                <w:szCs w:val="16"/>
              </w:rPr>
              <w:noBreakHyphen/>
              <w:t xml:space="preserve">07 shall comply with the sharing criteria contained in Table 2 of Annex 1 to this </w:t>
            </w:r>
            <w:proofErr w:type="gramStart"/>
            <w:r w:rsidRPr="00F87D26">
              <w:rPr>
                <w:bCs/>
                <w:szCs w:val="16"/>
              </w:rPr>
              <w:t>Resolution;</w:t>
            </w:r>
            <w:proofErr w:type="gramEnd"/>
          </w:p>
          <w:p w14:paraId="49C2749D" w14:textId="77777777" w:rsidR="005C2AF2" w:rsidRPr="00F87D26" w:rsidRDefault="005C2AF2" w:rsidP="007D2AEF">
            <w:pPr>
              <w:pStyle w:val="Tabletext"/>
              <w:spacing w:before="60"/>
              <w:jc w:val="both"/>
              <w:rPr>
                <w:bCs/>
                <w:szCs w:val="16"/>
              </w:rPr>
            </w:pPr>
            <w:r w:rsidRPr="00F87D26">
              <w:rPr>
                <w:bCs/>
                <w:szCs w:val="16"/>
              </w:rPr>
              <w:t>4</w:t>
            </w:r>
            <w:r w:rsidRPr="00F87D26">
              <w:rPr>
                <w:bCs/>
                <w:szCs w:val="16"/>
              </w:rPr>
              <w:tab/>
              <w:t>that, in order to facilitate sharing between active and passive services in the band 36</w:t>
            </w:r>
            <w:r w:rsidRPr="00F87D26">
              <w:rPr>
                <w:bCs/>
                <w:szCs w:val="16"/>
              </w:rPr>
              <w:noBreakHyphen/>
              <w:t>37 GHz, stations in the mobile service brought into use after the date of entry into force of the Final Acts of WRC</w:t>
            </w:r>
            <w:r w:rsidRPr="00F87D26">
              <w:rPr>
                <w:bCs/>
                <w:szCs w:val="16"/>
              </w:rPr>
              <w:noBreakHyphen/>
              <w:t xml:space="preserve">07 shall comply with the sharing criteria contained in Table 3 of Annex 1 to this </w:t>
            </w:r>
            <w:proofErr w:type="gramStart"/>
            <w:r w:rsidRPr="00F87D26">
              <w:rPr>
                <w:bCs/>
                <w:szCs w:val="16"/>
              </w:rPr>
              <w:t>Resolution;</w:t>
            </w:r>
            <w:proofErr w:type="gramEnd"/>
          </w:p>
          <w:p w14:paraId="618455D5" w14:textId="184F34FE" w:rsidR="005C2AF2" w:rsidRPr="005F1AED" w:rsidRDefault="005C2AF2" w:rsidP="007D2AEF">
            <w:pPr>
              <w:pStyle w:val="Tabletext"/>
              <w:spacing w:before="60"/>
              <w:jc w:val="both"/>
              <w:rPr>
                <w:bCs/>
                <w:szCs w:val="16"/>
              </w:rPr>
            </w:pPr>
            <w:r w:rsidRPr="00F87D26">
              <w:rPr>
                <w:bCs/>
                <w:szCs w:val="16"/>
              </w:rPr>
              <w:t>5</w:t>
            </w:r>
            <w:r w:rsidRPr="00F87D26">
              <w:rPr>
                <w:bCs/>
                <w:szCs w:val="16"/>
              </w:rPr>
              <w:tab/>
              <w:t>that the Radiocommunication Bureau shall not make any examination or finding with respect to compliance with this Resolution under either Article </w:t>
            </w:r>
            <w:r w:rsidRPr="00F87D26">
              <w:rPr>
                <w:b/>
                <w:bCs/>
                <w:szCs w:val="16"/>
              </w:rPr>
              <w:t>9</w:t>
            </w:r>
            <w:r w:rsidRPr="00F87D26">
              <w:rPr>
                <w:bCs/>
                <w:szCs w:val="16"/>
              </w:rPr>
              <w:t xml:space="preserve"> or </w:t>
            </w:r>
            <w:r w:rsidRPr="00F87D26">
              <w:rPr>
                <w:b/>
                <w:bCs/>
                <w:szCs w:val="16"/>
              </w:rPr>
              <w:t>11</w:t>
            </w:r>
            <w:r w:rsidRPr="00F87D26">
              <w:rPr>
                <w:bCs/>
                <w:szCs w:val="16"/>
              </w:rPr>
              <w:t>.</w:t>
            </w:r>
          </w:p>
        </w:tc>
        <w:tc>
          <w:tcPr>
            <w:tcW w:w="1139" w:type="dxa"/>
            <w:shd w:val="clear" w:color="auto" w:fill="auto"/>
          </w:tcPr>
          <w:p w14:paraId="2CDDBF52" w14:textId="443BF2F0" w:rsidR="005C2AF2" w:rsidRDefault="005C2AF2" w:rsidP="007D2AEF">
            <w:pPr>
              <w:pStyle w:val="Tabletext"/>
              <w:spacing w:before="120" w:after="0"/>
              <w:jc w:val="center"/>
              <w:rPr>
                <w:lang w:eastAsia="zh-CN"/>
              </w:rPr>
            </w:pPr>
            <w:r w:rsidRPr="00901271">
              <w:rPr>
                <w:lang w:val="fr-FR" w:eastAsia="zh-CN"/>
              </w:rPr>
              <w:t>−</w:t>
            </w:r>
          </w:p>
        </w:tc>
        <w:tc>
          <w:tcPr>
            <w:tcW w:w="1416" w:type="dxa"/>
          </w:tcPr>
          <w:p w14:paraId="77768471" w14:textId="151CED44" w:rsidR="005C2AF2" w:rsidRPr="00B867A8" w:rsidRDefault="005C2AF2" w:rsidP="007D2AEF">
            <w:pPr>
              <w:pStyle w:val="Tabletext"/>
              <w:jc w:val="center"/>
              <w:rPr>
                <w:bCs/>
                <w:lang w:eastAsia="zh-CN"/>
              </w:rPr>
            </w:pPr>
            <w:r w:rsidRPr="00E77A12">
              <w:t>6</w:t>
            </w:r>
          </w:p>
        </w:tc>
      </w:tr>
      <w:tr w:rsidR="006D124B" w14:paraId="566D507A" w14:textId="77777777" w:rsidTr="00570A0E">
        <w:tc>
          <w:tcPr>
            <w:tcW w:w="1885" w:type="dxa"/>
            <w:shd w:val="clear" w:color="auto" w:fill="EEECE1" w:themeFill="background2"/>
          </w:tcPr>
          <w:p w14:paraId="6B92AAB1" w14:textId="77777777" w:rsidR="006D124B" w:rsidRPr="00B340AC" w:rsidRDefault="006D124B" w:rsidP="006D124B">
            <w:pPr>
              <w:pStyle w:val="Tabletext"/>
              <w:spacing w:before="120" w:after="0"/>
              <w:rPr>
                <w:rStyle w:val="href"/>
                <w:b/>
                <w:spacing w:val="-6"/>
              </w:rPr>
            </w:pPr>
            <w:r w:rsidRPr="00B340AC">
              <w:rPr>
                <w:rStyle w:val="href"/>
                <w:b/>
                <w:spacing w:val="-6"/>
              </w:rPr>
              <w:lastRenderedPageBreak/>
              <w:t>75</w:t>
            </w:r>
            <w:r>
              <w:rPr>
                <w:rStyle w:val="href"/>
                <w:b/>
                <w:spacing w:val="-6"/>
              </w:rPr>
              <w:t>9</w:t>
            </w:r>
            <w:r w:rsidRPr="00B340AC">
              <w:rPr>
                <w:b/>
                <w:spacing w:val="-6"/>
              </w:rPr>
              <w:t xml:space="preserve"> (WRC-</w:t>
            </w:r>
            <w:r>
              <w:rPr>
                <w:b/>
                <w:spacing w:val="-6"/>
              </w:rPr>
              <w:t>15</w:t>
            </w:r>
            <w:r w:rsidRPr="00B340AC">
              <w:rPr>
                <w:b/>
                <w:spacing w:val="-6"/>
              </w:rPr>
              <w:t>)</w:t>
            </w:r>
          </w:p>
        </w:tc>
        <w:tc>
          <w:tcPr>
            <w:tcW w:w="2070" w:type="dxa"/>
            <w:shd w:val="clear" w:color="auto" w:fill="EEECE1" w:themeFill="background2"/>
          </w:tcPr>
          <w:p w14:paraId="74AB267C" w14:textId="77777777" w:rsidR="006D124B" w:rsidRPr="006905BC" w:rsidRDefault="006D124B" w:rsidP="006D124B">
            <w:pPr>
              <w:pStyle w:val="Tabletext"/>
            </w:pPr>
            <w:r>
              <w:t>Technical studies on the coexistence of the radiolocation service and the amateur, amateur-satellite and radio astronomy services in the frequency band 76</w:t>
            </w:r>
            <w:r>
              <w:noBreakHyphen/>
              <w:t>81 GHz</w:t>
            </w:r>
          </w:p>
        </w:tc>
        <w:tc>
          <w:tcPr>
            <w:tcW w:w="8890" w:type="dxa"/>
            <w:shd w:val="clear" w:color="auto" w:fill="EEECE1" w:themeFill="background2"/>
          </w:tcPr>
          <w:p w14:paraId="64F04952" w14:textId="77777777" w:rsidR="006D124B" w:rsidRPr="00D157FE" w:rsidRDefault="006D124B" w:rsidP="00267EDC">
            <w:pPr>
              <w:pStyle w:val="Tabletext"/>
              <w:keepNext/>
              <w:keepLines/>
              <w:spacing w:before="60"/>
              <w:ind w:left="231"/>
              <w:jc w:val="both"/>
              <w:rPr>
                <w:bCs/>
                <w:i/>
                <w:iCs/>
                <w:szCs w:val="16"/>
              </w:rPr>
            </w:pPr>
            <w:r w:rsidRPr="00D157FE">
              <w:rPr>
                <w:bCs/>
                <w:i/>
                <w:szCs w:val="16"/>
              </w:rPr>
              <w:t>resolves</w:t>
            </w:r>
            <w:r w:rsidRPr="00D157FE">
              <w:rPr>
                <w:bCs/>
                <w:i/>
                <w:iCs/>
                <w:szCs w:val="16"/>
              </w:rPr>
              <w:t xml:space="preserve"> to invite the ITU Radiocommunication Sector</w:t>
            </w:r>
          </w:p>
          <w:p w14:paraId="7139CCBE" w14:textId="77777777" w:rsidR="006D124B" w:rsidRPr="00D157FE" w:rsidRDefault="006D124B" w:rsidP="00267EDC">
            <w:pPr>
              <w:pStyle w:val="Tabletext"/>
              <w:keepNext/>
              <w:keepLines/>
              <w:spacing w:before="60"/>
              <w:jc w:val="both"/>
              <w:rPr>
                <w:bCs/>
                <w:szCs w:val="16"/>
              </w:rPr>
            </w:pPr>
            <w:r w:rsidRPr="00D157FE">
              <w:rPr>
                <w:bCs/>
                <w:szCs w:val="16"/>
              </w:rPr>
              <w:t>to perform studies to assist administrations in ensuring compatibility between applications of the</w:t>
            </w:r>
            <w:r>
              <w:rPr>
                <w:bCs/>
                <w:szCs w:val="16"/>
              </w:rPr>
              <w:t xml:space="preserve"> </w:t>
            </w:r>
            <w:r w:rsidRPr="00D157FE">
              <w:rPr>
                <w:bCs/>
                <w:szCs w:val="16"/>
              </w:rPr>
              <w:t>amateur, amateur-satellite and radio astronomy services and radiolocation service applications in the</w:t>
            </w:r>
            <w:r>
              <w:rPr>
                <w:bCs/>
                <w:szCs w:val="16"/>
              </w:rPr>
              <w:t xml:space="preserve"> </w:t>
            </w:r>
            <w:r w:rsidRPr="00D157FE">
              <w:rPr>
                <w:bCs/>
                <w:szCs w:val="16"/>
              </w:rPr>
              <w:t xml:space="preserve">frequency band 76-81 GHz, </w:t>
            </w:r>
            <w:proofErr w:type="gramStart"/>
            <w:r w:rsidRPr="00D157FE">
              <w:rPr>
                <w:bCs/>
                <w:szCs w:val="16"/>
              </w:rPr>
              <w:t>taking into account</w:t>
            </w:r>
            <w:proofErr w:type="gramEnd"/>
            <w:r w:rsidRPr="00D157FE">
              <w:rPr>
                <w:bCs/>
                <w:szCs w:val="16"/>
              </w:rPr>
              <w:t xml:space="preserve"> those already completed in Report ITU-R M.2322,</w:t>
            </w:r>
            <w:r>
              <w:rPr>
                <w:bCs/>
                <w:szCs w:val="16"/>
              </w:rPr>
              <w:t xml:space="preserve"> </w:t>
            </w:r>
            <w:r w:rsidRPr="00D157FE">
              <w:rPr>
                <w:bCs/>
                <w:szCs w:val="16"/>
              </w:rPr>
              <w:t>and develop ITU-R Recommendations and Reports, as appropriate.</w:t>
            </w:r>
          </w:p>
        </w:tc>
        <w:tc>
          <w:tcPr>
            <w:tcW w:w="1139" w:type="dxa"/>
            <w:shd w:val="clear" w:color="auto" w:fill="EEECE1" w:themeFill="background2"/>
          </w:tcPr>
          <w:p w14:paraId="51707BD3" w14:textId="6CF47053" w:rsidR="006D124B" w:rsidRPr="00901271" w:rsidRDefault="006D124B" w:rsidP="006D124B">
            <w:pPr>
              <w:pStyle w:val="Tabletext"/>
              <w:spacing w:before="120" w:after="0"/>
              <w:jc w:val="center"/>
              <w:rPr>
                <w:lang w:val="fr-FR" w:eastAsia="zh-CN"/>
              </w:rPr>
            </w:pPr>
            <w:r w:rsidRPr="006B7992">
              <w:rPr>
                <w:lang w:eastAsia="zh-CN"/>
              </w:rPr>
              <w:t xml:space="preserve">See </w:t>
            </w:r>
            <w:r w:rsidRPr="006B7992">
              <w:rPr>
                <w:lang w:eastAsia="zh-CN"/>
              </w:rPr>
              <w:br/>
              <w:t xml:space="preserve">Doc. </w:t>
            </w:r>
            <w:hyperlink r:id="rId123" w:history="1">
              <w:r w:rsidRPr="006B7992">
                <w:rPr>
                  <w:rStyle w:val="Hyperlink"/>
                  <w:lang w:eastAsia="zh-CN"/>
                </w:rPr>
                <w:t>5/1</w:t>
              </w:r>
            </w:hyperlink>
          </w:p>
        </w:tc>
        <w:tc>
          <w:tcPr>
            <w:tcW w:w="1416" w:type="dxa"/>
            <w:shd w:val="clear" w:color="auto" w:fill="EEECE1" w:themeFill="background2"/>
          </w:tcPr>
          <w:p w14:paraId="634B2F95" w14:textId="77777777" w:rsidR="006D124B" w:rsidRPr="00E77A12" w:rsidRDefault="006D124B" w:rsidP="006D124B">
            <w:pPr>
              <w:pStyle w:val="Tabletext"/>
              <w:jc w:val="center"/>
            </w:pPr>
            <w:r>
              <w:t>2</w:t>
            </w:r>
          </w:p>
        </w:tc>
      </w:tr>
      <w:tr w:rsidR="006D124B" w14:paraId="6E72BBC5" w14:textId="18C3DF22" w:rsidTr="00570A0E">
        <w:tc>
          <w:tcPr>
            <w:tcW w:w="1885" w:type="dxa"/>
            <w:shd w:val="clear" w:color="auto" w:fill="EEECE1" w:themeFill="background2"/>
          </w:tcPr>
          <w:p w14:paraId="14238405" w14:textId="78860FB8" w:rsidR="006D124B" w:rsidRPr="00B340AC" w:rsidRDefault="006D124B" w:rsidP="006D124B">
            <w:pPr>
              <w:pStyle w:val="Tabletext"/>
              <w:spacing w:before="120" w:after="0"/>
              <w:rPr>
                <w:rStyle w:val="href"/>
                <w:b/>
                <w:spacing w:val="-6"/>
              </w:rPr>
            </w:pPr>
            <w:r w:rsidRPr="00B340AC">
              <w:rPr>
                <w:rFonts w:ascii="TimesNewRomanPSMT" w:hAnsi="TimesNewRomanPSMT" w:cs="TimesNewRomanPSMT"/>
                <w:b/>
                <w:spacing w:val="-6"/>
                <w:lang w:eastAsia="zh-CN"/>
              </w:rPr>
              <w:t>760 (Rev.WRC-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318C7A66" w14:textId="623C6C3A" w:rsidR="006D124B" w:rsidRPr="006905BC" w:rsidRDefault="006D124B" w:rsidP="006D124B">
            <w:pPr>
              <w:pStyle w:val="Tabletext"/>
            </w:pPr>
            <w:r>
              <w:t>Provisions relating to the use of the frequency band 694</w:t>
            </w:r>
            <w:r>
              <w:noBreakHyphen/>
              <w:t>790 MHz in Region 1 by the mobile, except aeronautical mobile, service and by other services</w:t>
            </w:r>
          </w:p>
        </w:tc>
        <w:tc>
          <w:tcPr>
            <w:tcW w:w="8890" w:type="dxa"/>
            <w:shd w:val="clear" w:color="auto" w:fill="EEECE1" w:themeFill="background2"/>
          </w:tcPr>
          <w:p w14:paraId="47CAC03A" w14:textId="77777777" w:rsidR="006D124B" w:rsidRPr="00F87D26" w:rsidRDefault="006D124B" w:rsidP="00267EDC">
            <w:pPr>
              <w:pStyle w:val="Tabletext"/>
              <w:keepNext/>
              <w:keepLines/>
              <w:spacing w:before="60"/>
              <w:jc w:val="both"/>
              <w:rPr>
                <w:bCs/>
                <w:i/>
                <w:szCs w:val="16"/>
              </w:rPr>
            </w:pPr>
            <w:r w:rsidRPr="00F87D26">
              <w:rPr>
                <w:bCs/>
                <w:i/>
                <w:szCs w:val="16"/>
              </w:rPr>
              <w:tab/>
              <w:t>considering</w:t>
            </w:r>
          </w:p>
          <w:p w14:paraId="483D3E52" w14:textId="349D4522" w:rsidR="006D124B" w:rsidRDefault="006D124B" w:rsidP="00267EDC">
            <w:pPr>
              <w:pStyle w:val="Tabletext"/>
              <w:keepNext/>
              <w:keepLines/>
              <w:spacing w:before="60"/>
              <w:jc w:val="both"/>
              <w:rPr>
                <w:bCs/>
                <w:szCs w:val="16"/>
              </w:rPr>
            </w:pPr>
            <w:r>
              <w:rPr>
                <w:bCs/>
                <w:szCs w:val="16"/>
              </w:rPr>
              <w:t>…</w:t>
            </w:r>
          </w:p>
          <w:p w14:paraId="3ED2B85A" w14:textId="14BD6A01" w:rsidR="006D124B" w:rsidRDefault="006D124B" w:rsidP="00267EDC">
            <w:pPr>
              <w:pStyle w:val="Tabletext"/>
              <w:spacing w:before="60"/>
              <w:jc w:val="both"/>
              <w:rPr>
                <w:bCs/>
                <w:i/>
                <w:szCs w:val="16"/>
              </w:rPr>
            </w:pPr>
            <w:r w:rsidRPr="00C42766">
              <w:rPr>
                <w:bCs/>
                <w:i/>
                <w:iCs/>
                <w:szCs w:val="16"/>
              </w:rPr>
              <w:t>b)</w:t>
            </w:r>
            <w:r w:rsidRPr="00F87D26">
              <w:rPr>
                <w:bCs/>
                <w:i/>
                <w:szCs w:val="16"/>
              </w:rPr>
              <w:tab/>
            </w:r>
            <w:r w:rsidRPr="00C42766">
              <w:rPr>
                <w:bCs/>
                <w:iCs/>
                <w:szCs w:val="16"/>
              </w:rPr>
              <w:t>that the ITU Radiocommunication Sector (ITU-R) carried out studies, in accordance with</w:t>
            </w:r>
            <w:r w:rsidRPr="00D47606">
              <w:rPr>
                <w:bCs/>
                <w:iCs/>
                <w:szCs w:val="16"/>
              </w:rPr>
              <w:t xml:space="preserve"> </w:t>
            </w:r>
            <w:r w:rsidRPr="00C42766">
              <w:rPr>
                <w:bCs/>
                <w:iCs/>
                <w:szCs w:val="16"/>
              </w:rPr>
              <w:t xml:space="preserve">Resolution </w:t>
            </w:r>
            <w:r w:rsidRPr="00C42766">
              <w:rPr>
                <w:b/>
                <w:bCs/>
                <w:iCs/>
                <w:szCs w:val="16"/>
              </w:rPr>
              <w:t>232 (WRC</w:t>
            </w:r>
            <w:r>
              <w:rPr>
                <w:b/>
                <w:bCs/>
                <w:iCs/>
                <w:szCs w:val="16"/>
              </w:rPr>
              <w:noBreakHyphen/>
            </w:r>
            <w:proofErr w:type="gramStart"/>
            <w:r w:rsidRPr="00C42766">
              <w:rPr>
                <w:b/>
                <w:bCs/>
                <w:iCs/>
                <w:szCs w:val="16"/>
              </w:rPr>
              <w:t>12)</w:t>
            </w:r>
            <w:r w:rsidRPr="00C42766">
              <w:rPr>
                <w:bCs/>
                <w:iCs/>
                <w:szCs w:val="16"/>
              </w:rPr>
              <w:t>*</w:t>
            </w:r>
            <w:proofErr w:type="gramEnd"/>
            <w:r w:rsidRPr="00C42766">
              <w:rPr>
                <w:bCs/>
                <w:iCs/>
                <w:szCs w:val="16"/>
              </w:rPr>
              <w:t>, on compatibility between the mobile service and other services currently</w:t>
            </w:r>
            <w:r w:rsidRPr="00D47606">
              <w:rPr>
                <w:bCs/>
                <w:iCs/>
                <w:szCs w:val="16"/>
              </w:rPr>
              <w:t xml:space="preserve"> allocated in the frequency band 694-790 MHz;</w:t>
            </w:r>
          </w:p>
          <w:p w14:paraId="1B74143B" w14:textId="7E959BA1" w:rsidR="006D124B" w:rsidRDefault="006D124B" w:rsidP="00267EDC">
            <w:pPr>
              <w:pStyle w:val="Tabletext"/>
              <w:spacing w:before="60"/>
              <w:jc w:val="both"/>
              <w:rPr>
                <w:bCs/>
                <w:szCs w:val="16"/>
              </w:rPr>
            </w:pPr>
            <w:r>
              <w:rPr>
                <w:bCs/>
                <w:szCs w:val="16"/>
              </w:rPr>
              <w:t>…</w:t>
            </w:r>
          </w:p>
          <w:p w14:paraId="47A6B61F" w14:textId="721407E0" w:rsidR="006D124B" w:rsidRDefault="006D124B" w:rsidP="00267EDC">
            <w:pPr>
              <w:pStyle w:val="Tabletext"/>
              <w:spacing w:before="60"/>
              <w:jc w:val="both"/>
              <w:rPr>
                <w:bCs/>
                <w:i/>
                <w:iCs/>
                <w:szCs w:val="16"/>
              </w:rPr>
            </w:pPr>
            <w:r w:rsidRPr="00F87D26">
              <w:rPr>
                <w:bCs/>
                <w:i/>
                <w:szCs w:val="16"/>
              </w:rPr>
              <w:tab/>
            </w:r>
            <w:r w:rsidRPr="00C42766">
              <w:rPr>
                <w:bCs/>
                <w:i/>
                <w:iCs/>
                <w:szCs w:val="16"/>
              </w:rPr>
              <w:t>noting</w:t>
            </w:r>
          </w:p>
          <w:p w14:paraId="4F38EDB4" w14:textId="73AEC90C" w:rsidR="006D124B" w:rsidRDefault="006D124B" w:rsidP="00267EDC">
            <w:pPr>
              <w:pStyle w:val="Tabletext"/>
              <w:spacing w:before="60"/>
              <w:jc w:val="both"/>
              <w:rPr>
                <w:bCs/>
                <w:szCs w:val="16"/>
              </w:rPr>
            </w:pPr>
            <w:r>
              <w:rPr>
                <w:bCs/>
                <w:szCs w:val="16"/>
              </w:rPr>
              <w:t>…</w:t>
            </w:r>
          </w:p>
          <w:p w14:paraId="1F0C581F" w14:textId="46588B1D" w:rsidR="006D124B" w:rsidRPr="00D47606" w:rsidRDefault="006D124B" w:rsidP="00267EDC">
            <w:pPr>
              <w:pStyle w:val="Tabletext"/>
              <w:spacing w:before="60"/>
              <w:jc w:val="both"/>
              <w:rPr>
                <w:bCs/>
                <w:iCs/>
                <w:szCs w:val="16"/>
              </w:rPr>
            </w:pPr>
            <w:r w:rsidRPr="00C42766">
              <w:rPr>
                <w:bCs/>
                <w:i/>
                <w:iCs/>
                <w:szCs w:val="16"/>
              </w:rPr>
              <w:t>f)</w:t>
            </w:r>
            <w:r w:rsidRPr="00F87D26">
              <w:rPr>
                <w:bCs/>
                <w:i/>
                <w:szCs w:val="16"/>
              </w:rPr>
              <w:tab/>
            </w:r>
            <w:r w:rsidRPr="00C42766">
              <w:rPr>
                <w:bCs/>
                <w:iCs/>
                <w:szCs w:val="16"/>
              </w:rPr>
              <w:t>that ITU-R studies regarding possible solutions for global/regional harmonization of</w:t>
            </w:r>
            <w:r>
              <w:rPr>
                <w:bCs/>
                <w:iCs/>
                <w:szCs w:val="16"/>
              </w:rPr>
              <w:t xml:space="preserve"> </w:t>
            </w:r>
            <w:r w:rsidRPr="00C42766">
              <w:rPr>
                <w:bCs/>
                <w:iCs/>
                <w:szCs w:val="16"/>
              </w:rPr>
              <w:t>frequency bands and tuning ranges for electronic news gathering (ENG)</w:t>
            </w:r>
            <w:r w:rsidRPr="00E44EBA">
              <w:rPr>
                <w:bCs/>
                <w:iCs/>
                <w:szCs w:val="16"/>
                <w:vertAlign w:val="superscript"/>
              </w:rPr>
              <w:t>1</w:t>
            </w:r>
            <w:r w:rsidRPr="00C42766">
              <w:rPr>
                <w:bCs/>
                <w:iCs/>
                <w:szCs w:val="16"/>
              </w:rPr>
              <w:t xml:space="preserve"> are needed and Resolution</w:t>
            </w:r>
            <w:r>
              <w:rPr>
                <w:bCs/>
                <w:iCs/>
                <w:szCs w:val="16"/>
              </w:rPr>
              <w:t xml:space="preserve"> </w:t>
            </w:r>
            <w:r w:rsidRPr="00D47606">
              <w:rPr>
                <w:bCs/>
                <w:iCs/>
                <w:szCs w:val="16"/>
              </w:rPr>
              <w:t>ITU-R 59 provides the framework for such studies,</w:t>
            </w:r>
          </w:p>
          <w:p w14:paraId="7826D559" w14:textId="4B54CD87" w:rsidR="006D124B" w:rsidRPr="00D47606" w:rsidRDefault="006D124B" w:rsidP="00267EDC">
            <w:pPr>
              <w:pStyle w:val="Tabletext"/>
              <w:spacing w:before="60"/>
              <w:jc w:val="both"/>
              <w:rPr>
                <w:bCs/>
                <w:i/>
                <w:iCs/>
                <w:szCs w:val="16"/>
              </w:rPr>
            </w:pPr>
            <w:r w:rsidRPr="00F87D26">
              <w:rPr>
                <w:bCs/>
                <w:i/>
                <w:szCs w:val="16"/>
              </w:rPr>
              <w:tab/>
            </w:r>
            <w:r w:rsidRPr="00D47606">
              <w:rPr>
                <w:bCs/>
                <w:i/>
                <w:iCs/>
                <w:szCs w:val="16"/>
              </w:rPr>
              <w:t>resolves</w:t>
            </w:r>
          </w:p>
          <w:p w14:paraId="39969275" w14:textId="36E1AFEA" w:rsidR="006D124B" w:rsidRPr="00D47606" w:rsidRDefault="006D124B" w:rsidP="00267EDC">
            <w:pPr>
              <w:pStyle w:val="Tabletext"/>
              <w:spacing w:before="60"/>
              <w:jc w:val="both"/>
              <w:rPr>
                <w:bCs/>
                <w:iCs/>
                <w:szCs w:val="16"/>
              </w:rPr>
            </w:pPr>
            <w:r w:rsidRPr="00D47606">
              <w:rPr>
                <w:bCs/>
                <w:iCs/>
                <w:szCs w:val="16"/>
              </w:rPr>
              <w:t>1</w:t>
            </w:r>
            <w:r w:rsidRPr="00F87D26">
              <w:rPr>
                <w:bCs/>
                <w:i/>
                <w:szCs w:val="16"/>
              </w:rPr>
              <w:tab/>
            </w:r>
            <w:r w:rsidRPr="00D47606">
              <w:rPr>
                <w:bCs/>
                <w:iCs/>
                <w:szCs w:val="16"/>
              </w:rPr>
              <w:t>that use of the frequency band 694-790 MHz in Region 1 by the mobile, except</w:t>
            </w:r>
            <w:r>
              <w:rPr>
                <w:bCs/>
                <w:iCs/>
                <w:szCs w:val="16"/>
              </w:rPr>
              <w:t xml:space="preserve"> </w:t>
            </w:r>
            <w:r w:rsidRPr="00D47606">
              <w:rPr>
                <w:bCs/>
                <w:iCs/>
                <w:szCs w:val="16"/>
              </w:rPr>
              <w:t xml:space="preserve">aeronautical mobile, service is subject to agreement obtained under No. </w:t>
            </w:r>
            <w:r w:rsidRPr="00D47606">
              <w:rPr>
                <w:b/>
                <w:bCs/>
                <w:iCs/>
                <w:szCs w:val="16"/>
              </w:rPr>
              <w:t xml:space="preserve">9.21 </w:t>
            </w:r>
            <w:r w:rsidRPr="00D47606">
              <w:rPr>
                <w:bCs/>
                <w:iCs/>
                <w:szCs w:val="16"/>
              </w:rPr>
              <w:t>with respect to ARNS</w:t>
            </w:r>
            <w:r>
              <w:rPr>
                <w:bCs/>
                <w:iCs/>
                <w:szCs w:val="16"/>
              </w:rPr>
              <w:t xml:space="preserve"> </w:t>
            </w:r>
            <w:r w:rsidRPr="00D47606">
              <w:rPr>
                <w:bCs/>
                <w:iCs/>
                <w:szCs w:val="16"/>
              </w:rPr>
              <w:t xml:space="preserve">in countries listed in No. </w:t>
            </w:r>
            <w:r w:rsidRPr="00D47606">
              <w:rPr>
                <w:b/>
                <w:bCs/>
                <w:iCs/>
                <w:szCs w:val="16"/>
              </w:rPr>
              <w:t>5.312</w:t>
            </w:r>
            <w:r w:rsidRPr="00D47606">
              <w:rPr>
                <w:bCs/>
                <w:iCs/>
                <w:szCs w:val="16"/>
              </w:rPr>
              <w:t>, in which regard the criteria for identifying affected administrations</w:t>
            </w:r>
            <w:r>
              <w:rPr>
                <w:bCs/>
                <w:iCs/>
                <w:szCs w:val="16"/>
              </w:rPr>
              <w:t xml:space="preserve"> </w:t>
            </w:r>
            <w:r w:rsidRPr="00D47606">
              <w:rPr>
                <w:bCs/>
                <w:iCs/>
                <w:szCs w:val="16"/>
              </w:rPr>
              <w:t xml:space="preserve">under No. </w:t>
            </w:r>
            <w:r w:rsidRPr="00D47606">
              <w:rPr>
                <w:b/>
                <w:bCs/>
                <w:iCs/>
                <w:szCs w:val="16"/>
              </w:rPr>
              <w:t xml:space="preserve">9.21 </w:t>
            </w:r>
            <w:r w:rsidRPr="00D47606">
              <w:rPr>
                <w:bCs/>
                <w:iCs/>
                <w:szCs w:val="16"/>
              </w:rPr>
              <w:t>for the mobile service with respect to the ARNS in the frequency band 694-790 MHz</w:t>
            </w:r>
            <w:r>
              <w:rPr>
                <w:bCs/>
                <w:iCs/>
                <w:szCs w:val="16"/>
              </w:rPr>
              <w:t xml:space="preserve"> </w:t>
            </w:r>
            <w:r w:rsidRPr="00D47606">
              <w:rPr>
                <w:bCs/>
                <w:iCs/>
                <w:szCs w:val="16"/>
              </w:rPr>
              <w:t>are set out in the Annex to this Resolution;</w:t>
            </w:r>
          </w:p>
          <w:p w14:paraId="607D5BDB" w14:textId="1EACE61F" w:rsidR="006D124B" w:rsidRPr="00D47606" w:rsidRDefault="006D124B" w:rsidP="00267EDC">
            <w:pPr>
              <w:pStyle w:val="Tabletext"/>
              <w:spacing w:before="60"/>
              <w:jc w:val="both"/>
              <w:rPr>
                <w:bCs/>
                <w:iCs/>
                <w:szCs w:val="16"/>
              </w:rPr>
            </w:pPr>
            <w:r w:rsidRPr="00D47606">
              <w:rPr>
                <w:bCs/>
                <w:iCs/>
                <w:szCs w:val="16"/>
              </w:rPr>
              <w:t>2</w:t>
            </w:r>
            <w:r w:rsidRPr="00F87D26">
              <w:rPr>
                <w:bCs/>
                <w:i/>
                <w:szCs w:val="16"/>
              </w:rPr>
              <w:tab/>
            </w:r>
            <w:r w:rsidRPr="00D47606">
              <w:rPr>
                <w:bCs/>
                <w:iCs/>
                <w:szCs w:val="16"/>
              </w:rPr>
              <w:t xml:space="preserve">that, for </w:t>
            </w:r>
            <w:proofErr w:type="gramStart"/>
            <w:r w:rsidRPr="00D47606">
              <w:rPr>
                <w:bCs/>
                <w:iCs/>
                <w:szCs w:val="16"/>
              </w:rPr>
              <w:t>Region</w:t>
            </w:r>
            <w:proofErr w:type="gramEnd"/>
            <w:r w:rsidRPr="00D47606">
              <w:rPr>
                <w:bCs/>
                <w:iCs/>
                <w:szCs w:val="16"/>
              </w:rPr>
              <w:t xml:space="preserve"> 1 and the Islamic Republic of Iran:</w:t>
            </w:r>
          </w:p>
          <w:p w14:paraId="10F8630F" w14:textId="1858B1C8" w:rsidR="006D124B" w:rsidRPr="00D47606" w:rsidRDefault="006D124B" w:rsidP="00267EDC">
            <w:pPr>
              <w:pStyle w:val="Tabletext"/>
              <w:spacing w:before="60"/>
              <w:jc w:val="both"/>
              <w:rPr>
                <w:bCs/>
                <w:iCs/>
                <w:szCs w:val="16"/>
              </w:rPr>
            </w:pPr>
            <w:r w:rsidRPr="00D47606">
              <w:rPr>
                <w:bCs/>
                <w:iCs/>
                <w:szCs w:val="16"/>
              </w:rPr>
              <w:t>2.1</w:t>
            </w:r>
            <w:r w:rsidRPr="00F87D26">
              <w:rPr>
                <w:bCs/>
                <w:i/>
                <w:szCs w:val="16"/>
              </w:rPr>
              <w:tab/>
            </w:r>
            <w:r w:rsidRPr="00D47606">
              <w:rPr>
                <w:bCs/>
                <w:iCs/>
                <w:szCs w:val="16"/>
              </w:rPr>
              <w:t>when coordination between administrations is being effected, the protection ratios</w:t>
            </w:r>
            <w:r>
              <w:rPr>
                <w:bCs/>
                <w:iCs/>
                <w:szCs w:val="16"/>
              </w:rPr>
              <w:t xml:space="preserve"> </w:t>
            </w:r>
            <w:r w:rsidRPr="00D47606">
              <w:rPr>
                <w:bCs/>
                <w:iCs/>
                <w:szCs w:val="16"/>
              </w:rPr>
              <w:t>applicable to the generic case NB contained in the GE06 Regional Agreement for the protection of</w:t>
            </w:r>
            <w:r>
              <w:rPr>
                <w:bCs/>
                <w:iCs/>
                <w:szCs w:val="16"/>
              </w:rPr>
              <w:t xml:space="preserve"> </w:t>
            </w:r>
            <w:r w:rsidRPr="00D47606">
              <w:rPr>
                <w:bCs/>
                <w:iCs/>
                <w:szCs w:val="16"/>
              </w:rPr>
              <w:t>the broadcasting service shall be used only for mobile systems with a bandwidth of 25 kHz; if another</w:t>
            </w:r>
            <w:r>
              <w:rPr>
                <w:bCs/>
                <w:iCs/>
                <w:szCs w:val="16"/>
              </w:rPr>
              <w:t xml:space="preserve"> </w:t>
            </w:r>
            <w:r w:rsidRPr="00D47606">
              <w:rPr>
                <w:bCs/>
                <w:iCs/>
                <w:szCs w:val="16"/>
              </w:rPr>
              <w:t xml:space="preserve">bandwidth is used, the relevant protection ratios are to be found in </w:t>
            </w:r>
            <w:r w:rsidRPr="00282EDE">
              <w:t xml:space="preserve">the most recent versions of </w:t>
            </w:r>
            <w:r w:rsidRPr="00D47606">
              <w:rPr>
                <w:bCs/>
                <w:iCs/>
                <w:szCs w:val="16"/>
              </w:rPr>
              <w:t>Recommendations ITU-R BT.1368</w:t>
            </w:r>
            <w:r>
              <w:rPr>
                <w:bCs/>
                <w:iCs/>
                <w:szCs w:val="16"/>
              </w:rPr>
              <w:t xml:space="preserve"> </w:t>
            </w:r>
            <w:r w:rsidRPr="00D47606">
              <w:rPr>
                <w:bCs/>
                <w:iCs/>
                <w:szCs w:val="16"/>
              </w:rPr>
              <w:t>and ITU</w:t>
            </w:r>
            <w:r w:rsidR="00BA5A5F">
              <w:rPr>
                <w:bCs/>
                <w:iCs/>
                <w:szCs w:val="16"/>
              </w:rPr>
              <w:noBreakHyphen/>
            </w:r>
            <w:r w:rsidRPr="00D47606">
              <w:rPr>
                <w:bCs/>
                <w:iCs/>
                <w:szCs w:val="16"/>
              </w:rPr>
              <w:t>R BT.2033;</w:t>
            </w:r>
          </w:p>
          <w:p w14:paraId="7B0A8F64" w14:textId="7B2FB21F" w:rsidR="006D124B" w:rsidRDefault="006D124B" w:rsidP="00267EDC">
            <w:pPr>
              <w:pStyle w:val="Tabletext"/>
              <w:spacing w:before="60"/>
              <w:jc w:val="both"/>
              <w:rPr>
                <w:bCs/>
                <w:iCs/>
                <w:szCs w:val="16"/>
              </w:rPr>
            </w:pPr>
            <w:r w:rsidRPr="00D47606">
              <w:rPr>
                <w:bCs/>
                <w:iCs/>
                <w:szCs w:val="16"/>
              </w:rPr>
              <w:t>2.2</w:t>
            </w:r>
            <w:r w:rsidRPr="00F87D26">
              <w:rPr>
                <w:bCs/>
                <w:i/>
                <w:szCs w:val="16"/>
              </w:rPr>
              <w:tab/>
            </w:r>
            <w:r w:rsidRPr="00D47606">
              <w:rPr>
                <w:bCs/>
                <w:iCs/>
                <w:szCs w:val="16"/>
              </w:rPr>
              <w:t xml:space="preserve">administrations are invited to take into account, </w:t>
            </w:r>
            <w:r w:rsidRPr="00D47606">
              <w:rPr>
                <w:bCs/>
                <w:i/>
                <w:iCs/>
                <w:szCs w:val="16"/>
              </w:rPr>
              <w:t>inter alia</w:t>
            </w:r>
            <w:r w:rsidRPr="00D47606">
              <w:rPr>
                <w:bCs/>
                <w:iCs/>
                <w:szCs w:val="16"/>
              </w:rPr>
              <w:t>, the results of the sharing</w:t>
            </w:r>
            <w:r>
              <w:rPr>
                <w:bCs/>
                <w:iCs/>
                <w:szCs w:val="16"/>
              </w:rPr>
              <w:t xml:space="preserve"> </w:t>
            </w:r>
            <w:r w:rsidRPr="00D47606">
              <w:rPr>
                <w:bCs/>
                <w:iCs/>
                <w:szCs w:val="16"/>
              </w:rPr>
              <w:t>studies conducted by ITU-</w:t>
            </w:r>
            <w:proofErr w:type="gramStart"/>
            <w:r w:rsidRPr="00D47606">
              <w:rPr>
                <w:bCs/>
                <w:iCs/>
                <w:szCs w:val="16"/>
              </w:rPr>
              <w:t>R;</w:t>
            </w:r>
            <w:proofErr w:type="gramEnd"/>
          </w:p>
          <w:p w14:paraId="7494C30D" w14:textId="40899326" w:rsidR="006D124B" w:rsidRPr="00D47606" w:rsidRDefault="006D124B" w:rsidP="00267EDC">
            <w:pPr>
              <w:pStyle w:val="Tabletext"/>
              <w:spacing w:before="60"/>
              <w:jc w:val="both"/>
              <w:rPr>
                <w:bCs/>
                <w:iCs/>
                <w:szCs w:val="16"/>
              </w:rPr>
            </w:pPr>
            <w:r w:rsidRPr="00D47606">
              <w:rPr>
                <w:bCs/>
                <w:iCs/>
                <w:szCs w:val="16"/>
              </w:rPr>
              <w:t>3</w:t>
            </w:r>
            <w:r w:rsidRPr="00F87D26">
              <w:rPr>
                <w:bCs/>
                <w:i/>
                <w:szCs w:val="16"/>
              </w:rPr>
              <w:tab/>
            </w:r>
            <w:r w:rsidRPr="00D47606">
              <w:rPr>
                <w:bCs/>
                <w:iCs/>
                <w:szCs w:val="16"/>
              </w:rPr>
              <w:t>that, with respect to adjacent-channel interference between the mobile service in the</w:t>
            </w:r>
            <w:r>
              <w:rPr>
                <w:bCs/>
                <w:iCs/>
                <w:szCs w:val="16"/>
              </w:rPr>
              <w:t xml:space="preserve"> </w:t>
            </w:r>
            <w:r w:rsidRPr="00D47606">
              <w:rPr>
                <w:bCs/>
                <w:iCs/>
                <w:szCs w:val="16"/>
              </w:rPr>
              <w:t>frequency band 694</w:t>
            </w:r>
            <w:r>
              <w:rPr>
                <w:bCs/>
                <w:iCs/>
                <w:szCs w:val="16"/>
              </w:rPr>
              <w:noBreakHyphen/>
            </w:r>
            <w:r w:rsidRPr="00D47606">
              <w:rPr>
                <w:bCs/>
                <w:iCs/>
                <w:szCs w:val="16"/>
              </w:rPr>
              <w:t>790 MHz and the broadcasting service in the frequency band 470-694 MHz:</w:t>
            </w:r>
          </w:p>
          <w:p w14:paraId="00A7A259" w14:textId="3E8D6B96" w:rsidR="006D124B" w:rsidRPr="00D47606" w:rsidRDefault="006D124B" w:rsidP="00267EDC">
            <w:pPr>
              <w:pStyle w:val="Tabletext"/>
              <w:spacing w:before="60"/>
              <w:jc w:val="both"/>
              <w:rPr>
                <w:bCs/>
                <w:iCs/>
                <w:szCs w:val="16"/>
              </w:rPr>
            </w:pPr>
            <w:r w:rsidRPr="00D47606">
              <w:rPr>
                <w:bCs/>
                <w:iCs/>
                <w:szCs w:val="16"/>
              </w:rPr>
              <w:t>3.1</w:t>
            </w:r>
            <w:r w:rsidRPr="00F87D26">
              <w:rPr>
                <w:bCs/>
                <w:i/>
                <w:szCs w:val="16"/>
              </w:rPr>
              <w:tab/>
            </w:r>
            <w:r w:rsidRPr="00D47606">
              <w:rPr>
                <w:bCs/>
                <w:iCs/>
                <w:szCs w:val="16"/>
              </w:rPr>
              <w:t>adjacent-channel interference within a given country is a national matter and needs to be</w:t>
            </w:r>
            <w:r>
              <w:rPr>
                <w:bCs/>
                <w:iCs/>
                <w:szCs w:val="16"/>
              </w:rPr>
              <w:t xml:space="preserve"> </w:t>
            </w:r>
            <w:r w:rsidRPr="00D47606">
              <w:rPr>
                <w:bCs/>
                <w:iCs/>
                <w:szCs w:val="16"/>
              </w:rPr>
              <w:t xml:space="preserve">dealt with by each administration as a national </w:t>
            </w:r>
            <w:proofErr w:type="gramStart"/>
            <w:r w:rsidRPr="00D47606">
              <w:rPr>
                <w:bCs/>
                <w:iCs/>
                <w:szCs w:val="16"/>
              </w:rPr>
              <w:t>matter;</w:t>
            </w:r>
            <w:proofErr w:type="gramEnd"/>
          </w:p>
          <w:p w14:paraId="5FD36C7F" w14:textId="6BDD9BAB" w:rsidR="006D124B" w:rsidRPr="00D47606" w:rsidRDefault="006D124B" w:rsidP="00267EDC">
            <w:pPr>
              <w:pStyle w:val="Tabletext"/>
              <w:spacing w:before="60"/>
              <w:jc w:val="both"/>
              <w:rPr>
                <w:bCs/>
                <w:iCs/>
                <w:szCs w:val="16"/>
              </w:rPr>
            </w:pPr>
            <w:r w:rsidRPr="00D47606">
              <w:rPr>
                <w:bCs/>
                <w:iCs/>
                <w:szCs w:val="16"/>
              </w:rPr>
              <w:lastRenderedPageBreak/>
              <w:t>3.2</w:t>
            </w:r>
            <w:r w:rsidRPr="00F87D26">
              <w:rPr>
                <w:bCs/>
                <w:i/>
                <w:szCs w:val="16"/>
              </w:rPr>
              <w:tab/>
            </w:r>
            <w:r w:rsidRPr="00D47606">
              <w:rPr>
                <w:bCs/>
                <w:iCs/>
                <w:szCs w:val="16"/>
              </w:rPr>
              <w:t>adjacent-channel interference should be treated among administrations concerned, using</w:t>
            </w:r>
            <w:r>
              <w:rPr>
                <w:bCs/>
                <w:iCs/>
                <w:szCs w:val="16"/>
              </w:rPr>
              <w:t xml:space="preserve"> </w:t>
            </w:r>
            <w:r w:rsidRPr="00D47606">
              <w:rPr>
                <w:bCs/>
                <w:iCs/>
                <w:szCs w:val="16"/>
              </w:rPr>
              <w:t>mutually agreed criteria or those contained in relevant ITU-R Recommendations (see also the most</w:t>
            </w:r>
            <w:r>
              <w:rPr>
                <w:bCs/>
                <w:iCs/>
                <w:szCs w:val="16"/>
              </w:rPr>
              <w:t xml:space="preserve"> </w:t>
            </w:r>
            <w:r w:rsidRPr="00D47606">
              <w:rPr>
                <w:bCs/>
                <w:iCs/>
                <w:szCs w:val="16"/>
              </w:rPr>
              <w:t>recent versions of Recommendations ITU-R BT.1368, ITU-R BT.1895 and ITU-R BT.2033, as well</w:t>
            </w:r>
            <w:r>
              <w:rPr>
                <w:bCs/>
                <w:iCs/>
                <w:szCs w:val="16"/>
              </w:rPr>
              <w:t xml:space="preserve"> </w:t>
            </w:r>
            <w:r w:rsidRPr="00D47606">
              <w:rPr>
                <w:bCs/>
                <w:iCs/>
                <w:szCs w:val="16"/>
              </w:rPr>
              <w:t>as ITU-R M.2090 when sharing with the broadcasting service is concerned), as appropriate,</w:t>
            </w:r>
          </w:p>
          <w:p w14:paraId="4CF6337B" w14:textId="789D8B22" w:rsidR="006D124B" w:rsidRPr="00D47606" w:rsidRDefault="006D124B" w:rsidP="00267EDC">
            <w:pPr>
              <w:pStyle w:val="Tabletext"/>
              <w:keepNext/>
              <w:keepLines/>
              <w:spacing w:before="60"/>
              <w:jc w:val="both"/>
              <w:rPr>
                <w:bCs/>
                <w:i/>
                <w:iCs/>
                <w:szCs w:val="16"/>
              </w:rPr>
            </w:pPr>
            <w:r w:rsidRPr="00F87D26">
              <w:rPr>
                <w:bCs/>
                <w:i/>
                <w:szCs w:val="16"/>
              </w:rPr>
              <w:tab/>
            </w:r>
            <w:r w:rsidRPr="00D47606">
              <w:rPr>
                <w:bCs/>
                <w:i/>
                <w:iCs/>
                <w:szCs w:val="16"/>
              </w:rPr>
              <w:t>invites the ITU Radiocommunication Sector</w:t>
            </w:r>
          </w:p>
          <w:p w14:paraId="59622AFF" w14:textId="07EA5880" w:rsidR="006D124B" w:rsidRPr="00D47606" w:rsidRDefault="006D124B" w:rsidP="00267EDC">
            <w:pPr>
              <w:pStyle w:val="Tabletext"/>
              <w:spacing w:before="60"/>
              <w:jc w:val="both"/>
              <w:rPr>
                <w:bCs/>
                <w:iCs/>
                <w:szCs w:val="16"/>
              </w:rPr>
            </w:pPr>
            <w:r w:rsidRPr="00D47606">
              <w:rPr>
                <w:bCs/>
                <w:iCs/>
                <w:spacing w:val="-4"/>
                <w:szCs w:val="16"/>
              </w:rPr>
              <w:t>1</w:t>
            </w:r>
            <w:r w:rsidRPr="00F87D26">
              <w:rPr>
                <w:bCs/>
                <w:i/>
                <w:spacing w:val="-4"/>
                <w:szCs w:val="16"/>
              </w:rPr>
              <w:tab/>
            </w:r>
            <w:r w:rsidRPr="00D47606">
              <w:rPr>
                <w:bCs/>
                <w:iCs/>
                <w:spacing w:val="-4"/>
                <w:szCs w:val="16"/>
              </w:rPr>
              <w:t>to consider the information received about the implementation of IMT in the frequency band 694-790 MHz</w:t>
            </w:r>
            <w:r w:rsidRPr="00D47606">
              <w:rPr>
                <w:bCs/>
                <w:iCs/>
                <w:szCs w:val="16"/>
              </w:rPr>
              <w:t xml:space="preserve"> and develop ITU-R Reports, as </w:t>
            </w:r>
            <w:proofErr w:type="gramStart"/>
            <w:r w:rsidRPr="00D47606">
              <w:rPr>
                <w:bCs/>
                <w:iCs/>
                <w:szCs w:val="16"/>
              </w:rPr>
              <w:t>appropriate;</w:t>
            </w:r>
            <w:proofErr w:type="gramEnd"/>
            <w:r>
              <w:rPr>
                <w:bCs/>
                <w:iCs/>
                <w:szCs w:val="16"/>
              </w:rPr>
              <w:t xml:space="preserve"> </w:t>
            </w:r>
          </w:p>
          <w:p w14:paraId="16653EC6" w14:textId="77777777" w:rsidR="006D124B" w:rsidRDefault="006D124B" w:rsidP="00267EDC">
            <w:pPr>
              <w:pStyle w:val="Tabletext"/>
              <w:spacing w:before="60"/>
              <w:jc w:val="both"/>
              <w:rPr>
                <w:bCs/>
                <w:iCs/>
                <w:szCs w:val="16"/>
              </w:rPr>
            </w:pPr>
            <w:r w:rsidRPr="00D47606">
              <w:rPr>
                <w:bCs/>
                <w:iCs/>
                <w:szCs w:val="16"/>
              </w:rPr>
              <w:t>2</w:t>
            </w:r>
            <w:r w:rsidRPr="00F87D26">
              <w:rPr>
                <w:bCs/>
                <w:i/>
                <w:szCs w:val="16"/>
              </w:rPr>
              <w:tab/>
            </w:r>
            <w:r w:rsidRPr="00D47606">
              <w:rPr>
                <w:bCs/>
                <w:iCs/>
                <w:szCs w:val="16"/>
              </w:rPr>
              <w:t>to pursue studies on the implementation of applications ancillary to broadcasting and</w:t>
            </w:r>
            <w:r>
              <w:rPr>
                <w:bCs/>
                <w:iCs/>
                <w:szCs w:val="16"/>
              </w:rPr>
              <w:t xml:space="preserve"> </w:t>
            </w:r>
            <w:r w:rsidRPr="00D47606">
              <w:rPr>
                <w:bCs/>
                <w:iCs/>
                <w:szCs w:val="16"/>
              </w:rPr>
              <w:t xml:space="preserve">programme-making </w:t>
            </w:r>
            <w:proofErr w:type="gramStart"/>
            <w:r w:rsidRPr="00D47606">
              <w:rPr>
                <w:bCs/>
                <w:iCs/>
                <w:szCs w:val="16"/>
              </w:rPr>
              <w:t>on the basis of</w:t>
            </w:r>
            <w:proofErr w:type="gramEnd"/>
            <w:r w:rsidRPr="00D47606">
              <w:rPr>
                <w:bCs/>
                <w:iCs/>
                <w:szCs w:val="16"/>
              </w:rPr>
              <w:t xml:space="preserve"> Resolution ITU-R 59,</w:t>
            </w:r>
          </w:p>
          <w:p w14:paraId="212CB737" w14:textId="3C10AFA2" w:rsidR="006D124B" w:rsidRPr="00EC3BD1" w:rsidRDefault="006D124B" w:rsidP="00267EDC">
            <w:pPr>
              <w:pStyle w:val="Tabletext"/>
              <w:spacing w:before="60"/>
              <w:jc w:val="both"/>
              <w:rPr>
                <w:bCs/>
                <w:i/>
                <w:iCs/>
                <w:szCs w:val="16"/>
              </w:rPr>
            </w:pPr>
            <w:r w:rsidRPr="00F87D26">
              <w:rPr>
                <w:bCs/>
                <w:i/>
                <w:szCs w:val="16"/>
              </w:rPr>
              <w:tab/>
            </w:r>
            <w:r w:rsidRPr="00EC3BD1">
              <w:rPr>
                <w:bCs/>
                <w:i/>
                <w:iCs/>
                <w:szCs w:val="16"/>
              </w:rPr>
              <w:t>invites the Director of the Radiocommunication Bureau</w:t>
            </w:r>
          </w:p>
          <w:p w14:paraId="38F5C563" w14:textId="1A9E4F3E" w:rsidR="006D124B" w:rsidRPr="00EC3BD1" w:rsidRDefault="006D124B" w:rsidP="00267EDC">
            <w:pPr>
              <w:pStyle w:val="Tabletext"/>
              <w:spacing w:before="60"/>
              <w:jc w:val="both"/>
              <w:rPr>
                <w:bCs/>
                <w:iCs/>
                <w:szCs w:val="16"/>
              </w:rPr>
            </w:pPr>
            <w:r w:rsidRPr="00EC3BD1">
              <w:rPr>
                <w:bCs/>
                <w:iCs/>
                <w:szCs w:val="16"/>
              </w:rPr>
              <w:t>to work, in cooperation with the Director of the Telecommunication Development Bureau, to bring</w:t>
            </w:r>
            <w:r>
              <w:rPr>
                <w:bCs/>
                <w:iCs/>
                <w:szCs w:val="16"/>
              </w:rPr>
              <w:t xml:space="preserve"> </w:t>
            </w:r>
            <w:r w:rsidRPr="00EC3BD1">
              <w:rPr>
                <w:bCs/>
                <w:iCs/>
                <w:szCs w:val="16"/>
              </w:rPr>
              <w:t xml:space="preserve">assistance to developing countries wishing to implement the new mobile allocation </w:t>
            </w:r>
            <w:proofErr w:type="gramStart"/>
            <w:r w:rsidRPr="00EC3BD1">
              <w:rPr>
                <w:bCs/>
                <w:iCs/>
                <w:szCs w:val="16"/>
              </w:rPr>
              <w:t>in order to</w:t>
            </w:r>
            <w:proofErr w:type="gramEnd"/>
            <w:r w:rsidRPr="00EC3BD1">
              <w:rPr>
                <w:bCs/>
                <w:iCs/>
                <w:szCs w:val="16"/>
              </w:rPr>
              <w:t xml:space="preserve"> help</w:t>
            </w:r>
            <w:r>
              <w:rPr>
                <w:bCs/>
                <w:iCs/>
                <w:szCs w:val="16"/>
              </w:rPr>
              <w:t xml:space="preserve"> </w:t>
            </w:r>
            <w:r w:rsidRPr="00EC3BD1">
              <w:rPr>
                <w:bCs/>
                <w:iCs/>
                <w:szCs w:val="16"/>
              </w:rPr>
              <w:t>these administrations to determine the modifications of the GE06 entries according to their needs,</w:t>
            </w:r>
          </w:p>
          <w:p w14:paraId="47A242C0" w14:textId="672EB736" w:rsidR="006D124B" w:rsidRPr="00EC3BD1" w:rsidRDefault="006D124B" w:rsidP="00267EDC">
            <w:pPr>
              <w:pStyle w:val="Tabletext"/>
              <w:spacing w:before="60"/>
              <w:jc w:val="both"/>
              <w:rPr>
                <w:bCs/>
                <w:i/>
                <w:iCs/>
                <w:szCs w:val="16"/>
              </w:rPr>
            </w:pPr>
            <w:r w:rsidRPr="00F87D26">
              <w:rPr>
                <w:bCs/>
                <w:i/>
                <w:szCs w:val="16"/>
              </w:rPr>
              <w:tab/>
            </w:r>
            <w:r w:rsidRPr="00EC3BD1">
              <w:rPr>
                <w:bCs/>
                <w:i/>
                <w:iCs/>
                <w:szCs w:val="16"/>
              </w:rPr>
              <w:t>invites administrations</w:t>
            </w:r>
          </w:p>
          <w:p w14:paraId="70EA45C5" w14:textId="6DE158B8" w:rsidR="006D124B" w:rsidRPr="00EC3BD1" w:rsidRDefault="006D124B" w:rsidP="00267EDC">
            <w:pPr>
              <w:pStyle w:val="Tabletext"/>
              <w:spacing w:before="60"/>
              <w:jc w:val="both"/>
              <w:rPr>
                <w:bCs/>
                <w:iCs/>
                <w:szCs w:val="16"/>
              </w:rPr>
            </w:pPr>
            <w:r w:rsidRPr="00EC3BD1">
              <w:rPr>
                <w:bCs/>
                <w:iCs/>
                <w:szCs w:val="16"/>
              </w:rPr>
              <w:t>1</w:t>
            </w:r>
            <w:r w:rsidRPr="00F87D26">
              <w:rPr>
                <w:bCs/>
                <w:i/>
                <w:szCs w:val="16"/>
              </w:rPr>
              <w:tab/>
            </w:r>
            <w:r w:rsidRPr="00EC3BD1">
              <w:rPr>
                <w:bCs/>
                <w:iCs/>
                <w:szCs w:val="16"/>
              </w:rPr>
              <w:t>to provide information to ITU-R about the implementation of IMT in the frequency band</w:t>
            </w:r>
            <w:r>
              <w:rPr>
                <w:bCs/>
                <w:iCs/>
                <w:szCs w:val="16"/>
              </w:rPr>
              <w:t xml:space="preserve"> </w:t>
            </w:r>
            <w:r w:rsidRPr="00EC3BD1">
              <w:rPr>
                <w:bCs/>
                <w:iCs/>
                <w:szCs w:val="16"/>
              </w:rPr>
              <w:t xml:space="preserve">694-790 MHz, including, for example, implementation of measures for interference </w:t>
            </w:r>
            <w:proofErr w:type="gramStart"/>
            <w:r w:rsidRPr="00EC3BD1">
              <w:rPr>
                <w:bCs/>
                <w:iCs/>
                <w:szCs w:val="16"/>
              </w:rPr>
              <w:t>mitigation;</w:t>
            </w:r>
            <w:proofErr w:type="gramEnd"/>
          </w:p>
          <w:p w14:paraId="60F3F89F" w14:textId="4AC91A01" w:rsidR="006D124B" w:rsidRPr="00EC3BD1" w:rsidRDefault="006D124B" w:rsidP="00267EDC">
            <w:pPr>
              <w:pStyle w:val="Tabletext"/>
              <w:spacing w:before="60"/>
              <w:jc w:val="both"/>
              <w:rPr>
                <w:bCs/>
                <w:iCs/>
                <w:szCs w:val="16"/>
              </w:rPr>
            </w:pPr>
            <w:r w:rsidRPr="00EC3BD1">
              <w:rPr>
                <w:bCs/>
                <w:iCs/>
                <w:szCs w:val="16"/>
              </w:rPr>
              <w:t>2</w:t>
            </w:r>
            <w:r w:rsidRPr="00F87D26">
              <w:rPr>
                <w:bCs/>
                <w:i/>
                <w:szCs w:val="16"/>
              </w:rPr>
              <w:tab/>
            </w:r>
            <w:r w:rsidRPr="00EC3BD1">
              <w:rPr>
                <w:bCs/>
                <w:iCs/>
                <w:szCs w:val="16"/>
              </w:rPr>
              <w:t>to communicate on a bilateral basis in order to eliminate possible cumulative interference,</w:t>
            </w:r>
            <w:r>
              <w:rPr>
                <w:bCs/>
                <w:iCs/>
                <w:szCs w:val="16"/>
              </w:rPr>
              <w:t xml:space="preserve"> </w:t>
            </w:r>
            <w:r w:rsidRPr="00EC3BD1">
              <w:rPr>
                <w:bCs/>
                <w:iCs/>
                <w:szCs w:val="16"/>
              </w:rPr>
              <w:t xml:space="preserve">as </w:t>
            </w:r>
            <w:proofErr w:type="gramStart"/>
            <w:r w:rsidRPr="00EC3BD1">
              <w:rPr>
                <w:bCs/>
                <w:iCs/>
                <w:szCs w:val="16"/>
              </w:rPr>
              <w:t>appropriate;</w:t>
            </w:r>
            <w:proofErr w:type="gramEnd"/>
          </w:p>
          <w:p w14:paraId="576F40B6" w14:textId="1414D04E" w:rsidR="006D124B" w:rsidRPr="00EC3BD1" w:rsidRDefault="006D124B" w:rsidP="00267EDC">
            <w:pPr>
              <w:pStyle w:val="Tabletext"/>
              <w:spacing w:before="60"/>
              <w:jc w:val="both"/>
              <w:rPr>
                <w:bCs/>
                <w:iCs/>
                <w:szCs w:val="16"/>
              </w:rPr>
            </w:pPr>
            <w:r w:rsidRPr="00EC3BD1">
              <w:rPr>
                <w:bCs/>
                <w:iCs/>
                <w:szCs w:val="16"/>
              </w:rPr>
              <w:t>3</w:t>
            </w:r>
            <w:r w:rsidRPr="00F87D26">
              <w:rPr>
                <w:bCs/>
                <w:i/>
                <w:szCs w:val="16"/>
              </w:rPr>
              <w:tab/>
            </w:r>
            <w:r w:rsidRPr="00EC3BD1">
              <w:rPr>
                <w:bCs/>
                <w:iCs/>
                <w:szCs w:val="16"/>
              </w:rPr>
              <w:t>to consider the use of applications ancillary to broadcasting and programme-making in</w:t>
            </w:r>
            <w:r>
              <w:rPr>
                <w:bCs/>
                <w:iCs/>
                <w:szCs w:val="16"/>
              </w:rPr>
              <w:t xml:space="preserve"> </w:t>
            </w:r>
            <w:r w:rsidRPr="00EC3BD1">
              <w:rPr>
                <w:bCs/>
                <w:iCs/>
                <w:szCs w:val="16"/>
              </w:rPr>
              <w:t>those parts of the frequency band 694-790 MHz that are not used for other applications in the mobile</w:t>
            </w:r>
            <w:r>
              <w:rPr>
                <w:bCs/>
                <w:iCs/>
                <w:szCs w:val="16"/>
              </w:rPr>
              <w:t xml:space="preserve"> </w:t>
            </w:r>
            <w:r w:rsidRPr="00EC3BD1">
              <w:rPr>
                <w:bCs/>
                <w:iCs/>
                <w:szCs w:val="16"/>
              </w:rPr>
              <w:t>service or other primary services,</w:t>
            </w:r>
          </w:p>
          <w:p w14:paraId="62125B75" w14:textId="48642DB9" w:rsidR="006D124B" w:rsidRPr="00EC3BD1" w:rsidRDefault="006D124B" w:rsidP="00267EDC">
            <w:pPr>
              <w:pStyle w:val="Tabletext"/>
              <w:spacing w:before="60"/>
              <w:jc w:val="both"/>
              <w:rPr>
                <w:bCs/>
                <w:i/>
                <w:iCs/>
                <w:szCs w:val="16"/>
              </w:rPr>
            </w:pPr>
            <w:r w:rsidRPr="00F87D26">
              <w:rPr>
                <w:bCs/>
                <w:i/>
                <w:szCs w:val="16"/>
              </w:rPr>
              <w:tab/>
            </w:r>
            <w:r>
              <w:rPr>
                <w:bCs/>
                <w:i/>
                <w:szCs w:val="16"/>
              </w:rPr>
              <w:t xml:space="preserve">instructs </w:t>
            </w:r>
            <w:r w:rsidRPr="00EC3BD1">
              <w:rPr>
                <w:bCs/>
                <w:i/>
                <w:iCs/>
                <w:szCs w:val="16"/>
              </w:rPr>
              <w:t>the Director of the Radiocommunication Bureau</w:t>
            </w:r>
          </w:p>
          <w:p w14:paraId="754078F0" w14:textId="754B936F" w:rsidR="006D124B" w:rsidRPr="00D47606" w:rsidRDefault="006D124B" w:rsidP="00267EDC">
            <w:pPr>
              <w:pStyle w:val="Tabletext"/>
              <w:spacing w:before="60"/>
              <w:jc w:val="both"/>
              <w:rPr>
                <w:bCs/>
                <w:iCs/>
                <w:szCs w:val="16"/>
              </w:rPr>
            </w:pPr>
            <w:r w:rsidRPr="00EC3BD1">
              <w:rPr>
                <w:bCs/>
                <w:iCs/>
                <w:szCs w:val="16"/>
              </w:rPr>
              <w:t>to implement this Resolution and to take appropriate actions.</w:t>
            </w:r>
          </w:p>
        </w:tc>
        <w:tc>
          <w:tcPr>
            <w:tcW w:w="1139" w:type="dxa"/>
            <w:shd w:val="clear" w:color="auto" w:fill="EEECE1" w:themeFill="background2"/>
          </w:tcPr>
          <w:p w14:paraId="456C7FE1" w14:textId="6FD14C2A" w:rsidR="006D124B" w:rsidRPr="0005376A" w:rsidRDefault="006D124B" w:rsidP="006D124B">
            <w:pPr>
              <w:pStyle w:val="Tabletext"/>
              <w:spacing w:before="120" w:after="0"/>
              <w:jc w:val="center"/>
              <w:rPr>
                <w:lang w:eastAsia="zh-CN"/>
              </w:rPr>
            </w:pPr>
            <w:r w:rsidRPr="006B7992">
              <w:rPr>
                <w:lang w:eastAsia="zh-CN"/>
              </w:rPr>
              <w:lastRenderedPageBreak/>
              <w:t xml:space="preserve">See </w:t>
            </w:r>
            <w:r w:rsidRPr="006B7992">
              <w:rPr>
                <w:lang w:eastAsia="zh-CN"/>
              </w:rPr>
              <w:br/>
              <w:t xml:space="preserve">Doc. </w:t>
            </w:r>
            <w:hyperlink r:id="rId124" w:history="1">
              <w:r w:rsidRPr="006B7992">
                <w:rPr>
                  <w:rStyle w:val="Hyperlink"/>
                  <w:lang w:eastAsia="zh-CN"/>
                </w:rPr>
                <w:t>5/1</w:t>
              </w:r>
            </w:hyperlink>
          </w:p>
        </w:tc>
        <w:tc>
          <w:tcPr>
            <w:tcW w:w="1416" w:type="dxa"/>
            <w:shd w:val="clear" w:color="auto" w:fill="EEECE1" w:themeFill="background2"/>
          </w:tcPr>
          <w:p w14:paraId="15A23F7B" w14:textId="4BD5F884" w:rsidR="006D124B" w:rsidRPr="00C67B43" w:rsidRDefault="006D124B" w:rsidP="006D124B">
            <w:pPr>
              <w:pStyle w:val="Tabletext"/>
              <w:jc w:val="center"/>
              <w:rPr>
                <w:bCs/>
              </w:rPr>
            </w:pPr>
            <w:r w:rsidRPr="00C67B43">
              <w:rPr>
                <w:bCs/>
              </w:rPr>
              <w:t>2</w:t>
            </w:r>
          </w:p>
          <w:p w14:paraId="0C6A0098" w14:textId="77777777" w:rsidR="006D124B" w:rsidRPr="004629ED" w:rsidRDefault="006D124B" w:rsidP="006D124B">
            <w:pPr>
              <w:pStyle w:val="Tabletext"/>
              <w:jc w:val="center"/>
              <w:rPr>
                <w:bCs/>
                <w:color w:val="FF0000"/>
                <w:lang w:val="en-US" w:eastAsia="zh-CN"/>
              </w:rPr>
            </w:pPr>
            <w:r w:rsidRPr="004629ED">
              <w:rPr>
                <w:bCs/>
                <w:color w:val="FF0000"/>
                <w:lang w:val="en-US" w:eastAsia="zh-CN"/>
              </w:rPr>
              <w:t>AND</w:t>
            </w:r>
          </w:p>
          <w:p w14:paraId="59A56F74" w14:textId="5DE3AF5C" w:rsidR="006D124B" w:rsidRPr="000C0220" w:rsidRDefault="006D124B" w:rsidP="006D124B">
            <w:pPr>
              <w:pStyle w:val="Tabletext"/>
              <w:jc w:val="center"/>
              <w:rPr>
                <w:bCs/>
              </w:rPr>
            </w:pPr>
            <w:r w:rsidRPr="000C0220">
              <w:rPr>
                <w:bCs/>
              </w:rPr>
              <w:t>3</w:t>
            </w:r>
          </w:p>
          <w:p w14:paraId="6842B2A9" w14:textId="77777777" w:rsidR="006D124B" w:rsidRPr="004629ED" w:rsidRDefault="006D124B" w:rsidP="006D124B">
            <w:pPr>
              <w:pStyle w:val="Tabletext"/>
              <w:jc w:val="center"/>
              <w:rPr>
                <w:bCs/>
                <w:color w:val="FF0000"/>
                <w:lang w:val="en-US" w:eastAsia="zh-CN"/>
              </w:rPr>
            </w:pPr>
            <w:r w:rsidRPr="004629ED">
              <w:rPr>
                <w:bCs/>
                <w:color w:val="FF0000"/>
                <w:lang w:val="en-US" w:eastAsia="zh-CN"/>
              </w:rPr>
              <w:t>AND</w:t>
            </w:r>
          </w:p>
          <w:p w14:paraId="2D53ED66" w14:textId="188861D2" w:rsidR="006D124B" w:rsidRPr="00E01D55" w:rsidRDefault="006D124B" w:rsidP="006D124B">
            <w:pPr>
              <w:pStyle w:val="Tabletext"/>
              <w:jc w:val="center"/>
              <w:rPr>
                <w:lang w:val="en-US" w:eastAsia="zh-CN"/>
              </w:rPr>
            </w:pPr>
            <w:r>
              <w:rPr>
                <w:bCs/>
              </w:rPr>
              <w:t>4</w:t>
            </w:r>
          </w:p>
        </w:tc>
      </w:tr>
      <w:tr w:rsidR="005C2AF2" w14:paraId="183EC217" w14:textId="07C737ED" w:rsidTr="00570A0E">
        <w:tc>
          <w:tcPr>
            <w:tcW w:w="1885" w:type="dxa"/>
            <w:shd w:val="clear" w:color="auto" w:fill="auto"/>
          </w:tcPr>
          <w:p w14:paraId="0014DCF3" w14:textId="30FF7D4D" w:rsidR="005C2AF2" w:rsidRPr="00B340AC" w:rsidRDefault="005C2AF2" w:rsidP="005C2AF2">
            <w:pPr>
              <w:pStyle w:val="Tabletext"/>
              <w:spacing w:before="120" w:after="0"/>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761 (Rev.WRC-19)</w:t>
            </w:r>
          </w:p>
        </w:tc>
        <w:tc>
          <w:tcPr>
            <w:tcW w:w="2070" w:type="dxa"/>
            <w:shd w:val="clear" w:color="auto" w:fill="auto"/>
          </w:tcPr>
          <w:p w14:paraId="3B6D05C8" w14:textId="5F2C95BE" w:rsidR="005C2AF2" w:rsidRDefault="005C2AF2" w:rsidP="005C2AF2">
            <w:pPr>
              <w:pStyle w:val="Tabletext"/>
            </w:pPr>
            <w:r>
              <w:t xml:space="preserve">Coexistence of International Mobile Telecommunications and the broadcasting-satellite service </w:t>
            </w:r>
            <w:r w:rsidRPr="004E4F15">
              <w:rPr>
                <w:spacing w:val="-4"/>
              </w:rPr>
              <w:t>(sound) in the frequency band 1</w:t>
            </w:r>
            <w:r>
              <w:rPr>
                <w:spacing w:val="-4"/>
              </w:rPr>
              <w:t> </w:t>
            </w:r>
            <w:r w:rsidRPr="004E4F15">
              <w:rPr>
                <w:spacing w:val="-4"/>
              </w:rPr>
              <w:t>452</w:t>
            </w:r>
            <w:r>
              <w:rPr>
                <w:spacing w:val="-4"/>
              </w:rPr>
              <w:noBreakHyphen/>
            </w:r>
            <w:r w:rsidRPr="004E4F15">
              <w:rPr>
                <w:spacing w:val="-4"/>
              </w:rPr>
              <w:t>1</w:t>
            </w:r>
            <w:r>
              <w:rPr>
                <w:spacing w:val="-4"/>
              </w:rPr>
              <w:t> </w:t>
            </w:r>
            <w:r w:rsidRPr="004E4F15">
              <w:rPr>
                <w:spacing w:val="-4"/>
              </w:rPr>
              <w:t>492</w:t>
            </w:r>
            <w:r>
              <w:rPr>
                <w:spacing w:val="-4"/>
              </w:rPr>
              <w:t> </w:t>
            </w:r>
            <w:r w:rsidRPr="004E4F15">
              <w:rPr>
                <w:spacing w:val="-4"/>
              </w:rPr>
              <w:t>MHz in Regions 1 and 3</w:t>
            </w:r>
          </w:p>
        </w:tc>
        <w:tc>
          <w:tcPr>
            <w:tcW w:w="8890" w:type="dxa"/>
            <w:shd w:val="clear" w:color="auto" w:fill="auto"/>
          </w:tcPr>
          <w:p w14:paraId="78279847" w14:textId="20CDD069" w:rsidR="005C2AF2" w:rsidRPr="004E4F15" w:rsidRDefault="005C2AF2" w:rsidP="00267EDC">
            <w:pPr>
              <w:pStyle w:val="Tabletext"/>
              <w:keepNext/>
              <w:keepLines/>
              <w:spacing w:before="60"/>
              <w:jc w:val="both"/>
              <w:rPr>
                <w:bCs/>
                <w:i/>
                <w:iCs/>
                <w:szCs w:val="16"/>
              </w:rPr>
            </w:pPr>
            <w:r w:rsidRPr="00F87D26">
              <w:rPr>
                <w:bCs/>
                <w:i/>
                <w:szCs w:val="16"/>
              </w:rPr>
              <w:tab/>
            </w:r>
            <w:r w:rsidRPr="004E4F15">
              <w:rPr>
                <w:bCs/>
                <w:i/>
                <w:iCs/>
                <w:szCs w:val="16"/>
              </w:rPr>
              <w:t>instructs the Director of the Radiocommunication Bureau</w:t>
            </w:r>
          </w:p>
          <w:p w14:paraId="3A62DC50" w14:textId="35A2A228" w:rsidR="005C2AF2" w:rsidRPr="004E4F15" w:rsidRDefault="005C2AF2" w:rsidP="00267EDC">
            <w:pPr>
              <w:pStyle w:val="Tabletext"/>
              <w:keepNext/>
              <w:keepLines/>
              <w:spacing w:before="60"/>
              <w:jc w:val="both"/>
              <w:rPr>
                <w:bCs/>
                <w:iCs/>
                <w:szCs w:val="16"/>
              </w:rPr>
            </w:pPr>
            <w:r w:rsidRPr="004E4F15">
              <w:rPr>
                <w:bCs/>
                <w:iCs/>
                <w:szCs w:val="16"/>
              </w:rPr>
              <w:t>1</w:t>
            </w:r>
            <w:r w:rsidRPr="00F87D26">
              <w:rPr>
                <w:bCs/>
                <w:i/>
                <w:szCs w:val="16"/>
              </w:rPr>
              <w:tab/>
            </w:r>
            <w:r w:rsidRPr="004E4F15">
              <w:rPr>
                <w:bCs/>
                <w:iCs/>
                <w:szCs w:val="16"/>
              </w:rPr>
              <w:t xml:space="preserve">not to examine the </w:t>
            </w:r>
            <w:proofErr w:type="spellStart"/>
            <w:r w:rsidRPr="004E4F15">
              <w:rPr>
                <w:bCs/>
                <w:iCs/>
                <w:szCs w:val="16"/>
              </w:rPr>
              <w:t>pfd</w:t>
            </w:r>
            <w:proofErr w:type="spellEnd"/>
            <w:r w:rsidRPr="004E4F15">
              <w:rPr>
                <w:bCs/>
                <w:iCs/>
                <w:szCs w:val="16"/>
              </w:rPr>
              <w:t xml:space="preserve"> limit set forth in </w:t>
            </w:r>
            <w:r w:rsidRPr="004E4F15">
              <w:rPr>
                <w:bCs/>
                <w:i/>
                <w:szCs w:val="16"/>
              </w:rPr>
              <w:t>resolves</w:t>
            </w:r>
            <w:r w:rsidRPr="004E4F15">
              <w:rPr>
                <w:bCs/>
                <w:iCs/>
                <w:szCs w:val="16"/>
              </w:rPr>
              <w:t xml:space="preserve"> 1 under No. </w:t>
            </w:r>
            <w:r w:rsidRPr="004E4F15">
              <w:rPr>
                <w:b/>
                <w:bCs/>
                <w:iCs/>
                <w:szCs w:val="16"/>
              </w:rPr>
              <w:t xml:space="preserve">9.35 </w:t>
            </w:r>
            <w:r w:rsidRPr="004E4F15">
              <w:rPr>
                <w:bCs/>
                <w:iCs/>
                <w:szCs w:val="16"/>
              </w:rPr>
              <w:t>and issue a qualified</w:t>
            </w:r>
            <w:r>
              <w:rPr>
                <w:bCs/>
                <w:iCs/>
                <w:szCs w:val="16"/>
              </w:rPr>
              <w:t xml:space="preserve"> </w:t>
            </w:r>
            <w:r w:rsidRPr="004E4F15">
              <w:rPr>
                <w:bCs/>
                <w:iCs/>
                <w:szCs w:val="16"/>
              </w:rPr>
              <w:t xml:space="preserve">favourable finding with respect to No. </w:t>
            </w:r>
            <w:r w:rsidRPr="004E4F15">
              <w:rPr>
                <w:b/>
                <w:bCs/>
                <w:iCs/>
                <w:szCs w:val="16"/>
              </w:rPr>
              <w:t>9.35</w:t>
            </w:r>
            <w:r w:rsidRPr="004E4F15">
              <w:rPr>
                <w:bCs/>
                <w:iCs/>
                <w:szCs w:val="16"/>
              </w:rPr>
              <w:t>, but to perform the full regulatory examination under</w:t>
            </w:r>
            <w:r>
              <w:rPr>
                <w:bCs/>
                <w:iCs/>
                <w:szCs w:val="16"/>
              </w:rPr>
              <w:t xml:space="preserve"> </w:t>
            </w:r>
            <w:r w:rsidRPr="004E4F15">
              <w:rPr>
                <w:bCs/>
                <w:iCs/>
                <w:szCs w:val="16"/>
              </w:rPr>
              <w:t xml:space="preserve">No. </w:t>
            </w:r>
            <w:r w:rsidRPr="004E4F15">
              <w:rPr>
                <w:b/>
                <w:bCs/>
                <w:iCs/>
                <w:szCs w:val="16"/>
              </w:rPr>
              <w:t>11.31</w:t>
            </w:r>
            <w:r w:rsidRPr="004E4F15">
              <w:rPr>
                <w:bCs/>
                <w:iCs/>
                <w:szCs w:val="16"/>
              </w:rPr>
              <w:t xml:space="preserve">, including the review of any qualified favourable </w:t>
            </w:r>
            <w:proofErr w:type="gramStart"/>
            <w:r w:rsidRPr="004E4F15">
              <w:rPr>
                <w:bCs/>
                <w:iCs/>
                <w:szCs w:val="16"/>
              </w:rPr>
              <w:t>findings;</w:t>
            </w:r>
            <w:proofErr w:type="gramEnd"/>
          </w:p>
          <w:p w14:paraId="17EA8D49" w14:textId="4360F5F2" w:rsidR="005C2AF2" w:rsidRPr="004E4F15" w:rsidRDefault="005C2AF2" w:rsidP="00267EDC">
            <w:pPr>
              <w:pStyle w:val="Tabletext"/>
              <w:spacing w:before="60"/>
              <w:jc w:val="both"/>
              <w:rPr>
                <w:bCs/>
                <w:iCs/>
                <w:szCs w:val="16"/>
              </w:rPr>
            </w:pPr>
            <w:r w:rsidRPr="004E4F15">
              <w:rPr>
                <w:bCs/>
                <w:iCs/>
                <w:szCs w:val="16"/>
              </w:rPr>
              <w:t>2</w:t>
            </w:r>
            <w:r w:rsidRPr="00F87D26">
              <w:rPr>
                <w:bCs/>
                <w:i/>
                <w:szCs w:val="16"/>
              </w:rPr>
              <w:tab/>
            </w:r>
            <w:r w:rsidRPr="004E4F15">
              <w:rPr>
                <w:bCs/>
                <w:iCs/>
                <w:szCs w:val="16"/>
              </w:rPr>
              <w:t xml:space="preserve">in applying </w:t>
            </w:r>
            <w:r w:rsidRPr="00DD030B">
              <w:rPr>
                <w:bCs/>
                <w:i/>
                <w:szCs w:val="16"/>
              </w:rPr>
              <w:t>resolves</w:t>
            </w:r>
            <w:r w:rsidRPr="004E4F15">
              <w:rPr>
                <w:bCs/>
                <w:iCs/>
                <w:szCs w:val="16"/>
              </w:rPr>
              <w:t xml:space="preserve"> 5 at the coordination stage, to check conformity with the </w:t>
            </w:r>
            <w:proofErr w:type="spellStart"/>
            <w:r w:rsidRPr="004E4F15">
              <w:rPr>
                <w:bCs/>
                <w:iCs/>
                <w:szCs w:val="16"/>
              </w:rPr>
              <w:t>pfd</w:t>
            </w:r>
            <w:proofErr w:type="spellEnd"/>
            <w:r w:rsidRPr="004E4F15">
              <w:rPr>
                <w:bCs/>
                <w:iCs/>
                <w:szCs w:val="16"/>
              </w:rPr>
              <w:t xml:space="preserve"> value</w:t>
            </w:r>
            <w:r>
              <w:rPr>
                <w:bCs/>
                <w:iCs/>
                <w:szCs w:val="16"/>
              </w:rPr>
              <w:t xml:space="preserve"> </w:t>
            </w:r>
            <w:r w:rsidRPr="004E4F15">
              <w:rPr>
                <w:bCs/>
                <w:iCs/>
                <w:szCs w:val="16"/>
              </w:rPr>
              <w:t xml:space="preserve">contained herein during the examination under No. </w:t>
            </w:r>
            <w:r w:rsidRPr="004E4F15">
              <w:rPr>
                <w:b/>
                <w:bCs/>
                <w:iCs/>
                <w:szCs w:val="16"/>
              </w:rPr>
              <w:t>9.36</w:t>
            </w:r>
            <w:r w:rsidRPr="004E4F15">
              <w:rPr>
                <w:bCs/>
                <w:iCs/>
                <w:szCs w:val="16"/>
              </w:rPr>
              <w:t>:</w:t>
            </w:r>
          </w:p>
          <w:p w14:paraId="1CAD003B" w14:textId="71B47D7A" w:rsidR="005C2AF2" w:rsidRPr="004E4F15" w:rsidRDefault="005C2AF2" w:rsidP="00267EDC">
            <w:pPr>
              <w:pStyle w:val="Tabletext"/>
              <w:spacing w:before="60"/>
              <w:jc w:val="both"/>
              <w:rPr>
                <w:bCs/>
                <w:iCs/>
                <w:szCs w:val="16"/>
              </w:rPr>
            </w:pPr>
            <w:r w:rsidRPr="004E4F15">
              <w:rPr>
                <w:bCs/>
                <w:iCs/>
                <w:szCs w:val="16"/>
              </w:rPr>
              <w:t>–</w:t>
            </w:r>
            <w:r w:rsidRPr="00F87D26">
              <w:rPr>
                <w:bCs/>
                <w:i/>
                <w:szCs w:val="16"/>
              </w:rPr>
              <w:tab/>
            </w:r>
            <w:r w:rsidRPr="004E4F15">
              <w:rPr>
                <w:bCs/>
                <w:iCs/>
                <w:szCs w:val="16"/>
              </w:rPr>
              <w:t>if the value is met on the territory of countries which use frequency assignments with the</w:t>
            </w:r>
            <w:r>
              <w:rPr>
                <w:bCs/>
                <w:iCs/>
                <w:szCs w:val="16"/>
              </w:rPr>
              <w:t xml:space="preserve"> </w:t>
            </w:r>
            <w:r w:rsidRPr="004E4F15">
              <w:rPr>
                <w:bCs/>
                <w:iCs/>
                <w:szCs w:val="16"/>
              </w:rPr>
              <w:t>nature of service “IM”, BR shall not identify such administrations with which</w:t>
            </w:r>
            <w:r>
              <w:rPr>
                <w:bCs/>
                <w:iCs/>
                <w:szCs w:val="16"/>
              </w:rPr>
              <w:t xml:space="preserve"> </w:t>
            </w:r>
            <w:r w:rsidRPr="004E4F15">
              <w:rPr>
                <w:bCs/>
                <w:iCs/>
                <w:szCs w:val="16"/>
              </w:rPr>
              <w:t xml:space="preserve">coordination may need to be </w:t>
            </w:r>
            <w:proofErr w:type="gramStart"/>
            <w:r w:rsidRPr="004E4F15">
              <w:rPr>
                <w:bCs/>
                <w:iCs/>
                <w:szCs w:val="16"/>
              </w:rPr>
              <w:t>effected;</w:t>
            </w:r>
            <w:proofErr w:type="gramEnd"/>
          </w:p>
          <w:p w14:paraId="717D8A64" w14:textId="23DDD1F0" w:rsidR="005C2AF2" w:rsidRPr="004E4F15" w:rsidRDefault="005C2AF2" w:rsidP="00267EDC">
            <w:pPr>
              <w:pStyle w:val="Tabletext"/>
              <w:spacing w:before="60"/>
              <w:jc w:val="both"/>
              <w:rPr>
                <w:bCs/>
                <w:iCs/>
                <w:szCs w:val="16"/>
              </w:rPr>
            </w:pPr>
            <w:r w:rsidRPr="004E4F15">
              <w:rPr>
                <w:bCs/>
                <w:iCs/>
                <w:szCs w:val="16"/>
              </w:rPr>
              <w:t>–</w:t>
            </w:r>
            <w:r w:rsidRPr="00F87D26">
              <w:rPr>
                <w:bCs/>
                <w:i/>
                <w:szCs w:val="16"/>
              </w:rPr>
              <w:tab/>
            </w:r>
            <w:r w:rsidRPr="004E4F15">
              <w:rPr>
                <w:bCs/>
                <w:iCs/>
                <w:szCs w:val="16"/>
              </w:rPr>
              <w:t>if the value is exceeded, BR shall identify such administrations with which coordination</w:t>
            </w:r>
            <w:r>
              <w:rPr>
                <w:bCs/>
                <w:iCs/>
                <w:szCs w:val="16"/>
              </w:rPr>
              <w:t xml:space="preserve"> </w:t>
            </w:r>
            <w:r w:rsidRPr="004E4F15">
              <w:rPr>
                <w:bCs/>
                <w:iCs/>
                <w:szCs w:val="16"/>
              </w:rPr>
              <w:t xml:space="preserve">may need to be </w:t>
            </w:r>
            <w:proofErr w:type="gramStart"/>
            <w:r w:rsidRPr="004E4F15">
              <w:rPr>
                <w:bCs/>
                <w:iCs/>
                <w:szCs w:val="16"/>
              </w:rPr>
              <w:t>effected</w:t>
            </w:r>
            <w:proofErr w:type="gramEnd"/>
            <w:r w:rsidRPr="004E4F15">
              <w:rPr>
                <w:bCs/>
                <w:iCs/>
                <w:szCs w:val="16"/>
              </w:rPr>
              <w:t xml:space="preserve"> and in such cases publish the administrations with an additional</w:t>
            </w:r>
            <w:r>
              <w:rPr>
                <w:bCs/>
                <w:iCs/>
                <w:szCs w:val="16"/>
              </w:rPr>
              <w:t xml:space="preserve"> </w:t>
            </w:r>
            <w:r w:rsidRPr="004E4F15">
              <w:rPr>
                <w:bCs/>
                <w:iCs/>
                <w:szCs w:val="16"/>
              </w:rPr>
              <w:t>remark “IM” under No.</w:t>
            </w:r>
            <w:r w:rsidRPr="004E4F15">
              <w:rPr>
                <w:b/>
                <w:iCs/>
                <w:szCs w:val="16"/>
              </w:rPr>
              <w:t xml:space="preserve"> 9.11</w:t>
            </w:r>
            <w:r w:rsidRPr="004E4F15">
              <w:rPr>
                <w:bCs/>
                <w:iCs/>
                <w:szCs w:val="16"/>
              </w:rPr>
              <w:t>;</w:t>
            </w:r>
          </w:p>
          <w:p w14:paraId="04888130" w14:textId="111080FE" w:rsidR="005C2AF2" w:rsidRDefault="005C2AF2" w:rsidP="00267EDC">
            <w:pPr>
              <w:pStyle w:val="Tabletext"/>
              <w:spacing w:before="60"/>
              <w:jc w:val="both"/>
              <w:rPr>
                <w:bCs/>
                <w:iCs/>
                <w:szCs w:val="16"/>
              </w:rPr>
            </w:pPr>
            <w:r w:rsidRPr="004E4F15">
              <w:rPr>
                <w:bCs/>
                <w:iCs/>
                <w:szCs w:val="16"/>
              </w:rPr>
              <w:t>3</w:t>
            </w:r>
            <w:r w:rsidRPr="00F87D26">
              <w:rPr>
                <w:bCs/>
                <w:i/>
                <w:szCs w:val="16"/>
              </w:rPr>
              <w:tab/>
            </w:r>
            <w:r w:rsidRPr="004E4F15">
              <w:rPr>
                <w:bCs/>
                <w:iCs/>
                <w:szCs w:val="16"/>
              </w:rPr>
              <w:t>to assist administrations notifying frequency assignments to the BSS (sound) by</w:t>
            </w:r>
            <w:r>
              <w:rPr>
                <w:bCs/>
                <w:iCs/>
                <w:szCs w:val="16"/>
              </w:rPr>
              <w:t xml:space="preserve"> </w:t>
            </w:r>
            <w:r w:rsidRPr="004E4F15">
              <w:rPr>
                <w:bCs/>
                <w:iCs/>
                <w:szCs w:val="16"/>
              </w:rPr>
              <w:t>informing each administration where coordination is required and to inform them that coordination</w:t>
            </w:r>
            <w:r>
              <w:rPr>
                <w:bCs/>
                <w:iCs/>
                <w:szCs w:val="16"/>
              </w:rPr>
              <w:t xml:space="preserve"> </w:t>
            </w:r>
            <w:r w:rsidRPr="004E4F15">
              <w:rPr>
                <w:bCs/>
                <w:iCs/>
                <w:szCs w:val="16"/>
              </w:rPr>
              <w:t>is requested under No.</w:t>
            </w:r>
            <w:r w:rsidR="00446D0B">
              <w:rPr>
                <w:bCs/>
                <w:iCs/>
                <w:szCs w:val="16"/>
              </w:rPr>
              <w:t> </w:t>
            </w:r>
            <w:r w:rsidRPr="004E4F15">
              <w:rPr>
                <w:b/>
                <w:bCs/>
                <w:iCs/>
                <w:szCs w:val="16"/>
              </w:rPr>
              <w:t xml:space="preserve">9.11 </w:t>
            </w:r>
            <w:r w:rsidRPr="004E4F15">
              <w:rPr>
                <w:bCs/>
                <w:iCs/>
                <w:szCs w:val="16"/>
              </w:rPr>
              <w:t xml:space="preserve">and that No. </w:t>
            </w:r>
            <w:r w:rsidRPr="004E4F15">
              <w:rPr>
                <w:b/>
                <w:bCs/>
                <w:iCs/>
                <w:szCs w:val="16"/>
              </w:rPr>
              <w:t xml:space="preserve">9.52C </w:t>
            </w:r>
            <w:r w:rsidRPr="004E4F15">
              <w:rPr>
                <w:bCs/>
                <w:iCs/>
                <w:szCs w:val="16"/>
              </w:rPr>
              <w:t xml:space="preserve">applies in the application of </w:t>
            </w:r>
            <w:r w:rsidRPr="004E4F15">
              <w:rPr>
                <w:bCs/>
                <w:i/>
                <w:szCs w:val="16"/>
              </w:rPr>
              <w:t>resolves</w:t>
            </w:r>
            <w:r w:rsidRPr="004E4F15">
              <w:rPr>
                <w:bCs/>
                <w:iCs/>
                <w:szCs w:val="16"/>
              </w:rPr>
              <w:t xml:space="preserve"> </w:t>
            </w:r>
            <w:proofErr w:type="gramStart"/>
            <w:r w:rsidRPr="004E4F15">
              <w:rPr>
                <w:bCs/>
                <w:iCs/>
                <w:szCs w:val="16"/>
              </w:rPr>
              <w:t>5;</w:t>
            </w:r>
            <w:proofErr w:type="gramEnd"/>
          </w:p>
          <w:p w14:paraId="75A3126E" w14:textId="3084FF91" w:rsidR="005C2AF2" w:rsidRPr="009C5843" w:rsidRDefault="005C2AF2" w:rsidP="00267EDC">
            <w:pPr>
              <w:pStyle w:val="Tabletext"/>
              <w:spacing w:before="60"/>
              <w:jc w:val="both"/>
              <w:rPr>
                <w:bCs/>
                <w:iCs/>
                <w:spacing w:val="-2"/>
                <w:szCs w:val="16"/>
              </w:rPr>
            </w:pPr>
            <w:r w:rsidRPr="009C5843">
              <w:rPr>
                <w:bCs/>
                <w:iCs/>
                <w:spacing w:val="-2"/>
                <w:szCs w:val="16"/>
              </w:rPr>
              <w:lastRenderedPageBreak/>
              <w:t>4</w:t>
            </w:r>
            <w:r w:rsidRPr="009C5843">
              <w:rPr>
                <w:bCs/>
                <w:i/>
                <w:spacing w:val="-2"/>
                <w:szCs w:val="16"/>
              </w:rPr>
              <w:tab/>
            </w:r>
            <w:r w:rsidRPr="009C5843">
              <w:rPr>
                <w:bCs/>
                <w:iCs/>
                <w:spacing w:val="-2"/>
                <w:szCs w:val="16"/>
              </w:rPr>
              <w:t xml:space="preserve">to investigate under No. </w:t>
            </w:r>
            <w:r w:rsidRPr="009C5843">
              <w:rPr>
                <w:b/>
                <w:bCs/>
                <w:iCs/>
                <w:spacing w:val="-2"/>
                <w:szCs w:val="16"/>
              </w:rPr>
              <w:t xml:space="preserve">13.6 </w:t>
            </w:r>
            <w:r w:rsidRPr="009C5843">
              <w:rPr>
                <w:bCs/>
                <w:iCs/>
                <w:spacing w:val="-2"/>
                <w:szCs w:val="16"/>
              </w:rPr>
              <w:t xml:space="preserve">the technical characteristics and operational parameters of assignments to the BSS (sound) in the frequency band 1 452-1 492 MHz for which the notification information was submitted before 23 November 2019 and which were brought into use by that </w:t>
            </w:r>
            <w:proofErr w:type="gramStart"/>
            <w:r w:rsidRPr="009C5843">
              <w:rPr>
                <w:bCs/>
                <w:iCs/>
                <w:spacing w:val="-2"/>
                <w:szCs w:val="16"/>
              </w:rPr>
              <w:t>date;</w:t>
            </w:r>
            <w:proofErr w:type="gramEnd"/>
          </w:p>
          <w:p w14:paraId="6083A9A4" w14:textId="4FD3FA51" w:rsidR="005C2AF2" w:rsidRPr="00F87D26" w:rsidRDefault="005C2AF2" w:rsidP="00267EDC">
            <w:pPr>
              <w:pStyle w:val="Tabletext"/>
              <w:spacing w:before="60"/>
              <w:jc w:val="both"/>
              <w:rPr>
                <w:bCs/>
                <w:i/>
                <w:szCs w:val="16"/>
              </w:rPr>
            </w:pPr>
            <w:r w:rsidRPr="004E4F15">
              <w:rPr>
                <w:bCs/>
                <w:iCs/>
                <w:szCs w:val="16"/>
              </w:rPr>
              <w:t>5</w:t>
            </w:r>
            <w:r w:rsidRPr="00F87D26">
              <w:rPr>
                <w:bCs/>
                <w:i/>
                <w:szCs w:val="16"/>
              </w:rPr>
              <w:tab/>
            </w:r>
            <w:r w:rsidRPr="004E4F15">
              <w:rPr>
                <w:bCs/>
                <w:iCs/>
                <w:szCs w:val="16"/>
              </w:rPr>
              <w:t xml:space="preserve">to investigate under No. </w:t>
            </w:r>
            <w:r w:rsidRPr="004E4F15">
              <w:rPr>
                <w:b/>
                <w:bCs/>
                <w:iCs/>
                <w:szCs w:val="16"/>
              </w:rPr>
              <w:t xml:space="preserve">13.6 </w:t>
            </w:r>
            <w:r w:rsidRPr="004E4F15">
              <w:rPr>
                <w:bCs/>
                <w:iCs/>
                <w:szCs w:val="16"/>
              </w:rPr>
              <w:t>the technical characteristics and operational parameters of</w:t>
            </w:r>
            <w:r>
              <w:rPr>
                <w:bCs/>
                <w:iCs/>
                <w:szCs w:val="16"/>
              </w:rPr>
              <w:t xml:space="preserve"> </w:t>
            </w:r>
            <w:r w:rsidRPr="004E4F15">
              <w:rPr>
                <w:bCs/>
                <w:iCs/>
                <w:szCs w:val="16"/>
              </w:rPr>
              <w:t>assignments to base stations in the frequency band 1 452-1 492 MHz identified for IMT in the country</w:t>
            </w:r>
            <w:r>
              <w:rPr>
                <w:bCs/>
                <w:iCs/>
                <w:szCs w:val="16"/>
              </w:rPr>
              <w:t xml:space="preserve"> </w:t>
            </w:r>
            <w:r w:rsidRPr="004E4F15">
              <w:rPr>
                <w:bCs/>
                <w:iCs/>
                <w:szCs w:val="16"/>
              </w:rPr>
              <w:t xml:space="preserve">submitting the notice with the nature of service “IM” in </w:t>
            </w:r>
            <w:proofErr w:type="gramStart"/>
            <w:r w:rsidRPr="004E4F15">
              <w:rPr>
                <w:bCs/>
                <w:iCs/>
                <w:szCs w:val="16"/>
              </w:rPr>
              <w:t>Regions</w:t>
            </w:r>
            <w:proofErr w:type="gramEnd"/>
            <w:r w:rsidRPr="004E4F15">
              <w:rPr>
                <w:bCs/>
                <w:iCs/>
                <w:szCs w:val="16"/>
              </w:rPr>
              <w:t xml:space="preserve"> 1 and 3 for which the notification</w:t>
            </w:r>
            <w:r>
              <w:rPr>
                <w:bCs/>
                <w:iCs/>
                <w:szCs w:val="16"/>
              </w:rPr>
              <w:t xml:space="preserve"> </w:t>
            </w:r>
            <w:r w:rsidRPr="004E4F15">
              <w:rPr>
                <w:bCs/>
                <w:iCs/>
                <w:szCs w:val="16"/>
              </w:rPr>
              <w:t>information was submitted and which were brought into use before 23 November 2019.</w:t>
            </w:r>
          </w:p>
        </w:tc>
        <w:tc>
          <w:tcPr>
            <w:tcW w:w="1139" w:type="dxa"/>
            <w:shd w:val="clear" w:color="auto" w:fill="auto"/>
          </w:tcPr>
          <w:p w14:paraId="360FD3D7" w14:textId="4ECA93F3" w:rsidR="005C2AF2" w:rsidRPr="0005376A" w:rsidRDefault="005C2AF2" w:rsidP="005C2AF2">
            <w:pPr>
              <w:pStyle w:val="Tabletext"/>
              <w:spacing w:before="120" w:after="0"/>
              <w:jc w:val="center"/>
              <w:rPr>
                <w:lang w:eastAsia="zh-CN"/>
              </w:rPr>
            </w:pPr>
            <w:r w:rsidRPr="00CC216D">
              <w:rPr>
                <w:lang w:val="fr-FR" w:eastAsia="zh-CN"/>
              </w:rPr>
              <w:lastRenderedPageBreak/>
              <w:t>−</w:t>
            </w:r>
          </w:p>
        </w:tc>
        <w:tc>
          <w:tcPr>
            <w:tcW w:w="1416" w:type="dxa"/>
          </w:tcPr>
          <w:p w14:paraId="00B938B9" w14:textId="46AE1831" w:rsidR="005C2AF2" w:rsidRPr="00B867A8" w:rsidRDefault="005C2AF2" w:rsidP="005C2AF2">
            <w:pPr>
              <w:pStyle w:val="Tabletext"/>
              <w:jc w:val="center"/>
              <w:rPr>
                <w:bCs/>
                <w:lang w:eastAsia="zh-CN"/>
              </w:rPr>
            </w:pPr>
            <w:r w:rsidRPr="000C0220">
              <w:rPr>
                <w:bCs/>
              </w:rPr>
              <w:t>3</w:t>
            </w:r>
          </w:p>
        </w:tc>
      </w:tr>
      <w:tr w:rsidR="005C2AF2" w14:paraId="13F4FB26" w14:textId="5CC1B878" w:rsidTr="00570A0E">
        <w:tc>
          <w:tcPr>
            <w:tcW w:w="1885" w:type="dxa"/>
            <w:shd w:val="clear" w:color="auto" w:fill="auto"/>
          </w:tcPr>
          <w:p w14:paraId="37423646" w14:textId="0A03028F" w:rsidR="005C2AF2" w:rsidRPr="00DA372F" w:rsidRDefault="005C2AF2" w:rsidP="005C2AF2">
            <w:pPr>
              <w:pStyle w:val="Tabletext"/>
              <w:spacing w:before="120" w:after="0"/>
              <w:rPr>
                <w:rFonts w:ascii="TimesNewRomanPSMT" w:hAnsi="TimesNewRomanPSMT" w:cs="TimesNewRomanPSMT" w:hint="eastAsia"/>
                <w:b/>
                <w:lang w:eastAsia="zh-CN"/>
              </w:rPr>
            </w:pPr>
            <w:r w:rsidRPr="00DA372F">
              <w:rPr>
                <w:rStyle w:val="href"/>
                <w:b/>
              </w:rPr>
              <w:t>762</w:t>
            </w:r>
            <w:r w:rsidRPr="00DA372F">
              <w:rPr>
                <w:b/>
              </w:rPr>
              <w:t xml:space="preserve"> (WRC</w:t>
            </w:r>
            <w:r w:rsidRPr="00DA372F">
              <w:rPr>
                <w:b/>
              </w:rPr>
              <w:noBreakHyphen/>
              <w:t>15)</w:t>
            </w:r>
          </w:p>
        </w:tc>
        <w:tc>
          <w:tcPr>
            <w:tcW w:w="2070" w:type="dxa"/>
            <w:shd w:val="clear" w:color="auto" w:fill="auto"/>
          </w:tcPr>
          <w:p w14:paraId="0228DA00" w14:textId="289ED808" w:rsidR="005C2AF2" w:rsidRDefault="005C2AF2" w:rsidP="005C2AF2">
            <w:pPr>
              <w:pStyle w:val="Tabletext"/>
            </w:pPr>
            <w:r>
              <w:t>Application of power flux-density criteria to assess the potential for harmful interference under No. 11.32A for fixed-satellite and broadcasting-satellite service networks in the 6 GHz and 10/11/12/14 GHz frequency bands not subject to a Plan</w:t>
            </w:r>
          </w:p>
        </w:tc>
        <w:tc>
          <w:tcPr>
            <w:tcW w:w="8890" w:type="dxa"/>
            <w:shd w:val="clear" w:color="auto" w:fill="auto"/>
          </w:tcPr>
          <w:p w14:paraId="11810372" w14:textId="58FADD91" w:rsidR="005C2AF2" w:rsidRDefault="005C2AF2" w:rsidP="00267EDC">
            <w:pPr>
              <w:pStyle w:val="Tabletext"/>
              <w:spacing w:before="60"/>
              <w:jc w:val="both"/>
              <w:rPr>
                <w:bCs/>
                <w:i/>
                <w:szCs w:val="16"/>
              </w:rPr>
            </w:pPr>
            <w:r w:rsidRPr="00F87D26">
              <w:rPr>
                <w:bCs/>
                <w:i/>
                <w:szCs w:val="16"/>
              </w:rPr>
              <w:tab/>
            </w:r>
            <w:r>
              <w:rPr>
                <w:bCs/>
                <w:i/>
                <w:szCs w:val="16"/>
              </w:rPr>
              <w:t>resolves</w:t>
            </w:r>
          </w:p>
          <w:p w14:paraId="78912FDE" w14:textId="3E34ED26" w:rsidR="005C2AF2" w:rsidRDefault="005C2AF2" w:rsidP="00267EDC">
            <w:pPr>
              <w:pStyle w:val="Tabletext"/>
              <w:spacing w:before="60"/>
              <w:jc w:val="both"/>
              <w:rPr>
                <w:bCs/>
                <w:iCs/>
                <w:szCs w:val="16"/>
              </w:rPr>
            </w:pPr>
            <w:r>
              <w:rPr>
                <w:bCs/>
                <w:iCs/>
                <w:szCs w:val="16"/>
              </w:rPr>
              <w:t>…</w:t>
            </w:r>
          </w:p>
          <w:p w14:paraId="1980F308" w14:textId="7732F295" w:rsidR="005C2AF2" w:rsidRPr="008A5807" w:rsidRDefault="005C2AF2" w:rsidP="00267EDC">
            <w:pPr>
              <w:pStyle w:val="Tabletext"/>
              <w:spacing w:before="60"/>
              <w:jc w:val="both"/>
              <w:rPr>
                <w:bCs/>
                <w:iCs/>
                <w:szCs w:val="16"/>
              </w:rPr>
            </w:pPr>
            <w:r w:rsidRPr="008A5807">
              <w:rPr>
                <w:bCs/>
                <w:iCs/>
                <w:szCs w:val="16"/>
              </w:rPr>
              <w:t>4</w:t>
            </w:r>
            <w:r w:rsidRPr="00F87D26">
              <w:rPr>
                <w:bCs/>
                <w:i/>
                <w:szCs w:val="16"/>
              </w:rPr>
              <w:tab/>
            </w:r>
            <w:r w:rsidRPr="008A5807">
              <w:rPr>
                <w:bCs/>
                <w:iCs/>
                <w:szCs w:val="16"/>
              </w:rPr>
              <w:t>that as of 1 January 2017 the Bureau and administrations shall apply this Resolution,</w:t>
            </w:r>
          </w:p>
          <w:p w14:paraId="437EFE28" w14:textId="1D6DD494" w:rsidR="005C2AF2" w:rsidRPr="00D07086" w:rsidRDefault="005C2AF2" w:rsidP="00267EDC">
            <w:pPr>
              <w:pStyle w:val="Tabletext"/>
              <w:spacing w:before="60"/>
              <w:jc w:val="both"/>
              <w:rPr>
                <w:bCs/>
                <w:i/>
                <w:szCs w:val="16"/>
                <w:highlight w:val="yellow"/>
              </w:rPr>
            </w:pPr>
            <w:r w:rsidRPr="00F87D26">
              <w:rPr>
                <w:bCs/>
                <w:i/>
                <w:szCs w:val="16"/>
              </w:rPr>
              <w:tab/>
            </w:r>
            <w:r w:rsidRPr="00D07086">
              <w:rPr>
                <w:bCs/>
                <w:i/>
                <w:szCs w:val="16"/>
                <w:highlight w:val="yellow"/>
              </w:rPr>
              <w:t>instructs the Director of the Radiocommunication Bureau</w:t>
            </w:r>
          </w:p>
          <w:p w14:paraId="79E91766" w14:textId="77777777" w:rsidR="005C2AF2" w:rsidRPr="00D07086" w:rsidRDefault="005C2AF2" w:rsidP="00267EDC">
            <w:pPr>
              <w:pStyle w:val="Tabletext"/>
              <w:spacing w:before="60"/>
              <w:jc w:val="both"/>
              <w:rPr>
                <w:bCs/>
                <w:iCs/>
                <w:szCs w:val="16"/>
              </w:rPr>
            </w:pPr>
            <w:r w:rsidRPr="00D07086">
              <w:rPr>
                <w:bCs/>
                <w:iCs/>
                <w:szCs w:val="16"/>
                <w:highlight w:val="yellow"/>
              </w:rPr>
              <w:t>to include in his report, for consideration by WRC-19, the results and any potential difficulties relating to the implementation of this Resolution.</w:t>
            </w:r>
          </w:p>
          <w:p w14:paraId="743FD8CF" w14:textId="0909AAEE" w:rsidR="005C2AF2" w:rsidRPr="00D07086" w:rsidRDefault="005C2AF2" w:rsidP="00267EDC">
            <w:pPr>
              <w:pStyle w:val="Tabletext"/>
              <w:spacing w:before="60"/>
              <w:jc w:val="both"/>
              <w:rPr>
                <w:bCs/>
                <w:iCs/>
                <w:szCs w:val="16"/>
              </w:rPr>
            </w:pPr>
            <w:r w:rsidRPr="00485E71">
              <w:rPr>
                <w:bCs/>
                <w:i/>
                <w:szCs w:val="16"/>
                <w:highlight w:val="yellow"/>
              </w:rPr>
              <w:t xml:space="preserve">[Editor’s note: </w:t>
            </w:r>
            <w:r>
              <w:rPr>
                <w:bCs/>
                <w:i/>
                <w:szCs w:val="16"/>
                <w:highlight w:val="yellow"/>
              </w:rPr>
              <w:t>t</w:t>
            </w:r>
            <w:r w:rsidRPr="00485E71">
              <w:rPr>
                <w:bCs/>
                <w:i/>
                <w:szCs w:val="16"/>
                <w:highlight w:val="yellow"/>
              </w:rPr>
              <w:t xml:space="preserve">his part </w:t>
            </w:r>
            <w:r>
              <w:rPr>
                <w:bCs/>
                <w:i/>
                <w:szCs w:val="16"/>
                <w:highlight w:val="yellow"/>
              </w:rPr>
              <w:t xml:space="preserve">can be considered as </w:t>
            </w:r>
            <w:r w:rsidRPr="00485E71">
              <w:rPr>
                <w:bCs/>
                <w:i/>
                <w:szCs w:val="16"/>
                <w:highlight w:val="yellow"/>
              </w:rPr>
              <w:t>obsolete</w:t>
            </w:r>
            <w:r>
              <w:rPr>
                <w:bCs/>
                <w:i/>
                <w:szCs w:val="16"/>
                <w:highlight w:val="yellow"/>
              </w:rPr>
              <w:t xml:space="preserve"> after WRC-19</w:t>
            </w:r>
            <w:r w:rsidRPr="00485E71">
              <w:rPr>
                <w:bCs/>
                <w:i/>
                <w:szCs w:val="16"/>
                <w:highlight w:val="yellow"/>
              </w:rPr>
              <w:t>.]</w:t>
            </w:r>
          </w:p>
        </w:tc>
        <w:tc>
          <w:tcPr>
            <w:tcW w:w="1139" w:type="dxa"/>
            <w:shd w:val="clear" w:color="auto" w:fill="auto"/>
          </w:tcPr>
          <w:p w14:paraId="506D80DA" w14:textId="63FF96F1" w:rsidR="005C2AF2" w:rsidRDefault="005C2AF2" w:rsidP="005C2AF2">
            <w:pPr>
              <w:pStyle w:val="Tabletext"/>
              <w:spacing w:before="120" w:after="0"/>
              <w:jc w:val="center"/>
              <w:rPr>
                <w:lang w:eastAsia="zh-CN"/>
              </w:rPr>
            </w:pPr>
            <w:r w:rsidRPr="00CC216D">
              <w:rPr>
                <w:lang w:val="fr-FR" w:eastAsia="zh-CN"/>
              </w:rPr>
              <w:t>−</w:t>
            </w:r>
          </w:p>
        </w:tc>
        <w:tc>
          <w:tcPr>
            <w:tcW w:w="1416" w:type="dxa"/>
          </w:tcPr>
          <w:p w14:paraId="0ECEB455" w14:textId="38182BB1" w:rsidR="005C2AF2" w:rsidRPr="00B867A8" w:rsidRDefault="005C2AF2" w:rsidP="005C2AF2">
            <w:pPr>
              <w:pStyle w:val="Tabletext"/>
              <w:jc w:val="center"/>
              <w:rPr>
                <w:bCs/>
                <w:lang w:eastAsia="zh-CN"/>
              </w:rPr>
            </w:pPr>
            <w:r w:rsidRPr="000C0220">
              <w:rPr>
                <w:bCs/>
              </w:rPr>
              <w:t>3</w:t>
            </w:r>
          </w:p>
        </w:tc>
      </w:tr>
      <w:tr w:rsidR="005C2AF2" w14:paraId="6FECD61D" w14:textId="2DE37C65" w:rsidTr="00570A0E">
        <w:tc>
          <w:tcPr>
            <w:tcW w:w="1885" w:type="dxa"/>
            <w:shd w:val="clear" w:color="auto" w:fill="auto"/>
          </w:tcPr>
          <w:p w14:paraId="4600D103" w14:textId="24B2938D" w:rsidR="005C2AF2" w:rsidRPr="00DA372F" w:rsidRDefault="005C2AF2" w:rsidP="007D2AEF">
            <w:pPr>
              <w:pStyle w:val="Tabletext"/>
              <w:spacing w:before="120" w:after="0"/>
              <w:rPr>
                <w:rStyle w:val="href"/>
                <w:b/>
                <w:sz w:val="24"/>
              </w:rPr>
            </w:pPr>
            <w:r w:rsidRPr="00DA372F">
              <w:rPr>
                <w:rFonts w:ascii="TimesNewRomanPSMT" w:hAnsi="TimesNewRomanPSMT" w:cs="TimesNewRomanPSMT"/>
                <w:b/>
                <w:lang w:eastAsia="zh-CN"/>
              </w:rPr>
              <w:t>768 (WRC-19)</w:t>
            </w:r>
          </w:p>
        </w:tc>
        <w:tc>
          <w:tcPr>
            <w:tcW w:w="2070" w:type="dxa"/>
            <w:shd w:val="clear" w:color="auto" w:fill="auto"/>
          </w:tcPr>
          <w:p w14:paraId="285F2B78" w14:textId="20CA3321" w:rsidR="005C2AF2" w:rsidRPr="00B5781C" w:rsidRDefault="005C2AF2" w:rsidP="007D2AEF">
            <w:pPr>
              <w:pStyle w:val="Tabletext"/>
            </w:pPr>
            <w:r>
              <w:t xml:space="preserve">Need for coordination of </w:t>
            </w:r>
            <w:proofErr w:type="gramStart"/>
            <w:r>
              <w:t>Region</w:t>
            </w:r>
            <w:proofErr w:type="gramEnd"/>
            <w:r>
              <w:t xml:space="preserve"> 2 fixed-satellite service networks in the frequency band 11.7</w:t>
            </w:r>
            <w:r>
              <w:noBreakHyphen/>
              <w:t>12.2 GHz with respect to the Region 1 broadcasting-satellite service assignments located further west than 37.2° W and of Region 1 fixed-satellite service networks in the frequency band 12.5-12.7 GHz with respect to the Region 2 broadcasting-satellite service assignments located further east than 54° W</w:t>
            </w:r>
          </w:p>
        </w:tc>
        <w:tc>
          <w:tcPr>
            <w:tcW w:w="8890" w:type="dxa"/>
            <w:shd w:val="clear" w:color="auto" w:fill="auto"/>
          </w:tcPr>
          <w:p w14:paraId="7A201B96" w14:textId="46310E7A" w:rsidR="005C2AF2" w:rsidRPr="00BA44A2" w:rsidRDefault="005C2AF2" w:rsidP="007D2AEF">
            <w:pPr>
              <w:pStyle w:val="Tabletext"/>
              <w:spacing w:before="60"/>
              <w:jc w:val="both"/>
              <w:rPr>
                <w:bCs/>
                <w:i/>
                <w:iCs/>
                <w:szCs w:val="16"/>
              </w:rPr>
            </w:pPr>
            <w:r w:rsidRPr="00F87D26">
              <w:rPr>
                <w:bCs/>
                <w:i/>
                <w:szCs w:val="16"/>
              </w:rPr>
              <w:tab/>
            </w:r>
            <w:r>
              <w:rPr>
                <w:bCs/>
                <w:i/>
                <w:iCs/>
                <w:szCs w:val="16"/>
              </w:rPr>
              <w:t>r</w:t>
            </w:r>
            <w:r w:rsidRPr="00BA44A2">
              <w:rPr>
                <w:bCs/>
                <w:i/>
                <w:iCs/>
                <w:szCs w:val="16"/>
              </w:rPr>
              <w:t>esolves</w:t>
            </w:r>
          </w:p>
          <w:p w14:paraId="4E0B9721" w14:textId="0B3868A4" w:rsidR="005C2AF2" w:rsidRPr="00BA44A2" w:rsidRDefault="005C2AF2" w:rsidP="007D2AEF">
            <w:pPr>
              <w:pStyle w:val="Tabletext"/>
              <w:spacing w:before="60"/>
              <w:jc w:val="both"/>
              <w:rPr>
                <w:bCs/>
                <w:iCs/>
                <w:szCs w:val="16"/>
              </w:rPr>
            </w:pPr>
            <w:r w:rsidRPr="00BA44A2">
              <w:rPr>
                <w:bCs/>
                <w:iCs/>
                <w:szCs w:val="16"/>
              </w:rPr>
              <w:t>1</w:t>
            </w:r>
            <w:r w:rsidRPr="00F87D26">
              <w:rPr>
                <w:bCs/>
                <w:i/>
                <w:szCs w:val="16"/>
              </w:rPr>
              <w:tab/>
            </w:r>
            <w:r w:rsidRPr="00BA44A2">
              <w:rPr>
                <w:bCs/>
                <w:iCs/>
                <w:szCs w:val="16"/>
              </w:rPr>
              <w:t xml:space="preserve">that, in the frequency band 11.7-12.2 GHz, with respect to §§ 7.1 </w:t>
            </w:r>
            <w:r w:rsidRPr="00BA44A2">
              <w:rPr>
                <w:bCs/>
                <w:i/>
                <w:iCs/>
                <w:szCs w:val="16"/>
              </w:rPr>
              <w:t>a)</w:t>
            </w:r>
            <w:r w:rsidRPr="00BA44A2">
              <w:rPr>
                <w:bCs/>
                <w:iCs/>
                <w:szCs w:val="16"/>
              </w:rPr>
              <w:t xml:space="preserve">, 7.2.1 </w:t>
            </w:r>
            <w:r w:rsidRPr="00BA44A2">
              <w:rPr>
                <w:bCs/>
                <w:i/>
                <w:iCs/>
                <w:szCs w:val="16"/>
              </w:rPr>
              <w:t xml:space="preserve">a), </w:t>
            </w:r>
            <w:r w:rsidRPr="00BA44A2">
              <w:rPr>
                <w:bCs/>
                <w:iCs/>
                <w:szCs w:val="16"/>
              </w:rPr>
              <w:t xml:space="preserve">7.2.1 </w:t>
            </w:r>
            <w:r w:rsidRPr="00BA44A2">
              <w:rPr>
                <w:bCs/>
                <w:i/>
                <w:iCs/>
                <w:szCs w:val="16"/>
              </w:rPr>
              <w:t>b)</w:t>
            </w:r>
            <w:r>
              <w:rPr>
                <w:bCs/>
                <w:i/>
                <w:iCs/>
                <w:szCs w:val="16"/>
              </w:rPr>
              <w:t xml:space="preserve"> </w:t>
            </w:r>
            <w:r w:rsidRPr="00BA44A2">
              <w:rPr>
                <w:bCs/>
                <w:iCs/>
                <w:szCs w:val="16"/>
              </w:rPr>
              <w:t xml:space="preserve">and 7.2.1 </w:t>
            </w:r>
            <w:r w:rsidRPr="00BA44A2">
              <w:rPr>
                <w:bCs/>
                <w:i/>
                <w:iCs/>
                <w:szCs w:val="16"/>
              </w:rPr>
              <w:t xml:space="preserve">c) </w:t>
            </w:r>
            <w:r w:rsidRPr="00BA44A2">
              <w:rPr>
                <w:bCs/>
                <w:iCs/>
                <w:szCs w:val="16"/>
              </w:rPr>
              <w:t xml:space="preserve">of Article 7 of Appendix </w:t>
            </w:r>
            <w:r w:rsidRPr="00BA44A2">
              <w:rPr>
                <w:b/>
                <w:bCs/>
                <w:iCs/>
                <w:szCs w:val="16"/>
              </w:rPr>
              <w:t>30</w:t>
            </w:r>
            <w:r w:rsidRPr="00BA44A2">
              <w:rPr>
                <w:bCs/>
                <w:iCs/>
                <w:szCs w:val="16"/>
              </w:rPr>
              <w:t>, in determining the need for coordination of a transmitting</w:t>
            </w:r>
            <w:r>
              <w:rPr>
                <w:bCs/>
                <w:iCs/>
                <w:szCs w:val="16"/>
              </w:rPr>
              <w:t xml:space="preserve"> </w:t>
            </w:r>
            <w:r w:rsidRPr="00BA44A2">
              <w:rPr>
                <w:bCs/>
                <w:iCs/>
                <w:szCs w:val="16"/>
              </w:rPr>
              <w:t>space station in the FSS in Region 2 with a transmitting space station in the BSS in Region 1 at an</w:t>
            </w:r>
            <w:r>
              <w:rPr>
                <w:bCs/>
                <w:iCs/>
                <w:szCs w:val="16"/>
              </w:rPr>
              <w:t xml:space="preserve"> </w:t>
            </w:r>
            <w:r w:rsidRPr="00BA44A2">
              <w:rPr>
                <w:bCs/>
                <w:iCs/>
                <w:szCs w:val="16"/>
              </w:rPr>
              <w:t>orbital position further west than 37.2° W, and with minimum geocentric orbital separation of less</w:t>
            </w:r>
            <w:r>
              <w:rPr>
                <w:bCs/>
                <w:iCs/>
                <w:szCs w:val="16"/>
              </w:rPr>
              <w:t xml:space="preserve"> </w:t>
            </w:r>
            <w:r w:rsidRPr="00BA44A2">
              <w:rPr>
                <w:bCs/>
                <w:iCs/>
                <w:szCs w:val="16"/>
              </w:rPr>
              <w:t>than 4.2 degrees between the FSS and BSS space stations, the conditions in Annex 1 to this</w:t>
            </w:r>
            <w:r>
              <w:rPr>
                <w:bCs/>
                <w:iCs/>
                <w:szCs w:val="16"/>
              </w:rPr>
              <w:t xml:space="preserve"> </w:t>
            </w:r>
            <w:r w:rsidRPr="00BA44A2">
              <w:rPr>
                <w:bCs/>
                <w:iCs/>
                <w:szCs w:val="16"/>
              </w:rPr>
              <w:t xml:space="preserve">Resolution apply instead of those contained in Annex 4 to Appendix </w:t>
            </w:r>
            <w:r w:rsidRPr="00BA44A2">
              <w:rPr>
                <w:b/>
                <w:bCs/>
                <w:iCs/>
                <w:szCs w:val="16"/>
              </w:rPr>
              <w:t>30</w:t>
            </w:r>
            <w:r w:rsidRPr="00BA44A2">
              <w:rPr>
                <w:bCs/>
                <w:iCs/>
                <w:szCs w:val="16"/>
              </w:rPr>
              <w:t>;</w:t>
            </w:r>
          </w:p>
          <w:p w14:paraId="035E3FBF" w14:textId="2EDA0B46" w:rsidR="005C2AF2" w:rsidRPr="00BA44A2" w:rsidRDefault="005C2AF2" w:rsidP="007D2AEF">
            <w:pPr>
              <w:pStyle w:val="Tabletext"/>
              <w:spacing w:before="60"/>
              <w:jc w:val="both"/>
              <w:rPr>
                <w:bCs/>
                <w:iCs/>
                <w:szCs w:val="16"/>
              </w:rPr>
            </w:pPr>
            <w:r w:rsidRPr="00BA44A2">
              <w:rPr>
                <w:bCs/>
                <w:iCs/>
                <w:szCs w:val="16"/>
              </w:rPr>
              <w:t>2</w:t>
            </w:r>
            <w:r w:rsidRPr="00F87D26">
              <w:rPr>
                <w:bCs/>
                <w:i/>
                <w:szCs w:val="16"/>
              </w:rPr>
              <w:tab/>
            </w:r>
            <w:r w:rsidRPr="00BA44A2">
              <w:rPr>
                <w:bCs/>
                <w:iCs/>
                <w:szCs w:val="16"/>
              </w:rPr>
              <w:t xml:space="preserve">that, in the frequency band 12.5-12.7 GHz, with respect to §§ 7.1 </w:t>
            </w:r>
            <w:r w:rsidRPr="00BA44A2">
              <w:rPr>
                <w:bCs/>
                <w:i/>
                <w:iCs/>
                <w:szCs w:val="16"/>
              </w:rPr>
              <w:t>a)</w:t>
            </w:r>
            <w:r w:rsidRPr="00BA44A2">
              <w:rPr>
                <w:bCs/>
                <w:iCs/>
                <w:szCs w:val="16"/>
              </w:rPr>
              <w:t xml:space="preserve">, 7.2.1 </w:t>
            </w:r>
            <w:r w:rsidRPr="00BA44A2">
              <w:rPr>
                <w:bCs/>
                <w:i/>
                <w:iCs/>
                <w:szCs w:val="16"/>
              </w:rPr>
              <w:t xml:space="preserve">a) </w:t>
            </w:r>
            <w:r w:rsidRPr="00BA44A2">
              <w:rPr>
                <w:bCs/>
                <w:iCs/>
                <w:szCs w:val="16"/>
              </w:rPr>
              <w:t xml:space="preserve">and 7.2.1 </w:t>
            </w:r>
            <w:r w:rsidRPr="00BA44A2">
              <w:rPr>
                <w:bCs/>
                <w:i/>
                <w:iCs/>
                <w:szCs w:val="16"/>
              </w:rPr>
              <w:t>c)</w:t>
            </w:r>
            <w:r>
              <w:rPr>
                <w:bCs/>
                <w:i/>
                <w:iCs/>
                <w:szCs w:val="16"/>
              </w:rPr>
              <w:t xml:space="preserve"> </w:t>
            </w:r>
            <w:r w:rsidRPr="00BA44A2">
              <w:rPr>
                <w:bCs/>
                <w:iCs/>
                <w:szCs w:val="16"/>
              </w:rPr>
              <w:t xml:space="preserve">of Article 7 of Appendix </w:t>
            </w:r>
            <w:r w:rsidRPr="00BA44A2">
              <w:rPr>
                <w:b/>
                <w:bCs/>
                <w:iCs/>
                <w:szCs w:val="16"/>
              </w:rPr>
              <w:t>30</w:t>
            </w:r>
            <w:r w:rsidRPr="00BA44A2">
              <w:rPr>
                <w:bCs/>
                <w:iCs/>
                <w:szCs w:val="16"/>
              </w:rPr>
              <w:t>, in determining the need for coordination of a transmitting space station</w:t>
            </w:r>
            <w:r>
              <w:rPr>
                <w:bCs/>
                <w:iCs/>
                <w:szCs w:val="16"/>
              </w:rPr>
              <w:t xml:space="preserve"> </w:t>
            </w:r>
            <w:r w:rsidRPr="00BA44A2">
              <w:rPr>
                <w:bCs/>
                <w:iCs/>
                <w:szCs w:val="16"/>
              </w:rPr>
              <w:t>in the FSS in Region 1 with a transmitting space station in the BSS in Region 2 at an orbital position</w:t>
            </w:r>
            <w:r>
              <w:rPr>
                <w:bCs/>
                <w:iCs/>
                <w:szCs w:val="16"/>
              </w:rPr>
              <w:t xml:space="preserve"> </w:t>
            </w:r>
            <w:r w:rsidRPr="00BA44A2">
              <w:rPr>
                <w:bCs/>
                <w:iCs/>
                <w:szCs w:val="16"/>
              </w:rPr>
              <w:t xml:space="preserve">further east than 54° W and not within its clusters in the Region 2 Plan of Appendix </w:t>
            </w:r>
            <w:r w:rsidRPr="00BA44A2">
              <w:rPr>
                <w:b/>
                <w:bCs/>
                <w:iCs/>
                <w:szCs w:val="16"/>
              </w:rPr>
              <w:t>30</w:t>
            </w:r>
            <w:r w:rsidRPr="00BA44A2">
              <w:rPr>
                <w:bCs/>
                <w:iCs/>
                <w:szCs w:val="16"/>
              </w:rPr>
              <w:t>, and with a</w:t>
            </w:r>
            <w:r>
              <w:rPr>
                <w:bCs/>
                <w:iCs/>
                <w:szCs w:val="16"/>
              </w:rPr>
              <w:t xml:space="preserve"> </w:t>
            </w:r>
            <w:r w:rsidRPr="00BA44A2">
              <w:rPr>
                <w:bCs/>
                <w:iCs/>
                <w:szCs w:val="16"/>
              </w:rPr>
              <w:t>minimum geocentric orbital separation less than 4.2 degrees between FSS and BSS space stations,</w:t>
            </w:r>
            <w:r>
              <w:rPr>
                <w:bCs/>
                <w:iCs/>
                <w:szCs w:val="16"/>
              </w:rPr>
              <w:t xml:space="preserve"> </w:t>
            </w:r>
            <w:r w:rsidRPr="00BA44A2">
              <w:rPr>
                <w:bCs/>
                <w:iCs/>
                <w:szCs w:val="16"/>
              </w:rPr>
              <w:t>the conditions in Annex 2 to this Resolution apply instead of those contained in Annex 4 to</w:t>
            </w:r>
            <w:r>
              <w:rPr>
                <w:bCs/>
                <w:iCs/>
                <w:szCs w:val="16"/>
              </w:rPr>
              <w:t xml:space="preserve"> </w:t>
            </w:r>
            <w:r w:rsidRPr="00BA44A2">
              <w:rPr>
                <w:bCs/>
                <w:iCs/>
                <w:szCs w:val="16"/>
              </w:rPr>
              <w:t xml:space="preserve">Appendix </w:t>
            </w:r>
            <w:r w:rsidRPr="00BA44A2">
              <w:rPr>
                <w:b/>
                <w:bCs/>
                <w:iCs/>
                <w:szCs w:val="16"/>
              </w:rPr>
              <w:t>30</w:t>
            </w:r>
            <w:r w:rsidRPr="00BA44A2">
              <w:rPr>
                <w:bCs/>
                <w:iCs/>
                <w:szCs w:val="16"/>
              </w:rPr>
              <w:t>;</w:t>
            </w:r>
          </w:p>
          <w:p w14:paraId="66136A17" w14:textId="036A0AEE" w:rsidR="005C2AF2" w:rsidRPr="00B5781C" w:rsidRDefault="005C2AF2" w:rsidP="007D2AEF">
            <w:pPr>
              <w:pStyle w:val="Tabletext"/>
              <w:spacing w:before="60"/>
              <w:jc w:val="both"/>
              <w:rPr>
                <w:bCs/>
                <w:iCs/>
                <w:szCs w:val="16"/>
              </w:rPr>
            </w:pPr>
            <w:r w:rsidRPr="00BA44A2">
              <w:rPr>
                <w:bCs/>
                <w:iCs/>
                <w:szCs w:val="16"/>
              </w:rPr>
              <w:t>3</w:t>
            </w:r>
            <w:r w:rsidRPr="00F87D26">
              <w:rPr>
                <w:bCs/>
                <w:i/>
                <w:szCs w:val="16"/>
              </w:rPr>
              <w:tab/>
            </w:r>
            <w:r w:rsidRPr="00BA44A2">
              <w:rPr>
                <w:bCs/>
                <w:iCs/>
                <w:szCs w:val="16"/>
              </w:rPr>
              <w:t xml:space="preserve">that, except the cases specified in </w:t>
            </w:r>
            <w:r w:rsidRPr="00BA44A2">
              <w:rPr>
                <w:bCs/>
                <w:i/>
                <w:iCs/>
                <w:szCs w:val="16"/>
              </w:rPr>
              <w:t xml:space="preserve">resolves </w:t>
            </w:r>
            <w:r w:rsidRPr="00BA44A2">
              <w:rPr>
                <w:bCs/>
                <w:iCs/>
                <w:szCs w:val="16"/>
              </w:rPr>
              <w:t>1 and 2, the conditions in Annex 4 to</w:t>
            </w:r>
            <w:r>
              <w:rPr>
                <w:bCs/>
                <w:iCs/>
                <w:szCs w:val="16"/>
              </w:rPr>
              <w:t xml:space="preserve"> </w:t>
            </w:r>
            <w:r w:rsidRPr="00BA44A2">
              <w:rPr>
                <w:bCs/>
                <w:iCs/>
                <w:szCs w:val="16"/>
              </w:rPr>
              <w:t xml:space="preserve">Appendix </w:t>
            </w:r>
            <w:r w:rsidRPr="00BA44A2">
              <w:rPr>
                <w:b/>
                <w:bCs/>
                <w:iCs/>
                <w:szCs w:val="16"/>
              </w:rPr>
              <w:t xml:space="preserve">30 </w:t>
            </w:r>
            <w:r w:rsidRPr="00BA44A2">
              <w:rPr>
                <w:bCs/>
                <w:iCs/>
                <w:szCs w:val="16"/>
              </w:rPr>
              <w:t>continue to apply.</w:t>
            </w:r>
          </w:p>
        </w:tc>
        <w:tc>
          <w:tcPr>
            <w:tcW w:w="1139" w:type="dxa"/>
            <w:shd w:val="clear" w:color="auto" w:fill="auto"/>
          </w:tcPr>
          <w:p w14:paraId="11D9E9D9" w14:textId="609E27A0" w:rsidR="005C2AF2" w:rsidRDefault="005C2AF2" w:rsidP="007D2AEF">
            <w:pPr>
              <w:pStyle w:val="Tabletext"/>
              <w:spacing w:before="120" w:after="0"/>
              <w:jc w:val="center"/>
              <w:rPr>
                <w:lang w:eastAsia="zh-CN"/>
              </w:rPr>
            </w:pPr>
            <w:r>
              <w:rPr>
                <w:lang w:val="fr-FR" w:eastAsia="zh-CN"/>
              </w:rPr>
              <w:t>−</w:t>
            </w:r>
          </w:p>
        </w:tc>
        <w:tc>
          <w:tcPr>
            <w:tcW w:w="1416" w:type="dxa"/>
          </w:tcPr>
          <w:p w14:paraId="0B27F68D" w14:textId="01EE105F" w:rsidR="005C2AF2" w:rsidRPr="00B867A8" w:rsidRDefault="005C2AF2" w:rsidP="007D2AEF">
            <w:pPr>
              <w:pStyle w:val="Tabletext"/>
              <w:jc w:val="center"/>
              <w:rPr>
                <w:bCs/>
                <w:lang w:eastAsia="zh-CN"/>
              </w:rPr>
            </w:pPr>
            <w:r w:rsidRPr="000C0220">
              <w:rPr>
                <w:bCs/>
              </w:rPr>
              <w:t>3</w:t>
            </w:r>
          </w:p>
        </w:tc>
      </w:tr>
      <w:tr w:rsidR="005C2AF2" w14:paraId="0E89D40A" w14:textId="172A3A1E" w:rsidTr="00570A0E">
        <w:tc>
          <w:tcPr>
            <w:tcW w:w="1885" w:type="dxa"/>
            <w:shd w:val="clear" w:color="auto" w:fill="EEECE1" w:themeFill="background2"/>
          </w:tcPr>
          <w:p w14:paraId="0BE8DA34" w14:textId="627B7F5C" w:rsidR="005C2AF2" w:rsidRPr="00DA372F" w:rsidRDefault="005C2AF2" w:rsidP="005C2AF2">
            <w:pPr>
              <w:pStyle w:val="Tabletext"/>
              <w:spacing w:before="120" w:after="0"/>
              <w:rPr>
                <w:rFonts w:ascii="TimesNewRomanPSMT" w:hAnsi="TimesNewRomanPSMT" w:cs="TimesNewRomanPSMT" w:hint="eastAsia"/>
                <w:b/>
                <w:lang w:eastAsia="zh-CN"/>
              </w:rPr>
            </w:pPr>
            <w:r w:rsidRPr="00DA372F">
              <w:rPr>
                <w:rFonts w:ascii="TimesNewRomanPSMT" w:hAnsi="TimesNewRomanPSMT" w:cs="TimesNewRomanPSMT"/>
                <w:b/>
                <w:lang w:eastAsia="zh-CN"/>
              </w:rPr>
              <w:lastRenderedPageBreak/>
              <w:t>769 (WRC-19)</w:t>
            </w:r>
          </w:p>
        </w:tc>
        <w:tc>
          <w:tcPr>
            <w:tcW w:w="2070" w:type="dxa"/>
            <w:shd w:val="clear" w:color="auto" w:fill="EEECE1" w:themeFill="background2"/>
          </w:tcPr>
          <w:p w14:paraId="7F07BEAD" w14:textId="646254C3" w:rsidR="005C2AF2" w:rsidRDefault="005C2AF2" w:rsidP="005C2AF2">
            <w:pPr>
              <w:pStyle w:val="Tabletext"/>
            </w:pPr>
            <w:r>
              <w:t>Protection of geostationary fixed-satellite service, broadcasting-satellite service and mobile-satellite service networks from the aggregate interference produced by multiple non-</w:t>
            </w:r>
            <w:r w:rsidRPr="00B5781C">
              <w:rPr>
                <w:spacing w:val="-4"/>
              </w:rPr>
              <w:t>geostationary fixed-satellite service systems in the frequency bands 37.5-39.5 GHz, 39.5</w:t>
            </w:r>
            <w:r>
              <w:rPr>
                <w:spacing w:val="-4"/>
              </w:rPr>
              <w:noBreakHyphen/>
            </w:r>
            <w:r w:rsidRPr="00B5781C">
              <w:rPr>
                <w:spacing w:val="-4"/>
              </w:rPr>
              <w:t>42.5 GHz, 47.2</w:t>
            </w:r>
            <w:r>
              <w:rPr>
                <w:spacing w:val="-4"/>
              </w:rPr>
              <w:noBreakHyphen/>
            </w:r>
            <w:r w:rsidRPr="00B5781C">
              <w:rPr>
                <w:spacing w:val="-4"/>
              </w:rPr>
              <w:t>50.2</w:t>
            </w:r>
            <w:r>
              <w:rPr>
                <w:spacing w:val="-4"/>
              </w:rPr>
              <w:t> </w:t>
            </w:r>
            <w:r w:rsidRPr="00B5781C">
              <w:rPr>
                <w:spacing w:val="-4"/>
              </w:rPr>
              <w:t>GHz and 50.4</w:t>
            </w:r>
            <w:r>
              <w:rPr>
                <w:spacing w:val="-4"/>
              </w:rPr>
              <w:noBreakHyphen/>
            </w:r>
            <w:r w:rsidRPr="00B5781C">
              <w:rPr>
                <w:spacing w:val="-4"/>
              </w:rPr>
              <w:t>51.4 GHz</w:t>
            </w:r>
          </w:p>
        </w:tc>
        <w:tc>
          <w:tcPr>
            <w:tcW w:w="8890" w:type="dxa"/>
            <w:shd w:val="clear" w:color="auto" w:fill="EEECE1" w:themeFill="background2"/>
          </w:tcPr>
          <w:p w14:paraId="03707B83" w14:textId="77777777" w:rsidR="005C2AF2" w:rsidRPr="00E046A2" w:rsidRDefault="005C2AF2" w:rsidP="00267EDC">
            <w:pPr>
              <w:pStyle w:val="Tabletext"/>
              <w:spacing w:before="60"/>
              <w:jc w:val="both"/>
              <w:rPr>
                <w:bCs/>
                <w:i/>
                <w:iCs/>
                <w:szCs w:val="16"/>
              </w:rPr>
            </w:pPr>
            <w:r w:rsidRPr="00F87D26">
              <w:rPr>
                <w:bCs/>
                <w:i/>
                <w:szCs w:val="16"/>
              </w:rPr>
              <w:tab/>
            </w:r>
            <w:r w:rsidRPr="00E046A2">
              <w:rPr>
                <w:bCs/>
                <w:i/>
                <w:iCs/>
                <w:szCs w:val="16"/>
              </w:rPr>
              <w:t>resolves</w:t>
            </w:r>
          </w:p>
          <w:p w14:paraId="5724514E" w14:textId="5A85E0F2" w:rsidR="005C2AF2" w:rsidRPr="00B5781C" w:rsidRDefault="005C2AF2" w:rsidP="00267EDC">
            <w:pPr>
              <w:pStyle w:val="Tabletext"/>
              <w:spacing w:before="60"/>
              <w:jc w:val="both"/>
              <w:rPr>
                <w:bCs/>
                <w:iCs/>
                <w:szCs w:val="16"/>
              </w:rPr>
            </w:pPr>
            <w:r>
              <w:rPr>
                <w:bCs/>
                <w:iCs/>
                <w:szCs w:val="16"/>
              </w:rPr>
              <w:t>…</w:t>
            </w:r>
          </w:p>
          <w:p w14:paraId="46BC26FD" w14:textId="08E3EC5B" w:rsidR="005C2AF2" w:rsidRPr="00B5781C" w:rsidRDefault="005C2AF2" w:rsidP="00267EDC">
            <w:pPr>
              <w:pStyle w:val="Tabletext"/>
              <w:spacing w:before="60"/>
              <w:jc w:val="both"/>
              <w:rPr>
                <w:bCs/>
                <w:i/>
                <w:iCs/>
                <w:szCs w:val="16"/>
              </w:rPr>
            </w:pPr>
            <w:r w:rsidRPr="00F87D26">
              <w:rPr>
                <w:bCs/>
                <w:i/>
                <w:szCs w:val="16"/>
              </w:rPr>
              <w:tab/>
            </w:r>
            <w:r w:rsidRPr="00B5781C">
              <w:rPr>
                <w:bCs/>
                <w:i/>
                <w:iCs/>
                <w:szCs w:val="16"/>
              </w:rPr>
              <w:t>invites administrations</w:t>
            </w:r>
          </w:p>
          <w:p w14:paraId="55E67A45" w14:textId="4B63DFAB" w:rsidR="005C2AF2" w:rsidRPr="00B5781C" w:rsidRDefault="005C2AF2" w:rsidP="00267EDC">
            <w:pPr>
              <w:pStyle w:val="Tabletext"/>
              <w:spacing w:before="60"/>
              <w:jc w:val="both"/>
              <w:rPr>
                <w:bCs/>
                <w:iCs/>
                <w:szCs w:val="16"/>
              </w:rPr>
            </w:pPr>
            <w:r w:rsidRPr="00B5781C">
              <w:rPr>
                <w:bCs/>
                <w:iCs/>
                <w:szCs w:val="16"/>
              </w:rPr>
              <w:t>to submit to BR, as necessary, supplemental GSO links, in a format consistent with the generic links</w:t>
            </w:r>
            <w:r>
              <w:rPr>
                <w:bCs/>
                <w:iCs/>
                <w:szCs w:val="16"/>
              </w:rPr>
              <w:t xml:space="preserve"> </w:t>
            </w:r>
            <w:r w:rsidRPr="00B5781C">
              <w:rPr>
                <w:bCs/>
                <w:iCs/>
                <w:szCs w:val="16"/>
              </w:rPr>
              <w:t>in Annex 1</w:t>
            </w:r>
            <w:r w:rsidR="00ED7CC5" w:rsidRPr="00F87D26">
              <w:rPr>
                <w:bCs/>
                <w:i/>
                <w:szCs w:val="16"/>
              </w:rPr>
              <w:tab/>
            </w:r>
            <w:r w:rsidRPr="00B5781C">
              <w:rPr>
                <w:bCs/>
                <w:iCs/>
                <w:szCs w:val="16"/>
              </w:rPr>
              <w:t xml:space="preserve">to Resolution </w:t>
            </w:r>
            <w:r w:rsidRPr="00B5781C">
              <w:rPr>
                <w:b/>
                <w:bCs/>
                <w:iCs/>
                <w:szCs w:val="16"/>
              </w:rPr>
              <w:t>770 (WRC-19)</w:t>
            </w:r>
            <w:r w:rsidRPr="00B5781C">
              <w:rPr>
                <w:bCs/>
                <w:iCs/>
                <w:szCs w:val="16"/>
              </w:rPr>
              <w:t xml:space="preserve">, and in the frequency bands listed in </w:t>
            </w:r>
            <w:r w:rsidRPr="00B5781C">
              <w:rPr>
                <w:bCs/>
                <w:i/>
                <w:iCs/>
                <w:szCs w:val="16"/>
              </w:rPr>
              <w:t>considering a)</w:t>
            </w:r>
            <w:r w:rsidRPr="00B5781C">
              <w:rPr>
                <w:bCs/>
                <w:iCs/>
                <w:szCs w:val="16"/>
              </w:rPr>
              <w:t>, that</w:t>
            </w:r>
            <w:r>
              <w:rPr>
                <w:bCs/>
                <w:iCs/>
                <w:szCs w:val="16"/>
              </w:rPr>
              <w:t xml:space="preserve"> </w:t>
            </w:r>
            <w:r w:rsidRPr="00B5781C">
              <w:rPr>
                <w:bCs/>
                <w:iCs/>
                <w:szCs w:val="16"/>
              </w:rPr>
              <w:t>are associated with GSO networks,</w:t>
            </w:r>
          </w:p>
          <w:p w14:paraId="05ED7B44" w14:textId="2AEF1ED3" w:rsidR="005C2AF2" w:rsidRPr="00B5781C" w:rsidRDefault="005C2AF2" w:rsidP="00267EDC">
            <w:pPr>
              <w:pStyle w:val="Tabletext"/>
              <w:spacing w:before="60"/>
              <w:jc w:val="both"/>
              <w:rPr>
                <w:bCs/>
                <w:i/>
                <w:iCs/>
                <w:szCs w:val="16"/>
              </w:rPr>
            </w:pPr>
            <w:r w:rsidRPr="00F87D26">
              <w:rPr>
                <w:bCs/>
                <w:i/>
                <w:szCs w:val="16"/>
              </w:rPr>
              <w:tab/>
            </w:r>
            <w:r w:rsidRPr="00B5781C">
              <w:rPr>
                <w:bCs/>
                <w:i/>
                <w:iCs/>
                <w:szCs w:val="16"/>
              </w:rPr>
              <w:t>invites the Radiocommunication Bureau</w:t>
            </w:r>
          </w:p>
          <w:p w14:paraId="029E9D26" w14:textId="77777777" w:rsidR="005C2AF2" w:rsidRPr="00B5781C" w:rsidRDefault="005C2AF2" w:rsidP="00267EDC">
            <w:pPr>
              <w:pStyle w:val="Tabletext"/>
              <w:spacing w:before="60"/>
              <w:jc w:val="both"/>
              <w:rPr>
                <w:bCs/>
                <w:iCs/>
                <w:szCs w:val="16"/>
              </w:rPr>
            </w:pPr>
            <w:r w:rsidRPr="00B5781C">
              <w:rPr>
                <w:bCs/>
                <w:iCs/>
                <w:szCs w:val="16"/>
              </w:rPr>
              <w:t xml:space="preserve">to participate in the consultation meetings in </w:t>
            </w:r>
            <w:r w:rsidRPr="00B5781C">
              <w:rPr>
                <w:bCs/>
                <w:i/>
                <w:iCs/>
                <w:szCs w:val="16"/>
              </w:rPr>
              <w:t xml:space="preserve">resolves </w:t>
            </w:r>
            <w:r w:rsidRPr="00B5781C">
              <w:rPr>
                <w:bCs/>
                <w:iCs/>
                <w:szCs w:val="16"/>
              </w:rPr>
              <w:t>2 as an observer,</w:t>
            </w:r>
          </w:p>
          <w:p w14:paraId="19FF6C2F" w14:textId="5D45126A" w:rsidR="005C2AF2" w:rsidRPr="00B5781C" w:rsidRDefault="005C2AF2" w:rsidP="00267EDC">
            <w:pPr>
              <w:pStyle w:val="Tabletext"/>
              <w:spacing w:before="60"/>
              <w:jc w:val="both"/>
              <w:rPr>
                <w:bCs/>
                <w:i/>
                <w:iCs/>
                <w:szCs w:val="16"/>
              </w:rPr>
            </w:pPr>
            <w:r w:rsidRPr="00F87D26">
              <w:rPr>
                <w:bCs/>
                <w:i/>
                <w:szCs w:val="16"/>
              </w:rPr>
              <w:tab/>
            </w:r>
            <w:r w:rsidRPr="00B5781C">
              <w:rPr>
                <w:bCs/>
                <w:i/>
                <w:iCs/>
                <w:szCs w:val="16"/>
              </w:rPr>
              <w:t>invites the ITU Radiocommunication Sector</w:t>
            </w:r>
          </w:p>
          <w:p w14:paraId="55AAF920" w14:textId="565351F3" w:rsidR="005C2AF2" w:rsidRPr="00B5781C" w:rsidRDefault="005C2AF2" w:rsidP="00267EDC">
            <w:pPr>
              <w:pStyle w:val="Tabletext"/>
              <w:spacing w:before="60"/>
              <w:jc w:val="both"/>
              <w:rPr>
                <w:bCs/>
                <w:iCs/>
                <w:szCs w:val="16"/>
              </w:rPr>
            </w:pPr>
            <w:r w:rsidRPr="00B5781C">
              <w:rPr>
                <w:bCs/>
                <w:iCs/>
                <w:szCs w:val="16"/>
              </w:rPr>
              <w:t>1</w:t>
            </w:r>
            <w:r w:rsidRPr="00F87D26">
              <w:rPr>
                <w:bCs/>
                <w:i/>
                <w:szCs w:val="16"/>
              </w:rPr>
              <w:tab/>
            </w:r>
            <w:r w:rsidRPr="00B5781C">
              <w:rPr>
                <w:bCs/>
                <w:iCs/>
                <w:szCs w:val="16"/>
              </w:rPr>
              <w:t>to carry out studies and develop, as a matter of urgency, a suitable methodology,</w:t>
            </w:r>
            <w:r>
              <w:rPr>
                <w:bCs/>
                <w:iCs/>
                <w:szCs w:val="16"/>
              </w:rPr>
              <w:t xml:space="preserve"> </w:t>
            </w:r>
            <w:r w:rsidRPr="00B5781C">
              <w:rPr>
                <w:bCs/>
                <w:iCs/>
                <w:szCs w:val="16"/>
              </w:rPr>
              <w:t>considering a range of input values and assumptions, including both best and worst case, for</w:t>
            </w:r>
            <w:r>
              <w:rPr>
                <w:bCs/>
                <w:iCs/>
                <w:szCs w:val="16"/>
              </w:rPr>
              <w:t xml:space="preserve"> </w:t>
            </w:r>
            <w:r w:rsidRPr="00B5781C">
              <w:rPr>
                <w:bCs/>
                <w:iCs/>
                <w:szCs w:val="16"/>
              </w:rPr>
              <w:t>calculating the aggregate interference produced by all non-GSO FSS and as appropriate non-GSO</w:t>
            </w:r>
            <w:r>
              <w:rPr>
                <w:bCs/>
                <w:iCs/>
                <w:szCs w:val="16"/>
              </w:rPr>
              <w:t xml:space="preserve"> </w:t>
            </w:r>
            <w:r w:rsidRPr="00B5781C">
              <w:rPr>
                <w:bCs/>
                <w:iCs/>
                <w:szCs w:val="16"/>
              </w:rPr>
              <w:t>MSS systems operating or planning to operate in the frequency bands referred to above co-frequency</w:t>
            </w:r>
            <w:r>
              <w:rPr>
                <w:bCs/>
                <w:iCs/>
                <w:szCs w:val="16"/>
              </w:rPr>
              <w:t xml:space="preserve"> </w:t>
            </w:r>
            <w:r w:rsidRPr="00B5781C">
              <w:rPr>
                <w:bCs/>
                <w:iCs/>
                <w:szCs w:val="16"/>
              </w:rPr>
              <w:t>with GSO FSS, GSO MSS and GSO BSS networks, which may be used to determine whether the</w:t>
            </w:r>
            <w:r>
              <w:rPr>
                <w:bCs/>
                <w:iCs/>
                <w:szCs w:val="16"/>
              </w:rPr>
              <w:t xml:space="preserve"> </w:t>
            </w:r>
            <w:r w:rsidRPr="00B5781C">
              <w:rPr>
                <w:bCs/>
                <w:iCs/>
                <w:szCs w:val="16"/>
              </w:rPr>
              <w:t xml:space="preserve">systems are in compliance with the aggregate limits specified in No. </w:t>
            </w:r>
            <w:r w:rsidRPr="00B5781C">
              <w:rPr>
                <w:b/>
                <w:bCs/>
                <w:iCs/>
                <w:szCs w:val="16"/>
              </w:rPr>
              <w:t>22.5M</w:t>
            </w:r>
            <w:r w:rsidRPr="00B5781C">
              <w:rPr>
                <w:bCs/>
                <w:iCs/>
                <w:szCs w:val="16"/>
              </w:rPr>
              <w:t>;</w:t>
            </w:r>
          </w:p>
          <w:p w14:paraId="521E0427" w14:textId="09402FCB" w:rsidR="005C2AF2" w:rsidRPr="00B5781C" w:rsidRDefault="005C2AF2" w:rsidP="00267EDC">
            <w:pPr>
              <w:pStyle w:val="Tabletext"/>
              <w:spacing w:before="60"/>
              <w:jc w:val="both"/>
              <w:rPr>
                <w:bCs/>
                <w:iCs/>
                <w:szCs w:val="16"/>
              </w:rPr>
            </w:pPr>
            <w:r w:rsidRPr="00B5781C">
              <w:rPr>
                <w:bCs/>
                <w:iCs/>
                <w:szCs w:val="16"/>
              </w:rPr>
              <w:t>2</w:t>
            </w:r>
            <w:r w:rsidRPr="00F87D26">
              <w:rPr>
                <w:bCs/>
                <w:i/>
                <w:szCs w:val="16"/>
              </w:rPr>
              <w:tab/>
            </w:r>
            <w:r w:rsidRPr="00B5781C">
              <w:rPr>
                <w:bCs/>
                <w:iCs/>
                <w:szCs w:val="16"/>
              </w:rPr>
              <w:t>to carry out studies and develop, as a matter of urgency a methodology to validate</w:t>
            </w:r>
            <w:r>
              <w:rPr>
                <w:bCs/>
                <w:iCs/>
                <w:szCs w:val="16"/>
              </w:rPr>
              <w:t xml:space="preserve"> </w:t>
            </w:r>
            <w:r w:rsidRPr="00B5781C">
              <w:rPr>
                <w:bCs/>
                <w:iCs/>
                <w:szCs w:val="16"/>
              </w:rPr>
              <w:t xml:space="preserve">supplemental GSO </w:t>
            </w:r>
            <w:proofErr w:type="gramStart"/>
            <w:r w:rsidRPr="00B5781C">
              <w:rPr>
                <w:bCs/>
                <w:iCs/>
                <w:szCs w:val="16"/>
              </w:rPr>
              <w:t>links;</w:t>
            </w:r>
            <w:proofErr w:type="gramEnd"/>
          </w:p>
          <w:p w14:paraId="412A99BF" w14:textId="74C33A66" w:rsidR="005C2AF2" w:rsidRPr="00B5781C" w:rsidRDefault="005C2AF2" w:rsidP="00267EDC">
            <w:pPr>
              <w:pStyle w:val="Tabletext"/>
              <w:spacing w:before="60"/>
              <w:jc w:val="both"/>
              <w:rPr>
                <w:bCs/>
                <w:iCs/>
                <w:szCs w:val="16"/>
              </w:rPr>
            </w:pPr>
            <w:r w:rsidRPr="00B5781C">
              <w:rPr>
                <w:bCs/>
                <w:iCs/>
                <w:szCs w:val="16"/>
              </w:rPr>
              <w:t>3</w:t>
            </w:r>
            <w:r w:rsidRPr="00F87D26">
              <w:rPr>
                <w:bCs/>
                <w:i/>
                <w:szCs w:val="16"/>
              </w:rPr>
              <w:tab/>
            </w:r>
            <w:r w:rsidRPr="00B5781C">
              <w:rPr>
                <w:bCs/>
                <w:iCs/>
                <w:szCs w:val="16"/>
              </w:rPr>
              <w:t xml:space="preserve">to study the selection and use of </w:t>
            </w:r>
            <w:r w:rsidRPr="00B5781C">
              <w:rPr>
                <w:bCs/>
                <w:i/>
                <w:iCs/>
                <w:szCs w:val="16"/>
              </w:rPr>
              <w:t>C</w:t>
            </w:r>
            <w:r w:rsidRPr="00B5781C">
              <w:rPr>
                <w:bCs/>
                <w:iCs/>
                <w:szCs w:val="16"/>
              </w:rPr>
              <w:t>/</w:t>
            </w:r>
            <w:r w:rsidRPr="00B5781C">
              <w:rPr>
                <w:bCs/>
                <w:i/>
                <w:iCs/>
                <w:szCs w:val="16"/>
              </w:rPr>
              <w:t xml:space="preserve">N </w:t>
            </w:r>
            <w:r w:rsidRPr="00B5781C">
              <w:rPr>
                <w:bCs/>
                <w:iCs/>
                <w:szCs w:val="16"/>
              </w:rPr>
              <w:t>objectives, and the necessity of specifying one or</w:t>
            </w:r>
            <w:r>
              <w:rPr>
                <w:bCs/>
                <w:iCs/>
                <w:szCs w:val="16"/>
              </w:rPr>
              <w:t xml:space="preserve"> </w:t>
            </w:r>
            <w:r w:rsidRPr="00B5781C">
              <w:rPr>
                <w:bCs/>
                <w:iCs/>
                <w:szCs w:val="16"/>
              </w:rPr>
              <w:t xml:space="preserve">more </w:t>
            </w:r>
            <w:r w:rsidRPr="00B5781C">
              <w:rPr>
                <w:bCs/>
                <w:i/>
                <w:iCs/>
                <w:szCs w:val="16"/>
              </w:rPr>
              <w:t>C</w:t>
            </w:r>
            <w:r w:rsidRPr="00B5781C">
              <w:rPr>
                <w:bCs/>
                <w:iCs/>
                <w:szCs w:val="16"/>
              </w:rPr>
              <w:t>/</w:t>
            </w:r>
            <w:r w:rsidRPr="00B5781C">
              <w:rPr>
                <w:bCs/>
                <w:i/>
                <w:iCs/>
                <w:szCs w:val="16"/>
              </w:rPr>
              <w:t xml:space="preserve">N </w:t>
            </w:r>
            <w:r w:rsidRPr="00B5781C">
              <w:rPr>
                <w:bCs/>
                <w:iCs/>
                <w:szCs w:val="16"/>
              </w:rPr>
              <w:t>objective points at associated percentages of time, with regard to the GSO link</w:t>
            </w:r>
            <w:r>
              <w:rPr>
                <w:bCs/>
                <w:iCs/>
                <w:szCs w:val="16"/>
              </w:rPr>
              <w:t xml:space="preserve"> </w:t>
            </w:r>
            <w:proofErr w:type="gramStart"/>
            <w:r w:rsidRPr="00B5781C">
              <w:rPr>
                <w:bCs/>
                <w:iCs/>
                <w:szCs w:val="16"/>
              </w:rPr>
              <w:t>performance;</w:t>
            </w:r>
            <w:proofErr w:type="gramEnd"/>
          </w:p>
          <w:p w14:paraId="67A0006D" w14:textId="3803B620" w:rsidR="005C2AF2" w:rsidRPr="00B5781C" w:rsidRDefault="005C2AF2" w:rsidP="00267EDC">
            <w:pPr>
              <w:pStyle w:val="Tabletext"/>
              <w:spacing w:before="60"/>
              <w:jc w:val="both"/>
              <w:rPr>
                <w:bCs/>
                <w:iCs/>
                <w:szCs w:val="16"/>
              </w:rPr>
            </w:pPr>
            <w:r w:rsidRPr="00B5781C">
              <w:rPr>
                <w:bCs/>
                <w:iCs/>
                <w:szCs w:val="16"/>
              </w:rPr>
              <w:t>4</w:t>
            </w:r>
            <w:r w:rsidRPr="00F87D26">
              <w:rPr>
                <w:bCs/>
                <w:i/>
                <w:szCs w:val="16"/>
              </w:rPr>
              <w:tab/>
            </w:r>
            <w:r w:rsidRPr="00B5781C">
              <w:rPr>
                <w:bCs/>
                <w:iCs/>
                <w:szCs w:val="16"/>
              </w:rPr>
              <w:t>to report back to a future world radiocommunication conference, as appropriate, under</w:t>
            </w:r>
            <w:r>
              <w:rPr>
                <w:bCs/>
                <w:iCs/>
                <w:szCs w:val="16"/>
              </w:rPr>
              <w:t xml:space="preserve"> </w:t>
            </w:r>
            <w:r w:rsidRPr="00B5781C">
              <w:rPr>
                <w:bCs/>
                <w:iCs/>
                <w:szCs w:val="16"/>
              </w:rPr>
              <w:t xml:space="preserve">Resolution </w:t>
            </w:r>
            <w:r w:rsidRPr="00B5781C">
              <w:rPr>
                <w:b/>
                <w:bCs/>
                <w:iCs/>
                <w:szCs w:val="16"/>
              </w:rPr>
              <w:t>86 (Rev.WRC-07)</w:t>
            </w:r>
            <w:r w:rsidRPr="00B5781C">
              <w:rPr>
                <w:bCs/>
                <w:iCs/>
                <w:szCs w:val="16"/>
              </w:rPr>
              <w:t>,</w:t>
            </w:r>
          </w:p>
          <w:p w14:paraId="003D4DDD" w14:textId="15E6A872" w:rsidR="005C2AF2" w:rsidRPr="00B5781C" w:rsidRDefault="005C2AF2" w:rsidP="00267EDC">
            <w:pPr>
              <w:pStyle w:val="Tabletext"/>
              <w:keepNext/>
              <w:keepLines/>
              <w:spacing w:before="60"/>
              <w:jc w:val="both"/>
              <w:rPr>
                <w:bCs/>
                <w:i/>
                <w:iCs/>
                <w:szCs w:val="16"/>
              </w:rPr>
            </w:pPr>
            <w:r w:rsidRPr="00F87D26">
              <w:rPr>
                <w:bCs/>
                <w:i/>
                <w:szCs w:val="16"/>
              </w:rPr>
              <w:tab/>
            </w:r>
            <w:r w:rsidRPr="00B5781C">
              <w:rPr>
                <w:bCs/>
                <w:i/>
                <w:iCs/>
                <w:szCs w:val="16"/>
              </w:rPr>
              <w:t>instructs the Radiocommunication Bureau</w:t>
            </w:r>
          </w:p>
          <w:p w14:paraId="14B6954C" w14:textId="619EF50F" w:rsidR="005C2AF2" w:rsidRDefault="005C2AF2" w:rsidP="00267EDC">
            <w:pPr>
              <w:pStyle w:val="Tabletext"/>
              <w:spacing w:before="60"/>
              <w:jc w:val="both"/>
              <w:rPr>
                <w:bCs/>
                <w:iCs/>
                <w:szCs w:val="16"/>
              </w:rPr>
            </w:pPr>
            <w:r w:rsidRPr="00B5781C">
              <w:rPr>
                <w:bCs/>
                <w:iCs/>
                <w:szCs w:val="16"/>
              </w:rPr>
              <w:t>1</w:t>
            </w:r>
            <w:r w:rsidRPr="00F87D26">
              <w:rPr>
                <w:bCs/>
                <w:i/>
                <w:szCs w:val="16"/>
              </w:rPr>
              <w:tab/>
            </w:r>
            <w:r w:rsidRPr="00B5781C">
              <w:rPr>
                <w:bCs/>
                <w:iCs/>
                <w:szCs w:val="16"/>
              </w:rPr>
              <w:t>to collect and, once a methodology is available, evaluate for validation purposes and</w:t>
            </w:r>
            <w:r>
              <w:rPr>
                <w:bCs/>
                <w:iCs/>
                <w:szCs w:val="16"/>
              </w:rPr>
              <w:t xml:space="preserve"> </w:t>
            </w:r>
            <w:r w:rsidRPr="00B5781C">
              <w:rPr>
                <w:bCs/>
                <w:iCs/>
                <w:szCs w:val="16"/>
              </w:rPr>
              <w:t>provide for information the supplemental GSO links</w:t>
            </w:r>
            <w:r>
              <w:rPr>
                <w:bCs/>
                <w:iCs/>
                <w:szCs w:val="16"/>
              </w:rPr>
              <w:t xml:space="preserve"> </w:t>
            </w:r>
            <w:r w:rsidRPr="00B5781C">
              <w:rPr>
                <w:bCs/>
                <w:iCs/>
                <w:szCs w:val="16"/>
              </w:rPr>
              <w:t>submitted by administrations for frequency</w:t>
            </w:r>
            <w:r>
              <w:rPr>
                <w:bCs/>
                <w:iCs/>
                <w:szCs w:val="16"/>
              </w:rPr>
              <w:t xml:space="preserve"> </w:t>
            </w:r>
            <w:r w:rsidRPr="00B5781C">
              <w:rPr>
                <w:bCs/>
                <w:iCs/>
                <w:szCs w:val="16"/>
              </w:rPr>
              <w:t xml:space="preserve">assignments associated with GSO </w:t>
            </w:r>
            <w:proofErr w:type="gramStart"/>
            <w:r w:rsidRPr="00B5781C">
              <w:rPr>
                <w:bCs/>
                <w:iCs/>
                <w:szCs w:val="16"/>
              </w:rPr>
              <w:t>networks;</w:t>
            </w:r>
            <w:proofErr w:type="gramEnd"/>
          </w:p>
          <w:p w14:paraId="7076E7FC" w14:textId="7A410BCF" w:rsidR="005C2AF2" w:rsidRPr="00AA6157" w:rsidRDefault="005C2AF2" w:rsidP="00267EDC">
            <w:pPr>
              <w:pStyle w:val="Tabletext"/>
              <w:spacing w:before="60"/>
              <w:jc w:val="both"/>
              <w:rPr>
                <w:bCs/>
                <w:iCs/>
                <w:szCs w:val="16"/>
              </w:rPr>
            </w:pPr>
            <w:r w:rsidRPr="00AA6157">
              <w:rPr>
                <w:bCs/>
                <w:iCs/>
                <w:szCs w:val="16"/>
              </w:rPr>
              <w:t>2</w:t>
            </w:r>
            <w:r w:rsidRPr="00F87D26">
              <w:rPr>
                <w:bCs/>
                <w:i/>
                <w:szCs w:val="16"/>
              </w:rPr>
              <w:tab/>
            </w:r>
            <w:r w:rsidRPr="00AA6157">
              <w:rPr>
                <w:bCs/>
                <w:iCs/>
                <w:szCs w:val="16"/>
              </w:rPr>
              <w:t>to provide the consultation meeting, for use in the aggregate calculations, with the</w:t>
            </w:r>
            <w:r>
              <w:rPr>
                <w:bCs/>
                <w:iCs/>
                <w:szCs w:val="16"/>
              </w:rPr>
              <w:t xml:space="preserve"> </w:t>
            </w:r>
            <w:r w:rsidRPr="00AA6157">
              <w:rPr>
                <w:bCs/>
                <w:iCs/>
                <w:szCs w:val="16"/>
              </w:rPr>
              <w:t xml:space="preserve">validated supplemental GSO links associated with networks brought into </w:t>
            </w:r>
            <w:proofErr w:type="gramStart"/>
            <w:r w:rsidRPr="00AA6157">
              <w:rPr>
                <w:bCs/>
                <w:iCs/>
                <w:szCs w:val="16"/>
              </w:rPr>
              <w:t>use;</w:t>
            </w:r>
            <w:proofErr w:type="gramEnd"/>
          </w:p>
          <w:p w14:paraId="75222588" w14:textId="388D463D" w:rsidR="005C2AF2" w:rsidRPr="00AA6157" w:rsidRDefault="005C2AF2" w:rsidP="00267EDC">
            <w:pPr>
              <w:pStyle w:val="Tabletext"/>
              <w:spacing w:before="60"/>
              <w:jc w:val="both"/>
              <w:rPr>
                <w:bCs/>
                <w:iCs/>
                <w:szCs w:val="16"/>
              </w:rPr>
            </w:pPr>
            <w:r w:rsidRPr="00AA6157">
              <w:rPr>
                <w:bCs/>
                <w:iCs/>
                <w:szCs w:val="16"/>
              </w:rPr>
              <w:t>3</w:t>
            </w:r>
            <w:r w:rsidRPr="00F87D26">
              <w:rPr>
                <w:bCs/>
                <w:i/>
                <w:szCs w:val="16"/>
              </w:rPr>
              <w:tab/>
            </w:r>
            <w:r w:rsidRPr="00AA6157">
              <w:rPr>
                <w:bCs/>
                <w:iCs/>
                <w:szCs w:val="16"/>
              </w:rPr>
              <w:t>to make available on the ITU website within one month from the closing date of any</w:t>
            </w:r>
            <w:r>
              <w:rPr>
                <w:bCs/>
                <w:iCs/>
                <w:szCs w:val="16"/>
              </w:rPr>
              <w:t xml:space="preserve"> </w:t>
            </w:r>
            <w:r w:rsidRPr="00AA6157">
              <w:rPr>
                <w:bCs/>
                <w:iCs/>
                <w:szCs w:val="16"/>
              </w:rPr>
              <w:t xml:space="preserve">consultation meeting all information, such as that in Annex 2, referred to in </w:t>
            </w:r>
            <w:r w:rsidRPr="00AA6157">
              <w:rPr>
                <w:bCs/>
                <w:i/>
                <w:iCs/>
                <w:szCs w:val="16"/>
              </w:rPr>
              <w:t xml:space="preserve">resolves </w:t>
            </w:r>
            <w:proofErr w:type="gramStart"/>
            <w:r w:rsidRPr="00AA6157">
              <w:rPr>
                <w:bCs/>
                <w:iCs/>
                <w:szCs w:val="16"/>
              </w:rPr>
              <w:t>11;</w:t>
            </w:r>
            <w:proofErr w:type="gramEnd"/>
          </w:p>
          <w:p w14:paraId="672ADF1E" w14:textId="4056C9FF" w:rsidR="005C2AF2" w:rsidRDefault="005C2AF2" w:rsidP="00267EDC">
            <w:pPr>
              <w:pStyle w:val="Tabletext"/>
              <w:spacing w:before="60"/>
              <w:jc w:val="both"/>
              <w:rPr>
                <w:bCs/>
                <w:iCs/>
                <w:szCs w:val="16"/>
              </w:rPr>
            </w:pPr>
            <w:r w:rsidRPr="00AA6157">
              <w:rPr>
                <w:bCs/>
                <w:iCs/>
                <w:szCs w:val="16"/>
              </w:rPr>
              <w:t>4</w:t>
            </w:r>
            <w:r w:rsidRPr="00F87D26">
              <w:rPr>
                <w:bCs/>
                <w:i/>
                <w:szCs w:val="16"/>
              </w:rPr>
              <w:tab/>
            </w:r>
            <w:r w:rsidRPr="00AA6157">
              <w:rPr>
                <w:bCs/>
                <w:iCs/>
                <w:szCs w:val="16"/>
              </w:rPr>
              <w:t xml:space="preserve">to exclude the aggregate calculations given in No. </w:t>
            </w:r>
            <w:r w:rsidRPr="00AA6157">
              <w:rPr>
                <w:b/>
                <w:bCs/>
                <w:iCs/>
                <w:szCs w:val="16"/>
              </w:rPr>
              <w:t xml:space="preserve">22.5M </w:t>
            </w:r>
            <w:r w:rsidRPr="00AA6157">
              <w:rPr>
                <w:bCs/>
                <w:iCs/>
                <w:szCs w:val="16"/>
              </w:rPr>
              <w:t>as part of a satellite network</w:t>
            </w:r>
            <w:r>
              <w:rPr>
                <w:bCs/>
                <w:iCs/>
                <w:szCs w:val="16"/>
              </w:rPr>
              <w:t xml:space="preserve"> </w:t>
            </w:r>
            <w:r w:rsidRPr="00AA6157">
              <w:rPr>
                <w:bCs/>
                <w:iCs/>
                <w:szCs w:val="16"/>
              </w:rPr>
              <w:t xml:space="preserve">examination under No. </w:t>
            </w:r>
            <w:r w:rsidRPr="00AA6157">
              <w:rPr>
                <w:b/>
                <w:bCs/>
                <w:iCs/>
                <w:szCs w:val="16"/>
              </w:rPr>
              <w:t>11.31</w:t>
            </w:r>
            <w:r w:rsidRPr="00AA6157">
              <w:rPr>
                <w:bCs/>
                <w:iCs/>
                <w:szCs w:val="16"/>
              </w:rPr>
              <w:t>.</w:t>
            </w:r>
          </w:p>
        </w:tc>
        <w:tc>
          <w:tcPr>
            <w:tcW w:w="1139" w:type="dxa"/>
            <w:shd w:val="clear" w:color="auto" w:fill="EEECE1" w:themeFill="background2"/>
          </w:tcPr>
          <w:p w14:paraId="72BE6DDE" w14:textId="51887910" w:rsidR="005C2AF2" w:rsidRPr="0005376A" w:rsidRDefault="005C2AF2" w:rsidP="005C2AF2">
            <w:pPr>
              <w:pStyle w:val="Tabletext"/>
              <w:spacing w:before="120" w:after="0"/>
              <w:jc w:val="center"/>
              <w:rPr>
                <w:lang w:eastAsia="zh-CN"/>
              </w:rPr>
            </w:pPr>
            <w:r w:rsidRPr="0005376A">
              <w:rPr>
                <w:lang w:eastAsia="zh-CN"/>
              </w:rPr>
              <w:t xml:space="preserve">See </w:t>
            </w:r>
            <w:r w:rsidR="00D03D1A">
              <w:rPr>
                <w:lang w:eastAsia="zh-CN"/>
              </w:rPr>
              <w:br/>
            </w:r>
            <w:r w:rsidRPr="0005376A">
              <w:rPr>
                <w:lang w:eastAsia="zh-CN"/>
              </w:rPr>
              <w:t xml:space="preserve">Doc. </w:t>
            </w:r>
            <w:hyperlink r:id="rId125" w:history="1">
              <w:r w:rsidRPr="00DD12E5">
                <w:rPr>
                  <w:rStyle w:val="Hyperlink"/>
                  <w:lang w:eastAsia="zh-CN"/>
                </w:rPr>
                <w:t>4/1</w:t>
              </w:r>
            </w:hyperlink>
          </w:p>
        </w:tc>
        <w:tc>
          <w:tcPr>
            <w:tcW w:w="1416" w:type="dxa"/>
            <w:shd w:val="clear" w:color="auto" w:fill="EEECE1" w:themeFill="background2"/>
          </w:tcPr>
          <w:p w14:paraId="5E8F807D" w14:textId="493AABE0" w:rsidR="005C2AF2" w:rsidRPr="00C67B43" w:rsidRDefault="005C2AF2" w:rsidP="005C2AF2">
            <w:pPr>
              <w:pStyle w:val="Tabletext"/>
              <w:jc w:val="center"/>
              <w:rPr>
                <w:bCs/>
              </w:rPr>
            </w:pPr>
            <w:r w:rsidRPr="00C67B43">
              <w:rPr>
                <w:bCs/>
              </w:rPr>
              <w:t>2</w:t>
            </w:r>
          </w:p>
          <w:p w14:paraId="4981A45F"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0D8BBC30" w14:textId="5D6196DE" w:rsidR="005C2AF2" w:rsidRPr="000C0220" w:rsidRDefault="005C2AF2" w:rsidP="005C2AF2">
            <w:pPr>
              <w:pStyle w:val="Tabletext"/>
              <w:jc w:val="center"/>
              <w:rPr>
                <w:bCs/>
              </w:rPr>
            </w:pPr>
            <w:r w:rsidRPr="000C0220">
              <w:rPr>
                <w:bCs/>
              </w:rPr>
              <w:t>3</w:t>
            </w:r>
          </w:p>
          <w:p w14:paraId="42411F71"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4A0461E5" w14:textId="325622CB" w:rsidR="005C2AF2" w:rsidRPr="00B867A8" w:rsidRDefault="005C2AF2" w:rsidP="005C2AF2">
            <w:pPr>
              <w:pStyle w:val="Tabletext"/>
              <w:jc w:val="center"/>
              <w:rPr>
                <w:bCs/>
                <w:lang w:eastAsia="zh-CN"/>
              </w:rPr>
            </w:pPr>
            <w:r>
              <w:rPr>
                <w:bCs/>
              </w:rPr>
              <w:t>5</w:t>
            </w:r>
          </w:p>
        </w:tc>
      </w:tr>
      <w:tr w:rsidR="005C2AF2" w14:paraId="0C44AB75" w14:textId="252C7598" w:rsidTr="00570A0E">
        <w:tc>
          <w:tcPr>
            <w:tcW w:w="1885" w:type="dxa"/>
            <w:shd w:val="clear" w:color="auto" w:fill="EEECE1" w:themeFill="background2"/>
          </w:tcPr>
          <w:p w14:paraId="00D64569" w14:textId="7B9941C3" w:rsidR="005C2AF2" w:rsidRPr="00DA372F" w:rsidRDefault="005C2AF2" w:rsidP="00570A0E">
            <w:pPr>
              <w:pStyle w:val="Tabletext"/>
              <w:rPr>
                <w:rFonts w:ascii="TimesNewRomanPSMT" w:hAnsi="TimesNewRomanPSMT" w:cs="TimesNewRomanPSMT" w:hint="eastAsia"/>
                <w:b/>
                <w:lang w:eastAsia="zh-CN"/>
              </w:rPr>
            </w:pPr>
            <w:r w:rsidRPr="00570A0E">
              <w:rPr>
                <w:rFonts w:ascii="TimesNewRomanPSMT" w:hAnsi="TimesNewRomanPSMT" w:cs="TimesNewRomanPSMT"/>
                <w:b/>
                <w:spacing w:val="-6"/>
                <w:lang w:eastAsia="zh-CN"/>
              </w:rPr>
              <w:lastRenderedPageBreak/>
              <w:t>770 (Rev.WRC-23)</w:t>
            </w:r>
          </w:p>
        </w:tc>
        <w:tc>
          <w:tcPr>
            <w:tcW w:w="2070" w:type="dxa"/>
            <w:shd w:val="clear" w:color="auto" w:fill="EEECE1" w:themeFill="background2"/>
          </w:tcPr>
          <w:p w14:paraId="37317203" w14:textId="155B9819" w:rsidR="005C2AF2" w:rsidRPr="00E046A2" w:rsidRDefault="005C2AF2" w:rsidP="005C2AF2">
            <w:pPr>
              <w:pStyle w:val="Tabletext"/>
              <w:keepNext/>
              <w:keepLines/>
              <w:rPr>
                <w:spacing w:val="-4"/>
              </w:rPr>
            </w:pPr>
            <w:r w:rsidRPr="00E046A2">
              <w:rPr>
                <w:spacing w:val="-4"/>
              </w:rPr>
              <w:t>Application of Article 22 of the Radio Regulations to the protection of geostationary fixed-satellite service and broadcasting-satellite service networks from non-geostationary fixed-satellite service systems in the frequency bands 37.5</w:t>
            </w:r>
            <w:r>
              <w:rPr>
                <w:spacing w:val="-4"/>
              </w:rPr>
              <w:noBreakHyphen/>
            </w:r>
            <w:r w:rsidRPr="00E046A2">
              <w:rPr>
                <w:spacing w:val="-4"/>
              </w:rPr>
              <w:t>39.5</w:t>
            </w:r>
            <w:r>
              <w:rPr>
                <w:spacing w:val="-4"/>
              </w:rPr>
              <w:t> </w:t>
            </w:r>
            <w:r w:rsidRPr="00E046A2">
              <w:rPr>
                <w:spacing w:val="-4"/>
              </w:rPr>
              <w:t>GHz, 39.5</w:t>
            </w:r>
            <w:r>
              <w:rPr>
                <w:spacing w:val="-4"/>
              </w:rPr>
              <w:noBreakHyphen/>
            </w:r>
            <w:r w:rsidRPr="00E046A2">
              <w:rPr>
                <w:spacing w:val="-4"/>
              </w:rPr>
              <w:t>42.5</w:t>
            </w:r>
            <w:r>
              <w:rPr>
                <w:spacing w:val="-4"/>
              </w:rPr>
              <w:t> </w:t>
            </w:r>
            <w:r w:rsidRPr="00E046A2">
              <w:rPr>
                <w:spacing w:val="-4"/>
              </w:rPr>
              <w:t>GHz, 47.2</w:t>
            </w:r>
            <w:r>
              <w:rPr>
                <w:spacing w:val="-4"/>
              </w:rPr>
              <w:noBreakHyphen/>
            </w:r>
            <w:r w:rsidRPr="00E046A2">
              <w:rPr>
                <w:spacing w:val="-4"/>
              </w:rPr>
              <w:t>50.2</w:t>
            </w:r>
            <w:r>
              <w:rPr>
                <w:spacing w:val="-4"/>
              </w:rPr>
              <w:t> </w:t>
            </w:r>
            <w:r w:rsidRPr="00E046A2">
              <w:rPr>
                <w:spacing w:val="-4"/>
              </w:rPr>
              <w:t>GHz and 50.4</w:t>
            </w:r>
            <w:r>
              <w:rPr>
                <w:spacing w:val="-4"/>
              </w:rPr>
              <w:noBreakHyphen/>
            </w:r>
            <w:r w:rsidRPr="00E046A2">
              <w:rPr>
                <w:spacing w:val="-4"/>
              </w:rPr>
              <w:t>51.4 GHz</w:t>
            </w:r>
          </w:p>
        </w:tc>
        <w:tc>
          <w:tcPr>
            <w:tcW w:w="8890" w:type="dxa"/>
            <w:shd w:val="clear" w:color="auto" w:fill="EEECE1" w:themeFill="background2"/>
          </w:tcPr>
          <w:p w14:paraId="20D1722B" w14:textId="3E98B61A" w:rsidR="00890550" w:rsidRPr="00A35AB5" w:rsidRDefault="00890550" w:rsidP="00A35AB5">
            <w:pPr>
              <w:pStyle w:val="Call"/>
              <w:tabs>
                <w:tab w:val="clear" w:pos="1134"/>
                <w:tab w:val="left" w:pos="357"/>
              </w:tabs>
              <w:ind w:left="254"/>
              <w:jc w:val="both"/>
              <w:rPr>
                <w:sz w:val="20"/>
                <w:szCs w:val="16"/>
              </w:rPr>
            </w:pPr>
            <w:r w:rsidRPr="00A35AB5">
              <w:rPr>
                <w:sz w:val="20"/>
                <w:szCs w:val="16"/>
              </w:rPr>
              <w:t>resolves</w:t>
            </w:r>
          </w:p>
          <w:p w14:paraId="1E159398" w14:textId="42E0E930" w:rsidR="00890550" w:rsidRPr="00A35AB5" w:rsidRDefault="00890550" w:rsidP="00A35AB5">
            <w:pPr>
              <w:tabs>
                <w:tab w:val="clear" w:pos="1134"/>
                <w:tab w:val="clear" w:pos="1871"/>
                <w:tab w:val="left" w:pos="254"/>
              </w:tabs>
              <w:jc w:val="both"/>
              <w:rPr>
                <w:i/>
                <w:sz w:val="20"/>
                <w:szCs w:val="16"/>
              </w:rPr>
            </w:pPr>
            <w:r w:rsidRPr="00A35AB5">
              <w:rPr>
                <w:sz w:val="20"/>
                <w:szCs w:val="16"/>
              </w:rPr>
              <w:t>1</w:t>
            </w:r>
            <w:r w:rsidR="00A35AB5" w:rsidRPr="00F87D26">
              <w:rPr>
                <w:bCs/>
                <w:i/>
                <w:szCs w:val="16"/>
              </w:rPr>
              <w:tab/>
            </w:r>
            <w:r w:rsidRPr="00A35AB5">
              <w:rPr>
                <w:sz w:val="20"/>
                <w:szCs w:val="16"/>
              </w:rPr>
              <w:t>that, during the examination under Nos. </w:t>
            </w:r>
            <w:r w:rsidRPr="00A35AB5">
              <w:rPr>
                <w:rStyle w:val="Artref"/>
                <w:b/>
                <w:sz w:val="20"/>
                <w:szCs w:val="16"/>
              </w:rPr>
              <w:t>9.35</w:t>
            </w:r>
            <w:r w:rsidRPr="00A35AB5">
              <w:rPr>
                <w:sz w:val="20"/>
                <w:szCs w:val="16"/>
              </w:rPr>
              <w:t xml:space="preserve"> and </w:t>
            </w:r>
            <w:r w:rsidRPr="00A35AB5">
              <w:rPr>
                <w:rStyle w:val="Artref"/>
                <w:b/>
                <w:sz w:val="20"/>
                <w:szCs w:val="16"/>
              </w:rPr>
              <w:t>11.31</w:t>
            </w:r>
            <w:r w:rsidRPr="00A35AB5">
              <w:rPr>
                <w:sz w:val="20"/>
                <w:szCs w:val="16"/>
              </w:rPr>
              <w:t>, as applicable, of a non-GSO FSS satellite system with frequency assignments in the frequency bands 37.5-39.5 GHz (space-to-Earth), 39.5-42.5 GHz (space-to-Earth), 47.2-50.2 GHz (Earth-to-space) and 50.4-51.4 GHz (Earth-to-space), compliance with No. </w:t>
            </w:r>
            <w:r w:rsidRPr="00A35AB5">
              <w:rPr>
                <w:rStyle w:val="Artref"/>
                <w:b/>
                <w:bCs/>
                <w:sz w:val="20"/>
                <w:szCs w:val="16"/>
              </w:rPr>
              <w:t>22.5L</w:t>
            </w:r>
            <w:r w:rsidRPr="00A35AB5">
              <w:rPr>
                <w:sz w:val="20"/>
                <w:szCs w:val="16"/>
              </w:rPr>
              <w:t xml:space="preserve"> shall be verified using the technical characteristics of generic GSO reference links contained in Annex 1 to this Resolution</w:t>
            </w:r>
            <w:r w:rsidRPr="00A35AB5">
              <w:rPr>
                <w:rStyle w:val="Artref"/>
                <w:b/>
                <w:sz w:val="20"/>
                <w:szCs w:val="16"/>
              </w:rPr>
              <w:t xml:space="preserve"> </w:t>
            </w:r>
            <w:r w:rsidRPr="00A35AB5">
              <w:rPr>
                <w:sz w:val="20"/>
                <w:szCs w:val="16"/>
              </w:rPr>
              <w:t>and Recommendation ITU</w:t>
            </w:r>
            <w:r w:rsidRPr="00A35AB5">
              <w:rPr>
                <w:sz w:val="20"/>
                <w:szCs w:val="16"/>
              </w:rPr>
              <w:noBreakHyphen/>
              <w:t>R S.2157</w:t>
            </w:r>
            <w:r w:rsidRPr="00A35AB5">
              <w:rPr>
                <w:sz w:val="20"/>
                <w:szCs w:val="16"/>
              </w:rPr>
              <w:noBreakHyphen/>
              <w:t>0;</w:t>
            </w:r>
          </w:p>
          <w:p w14:paraId="3CCBFBFF" w14:textId="77777777" w:rsidR="00890550" w:rsidRPr="00A35AB5" w:rsidRDefault="00890550" w:rsidP="00A35AB5">
            <w:pPr>
              <w:tabs>
                <w:tab w:val="clear" w:pos="1134"/>
                <w:tab w:val="left" w:pos="254"/>
              </w:tabs>
              <w:jc w:val="both"/>
              <w:rPr>
                <w:sz w:val="20"/>
                <w:szCs w:val="16"/>
              </w:rPr>
            </w:pPr>
            <w:r w:rsidRPr="00A35AB5">
              <w:rPr>
                <w:sz w:val="20"/>
                <w:szCs w:val="16"/>
              </w:rPr>
              <w:t>2</w:t>
            </w:r>
            <w:r w:rsidRPr="00A35AB5">
              <w:rPr>
                <w:sz w:val="20"/>
                <w:szCs w:val="16"/>
              </w:rPr>
              <w:tab/>
              <w:t xml:space="preserve">that frequency assignments to non-GSO FSS systems referred to in </w:t>
            </w:r>
            <w:r w:rsidRPr="00A35AB5">
              <w:rPr>
                <w:i/>
                <w:iCs/>
                <w:sz w:val="20"/>
                <w:szCs w:val="16"/>
              </w:rPr>
              <w:t>resolves </w:t>
            </w:r>
            <w:r w:rsidRPr="00A35AB5">
              <w:rPr>
                <w:sz w:val="20"/>
                <w:szCs w:val="16"/>
              </w:rPr>
              <w:t>1 shall receive a favourable finding with respect to the single-entry provision given in No. </w:t>
            </w:r>
            <w:r w:rsidRPr="00A35AB5">
              <w:rPr>
                <w:rStyle w:val="Artref"/>
                <w:b/>
                <w:sz w:val="20"/>
                <w:szCs w:val="16"/>
              </w:rPr>
              <w:t>22.5L</w:t>
            </w:r>
            <w:r w:rsidRPr="00A35AB5">
              <w:rPr>
                <w:sz w:val="20"/>
                <w:szCs w:val="16"/>
              </w:rPr>
              <w:t xml:space="preserve"> if </w:t>
            </w:r>
            <w:r w:rsidRPr="00A35AB5">
              <w:rPr>
                <w:sz w:val="20"/>
              </w:rPr>
              <w:t>compliance with No. </w:t>
            </w:r>
            <w:r w:rsidRPr="00A35AB5">
              <w:rPr>
                <w:rStyle w:val="Artref"/>
                <w:b/>
                <w:sz w:val="20"/>
                <w:szCs w:val="16"/>
              </w:rPr>
              <w:t>22.5L</w:t>
            </w:r>
            <w:r w:rsidRPr="00A35AB5">
              <w:rPr>
                <w:rStyle w:val="Artref"/>
                <w:bCs/>
                <w:sz w:val="20"/>
                <w:szCs w:val="16"/>
              </w:rPr>
              <w:t xml:space="preserve"> </w:t>
            </w:r>
            <w:r w:rsidRPr="00A35AB5">
              <w:rPr>
                <w:sz w:val="20"/>
              </w:rPr>
              <w:t xml:space="preserve">is established under </w:t>
            </w:r>
            <w:r w:rsidRPr="00A35AB5">
              <w:rPr>
                <w:i/>
                <w:sz w:val="20"/>
                <w:szCs w:val="16"/>
              </w:rPr>
              <w:t>resolves</w:t>
            </w:r>
            <w:r w:rsidRPr="00A35AB5">
              <w:rPr>
                <w:sz w:val="20"/>
                <w:szCs w:val="16"/>
              </w:rPr>
              <w:t xml:space="preserve"> 1, otherwise the </w:t>
            </w:r>
            <w:r w:rsidRPr="00A35AB5">
              <w:rPr>
                <w:sz w:val="20"/>
              </w:rPr>
              <w:t>assignments shall</w:t>
            </w:r>
            <w:r w:rsidRPr="00A35AB5">
              <w:rPr>
                <w:sz w:val="20"/>
                <w:szCs w:val="16"/>
              </w:rPr>
              <w:t xml:space="preserve"> receive an unfavourable </w:t>
            </w:r>
            <w:proofErr w:type="gramStart"/>
            <w:r w:rsidRPr="00A35AB5">
              <w:rPr>
                <w:sz w:val="20"/>
                <w:szCs w:val="16"/>
              </w:rPr>
              <w:t>finding;</w:t>
            </w:r>
            <w:proofErr w:type="gramEnd"/>
          </w:p>
          <w:p w14:paraId="788F2DF0" w14:textId="77777777" w:rsidR="00890550" w:rsidRPr="00A35AB5" w:rsidRDefault="00890550" w:rsidP="00A35AB5">
            <w:pPr>
              <w:tabs>
                <w:tab w:val="clear" w:pos="1134"/>
                <w:tab w:val="left" w:pos="348"/>
              </w:tabs>
              <w:jc w:val="both"/>
              <w:rPr>
                <w:sz w:val="20"/>
                <w:szCs w:val="16"/>
              </w:rPr>
            </w:pPr>
            <w:r w:rsidRPr="00A35AB5">
              <w:rPr>
                <w:sz w:val="20"/>
                <w:szCs w:val="16"/>
              </w:rPr>
              <w:t>3</w:t>
            </w:r>
            <w:r w:rsidRPr="00A35AB5">
              <w:rPr>
                <w:sz w:val="20"/>
                <w:szCs w:val="16"/>
              </w:rPr>
              <w:tab/>
              <w:t>that, if the Radiocommunication Bureau (BR) is unable to examine non-GSO FSS systems subject to the single-entry provision given in No. </w:t>
            </w:r>
            <w:r w:rsidRPr="00A35AB5">
              <w:rPr>
                <w:rStyle w:val="Artref"/>
                <w:b/>
                <w:sz w:val="20"/>
                <w:szCs w:val="16"/>
              </w:rPr>
              <w:t>22.5L</w:t>
            </w:r>
            <w:r w:rsidRPr="00A35AB5">
              <w:rPr>
                <w:b/>
                <w:sz w:val="20"/>
                <w:szCs w:val="16"/>
              </w:rPr>
              <w:t xml:space="preserve"> </w:t>
            </w:r>
            <w:r w:rsidRPr="00A35AB5">
              <w:rPr>
                <w:sz w:val="20"/>
                <w:szCs w:val="16"/>
              </w:rPr>
              <w:t>due to a lack of available software, the notifying administration shall</w:t>
            </w:r>
            <w:r w:rsidRPr="00A35AB5">
              <w:rPr>
                <w:sz w:val="20"/>
              </w:rPr>
              <w:t xml:space="preserve"> provide all necessary information sufficient to demonstrate compliance with No. </w:t>
            </w:r>
            <w:r w:rsidRPr="00A35AB5">
              <w:rPr>
                <w:rStyle w:val="Artref"/>
                <w:b/>
                <w:sz w:val="20"/>
                <w:szCs w:val="16"/>
              </w:rPr>
              <w:t>22.5L</w:t>
            </w:r>
            <w:r w:rsidRPr="00A35AB5">
              <w:rPr>
                <w:sz w:val="20"/>
              </w:rPr>
              <w:t xml:space="preserve"> and</w:t>
            </w:r>
            <w:r w:rsidRPr="00A35AB5">
              <w:rPr>
                <w:sz w:val="20"/>
                <w:szCs w:val="16"/>
              </w:rPr>
              <w:t xml:space="preserve"> send BR a commitment that the non-GSO FSS system complies with the limits given in No. </w:t>
            </w:r>
            <w:r w:rsidRPr="00A35AB5">
              <w:rPr>
                <w:rStyle w:val="Artref"/>
                <w:b/>
                <w:sz w:val="20"/>
                <w:szCs w:val="16"/>
              </w:rPr>
              <w:t>22.</w:t>
            </w:r>
            <w:proofErr w:type="gramStart"/>
            <w:r w:rsidRPr="00A35AB5">
              <w:rPr>
                <w:rStyle w:val="Artref"/>
                <w:b/>
                <w:sz w:val="20"/>
                <w:szCs w:val="16"/>
              </w:rPr>
              <w:t>5L</w:t>
            </w:r>
            <w:r w:rsidRPr="00A35AB5">
              <w:rPr>
                <w:sz w:val="20"/>
                <w:szCs w:val="16"/>
              </w:rPr>
              <w:t>;</w:t>
            </w:r>
            <w:proofErr w:type="gramEnd"/>
          </w:p>
          <w:p w14:paraId="27E25B42" w14:textId="77777777" w:rsidR="00890550" w:rsidRPr="00A35AB5" w:rsidRDefault="00890550" w:rsidP="00A35AB5">
            <w:pPr>
              <w:tabs>
                <w:tab w:val="clear" w:pos="1134"/>
                <w:tab w:val="left" w:pos="254"/>
              </w:tabs>
              <w:jc w:val="both"/>
              <w:rPr>
                <w:sz w:val="20"/>
                <w:szCs w:val="16"/>
              </w:rPr>
            </w:pPr>
            <w:r w:rsidRPr="00A35AB5">
              <w:rPr>
                <w:sz w:val="20"/>
                <w:szCs w:val="16"/>
              </w:rPr>
              <w:t>4</w:t>
            </w:r>
            <w:r w:rsidRPr="00A35AB5">
              <w:rPr>
                <w:sz w:val="20"/>
                <w:szCs w:val="16"/>
              </w:rPr>
              <w:tab/>
              <w:t xml:space="preserve">that frequency assignments to non-GSO FSS systems that cannot be assessed under </w:t>
            </w:r>
            <w:r w:rsidRPr="00A35AB5">
              <w:rPr>
                <w:i/>
                <w:sz w:val="20"/>
                <w:szCs w:val="16"/>
              </w:rPr>
              <w:t>resolves</w:t>
            </w:r>
            <w:r w:rsidRPr="00A35AB5">
              <w:rPr>
                <w:sz w:val="20"/>
                <w:szCs w:val="16"/>
              </w:rPr>
              <w:t> </w:t>
            </w:r>
            <w:r w:rsidRPr="00A35AB5">
              <w:rPr>
                <w:sz w:val="20"/>
              </w:rPr>
              <w:t>1</w:t>
            </w:r>
            <w:r w:rsidRPr="00A35AB5">
              <w:rPr>
                <w:sz w:val="20"/>
                <w:szCs w:val="16"/>
              </w:rPr>
              <w:t xml:space="preserve"> shall receive a qualified favourable finding under Nos. </w:t>
            </w:r>
            <w:r w:rsidRPr="00A35AB5">
              <w:rPr>
                <w:rStyle w:val="Artref"/>
                <w:b/>
                <w:sz w:val="20"/>
                <w:szCs w:val="16"/>
              </w:rPr>
              <w:t>9.35</w:t>
            </w:r>
            <w:r w:rsidRPr="00A35AB5">
              <w:rPr>
                <w:sz w:val="20"/>
                <w:szCs w:val="16"/>
              </w:rPr>
              <w:t xml:space="preserve"> </w:t>
            </w:r>
            <w:r w:rsidRPr="00A35AB5">
              <w:rPr>
                <w:bCs/>
                <w:sz w:val="20"/>
                <w:szCs w:val="16"/>
              </w:rPr>
              <w:t>and </w:t>
            </w:r>
            <w:r w:rsidRPr="00A35AB5">
              <w:rPr>
                <w:rStyle w:val="Artref"/>
                <w:b/>
                <w:bCs/>
                <w:sz w:val="20"/>
                <w:szCs w:val="16"/>
              </w:rPr>
              <w:t>11.31</w:t>
            </w:r>
            <w:r w:rsidRPr="00A35AB5">
              <w:rPr>
                <w:sz w:val="20"/>
                <w:szCs w:val="16"/>
              </w:rPr>
              <w:t xml:space="preserve"> with respect to No. </w:t>
            </w:r>
            <w:r w:rsidRPr="00A35AB5">
              <w:rPr>
                <w:rStyle w:val="Artref"/>
                <w:b/>
                <w:sz w:val="20"/>
                <w:szCs w:val="16"/>
              </w:rPr>
              <w:t>22.5L</w:t>
            </w:r>
            <w:r w:rsidRPr="00A35AB5">
              <w:rPr>
                <w:sz w:val="20"/>
                <w:szCs w:val="16"/>
              </w:rPr>
              <w:t xml:space="preserve"> if </w:t>
            </w:r>
            <w:r w:rsidRPr="00A35AB5">
              <w:rPr>
                <w:i/>
                <w:sz w:val="20"/>
                <w:szCs w:val="16"/>
              </w:rPr>
              <w:t>resolves</w:t>
            </w:r>
            <w:r w:rsidRPr="00A35AB5">
              <w:rPr>
                <w:sz w:val="20"/>
                <w:szCs w:val="16"/>
              </w:rPr>
              <w:t xml:space="preserve"> 3 is satisfied, otherwise the </w:t>
            </w:r>
            <w:r w:rsidRPr="00A35AB5">
              <w:rPr>
                <w:sz w:val="20"/>
              </w:rPr>
              <w:t>assignments shall</w:t>
            </w:r>
            <w:r w:rsidRPr="00A35AB5">
              <w:rPr>
                <w:sz w:val="20"/>
                <w:szCs w:val="16"/>
              </w:rPr>
              <w:t xml:space="preserve"> receive an unfavourable </w:t>
            </w:r>
            <w:proofErr w:type="gramStart"/>
            <w:r w:rsidRPr="00A35AB5">
              <w:rPr>
                <w:sz w:val="20"/>
                <w:szCs w:val="16"/>
              </w:rPr>
              <w:t>finding;</w:t>
            </w:r>
            <w:proofErr w:type="gramEnd"/>
          </w:p>
          <w:p w14:paraId="31D3AB40" w14:textId="77777777" w:rsidR="00890550" w:rsidRPr="00A35AB5" w:rsidRDefault="00890550" w:rsidP="00A35AB5">
            <w:pPr>
              <w:tabs>
                <w:tab w:val="clear" w:pos="1134"/>
                <w:tab w:val="left" w:pos="254"/>
              </w:tabs>
              <w:jc w:val="both"/>
              <w:rPr>
                <w:sz w:val="20"/>
                <w:szCs w:val="16"/>
              </w:rPr>
            </w:pPr>
            <w:r w:rsidRPr="00A35AB5">
              <w:rPr>
                <w:sz w:val="20"/>
                <w:szCs w:val="16"/>
              </w:rPr>
              <w:t>5</w:t>
            </w:r>
            <w:r w:rsidRPr="00A35AB5">
              <w:rPr>
                <w:sz w:val="20"/>
                <w:szCs w:val="16"/>
              </w:rPr>
              <w:tab/>
              <w:t xml:space="preserve">that, if an administration believes that a non-GSO FSS system for which the commitment referred to in </w:t>
            </w:r>
            <w:r w:rsidRPr="00A35AB5">
              <w:rPr>
                <w:i/>
                <w:sz w:val="20"/>
                <w:szCs w:val="16"/>
              </w:rPr>
              <w:t>resolves</w:t>
            </w:r>
            <w:r w:rsidRPr="00A35AB5">
              <w:rPr>
                <w:sz w:val="20"/>
                <w:szCs w:val="16"/>
              </w:rPr>
              <w:t> 3 was sent has the potential to exceed the limits given in No. </w:t>
            </w:r>
            <w:r w:rsidRPr="00A35AB5">
              <w:rPr>
                <w:rStyle w:val="Artref"/>
                <w:b/>
                <w:sz w:val="20"/>
                <w:szCs w:val="16"/>
              </w:rPr>
              <w:t>22.5L</w:t>
            </w:r>
            <w:r w:rsidRPr="00A35AB5">
              <w:rPr>
                <w:sz w:val="20"/>
                <w:szCs w:val="16"/>
              </w:rPr>
              <w:t>, it may request additional information from the notifying administration with regard to compliance with these limits and No. </w:t>
            </w:r>
            <w:r w:rsidRPr="00A35AB5">
              <w:rPr>
                <w:rStyle w:val="Artref"/>
                <w:b/>
                <w:sz w:val="20"/>
                <w:szCs w:val="16"/>
              </w:rPr>
              <w:t>22.2</w:t>
            </w:r>
            <w:r w:rsidRPr="00A35AB5">
              <w:rPr>
                <w:rStyle w:val="Artref"/>
                <w:sz w:val="20"/>
                <w:szCs w:val="16"/>
              </w:rPr>
              <w:t>, and</w:t>
            </w:r>
            <w:r w:rsidRPr="00A35AB5">
              <w:rPr>
                <w:sz w:val="20"/>
                <w:szCs w:val="16"/>
              </w:rPr>
              <w:t xml:space="preserve"> both administrations shall cooperate to resolve any difficulties, with the assistance of BR, if so requested by either of the parties;</w:t>
            </w:r>
          </w:p>
          <w:p w14:paraId="205D798A" w14:textId="77777777" w:rsidR="00890550" w:rsidRPr="00A35AB5" w:rsidRDefault="00890550" w:rsidP="00A35AB5">
            <w:pPr>
              <w:tabs>
                <w:tab w:val="clear" w:pos="1134"/>
                <w:tab w:val="left" w:pos="254"/>
              </w:tabs>
              <w:jc w:val="both"/>
              <w:rPr>
                <w:sz w:val="20"/>
                <w:szCs w:val="16"/>
              </w:rPr>
            </w:pPr>
            <w:r w:rsidRPr="00A35AB5">
              <w:rPr>
                <w:sz w:val="20"/>
                <w:szCs w:val="16"/>
              </w:rPr>
              <w:t>6</w:t>
            </w:r>
            <w:r w:rsidRPr="00A35AB5">
              <w:rPr>
                <w:sz w:val="20"/>
                <w:szCs w:val="16"/>
              </w:rPr>
              <w:tab/>
              <w:t xml:space="preserve">that </w:t>
            </w:r>
            <w:r w:rsidRPr="00A35AB5">
              <w:rPr>
                <w:i/>
                <w:sz w:val="20"/>
                <w:szCs w:val="16"/>
              </w:rPr>
              <w:t>resolves</w:t>
            </w:r>
            <w:r w:rsidRPr="00A35AB5">
              <w:rPr>
                <w:sz w:val="20"/>
                <w:szCs w:val="16"/>
              </w:rPr>
              <w:t xml:space="preserve"> 3, 4 and 5 shall no longer be applied after BR has communicated to all administrations via a circular letter that validation software is </w:t>
            </w:r>
            <w:proofErr w:type="gramStart"/>
            <w:r w:rsidRPr="00A35AB5">
              <w:rPr>
                <w:sz w:val="20"/>
                <w:szCs w:val="16"/>
              </w:rPr>
              <w:t>available</w:t>
            </w:r>
            <w:proofErr w:type="gramEnd"/>
            <w:r w:rsidRPr="00A35AB5">
              <w:rPr>
                <w:sz w:val="20"/>
                <w:szCs w:val="16"/>
              </w:rPr>
              <w:t xml:space="preserve"> and BR is able to verify compliance with the limits in No. </w:t>
            </w:r>
            <w:r w:rsidRPr="00A35AB5">
              <w:rPr>
                <w:rStyle w:val="Artref"/>
                <w:b/>
                <w:sz w:val="20"/>
                <w:szCs w:val="16"/>
              </w:rPr>
              <w:t>22.5L</w:t>
            </w:r>
            <w:r w:rsidRPr="00A35AB5">
              <w:rPr>
                <w:sz w:val="20"/>
                <w:szCs w:val="16"/>
              </w:rPr>
              <w:t>,</w:t>
            </w:r>
          </w:p>
          <w:p w14:paraId="3D0C5AF4" w14:textId="77777777" w:rsidR="00890550" w:rsidRPr="00A35AB5" w:rsidRDefault="00890550" w:rsidP="00A35AB5">
            <w:pPr>
              <w:pStyle w:val="Call"/>
              <w:tabs>
                <w:tab w:val="clear" w:pos="1134"/>
              </w:tabs>
              <w:ind w:left="254"/>
              <w:jc w:val="both"/>
              <w:rPr>
                <w:sz w:val="20"/>
                <w:szCs w:val="16"/>
              </w:rPr>
            </w:pPr>
            <w:r w:rsidRPr="00A35AB5">
              <w:rPr>
                <w:sz w:val="20"/>
                <w:szCs w:val="16"/>
              </w:rPr>
              <w:t>invites the ITU Radiocommunication Sector</w:t>
            </w:r>
          </w:p>
          <w:p w14:paraId="1E0A28D8" w14:textId="77777777" w:rsidR="00890550" w:rsidRPr="00A35AB5" w:rsidRDefault="00890550" w:rsidP="00A35AB5">
            <w:pPr>
              <w:tabs>
                <w:tab w:val="clear" w:pos="1134"/>
                <w:tab w:val="left" w:pos="254"/>
              </w:tabs>
              <w:jc w:val="both"/>
              <w:rPr>
                <w:sz w:val="20"/>
                <w:szCs w:val="16"/>
              </w:rPr>
            </w:pPr>
            <w:r w:rsidRPr="00A35AB5">
              <w:rPr>
                <w:sz w:val="20"/>
                <w:lang w:eastAsia="fr-FR"/>
              </w:rPr>
              <w:t>1</w:t>
            </w:r>
            <w:r w:rsidRPr="00A35AB5">
              <w:rPr>
                <w:sz w:val="20"/>
                <w:lang w:eastAsia="fr-FR"/>
              </w:rPr>
              <w:tab/>
            </w:r>
            <w:r w:rsidRPr="00A35AB5">
              <w:rPr>
                <w:sz w:val="20"/>
                <w:szCs w:val="16"/>
              </w:rPr>
              <w:t xml:space="preserve">to study and, as appropriate, develop a functional description that could be used to develop software for the procedures outlined in </w:t>
            </w:r>
            <w:r w:rsidRPr="00A35AB5">
              <w:rPr>
                <w:i/>
                <w:sz w:val="20"/>
                <w:szCs w:val="16"/>
              </w:rPr>
              <w:t>resolves </w:t>
            </w:r>
            <w:r w:rsidRPr="00A35AB5">
              <w:rPr>
                <w:sz w:val="20"/>
                <w:szCs w:val="16"/>
              </w:rPr>
              <w:t xml:space="preserve">1 </w:t>
            </w:r>
            <w:proofErr w:type="gramStart"/>
            <w:r w:rsidRPr="00A35AB5">
              <w:rPr>
                <w:sz w:val="20"/>
                <w:szCs w:val="16"/>
              </w:rPr>
              <w:t>above;</w:t>
            </w:r>
            <w:proofErr w:type="gramEnd"/>
          </w:p>
          <w:p w14:paraId="06CDB705" w14:textId="77777777" w:rsidR="00890550" w:rsidRPr="00A35AB5" w:rsidRDefault="00890550" w:rsidP="00A35AB5">
            <w:pPr>
              <w:tabs>
                <w:tab w:val="clear" w:pos="1134"/>
                <w:tab w:val="left" w:pos="282"/>
              </w:tabs>
              <w:jc w:val="both"/>
              <w:rPr>
                <w:sz w:val="20"/>
                <w:lang w:eastAsia="fr-FR"/>
              </w:rPr>
            </w:pPr>
            <w:r w:rsidRPr="00A35AB5">
              <w:rPr>
                <w:bCs/>
                <w:iCs/>
                <w:sz w:val="20"/>
                <w:szCs w:val="16"/>
              </w:rPr>
              <w:t>2</w:t>
            </w:r>
            <w:r w:rsidRPr="00A35AB5">
              <w:rPr>
                <w:bCs/>
                <w:iCs/>
                <w:sz w:val="20"/>
                <w:szCs w:val="16"/>
              </w:rPr>
              <w:tab/>
              <w:t>to review and, as appropriate, provide updates to the generic GSO reference links in Annex 1 to this Resolution under Resolution </w:t>
            </w:r>
            <w:r w:rsidRPr="00A35AB5">
              <w:rPr>
                <w:b/>
                <w:iCs/>
                <w:sz w:val="20"/>
                <w:szCs w:val="16"/>
              </w:rPr>
              <w:t>86 (Rev.WRC-07)</w:t>
            </w:r>
            <w:r w:rsidRPr="00A35AB5">
              <w:rPr>
                <w:bCs/>
                <w:iCs/>
                <w:sz w:val="20"/>
                <w:szCs w:val="16"/>
              </w:rPr>
              <w:t>,</w:t>
            </w:r>
          </w:p>
          <w:p w14:paraId="1CF2F869" w14:textId="77777777" w:rsidR="00890550" w:rsidRPr="00A35AB5" w:rsidRDefault="00890550" w:rsidP="00A35AB5">
            <w:pPr>
              <w:pStyle w:val="Call"/>
              <w:tabs>
                <w:tab w:val="clear" w:pos="1134"/>
              </w:tabs>
              <w:ind w:left="254"/>
              <w:jc w:val="both"/>
              <w:rPr>
                <w:sz w:val="20"/>
                <w:szCs w:val="16"/>
              </w:rPr>
            </w:pPr>
            <w:r w:rsidRPr="00A35AB5">
              <w:rPr>
                <w:sz w:val="20"/>
                <w:szCs w:val="16"/>
              </w:rPr>
              <w:t>instructs the Director of the Radiocommunication Bureau</w:t>
            </w:r>
          </w:p>
          <w:p w14:paraId="5295DC00" w14:textId="320E865A" w:rsidR="00890550" w:rsidRPr="00A35AB5" w:rsidRDefault="00890550" w:rsidP="00A35AB5">
            <w:pPr>
              <w:tabs>
                <w:tab w:val="clear" w:pos="1134"/>
                <w:tab w:val="left" w:pos="254"/>
              </w:tabs>
              <w:jc w:val="both"/>
              <w:rPr>
                <w:sz w:val="20"/>
                <w:szCs w:val="16"/>
              </w:rPr>
            </w:pPr>
            <w:r w:rsidRPr="00A35AB5">
              <w:rPr>
                <w:rFonts w:eastAsiaTheme="minorHAnsi"/>
                <w:sz w:val="20"/>
                <w:szCs w:val="16"/>
              </w:rPr>
              <w:t>1</w:t>
            </w:r>
            <w:r w:rsidRPr="00A35AB5">
              <w:rPr>
                <w:rFonts w:eastAsiaTheme="minorHAnsi"/>
                <w:sz w:val="20"/>
                <w:szCs w:val="16"/>
              </w:rPr>
              <w:tab/>
              <w:t xml:space="preserve">to take all necessary measures to facilitate the implementation of this Resolution, </w:t>
            </w:r>
            <w:proofErr w:type="gramStart"/>
            <w:r w:rsidRPr="00A35AB5">
              <w:rPr>
                <w:rFonts w:eastAsiaTheme="minorHAnsi"/>
                <w:sz w:val="20"/>
                <w:szCs w:val="16"/>
              </w:rPr>
              <w:t>in particular to</w:t>
            </w:r>
            <w:proofErr w:type="gramEnd"/>
            <w:r w:rsidRPr="00A35AB5">
              <w:rPr>
                <w:rFonts w:eastAsiaTheme="minorHAnsi"/>
                <w:sz w:val="20"/>
                <w:szCs w:val="16"/>
              </w:rPr>
              <w:t xml:space="preserve"> accelerate the development of the </w:t>
            </w:r>
            <w:r w:rsidRPr="00A35AB5">
              <w:rPr>
                <w:sz w:val="20"/>
                <w:szCs w:val="16"/>
              </w:rPr>
              <w:t>validation software</w:t>
            </w:r>
            <w:r w:rsidRPr="00A35AB5">
              <w:rPr>
                <w:rFonts w:eastAsiaTheme="minorHAnsi"/>
                <w:sz w:val="20"/>
                <w:szCs w:val="16"/>
              </w:rPr>
              <w:t>;</w:t>
            </w:r>
            <w:r w:rsidRPr="00A35AB5">
              <w:rPr>
                <w:sz w:val="20"/>
                <w:szCs w:val="16"/>
              </w:rPr>
              <w:br w:type="page"/>
            </w:r>
          </w:p>
          <w:p w14:paraId="5A25C670" w14:textId="48663D9C" w:rsidR="00890550" w:rsidRPr="00A35AB5" w:rsidRDefault="00890550" w:rsidP="00A35AB5">
            <w:pPr>
              <w:tabs>
                <w:tab w:val="clear" w:pos="1134"/>
                <w:tab w:val="left" w:pos="254"/>
              </w:tabs>
              <w:jc w:val="both"/>
              <w:rPr>
                <w:sz w:val="20"/>
                <w:szCs w:val="16"/>
              </w:rPr>
            </w:pPr>
            <w:r w:rsidRPr="00A35AB5">
              <w:rPr>
                <w:sz w:val="20"/>
                <w:szCs w:val="16"/>
              </w:rPr>
              <w:t>2</w:t>
            </w:r>
            <w:r w:rsidRPr="00A35AB5">
              <w:rPr>
                <w:sz w:val="20"/>
                <w:szCs w:val="16"/>
              </w:rPr>
              <w:tab/>
              <w:t xml:space="preserve">to send, once the validation software as described in </w:t>
            </w:r>
            <w:r w:rsidRPr="00A35AB5">
              <w:rPr>
                <w:i/>
                <w:iCs/>
                <w:sz w:val="20"/>
                <w:szCs w:val="16"/>
              </w:rPr>
              <w:t>resolves </w:t>
            </w:r>
            <w:r w:rsidRPr="00A35AB5">
              <w:rPr>
                <w:sz w:val="20"/>
                <w:szCs w:val="16"/>
              </w:rPr>
              <w:t xml:space="preserve">3 above is available, a letter to administrations having submitted coordination requests and/or notification information for frequency assignments to non-GSO FSS satellite systems for which a qualified favourable finding has been issued under </w:t>
            </w:r>
            <w:r w:rsidRPr="00A35AB5">
              <w:rPr>
                <w:i/>
                <w:iCs/>
                <w:sz w:val="20"/>
                <w:szCs w:val="16"/>
              </w:rPr>
              <w:lastRenderedPageBreak/>
              <w:t>resolves </w:t>
            </w:r>
            <w:r w:rsidRPr="00A35AB5">
              <w:rPr>
                <w:sz w:val="20"/>
                <w:szCs w:val="16"/>
              </w:rPr>
              <w:t xml:space="preserve">4, to offer the possibility to modify, within 90 days following publication of the circular letter referred to in </w:t>
            </w:r>
            <w:r w:rsidRPr="00A35AB5">
              <w:rPr>
                <w:i/>
                <w:iCs/>
                <w:sz w:val="20"/>
                <w:szCs w:val="16"/>
              </w:rPr>
              <w:t>resolves </w:t>
            </w:r>
            <w:r w:rsidRPr="00A35AB5">
              <w:rPr>
                <w:sz w:val="20"/>
                <w:szCs w:val="16"/>
              </w:rPr>
              <w:t>6, their associated Appendix </w:t>
            </w:r>
            <w:r w:rsidRPr="00A35AB5">
              <w:rPr>
                <w:rStyle w:val="Appref"/>
                <w:b/>
                <w:bCs/>
                <w:sz w:val="20"/>
                <w:szCs w:val="16"/>
              </w:rPr>
              <w:t>4</w:t>
            </w:r>
            <w:r w:rsidRPr="00A35AB5">
              <w:rPr>
                <w:sz w:val="20"/>
                <w:szCs w:val="16"/>
              </w:rPr>
              <w:t xml:space="preserve"> parameters, limited to items listed under</w:t>
            </w:r>
            <w:r w:rsidR="00A35AB5">
              <w:rPr>
                <w:sz w:val="20"/>
                <w:szCs w:val="16"/>
              </w:rPr>
              <w:t xml:space="preserve"> A.4.b.6</w:t>
            </w:r>
            <w:r w:rsidR="00A35AB5">
              <w:rPr>
                <w:i/>
                <w:iCs/>
                <w:sz w:val="20"/>
                <w:szCs w:val="16"/>
              </w:rPr>
              <w:t>bis</w:t>
            </w:r>
            <w:r w:rsidR="00A35AB5">
              <w:rPr>
                <w:sz w:val="20"/>
                <w:szCs w:val="16"/>
              </w:rPr>
              <w:t xml:space="preserve">, </w:t>
            </w:r>
            <w:r w:rsidR="00A35AB5" w:rsidRPr="00A35AB5">
              <w:rPr>
                <w:sz w:val="20"/>
                <w:szCs w:val="16"/>
              </w:rPr>
              <w:t>A.4.b.6.a, A.4.b.7 and</w:t>
            </w:r>
            <w:r w:rsidR="00A35AB5">
              <w:rPr>
                <w:sz w:val="20"/>
                <w:szCs w:val="16"/>
              </w:rPr>
              <w:t xml:space="preserve"> A</w:t>
            </w:r>
            <w:r w:rsidRPr="00A35AB5">
              <w:rPr>
                <w:sz w:val="20"/>
                <w:szCs w:val="16"/>
              </w:rPr>
              <w:t>.14, and to retain the protection date of the initial frequency assignments, provided that the modified frequency assignments receive a favourable finding under No. </w:t>
            </w:r>
            <w:r w:rsidRPr="00A35AB5">
              <w:rPr>
                <w:rStyle w:val="Artref"/>
                <w:b/>
                <w:bCs/>
                <w:sz w:val="20"/>
                <w:szCs w:val="16"/>
              </w:rPr>
              <w:t>9.35</w:t>
            </w:r>
            <w:r w:rsidRPr="00A35AB5">
              <w:rPr>
                <w:sz w:val="20"/>
                <w:szCs w:val="16"/>
              </w:rPr>
              <w:t xml:space="preserve"> or No. </w:t>
            </w:r>
            <w:r w:rsidRPr="00A35AB5">
              <w:rPr>
                <w:rStyle w:val="Artref"/>
                <w:b/>
                <w:bCs/>
                <w:sz w:val="20"/>
                <w:szCs w:val="16"/>
              </w:rPr>
              <w:t>11.31</w:t>
            </w:r>
            <w:r w:rsidRPr="00A35AB5">
              <w:rPr>
                <w:sz w:val="20"/>
                <w:szCs w:val="16"/>
              </w:rPr>
              <w:t>, as applicable, with respect to No. </w:t>
            </w:r>
            <w:r w:rsidRPr="00A35AB5">
              <w:rPr>
                <w:rStyle w:val="Artref"/>
                <w:b/>
                <w:bCs/>
                <w:sz w:val="20"/>
                <w:szCs w:val="16"/>
              </w:rPr>
              <w:t>22.5L</w:t>
            </w:r>
            <w:r w:rsidRPr="00A35AB5">
              <w:rPr>
                <w:sz w:val="20"/>
                <w:szCs w:val="16"/>
              </w:rPr>
              <w:t>;</w:t>
            </w:r>
          </w:p>
          <w:p w14:paraId="7EEF9EA6" w14:textId="5A354CF1" w:rsidR="005C2AF2" w:rsidRPr="00A35AB5" w:rsidRDefault="00890550" w:rsidP="00A35AB5">
            <w:pPr>
              <w:tabs>
                <w:tab w:val="clear" w:pos="1134"/>
                <w:tab w:val="left" w:pos="254"/>
              </w:tabs>
              <w:jc w:val="both"/>
            </w:pPr>
            <w:r w:rsidRPr="00A35AB5">
              <w:rPr>
                <w:sz w:val="20"/>
                <w:szCs w:val="16"/>
              </w:rPr>
              <w:t>3</w:t>
            </w:r>
            <w:r w:rsidRPr="00A35AB5">
              <w:rPr>
                <w:sz w:val="20"/>
                <w:szCs w:val="16"/>
              </w:rPr>
              <w:tab/>
              <w:t xml:space="preserve">to review, once the validation software referred to in </w:t>
            </w:r>
            <w:r w:rsidRPr="00A35AB5">
              <w:rPr>
                <w:i/>
                <w:sz w:val="20"/>
                <w:szCs w:val="16"/>
              </w:rPr>
              <w:t>resolves </w:t>
            </w:r>
            <w:r w:rsidRPr="00A35AB5">
              <w:rPr>
                <w:sz w:val="20"/>
                <w:szCs w:val="16"/>
              </w:rPr>
              <w:t>3 is available, BR’s findings made in accordance with Nos. </w:t>
            </w:r>
            <w:r w:rsidRPr="00A35AB5">
              <w:rPr>
                <w:rStyle w:val="Artref"/>
                <w:b/>
                <w:sz w:val="20"/>
                <w:szCs w:val="16"/>
              </w:rPr>
              <w:t>9.35</w:t>
            </w:r>
            <w:r w:rsidRPr="00A35AB5">
              <w:rPr>
                <w:sz w:val="20"/>
                <w:szCs w:val="16"/>
              </w:rPr>
              <w:t xml:space="preserve"> and </w:t>
            </w:r>
            <w:r w:rsidRPr="00A35AB5">
              <w:rPr>
                <w:rStyle w:val="Artref"/>
                <w:b/>
                <w:sz w:val="20"/>
                <w:szCs w:val="16"/>
              </w:rPr>
              <w:t>11.31</w:t>
            </w:r>
            <w:r w:rsidRPr="00A35AB5">
              <w:rPr>
                <w:sz w:val="20"/>
                <w:szCs w:val="16"/>
              </w:rPr>
              <w:t xml:space="preserve"> under </w:t>
            </w:r>
            <w:r w:rsidRPr="00A35AB5">
              <w:rPr>
                <w:i/>
                <w:iCs/>
                <w:sz w:val="20"/>
                <w:szCs w:val="16"/>
              </w:rPr>
              <w:t>resolves</w:t>
            </w:r>
            <w:r w:rsidRPr="00A35AB5">
              <w:rPr>
                <w:sz w:val="20"/>
                <w:szCs w:val="16"/>
              </w:rPr>
              <w:t> 4.</w:t>
            </w:r>
          </w:p>
        </w:tc>
        <w:tc>
          <w:tcPr>
            <w:tcW w:w="1139" w:type="dxa"/>
            <w:shd w:val="clear" w:color="auto" w:fill="EEECE1" w:themeFill="background2"/>
          </w:tcPr>
          <w:p w14:paraId="49A64F80" w14:textId="18C53D5D" w:rsidR="005C2AF2" w:rsidRPr="0005376A" w:rsidRDefault="005C2AF2" w:rsidP="005C2AF2">
            <w:pPr>
              <w:pStyle w:val="Tabletext"/>
              <w:spacing w:before="120" w:after="0"/>
              <w:jc w:val="center"/>
              <w:rPr>
                <w:lang w:eastAsia="zh-CN"/>
              </w:rPr>
            </w:pPr>
            <w:r w:rsidRPr="001B451D">
              <w:rPr>
                <w:lang w:eastAsia="zh-CN"/>
              </w:rPr>
              <w:lastRenderedPageBreak/>
              <w:t xml:space="preserve">See Doc. </w:t>
            </w:r>
            <w:hyperlink r:id="rId126" w:history="1">
              <w:r w:rsidRPr="00DD12E5">
                <w:rPr>
                  <w:rStyle w:val="Hyperlink"/>
                  <w:lang w:eastAsia="zh-CN"/>
                </w:rPr>
                <w:t>4/1</w:t>
              </w:r>
            </w:hyperlink>
          </w:p>
        </w:tc>
        <w:tc>
          <w:tcPr>
            <w:tcW w:w="1416" w:type="dxa"/>
            <w:shd w:val="clear" w:color="auto" w:fill="EEECE1" w:themeFill="background2"/>
          </w:tcPr>
          <w:p w14:paraId="5F35C814" w14:textId="780C90EF" w:rsidR="005C2AF2" w:rsidRPr="00C67B43" w:rsidRDefault="005C2AF2" w:rsidP="005C2AF2">
            <w:pPr>
              <w:pStyle w:val="Tabletext"/>
              <w:jc w:val="center"/>
              <w:rPr>
                <w:bCs/>
              </w:rPr>
            </w:pPr>
            <w:r w:rsidRPr="00C67B43">
              <w:rPr>
                <w:bCs/>
              </w:rPr>
              <w:t>2</w:t>
            </w:r>
          </w:p>
          <w:p w14:paraId="2D49932A"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35A8152C" w14:textId="7FC5EFE6" w:rsidR="005C2AF2" w:rsidRPr="00B867A8" w:rsidRDefault="005C2AF2" w:rsidP="005C2AF2">
            <w:pPr>
              <w:pStyle w:val="Tabletext"/>
              <w:jc w:val="center"/>
              <w:rPr>
                <w:bCs/>
                <w:lang w:eastAsia="zh-CN"/>
              </w:rPr>
            </w:pPr>
            <w:r w:rsidRPr="000C0220">
              <w:rPr>
                <w:bCs/>
              </w:rPr>
              <w:t>3</w:t>
            </w:r>
          </w:p>
        </w:tc>
      </w:tr>
      <w:tr w:rsidR="005C2AF2" w14:paraId="3BAA0A2E" w14:textId="0C41015E" w:rsidTr="00570A0E">
        <w:tc>
          <w:tcPr>
            <w:tcW w:w="1885" w:type="dxa"/>
            <w:shd w:val="clear" w:color="auto" w:fill="auto"/>
          </w:tcPr>
          <w:p w14:paraId="3A119AEB" w14:textId="3793D0D3" w:rsidR="005C2AF2" w:rsidRPr="00DA372F" w:rsidRDefault="005C2AF2" w:rsidP="005C2AF2">
            <w:pPr>
              <w:pStyle w:val="Tabletext"/>
              <w:spacing w:before="120" w:after="0"/>
              <w:rPr>
                <w:rFonts w:ascii="TimesNewRomanPSMT" w:hAnsi="TimesNewRomanPSMT" w:cs="TimesNewRomanPSMT" w:hint="eastAsia"/>
                <w:b/>
                <w:lang w:eastAsia="zh-CN"/>
              </w:rPr>
            </w:pPr>
            <w:r w:rsidRPr="00DA372F">
              <w:rPr>
                <w:rFonts w:ascii="TimesNewRomanPSMT" w:hAnsi="TimesNewRomanPSMT" w:cs="TimesNewRomanPSMT"/>
                <w:b/>
                <w:lang w:eastAsia="zh-CN"/>
              </w:rPr>
              <w:t>771 (WRC-19)</w:t>
            </w:r>
          </w:p>
        </w:tc>
        <w:tc>
          <w:tcPr>
            <w:tcW w:w="2070" w:type="dxa"/>
            <w:shd w:val="clear" w:color="auto" w:fill="auto"/>
          </w:tcPr>
          <w:p w14:paraId="5070F0ED" w14:textId="10010DDF" w:rsidR="005C2AF2" w:rsidRPr="00E046A2" w:rsidRDefault="005C2AF2" w:rsidP="005C2AF2">
            <w:pPr>
              <w:pStyle w:val="Tabletext"/>
              <w:rPr>
                <w:spacing w:val="-4"/>
              </w:rPr>
            </w:pPr>
            <w:r w:rsidRPr="00EF68D4">
              <w:rPr>
                <w:spacing w:val="-4"/>
              </w:rPr>
              <w:t>Use of the frequency bands 37.5</w:t>
            </w:r>
            <w:r>
              <w:rPr>
                <w:spacing w:val="-4"/>
              </w:rPr>
              <w:noBreakHyphen/>
            </w:r>
            <w:r w:rsidRPr="00EF68D4">
              <w:rPr>
                <w:spacing w:val="-4"/>
              </w:rPr>
              <w:t>42.5 GHz (space-to-Earth) and 47.2-48.9 GHz,</w:t>
            </w:r>
            <w:r>
              <w:rPr>
                <w:spacing w:val="-4"/>
              </w:rPr>
              <w:t xml:space="preserve"> </w:t>
            </w:r>
            <w:r w:rsidRPr="00EF68D4">
              <w:rPr>
                <w:spacing w:val="-4"/>
              </w:rPr>
              <w:t>48.9-50.2 GHz and 50.4</w:t>
            </w:r>
            <w:r>
              <w:rPr>
                <w:spacing w:val="-4"/>
              </w:rPr>
              <w:noBreakHyphen/>
            </w:r>
            <w:r w:rsidRPr="00EF68D4">
              <w:rPr>
                <w:spacing w:val="-4"/>
              </w:rPr>
              <w:t>51.4 GHz (Earth-to-space) by non-geostationary-satellite</w:t>
            </w:r>
            <w:r>
              <w:rPr>
                <w:spacing w:val="-4"/>
              </w:rPr>
              <w:t xml:space="preserve"> </w:t>
            </w:r>
            <w:r w:rsidRPr="00EF68D4">
              <w:rPr>
                <w:spacing w:val="-4"/>
              </w:rPr>
              <w:t>systems in the fixed-satellite service and 39.5-40.5 GHz (space-to-Earth) by</w:t>
            </w:r>
            <w:r>
              <w:rPr>
                <w:spacing w:val="-4"/>
              </w:rPr>
              <w:t xml:space="preserve"> </w:t>
            </w:r>
            <w:r w:rsidRPr="00EF68D4">
              <w:rPr>
                <w:spacing w:val="-4"/>
              </w:rPr>
              <w:t>non-geostationary-satellite systems in the mobile-satellite service</w:t>
            </w:r>
          </w:p>
        </w:tc>
        <w:tc>
          <w:tcPr>
            <w:tcW w:w="8890" w:type="dxa"/>
            <w:shd w:val="clear" w:color="auto" w:fill="auto"/>
          </w:tcPr>
          <w:p w14:paraId="31D17F93" w14:textId="6A00536C" w:rsidR="005C2AF2" w:rsidRPr="00EF68D4" w:rsidRDefault="00FE5B31" w:rsidP="00267EDC">
            <w:pPr>
              <w:pStyle w:val="Tabletext"/>
              <w:spacing w:before="60"/>
              <w:jc w:val="both"/>
              <w:rPr>
                <w:bCs/>
                <w:i/>
                <w:iCs/>
                <w:szCs w:val="16"/>
              </w:rPr>
            </w:pPr>
            <w:r w:rsidRPr="00F87D26">
              <w:rPr>
                <w:bCs/>
                <w:i/>
                <w:szCs w:val="16"/>
              </w:rPr>
              <w:tab/>
            </w:r>
            <w:r w:rsidR="005C2AF2" w:rsidRPr="00EF68D4">
              <w:rPr>
                <w:bCs/>
                <w:i/>
                <w:iCs/>
                <w:szCs w:val="16"/>
              </w:rPr>
              <w:t>resolves</w:t>
            </w:r>
          </w:p>
          <w:p w14:paraId="1A66620D" w14:textId="5AC64EC4" w:rsidR="005C2AF2" w:rsidRPr="00EF68D4" w:rsidRDefault="005C2AF2" w:rsidP="00267EDC">
            <w:pPr>
              <w:pStyle w:val="Tabletext"/>
              <w:spacing w:before="60"/>
              <w:jc w:val="both"/>
              <w:rPr>
                <w:bCs/>
                <w:iCs/>
                <w:szCs w:val="16"/>
              </w:rPr>
            </w:pPr>
            <w:r w:rsidRPr="00EF68D4">
              <w:rPr>
                <w:bCs/>
                <w:iCs/>
                <w:szCs w:val="16"/>
              </w:rPr>
              <w:t>1</w:t>
            </w:r>
            <w:r w:rsidRPr="00F87D26">
              <w:rPr>
                <w:bCs/>
                <w:i/>
                <w:szCs w:val="16"/>
              </w:rPr>
              <w:tab/>
            </w:r>
            <w:r w:rsidRPr="00EF68D4">
              <w:rPr>
                <w:bCs/>
                <w:iCs/>
                <w:szCs w:val="16"/>
              </w:rPr>
              <w:t>that frequency assignments to non-GSO networks or systems for which the complete</w:t>
            </w:r>
            <w:r>
              <w:rPr>
                <w:bCs/>
                <w:iCs/>
                <w:szCs w:val="16"/>
              </w:rPr>
              <w:t xml:space="preserve"> </w:t>
            </w:r>
            <w:r w:rsidRPr="00EF68D4">
              <w:rPr>
                <w:bCs/>
                <w:iCs/>
                <w:szCs w:val="16"/>
              </w:rPr>
              <w:t>notification information has been received by the Radiocommunication Bureau before</w:t>
            </w:r>
            <w:r>
              <w:rPr>
                <w:bCs/>
                <w:iCs/>
                <w:szCs w:val="16"/>
              </w:rPr>
              <w:t xml:space="preserve"> </w:t>
            </w:r>
            <w:r w:rsidRPr="00EF68D4">
              <w:rPr>
                <w:bCs/>
                <w:iCs/>
                <w:szCs w:val="16"/>
              </w:rPr>
              <w:t>23 November 2019 shall be brought into use before 23 November 2022 or the end of the regulatory</w:t>
            </w:r>
            <w:r>
              <w:rPr>
                <w:bCs/>
                <w:iCs/>
                <w:szCs w:val="16"/>
              </w:rPr>
              <w:t xml:space="preserve"> </w:t>
            </w:r>
            <w:r w:rsidRPr="00EF68D4">
              <w:rPr>
                <w:bCs/>
                <w:iCs/>
                <w:szCs w:val="16"/>
              </w:rPr>
              <w:t xml:space="preserve">period set forth in No. </w:t>
            </w:r>
            <w:r w:rsidRPr="00EF68D4">
              <w:rPr>
                <w:b/>
                <w:bCs/>
                <w:iCs/>
                <w:szCs w:val="16"/>
              </w:rPr>
              <w:t>11.44</w:t>
            </w:r>
            <w:r w:rsidRPr="00EF68D4">
              <w:rPr>
                <w:bCs/>
                <w:iCs/>
                <w:szCs w:val="16"/>
              </w:rPr>
              <w:t xml:space="preserve">, whichever date comes </w:t>
            </w:r>
            <w:proofErr w:type="gramStart"/>
            <w:r w:rsidRPr="00EF68D4">
              <w:rPr>
                <w:bCs/>
                <w:iCs/>
                <w:szCs w:val="16"/>
              </w:rPr>
              <w:t>earlier;</w:t>
            </w:r>
            <w:proofErr w:type="gramEnd"/>
          </w:p>
          <w:p w14:paraId="30B79F6E" w14:textId="23615797" w:rsidR="005C2AF2" w:rsidRPr="00EF68D4" w:rsidRDefault="005C2AF2" w:rsidP="00267EDC">
            <w:pPr>
              <w:pStyle w:val="Tabletext"/>
              <w:spacing w:before="60"/>
              <w:jc w:val="both"/>
              <w:rPr>
                <w:bCs/>
                <w:i/>
                <w:szCs w:val="16"/>
              </w:rPr>
            </w:pPr>
            <w:r w:rsidRPr="00EF68D4">
              <w:rPr>
                <w:bCs/>
                <w:iCs/>
                <w:szCs w:val="16"/>
              </w:rPr>
              <w:t>2</w:t>
            </w:r>
            <w:r w:rsidRPr="00F87D26">
              <w:rPr>
                <w:bCs/>
                <w:i/>
                <w:szCs w:val="16"/>
              </w:rPr>
              <w:tab/>
            </w:r>
            <w:r w:rsidRPr="00EF68D4">
              <w:rPr>
                <w:bCs/>
                <w:iCs/>
                <w:szCs w:val="16"/>
              </w:rPr>
              <w:t>that frequency assignments to which resolves 1 applies and that are not brought into use</w:t>
            </w:r>
            <w:r>
              <w:rPr>
                <w:bCs/>
                <w:iCs/>
                <w:szCs w:val="16"/>
              </w:rPr>
              <w:t xml:space="preserve"> </w:t>
            </w:r>
            <w:r w:rsidRPr="00EF68D4">
              <w:rPr>
                <w:bCs/>
                <w:iCs/>
                <w:szCs w:val="16"/>
              </w:rPr>
              <w:t xml:space="preserve">before 23 November 2022 or the end of the regulatory period set forth in No. </w:t>
            </w:r>
            <w:r w:rsidRPr="00EF68D4">
              <w:rPr>
                <w:b/>
                <w:bCs/>
                <w:iCs/>
                <w:szCs w:val="16"/>
              </w:rPr>
              <w:t>11.44</w:t>
            </w:r>
            <w:r w:rsidRPr="00EF68D4">
              <w:rPr>
                <w:bCs/>
                <w:iCs/>
                <w:szCs w:val="16"/>
              </w:rPr>
              <w:t>, whichever date</w:t>
            </w:r>
            <w:r>
              <w:rPr>
                <w:bCs/>
                <w:iCs/>
                <w:szCs w:val="16"/>
              </w:rPr>
              <w:t xml:space="preserve"> </w:t>
            </w:r>
            <w:r w:rsidRPr="00EF68D4">
              <w:rPr>
                <w:bCs/>
                <w:iCs/>
                <w:szCs w:val="16"/>
              </w:rPr>
              <w:t>comes earlier, shall be suppressed,</w:t>
            </w:r>
          </w:p>
          <w:p w14:paraId="0F6C12F5" w14:textId="219FF3BB" w:rsidR="005C2AF2" w:rsidRPr="00EF68D4" w:rsidRDefault="005C2AF2" w:rsidP="00267EDC">
            <w:pPr>
              <w:pStyle w:val="Tabletext"/>
              <w:spacing w:before="60"/>
              <w:jc w:val="both"/>
              <w:rPr>
                <w:bCs/>
                <w:i/>
                <w:szCs w:val="16"/>
              </w:rPr>
            </w:pPr>
            <w:r w:rsidRPr="00F87D26">
              <w:rPr>
                <w:bCs/>
                <w:i/>
                <w:szCs w:val="16"/>
              </w:rPr>
              <w:tab/>
            </w:r>
            <w:r w:rsidRPr="00EF68D4">
              <w:rPr>
                <w:bCs/>
                <w:i/>
                <w:szCs w:val="16"/>
              </w:rPr>
              <w:t>instructs the Radiocommunication Bureau</w:t>
            </w:r>
          </w:p>
          <w:p w14:paraId="17D79FD9" w14:textId="2433FDFB" w:rsidR="005C2AF2" w:rsidRPr="00F87D26" w:rsidRDefault="005C2AF2" w:rsidP="00267EDC">
            <w:pPr>
              <w:pStyle w:val="Tabletext"/>
              <w:spacing w:before="60"/>
              <w:jc w:val="both"/>
              <w:rPr>
                <w:bCs/>
                <w:i/>
                <w:szCs w:val="16"/>
              </w:rPr>
            </w:pPr>
            <w:r w:rsidRPr="00EF68D4">
              <w:rPr>
                <w:bCs/>
                <w:iCs/>
                <w:szCs w:val="16"/>
              </w:rPr>
              <w:t>to take the necessary actions to implement this Resolution.</w:t>
            </w:r>
          </w:p>
        </w:tc>
        <w:tc>
          <w:tcPr>
            <w:tcW w:w="1139" w:type="dxa"/>
            <w:shd w:val="clear" w:color="auto" w:fill="auto"/>
          </w:tcPr>
          <w:p w14:paraId="461C02F3" w14:textId="2BD5821D" w:rsidR="005C2AF2" w:rsidRPr="00886850" w:rsidRDefault="005C2AF2" w:rsidP="005C2AF2">
            <w:pPr>
              <w:pStyle w:val="Tabletext"/>
              <w:spacing w:before="120" w:after="0"/>
              <w:jc w:val="center"/>
              <w:rPr>
                <w:b/>
                <w:bCs/>
                <w:lang w:eastAsia="zh-CN"/>
              </w:rPr>
            </w:pPr>
            <w:r>
              <w:rPr>
                <w:lang w:val="fr-FR" w:eastAsia="zh-CN"/>
              </w:rPr>
              <w:t>−</w:t>
            </w:r>
          </w:p>
        </w:tc>
        <w:tc>
          <w:tcPr>
            <w:tcW w:w="1416" w:type="dxa"/>
          </w:tcPr>
          <w:p w14:paraId="34DE3875" w14:textId="3835CCBF" w:rsidR="005C2AF2" w:rsidRPr="00B867A8" w:rsidRDefault="005C2AF2" w:rsidP="005C2AF2">
            <w:pPr>
              <w:pStyle w:val="Tabletext"/>
              <w:jc w:val="center"/>
              <w:rPr>
                <w:bCs/>
                <w:lang w:eastAsia="zh-CN"/>
              </w:rPr>
            </w:pPr>
            <w:r w:rsidRPr="000C0220">
              <w:rPr>
                <w:bCs/>
              </w:rPr>
              <w:t>3</w:t>
            </w:r>
          </w:p>
        </w:tc>
      </w:tr>
      <w:tr w:rsidR="005C2AF2" w:rsidRPr="004C7ACC" w14:paraId="31BB974D" w14:textId="76A77C3A" w:rsidTr="00570A0E">
        <w:tc>
          <w:tcPr>
            <w:tcW w:w="1885" w:type="dxa"/>
            <w:shd w:val="clear" w:color="auto" w:fill="EEECE1" w:themeFill="background2"/>
          </w:tcPr>
          <w:p w14:paraId="3E603475" w14:textId="1265FD41" w:rsidR="005C2AF2" w:rsidRPr="00DA372F" w:rsidRDefault="005C2AF2" w:rsidP="00570A0E">
            <w:pPr>
              <w:pStyle w:val="Tabletext"/>
              <w:keepNext/>
              <w:keepLines/>
              <w:jc w:val="both"/>
              <w:rPr>
                <w:b/>
              </w:rPr>
            </w:pPr>
            <w:r>
              <w:rPr>
                <w:rFonts w:ascii="TimesNewRomanPSMT" w:hAnsi="TimesNewRomanPSMT" w:cs="TimesNewRomanPSMT" w:hint="eastAsia"/>
                <w:b/>
                <w:spacing w:val="-6"/>
                <w:lang w:eastAsia="ko-KR"/>
              </w:rPr>
              <w:lastRenderedPageBreak/>
              <w:t>775</w:t>
            </w:r>
            <w:r w:rsidRPr="00B340AC">
              <w:rPr>
                <w:rFonts w:ascii="TimesNewRomanPSMT" w:hAnsi="TimesNewRomanPSMT" w:cs="TimesNewRomanPSMT"/>
                <w:b/>
                <w:spacing w:val="-6"/>
                <w:lang w:eastAsia="zh-CN"/>
              </w:rPr>
              <w:t xml:space="preserve"> (Rev.WRC-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EEECE1" w:themeFill="background2"/>
          </w:tcPr>
          <w:p w14:paraId="0BC950B0" w14:textId="47F9949B" w:rsidR="005C2AF2" w:rsidRPr="004C7ACC" w:rsidRDefault="005C2AF2" w:rsidP="00570A0E">
            <w:pPr>
              <w:pStyle w:val="Tabletext"/>
              <w:keepNext/>
              <w:keepLines/>
            </w:pPr>
            <w:r>
              <w:rPr>
                <w:rFonts w:hint="eastAsia"/>
                <w:lang w:eastAsia="ko-KR"/>
              </w:rPr>
              <w:t>P</w:t>
            </w:r>
            <w:r w:rsidRPr="00BE4D19">
              <w:t>ower flux</w:t>
            </w:r>
            <w:r w:rsidRPr="00BE4D19">
              <w:noBreakHyphen/>
              <w:t xml:space="preserve">density and equivalent </w:t>
            </w:r>
            <w:proofErr w:type="spellStart"/>
            <w:r w:rsidRPr="00BE4D19">
              <w:t>isotropically</w:t>
            </w:r>
            <w:proofErr w:type="spellEnd"/>
            <w:r w:rsidRPr="00BE4D19">
              <w:t xml:space="preserve"> radiated power </w:t>
            </w:r>
            <w:proofErr w:type="gramStart"/>
            <w:r w:rsidRPr="00BE4D19">
              <w:t>limits  for</w:t>
            </w:r>
            <w:proofErr w:type="gramEnd"/>
            <w:r w:rsidRPr="00BE4D19">
              <w:t xml:space="preserve"> inclusion in Article 21 for the fixed-satellite, mobile-satellite and broadcasting-satellite services to protect the fixed and mobile services  in the frequency bands 71-76 GHz and 81-86 GHz</w:t>
            </w:r>
          </w:p>
        </w:tc>
        <w:tc>
          <w:tcPr>
            <w:tcW w:w="8890" w:type="dxa"/>
            <w:shd w:val="clear" w:color="auto" w:fill="EEECE1" w:themeFill="background2"/>
          </w:tcPr>
          <w:p w14:paraId="2A95A0A7" w14:textId="77777777" w:rsidR="00FE5B31" w:rsidRDefault="00FE5B31" w:rsidP="00570A0E">
            <w:pPr>
              <w:pStyle w:val="Tabletext"/>
              <w:keepNext/>
              <w:keepLines/>
              <w:spacing w:before="60"/>
              <w:jc w:val="both"/>
            </w:pPr>
            <w:r w:rsidRPr="00F87D26">
              <w:rPr>
                <w:bCs/>
                <w:i/>
                <w:szCs w:val="16"/>
              </w:rPr>
              <w:tab/>
            </w:r>
            <w:r w:rsidRPr="00570A0E">
              <w:rPr>
                <w:bCs/>
                <w:i/>
                <w:szCs w:val="16"/>
              </w:rPr>
              <w:t>resolves to invite the ITU Radiocommunication Sector to complete in time for the 2027 world radiocommunication conference</w:t>
            </w:r>
            <w:r w:rsidRPr="00FE5B31">
              <w:t xml:space="preserve"> </w:t>
            </w:r>
          </w:p>
          <w:p w14:paraId="6A2A88D3" w14:textId="1D143082" w:rsidR="00FE5B31" w:rsidRPr="00FE5B31" w:rsidRDefault="00FE5B31" w:rsidP="00570A0E">
            <w:pPr>
              <w:pStyle w:val="Tabletext"/>
              <w:keepNext/>
              <w:keepLines/>
              <w:spacing w:before="60"/>
              <w:jc w:val="both"/>
            </w:pPr>
            <w:r w:rsidRPr="00FE5B31">
              <w:t>the appropriate studies to determine power flux-density (</w:t>
            </w:r>
            <w:proofErr w:type="spellStart"/>
            <w:r w:rsidRPr="00FE5B31">
              <w:t>pfd</w:t>
            </w:r>
            <w:proofErr w:type="spellEnd"/>
            <w:r w:rsidRPr="00FE5B31">
              <w:t xml:space="preserve">) and equivalent </w:t>
            </w:r>
            <w:proofErr w:type="spellStart"/>
            <w:r w:rsidRPr="00FE5B31">
              <w:t>isotropically</w:t>
            </w:r>
            <w:proofErr w:type="spellEnd"/>
            <w:r w:rsidRPr="00FE5B31">
              <w:t xml:space="preserve"> radiated power (</w:t>
            </w:r>
            <w:proofErr w:type="spellStart"/>
            <w:r w:rsidRPr="00FE5B31">
              <w:t>e.i.r.p</w:t>
            </w:r>
            <w:proofErr w:type="spellEnd"/>
            <w:r w:rsidRPr="00FE5B31">
              <w:t>.) limits to be included in Article </w:t>
            </w:r>
            <w:r w:rsidRPr="00FE5B31">
              <w:rPr>
                <w:b/>
              </w:rPr>
              <w:t>21</w:t>
            </w:r>
            <w:r w:rsidRPr="00FE5B31">
              <w:rPr>
                <w:bCs/>
              </w:rPr>
              <w:t xml:space="preserve"> </w:t>
            </w:r>
            <w:r w:rsidRPr="00FE5B31">
              <w:t>for satellite services (fixed-satellite service (FSS), mobile-satellite service (MSS) and broadcasting-satellite service (BSS)) to protect the current and planned fixed and mobile services in the frequency bands 71-76 GHz and 81-86 GHz,</w:t>
            </w:r>
          </w:p>
          <w:p w14:paraId="0CD167A7" w14:textId="77777777" w:rsidR="00FE5B31" w:rsidRDefault="00FE5B31" w:rsidP="00570A0E">
            <w:pPr>
              <w:pStyle w:val="Tabletext"/>
              <w:keepNext/>
              <w:keepLines/>
              <w:spacing w:before="60"/>
              <w:jc w:val="both"/>
              <w:rPr>
                <w:bCs/>
                <w:i/>
                <w:szCs w:val="16"/>
              </w:rPr>
            </w:pPr>
            <w:r w:rsidRPr="00F87D26">
              <w:rPr>
                <w:bCs/>
                <w:i/>
                <w:szCs w:val="16"/>
              </w:rPr>
              <w:tab/>
            </w:r>
            <w:r w:rsidRPr="00570A0E">
              <w:rPr>
                <w:bCs/>
                <w:i/>
                <w:szCs w:val="16"/>
              </w:rPr>
              <w:t>invites administrations</w:t>
            </w:r>
          </w:p>
          <w:p w14:paraId="4E798CB8" w14:textId="19F2A5DA" w:rsidR="00FE5B31" w:rsidRPr="00FE5B31" w:rsidRDefault="00FE5B31" w:rsidP="00570A0E">
            <w:pPr>
              <w:pStyle w:val="Tabletext"/>
              <w:keepNext/>
              <w:keepLines/>
              <w:spacing w:before="60"/>
              <w:jc w:val="both"/>
            </w:pPr>
            <w:r w:rsidRPr="00FE5B31">
              <w:t>to participate actively in the studies by submitting contributions to ITU</w:t>
            </w:r>
            <w:r w:rsidRPr="00FE5B31">
              <w:noBreakHyphen/>
              <w:t>R,</w:t>
            </w:r>
          </w:p>
          <w:p w14:paraId="042EEF12" w14:textId="77777777" w:rsidR="00FE5B31" w:rsidRDefault="00FE5B31" w:rsidP="00570A0E">
            <w:pPr>
              <w:pStyle w:val="Tabletext"/>
              <w:keepNext/>
              <w:keepLines/>
              <w:spacing w:before="60"/>
              <w:jc w:val="both"/>
              <w:rPr>
                <w:bCs/>
                <w:i/>
                <w:szCs w:val="16"/>
              </w:rPr>
            </w:pPr>
            <w:r w:rsidRPr="00F87D26">
              <w:rPr>
                <w:bCs/>
                <w:i/>
                <w:szCs w:val="16"/>
              </w:rPr>
              <w:tab/>
            </w:r>
            <w:r w:rsidRPr="00570A0E">
              <w:rPr>
                <w:bCs/>
                <w:i/>
                <w:szCs w:val="16"/>
              </w:rPr>
              <w:t>invites the 2027 world radiocommunication conference</w:t>
            </w:r>
          </w:p>
          <w:p w14:paraId="45291DCB" w14:textId="4CC6D0CE" w:rsidR="005C2AF2" w:rsidRPr="004C7ACC" w:rsidRDefault="00FE5B31" w:rsidP="00570A0E">
            <w:pPr>
              <w:pStyle w:val="Tabletext"/>
              <w:keepNext/>
              <w:keepLines/>
              <w:spacing w:before="60"/>
              <w:jc w:val="both"/>
            </w:pPr>
            <w:r w:rsidRPr="00FE5B31">
              <w:t xml:space="preserve">to consider, based on the results of studies, the inclusion of </w:t>
            </w:r>
            <w:proofErr w:type="spellStart"/>
            <w:r w:rsidRPr="00FE5B31">
              <w:t>pfd</w:t>
            </w:r>
            <w:proofErr w:type="spellEnd"/>
            <w:r w:rsidRPr="00FE5B31">
              <w:t xml:space="preserve"> and </w:t>
            </w:r>
            <w:proofErr w:type="spellStart"/>
            <w:r w:rsidRPr="00FE5B31">
              <w:t>e.i.r.p</w:t>
            </w:r>
            <w:proofErr w:type="spellEnd"/>
            <w:r w:rsidRPr="00FE5B31">
              <w:t>. limits in Article </w:t>
            </w:r>
            <w:r w:rsidRPr="00FE5B31">
              <w:rPr>
                <w:rStyle w:val="Artref"/>
                <w:b/>
                <w:bCs/>
              </w:rPr>
              <w:t>21</w:t>
            </w:r>
            <w:r w:rsidRPr="00FE5B31">
              <w:rPr>
                <w:b/>
                <w:bCs/>
              </w:rPr>
              <w:t xml:space="preserve"> </w:t>
            </w:r>
            <w:r w:rsidRPr="00FE5B31">
              <w:t>for the FSS, MSS and BSS to protect the current and planned fixed and mobile services in the frequency bands 71-76 GHz and 81-86 GHz.</w:t>
            </w:r>
          </w:p>
        </w:tc>
        <w:tc>
          <w:tcPr>
            <w:tcW w:w="1139" w:type="dxa"/>
            <w:shd w:val="clear" w:color="auto" w:fill="EEECE1" w:themeFill="background2"/>
          </w:tcPr>
          <w:p w14:paraId="5568D4E1" w14:textId="36EDC76D" w:rsidR="005C2AF2" w:rsidRPr="000056E6" w:rsidRDefault="00DC5912" w:rsidP="00570A0E">
            <w:pPr>
              <w:pStyle w:val="Tabletext"/>
              <w:keepNext/>
              <w:keepLines/>
              <w:jc w:val="center"/>
              <w:rPr>
                <w:b/>
                <w:bCs/>
              </w:rPr>
            </w:pPr>
            <w:r>
              <w:t xml:space="preserve">See </w:t>
            </w:r>
            <w:hyperlink r:id="rId127"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EEECE1" w:themeFill="background2"/>
          </w:tcPr>
          <w:p w14:paraId="1255B2F0" w14:textId="11D8109B" w:rsidR="005C2AF2" w:rsidRPr="00B867A8" w:rsidRDefault="005C2AF2" w:rsidP="00570A0E">
            <w:pPr>
              <w:pStyle w:val="Tabletext"/>
              <w:keepNext/>
              <w:keepLines/>
              <w:jc w:val="center"/>
              <w:rPr>
                <w:bCs/>
              </w:rPr>
            </w:pPr>
            <w:r>
              <w:rPr>
                <w:lang w:val="en-US" w:eastAsia="zh-CN"/>
              </w:rPr>
              <w:t>1</w:t>
            </w:r>
          </w:p>
        </w:tc>
      </w:tr>
      <w:tr w:rsidR="005C2AF2" w:rsidRPr="004C7ACC" w14:paraId="296A4C3D" w14:textId="1D8DCBE1" w:rsidTr="00570A0E">
        <w:tc>
          <w:tcPr>
            <w:tcW w:w="1885" w:type="dxa"/>
            <w:shd w:val="clear" w:color="auto" w:fill="auto"/>
          </w:tcPr>
          <w:p w14:paraId="09B537C3" w14:textId="34989C47" w:rsidR="005C2AF2" w:rsidRPr="00B340AC" w:rsidRDefault="005C2AF2" w:rsidP="00570A0E">
            <w:pPr>
              <w:pStyle w:val="Tabletext"/>
              <w:keepNext/>
              <w:keepLines/>
              <w:jc w:val="both"/>
              <w:rPr>
                <w:rFonts w:ascii="TimesNewRomanPSMT" w:hAnsi="TimesNewRomanPSMT" w:cs="TimesNewRomanPSMT" w:hint="eastAsia"/>
                <w:b/>
                <w:spacing w:val="-6"/>
                <w:lang w:eastAsia="zh-CN"/>
              </w:rPr>
            </w:pPr>
            <w:r w:rsidRPr="00B340AC">
              <w:rPr>
                <w:rFonts w:ascii="TimesNewRomanPSMT" w:hAnsi="TimesNewRomanPSMT" w:cs="TimesNewRomanPSMT"/>
                <w:b/>
                <w:spacing w:val="-6"/>
                <w:lang w:eastAsia="zh-CN"/>
              </w:rPr>
              <w:t>804 (Rev.WRC-</w:t>
            </w:r>
            <w:r>
              <w:rPr>
                <w:rFonts w:ascii="TimesNewRoman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
          <w:tcPr>
            <w:tcW w:w="2070" w:type="dxa"/>
            <w:shd w:val="clear" w:color="auto" w:fill="auto"/>
          </w:tcPr>
          <w:p w14:paraId="0828E8D1" w14:textId="649BABAB" w:rsidR="005C2AF2" w:rsidRDefault="005C2AF2" w:rsidP="00570A0E">
            <w:pPr>
              <w:pStyle w:val="Tabletext"/>
              <w:keepNext/>
              <w:keepLines/>
            </w:pPr>
            <w:r w:rsidRPr="00471B86">
              <w:t>Principles for establishing agendas for world radiocommunication conferences</w:t>
            </w:r>
          </w:p>
        </w:tc>
        <w:tc>
          <w:tcPr>
            <w:tcW w:w="8890" w:type="dxa"/>
            <w:shd w:val="clear" w:color="auto" w:fill="auto"/>
          </w:tcPr>
          <w:p w14:paraId="3477FBA9" w14:textId="4B5F5159" w:rsidR="00EB5E11" w:rsidRPr="00825979" w:rsidRDefault="00EB5E11" w:rsidP="00570A0E">
            <w:pPr>
              <w:pStyle w:val="Tabletext"/>
              <w:keepNext/>
              <w:keepLines/>
              <w:spacing w:before="60"/>
              <w:jc w:val="both"/>
              <w:rPr>
                <w:bCs/>
                <w:szCs w:val="16"/>
              </w:rPr>
            </w:pPr>
            <w:r w:rsidRPr="00F87D26">
              <w:rPr>
                <w:bCs/>
                <w:i/>
                <w:szCs w:val="16"/>
              </w:rPr>
              <w:tab/>
            </w:r>
            <w:r w:rsidRPr="00570A0E">
              <w:rPr>
                <w:bCs/>
                <w:i/>
                <w:szCs w:val="16"/>
              </w:rPr>
              <w:t>resolves</w:t>
            </w:r>
          </w:p>
          <w:p w14:paraId="79FE4AD9" w14:textId="77777777" w:rsidR="00EB5E11" w:rsidRPr="00EB5E11" w:rsidRDefault="00EB5E11" w:rsidP="00570A0E">
            <w:pPr>
              <w:pStyle w:val="Tabletext"/>
              <w:keepNext/>
              <w:keepLines/>
              <w:spacing w:before="60"/>
              <w:jc w:val="both"/>
            </w:pPr>
            <w:r w:rsidRPr="00EB5E11">
              <w:t>1</w:t>
            </w:r>
            <w:r w:rsidRPr="00EB5E11">
              <w:tab/>
            </w:r>
            <w:r w:rsidRPr="00EB5E11">
              <w:rPr>
                <w:bCs/>
                <w:iCs/>
                <w:szCs w:val="16"/>
              </w:rPr>
              <w:t>that</w:t>
            </w:r>
            <w:r w:rsidRPr="00EB5E11">
              <w:t xml:space="preserve"> recommended agendas for future WRCs shall include a standing agenda item for the establishment of preliminary agendas for subsequent </w:t>
            </w:r>
            <w:proofErr w:type="gramStart"/>
            <w:r w:rsidRPr="00EB5E11">
              <w:t>WRCs;</w:t>
            </w:r>
            <w:proofErr w:type="gramEnd"/>
          </w:p>
          <w:p w14:paraId="2B8A5979" w14:textId="77777777" w:rsidR="00EB5E11" w:rsidRPr="00EB5E11" w:rsidRDefault="00EB5E11" w:rsidP="00570A0E">
            <w:pPr>
              <w:pStyle w:val="Tabletext"/>
              <w:keepNext/>
              <w:keepLines/>
              <w:spacing w:before="60"/>
              <w:jc w:val="both"/>
            </w:pPr>
            <w:r w:rsidRPr="00EB5E11">
              <w:t>2</w:t>
            </w:r>
            <w:r w:rsidRPr="00EB5E11">
              <w:tab/>
            </w:r>
            <w:r w:rsidRPr="00EB5E11">
              <w:rPr>
                <w:bCs/>
                <w:iCs/>
                <w:szCs w:val="16"/>
              </w:rPr>
              <w:t>that</w:t>
            </w:r>
            <w:r w:rsidRPr="00EB5E11">
              <w:t xml:space="preserve"> the course of action outlined in this Resolution needs to be taken into account in the preparation of and decision on the agenda of future </w:t>
            </w:r>
            <w:proofErr w:type="gramStart"/>
            <w:r w:rsidRPr="00EB5E11">
              <w:t>WRCs;</w:t>
            </w:r>
            <w:proofErr w:type="gramEnd"/>
          </w:p>
          <w:p w14:paraId="75974D7F" w14:textId="77777777" w:rsidR="00EB5E11" w:rsidRPr="00EB5E11" w:rsidRDefault="00EB5E11" w:rsidP="00570A0E">
            <w:pPr>
              <w:pStyle w:val="Tabletext"/>
              <w:keepNext/>
              <w:keepLines/>
              <w:spacing w:before="60"/>
              <w:jc w:val="both"/>
            </w:pPr>
            <w:r w:rsidRPr="00EB5E11">
              <w:t>3</w:t>
            </w:r>
            <w:r w:rsidRPr="00EB5E11">
              <w:tab/>
            </w:r>
            <w:r w:rsidRPr="00EB5E11">
              <w:rPr>
                <w:bCs/>
                <w:iCs/>
                <w:szCs w:val="16"/>
              </w:rPr>
              <w:t>that</w:t>
            </w:r>
            <w:r w:rsidRPr="00EB5E11">
              <w:t xml:space="preserve"> the principles in Annex 1 to this Resolution need to be taken into account when developing agendas for future </w:t>
            </w:r>
            <w:proofErr w:type="gramStart"/>
            <w:r w:rsidRPr="00EB5E11">
              <w:t>WRCs;</w:t>
            </w:r>
            <w:proofErr w:type="gramEnd"/>
          </w:p>
          <w:p w14:paraId="4884F979" w14:textId="77777777" w:rsidR="00EB5E11" w:rsidRPr="00EB5E11" w:rsidRDefault="00EB5E11" w:rsidP="00570A0E">
            <w:pPr>
              <w:pStyle w:val="Tabletext"/>
              <w:keepNext/>
              <w:keepLines/>
              <w:spacing w:before="60"/>
              <w:jc w:val="both"/>
            </w:pPr>
            <w:r w:rsidRPr="00EB5E11">
              <w:t>4</w:t>
            </w:r>
            <w:r w:rsidRPr="00EB5E11">
              <w:tab/>
              <w:t xml:space="preserve">that </w:t>
            </w:r>
            <w:r w:rsidRPr="00EB5E11">
              <w:rPr>
                <w:bCs/>
                <w:iCs/>
                <w:szCs w:val="16"/>
              </w:rPr>
              <w:t>the</w:t>
            </w:r>
            <w:r w:rsidRPr="00EB5E11">
              <w:t xml:space="preserve"> guidance given in Annex 2 to this Resolution needs to be used in developing agenda items for future WRCs and their supporting </w:t>
            </w:r>
            <w:proofErr w:type="gramStart"/>
            <w:r w:rsidRPr="00EB5E11">
              <w:t>resolutions;</w:t>
            </w:r>
            <w:proofErr w:type="gramEnd"/>
          </w:p>
          <w:p w14:paraId="30636602" w14:textId="77777777" w:rsidR="00EB5E11" w:rsidRPr="00EB5E11" w:rsidRDefault="00EB5E11" w:rsidP="00570A0E">
            <w:pPr>
              <w:pStyle w:val="Tabletext"/>
              <w:keepNext/>
              <w:keepLines/>
              <w:spacing w:before="60"/>
              <w:jc w:val="both"/>
            </w:pPr>
            <w:r w:rsidRPr="00EB5E11">
              <w:t>5</w:t>
            </w:r>
            <w:r w:rsidRPr="00EB5E11">
              <w:tab/>
              <w:t xml:space="preserve">to </w:t>
            </w:r>
            <w:r w:rsidRPr="00EB5E11">
              <w:rPr>
                <w:bCs/>
                <w:iCs/>
                <w:szCs w:val="16"/>
              </w:rPr>
              <w:t>encourage</w:t>
            </w:r>
            <w:r w:rsidRPr="00EB5E11">
              <w:t xml:space="preserve"> administrations and regional telecommunication organizations to submit, to the extent practicable, information on possible items/topics for the agenda of future WRCs under the WRC standing agenda item mentioned in </w:t>
            </w:r>
            <w:r w:rsidRPr="00EB5E11">
              <w:rPr>
                <w:i/>
              </w:rPr>
              <w:t>resolves</w:t>
            </w:r>
            <w:r w:rsidRPr="00EB5E11">
              <w:rPr>
                <w:rFonts w:eastAsia="Calibri"/>
              </w:rPr>
              <w:t> </w:t>
            </w:r>
            <w:r w:rsidRPr="00EB5E11">
              <w:rPr>
                <w:iCs/>
              </w:rPr>
              <w:t>1</w:t>
            </w:r>
            <w:r w:rsidRPr="00EB5E11">
              <w:rPr>
                <w:i/>
              </w:rPr>
              <w:t xml:space="preserve"> </w:t>
            </w:r>
            <w:r w:rsidRPr="00EB5E11">
              <w:t>to the second session of CPM,</w:t>
            </w:r>
          </w:p>
          <w:p w14:paraId="704D2667" w14:textId="0C3817A5" w:rsidR="00EB5E11" w:rsidRPr="00EB5E11" w:rsidRDefault="00EB5E11" w:rsidP="00570A0E">
            <w:pPr>
              <w:pStyle w:val="Tabletext"/>
              <w:keepNext/>
              <w:keepLines/>
              <w:spacing w:before="60"/>
              <w:jc w:val="both"/>
            </w:pPr>
            <w:r w:rsidRPr="00F87D26">
              <w:rPr>
                <w:bCs/>
                <w:i/>
                <w:szCs w:val="16"/>
              </w:rPr>
              <w:tab/>
            </w:r>
            <w:r w:rsidRPr="00570A0E">
              <w:rPr>
                <w:bCs/>
                <w:i/>
                <w:szCs w:val="16"/>
              </w:rPr>
              <w:t>invites administrations</w:t>
            </w:r>
          </w:p>
          <w:p w14:paraId="5AC728CA" w14:textId="77777777" w:rsidR="00EB5E11" w:rsidRPr="00EB5E11" w:rsidRDefault="00EB5E11" w:rsidP="00570A0E">
            <w:pPr>
              <w:pStyle w:val="Tabletext"/>
              <w:keepNext/>
              <w:keepLines/>
              <w:spacing w:before="60"/>
              <w:jc w:val="both"/>
            </w:pPr>
            <w:r w:rsidRPr="00EB5E11">
              <w:t>1</w:t>
            </w:r>
            <w:r w:rsidRPr="00EB5E11">
              <w:tab/>
              <w:t xml:space="preserve">to use the guidance in Annex 2 to this Resolution in developing agenda items for future WRCs and their supporting </w:t>
            </w:r>
            <w:proofErr w:type="gramStart"/>
            <w:r w:rsidRPr="00EB5E11">
              <w:t>resolutions;</w:t>
            </w:r>
            <w:proofErr w:type="gramEnd"/>
          </w:p>
          <w:p w14:paraId="2574B277" w14:textId="77777777" w:rsidR="00EB5E11" w:rsidRPr="00EB5E11" w:rsidRDefault="00EB5E11" w:rsidP="00570A0E">
            <w:pPr>
              <w:pStyle w:val="Tabletext"/>
              <w:keepNext/>
              <w:keepLines/>
              <w:spacing w:before="60"/>
              <w:jc w:val="both"/>
            </w:pPr>
            <w:r w:rsidRPr="00EB5E11">
              <w:t>2</w:t>
            </w:r>
            <w:r w:rsidRPr="00EB5E11">
              <w:tab/>
              <w:t>to use the template in Annex 3 to this Resolution in proposing agenda items for future WRCs,</w:t>
            </w:r>
          </w:p>
          <w:p w14:paraId="3FCF59C0" w14:textId="77777777" w:rsidR="00EB5E11" w:rsidRDefault="00EB5E11" w:rsidP="00570A0E">
            <w:pPr>
              <w:pStyle w:val="Tabletext"/>
              <w:keepNext/>
              <w:keepLines/>
              <w:spacing w:before="60"/>
              <w:jc w:val="both"/>
              <w:rPr>
                <w:bCs/>
                <w:i/>
                <w:szCs w:val="16"/>
              </w:rPr>
            </w:pPr>
            <w:r w:rsidRPr="00F87D26">
              <w:rPr>
                <w:bCs/>
                <w:i/>
                <w:szCs w:val="16"/>
              </w:rPr>
              <w:tab/>
            </w:r>
            <w:r w:rsidRPr="00570A0E">
              <w:rPr>
                <w:bCs/>
                <w:i/>
                <w:szCs w:val="16"/>
              </w:rPr>
              <w:t>further invites administrations</w:t>
            </w:r>
          </w:p>
          <w:p w14:paraId="5BA9F93A" w14:textId="0D137DD7" w:rsidR="00EB5E11" w:rsidRPr="00EB5E11" w:rsidRDefault="00EB5E11" w:rsidP="00570A0E">
            <w:pPr>
              <w:pStyle w:val="Tabletext"/>
              <w:keepNext/>
              <w:keepLines/>
              <w:spacing w:before="60"/>
              <w:jc w:val="both"/>
            </w:pPr>
            <w:r w:rsidRPr="00EB5E11">
              <w:t>to participate in regional activities for the preparation of agendas for future WRCs,</w:t>
            </w:r>
          </w:p>
          <w:p w14:paraId="770C455A" w14:textId="77777777" w:rsidR="00EB5E11" w:rsidRDefault="00EB5E11" w:rsidP="00570A0E">
            <w:pPr>
              <w:pStyle w:val="Tabletext"/>
              <w:keepNext/>
              <w:keepLines/>
              <w:spacing w:before="60"/>
              <w:jc w:val="both"/>
              <w:rPr>
                <w:bCs/>
                <w:i/>
                <w:szCs w:val="16"/>
              </w:rPr>
            </w:pPr>
            <w:r w:rsidRPr="00F87D26">
              <w:rPr>
                <w:bCs/>
                <w:i/>
                <w:szCs w:val="16"/>
              </w:rPr>
              <w:tab/>
            </w:r>
            <w:r w:rsidRPr="00570A0E">
              <w:rPr>
                <w:bCs/>
                <w:i/>
                <w:szCs w:val="16"/>
              </w:rPr>
              <w:t>invites the Radiocommunication Bureau</w:t>
            </w:r>
          </w:p>
          <w:p w14:paraId="24785D83" w14:textId="5DB03266" w:rsidR="005C2AF2" w:rsidRPr="00EB5E11" w:rsidRDefault="00EB5E11" w:rsidP="00570A0E">
            <w:pPr>
              <w:pStyle w:val="Tabletext"/>
              <w:keepNext/>
              <w:keepLines/>
              <w:spacing w:before="60"/>
              <w:jc w:val="both"/>
            </w:pPr>
            <w:r w:rsidRPr="00EB5E11">
              <w:t>to review and provide feedback, to the extent possible, when consulted by administrations on the development of items for the agendas of future WRCs, seeking consistency with relevant provisions of the Radio Regulations and practices of the Bureau.</w:t>
            </w:r>
          </w:p>
        </w:tc>
        <w:tc>
          <w:tcPr>
            <w:tcW w:w="1139" w:type="dxa"/>
            <w:shd w:val="clear" w:color="auto" w:fill="auto"/>
          </w:tcPr>
          <w:p w14:paraId="38A83E49" w14:textId="13EE3C48" w:rsidR="005C2AF2" w:rsidRDefault="00DC5912" w:rsidP="00570A0E">
            <w:pPr>
              <w:pStyle w:val="Tabletext"/>
              <w:keepNext/>
              <w:keepLines/>
              <w:jc w:val="center"/>
            </w:pPr>
            <w:r>
              <w:t>See</w:t>
            </w:r>
            <w:hyperlink r:id="rId128" w:history="1">
              <w:r>
                <w:rPr>
                  <w:rStyle w:val="Hyperlink"/>
                  <w:lang w:eastAsia="zh-CN"/>
                </w:rPr>
                <w:t xml:space="preserve"> </w:t>
              </w:r>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auto"/>
          </w:tcPr>
          <w:p w14:paraId="65ACFB25" w14:textId="2647A411" w:rsidR="005C2AF2" w:rsidRDefault="005C2AF2" w:rsidP="00570A0E">
            <w:pPr>
              <w:pStyle w:val="Tabletext"/>
              <w:keepNext/>
              <w:keepLines/>
              <w:jc w:val="center"/>
              <w:rPr>
                <w:lang w:val="en-US" w:eastAsia="zh-CN"/>
              </w:rPr>
            </w:pPr>
            <w:r>
              <w:rPr>
                <w:lang w:val="en-US" w:eastAsia="zh-CN"/>
              </w:rPr>
              <w:t>1</w:t>
            </w:r>
          </w:p>
          <w:p w14:paraId="6E7E72DC" w14:textId="77777777" w:rsidR="005C2AF2" w:rsidRPr="004629ED" w:rsidRDefault="005C2AF2" w:rsidP="00570A0E">
            <w:pPr>
              <w:pStyle w:val="Tabletext"/>
              <w:keepNext/>
              <w:keepLines/>
              <w:jc w:val="center"/>
              <w:rPr>
                <w:bCs/>
                <w:color w:val="FF0000"/>
                <w:lang w:val="en-US" w:eastAsia="zh-CN"/>
              </w:rPr>
            </w:pPr>
            <w:r w:rsidRPr="004629ED">
              <w:rPr>
                <w:bCs/>
                <w:color w:val="FF0000"/>
                <w:lang w:val="en-US" w:eastAsia="zh-CN"/>
              </w:rPr>
              <w:t>AND</w:t>
            </w:r>
          </w:p>
          <w:p w14:paraId="63D33620" w14:textId="182CD203" w:rsidR="005C2AF2" w:rsidRPr="00B867A8" w:rsidRDefault="005C2AF2" w:rsidP="00570A0E">
            <w:pPr>
              <w:pStyle w:val="Tabletext"/>
              <w:keepNext/>
              <w:keepLines/>
              <w:jc w:val="center"/>
              <w:rPr>
                <w:bCs/>
              </w:rPr>
            </w:pPr>
            <w:r>
              <w:rPr>
                <w:bCs/>
              </w:rPr>
              <w:t>4</w:t>
            </w:r>
          </w:p>
        </w:tc>
      </w:tr>
      <w:tr w:rsidR="005C2AF2" w:rsidRPr="004C7ACC" w14:paraId="73FED09D" w14:textId="77777777" w:rsidTr="00570A0E">
        <w:tc>
          <w:tcPr>
            <w:tcW w:w="1885" w:type="dxa"/>
            <w:shd w:val="clear" w:color="auto" w:fill="auto"/>
          </w:tcPr>
          <w:p w14:paraId="13978E35" w14:textId="28313CD6" w:rsidR="005C2AF2" w:rsidRPr="00B340AC" w:rsidRDefault="005C2AF2" w:rsidP="00570A0E">
            <w:pPr>
              <w:pStyle w:val="Tabletext"/>
              <w:keepNext/>
              <w:keepLines/>
              <w:jc w:val="both"/>
              <w:rPr>
                <w:rFonts w:ascii="TimesNewRomanPSMT" w:hAnsi="TimesNewRomanPSMT" w:cs="TimesNewRomanPSMT" w:hint="eastAsia"/>
                <w:b/>
                <w:spacing w:val="-6"/>
                <w:lang w:eastAsia="zh-CN"/>
              </w:rPr>
            </w:pPr>
            <w:r>
              <w:rPr>
                <w:rFonts w:ascii="TimesNewRomanPSMT" w:hAnsi="TimesNewRomanPSMT" w:cs="TimesNewRomanPSMT" w:hint="eastAsia"/>
                <w:b/>
                <w:spacing w:val="-6"/>
                <w:lang w:eastAsia="ko-KR"/>
              </w:rPr>
              <w:lastRenderedPageBreak/>
              <w:t>813</w:t>
            </w:r>
            <w:r w:rsidR="00BF47D3">
              <w:rPr>
                <w:rFonts w:ascii="TimesNewRomanPSMT" w:hAnsi="TimesNewRomanPSMT" w:cs="TimesNewRomanPSMT"/>
                <w:b/>
                <w:spacing w:val="-6"/>
                <w:lang w:eastAsia="ko-KR"/>
              </w:rPr>
              <w:t xml:space="preserve"> </w:t>
            </w:r>
            <w:r>
              <w:rPr>
                <w:rFonts w:ascii="TimesNewRomanPSMT" w:hAnsi="TimesNewRomanPSMT" w:cs="TimesNewRomanPSMT" w:hint="eastAsia"/>
                <w:b/>
                <w:spacing w:val="-6"/>
                <w:lang w:eastAsia="ko-KR"/>
              </w:rPr>
              <w:t>(WRC-23)</w:t>
            </w:r>
          </w:p>
        </w:tc>
        <w:tc>
          <w:tcPr>
            <w:tcW w:w="2070" w:type="dxa"/>
            <w:shd w:val="clear" w:color="auto" w:fill="auto"/>
          </w:tcPr>
          <w:p w14:paraId="38374D76" w14:textId="21ADF52B" w:rsidR="005C2AF2" w:rsidRPr="00730BC0" w:rsidRDefault="005C2AF2" w:rsidP="00570A0E">
            <w:pPr>
              <w:pStyle w:val="Tabletext"/>
              <w:keepNext/>
              <w:keepLines/>
            </w:pPr>
            <w:r>
              <w:rPr>
                <w:rFonts w:hint="eastAsia"/>
                <w:lang w:eastAsia="ko-KR"/>
              </w:rPr>
              <w:t>A</w:t>
            </w:r>
            <w:r w:rsidRPr="00EE21CD">
              <w:t>genda for the 2027 world radiocommunication conference</w:t>
            </w:r>
          </w:p>
        </w:tc>
        <w:tc>
          <w:tcPr>
            <w:tcW w:w="8890" w:type="dxa"/>
            <w:shd w:val="clear" w:color="auto" w:fill="auto"/>
          </w:tcPr>
          <w:p w14:paraId="3CA38946" w14:textId="7F2BF231" w:rsidR="005C2AF2" w:rsidRDefault="00DC5912" w:rsidP="00570A0E">
            <w:pPr>
              <w:pStyle w:val="Tabletext"/>
              <w:keepNext/>
              <w:keepLines/>
              <w:spacing w:before="60"/>
              <w:jc w:val="both"/>
            </w:pPr>
            <w:r w:rsidRPr="0005376A">
              <w:t xml:space="preserve">See </w:t>
            </w:r>
            <w:hyperlink r:id="rId129" w:history="1">
              <w:r w:rsidR="005C2AF2" w:rsidRPr="004629ED">
                <w:rPr>
                  <w:rStyle w:val="Hyperlink"/>
                  <w:lang w:eastAsia="zh-CN"/>
                </w:rPr>
                <w:t>CA/2</w:t>
              </w:r>
              <w:r w:rsidR="005C2AF2">
                <w:rPr>
                  <w:rStyle w:val="Hyperlink"/>
                  <w:rFonts w:hint="eastAsia"/>
                  <w:lang w:eastAsia="ko-KR"/>
                </w:rPr>
                <w:t>70</w:t>
              </w:r>
            </w:hyperlink>
          </w:p>
        </w:tc>
        <w:tc>
          <w:tcPr>
            <w:tcW w:w="1139" w:type="dxa"/>
            <w:shd w:val="clear" w:color="auto" w:fill="auto"/>
          </w:tcPr>
          <w:p w14:paraId="68D6215D" w14:textId="53F731BE" w:rsidR="005C2AF2" w:rsidRDefault="00DC5912" w:rsidP="00570A0E">
            <w:pPr>
              <w:pStyle w:val="Tabletext"/>
              <w:keepNext/>
              <w:keepLines/>
              <w:jc w:val="center"/>
            </w:pPr>
            <w:r w:rsidRPr="0005376A">
              <w:t xml:space="preserve">See </w:t>
            </w:r>
            <w:hyperlink r:id="rId130"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auto"/>
          </w:tcPr>
          <w:p w14:paraId="08AD0379" w14:textId="77777777" w:rsidR="005C2AF2" w:rsidRPr="00570A0E" w:rsidRDefault="005C2AF2" w:rsidP="00570A0E">
            <w:pPr>
              <w:pStyle w:val="Tabletext"/>
              <w:keepNext/>
              <w:keepLines/>
              <w:jc w:val="center"/>
              <w:rPr>
                <w:lang w:val="en-US" w:eastAsia="zh-CN"/>
              </w:rPr>
            </w:pPr>
            <w:r w:rsidRPr="00570A0E">
              <w:rPr>
                <w:lang w:val="en-US" w:eastAsia="zh-CN"/>
              </w:rPr>
              <w:t>1</w:t>
            </w:r>
          </w:p>
          <w:p w14:paraId="706AFDF7" w14:textId="77777777" w:rsidR="005C2AF2" w:rsidRPr="00570A0E" w:rsidRDefault="005C2AF2" w:rsidP="00570A0E">
            <w:pPr>
              <w:pStyle w:val="Tabletext"/>
              <w:keepNext/>
              <w:keepLines/>
              <w:jc w:val="center"/>
              <w:rPr>
                <w:bCs/>
                <w:color w:val="FF0000"/>
                <w:lang w:val="en-US" w:eastAsia="zh-CN"/>
              </w:rPr>
            </w:pPr>
            <w:r w:rsidRPr="00570A0E">
              <w:rPr>
                <w:bCs/>
                <w:color w:val="FF0000"/>
                <w:lang w:val="en-US" w:eastAsia="zh-CN"/>
              </w:rPr>
              <w:t>AND</w:t>
            </w:r>
          </w:p>
          <w:p w14:paraId="539DD1BC" w14:textId="77777777" w:rsidR="005C2AF2" w:rsidRPr="00570A0E" w:rsidRDefault="005C2AF2" w:rsidP="00570A0E">
            <w:pPr>
              <w:pStyle w:val="Tabletext"/>
              <w:keepNext/>
              <w:keepLines/>
              <w:jc w:val="center"/>
              <w:rPr>
                <w:bCs/>
              </w:rPr>
            </w:pPr>
            <w:r w:rsidRPr="00570A0E">
              <w:rPr>
                <w:bCs/>
              </w:rPr>
              <w:t>4</w:t>
            </w:r>
          </w:p>
          <w:p w14:paraId="6883ED70" w14:textId="77777777" w:rsidR="005C2AF2" w:rsidRPr="00570A0E" w:rsidRDefault="005C2AF2" w:rsidP="00570A0E">
            <w:pPr>
              <w:pStyle w:val="Tabletext"/>
              <w:keepNext/>
              <w:keepLines/>
              <w:jc w:val="center"/>
              <w:rPr>
                <w:bCs/>
                <w:color w:val="FF0000"/>
                <w:lang w:val="en-US" w:eastAsia="zh-CN"/>
              </w:rPr>
            </w:pPr>
            <w:r w:rsidRPr="00570A0E">
              <w:rPr>
                <w:bCs/>
                <w:color w:val="FF0000"/>
                <w:lang w:val="en-US" w:eastAsia="zh-CN"/>
              </w:rPr>
              <w:t>AND</w:t>
            </w:r>
          </w:p>
          <w:p w14:paraId="79CACBF1" w14:textId="2838E138" w:rsidR="005C2AF2" w:rsidRDefault="005C2AF2" w:rsidP="00570A0E">
            <w:pPr>
              <w:pStyle w:val="Tabletext"/>
              <w:keepNext/>
              <w:keepLines/>
              <w:jc w:val="center"/>
              <w:rPr>
                <w:lang w:val="en-US" w:eastAsia="zh-CN"/>
              </w:rPr>
            </w:pPr>
            <w:r w:rsidRPr="00570A0E">
              <w:rPr>
                <w:bCs/>
              </w:rPr>
              <w:t>5</w:t>
            </w:r>
          </w:p>
        </w:tc>
      </w:tr>
      <w:tr w:rsidR="005C2AF2" w:rsidRPr="004C7ACC" w14:paraId="6108D48A" w14:textId="77777777" w:rsidTr="00570A0E">
        <w:tc>
          <w:tcPr>
            <w:tcW w:w="1885" w:type="dxa"/>
            <w:shd w:val="clear" w:color="auto" w:fill="auto"/>
          </w:tcPr>
          <w:p w14:paraId="58AB95A9" w14:textId="2DF93EB3" w:rsidR="005C2AF2" w:rsidRPr="00B340AC" w:rsidRDefault="005C2AF2" w:rsidP="005C2AF2">
            <w:pPr>
              <w:pStyle w:val="Tabletext"/>
              <w:rPr>
                <w:rFonts w:ascii="TimesNewRomanPSMT" w:hAnsi="TimesNewRomanPSMT" w:cs="TimesNewRomanPSMT" w:hint="eastAsia"/>
                <w:b/>
                <w:spacing w:val="-6"/>
                <w:lang w:eastAsia="ko-KR"/>
              </w:rPr>
            </w:pPr>
            <w:r>
              <w:rPr>
                <w:rFonts w:ascii="TimesNewRomanPSMT" w:hAnsi="TimesNewRomanPSMT" w:cs="TimesNewRomanPSMT" w:hint="eastAsia"/>
                <w:b/>
                <w:spacing w:val="-6"/>
                <w:lang w:eastAsia="ko-KR"/>
              </w:rPr>
              <w:t>814</w:t>
            </w:r>
            <w:r w:rsidR="00BF47D3">
              <w:rPr>
                <w:rFonts w:ascii="TimesNewRomanPSMT" w:hAnsi="TimesNewRomanPSMT" w:cs="TimesNewRomanPSMT"/>
                <w:b/>
                <w:spacing w:val="-6"/>
                <w:lang w:eastAsia="ko-KR"/>
              </w:rPr>
              <w:t xml:space="preserve"> </w:t>
            </w:r>
            <w:r>
              <w:rPr>
                <w:rFonts w:ascii="TimesNewRomanPSMT" w:hAnsi="TimesNewRomanPSMT" w:cs="TimesNewRomanPSMT" w:hint="eastAsia"/>
                <w:b/>
                <w:spacing w:val="-6"/>
                <w:lang w:eastAsia="ko-KR"/>
              </w:rPr>
              <w:t>(WRC-23)</w:t>
            </w:r>
          </w:p>
        </w:tc>
        <w:tc>
          <w:tcPr>
            <w:tcW w:w="2070" w:type="dxa"/>
            <w:shd w:val="clear" w:color="auto" w:fill="auto"/>
          </w:tcPr>
          <w:p w14:paraId="49995E0B" w14:textId="582FBF49" w:rsidR="005C2AF2" w:rsidRPr="00730BC0" w:rsidRDefault="005C2AF2" w:rsidP="005C2AF2">
            <w:pPr>
              <w:pStyle w:val="Tabletext"/>
            </w:pPr>
            <w:r>
              <w:rPr>
                <w:rFonts w:hint="eastAsia"/>
                <w:lang w:eastAsia="ko-KR"/>
              </w:rPr>
              <w:t>Pr</w:t>
            </w:r>
            <w:r w:rsidRPr="00E9281C">
              <w:t>eliminary agenda for the 2031 world radiocommunication conference</w:t>
            </w:r>
          </w:p>
        </w:tc>
        <w:tc>
          <w:tcPr>
            <w:tcW w:w="8890" w:type="dxa"/>
            <w:shd w:val="clear" w:color="auto" w:fill="auto"/>
          </w:tcPr>
          <w:p w14:paraId="1BB9AA2F" w14:textId="4D3C2E40" w:rsidR="005C2AF2" w:rsidRDefault="00DC5912" w:rsidP="00267EDC">
            <w:pPr>
              <w:pStyle w:val="Tabletext"/>
              <w:spacing w:before="60"/>
              <w:jc w:val="both"/>
            </w:pPr>
            <w:r w:rsidRPr="0005376A">
              <w:t xml:space="preserve">See </w:t>
            </w:r>
            <w:hyperlink r:id="rId131" w:history="1">
              <w:r w:rsidR="005C2AF2" w:rsidRPr="004629ED">
                <w:rPr>
                  <w:rStyle w:val="Hyperlink"/>
                  <w:lang w:eastAsia="zh-CN"/>
                </w:rPr>
                <w:t>CA/2</w:t>
              </w:r>
              <w:r w:rsidR="005C2AF2">
                <w:rPr>
                  <w:rStyle w:val="Hyperlink"/>
                  <w:rFonts w:hint="eastAsia"/>
                  <w:lang w:eastAsia="ko-KR"/>
                </w:rPr>
                <w:t>70</w:t>
              </w:r>
            </w:hyperlink>
          </w:p>
        </w:tc>
        <w:tc>
          <w:tcPr>
            <w:tcW w:w="1139" w:type="dxa"/>
            <w:shd w:val="clear" w:color="auto" w:fill="auto"/>
          </w:tcPr>
          <w:p w14:paraId="3CC28CEA" w14:textId="18C71A21" w:rsidR="005C2AF2" w:rsidRDefault="00DC5912" w:rsidP="005C2AF2">
            <w:pPr>
              <w:pStyle w:val="Tabletext"/>
              <w:jc w:val="center"/>
            </w:pPr>
            <w:r w:rsidRPr="0005376A">
              <w:t xml:space="preserve">See </w:t>
            </w:r>
            <w:hyperlink r:id="rId132" w:history="1">
              <w:r w:rsidR="005C2AF2" w:rsidRPr="004629ED">
                <w:rPr>
                  <w:rStyle w:val="Hyperlink"/>
                  <w:lang w:eastAsia="zh-CN"/>
                </w:rPr>
                <w:t>CA/2</w:t>
              </w:r>
              <w:r w:rsidR="005C2AF2">
                <w:rPr>
                  <w:rStyle w:val="Hyperlink"/>
                  <w:rFonts w:hint="eastAsia"/>
                  <w:lang w:eastAsia="ko-KR"/>
                </w:rPr>
                <w:t>70</w:t>
              </w:r>
            </w:hyperlink>
          </w:p>
        </w:tc>
        <w:tc>
          <w:tcPr>
            <w:tcW w:w="1416" w:type="dxa"/>
            <w:shd w:val="clear" w:color="auto" w:fill="auto"/>
          </w:tcPr>
          <w:p w14:paraId="75109B6E" w14:textId="77777777" w:rsidR="005C2AF2" w:rsidRPr="009A1673" w:rsidRDefault="005C2AF2" w:rsidP="005C2AF2">
            <w:pPr>
              <w:pStyle w:val="Tabletext"/>
              <w:jc w:val="center"/>
              <w:rPr>
                <w:lang w:val="en-US" w:eastAsia="zh-CN"/>
              </w:rPr>
            </w:pPr>
            <w:r w:rsidRPr="009A1673">
              <w:rPr>
                <w:lang w:val="en-US" w:eastAsia="zh-CN"/>
              </w:rPr>
              <w:t>1</w:t>
            </w:r>
          </w:p>
          <w:p w14:paraId="1927AEB1" w14:textId="77777777" w:rsidR="005C2AF2" w:rsidRPr="00570A0E" w:rsidRDefault="005C2AF2" w:rsidP="005C2AF2">
            <w:pPr>
              <w:pStyle w:val="Tabletext"/>
              <w:jc w:val="center"/>
              <w:rPr>
                <w:bCs/>
                <w:color w:val="FF0000"/>
                <w:lang w:val="en-US" w:eastAsia="zh-CN"/>
              </w:rPr>
            </w:pPr>
            <w:r w:rsidRPr="00570A0E">
              <w:rPr>
                <w:bCs/>
                <w:color w:val="FF0000"/>
                <w:lang w:val="en-US" w:eastAsia="zh-CN"/>
              </w:rPr>
              <w:t>AND</w:t>
            </w:r>
          </w:p>
          <w:p w14:paraId="22658D27" w14:textId="77777777" w:rsidR="005C2AF2" w:rsidRPr="009A1673" w:rsidRDefault="005C2AF2" w:rsidP="005C2AF2">
            <w:pPr>
              <w:pStyle w:val="Tabletext"/>
              <w:jc w:val="center"/>
              <w:rPr>
                <w:bCs/>
              </w:rPr>
            </w:pPr>
            <w:r w:rsidRPr="009A1673">
              <w:rPr>
                <w:bCs/>
              </w:rPr>
              <w:t>4</w:t>
            </w:r>
          </w:p>
          <w:p w14:paraId="2CE4C445" w14:textId="77777777" w:rsidR="005C2AF2" w:rsidRPr="00570A0E" w:rsidRDefault="005C2AF2" w:rsidP="005C2AF2">
            <w:pPr>
              <w:pStyle w:val="Tabletext"/>
              <w:jc w:val="center"/>
              <w:rPr>
                <w:bCs/>
                <w:color w:val="FF0000"/>
                <w:lang w:val="en-US" w:eastAsia="zh-CN"/>
              </w:rPr>
            </w:pPr>
            <w:r w:rsidRPr="00570A0E">
              <w:rPr>
                <w:bCs/>
                <w:color w:val="FF0000"/>
                <w:lang w:val="en-US" w:eastAsia="zh-CN"/>
              </w:rPr>
              <w:t>AND</w:t>
            </w:r>
          </w:p>
          <w:p w14:paraId="0EA4BD8F" w14:textId="5F4A6042" w:rsidR="005C2AF2" w:rsidRPr="00570A0E" w:rsidRDefault="005C2AF2" w:rsidP="005C2AF2">
            <w:pPr>
              <w:pStyle w:val="Tabletext"/>
              <w:jc w:val="center"/>
              <w:rPr>
                <w:b/>
                <w:bCs/>
                <w:lang w:val="en-US" w:eastAsia="zh-CN"/>
              </w:rPr>
            </w:pPr>
            <w:r w:rsidRPr="009A1673">
              <w:rPr>
                <w:bCs/>
              </w:rPr>
              <w:t>5</w:t>
            </w:r>
          </w:p>
        </w:tc>
      </w:tr>
      <w:tr w:rsidR="005C2AF2" w:rsidRPr="004C7ACC" w14:paraId="63E883CD" w14:textId="4B6B991F" w:rsidTr="00570A0E">
        <w:tc>
          <w:tcPr>
            <w:tcW w:w="1885" w:type="dxa"/>
            <w:shd w:val="clear" w:color="auto" w:fill="EEECE1" w:themeFill="background2"/>
          </w:tcPr>
          <w:p w14:paraId="410EE2EA" w14:textId="43C6583D" w:rsidR="005C2AF2" w:rsidRPr="00B340AC" w:rsidRDefault="005C2AF2" w:rsidP="005C2AF2">
            <w:pPr>
              <w:pStyle w:val="Tabletext"/>
              <w:rPr>
                <w:rFonts w:ascii="TimesNewRomanPSMT" w:hAnsi="TimesNewRomanPSMT" w:cs="TimesNewRomanPSMT" w:hint="eastAsia"/>
                <w:b/>
                <w:spacing w:val="-6"/>
                <w:lang w:eastAsia="zh-CN"/>
              </w:rPr>
            </w:pPr>
            <w:r w:rsidRPr="00B340AC">
              <w:rPr>
                <w:rStyle w:val="href"/>
                <w:b/>
                <w:spacing w:val="-6"/>
              </w:rPr>
              <w:t>901</w:t>
            </w:r>
            <w:r w:rsidRPr="00B340AC">
              <w:rPr>
                <w:b/>
                <w:spacing w:val="-6"/>
              </w:rPr>
              <w:t xml:space="preserve"> (Rev.WRC-15)</w:t>
            </w:r>
          </w:p>
        </w:tc>
        <w:tc>
          <w:tcPr>
            <w:tcW w:w="2070" w:type="dxa"/>
            <w:shd w:val="clear" w:color="auto" w:fill="EEECE1" w:themeFill="background2"/>
          </w:tcPr>
          <w:p w14:paraId="732401EC" w14:textId="7417B972" w:rsidR="005C2AF2" w:rsidRPr="00730BC0" w:rsidRDefault="005C2AF2" w:rsidP="005C2AF2">
            <w:pPr>
              <w:pStyle w:val="Tabletext"/>
            </w:pPr>
            <w:r>
              <w:t>Determination of the orbital arc separation for which coordination would be required between two satellite networks operating in a space service not subject to a Plan</w:t>
            </w:r>
          </w:p>
        </w:tc>
        <w:tc>
          <w:tcPr>
            <w:tcW w:w="8890" w:type="dxa"/>
            <w:shd w:val="clear" w:color="auto" w:fill="EEECE1" w:themeFill="background2"/>
          </w:tcPr>
          <w:p w14:paraId="145D0D76" w14:textId="7F3F0BC5" w:rsidR="005C2AF2" w:rsidRPr="00606BCA" w:rsidRDefault="005C2AF2" w:rsidP="00267EDC">
            <w:pPr>
              <w:pStyle w:val="Tabletext"/>
              <w:keepNext/>
              <w:keepLines/>
              <w:spacing w:before="60"/>
              <w:jc w:val="both"/>
              <w:rPr>
                <w:bCs/>
                <w:i/>
                <w:iCs/>
                <w:szCs w:val="16"/>
              </w:rPr>
            </w:pPr>
            <w:r w:rsidRPr="00F87D26">
              <w:rPr>
                <w:bCs/>
                <w:i/>
                <w:szCs w:val="16"/>
              </w:rPr>
              <w:tab/>
            </w:r>
            <w:r w:rsidRPr="00606BCA">
              <w:rPr>
                <w:bCs/>
                <w:i/>
                <w:iCs/>
                <w:szCs w:val="16"/>
              </w:rPr>
              <w:t>resolves</w:t>
            </w:r>
          </w:p>
          <w:p w14:paraId="50DA2C5A" w14:textId="77777777" w:rsidR="005C2AF2" w:rsidRPr="00606BCA" w:rsidRDefault="005C2AF2" w:rsidP="00267EDC">
            <w:pPr>
              <w:pStyle w:val="Tabletext"/>
              <w:spacing w:before="60"/>
              <w:jc w:val="both"/>
              <w:rPr>
                <w:bCs/>
                <w:iCs/>
                <w:szCs w:val="16"/>
              </w:rPr>
            </w:pPr>
            <w:r w:rsidRPr="00606BCA">
              <w:rPr>
                <w:bCs/>
                <w:iCs/>
                <w:szCs w:val="16"/>
              </w:rPr>
              <w:t>to recommend that a future competent conference review the results of ITU</w:t>
            </w:r>
            <w:r w:rsidRPr="00606BCA">
              <w:rPr>
                <w:bCs/>
                <w:iCs/>
                <w:szCs w:val="16"/>
              </w:rPr>
              <w:noBreakHyphen/>
              <w:t>R studies on the application of the coordination arc value(s) to other frequency bands and other services, as applicable, and consider their inclusion in Appendix </w:t>
            </w:r>
            <w:r w:rsidRPr="00606BCA">
              <w:rPr>
                <w:b/>
                <w:bCs/>
                <w:iCs/>
                <w:szCs w:val="16"/>
              </w:rPr>
              <w:t>5</w:t>
            </w:r>
            <w:r w:rsidRPr="00606BCA">
              <w:rPr>
                <w:bCs/>
                <w:iCs/>
                <w:szCs w:val="16"/>
              </w:rPr>
              <w:t>,</w:t>
            </w:r>
          </w:p>
          <w:p w14:paraId="5CE45348" w14:textId="3E8EDEA9" w:rsidR="005C2AF2" w:rsidRPr="00606BCA" w:rsidRDefault="005C2AF2" w:rsidP="00267EDC">
            <w:pPr>
              <w:pStyle w:val="Tabletext"/>
              <w:spacing w:before="60"/>
              <w:jc w:val="both"/>
              <w:rPr>
                <w:bCs/>
                <w:i/>
                <w:iCs/>
                <w:szCs w:val="16"/>
              </w:rPr>
            </w:pPr>
            <w:r w:rsidRPr="00F87D26">
              <w:rPr>
                <w:bCs/>
                <w:i/>
                <w:szCs w:val="16"/>
              </w:rPr>
              <w:tab/>
            </w:r>
            <w:r w:rsidRPr="00606BCA">
              <w:rPr>
                <w:bCs/>
                <w:i/>
                <w:iCs/>
                <w:szCs w:val="16"/>
              </w:rPr>
              <w:t>invites ITU-R</w:t>
            </w:r>
          </w:p>
          <w:p w14:paraId="3E5BE226" w14:textId="77777777" w:rsidR="005C2AF2" w:rsidRPr="00606BCA" w:rsidRDefault="005C2AF2" w:rsidP="00267EDC">
            <w:pPr>
              <w:pStyle w:val="Tabletext"/>
              <w:spacing w:before="60"/>
              <w:jc w:val="both"/>
              <w:rPr>
                <w:bCs/>
                <w:iCs/>
                <w:szCs w:val="16"/>
              </w:rPr>
            </w:pPr>
            <w:r w:rsidRPr="00606BCA">
              <w:rPr>
                <w:bCs/>
                <w:iCs/>
                <w:szCs w:val="16"/>
              </w:rPr>
              <w:t>1</w:t>
            </w:r>
            <w:r w:rsidRPr="00606BCA">
              <w:rPr>
                <w:bCs/>
                <w:iCs/>
                <w:szCs w:val="16"/>
              </w:rPr>
              <w:tab/>
              <w:t xml:space="preserve">to conduct studies on the applicability of the coordination arc concept for space radiocommunication services not yet covered by these </w:t>
            </w:r>
            <w:proofErr w:type="gramStart"/>
            <w:r w:rsidRPr="00606BCA">
              <w:rPr>
                <w:bCs/>
                <w:iCs/>
                <w:szCs w:val="16"/>
              </w:rPr>
              <w:t>Regulations;</w:t>
            </w:r>
            <w:proofErr w:type="gramEnd"/>
          </w:p>
          <w:p w14:paraId="65FFA258" w14:textId="77777777" w:rsidR="005C2AF2" w:rsidRPr="00606BCA" w:rsidRDefault="005C2AF2" w:rsidP="00267EDC">
            <w:pPr>
              <w:pStyle w:val="Tabletext"/>
              <w:spacing w:before="60"/>
              <w:jc w:val="both"/>
              <w:rPr>
                <w:bCs/>
                <w:iCs/>
                <w:szCs w:val="16"/>
              </w:rPr>
            </w:pPr>
            <w:r w:rsidRPr="00606BCA">
              <w:rPr>
                <w:bCs/>
                <w:iCs/>
                <w:szCs w:val="16"/>
              </w:rPr>
              <w:t>2</w:t>
            </w:r>
            <w:r w:rsidRPr="00606BCA">
              <w:rPr>
                <w:bCs/>
                <w:iCs/>
                <w:szCs w:val="16"/>
              </w:rPr>
              <w:tab/>
              <w:t>to recommend, as appropriate, the orbital separation required for triggering inter-service and intra-service coordination concerning the satellite services in frequency bands above 3.4 GHz for geostationary-satellite (GSO) networks not subject to a Plan and not already covered by the coordination arc concept specified in No. </w:t>
            </w:r>
            <w:r w:rsidRPr="00606BCA">
              <w:rPr>
                <w:b/>
                <w:bCs/>
                <w:iCs/>
                <w:szCs w:val="16"/>
              </w:rPr>
              <w:t>9.7</w:t>
            </w:r>
            <w:r w:rsidRPr="00606BCA">
              <w:rPr>
                <w:bCs/>
                <w:iCs/>
                <w:szCs w:val="16"/>
              </w:rPr>
              <w:t xml:space="preserve"> (GSO/GSO) of Table 5</w:t>
            </w:r>
            <w:r w:rsidRPr="00606BCA">
              <w:rPr>
                <w:bCs/>
                <w:iCs/>
                <w:szCs w:val="16"/>
              </w:rPr>
              <w:noBreakHyphen/>
              <w:t xml:space="preserve">1 (Appendix </w:t>
            </w:r>
            <w:r w:rsidRPr="00606BCA">
              <w:rPr>
                <w:b/>
                <w:bCs/>
                <w:iCs/>
                <w:szCs w:val="16"/>
              </w:rPr>
              <w:t>5</w:t>
            </w:r>
            <w:r w:rsidRPr="00606BCA">
              <w:rPr>
                <w:bCs/>
                <w:iCs/>
                <w:szCs w:val="16"/>
              </w:rPr>
              <w:t>), under items 1) to 8) of the frequency band column, and subject to Section II of Article </w:t>
            </w:r>
            <w:r w:rsidRPr="00606BCA">
              <w:rPr>
                <w:b/>
                <w:bCs/>
                <w:iCs/>
                <w:szCs w:val="16"/>
              </w:rPr>
              <w:t>9</w:t>
            </w:r>
            <w:r w:rsidRPr="00606BCA">
              <w:rPr>
                <w:bCs/>
                <w:iCs/>
                <w:szCs w:val="16"/>
              </w:rPr>
              <w:t>,</w:t>
            </w:r>
          </w:p>
          <w:p w14:paraId="1B04024E" w14:textId="4BA8B1DE" w:rsidR="005C2AF2" w:rsidRPr="00606BCA" w:rsidRDefault="005C2AF2" w:rsidP="00267EDC">
            <w:pPr>
              <w:pStyle w:val="Tabletext"/>
              <w:spacing w:before="60"/>
              <w:jc w:val="both"/>
              <w:rPr>
                <w:bCs/>
                <w:i/>
                <w:iCs/>
                <w:szCs w:val="16"/>
              </w:rPr>
            </w:pPr>
            <w:r w:rsidRPr="00F87D26">
              <w:rPr>
                <w:bCs/>
                <w:i/>
                <w:szCs w:val="16"/>
              </w:rPr>
              <w:tab/>
            </w:r>
            <w:r w:rsidRPr="00606BCA">
              <w:rPr>
                <w:bCs/>
                <w:i/>
                <w:iCs/>
                <w:szCs w:val="16"/>
              </w:rPr>
              <w:t>instructs the Director of the Radiocommunication Bureau</w:t>
            </w:r>
          </w:p>
          <w:p w14:paraId="476AAF8C" w14:textId="05BBA86D" w:rsidR="005C2AF2" w:rsidRDefault="005C2AF2" w:rsidP="00267EDC">
            <w:pPr>
              <w:pStyle w:val="Tabletext"/>
              <w:spacing w:before="60"/>
              <w:jc w:val="both"/>
              <w:rPr>
                <w:bCs/>
                <w:iCs/>
                <w:szCs w:val="16"/>
              </w:rPr>
            </w:pPr>
            <w:r w:rsidRPr="00606BCA">
              <w:rPr>
                <w:bCs/>
                <w:iCs/>
                <w:szCs w:val="16"/>
              </w:rPr>
              <w:t>to report the results of these studies to the RRB once Recommendations are approved, and to the next competent conference.</w:t>
            </w:r>
          </w:p>
        </w:tc>
        <w:tc>
          <w:tcPr>
            <w:tcW w:w="1139" w:type="dxa"/>
            <w:shd w:val="clear" w:color="auto" w:fill="EEECE1" w:themeFill="background2"/>
          </w:tcPr>
          <w:p w14:paraId="62DD6E97" w14:textId="29422567" w:rsidR="005C2AF2" w:rsidRPr="0005376A" w:rsidRDefault="005C2AF2" w:rsidP="005C2AF2">
            <w:pPr>
              <w:pStyle w:val="Tabletext"/>
              <w:jc w:val="center"/>
            </w:pPr>
            <w:r w:rsidRPr="0005376A">
              <w:t xml:space="preserve">See </w:t>
            </w:r>
            <w:r w:rsidR="00DC5912">
              <w:br/>
            </w:r>
            <w:r w:rsidRPr="0005376A">
              <w:t xml:space="preserve">Doc. </w:t>
            </w:r>
            <w:hyperlink r:id="rId133" w:history="1">
              <w:r w:rsidRPr="00DD12E5">
                <w:rPr>
                  <w:rStyle w:val="Hyperlink"/>
                </w:rPr>
                <w:t>4/1</w:t>
              </w:r>
            </w:hyperlink>
          </w:p>
        </w:tc>
        <w:tc>
          <w:tcPr>
            <w:tcW w:w="1416" w:type="dxa"/>
            <w:shd w:val="clear" w:color="auto" w:fill="EEECE1" w:themeFill="background2"/>
          </w:tcPr>
          <w:p w14:paraId="560EE7D4" w14:textId="52121C33" w:rsidR="005C2AF2" w:rsidRPr="00C67B43" w:rsidRDefault="005C2AF2" w:rsidP="005C2AF2">
            <w:pPr>
              <w:pStyle w:val="Tabletext"/>
              <w:jc w:val="center"/>
              <w:rPr>
                <w:bCs/>
              </w:rPr>
            </w:pPr>
            <w:r w:rsidRPr="00C67B43">
              <w:rPr>
                <w:bCs/>
              </w:rPr>
              <w:t>2</w:t>
            </w:r>
          </w:p>
          <w:p w14:paraId="14E08476"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0446718C" w14:textId="0B328275" w:rsidR="005C2AF2" w:rsidRDefault="005C2AF2" w:rsidP="005C2AF2">
            <w:pPr>
              <w:pStyle w:val="Tabletext"/>
              <w:jc w:val="center"/>
              <w:rPr>
                <w:bCs/>
              </w:rPr>
            </w:pPr>
            <w:r w:rsidRPr="000C0220">
              <w:rPr>
                <w:bCs/>
              </w:rPr>
              <w:t>3</w:t>
            </w:r>
          </w:p>
          <w:p w14:paraId="2A00EB5F"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79DE185E" w14:textId="1F5500EF" w:rsidR="005C2AF2" w:rsidRPr="00B867A8" w:rsidRDefault="005C2AF2" w:rsidP="005C2AF2">
            <w:pPr>
              <w:pStyle w:val="Tabletext"/>
              <w:jc w:val="center"/>
              <w:rPr>
                <w:bCs/>
              </w:rPr>
            </w:pPr>
            <w:r>
              <w:rPr>
                <w:bCs/>
              </w:rPr>
              <w:t>5</w:t>
            </w:r>
          </w:p>
        </w:tc>
      </w:tr>
      <w:tr w:rsidR="005C2AF2" w:rsidRPr="004C7ACC" w14:paraId="6FD0ACC2" w14:textId="5859D3BF" w:rsidTr="00570A0E">
        <w:tc>
          <w:tcPr>
            <w:tcW w:w="1885" w:type="dxa"/>
            <w:shd w:val="clear" w:color="auto" w:fill="auto"/>
          </w:tcPr>
          <w:p w14:paraId="138E8ED4" w14:textId="69A1A9D8" w:rsidR="005C2AF2" w:rsidRPr="00B340AC" w:rsidRDefault="005C2AF2" w:rsidP="005C2AF2">
            <w:pPr>
              <w:pStyle w:val="Tabletext"/>
              <w:rPr>
                <w:rStyle w:val="href"/>
                <w:b/>
                <w:spacing w:val="-6"/>
              </w:rPr>
            </w:pPr>
            <w:r w:rsidRPr="00B340AC">
              <w:rPr>
                <w:rStyle w:val="href"/>
                <w:b/>
                <w:spacing w:val="-6"/>
              </w:rPr>
              <w:t>902</w:t>
            </w:r>
            <w:r w:rsidRPr="00B340AC">
              <w:rPr>
                <w:b/>
                <w:spacing w:val="-6"/>
              </w:rPr>
              <w:t xml:space="preserve"> (</w:t>
            </w:r>
            <w:r>
              <w:rPr>
                <w:rFonts w:hint="eastAsia"/>
                <w:b/>
                <w:spacing w:val="-6"/>
                <w:lang w:eastAsia="ko-KR"/>
              </w:rPr>
              <w:t>Rev.</w:t>
            </w:r>
            <w:r w:rsidRPr="00B340AC">
              <w:rPr>
                <w:b/>
                <w:spacing w:val="-6"/>
              </w:rPr>
              <w:t>WRC-</w:t>
            </w:r>
            <w:r>
              <w:rPr>
                <w:rFonts w:hint="eastAsia"/>
                <w:b/>
                <w:spacing w:val="-6"/>
                <w:lang w:eastAsia="ko-KR"/>
              </w:rPr>
              <w:t>2</w:t>
            </w:r>
            <w:r w:rsidRPr="00B340AC">
              <w:rPr>
                <w:b/>
                <w:spacing w:val="-6"/>
              </w:rPr>
              <w:t>3)</w:t>
            </w:r>
          </w:p>
        </w:tc>
        <w:tc>
          <w:tcPr>
            <w:tcW w:w="2070" w:type="dxa"/>
            <w:shd w:val="clear" w:color="auto" w:fill="auto"/>
          </w:tcPr>
          <w:p w14:paraId="5F0A0BCB" w14:textId="69B8F3F2" w:rsidR="005C2AF2" w:rsidRDefault="005C2AF2" w:rsidP="005C2AF2">
            <w:pPr>
              <w:pStyle w:val="Tabletext"/>
            </w:pPr>
            <w:r>
              <w:t>Provisions relating to earth stations located on board vessels which operate in fixed-satellite service networks in the uplink bands 5 925-6 425 MHz and 14</w:t>
            </w:r>
            <w:r>
              <w:noBreakHyphen/>
              <w:t>14.5 GHz</w:t>
            </w:r>
          </w:p>
        </w:tc>
        <w:tc>
          <w:tcPr>
            <w:tcW w:w="8890" w:type="dxa"/>
            <w:shd w:val="clear" w:color="auto" w:fill="auto"/>
          </w:tcPr>
          <w:p w14:paraId="7240609E" w14:textId="5FD61AE8" w:rsidR="005C2AF2" w:rsidRPr="003F695C" w:rsidRDefault="005C2AF2" w:rsidP="00267EDC">
            <w:pPr>
              <w:pStyle w:val="Tabletext"/>
              <w:keepNext/>
              <w:keepLines/>
              <w:spacing w:before="60"/>
              <w:jc w:val="both"/>
              <w:rPr>
                <w:bCs/>
                <w:i/>
                <w:iCs/>
                <w:szCs w:val="16"/>
              </w:rPr>
            </w:pPr>
            <w:r w:rsidRPr="00F87D26">
              <w:rPr>
                <w:bCs/>
                <w:i/>
                <w:szCs w:val="16"/>
              </w:rPr>
              <w:tab/>
            </w:r>
            <w:r w:rsidRPr="003F695C">
              <w:rPr>
                <w:bCs/>
                <w:i/>
                <w:iCs/>
                <w:szCs w:val="16"/>
              </w:rPr>
              <w:t>resolves</w:t>
            </w:r>
          </w:p>
          <w:p w14:paraId="561D9971" w14:textId="245E36AE" w:rsidR="005C2AF2" w:rsidRPr="003F695C" w:rsidRDefault="005C2AF2" w:rsidP="00267EDC">
            <w:pPr>
              <w:pStyle w:val="Tabletext"/>
              <w:keepNext/>
              <w:keepLines/>
              <w:spacing w:before="60"/>
              <w:jc w:val="both"/>
              <w:rPr>
                <w:bCs/>
                <w:iCs/>
                <w:szCs w:val="16"/>
              </w:rPr>
            </w:pPr>
            <w:r w:rsidRPr="003F695C">
              <w:rPr>
                <w:bCs/>
                <w:iCs/>
                <w:szCs w:val="16"/>
              </w:rPr>
              <w:t>that ESVs transmitting in the 5 925-6 425 MHz and 14-14.5 GHz bands shall operate under the</w:t>
            </w:r>
            <w:r>
              <w:rPr>
                <w:bCs/>
                <w:iCs/>
                <w:szCs w:val="16"/>
              </w:rPr>
              <w:t xml:space="preserve"> </w:t>
            </w:r>
            <w:r w:rsidRPr="003F695C">
              <w:rPr>
                <w:bCs/>
                <w:iCs/>
                <w:szCs w:val="16"/>
              </w:rPr>
              <w:t>regulatory and operational provisions contained in Annex 1 and the technical limitations in Annex 2</w:t>
            </w:r>
            <w:r>
              <w:rPr>
                <w:bCs/>
                <w:iCs/>
                <w:szCs w:val="16"/>
              </w:rPr>
              <w:t xml:space="preserve"> </w:t>
            </w:r>
            <w:r w:rsidRPr="003F695C">
              <w:rPr>
                <w:bCs/>
                <w:iCs/>
                <w:szCs w:val="16"/>
              </w:rPr>
              <w:t>of this Resolution,</w:t>
            </w:r>
          </w:p>
          <w:p w14:paraId="489466E2" w14:textId="33D31DC2" w:rsidR="005C2AF2" w:rsidRPr="003F695C" w:rsidRDefault="005C2AF2" w:rsidP="00267EDC">
            <w:pPr>
              <w:pStyle w:val="Tabletext"/>
              <w:keepNext/>
              <w:keepLines/>
              <w:spacing w:before="60"/>
              <w:jc w:val="both"/>
              <w:rPr>
                <w:bCs/>
                <w:i/>
                <w:iCs/>
                <w:szCs w:val="16"/>
              </w:rPr>
            </w:pPr>
            <w:r w:rsidRPr="00F87D26">
              <w:rPr>
                <w:bCs/>
                <w:i/>
                <w:szCs w:val="16"/>
              </w:rPr>
              <w:tab/>
            </w:r>
            <w:r w:rsidRPr="003F695C">
              <w:rPr>
                <w:bCs/>
                <w:i/>
                <w:iCs/>
                <w:szCs w:val="16"/>
              </w:rPr>
              <w:t>encourages concerned administrations</w:t>
            </w:r>
          </w:p>
          <w:p w14:paraId="0DC13BC6" w14:textId="1FDF00F5" w:rsidR="005C2AF2" w:rsidRPr="003F695C" w:rsidRDefault="005C2AF2" w:rsidP="00267EDC">
            <w:pPr>
              <w:pStyle w:val="Tabletext"/>
              <w:keepNext/>
              <w:keepLines/>
              <w:spacing w:before="60"/>
              <w:jc w:val="both"/>
              <w:rPr>
                <w:bCs/>
                <w:iCs/>
                <w:szCs w:val="16"/>
              </w:rPr>
            </w:pPr>
            <w:r w:rsidRPr="003F695C">
              <w:rPr>
                <w:bCs/>
                <w:iCs/>
                <w:szCs w:val="16"/>
              </w:rPr>
              <w:t>to cooperate with administrations which license ESVs while seeking agreement under the abovementioned</w:t>
            </w:r>
            <w:r>
              <w:rPr>
                <w:bCs/>
                <w:iCs/>
                <w:szCs w:val="16"/>
              </w:rPr>
              <w:t xml:space="preserve"> </w:t>
            </w:r>
            <w:r w:rsidRPr="003F695C">
              <w:rPr>
                <w:bCs/>
                <w:iCs/>
                <w:szCs w:val="16"/>
              </w:rPr>
              <w:t xml:space="preserve">provisions, taking into consideration the provisions of Recommendation </w:t>
            </w:r>
            <w:r w:rsidRPr="003F695C">
              <w:rPr>
                <w:b/>
                <w:bCs/>
                <w:iCs/>
                <w:szCs w:val="16"/>
              </w:rPr>
              <w:t>37 (WRC-03)</w:t>
            </w:r>
            <w:r w:rsidRPr="003F695C">
              <w:rPr>
                <w:bCs/>
                <w:iCs/>
                <w:szCs w:val="16"/>
              </w:rPr>
              <w:t>,</w:t>
            </w:r>
          </w:p>
          <w:p w14:paraId="491EC963" w14:textId="45296F65" w:rsidR="005C2AF2" w:rsidRPr="003F695C" w:rsidRDefault="005C2AF2" w:rsidP="00267EDC">
            <w:pPr>
              <w:pStyle w:val="Tabletext"/>
              <w:keepNext/>
              <w:keepLines/>
              <w:spacing w:before="60"/>
              <w:jc w:val="both"/>
              <w:rPr>
                <w:bCs/>
                <w:i/>
                <w:iCs/>
                <w:szCs w:val="16"/>
              </w:rPr>
            </w:pPr>
            <w:r w:rsidRPr="00F87D26">
              <w:rPr>
                <w:bCs/>
                <w:i/>
                <w:szCs w:val="16"/>
              </w:rPr>
              <w:tab/>
            </w:r>
            <w:r w:rsidRPr="003F695C">
              <w:rPr>
                <w:bCs/>
                <w:i/>
                <w:iCs/>
                <w:szCs w:val="16"/>
              </w:rPr>
              <w:t>instructs the Secretary-General</w:t>
            </w:r>
          </w:p>
          <w:p w14:paraId="1F734E1A" w14:textId="63238159" w:rsidR="005C2AF2" w:rsidRPr="00476749" w:rsidRDefault="005C2AF2" w:rsidP="00267EDC">
            <w:pPr>
              <w:pStyle w:val="Tabletext"/>
              <w:keepNext/>
              <w:keepLines/>
              <w:spacing w:before="60"/>
              <w:jc w:val="both"/>
              <w:rPr>
                <w:bCs/>
                <w:iCs/>
                <w:szCs w:val="16"/>
              </w:rPr>
            </w:pPr>
            <w:r w:rsidRPr="003F695C">
              <w:rPr>
                <w:bCs/>
                <w:iCs/>
                <w:szCs w:val="16"/>
              </w:rPr>
              <w:t>to bring this Resolution to the attention of the Secretary-General of the International Maritime</w:t>
            </w:r>
            <w:r>
              <w:rPr>
                <w:bCs/>
                <w:iCs/>
                <w:szCs w:val="16"/>
              </w:rPr>
              <w:t xml:space="preserve"> </w:t>
            </w:r>
            <w:r w:rsidRPr="003F695C">
              <w:rPr>
                <w:bCs/>
                <w:iCs/>
                <w:szCs w:val="16"/>
              </w:rPr>
              <w:t>Organization (IMO).</w:t>
            </w:r>
          </w:p>
        </w:tc>
        <w:tc>
          <w:tcPr>
            <w:tcW w:w="1139" w:type="dxa"/>
            <w:shd w:val="clear" w:color="auto" w:fill="auto"/>
          </w:tcPr>
          <w:p w14:paraId="25880FBE" w14:textId="03F0F841" w:rsidR="005C2AF2" w:rsidRDefault="005C2AF2" w:rsidP="005C2AF2">
            <w:pPr>
              <w:pStyle w:val="Tabletext"/>
              <w:jc w:val="center"/>
            </w:pPr>
            <w:r>
              <w:rPr>
                <w:lang w:val="fr-FR" w:eastAsia="zh-CN"/>
              </w:rPr>
              <w:t>−</w:t>
            </w:r>
          </w:p>
        </w:tc>
        <w:tc>
          <w:tcPr>
            <w:tcW w:w="1416" w:type="dxa"/>
          </w:tcPr>
          <w:p w14:paraId="139821A7" w14:textId="5010C650" w:rsidR="005C2AF2" w:rsidRPr="000C0220" w:rsidRDefault="005C2AF2" w:rsidP="005C2AF2">
            <w:pPr>
              <w:pStyle w:val="Tabletext"/>
              <w:jc w:val="center"/>
              <w:rPr>
                <w:bCs/>
              </w:rPr>
            </w:pPr>
            <w:r w:rsidRPr="000C0220">
              <w:rPr>
                <w:bCs/>
              </w:rPr>
              <w:t>3</w:t>
            </w:r>
          </w:p>
          <w:p w14:paraId="02EB1D64" w14:textId="77777777" w:rsidR="005C2AF2" w:rsidRPr="004629ED" w:rsidRDefault="005C2AF2" w:rsidP="005C2AF2">
            <w:pPr>
              <w:pStyle w:val="Tabletext"/>
              <w:jc w:val="center"/>
              <w:rPr>
                <w:bCs/>
                <w:color w:val="FF0000"/>
                <w:lang w:val="en-US" w:eastAsia="zh-CN"/>
              </w:rPr>
            </w:pPr>
            <w:r w:rsidRPr="004629ED">
              <w:rPr>
                <w:bCs/>
                <w:color w:val="FF0000"/>
                <w:lang w:val="en-US" w:eastAsia="zh-CN"/>
              </w:rPr>
              <w:t>AND</w:t>
            </w:r>
          </w:p>
          <w:p w14:paraId="091D1B22" w14:textId="02675A3B" w:rsidR="005C2AF2" w:rsidRPr="00B867A8" w:rsidRDefault="005C2AF2" w:rsidP="005C2AF2">
            <w:pPr>
              <w:pStyle w:val="Tabletext"/>
              <w:jc w:val="center"/>
              <w:rPr>
                <w:bCs/>
              </w:rPr>
            </w:pPr>
            <w:r>
              <w:rPr>
                <w:bCs/>
              </w:rPr>
              <w:t>4</w:t>
            </w:r>
          </w:p>
        </w:tc>
      </w:tr>
      <w:tr w:rsidR="005C2AF2" w:rsidRPr="004C7ACC" w14:paraId="47B9D9E4" w14:textId="3CA6AB89" w:rsidTr="00570A0E">
        <w:tc>
          <w:tcPr>
            <w:tcW w:w="1885" w:type="dxa"/>
            <w:shd w:val="clear" w:color="auto" w:fill="auto"/>
          </w:tcPr>
          <w:p w14:paraId="511849DE" w14:textId="268C80AA" w:rsidR="005C2AF2" w:rsidRPr="00B340AC" w:rsidRDefault="005C2AF2" w:rsidP="005C2AF2">
            <w:pPr>
              <w:pStyle w:val="Tabletext"/>
              <w:rPr>
                <w:rStyle w:val="href"/>
                <w:b/>
                <w:spacing w:val="-6"/>
              </w:rPr>
            </w:pPr>
            <w:r w:rsidRPr="00B340AC">
              <w:rPr>
                <w:rFonts w:ascii="TimesNewRomanPSMT" w:hAnsi="TimesNewRomanPSMT" w:cs="TimesNewRomanPSMT"/>
                <w:b/>
                <w:spacing w:val="-6"/>
                <w:lang w:eastAsia="zh-CN"/>
              </w:rPr>
              <w:lastRenderedPageBreak/>
              <w:t>903 (Rev.WRC-19)</w:t>
            </w:r>
          </w:p>
        </w:tc>
        <w:tc>
          <w:tcPr>
            <w:tcW w:w="2070" w:type="dxa"/>
            <w:shd w:val="clear" w:color="auto" w:fill="auto"/>
          </w:tcPr>
          <w:p w14:paraId="2BD69F5E" w14:textId="12F8CFBF" w:rsidR="005C2AF2" w:rsidRDefault="005C2AF2" w:rsidP="005C2AF2">
            <w:pPr>
              <w:pStyle w:val="Tabletext"/>
            </w:pPr>
            <w:r>
              <w:t>Transitional measures for certain broadcasting-satellite/fixed-</w:t>
            </w:r>
            <w:r w:rsidRPr="00476749">
              <w:rPr>
                <w:spacing w:val="-2"/>
              </w:rPr>
              <w:t>satellite service systems in the frequency band 2</w:t>
            </w:r>
            <w:r>
              <w:rPr>
                <w:spacing w:val="-2"/>
              </w:rPr>
              <w:t> </w:t>
            </w:r>
            <w:r w:rsidRPr="00476749">
              <w:rPr>
                <w:spacing w:val="-2"/>
              </w:rPr>
              <w:t>500</w:t>
            </w:r>
            <w:r>
              <w:rPr>
                <w:spacing w:val="-2"/>
              </w:rPr>
              <w:noBreakHyphen/>
            </w:r>
            <w:r w:rsidRPr="00476749">
              <w:rPr>
                <w:spacing w:val="-2"/>
              </w:rPr>
              <w:t>2</w:t>
            </w:r>
            <w:r>
              <w:rPr>
                <w:spacing w:val="-2"/>
              </w:rPr>
              <w:t> </w:t>
            </w:r>
            <w:r w:rsidRPr="00476749">
              <w:rPr>
                <w:spacing w:val="-2"/>
              </w:rPr>
              <w:t>690 MHz</w:t>
            </w:r>
          </w:p>
        </w:tc>
        <w:tc>
          <w:tcPr>
            <w:tcW w:w="8890" w:type="dxa"/>
            <w:shd w:val="clear" w:color="auto" w:fill="auto"/>
          </w:tcPr>
          <w:p w14:paraId="23CE0346" w14:textId="216066E0" w:rsidR="005C2AF2" w:rsidRPr="00476749" w:rsidRDefault="005C2AF2" w:rsidP="00267EDC">
            <w:pPr>
              <w:pStyle w:val="Tabletext"/>
              <w:keepNext/>
              <w:spacing w:before="60"/>
              <w:jc w:val="both"/>
              <w:rPr>
                <w:bCs/>
                <w:i/>
                <w:iCs/>
                <w:szCs w:val="16"/>
              </w:rPr>
            </w:pPr>
            <w:r w:rsidRPr="00F87D26">
              <w:rPr>
                <w:bCs/>
                <w:i/>
                <w:szCs w:val="16"/>
              </w:rPr>
              <w:tab/>
            </w:r>
            <w:r w:rsidRPr="00476749">
              <w:rPr>
                <w:bCs/>
                <w:i/>
                <w:iCs/>
                <w:szCs w:val="16"/>
              </w:rPr>
              <w:t>resolves</w:t>
            </w:r>
          </w:p>
          <w:p w14:paraId="58A47F12" w14:textId="560FFBFB" w:rsidR="005C2AF2" w:rsidRPr="00476749" w:rsidRDefault="005C2AF2" w:rsidP="00267EDC">
            <w:pPr>
              <w:pStyle w:val="Tabletext"/>
              <w:keepNext/>
              <w:spacing w:before="60"/>
              <w:jc w:val="both"/>
              <w:rPr>
                <w:bCs/>
                <w:iCs/>
                <w:szCs w:val="16"/>
              </w:rPr>
            </w:pPr>
            <w:r w:rsidRPr="00476749">
              <w:rPr>
                <w:bCs/>
                <w:iCs/>
                <w:szCs w:val="16"/>
              </w:rPr>
              <w:t>1</w:t>
            </w:r>
            <w:r w:rsidRPr="00F87D26">
              <w:rPr>
                <w:bCs/>
                <w:i/>
                <w:szCs w:val="16"/>
              </w:rPr>
              <w:tab/>
            </w:r>
            <w:r w:rsidRPr="00476749">
              <w:rPr>
                <w:bCs/>
                <w:iCs/>
                <w:szCs w:val="16"/>
              </w:rPr>
              <w:t>that, in the frequency band 2 500-2 690 MHz, space stations of satellite networks listed</w:t>
            </w:r>
            <w:r>
              <w:rPr>
                <w:bCs/>
                <w:iCs/>
                <w:szCs w:val="16"/>
              </w:rPr>
              <w:t xml:space="preserve"> </w:t>
            </w:r>
            <w:r w:rsidRPr="00476749">
              <w:rPr>
                <w:bCs/>
                <w:iCs/>
                <w:szCs w:val="16"/>
              </w:rPr>
              <w:t xml:space="preserve">in the Annex to this Resolution shall not exceed the following </w:t>
            </w:r>
            <w:proofErr w:type="spellStart"/>
            <w:r w:rsidRPr="00476749">
              <w:rPr>
                <w:bCs/>
                <w:iCs/>
                <w:szCs w:val="16"/>
              </w:rPr>
              <w:t>pfd</w:t>
            </w:r>
            <w:proofErr w:type="spellEnd"/>
            <w:r w:rsidRPr="00476749">
              <w:rPr>
                <w:bCs/>
                <w:iCs/>
                <w:szCs w:val="16"/>
              </w:rPr>
              <w:t xml:space="preserve"> values:</w:t>
            </w:r>
          </w:p>
          <w:p w14:paraId="39ABA962" w14:textId="77777777" w:rsidR="005C2AF2" w:rsidRPr="00476749" w:rsidRDefault="005C2AF2" w:rsidP="00267EDC">
            <w:pPr>
              <w:pStyle w:val="Tabletext"/>
              <w:keepNext/>
              <w:spacing w:before="60"/>
              <w:jc w:val="both"/>
              <w:rPr>
                <w:bCs/>
                <w:iCs/>
                <w:szCs w:val="16"/>
              </w:rPr>
            </w:pPr>
            <w:r w:rsidRPr="00476749">
              <w:rPr>
                <w:bCs/>
                <w:iCs/>
                <w:szCs w:val="16"/>
              </w:rPr>
              <w:t>−152 dB(W/m2) for δ &lt; 5°</w:t>
            </w:r>
          </w:p>
          <w:p w14:paraId="098DF843" w14:textId="77777777" w:rsidR="005C2AF2" w:rsidRPr="00476749" w:rsidRDefault="005C2AF2" w:rsidP="00267EDC">
            <w:pPr>
              <w:pStyle w:val="Tabletext"/>
              <w:keepNext/>
              <w:spacing w:before="60"/>
              <w:jc w:val="both"/>
              <w:rPr>
                <w:bCs/>
                <w:iCs/>
                <w:szCs w:val="16"/>
              </w:rPr>
            </w:pPr>
            <w:r w:rsidRPr="00476749">
              <w:rPr>
                <w:bCs/>
                <w:iCs/>
                <w:szCs w:val="16"/>
              </w:rPr>
              <w:t>−152 + 0.75 (δ − 5) dB(W/m2) for 5° ≤ δ ≤ 25°</w:t>
            </w:r>
          </w:p>
          <w:p w14:paraId="2679C5C8" w14:textId="77777777" w:rsidR="005C2AF2" w:rsidRPr="00476749" w:rsidRDefault="005C2AF2" w:rsidP="00267EDC">
            <w:pPr>
              <w:pStyle w:val="Tabletext"/>
              <w:keepNext/>
              <w:spacing w:before="60"/>
              <w:jc w:val="both"/>
              <w:rPr>
                <w:bCs/>
                <w:iCs/>
                <w:szCs w:val="16"/>
              </w:rPr>
            </w:pPr>
            <w:r w:rsidRPr="00476749">
              <w:rPr>
                <w:bCs/>
                <w:iCs/>
                <w:szCs w:val="16"/>
              </w:rPr>
              <w:t>−137 dB(W/m2) for δ &gt; 25°</w:t>
            </w:r>
          </w:p>
          <w:p w14:paraId="7876DBCD" w14:textId="204F2A2E" w:rsidR="005C2AF2" w:rsidRDefault="005C2AF2" w:rsidP="00267EDC">
            <w:pPr>
              <w:pStyle w:val="Tabletext"/>
              <w:keepNext/>
              <w:spacing w:before="60"/>
              <w:jc w:val="both"/>
              <w:rPr>
                <w:bCs/>
                <w:iCs/>
                <w:szCs w:val="16"/>
              </w:rPr>
            </w:pPr>
            <w:r w:rsidRPr="00476749">
              <w:rPr>
                <w:bCs/>
                <w:iCs/>
                <w:szCs w:val="16"/>
              </w:rPr>
              <w:t xml:space="preserve">in any 4 kHz band, where δ is the angle of arrival above the horizontal plane; the limits in Table </w:t>
            </w:r>
            <w:r w:rsidRPr="00476749">
              <w:rPr>
                <w:b/>
                <w:bCs/>
                <w:iCs/>
                <w:szCs w:val="16"/>
              </w:rPr>
              <w:t>21-4</w:t>
            </w:r>
            <w:r>
              <w:rPr>
                <w:b/>
                <w:bCs/>
                <w:iCs/>
                <w:szCs w:val="16"/>
              </w:rPr>
              <w:t xml:space="preserve"> </w:t>
            </w:r>
            <w:r w:rsidRPr="00476749">
              <w:rPr>
                <w:bCs/>
                <w:iCs/>
                <w:szCs w:val="16"/>
              </w:rPr>
              <w:t xml:space="preserve">do not </w:t>
            </w:r>
            <w:proofErr w:type="gramStart"/>
            <w:r w:rsidRPr="00476749">
              <w:rPr>
                <w:bCs/>
                <w:iCs/>
                <w:szCs w:val="16"/>
              </w:rPr>
              <w:t>apply;</w:t>
            </w:r>
            <w:proofErr w:type="gramEnd"/>
          </w:p>
          <w:p w14:paraId="5FD1C624" w14:textId="245CBAB7" w:rsidR="005C2AF2" w:rsidRPr="00476749" w:rsidRDefault="005C2AF2" w:rsidP="00267EDC">
            <w:pPr>
              <w:pStyle w:val="Tabletext"/>
              <w:keepNext/>
              <w:spacing w:before="60"/>
              <w:jc w:val="both"/>
              <w:rPr>
                <w:bCs/>
                <w:iCs/>
                <w:szCs w:val="16"/>
              </w:rPr>
            </w:pPr>
            <w:r w:rsidRPr="00476749">
              <w:rPr>
                <w:bCs/>
                <w:iCs/>
                <w:szCs w:val="16"/>
              </w:rPr>
              <w:t>2</w:t>
            </w:r>
            <w:r w:rsidRPr="00F87D26">
              <w:rPr>
                <w:bCs/>
                <w:i/>
                <w:szCs w:val="16"/>
              </w:rPr>
              <w:tab/>
            </w:r>
            <w:r w:rsidRPr="00476749">
              <w:rPr>
                <w:bCs/>
                <w:iCs/>
                <w:szCs w:val="16"/>
              </w:rPr>
              <w:t xml:space="preserve">that, for systems other than those addressed in </w:t>
            </w:r>
            <w:r w:rsidRPr="00476749">
              <w:rPr>
                <w:bCs/>
                <w:i/>
                <w:iCs/>
                <w:szCs w:val="16"/>
              </w:rPr>
              <w:t xml:space="preserve">resolves </w:t>
            </w:r>
            <w:r w:rsidRPr="00476749">
              <w:rPr>
                <w:bCs/>
                <w:iCs/>
                <w:szCs w:val="16"/>
              </w:rPr>
              <w:t xml:space="preserve">1, No. </w:t>
            </w:r>
            <w:r w:rsidRPr="00476749">
              <w:rPr>
                <w:b/>
                <w:bCs/>
                <w:iCs/>
                <w:szCs w:val="16"/>
              </w:rPr>
              <w:t xml:space="preserve">5.418 </w:t>
            </w:r>
            <w:r w:rsidRPr="00476749">
              <w:rPr>
                <w:bCs/>
                <w:iCs/>
                <w:szCs w:val="16"/>
              </w:rPr>
              <w:t>and</w:t>
            </w:r>
            <w:r>
              <w:rPr>
                <w:bCs/>
                <w:iCs/>
                <w:szCs w:val="16"/>
              </w:rPr>
              <w:t xml:space="preserve"> </w:t>
            </w:r>
            <w:r w:rsidRPr="00476749">
              <w:rPr>
                <w:bCs/>
                <w:iCs/>
                <w:szCs w:val="16"/>
              </w:rPr>
              <w:t xml:space="preserve">Resolution </w:t>
            </w:r>
            <w:r w:rsidRPr="00476749">
              <w:rPr>
                <w:b/>
                <w:bCs/>
                <w:iCs/>
                <w:szCs w:val="16"/>
              </w:rPr>
              <w:t>539 (Rev.WRC-19)</w:t>
            </w:r>
            <w:r w:rsidRPr="00476749">
              <w:rPr>
                <w:bCs/>
                <w:iCs/>
                <w:szCs w:val="16"/>
              </w:rPr>
              <w:t>, the Radiocommunication Bureau (BR) shall examine any</w:t>
            </w:r>
            <w:r>
              <w:rPr>
                <w:bCs/>
                <w:iCs/>
                <w:szCs w:val="16"/>
              </w:rPr>
              <w:t xml:space="preserve"> </w:t>
            </w:r>
            <w:r w:rsidRPr="00476749">
              <w:rPr>
                <w:bCs/>
                <w:iCs/>
                <w:szCs w:val="16"/>
              </w:rPr>
              <w:t xml:space="preserve">coordination and notification information with respect to the provisions Nos. </w:t>
            </w:r>
            <w:r w:rsidRPr="00476749">
              <w:rPr>
                <w:b/>
                <w:bCs/>
                <w:iCs/>
                <w:szCs w:val="16"/>
              </w:rPr>
              <w:t xml:space="preserve">9.35 </w:t>
            </w:r>
            <w:r w:rsidRPr="00476749">
              <w:rPr>
                <w:bCs/>
                <w:iCs/>
                <w:szCs w:val="16"/>
              </w:rPr>
              <w:t xml:space="preserve">and </w:t>
            </w:r>
            <w:r w:rsidRPr="00476749">
              <w:rPr>
                <w:b/>
                <w:bCs/>
                <w:iCs/>
                <w:szCs w:val="16"/>
              </w:rPr>
              <w:t>11.31</w:t>
            </w:r>
            <w:r>
              <w:rPr>
                <w:b/>
                <w:bCs/>
                <w:iCs/>
                <w:szCs w:val="16"/>
              </w:rPr>
              <w:t xml:space="preserve"> </w:t>
            </w:r>
            <w:r w:rsidRPr="00476749">
              <w:rPr>
                <w:bCs/>
                <w:iCs/>
                <w:szCs w:val="16"/>
              </w:rPr>
              <w:t xml:space="preserve">(respectively) for frequency assignments in the FSS or </w:t>
            </w:r>
            <w:r w:rsidRPr="00476749">
              <w:rPr>
                <w:bCs/>
                <w:iCs/>
                <w:spacing w:val="-2"/>
                <w:szCs w:val="16"/>
              </w:rPr>
              <w:t xml:space="preserve">BSS received by BR after 14 November 2007 using the </w:t>
            </w:r>
            <w:proofErr w:type="spellStart"/>
            <w:r w:rsidRPr="00476749">
              <w:rPr>
                <w:bCs/>
                <w:iCs/>
                <w:spacing w:val="-2"/>
                <w:szCs w:val="16"/>
              </w:rPr>
              <w:t>pfd</w:t>
            </w:r>
            <w:proofErr w:type="spellEnd"/>
            <w:r w:rsidRPr="00476749">
              <w:rPr>
                <w:bCs/>
                <w:iCs/>
                <w:spacing w:val="-2"/>
                <w:szCs w:val="16"/>
              </w:rPr>
              <w:t xml:space="preserve"> limits for the frequency band 2 500-2 690 MHz in Table </w:t>
            </w:r>
            <w:r w:rsidRPr="00476749">
              <w:rPr>
                <w:b/>
                <w:bCs/>
                <w:iCs/>
                <w:spacing w:val="-2"/>
                <w:szCs w:val="16"/>
              </w:rPr>
              <w:t xml:space="preserve">21-4 </w:t>
            </w:r>
            <w:r w:rsidRPr="00476749">
              <w:rPr>
                <w:bCs/>
                <w:iCs/>
                <w:spacing w:val="-2"/>
                <w:szCs w:val="16"/>
              </w:rPr>
              <w:t xml:space="preserve">of Article </w:t>
            </w:r>
            <w:r w:rsidRPr="00476749">
              <w:rPr>
                <w:b/>
                <w:bCs/>
                <w:iCs/>
                <w:spacing w:val="-2"/>
                <w:szCs w:val="16"/>
              </w:rPr>
              <w:t>21</w:t>
            </w:r>
            <w:r w:rsidRPr="00476749">
              <w:rPr>
                <w:bCs/>
                <w:iCs/>
                <w:spacing w:val="-2"/>
                <w:szCs w:val="16"/>
              </w:rPr>
              <w:t>,</w:t>
            </w:r>
          </w:p>
          <w:p w14:paraId="0DAB3889" w14:textId="53C14F30" w:rsidR="005C2AF2" w:rsidRPr="00476749" w:rsidRDefault="005C2AF2" w:rsidP="00267EDC">
            <w:pPr>
              <w:pStyle w:val="Tabletext"/>
              <w:spacing w:before="60"/>
              <w:jc w:val="both"/>
              <w:rPr>
                <w:bCs/>
                <w:i/>
                <w:iCs/>
                <w:szCs w:val="16"/>
              </w:rPr>
            </w:pPr>
            <w:r w:rsidRPr="00F87D26">
              <w:rPr>
                <w:bCs/>
                <w:i/>
                <w:szCs w:val="16"/>
              </w:rPr>
              <w:tab/>
            </w:r>
            <w:r w:rsidRPr="00476749">
              <w:rPr>
                <w:bCs/>
                <w:i/>
                <w:iCs/>
                <w:szCs w:val="16"/>
              </w:rPr>
              <w:t>instructs the Radiocommunication Bureau</w:t>
            </w:r>
          </w:p>
          <w:p w14:paraId="63ACAB31" w14:textId="3D9D3307" w:rsidR="005C2AF2" w:rsidRPr="00476749" w:rsidRDefault="005C2AF2" w:rsidP="00267EDC">
            <w:pPr>
              <w:pStyle w:val="Tabletext"/>
              <w:keepNext/>
              <w:spacing w:before="60"/>
              <w:jc w:val="both"/>
              <w:rPr>
                <w:bCs/>
                <w:iCs/>
                <w:szCs w:val="16"/>
              </w:rPr>
            </w:pPr>
            <w:r w:rsidRPr="00476749">
              <w:rPr>
                <w:bCs/>
                <w:iCs/>
                <w:szCs w:val="16"/>
              </w:rPr>
              <w:t xml:space="preserve">to implement </w:t>
            </w:r>
            <w:r w:rsidRPr="00476749">
              <w:rPr>
                <w:bCs/>
                <w:i/>
                <w:iCs/>
                <w:szCs w:val="16"/>
              </w:rPr>
              <w:t xml:space="preserve">resolves </w:t>
            </w:r>
            <w:r w:rsidRPr="00476749">
              <w:rPr>
                <w:bCs/>
                <w:iCs/>
                <w:szCs w:val="16"/>
              </w:rPr>
              <w:t xml:space="preserve">1 and </w:t>
            </w:r>
            <w:r w:rsidRPr="00476749">
              <w:rPr>
                <w:bCs/>
                <w:i/>
                <w:iCs/>
                <w:szCs w:val="16"/>
              </w:rPr>
              <w:t xml:space="preserve">resolves </w:t>
            </w:r>
            <w:r w:rsidRPr="00476749">
              <w:rPr>
                <w:bCs/>
                <w:iCs/>
                <w:szCs w:val="16"/>
              </w:rPr>
              <w:t>2.</w:t>
            </w:r>
          </w:p>
        </w:tc>
        <w:tc>
          <w:tcPr>
            <w:tcW w:w="1139" w:type="dxa"/>
            <w:shd w:val="clear" w:color="auto" w:fill="auto"/>
          </w:tcPr>
          <w:p w14:paraId="72307307" w14:textId="2D17010F" w:rsidR="005C2AF2" w:rsidRPr="00AD7C59" w:rsidRDefault="005C2AF2" w:rsidP="005C2AF2">
            <w:pPr>
              <w:pStyle w:val="Tabletext"/>
              <w:jc w:val="center"/>
              <w:rPr>
                <w:b/>
                <w:bCs/>
              </w:rPr>
            </w:pPr>
            <w:r>
              <w:rPr>
                <w:lang w:val="fr-FR" w:eastAsia="zh-CN"/>
              </w:rPr>
              <w:t>−</w:t>
            </w:r>
          </w:p>
        </w:tc>
        <w:tc>
          <w:tcPr>
            <w:tcW w:w="1416" w:type="dxa"/>
          </w:tcPr>
          <w:p w14:paraId="610F8BD9" w14:textId="260086DE" w:rsidR="005C2AF2" w:rsidRPr="00B867A8" w:rsidRDefault="005C2AF2" w:rsidP="005C2AF2">
            <w:pPr>
              <w:pStyle w:val="Tabletext"/>
              <w:jc w:val="center"/>
              <w:rPr>
                <w:bCs/>
              </w:rPr>
            </w:pPr>
            <w:r w:rsidRPr="000C0220">
              <w:rPr>
                <w:bCs/>
              </w:rPr>
              <w:t>3</w:t>
            </w:r>
          </w:p>
        </w:tc>
      </w:tr>
      <w:tr w:rsidR="005C2AF2" w:rsidRPr="004C7ACC" w14:paraId="55E23FCF" w14:textId="173F9D11" w:rsidTr="00570A0E">
        <w:tc>
          <w:tcPr>
            <w:tcW w:w="1885" w:type="dxa"/>
            <w:shd w:val="clear" w:color="auto" w:fill="auto"/>
          </w:tcPr>
          <w:p w14:paraId="6D70C013" w14:textId="63B6D345" w:rsidR="005C2AF2" w:rsidRPr="00B340AC" w:rsidRDefault="005C2AF2" w:rsidP="00570A0E">
            <w:pPr>
              <w:pStyle w:val="Tabletext"/>
              <w:jc w:val="both"/>
              <w:rPr>
                <w:rStyle w:val="href"/>
                <w:b/>
                <w:spacing w:val="-6"/>
                <w:sz w:val="24"/>
              </w:rPr>
            </w:pPr>
            <w:r w:rsidRPr="00B340AC">
              <w:rPr>
                <w:rStyle w:val="href"/>
                <w:b/>
                <w:spacing w:val="-6"/>
              </w:rPr>
              <w:t>906</w:t>
            </w:r>
            <w:r w:rsidRPr="00B340AC">
              <w:rPr>
                <w:b/>
                <w:spacing w:val="-6"/>
              </w:rPr>
              <w:t xml:space="preserve"> (Rev.WRC</w:t>
            </w:r>
            <w:r w:rsidRPr="00B340AC">
              <w:rPr>
                <w:b/>
                <w:spacing w:val="-6"/>
              </w:rPr>
              <w:noBreakHyphen/>
            </w:r>
            <w:r w:rsidRPr="00B340AC">
              <w:rPr>
                <w:b/>
                <w:spacing w:val="-6"/>
                <w:lang w:eastAsia="ja-JP"/>
              </w:rPr>
              <w:t>15</w:t>
            </w:r>
            <w:r w:rsidRPr="00B340AC">
              <w:rPr>
                <w:b/>
                <w:spacing w:val="-6"/>
              </w:rPr>
              <w:t>)</w:t>
            </w:r>
          </w:p>
        </w:tc>
        <w:tc>
          <w:tcPr>
            <w:tcW w:w="2070" w:type="dxa"/>
            <w:shd w:val="clear" w:color="auto" w:fill="auto"/>
          </w:tcPr>
          <w:p w14:paraId="1985833A" w14:textId="1209551B" w:rsidR="005C2AF2" w:rsidRPr="0018764F" w:rsidRDefault="005C2AF2" w:rsidP="005C2AF2">
            <w:pPr>
              <w:pStyle w:val="Tabletext"/>
              <w:rPr>
                <w:spacing w:val="-6"/>
              </w:rPr>
            </w:pPr>
            <w:r w:rsidRPr="00AB0982">
              <w:t>Electronic submission of notices for terrestrial services to the Radiocommunication Bureau and exchange of data between administrations</w:t>
            </w:r>
          </w:p>
        </w:tc>
        <w:tc>
          <w:tcPr>
            <w:tcW w:w="8890" w:type="dxa"/>
            <w:shd w:val="clear" w:color="auto" w:fill="auto"/>
          </w:tcPr>
          <w:p w14:paraId="2DD06800" w14:textId="29E1C4C0" w:rsidR="005C2AF2" w:rsidRPr="00AB0982" w:rsidRDefault="005C2AF2" w:rsidP="00267EDC">
            <w:pPr>
              <w:pStyle w:val="Tabletext"/>
              <w:spacing w:before="60"/>
              <w:jc w:val="both"/>
              <w:rPr>
                <w:bCs/>
                <w:i/>
                <w:iCs/>
                <w:szCs w:val="16"/>
              </w:rPr>
            </w:pPr>
            <w:r w:rsidRPr="00AB0982">
              <w:rPr>
                <w:bCs/>
                <w:iCs/>
                <w:szCs w:val="16"/>
              </w:rPr>
              <w:tab/>
            </w:r>
            <w:r w:rsidRPr="00AB0982">
              <w:rPr>
                <w:bCs/>
                <w:i/>
                <w:iCs/>
                <w:szCs w:val="16"/>
              </w:rPr>
              <w:t>resolves</w:t>
            </w:r>
          </w:p>
          <w:p w14:paraId="2F328EA9" w14:textId="77777777" w:rsidR="005C2AF2" w:rsidRPr="00AB0982" w:rsidRDefault="005C2AF2" w:rsidP="00267EDC">
            <w:pPr>
              <w:pStyle w:val="Tabletext"/>
              <w:spacing w:before="60"/>
              <w:jc w:val="both"/>
              <w:rPr>
                <w:bCs/>
                <w:iCs/>
                <w:szCs w:val="16"/>
              </w:rPr>
            </w:pPr>
            <w:r w:rsidRPr="00AB0982">
              <w:rPr>
                <w:bCs/>
                <w:iCs/>
                <w:szCs w:val="16"/>
              </w:rPr>
              <w:t>1</w:t>
            </w:r>
            <w:r w:rsidRPr="00AB0982">
              <w:rPr>
                <w:bCs/>
                <w:iCs/>
                <w:szCs w:val="16"/>
              </w:rPr>
              <w:tab/>
              <w:t xml:space="preserve">that administrations are encouraged to accelerate migration to the use of an electronic format and electronic facilities for the submission of notices to the Bureau and for the exchange of coordination data between </w:t>
            </w:r>
            <w:proofErr w:type="gramStart"/>
            <w:r w:rsidRPr="00AB0982">
              <w:rPr>
                <w:bCs/>
                <w:iCs/>
                <w:szCs w:val="16"/>
              </w:rPr>
              <w:t>administrations;</w:t>
            </w:r>
            <w:proofErr w:type="gramEnd"/>
          </w:p>
          <w:p w14:paraId="4197A7E3" w14:textId="77777777" w:rsidR="005C2AF2" w:rsidRPr="00AB0982" w:rsidRDefault="005C2AF2" w:rsidP="00267EDC">
            <w:pPr>
              <w:pStyle w:val="Tabletext"/>
              <w:spacing w:before="60"/>
              <w:jc w:val="both"/>
              <w:rPr>
                <w:bCs/>
                <w:iCs/>
                <w:szCs w:val="16"/>
              </w:rPr>
            </w:pPr>
            <w:r w:rsidRPr="00AB0982">
              <w:rPr>
                <w:bCs/>
                <w:iCs/>
                <w:szCs w:val="16"/>
              </w:rPr>
              <w:t>2</w:t>
            </w:r>
            <w:r w:rsidRPr="00AB0982">
              <w:rPr>
                <w:bCs/>
                <w:iCs/>
                <w:szCs w:val="16"/>
              </w:rPr>
              <w:tab/>
              <w:t>that the format established by ITU</w:t>
            </w:r>
            <w:r w:rsidRPr="00AB0982">
              <w:rPr>
                <w:bCs/>
                <w:iCs/>
                <w:szCs w:val="16"/>
              </w:rPr>
              <w:noBreakHyphen/>
              <w:t>R for electronic notices be considered by administrations for the exchange of information,</w:t>
            </w:r>
          </w:p>
          <w:p w14:paraId="721075AC" w14:textId="5545CFFE" w:rsidR="005C2AF2" w:rsidRPr="00AB0982" w:rsidRDefault="005C2AF2" w:rsidP="00267EDC">
            <w:pPr>
              <w:pStyle w:val="Tabletext"/>
              <w:spacing w:before="60"/>
              <w:jc w:val="both"/>
              <w:rPr>
                <w:bCs/>
                <w:i/>
                <w:iCs/>
                <w:szCs w:val="16"/>
              </w:rPr>
            </w:pPr>
            <w:r w:rsidRPr="00AB0982">
              <w:rPr>
                <w:bCs/>
                <w:iCs/>
                <w:szCs w:val="16"/>
              </w:rPr>
              <w:tab/>
            </w:r>
            <w:r w:rsidRPr="00AB0982">
              <w:rPr>
                <w:bCs/>
                <w:i/>
                <w:iCs/>
                <w:szCs w:val="16"/>
              </w:rPr>
              <w:t>instructs the Director of the Radiocommunication Bureau</w:t>
            </w:r>
          </w:p>
          <w:p w14:paraId="7C7F28E3" w14:textId="77777777" w:rsidR="005C2AF2" w:rsidRPr="00AB0982" w:rsidRDefault="005C2AF2" w:rsidP="00267EDC">
            <w:pPr>
              <w:pStyle w:val="Tabletext"/>
              <w:spacing w:before="60"/>
              <w:jc w:val="both"/>
              <w:rPr>
                <w:bCs/>
                <w:iCs/>
                <w:szCs w:val="16"/>
              </w:rPr>
            </w:pPr>
            <w:r w:rsidRPr="00AB0982">
              <w:rPr>
                <w:bCs/>
                <w:iCs/>
                <w:szCs w:val="16"/>
              </w:rPr>
              <w:t>1</w:t>
            </w:r>
            <w:r w:rsidRPr="00AB0982">
              <w:rPr>
                <w:bCs/>
                <w:iCs/>
                <w:szCs w:val="16"/>
              </w:rPr>
              <w:tab/>
              <w:t xml:space="preserve">to refine, as required, the specification of the electronic format and related software to be used for the submission of notices for terrestrial </w:t>
            </w:r>
            <w:proofErr w:type="gramStart"/>
            <w:r w:rsidRPr="00AB0982">
              <w:rPr>
                <w:bCs/>
                <w:iCs/>
                <w:szCs w:val="16"/>
              </w:rPr>
              <w:t>services;</w:t>
            </w:r>
            <w:proofErr w:type="gramEnd"/>
          </w:p>
          <w:p w14:paraId="355091C3" w14:textId="77777777" w:rsidR="005C2AF2" w:rsidRPr="00AB0982" w:rsidRDefault="005C2AF2" w:rsidP="00267EDC">
            <w:pPr>
              <w:pStyle w:val="Tabletext"/>
              <w:spacing w:before="60"/>
              <w:jc w:val="both"/>
              <w:rPr>
                <w:bCs/>
                <w:iCs/>
                <w:szCs w:val="16"/>
              </w:rPr>
            </w:pPr>
            <w:r w:rsidRPr="00AB0982">
              <w:rPr>
                <w:bCs/>
                <w:iCs/>
                <w:szCs w:val="16"/>
              </w:rPr>
              <w:t>2</w:t>
            </w:r>
            <w:r w:rsidRPr="00AB0982">
              <w:rPr>
                <w:bCs/>
                <w:iCs/>
                <w:szCs w:val="16"/>
              </w:rPr>
              <w:tab/>
              <w:t xml:space="preserve">to provide assistance, as required, to any administration in the use of the electronic format for the submission of notices for terrestrial </w:t>
            </w:r>
            <w:proofErr w:type="gramStart"/>
            <w:r w:rsidRPr="00AB0982">
              <w:rPr>
                <w:bCs/>
                <w:iCs/>
                <w:szCs w:val="16"/>
              </w:rPr>
              <w:t>services;</w:t>
            </w:r>
            <w:proofErr w:type="gramEnd"/>
          </w:p>
          <w:p w14:paraId="6EF4C512" w14:textId="77777777" w:rsidR="005C2AF2" w:rsidRPr="00AB0982" w:rsidRDefault="005C2AF2" w:rsidP="00267EDC">
            <w:pPr>
              <w:pStyle w:val="Tabletext"/>
              <w:spacing w:before="60"/>
              <w:jc w:val="both"/>
              <w:rPr>
                <w:bCs/>
                <w:iCs/>
                <w:szCs w:val="16"/>
              </w:rPr>
            </w:pPr>
            <w:r w:rsidRPr="00AB0982">
              <w:rPr>
                <w:bCs/>
                <w:iCs/>
                <w:szCs w:val="16"/>
              </w:rPr>
              <w:t>3</w:t>
            </w:r>
            <w:r w:rsidRPr="00AB0982">
              <w:rPr>
                <w:bCs/>
                <w:iCs/>
                <w:szCs w:val="16"/>
              </w:rPr>
              <w:tab/>
              <w:t xml:space="preserve">to support developing and least-developed countries while deploying electronic facilities for the submission of electronic notices to the Bureau and for the exchange of coordination data between </w:t>
            </w:r>
            <w:proofErr w:type="gramStart"/>
            <w:r w:rsidRPr="00AB0982">
              <w:rPr>
                <w:bCs/>
                <w:iCs/>
                <w:szCs w:val="16"/>
              </w:rPr>
              <w:t>administrations;</w:t>
            </w:r>
            <w:proofErr w:type="gramEnd"/>
          </w:p>
          <w:p w14:paraId="32081852" w14:textId="72491FBB" w:rsidR="005C2AF2" w:rsidRPr="00AB0982" w:rsidRDefault="005C2AF2" w:rsidP="00267EDC">
            <w:pPr>
              <w:pStyle w:val="Tabletext"/>
              <w:spacing w:before="60"/>
              <w:jc w:val="both"/>
              <w:rPr>
                <w:bCs/>
                <w:iCs/>
                <w:szCs w:val="16"/>
              </w:rPr>
            </w:pPr>
            <w:r w:rsidRPr="0005376A">
              <w:rPr>
                <w:bCs/>
                <w:iCs/>
                <w:szCs w:val="16"/>
              </w:rPr>
              <w:t>4</w:t>
            </w:r>
            <w:r w:rsidRPr="0005376A">
              <w:rPr>
                <w:bCs/>
                <w:iCs/>
                <w:szCs w:val="16"/>
              </w:rPr>
              <w:tab/>
              <w:t>to include in radiocommunication seminars and regional workshops appropriate training in the use of the electronic format and related software for the submission of notices for terrestrial services.</w:t>
            </w:r>
          </w:p>
        </w:tc>
        <w:tc>
          <w:tcPr>
            <w:tcW w:w="1139" w:type="dxa"/>
            <w:shd w:val="clear" w:color="auto" w:fill="auto"/>
          </w:tcPr>
          <w:p w14:paraId="7B99C9DE" w14:textId="5FFE19D0" w:rsidR="005C2AF2" w:rsidRDefault="005C2AF2" w:rsidP="005C2AF2">
            <w:pPr>
              <w:pStyle w:val="Tabletext"/>
              <w:jc w:val="center"/>
            </w:pPr>
            <w:r w:rsidRPr="00852038">
              <w:rPr>
                <w:lang w:val="fr-FR" w:eastAsia="zh-CN"/>
              </w:rPr>
              <w:t>−</w:t>
            </w:r>
          </w:p>
        </w:tc>
        <w:tc>
          <w:tcPr>
            <w:tcW w:w="1416" w:type="dxa"/>
            <w:shd w:val="clear" w:color="auto" w:fill="auto"/>
          </w:tcPr>
          <w:p w14:paraId="7E794367" w14:textId="4F264EBF" w:rsidR="005C2AF2" w:rsidRPr="00B867A8" w:rsidRDefault="005C2AF2" w:rsidP="005C2AF2">
            <w:pPr>
              <w:pStyle w:val="Tabletext"/>
              <w:jc w:val="center"/>
              <w:rPr>
                <w:bCs/>
              </w:rPr>
            </w:pPr>
            <w:r w:rsidRPr="000C0220">
              <w:rPr>
                <w:bCs/>
              </w:rPr>
              <w:t>3</w:t>
            </w:r>
          </w:p>
        </w:tc>
      </w:tr>
      <w:tr w:rsidR="005C2AF2" w:rsidRPr="004C7ACC" w14:paraId="5C1FF590" w14:textId="77777777" w:rsidTr="00570A0E">
        <w:tc>
          <w:tcPr>
            <w:tcW w:w="1885" w:type="dxa"/>
            <w:shd w:val="clear" w:color="auto" w:fill="EEECE1" w:themeFill="background2"/>
          </w:tcPr>
          <w:p w14:paraId="517780CD" w14:textId="57FF1C6E" w:rsidR="005C2AF2" w:rsidRPr="00B802B0" w:rsidRDefault="005C2AF2" w:rsidP="00570A0E">
            <w:pPr>
              <w:pStyle w:val="Tabletext"/>
              <w:keepNext/>
              <w:keepLines/>
              <w:jc w:val="both"/>
              <w:rPr>
                <w:rStyle w:val="href"/>
                <w:b/>
                <w:strike/>
                <w:color w:val="FF0000"/>
                <w:spacing w:val="-6"/>
                <w:sz w:val="24"/>
              </w:rPr>
            </w:pPr>
            <w:r w:rsidRPr="00B340AC">
              <w:rPr>
                <w:rStyle w:val="href"/>
                <w:b/>
                <w:spacing w:val="-6"/>
              </w:rPr>
              <w:lastRenderedPageBreak/>
              <w:t>9</w:t>
            </w:r>
            <w:r>
              <w:rPr>
                <w:rStyle w:val="href"/>
                <w:rFonts w:hint="eastAsia"/>
                <w:b/>
                <w:spacing w:val="-6"/>
                <w:lang w:eastAsia="ko-KR"/>
              </w:rPr>
              <w:t>10</w:t>
            </w:r>
            <w:r w:rsidRPr="00B340AC">
              <w:rPr>
                <w:b/>
                <w:spacing w:val="-6"/>
              </w:rPr>
              <w:t xml:space="preserve"> (WRC</w:t>
            </w:r>
            <w:r w:rsidRPr="00B340AC">
              <w:rPr>
                <w:b/>
                <w:spacing w:val="-6"/>
              </w:rPr>
              <w:noBreakHyphen/>
            </w:r>
            <w:r>
              <w:rPr>
                <w:rFonts w:hint="eastAsia"/>
                <w:b/>
                <w:spacing w:val="-6"/>
                <w:lang w:eastAsia="ko-KR"/>
              </w:rPr>
              <w:t>23</w:t>
            </w:r>
            <w:r w:rsidRPr="00B340AC">
              <w:rPr>
                <w:b/>
                <w:spacing w:val="-6"/>
              </w:rPr>
              <w:t>)</w:t>
            </w:r>
          </w:p>
        </w:tc>
        <w:tc>
          <w:tcPr>
            <w:tcW w:w="2070" w:type="dxa"/>
            <w:shd w:val="clear" w:color="auto" w:fill="EEECE1" w:themeFill="background2"/>
          </w:tcPr>
          <w:p w14:paraId="70952AD0" w14:textId="5A12E92C" w:rsidR="005C2AF2" w:rsidRPr="00570A0E" w:rsidRDefault="005C2AF2" w:rsidP="005C2AF2">
            <w:pPr>
              <w:pStyle w:val="Tabletext"/>
              <w:keepNext/>
              <w:keepLines/>
            </w:pPr>
            <w:r>
              <w:rPr>
                <w:rFonts w:hint="eastAsia"/>
                <w:lang w:eastAsia="ko-KR"/>
              </w:rPr>
              <w:t>[St</w:t>
            </w:r>
            <w:r w:rsidRPr="00570A0E">
              <w:t>udies on the possible [frequency bands] for [non-beam and beam] wireless power transmission (WPT) to avoid harmful interference to the radiocommunication services caused by WPT]</w:t>
            </w:r>
          </w:p>
        </w:tc>
        <w:tc>
          <w:tcPr>
            <w:tcW w:w="8890" w:type="dxa"/>
            <w:shd w:val="clear" w:color="auto" w:fill="EEECE1" w:themeFill="background2"/>
          </w:tcPr>
          <w:p w14:paraId="3A5BFF49" w14:textId="382C26DB" w:rsidR="005C2AF2" w:rsidRPr="00825979" w:rsidRDefault="005C2AF2" w:rsidP="00570A0E">
            <w:pPr>
              <w:pStyle w:val="Tabletext"/>
              <w:spacing w:before="60"/>
              <w:jc w:val="both"/>
              <w:rPr>
                <w:bCs/>
                <w:iCs/>
                <w:szCs w:val="16"/>
              </w:rPr>
            </w:pPr>
            <w:r w:rsidRPr="00AB0982">
              <w:rPr>
                <w:bCs/>
                <w:iCs/>
                <w:szCs w:val="16"/>
              </w:rPr>
              <w:tab/>
            </w:r>
            <w:r w:rsidRPr="00570A0E">
              <w:rPr>
                <w:bCs/>
                <w:i/>
                <w:iCs/>
                <w:szCs w:val="16"/>
              </w:rPr>
              <w:t>resolves to invite the ITU Radiocommunication Sector to complete in time for the 2031 world radiocommunication conference</w:t>
            </w:r>
          </w:p>
          <w:p w14:paraId="765D60EB" w14:textId="77777777" w:rsidR="005C2AF2" w:rsidRPr="004066FA" w:rsidRDefault="005C2AF2" w:rsidP="00570A0E">
            <w:pPr>
              <w:pStyle w:val="Tabletext"/>
              <w:spacing w:before="60"/>
              <w:jc w:val="both"/>
              <w:rPr>
                <w:bCs/>
                <w:iCs/>
                <w:szCs w:val="16"/>
              </w:rPr>
            </w:pPr>
            <w:r w:rsidRPr="00570A0E">
              <w:rPr>
                <w:bCs/>
                <w:iCs/>
                <w:szCs w:val="16"/>
              </w:rPr>
              <w:t>1</w:t>
            </w:r>
            <w:r w:rsidRPr="00570A0E">
              <w:rPr>
                <w:bCs/>
                <w:iCs/>
                <w:szCs w:val="16"/>
              </w:rPr>
              <w:tab/>
            </w:r>
            <w:r w:rsidRPr="004066FA">
              <w:rPr>
                <w:bCs/>
                <w:iCs/>
                <w:szCs w:val="16"/>
              </w:rPr>
              <w:t xml:space="preserve">technical, operational and impact studies, taking into account the results of already available studies, to consider suitable frequency ranges for harmonized WPT </w:t>
            </w:r>
            <w:proofErr w:type="gramStart"/>
            <w:r w:rsidRPr="004066FA">
              <w:rPr>
                <w:bCs/>
                <w:iCs/>
                <w:szCs w:val="16"/>
              </w:rPr>
              <w:t>operations;</w:t>
            </w:r>
            <w:proofErr w:type="gramEnd"/>
          </w:p>
          <w:p w14:paraId="775C098F" w14:textId="77777777" w:rsidR="005C2AF2" w:rsidRPr="004066FA" w:rsidRDefault="005C2AF2" w:rsidP="00570A0E">
            <w:pPr>
              <w:pStyle w:val="Tabletext"/>
              <w:spacing w:before="60"/>
              <w:jc w:val="both"/>
              <w:rPr>
                <w:bCs/>
                <w:iCs/>
                <w:szCs w:val="16"/>
              </w:rPr>
            </w:pPr>
            <w:r w:rsidRPr="004066FA">
              <w:rPr>
                <w:bCs/>
                <w:iCs/>
                <w:szCs w:val="16"/>
              </w:rPr>
              <w:t>2</w:t>
            </w:r>
            <w:r w:rsidRPr="004066FA">
              <w:rPr>
                <w:bCs/>
                <w:iCs/>
                <w:szCs w:val="16"/>
              </w:rPr>
              <w:tab/>
              <w:t xml:space="preserve">consideration of spectrum matters necessary to ensure the protection of radiocommunication services and the radio astronomy service to which the frequency bands are allocated on a primary and secondary basis, as well as services in the adjacent bands, and those affected by the harmonics, </w:t>
            </w:r>
          </w:p>
          <w:p w14:paraId="20E7AC43" w14:textId="046688DA" w:rsidR="005C2AF2" w:rsidRPr="00570A0E" w:rsidRDefault="005C2AF2" w:rsidP="00570A0E">
            <w:pPr>
              <w:pStyle w:val="Tabletext"/>
              <w:spacing w:before="60"/>
              <w:jc w:val="both"/>
              <w:rPr>
                <w:bCs/>
                <w:iCs/>
                <w:szCs w:val="16"/>
              </w:rPr>
            </w:pPr>
            <w:r w:rsidRPr="00AB0982">
              <w:rPr>
                <w:bCs/>
                <w:iCs/>
                <w:szCs w:val="16"/>
              </w:rPr>
              <w:tab/>
            </w:r>
            <w:r w:rsidRPr="00570A0E">
              <w:rPr>
                <w:bCs/>
                <w:i/>
                <w:iCs/>
                <w:szCs w:val="16"/>
              </w:rPr>
              <w:t>invites Member States, Sector Members, Academia, and Associates</w:t>
            </w:r>
          </w:p>
          <w:p w14:paraId="72C83CCF" w14:textId="77777777" w:rsidR="005C2AF2" w:rsidRPr="00570A0E" w:rsidRDefault="005C2AF2" w:rsidP="00570A0E">
            <w:pPr>
              <w:pStyle w:val="Tabletext"/>
              <w:spacing w:before="60"/>
              <w:jc w:val="both"/>
              <w:rPr>
                <w:bCs/>
                <w:iCs/>
                <w:szCs w:val="16"/>
              </w:rPr>
            </w:pPr>
            <w:r w:rsidRPr="00570A0E">
              <w:rPr>
                <w:bCs/>
                <w:iCs/>
                <w:szCs w:val="16"/>
              </w:rPr>
              <w:t>to participate in the studies by submitting contributions to ITU</w:t>
            </w:r>
            <w:r w:rsidRPr="00570A0E">
              <w:rPr>
                <w:bCs/>
                <w:iCs/>
                <w:szCs w:val="16"/>
              </w:rPr>
              <w:noBreakHyphen/>
              <w:t>R,</w:t>
            </w:r>
          </w:p>
          <w:p w14:paraId="06D1D36E" w14:textId="3F8C122A" w:rsidR="005C2AF2" w:rsidRPr="00825979" w:rsidRDefault="005C2AF2" w:rsidP="00570A0E">
            <w:pPr>
              <w:pStyle w:val="Tabletext"/>
              <w:spacing w:before="60"/>
              <w:jc w:val="both"/>
              <w:rPr>
                <w:bCs/>
                <w:iCs/>
                <w:szCs w:val="16"/>
              </w:rPr>
            </w:pPr>
            <w:r w:rsidRPr="00AB0982">
              <w:rPr>
                <w:bCs/>
                <w:iCs/>
                <w:szCs w:val="16"/>
              </w:rPr>
              <w:tab/>
            </w:r>
            <w:r w:rsidRPr="00570A0E">
              <w:rPr>
                <w:bCs/>
                <w:i/>
                <w:iCs/>
                <w:szCs w:val="16"/>
              </w:rPr>
              <w:t>invites the 2031 world radiocommunication conference</w:t>
            </w:r>
          </w:p>
          <w:p w14:paraId="25984E72" w14:textId="10936848" w:rsidR="005C2AF2" w:rsidRPr="00570A0E" w:rsidRDefault="005C2AF2" w:rsidP="00570A0E">
            <w:pPr>
              <w:pStyle w:val="Tabletext"/>
              <w:spacing w:before="60"/>
              <w:jc w:val="both"/>
              <w:rPr>
                <w:bCs/>
                <w:iCs/>
                <w:szCs w:val="16"/>
              </w:rPr>
            </w:pPr>
            <w:r w:rsidRPr="00570A0E">
              <w:rPr>
                <w:bCs/>
                <w:iCs/>
                <w:szCs w:val="16"/>
              </w:rPr>
              <w:t xml:space="preserve">to consider, based on the results of ITU-R studies, the possible frequency bands for WPT </w:t>
            </w:r>
            <w:proofErr w:type="gramStart"/>
            <w:r w:rsidRPr="00570A0E">
              <w:rPr>
                <w:bCs/>
                <w:iCs/>
                <w:szCs w:val="16"/>
              </w:rPr>
              <w:t>on the basis of</w:t>
            </w:r>
            <w:proofErr w:type="gramEnd"/>
            <w:r w:rsidRPr="00570A0E">
              <w:rPr>
                <w:bCs/>
                <w:iCs/>
                <w:szCs w:val="16"/>
              </w:rPr>
              <w:t xml:space="preserve"> avoiding harmful interference to the radiocommunication services caused by WPT.</w:t>
            </w:r>
          </w:p>
        </w:tc>
        <w:tc>
          <w:tcPr>
            <w:tcW w:w="1139" w:type="dxa"/>
            <w:shd w:val="clear" w:color="auto" w:fill="EEECE1" w:themeFill="background2"/>
          </w:tcPr>
          <w:p w14:paraId="5F064002" w14:textId="6B6242A9" w:rsidR="005C2AF2" w:rsidRPr="00570A0E" w:rsidRDefault="00FC5E97" w:rsidP="005C2AF2">
            <w:pPr>
              <w:pStyle w:val="Tabletext"/>
              <w:keepNext/>
              <w:keepLines/>
              <w:jc w:val="center"/>
              <w:rPr>
                <w:lang w:eastAsia="zh-CN"/>
              </w:rPr>
            </w:pPr>
            <w:r>
              <w:t>See</w:t>
            </w:r>
            <w:hyperlink r:id="rId134" w:history="1">
              <w:r>
                <w:rPr>
                  <w:rStyle w:val="Hyperlink"/>
                  <w:lang w:eastAsia="zh-CN"/>
                </w:rPr>
                <w:t xml:space="preserve"> </w:t>
              </w:r>
              <w:r w:rsidR="009370AD" w:rsidRPr="004629ED">
                <w:rPr>
                  <w:rStyle w:val="Hyperlink"/>
                  <w:lang w:eastAsia="zh-CN"/>
                </w:rPr>
                <w:t>CA/2</w:t>
              </w:r>
              <w:r w:rsidR="009370AD">
                <w:rPr>
                  <w:rStyle w:val="Hyperlink"/>
                  <w:rFonts w:hint="eastAsia"/>
                  <w:lang w:eastAsia="ko-KR"/>
                </w:rPr>
                <w:t>70</w:t>
              </w:r>
            </w:hyperlink>
          </w:p>
        </w:tc>
        <w:tc>
          <w:tcPr>
            <w:tcW w:w="1416" w:type="dxa"/>
            <w:shd w:val="clear" w:color="auto" w:fill="EEECE1" w:themeFill="background2"/>
          </w:tcPr>
          <w:p w14:paraId="05DDEA83" w14:textId="77777777" w:rsidR="005C2AF2" w:rsidRDefault="005C2AF2" w:rsidP="005C2AF2">
            <w:pPr>
              <w:pStyle w:val="Tabletext"/>
              <w:keepNext/>
              <w:keepLines/>
              <w:jc w:val="center"/>
              <w:rPr>
                <w:bCs/>
                <w:lang w:eastAsia="ko-KR"/>
              </w:rPr>
            </w:pPr>
            <w:r>
              <w:rPr>
                <w:rFonts w:hint="eastAsia"/>
                <w:bCs/>
                <w:lang w:eastAsia="ko-KR"/>
              </w:rPr>
              <w:t>1</w:t>
            </w:r>
          </w:p>
          <w:p w14:paraId="0DD26957" w14:textId="0C40C447" w:rsidR="005C2AF2" w:rsidRPr="00570A0E" w:rsidRDefault="005C2AF2" w:rsidP="005C2AF2">
            <w:pPr>
              <w:pStyle w:val="Tabletext"/>
              <w:keepNext/>
              <w:keepLines/>
              <w:jc w:val="center"/>
              <w:rPr>
                <w:bCs/>
                <w:lang w:eastAsia="ko-KR"/>
              </w:rPr>
            </w:pPr>
          </w:p>
        </w:tc>
      </w:tr>
    </w:tbl>
    <w:p w14:paraId="57B9C9C4" w14:textId="77777777" w:rsidR="000D37C8" w:rsidRPr="000056E6" w:rsidRDefault="000D37C8" w:rsidP="0005261A">
      <w:pPr>
        <w:pStyle w:val="Tablefin"/>
        <w:keepNext/>
        <w:keepLines/>
      </w:pPr>
    </w:p>
    <w:p w14:paraId="0D7E59EB" w14:textId="3A6B2E55" w:rsidR="000069D4" w:rsidRPr="0005376A" w:rsidRDefault="000069D4" w:rsidP="000056E6">
      <w:pPr>
        <w:pStyle w:val="Reasons"/>
        <w:rPr>
          <w:lang w:val="en-US" w:eastAsia="zh-CN"/>
        </w:rPr>
      </w:pPr>
    </w:p>
    <w:p w14:paraId="3CDD43E0" w14:textId="789FD612" w:rsidR="000056E6" w:rsidRDefault="000056E6" w:rsidP="000056E6">
      <w:pPr>
        <w:jc w:val="center"/>
        <w:rPr>
          <w:lang w:val="fr-FR" w:eastAsia="zh-CN"/>
        </w:rPr>
      </w:pPr>
      <w:r>
        <w:rPr>
          <w:lang w:val="fr-FR" w:eastAsia="zh-CN"/>
        </w:rPr>
        <w:t>___________________</w:t>
      </w:r>
    </w:p>
    <w:sectPr w:rsidR="000056E6" w:rsidSect="000D37C8">
      <w:headerReference w:type="first" r:id="rId135"/>
      <w:pgSz w:w="16834" w:h="11907" w:orient="landscape"/>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2C7D8" w14:textId="77777777" w:rsidR="00A730E5" w:rsidRDefault="00A730E5">
      <w:r>
        <w:separator/>
      </w:r>
    </w:p>
  </w:endnote>
  <w:endnote w:type="continuationSeparator" w:id="0">
    <w:p w14:paraId="7BC73D3E" w14:textId="77777777" w:rsidR="00A730E5" w:rsidRDefault="00A7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Malgun Gothic">
    <w:panose1 w:val="020B0503020000020004"/>
    <w:charset w:val="81"/>
    <w:family w:val="swiss"/>
    <w:pitch w:val="variable"/>
    <w:sig w:usb0="9000002F" w:usb1="29D77CFB" w:usb2="00000012" w:usb3="00000000" w:csb0="0008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198C9" w14:textId="77777777" w:rsidR="00A730E5" w:rsidRDefault="00A730E5">
      <w:r>
        <w:t>____________________</w:t>
      </w:r>
    </w:p>
  </w:footnote>
  <w:footnote w:type="continuationSeparator" w:id="0">
    <w:p w14:paraId="5048801E" w14:textId="77777777" w:rsidR="00A730E5" w:rsidRDefault="00A730E5">
      <w:r>
        <w:continuationSeparator/>
      </w:r>
    </w:p>
  </w:footnote>
  <w:footnote w:id="1">
    <w:p w14:paraId="1C636288" w14:textId="77777777" w:rsidR="00726B8A" w:rsidRPr="00D83052" w:rsidRDefault="00726B8A" w:rsidP="00726B8A">
      <w:pPr>
        <w:pStyle w:val="FootnoteText"/>
        <w:rPr>
          <w:lang w:val="en-US"/>
        </w:rPr>
      </w:pPr>
      <w:r>
        <w:rPr>
          <w:rStyle w:val="FootnoteReference"/>
        </w:rPr>
        <w:t>1</w:t>
      </w:r>
      <w:r>
        <w:tab/>
      </w:r>
      <w:r>
        <w:rPr>
          <w:lang w:val="en-US"/>
        </w:rPr>
        <w:t>See also Annex </w:t>
      </w:r>
      <w:r w:rsidRPr="009066D2">
        <w:rPr>
          <w:lang w:val="en-US"/>
        </w:rPr>
        <w:t xml:space="preserve">1 </w:t>
      </w:r>
      <w:r w:rsidRPr="00441F9D">
        <w:rPr>
          <w:lang w:val="en-US"/>
        </w:rPr>
        <w:t>to this Resolution</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2453" w14:textId="771C25AF" w:rsidR="00166D2B" w:rsidRPr="00F8336E" w:rsidRDefault="00166D2B" w:rsidP="00F8336E">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0CF0" w14:textId="235BEC80" w:rsidR="00166D2B" w:rsidRPr="00166D2B" w:rsidRDefault="00166D2B" w:rsidP="00166D2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C8"/>
    <w:rsid w:val="00004246"/>
    <w:rsid w:val="00004ED2"/>
    <w:rsid w:val="000056E6"/>
    <w:rsid w:val="00005D46"/>
    <w:rsid w:val="000069D4"/>
    <w:rsid w:val="0000745B"/>
    <w:rsid w:val="0001373A"/>
    <w:rsid w:val="0001380C"/>
    <w:rsid w:val="00015084"/>
    <w:rsid w:val="00016960"/>
    <w:rsid w:val="000174AD"/>
    <w:rsid w:val="00020FD3"/>
    <w:rsid w:val="00020FE0"/>
    <w:rsid w:val="00021E6E"/>
    <w:rsid w:val="0002208C"/>
    <w:rsid w:val="00022EBB"/>
    <w:rsid w:val="000248C5"/>
    <w:rsid w:val="00025F51"/>
    <w:rsid w:val="000263D2"/>
    <w:rsid w:val="00026CFD"/>
    <w:rsid w:val="00031531"/>
    <w:rsid w:val="000328CC"/>
    <w:rsid w:val="000340F3"/>
    <w:rsid w:val="000370AB"/>
    <w:rsid w:val="000409CE"/>
    <w:rsid w:val="0004208C"/>
    <w:rsid w:val="00043742"/>
    <w:rsid w:val="00044F6A"/>
    <w:rsid w:val="00045C1E"/>
    <w:rsid w:val="00045D92"/>
    <w:rsid w:val="00045EC7"/>
    <w:rsid w:val="000478A7"/>
    <w:rsid w:val="00047A1D"/>
    <w:rsid w:val="000501E7"/>
    <w:rsid w:val="000514A9"/>
    <w:rsid w:val="0005180D"/>
    <w:rsid w:val="0005261A"/>
    <w:rsid w:val="0005376A"/>
    <w:rsid w:val="000550FF"/>
    <w:rsid w:val="000604B9"/>
    <w:rsid w:val="00061CEB"/>
    <w:rsid w:val="00062B94"/>
    <w:rsid w:val="00063C19"/>
    <w:rsid w:val="000701A7"/>
    <w:rsid w:val="000702FE"/>
    <w:rsid w:val="000717F1"/>
    <w:rsid w:val="00072950"/>
    <w:rsid w:val="00073F7F"/>
    <w:rsid w:val="00077B0E"/>
    <w:rsid w:val="0008385E"/>
    <w:rsid w:val="000838BE"/>
    <w:rsid w:val="000841B5"/>
    <w:rsid w:val="000858BD"/>
    <w:rsid w:val="000861B9"/>
    <w:rsid w:val="00086FAD"/>
    <w:rsid w:val="000923F4"/>
    <w:rsid w:val="00092890"/>
    <w:rsid w:val="000930F7"/>
    <w:rsid w:val="00093B84"/>
    <w:rsid w:val="0009704D"/>
    <w:rsid w:val="00097531"/>
    <w:rsid w:val="000A4387"/>
    <w:rsid w:val="000A45F3"/>
    <w:rsid w:val="000A4C9F"/>
    <w:rsid w:val="000A5A6F"/>
    <w:rsid w:val="000A65AF"/>
    <w:rsid w:val="000A7D55"/>
    <w:rsid w:val="000B0CB1"/>
    <w:rsid w:val="000B1DCB"/>
    <w:rsid w:val="000B231C"/>
    <w:rsid w:val="000B41DC"/>
    <w:rsid w:val="000B50E1"/>
    <w:rsid w:val="000B5C3E"/>
    <w:rsid w:val="000B7238"/>
    <w:rsid w:val="000B740B"/>
    <w:rsid w:val="000C12C8"/>
    <w:rsid w:val="000C1BF6"/>
    <w:rsid w:val="000C2106"/>
    <w:rsid w:val="000C2720"/>
    <w:rsid w:val="000C2E8E"/>
    <w:rsid w:val="000C4302"/>
    <w:rsid w:val="000C634B"/>
    <w:rsid w:val="000C6542"/>
    <w:rsid w:val="000C702E"/>
    <w:rsid w:val="000D1019"/>
    <w:rsid w:val="000D37C8"/>
    <w:rsid w:val="000D3E5A"/>
    <w:rsid w:val="000D6E90"/>
    <w:rsid w:val="000D71C4"/>
    <w:rsid w:val="000E0E7C"/>
    <w:rsid w:val="000E359D"/>
    <w:rsid w:val="000E5DBC"/>
    <w:rsid w:val="000E5FAD"/>
    <w:rsid w:val="000E6747"/>
    <w:rsid w:val="000E7FA5"/>
    <w:rsid w:val="000F00DD"/>
    <w:rsid w:val="000F03B4"/>
    <w:rsid w:val="000F0B04"/>
    <w:rsid w:val="000F1B4B"/>
    <w:rsid w:val="000F2B23"/>
    <w:rsid w:val="000F4740"/>
    <w:rsid w:val="000F4C20"/>
    <w:rsid w:val="000F5A4C"/>
    <w:rsid w:val="000F7008"/>
    <w:rsid w:val="000F714E"/>
    <w:rsid w:val="000F73EE"/>
    <w:rsid w:val="000F7960"/>
    <w:rsid w:val="000F7ED5"/>
    <w:rsid w:val="001008C3"/>
    <w:rsid w:val="001047F1"/>
    <w:rsid w:val="00106C9B"/>
    <w:rsid w:val="0010769C"/>
    <w:rsid w:val="00111E3A"/>
    <w:rsid w:val="00113FA7"/>
    <w:rsid w:val="00116318"/>
    <w:rsid w:val="00116BA5"/>
    <w:rsid w:val="00121003"/>
    <w:rsid w:val="00125A25"/>
    <w:rsid w:val="001266E0"/>
    <w:rsid w:val="00126E91"/>
    <w:rsid w:val="00126F77"/>
    <w:rsid w:val="0012744F"/>
    <w:rsid w:val="001306EE"/>
    <w:rsid w:val="00131178"/>
    <w:rsid w:val="0013285E"/>
    <w:rsid w:val="00132BCA"/>
    <w:rsid w:val="00133738"/>
    <w:rsid w:val="0013641F"/>
    <w:rsid w:val="00136529"/>
    <w:rsid w:val="00137BF0"/>
    <w:rsid w:val="00140D75"/>
    <w:rsid w:val="00141B89"/>
    <w:rsid w:val="00142411"/>
    <w:rsid w:val="00144F4C"/>
    <w:rsid w:val="00145FAE"/>
    <w:rsid w:val="00150004"/>
    <w:rsid w:val="00151B9E"/>
    <w:rsid w:val="00152532"/>
    <w:rsid w:val="00152759"/>
    <w:rsid w:val="00152776"/>
    <w:rsid w:val="0015309A"/>
    <w:rsid w:val="00154103"/>
    <w:rsid w:val="00154753"/>
    <w:rsid w:val="00155F30"/>
    <w:rsid w:val="00156892"/>
    <w:rsid w:val="00156F66"/>
    <w:rsid w:val="00160922"/>
    <w:rsid w:val="00160AE0"/>
    <w:rsid w:val="00160E2B"/>
    <w:rsid w:val="00162188"/>
    <w:rsid w:val="00162B5B"/>
    <w:rsid w:val="00163271"/>
    <w:rsid w:val="00166D2B"/>
    <w:rsid w:val="00170945"/>
    <w:rsid w:val="00170953"/>
    <w:rsid w:val="00172122"/>
    <w:rsid w:val="001722CD"/>
    <w:rsid w:val="001732C5"/>
    <w:rsid w:val="00174C2D"/>
    <w:rsid w:val="00182528"/>
    <w:rsid w:val="001843DC"/>
    <w:rsid w:val="00184AED"/>
    <w:rsid w:val="00184B16"/>
    <w:rsid w:val="0018500B"/>
    <w:rsid w:val="0018764F"/>
    <w:rsid w:val="00190B9E"/>
    <w:rsid w:val="00191B1B"/>
    <w:rsid w:val="001921F8"/>
    <w:rsid w:val="001939B3"/>
    <w:rsid w:val="001953C0"/>
    <w:rsid w:val="00195DDB"/>
    <w:rsid w:val="001962B6"/>
    <w:rsid w:val="00196A19"/>
    <w:rsid w:val="00196F6C"/>
    <w:rsid w:val="00197A4B"/>
    <w:rsid w:val="00197BB7"/>
    <w:rsid w:val="001A08A8"/>
    <w:rsid w:val="001A0F9A"/>
    <w:rsid w:val="001A1DBC"/>
    <w:rsid w:val="001A1EDA"/>
    <w:rsid w:val="001A213C"/>
    <w:rsid w:val="001A3A6E"/>
    <w:rsid w:val="001A3BE7"/>
    <w:rsid w:val="001A41B1"/>
    <w:rsid w:val="001A55F2"/>
    <w:rsid w:val="001A594C"/>
    <w:rsid w:val="001A6605"/>
    <w:rsid w:val="001B29D6"/>
    <w:rsid w:val="001B3A1D"/>
    <w:rsid w:val="001B4239"/>
    <w:rsid w:val="001B451D"/>
    <w:rsid w:val="001B700C"/>
    <w:rsid w:val="001C178E"/>
    <w:rsid w:val="001C3246"/>
    <w:rsid w:val="001C4DEA"/>
    <w:rsid w:val="001C57C1"/>
    <w:rsid w:val="001C5AAC"/>
    <w:rsid w:val="001D0582"/>
    <w:rsid w:val="001D1AEB"/>
    <w:rsid w:val="001D1CC5"/>
    <w:rsid w:val="001D2456"/>
    <w:rsid w:val="001D2BB8"/>
    <w:rsid w:val="001D33D3"/>
    <w:rsid w:val="001D3A72"/>
    <w:rsid w:val="001D5F48"/>
    <w:rsid w:val="001D7223"/>
    <w:rsid w:val="001E0103"/>
    <w:rsid w:val="001E0AB0"/>
    <w:rsid w:val="001E281A"/>
    <w:rsid w:val="001E2974"/>
    <w:rsid w:val="001E2EEB"/>
    <w:rsid w:val="001E37FC"/>
    <w:rsid w:val="001E3FF5"/>
    <w:rsid w:val="001E4D87"/>
    <w:rsid w:val="001E5DE3"/>
    <w:rsid w:val="001E6D74"/>
    <w:rsid w:val="001E7010"/>
    <w:rsid w:val="001F1BED"/>
    <w:rsid w:val="001F1E7C"/>
    <w:rsid w:val="001F2028"/>
    <w:rsid w:val="001F2497"/>
    <w:rsid w:val="001F3414"/>
    <w:rsid w:val="001F3818"/>
    <w:rsid w:val="001F486B"/>
    <w:rsid w:val="001F5B6B"/>
    <w:rsid w:val="00200B37"/>
    <w:rsid w:val="00202DC1"/>
    <w:rsid w:val="00202E20"/>
    <w:rsid w:val="002030C0"/>
    <w:rsid w:val="00204789"/>
    <w:rsid w:val="00205334"/>
    <w:rsid w:val="0020744F"/>
    <w:rsid w:val="0021009A"/>
    <w:rsid w:val="002116EE"/>
    <w:rsid w:val="002121AF"/>
    <w:rsid w:val="00212B10"/>
    <w:rsid w:val="00212D65"/>
    <w:rsid w:val="0021325C"/>
    <w:rsid w:val="002135E8"/>
    <w:rsid w:val="002143D0"/>
    <w:rsid w:val="00214662"/>
    <w:rsid w:val="00217FD1"/>
    <w:rsid w:val="00221230"/>
    <w:rsid w:val="002214EC"/>
    <w:rsid w:val="00222000"/>
    <w:rsid w:val="00225366"/>
    <w:rsid w:val="002258CC"/>
    <w:rsid w:val="00225964"/>
    <w:rsid w:val="002260D5"/>
    <w:rsid w:val="00226C87"/>
    <w:rsid w:val="00227034"/>
    <w:rsid w:val="002309D8"/>
    <w:rsid w:val="00231355"/>
    <w:rsid w:val="00231D43"/>
    <w:rsid w:val="00233740"/>
    <w:rsid w:val="00233848"/>
    <w:rsid w:val="00233D62"/>
    <w:rsid w:val="00234065"/>
    <w:rsid w:val="00234CB1"/>
    <w:rsid w:val="002352F7"/>
    <w:rsid w:val="002364B0"/>
    <w:rsid w:val="002409AE"/>
    <w:rsid w:val="00243CD0"/>
    <w:rsid w:val="00244710"/>
    <w:rsid w:val="00245C4D"/>
    <w:rsid w:val="00250593"/>
    <w:rsid w:val="00251379"/>
    <w:rsid w:val="0025143B"/>
    <w:rsid w:val="002515E5"/>
    <w:rsid w:val="002518C2"/>
    <w:rsid w:val="002533F0"/>
    <w:rsid w:val="00253992"/>
    <w:rsid w:val="002555DA"/>
    <w:rsid w:val="002560E3"/>
    <w:rsid w:val="002560FE"/>
    <w:rsid w:val="002616DF"/>
    <w:rsid w:val="002623BC"/>
    <w:rsid w:val="00267EDC"/>
    <w:rsid w:val="00270EBF"/>
    <w:rsid w:val="00273CEC"/>
    <w:rsid w:val="00273D98"/>
    <w:rsid w:val="00274499"/>
    <w:rsid w:val="00274763"/>
    <w:rsid w:val="00276DEA"/>
    <w:rsid w:val="00277366"/>
    <w:rsid w:val="00280741"/>
    <w:rsid w:val="0028104B"/>
    <w:rsid w:val="00281EA6"/>
    <w:rsid w:val="00283B10"/>
    <w:rsid w:val="00284A6C"/>
    <w:rsid w:val="002853AB"/>
    <w:rsid w:val="0028612D"/>
    <w:rsid w:val="00290490"/>
    <w:rsid w:val="002909C3"/>
    <w:rsid w:val="00290FEA"/>
    <w:rsid w:val="00291D32"/>
    <w:rsid w:val="002944F6"/>
    <w:rsid w:val="002956D8"/>
    <w:rsid w:val="00296404"/>
    <w:rsid w:val="00297BD0"/>
    <w:rsid w:val="002A10CB"/>
    <w:rsid w:val="002A2F6E"/>
    <w:rsid w:val="002A3CF3"/>
    <w:rsid w:val="002A4CE9"/>
    <w:rsid w:val="002A6483"/>
    <w:rsid w:val="002A7F75"/>
    <w:rsid w:val="002A7FE2"/>
    <w:rsid w:val="002B136C"/>
    <w:rsid w:val="002B2260"/>
    <w:rsid w:val="002B6F41"/>
    <w:rsid w:val="002C0850"/>
    <w:rsid w:val="002C18D2"/>
    <w:rsid w:val="002C280C"/>
    <w:rsid w:val="002C60BA"/>
    <w:rsid w:val="002C62E0"/>
    <w:rsid w:val="002C6B75"/>
    <w:rsid w:val="002C796E"/>
    <w:rsid w:val="002D068A"/>
    <w:rsid w:val="002D092A"/>
    <w:rsid w:val="002D1045"/>
    <w:rsid w:val="002D1E0B"/>
    <w:rsid w:val="002D2498"/>
    <w:rsid w:val="002D2DD1"/>
    <w:rsid w:val="002D3DB6"/>
    <w:rsid w:val="002D47BA"/>
    <w:rsid w:val="002E1B4F"/>
    <w:rsid w:val="002E20CF"/>
    <w:rsid w:val="002E380F"/>
    <w:rsid w:val="002E4309"/>
    <w:rsid w:val="002E48CC"/>
    <w:rsid w:val="002E6747"/>
    <w:rsid w:val="002F0225"/>
    <w:rsid w:val="002F04B0"/>
    <w:rsid w:val="002F0AE4"/>
    <w:rsid w:val="002F0CD5"/>
    <w:rsid w:val="002F164B"/>
    <w:rsid w:val="002F1DB3"/>
    <w:rsid w:val="002F222B"/>
    <w:rsid w:val="002F2962"/>
    <w:rsid w:val="002F2A8F"/>
    <w:rsid w:val="002F2E67"/>
    <w:rsid w:val="002F599D"/>
    <w:rsid w:val="002F6BFD"/>
    <w:rsid w:val="002F7CB3"/>
    <w:rsid w:val="00300363"/>
    <w:rsid w:val="00301AA0"/>
    <w:rsid w:val="003020B7"/>
    <w:rsid w:val="003031BE"/>
    <w:rsid w:val="003041F1"/>
    <w:rsid w:val="00305EDB"/>
    <w:rsid w:val="00311019"/>
    <w:rsid w:val="003112AF"/>
    <w:rsid w:val="00311D79"/>
    <w:rsid w:val="00313C2E"/>
    <w:rsid w:val="003148C6"/>
    <w:rsid w:val="0031532A"/>
    <w:rsid w:val="00315546"/>
    <w:rsid w:val="003156C0"/>
    <w:rsid w:val="00315D59"/>
    <w:rsid w:val="0031635E"/>
    <w:rsid w:val="00316444"/>
    <w:rsid w:val="00320FAB"/>
    <w:rsid w:val="0032283D"/>
    <w:rsid w:val="00323203"/>
    <w:rsid w:val="003237F1"/>
    <w:rsid w:val="003242DE"/>
    <w:rsid w:val="00325C57"/>
    <w:rsid w:val="00326652"/>
    <w:rsid w:val="0032735F"/>
    <w:rsid w:val="00327D88"/>
    <w:rsid w:val="003301B4"/>
    <w:rsid w:val="00330567"/>
    <w:rsid w:val="00330E4D"/>
    <w:rsid w:val="0033211A"/>
    <w:rsid w:val="00332F06"/>
    <w:rsid w:val="00334557"/>
    <w:rsid w:val="00340968"/>
    <w:rsid w:val="003409C8"/>
    <w:rsid w:val="00343F74"/>
    <w:rsid w:val="00344468"/>
    <w:rsid w:val="00344505"/>
    <w:rsid w:val="0034562D"/>
    <w:rsid w:val="00345927"/>
    <w:rsid w:val="00347A9E"/>
    <w:rsid w:val="00347D47"/>
    <w:rsid w:val="00351552"/>
    <w:rsid w:val="00351961"/>
    <w:rsid w:val="00355C3E"/>
    <w:rsid w:val="0035646A"/>
    <w:rsid w:val="00356CB7"/>
    <w:rsid w:val="00356CD1"/>
    <w:rsid w:val="0035770F"/>
    <w:rsid w:val="0036132B"/>
    <w:rsid w:val="00361845"/>
    <w:rsid w:val="00361E52"/>
    <w:rsid w:val="00362BF3"/>
    <w:rsid w:val="00365ABC"/>
    <w:rsid w:val="00366715"/>
    <w:rsid w:val="00367480"/>
    <w:rsid w:val="00370454"/>
    <w:rsid w:val="0037063A"/>
    <w:rsid w:val="00370D9C"/>
    <w:rsid w:val="00371071"/>
    <w:rsid w:val="003713AA"/>
    <w:rsid w:val="00371655"/>
    <w:rsid w:val="00373789"/>
    <w:rsid w:val="00374F77"/>
    <w:rsid w:val="00375626"/>
    <w:rsid w:val="003756BC"/>
    <w:rsid w:val="00376295"/>
    <w:rsid w:val="003764A2"/>
    <w:rsid w:val="0037742E"/>
    <w:rsid w:val="00377F6B"/>
    <w:rsid w:val="00380712"/>
    <w:rsid w:val="00381103"/>
    <w:rsid w:val="00381F56"/>
    <w:rsid w:val="003842FA"/>
    <w:rsid w:val="00386A9D"/>
    <w:rsid w:val="003870EF"/>
    <w:rsid w:val="00390104"/>
    <w:rsid w:val="003904F4"/>
    <w:rsid w:val="00391081"/>
    <w:rsid w:val="003912ED"/>
    <w:rsid w:val="0039176E"/>
    <w:rsid w:val="00391E98"/>
    <w:rsid w:val="00392F88"/>
    <w:rsid w:val="0039314E"/>
    <w:rsid w:val="0039405F"/>
    <w:rsid w:val="003A188F"/>
    <w:rsid w:val="003A2133"/>
    <w:rsid w:val="003A4536"/>
    <w:rsid w:val="003A6724"/>
    <w:rsid w:val="003B075E"/>
    <w:rsid w:val="003B0F84"/>
    <w:rsid w:val="003B2715"/>
    <w:rsid w:val="003B2789"/>
    <w:rsid w:val="003B3C65"/>
    <w:rsid w:val="003B4010"/>
    <w:rsid w:val="003B46ED"/>
    <w:rsid w:val="003B4C08"/>
    <w:rsid w:val="003B4EBB"/>
    <w:rsid w:val="003B5BEE"/>
    <w:rsid w:val="003B6AD6"/>
    <w:rsid w:val="003C00EE"/>
    <w:rsid w:val="003C0294"/>
    <w:rsid w:val="003C0631"/>
    <w:rsid w:val="003C1192"/>
    <w:rsid w:val="003C13CE"/>
    <w:rsid w:val="003C1B5F"/>
    <w:rsid w:val="003C2335"/>
    <w:rsid w:val="003C2731"/>
    <w:rsid w:val="003C27E3"/>
    <w:rsid w:val="003C3A9D"/>
    <w:rsid w:val="003C42C4"/>
    <w:rsid w:val="003C53FB"/>
    <w:rsid w:val="003C697E"/>
    <w:rsid w:val="003C70E7"/>
    <w:rsid w:val="003D020A"/>
    <w:rsid w:val="003D3D7D"/>
    <w:rsid w:val="003D41D2"/>
    <w:rsid w:val="003D4C73"/>
    <w:rsid w:val="003D5649"/>
    <w:rsid w:val="003D58EC"/>
    <w:rsid w:val="003D623C"/>
    <w:rsid w:val="003E086D"/>
    <w:rsid w:val="003E15B5"/>
    <w:rsid w:val="003E1BA3"/>
    <w:rsid w:val="003E1F76"/>
    <w:rsid w:val="003E2518"/>
    <w:rsid w:val="003E6605"/>
    <w:rsid w:val="003E7555"/>
    <w:rsid w:val="003E7CEF"/>
    <w:rsid w:val="003F0181"/>
    <w:rsid w:val="003F0C31"/>
    <w:rsid w:val="003F32A7"/>
    <w:rsid w:val="003F3C7E"/>
    <w:rsid w:val="003F46CF"/>
    <w:rsid w:val="003F4BEB"/>
    <w:rsid w:val="003F5976"/>
    <w:rsid w:val="003F59F3"/>
    <w:rsid w:val="003F5B04"/>
    <w:rsid w:val="003F5EEE"/>
    <w:rsid w:val="003F695C"/>
    <w:rsid w:val="003F6ACD"/>
    <w:rsid w:val="003F73FF"/>
    <w:rsid w:val="003F7EC2"/>
    <w:rsid w:val="00401782"/>
    <w:rsid w:val="00401AE9"/>
    <w:rsid w:val="004034DC"/>
    <w:rsid w:val="00403CF1"/>
    <w:rsid w:val="004050B6"/>
    <w:rsid w:val="00405441"/>
    <w:rsid w:val="004066FA"/>
    <w:rsid w:val="00406B6E"/>
    <w:rsid w:val="004074E9"/>
    <w:rsid w:val="004075AD"/>
    <w:rsid w:val="00410439"/>
    <w:rsid w:val="00413927"/>
    <w:rsid w:val="004164C2"/>
    <w:rsid w:val="00416A76"/>
    <w:rsid w:val="00420E19"/>
    <w:rsid w:val="0042249F"/>
    <w:rsid w:val="00424BD4"/>
    <w:rsid w:val="00425314"/>
    <w:rsid w:val="00425892"/>
    <w:rsid w:val="00425D19"/>
    <w:rsid w:val="00426803"/>
    <w:rsid w:val="00430CE8"/>
    <w:rsid w:val="004318A5"/>
    <w:rsid w:val="00432721"/>
    <w:rsid w:val="00432B39"/>
    <w:rsid w:val="00432BE4"/>
    <w:rsid w:val="00432CBE"/>
    <w:rsid w:val="004337A1"/>
    <w:rsid w:val="00433828"/>
    <w:rsid w:val="00434E25"/>
    <w:rsid w:val="00435079"/>
    <w:rsid w:val="00435D55"/>
    <w:rsid w:val="00436B1D"/>
    <w:rsid w:val="00436D20"/>
    <w:rsid w:val="00436FFD"/>
    <w:rsid w:val="00437E67"/>
    <w:rsid w:val="00437F7D"/>
    <w:rsid w:val="004402D9"/>
    <w:rsid w:val="00440344"/>
    <w:rsid w:val="004412F1"/>
    <w:rsid w:val="00443E45"/>
    <w:rsid w:val="0044497F"/>
    <w:rsid w:val="00446D0B"/>
    <w:rsid w:val="00446D59"/>
    <w:rsid w:val="00447912"/>
    <w:rsid w:val="00452D57"/>
    <w:rsid w:val="00454684"/>
    <w:rsid w:val="00454947"/>
    <w:rsid w:val="00457EF8"/>
    <w:rsid w:val="00462317"/>
    <w:rsid w:val="00462DD8"/>
    <w:rsid w:val="004632B0"/>
    <w:rsid w:val="00465564"/>
    <w:rsid w:val="00471A5A"/>
    <w:rsid w:val="00471B86"/>
    <w:rsid w:val="00471FDA"/>
    <w:rsid w:val="00472008"/>
    <w:rsid w:val="00472BCE"/>
    <w:rsid w:val="00473243"/>
    <w:rsid w:val="004735E4"/>
    <w:rsid w:val="00475131"/>
    <w:rsid w:val="00475392"/>
    <w:rsid w:val="00475DB9"/>
    <w:rsid w:val="00476749"/>
    <w:rsid w:val="00476AD6"/>
    <w:rsid w:val="00477071"/>
    <w:rsid w:val="00480D0B"/>
    <w:rsid w:val="00481000"/>
    <w:rsid w:val="00481120"/>
    <w:rsid w:val="00483DC5"/>
    <w:rsid w:val="004841D4"/>
    <w:rsid w:val="00484758"/>
    <w:rsid w:val="00485C87"/>
    <w:rsid w:val="00485E71"/>
    <w:rsid w:val="00486BB9"/>
    <w:rsid w:val="004871C7"/>
    <w:rsid w:val="00490734"/>
    <w:rsid w:val="00490B13"/>
    <w:rsid w:val="00490CBB"/>
    <w:rsid w:val="00491EF6"/>
    <w:rsid w:val="004933B8"/>
    <w:rsid w:val="004977B5"/>
    <w:rsid w:val="004978DC"/>
    <w:rsid w:val="00497B5B"/>
    <w:rsid w:val="004A1539"/>
    <w:rsid w:val="004A17A1"/>
    <w:rsid w:val="004A1E5A"/>
    <w:rsid w:val="004A58B5"/>
    <w:rsid w:val="004A5F91"/>
    <w:rsid w:val="004A7AA5"/>
    <w:rsid w:val="004A7E55"/>
    <w:rsid w:val="004B05F0"/>
    <w:rsid w:val="004B11F1"/>
    <w:rsid w:val="004B1710"/>
    <w:rsid w:val="004B1EF7"/>
    <w:rsid w:val="004B24A6"/>
    <w:rsid w:val="004B3631"/>
    <w:rsid w:val="004B3FAD"/>
    <w:rsid w:val="004B53F2"/>
    <w:rsid w:val="004B593E"/>
    <w:rsid w:val="004B6FF1"/>
    <w:rsid w:val="004B7A22"/>
    <w:rsid w:val="004B7F0F"/>
    <w:rsid w:val="004C05AD"/>
    <w:rsid w:val="004C07B1"/>
    <w:rsid w:val="004C0A12"/>
    <w:rsid w:val="004C0F3C"/>
    <w:rsid w:val="004C39AF"/>
    <w:rsid w:val="004C5465"/>
    <w:rsid w:val="004C5749"/>
    <w:rsid w:val="004C6F47"/>
    <w:rsid w:val="004C7ACC"/>
    <w:rsid w:val="004D03FF"/>
    <w:rsid w:val="004D0F08"/>
    <w:rsid w:val="004D0F2E"/>
    <w:rsid w:val="004D2128"/>
    <w:rsid w:val="004D2DFB"/>
    <w:rsid w:val="004D3A70"/>
    <w:rsid w:val="004D424A"/>
    <w:rsid w:val="004D4379"/>
    <w:rsid w:val="004D4C62"/>
    <w:rsid w:val="004D5E91"/>
    <w:rsid w:val="004D6A4F"/>
    <w:rsid w:val="004D6C82"/>
    <w:rsid w:val="004D6FC5"/>
    <w:rsid w:val="004E01D8"/>
    <w:rsid w:val="004E03EF"/>
    <w:rsid w:val="004E20DE"/>
    <w:rsid w:val="004E255A"/>
    <w:rsid w:val="004E4F15"/>
    <w:rsid w:val="004E57A4"/>
    <w:rsid w:val="004F1153"/>
    <w:rsid w:val="004F1467"/>
    <w:rsid w:val="004F242C"/>
    <w:rsid w:val="004F347F"/>
    <w:rsid w:val="004F3DF3"/>
    <w:rsid w:val="004F590D"/>
    <w:rsid w:val="004F59E5"/>
    <w:rsid w:val="004F6A8C"/>
    <w:rsid w:val="004F7110"/>
    <w:rsid w:val="00501DCA"/>
    <w:rsid w:val="00502281"/>
    <w:rsid w:val="00502B23"/>
    <w:rsid w:val="00502E44"/>
    <w:rsid w:val="00503596"/>
    <w:rsid w:val="00504287"/>
    <w:rsid w:val="00507FA1"/>
    <w:rsid w:val="00513A47"/>
    <w:rsid w:val="00513DE7"/>
    <w:rsid w:val="00515E81"/>
    <w:rsid w:val="005165A7"/>
    <w:rsid w:val="005212A0"/>
    <w:rsid w:val="005220C9"/>
    <w:rsid w:val="005233B2"/>
    <w:rsid w:val="0052541D"/>
    <w:rsid w:val="00525654"/>
    <w:rsid w:val="0052602B"/>
    <w:rsid w:val="00527037"/>
    <w:rsid w:val="00527BF4"/>
    <w:rsid w:val="00532D9F"/>
    <w:rsid w:val="005346C9"/>
    <w:rsid w:val="00535F5D"/>
    <w:rsid w:val="005362E5"/>
    <w:rsid w:val="0053666A"/>
    <w:rsid w:val="005408DF"/>
    <w:rsid w:val="00543EE9"/>
    <w:rsid w:val="005452D6"/>
    <w:rsid w:val="00545417"/>
    <w:rsid w:val="00545A10"/>
    <w:rsid w:val="00547CB9"/>
    <w:rsid w:val="00552504"/>
    <w:rsid w:val="0055441E"/>
    <w:rsid w:val="00554EC7"/>
    <w:rsid w:val="005572F0"/>
    <w:rsid w:val="0056045F"/>
    <w:rsid w:val="00560BFA"/>
    <w:rsid w:val="00561B43"/>
    <w:rsid w:val="0056215B"/>
    <w:rsid w:val="00564C7A"/>
    <w:rsid w:val="00567D06"/>
    <w:rsid w:val="00570A0E"/>
    <w:rsid w:val="00573344"/>
    <w:rsid w:val="00575F55"/>
    <w:rsid w:val="005816E2"/>
    <w:rsid w:val="0058343C"/>
    <w:rsid w:val="00583984"/>
    <w:rsid w:val="00583F9B"/>
    <w:rsid w:val="0058404C"/>
    <w:rsid w:val="00586357"/>
    <w:rsid w:val="005865A9"/>
    <w:rsid w:val="00586C6E"/>
    <w:rsid w:val="00586D09"/>
    <w:rsid w:val="00592E27"/>
    <w:rsid w:val="00593426"/>
    <w:rsid w:val="00595DD4"/>
    <w:rsid w:val="005A14E0"/>
    <w:rsid w:val="005A6A39"/>
    <w:rsid w:val="005A7D8B"/>
    <w:rsid w:val="005A7FF4"/>
    <w:rsid w:val="005B0D29"/>
    <w:rsid w:val="005B2047"/>
    <w:rsid w:val="005B2096"/>
    <w:rsid w:val="005B217C"/>
    <w:rsid w:val="005B23C2"/>
    <w:rsid w:val="005B47FE"/>
    <w:rsid w:val="005B4C64"/>
    <w:rsid w:val="005B5681"/>
    <w:rsid w:val="005B5A95"/>
    <w:rsid w:val="005B5DC4"/>
    <w:rsid w:val="005B6A3B"/>
    <w:rsid w:val="005B70A0"/>
    <w:rsid w:val="005C06A6"/>
    <w:rsid w:val="005C14ED"/>
    <w:rsid w:val="005C1A58"/>
    <w:rsid w:val="005C1DDF"/>
    <w:rsid w:val="005C2AF2"/>
    <w:rsid w:val="005C3CE8"/>
    <w:rsid w:val="005C426B"/>
    <w:rsid w:val="005C4800"/>
    <w:rsid w:val="005D1CED"/>
    <w:rsid w:val="005D355E"/>
    <w:rsid w:val="005D49A9"/>
    <w:rsid w:val="005D4D6C"/>
    <w:rsid w:val="005D587C"/>
    <w:rsid w:val="005D5CCC"/>
    <w:rsid w:val="005E1EDD"/>
    <w:rsid w:val="005E3AE3"/>
    <w:rsid w:val="005E3CBC"/>
    <w:rsid w:val="005E5C10"/>
    <w:rsid w:val="005E6AB8"/>
    <w:rsid w:val="005E7AF5"/>
    <w:rsid w:val="005F1A99"/>
    <w:rsid w:val="005F1AED"/>
    <w:rsid w:val="005F2C78"/>
    <w:rsid w:val="005F3C58"/>
    <w:rsid w:val="005F4484"/>
    <w:rsid w:val="005F5611"/>
    <w:rsid w:val="005F6AA2"/>
    <w:rsid w:val="005F74E5"/>
    <w:rsid w:val="00601610"/>
    <w:rsid w:val="00601A28"/>
    <w:rsid w:val="00604631"/>
    <w:rsid w:val="00606BCA"/>
    <w:rsid w:val="0061072B"/>
    <w:rsid w:val="006107BB"/>
    <w:rsid w:val="00611934"/>
    <w:rsid w:val="00612705"/>
    <w:rsid w:val="00612D29"/>
    <w:rsid w:val="006144E4"/>
    <w:rsid w:val="006151FB"/>
    <w:rsid w:val="0061705B"/>
    <w:rsid w:val="00620955"/>
    <w:rsid w:val="00620F33"/>
    <w:rsid w:val="006217E9"/>
    <w:rsid w:val="0062473C"/>
    <w:rsid w:val="00624BB6"/>
    <w:rsid w:val="006257F5"/>
    <w:rsid w:val="00625BB2"/>
    <w:rsid w:val="0062667D"/>
    <w:rsid w:val="0063153E"/>
    <w:rsid w:val="00632E48"/>
    <w:rsid w:val="00635308"/>
    <w:rsid w:val="00635C61"/>
    <w:rsid w:val="00636136"/>
    <w:rsid w:val="006379A2"/>
    <w:rsid w:val="00637E37"/>
    <w:rsid w:val="00641628"/>
    <w:rsid w:val="00642332"/>
    <w:rsid w:val="00642B2D"/>
    <w:rsid w:val="00643836"/>
    <w:rsid w:val="006448AB"/>
    <w:rsid w:val="00644C10"/>
    <w:rsid w:val="00647606"/>
    <w:rsid w:val="00650299"/>
    <w:rsid w:val="0065080A"/>
    <w:rsid w:val="00652004"/>
    <w:rsid w:val="0065390F"/>
    <w:rsid w:val="00654DDF"/>
    <w:rsid w:val="00655FC5"/>
    <w:rsid w:val="006601AB"/>
    <w:rsid w:val="0066088F"/>
    <w:rsid w:val="00660BC5"/>
    <w:rsid w:val="006615D1"/>
    <w:rsid w:val="006660B3"/>
    <w:rsid w:val="0066657B"/>
    <w:rsid w:val="00667BE4"/>
    <w:rsid w:val="006700D7"/>
    <w:rsid w:val="00671B56"/>
    <w:rsid w:val="00675078"/>
    <w:rsid w:val="00675DAB"/>
    <w:rsid w:val="00677324"/>
    <w:rsid w:val="00677B31"/>
    <w:rsid w:val="006803FE"/>
    <w:rsid w:val="00682BB2"/>
    <w:rsid w:val="00683986"/>
    <w:rsid w:val="00684650"/>
    <w:rsid w:val="00685D5F"/>
    <w:rsid w:val="006864AF"/>
    <w:rsid w:val="006870C2"/>
    <w:rsid w:val="006874A4"/>
    <w:rsid w:val="00690690"/>
    <w:rsid w:val="0069069A"/>
    <w:rsid w:val="006906AB"/>
    <w:rsid w:val="006909D6"/>
    <w:rsid w:val="0069120D"/>
    <w:rsid w:val="006913EB"/>
    <w:rsid w:val="00692CDE"/>
    <w:rsid w:val="00694236"/>
    <w:rsid w:val="0069506E"/>
    <w:rsid w:val="00695235"/>
    <w:rsid w:val="006976B9"/>
    <w:rsid w:val="00697819"/>
    <w:rsid w:val="006A0D81"/>
    <w:rsid w:val="006A10A7"/>
    <w:rsid w:val="006A256F"/>
    <w:rsid w:val="006A6DED"/>
    <w:rsid w:val="006A7CD7"/>
    <w:rsid w:val="006B04C1"/>
    <w:rsid w:val="006B08B3"/>
    <w:rsid w:val="006B14EA"/>
    <w:rsid w:val="006B2E6B"/>
    <w:rsid w:val="006B3F44"/>
    <w:rsid w:val="006B4214"/>
    <w:rsid w:val="006B56EC"/>
    <w:rsid w:val="006B6D47"/>
    <w:rsid w:val="006B6DE0"/>
    <w:rsid w:val="006B6E3F"/>
    <w:rsid w:val="006C0755"/>
    <w:rsid w:val="006C2B68"/>
    <w:rsid w:val="006C2F42"/>
    <w:rsid w:val="006C6741"/>
    <w:rsid w:val="006D124B"/>
    <w:rsid w:val="006D3D61"/>
    <w:rsid w:val="006D469E"/>
    <w:rsid w:val="006D4928"/>
    <w:rsid w:val="006D54BB"/>
    <w:rsid w:val="006E0B7E"/>
    <w:rsid w:val="006E0E74"/>
    <w:rsid w:val="006E13F9"/>
    <w:rsid w:val="006E28B5"/>
    <w:rsid w:val="006E2BAD"/>
    <w:rsid w:val="006E2CB0"/>
    <w:rsid w:val="006E3D15"/>
    <w:rsid w:val="006E5C22"/>
    <w:rsid w:val="006E6431"/>
    <w:rsid w:val="006F1F10"/>
    <w:rsid w:val="006F288E"/>
    <w:rsid w:val="006F384A"/>
    <w:rsid w:val="006F5337"/>
    <w:rsid w:val="007009D0"/>
    <w:rsid w:val="00701FD2"/>
    <w:rsid w:val="0070370F"/>
    <w:rsid w:val="00703C3E"/>
    <w:rsid w:val="007051B8"/>
    <w:rsid w:val="00706A88"/>
    <w:rsid w:val="00707279"/>
    <w:rsid w:val="00710C69"/>
    <w:rsid w:val="0071163B"/>
    <w:rsid w:val="00711CC2"/>
    <w:rsid w:val="00715774"/>
    <w:rsid w:val="0071753F"/>
    <w:rsid w:val="00720527"/>
    <w:rsid w:val="00722307"/>
    <w:rsid w:val="00722B7A"/>
    <w:rsid w:val="00724504"/>
    <w:rsid w:val="00726B8A"/>
    <w:rsid w:val="00726EFB"/>
    <w:rsid w:val="007278C3"/>
    <w:rsid w:val="00727BC9"/>
    <w:rsid w:val="00730BC0"/>
    <w:rsid w:val="0073158F"/>
    <w:rsid w:val="007325A0"/>
    <w:rsid w:val="00734EFB"/>
    <w:rsid w:val="00735D53"/>
    <w:rsid w:val="007400D7"/>
    <w:rsid w:val="00740AAC"/>
    <w:rsid w:val="00741129"/>
    <w:rsid w:val="007411C5"/>
    <w:rsid w:val="007438A3"/>
    <w:rsid w:val="007442DE"/>
    <w:rsid w:val="00744338"/>
    <w:rsid w:val="00745058"/>
    <w:rsid w:val="00745600"/>
    <w:rsid w:val="007459FD"/>
    <w:rsid w:val="00745DA0"/>
    <w:rsid w:val="00746888"/>
    <w:rsid w:val="007468D6"/>
    <w:rsid w:val="00747F83"/>
    <w:rsid w:val="00751F07"/>
    <w:rsid w:val="00752B27"/>
    <w:rsid w:val="00754CA3"/>
    <w:rsid w:val="00760D7F"/>
    <w:rsid w:val="00762819"/>
    <w:rsid w:val="00763DBE"/>
    <w:rsid w:val="007646C8"/>
    <w:rsid w:val="007662FF"/>
    <w:rsid w:val="007663FF"/>
    <w:rsid w:val="007667C8"/>
    <w:rsid w:val="00767AD3"/>
    <w:rsid w:val="00770A2E"/>
    <w:rsid w:val="00772271"/>
    <w:rsid w:val="00773C9A"/>
    <w:rsid w:val="0077591B"/>
    <w:rsid w:val="00775969"/>
    <w:rsid w:val="00776A5D"/>
    <w:rsid w:val="00777020"/>
    <w:rsid w:val="00780580"/>
    <w:rsid w:val="00780C94"/>
    <w:rsid w:val="00782815"/>
    <w:rsid w:val="00783A30"/>
    <w:rsid w:val="00783AE1"/>
    <w:rsid w:val="00783E4A"/>
    <w:rsid w:val="007843AE"/>
    <w:rsid w:val="00785679"/>
    <w:rsid w:val="007868D4"/>
    <w:rsid w:val="00787395"/>
    <w:rsid w:val="0079028C"/>
    <w:rsid w:val="00790E8F"/>
    <w:rsid w:val="007928E3"/>
    <w:rsid w:val="00792C52"/>
    <w:rsid w:val="007939E9"/>
    <w:rsid w:val="00794BA5"/>
    <w:rsid w:val="00795FC2"/>
    <w:rsid w:val="00796367"/>
    <w:rsid w:val="007968EE"/>
    <w:rsid w:val="00797F90"/>
    <w:rsid w:val="007A0B41"/>
    <w:rsid w:val="007A44C0"/>
    <w:rsid w:val="007A58F9"/>
    <w:rsid w:val="007A7010"/>
    <w:rsid w:val="007A7A23"/>
    <w:rsid w:val="007B0EA3"/>
    <w:rsid w:val="007B1CB2"/>
    <w:rsid w:val="007B2187"/>
    <w:rsid w:val="007B2507"/>
    <w:rsid w:val="007B2DD3"/>
    <w:rsid w:val="007B4153"/>
    <w:rsid w:val="007B492D"/>
    <w:rsid w:val="007B51D7"/>
    <w:rsid w:val="007B61C2"/>
    <w:rsid w:val="007B68A6"/>
    <w:rsid w:val="007C4846"/>
    <w:rsid w:val="007C734F"/>
    <w:rsid w:val="007C7755"/>
    <w:rsid w:val="007D2AEF"/>
    <w:rsid w:val="007D2C59"/>
    <w:rsid w:val="007D333F"/>
    <w:rsid w:val="007D4C39"/>
    <w:rsid w:val="007D7C18"/>
    <w:rsid w:val="007E1D2B"/>
    <w:rsid w:val="007E2AA4"/>
    <w:rsid w:val="007E4A77"/>
    <w:rsid w:val="007E4D65"/>
    <w:rsid w:val="007E5139"/>
    <w:rsid w:val="007F36A1"/>
    <w:rsid w:val="007F61F6"/>
    <w:rsid w:val="007F7522"/>
    <w:rsid w:val="007F7BB6"/>
    <w:rsid w:val="00800312"/>
    <w:rsid w:val="00800991"/>
    <w:rsid w:val="00801AB1"/>
    <w:rsid w:val="00801DA4"/>
    <w:rsid w:val="008040F3"/>
    <w:rsid w:val="0080538C"/>
    <w:rsid w:val="0080575B"/>
    <w:rsid w:val="00805B0E"/>
    <w:rsid w:val="00805B81"/>
    <w:rsid w:val="00805DD5"/>
    <w:rsid w:val="00806FEF"/>
    <w:rsid w:val="00810F93"/>
    <w:rsid w:val="00812960"/>
    <w:rsid w:val="00812C8B"/>
    <w:rsid w:val="00813C6F"/>
    <w:rsid w:val="00814507"/>
    <w:rsid w:val="00814E0A"/>
    <w:rsid w:val="00815296"/>
    <w:rsid w:val="008166A1"/>
    <w:rsid w:val="00817202"/>
    <w:rsid w:val="008175C4"/>
    <w:rsid w:val="008176C2"/>
    <w:rsid w:val="00817838"/>
    <w:rsid w:val="008200B1"/>
    <w:rsid w:val="00821090"/>
    <w:rsid w:val="00821D9C"/>
    <w:rsid w:val="00822581"/>
    <w:rsid w:val="00823C89"/>
    <w:rsid w:val="0082505E"/>
    <w:rsid w:val="0082519D"/>
    <w:rsid w:val="008251B9"/>
    <w:rsid w:val="00825401"/>
    <w:rsid w:val="008258DA"/>
    <w:rsid w:val="00825979"/>
    <w:rsid w:val="00827EAB"/>
    <w:rsid w:val="0083036E"/>
    <w:rsid w:val="008309DD"/>
    <w:rsid w:val="00830B6D"/>
    <w:rsid w:val="0083165D"/>
    <w:rsid w:val="0083227A"/>
    <w:rsid w:val="008325C3"/>
    <w:rsid w:val="008353FC"/>
    <w:rsid w:val="00835651"/>
    <w:rsid w:val="0083573D"/>
    <w:rsid w:val="008377D1"/>
    <w:rsid w:val="00842878"/>
    <w:rsid w:val="00844C58"/>
    <w:rsid w:val="00845823"/>
    <w:rsid w:val="00850831"/>
    <w:rsid w:val="008536E1"/>
    <w:rsid w:val="008544FD"/>
    <w:rsid w:val="00854BB9"/>
    <w:rsid w:val="00856755"/>
    <w:rsid w:val="008574D3"/>
    <w:rsid w:val="00860534"/>
    <w:rsid w:val="00861879"/>
    <w:rsid w:val="00862A78"/>
    <w:rsid w:val="008639D1"/>
    <w:rsid w:val="008666BD"/>
    <w:rsid w:val="00866900"/>
    <w:rsid w:val="00870616"/>
    <w:rsid w:val="00870E14"/>
    <w:rsid w:val="00873822"/>
    <w:rsid w:val="008740F6"/>
    <w:rsid w:val="0087500F"/>
    <w:rsid w:val="00875204"/>
    <w:rsid w:val="00876A8A"/>
    <w:rsid w:val="00880644"/>
    <w:rsid w:val="00881BA1"/>
    <w:rsid w:val="00882F6C"/>
    <w:rsid w:val="00883B38"/>
    <w:rsid w:val="00883CEC"/>
    <w:rsid w:val="00883D5A"/>
    <w:rsid w:val="00886850"/>
    <w:rsid w:val="00887E84"/>
    <w:rsid w:val="00890550"/>
    <w:rsid w:val="00891A31"/>
    <w:rsid w:val="00893110"/>
    <w:rsid w:val="0089388C"/>
    <w:rsid w:val="00895C20"/>
    <w:rsid w:val="00897BA5"/>
    <w:rsid w:val="008A1A2E"/>
    <w:rsid w:val="008A4416"/>
    <w:rsid w:val="008A5566"/>
    <w:rsid w:val="008A5807"/>
    <w:rsid w:val="008A625C"/>
    <w:rsid w:val="008A7E99"/>
    <w:rsid w:val="008B090E"/>
    <w:rsid w:val="008B14AC"/>
    <w:rsid w:val="008B2499"/>
    <w:rsid w:val="008B2A97"/>
    <w:rsid w:val="008B375B"/>
    <w:rsid w:val="008B76DC"/>
    <w:rsid w:val="008B7771"/>
    <w:rsid w:val="008C2302"/>
    <w:rsid w:val="008C26B8"/>
    <w:rsid w:val="008C3DEA"/>
    <w:rsid w:val="008C4590"/>
    <w:rsid w:val="008C5912"/>
    <w:rsid w:val="008C5A9C"/>
    <w:rsid w:val="008C6033"/>
    <w:rsid w:val="008C66C8"/>
    <w:rsid w:val="008C6B53"/>
    <w:rsid w:val="008C7599"/>
    <w:rsid w:val="008D11BA"/>
    <w:rsid w:val="008D3EA7"/>
    <w:rsid w:val="008D46CD"/>
    <w:rsid w:val="008D4D45"/>
    <w:rsid w:val="008D53B6"/>
    <w:rsid w:val="008D5619"/>
    <w:rsid w:val="008D6D00"/>
    <w:rsid w:val="008E0015"/>
    <w:rsid w:val="008E0C91"/>
    <w:rsid w:val="008E2826"/>
    <w:rsid w:val="008E45B5"/>
    <w:rsid w:val="008E7151"/>
    <w:rsid w:val="008E7A1C"/>
    <w:rsid w:val="008F0883"/>
    <w:rsid w:val="008F1911"/>
    <w:rsid w:val="008F208F"/>
    <w:rsid w:val="008F266B"/>
    <w:rsid w:val="008F383C"/>
    <w:rsid w:val="008F3C6D"/>
    <w:rsid w:val="008F44D4"/>
    <w:rsid w:val="008F4CE7"/>
    <w:rsid w:val="008F5067"/>
    <w:rsid w:val="0090054B"/>
    <w:rsid w:val="00900D0A"/>
    <w:rsid w:val="009019C9"/>
    <w:rsid w:val="00901B75"/>
    <w:rsid w:val="009054E1"/>
    <w:rsid w:val="00906C0D"/>
    <w:rsid w:val="009109EE"/>
    <w:rsid w:val="00910B62"/>
    <w:rsid w:val="00911664"/>
    <w:rsid w:val="00913C3A"/>
    <w:rsid w:val="00913D58"/>
    <w:rsid w:val="00913FDC"/>
    <w:rsid w:val="009147AC"/>
    <w:rsid w:val="009149CF"/>
    <w:rsid w:val="00921291"/>
    <w:rsid w:val="00923DE3"/>
    <w:rsid w:val="00924FE2"/>
    <w:rsid w:val="009251B3"/>
    <w:rsid w:val="00926B50"/>
    <w:rsid w:val="00927FFC"/>
    <w:rsid w:val="009305E6"/>
    <w:rsid w:val="00930A67"/>
    <w:rsid w:val="0093125D"/>
    <w:rsid w:val="0093321B"/>
    <w:rsid w:val="00934246"/>
    <w:rsid w:val="00934DF6"/>
    <w:rsid w:val="0093653A"/>
    <w:rsid w:val="009370AD"/>
    <w:rsid w:val="0094119E"/>
    <w:rsid w:val="00942CE0"/>
    <w:rsid w:val="00943BA8"/>
    <w:rsid w:val="00945441"/>
    <w:rsid w:val="00946CC0"/>
    <w:rsid w:val="00952059"/>
    <w:rsid w:val="00952AB0"/>
    <w:rsid w:val="00954F51"/>
    <w:rsid w:val="00957395"/>
    <w:rsid w:val="00960206"/>
    <w:rsid w:val="0096396B"/>
    <w:rsid w:val="00963A41"/>
    <w:rsid w:val="0096737A"/>
    <w:rsid w:val="009676B3"/>
    <w:rsid w:val="00972055"/>
    <w:rsid w:val="0097327B"/>
    <w:rsid w:val="009750DB"/>
    <w:rsid w:val="009778CC"/>
    <w:rsid w:val="00982084"/>
    <w:rsid w:val="0098434E"/>
    <w:rsid w:val="009856FE"/>
    <w:rsid w:val="0098691F"/>
    <w:rsid w:val="009875A0"/>
    <w:rsid w:val="00987F23"/>
    <w:rsid w:val="00990672"/>
    <w:rsid w:val="009915A6"/>
    <w:rsid w:val="00993240"/>
    <w:rsid w:val="0099329B"/>
    <w:rsid w:val="009939D7"/>
    <w:rsid w:val="00995963"/>
    <w:rsid w:val="00997ED7"/>
    <w:rsid w:val="009A06FB"/>
    <w:rsid w:val="009A07D6"/>
    <w:rsid w:val="009A2BAB"/>
    <w:rsid w:val="009A51F0"/>
    <w:rsid w:val="009A532B"/>
    <w:rsid w:val="009A7801"/>
    <w:rsid w:val="009B0DB3"/>
    <w:rsid w:val="009B2ACF"/>
    <w:rsid w:val="009B3383"/>
    <w:rsid w:val="009B37AC"/>
    <w:rsid w:val="009B4210"/>
    <w:rsid w:val="009B4ADF"/>
    <w:rsid w:val="009B4B9A"/>
    <w:rsid w:val="009B61EB"/>
    <w:rsid w:val="009B626A"/>
    <w:rsid w:val="009B657E"/>
    <w:rsid w:val="009C0D73"/>
    <w:rsid w:val="009C1FB4"/>
    <w:rsid w:val="009C1FB5"/>
    <w:rsid w:val="009C2064"/>
    <w:rsid w:val="009C3565"/>
    <w:rsid w:val="009C408A"/>
    <w:rsid w:val="009C5843"/>
    <w:rsid w:val="009D0C45"/>
    <w:rsid w:val="009D1697"/>
    <w:rsid w:val="009D2AFA"/>
    <w:rsid w:val="009D475E"/>
    <w:rsid w:val="009D66BD"/>
    <w:rsid w:val="009D7360"/>
    <w:rsid w:val="009E0BB8"/>
    <w:rsid w:val="009E1E79"/>
    <w:rsid w:val="009E30E5"/>
    <w:rsid w:val="009E416A"/>
    <w:rsid w:val="009E488D"/>
    <w:rsid w:val="009E5451"/>
    <w:rsid w:val="009E7911"/>
    <w:rsid w:val="009F1C76"/>
    <w:rsid w:val="009F2A95"/>
    <w:rsid w:val="009F3A46"/>
    <w:rsid w:val="009F5ADA"/>
    <w:rsid w:val="009F5F88"/>
    <w:rsid w:val="009F6520"/>
    <w:rsid w:val="009F7ED5"/>
    <w:rsid w:val="00A014F8"/>
    <w:rsid w:val="00A034E9"/>
    <w:rsid w:val="00A0366B"/>
    <w:rsid w:val="00A03B59"/>
    <w:rsid w:val="00A04123"/>
    <w:rsid w:val="00A04392"/>
    <w:rsid w:val="00A04DE2"/>
    <w:rsid w:val="00A0694C"/>
    <w:rsid w:val="00A11736"/>
    <w:rsid w:val="00A122B8"/>
    <w:rsid w:val="00A15F2A"/>
    <w:rsid w:val="00A15F8C"/>
    <w:rsid w:val="00A16BB8"/>
    <w:rsid w:val="00A202BE"/>
    <w:rsid w:val="00A21BCF"/>
    <w:rsid w:val="00A2272F"/>
    <w:rsid w:val="00A229C5"/>
    <w:rsid w:val="00A2354A"/>
    <w:rsid w:val="00A26F2D"/>
    <w:rsid w:val="00A315BA"/>
    <w:rsid w:val="00A31B70"/>
    <w:rsid w:val="00A31E02"/>
    <w:rsid w:val="00A322D5"/>
    <w:rsid w:val="00A343DF"/>
    <w:rsid w:val="00A35AB5"/>
    <w:rsid w:val="00A35E9F"/>
    <w:rsid w:val="00A378C1"/>
    <w:rsid w:val="00A4233A"/>
    <w:rsid w:val="00A42CAD"/>
    <w:rsid w:val="00A4349B"/>
    <w:rsid w:val="00A4410C"/>
    <w:rsid w:val="00A45F19"/>
    <w:rsid w:val="00A50327"/>
    <w:rsid w:val="00A5173C"/>
    <w:rsid w:val="00A521C8"/>
    <w:rsid w:val="00A543AA"/>
    <w:rsid w:val="00A57B43"/>
    <w:rsid w:val="00A603AE"/>
    <w:rsid w:val="00A6152D"/>
    <w:rsid w:val="00A617AD"/>
    <w:rsid w:val="00A618AC"/>
    <w:rsid w:val="00A61AEF"/>
    <w:rsid w:val="00A6204F"/>
    <w:rsid w:val="00A62DA8"/>
    <w:rsid w:val="00A637F1"/>
    <w:rsid w:val="00A66FC9"/>
    <w:rsid w:val="00A705E3"/>
    <w:rsid w:val="00A708A7"/>
    <w:rsid w:val="00A7148C"/>
    <w:rsid w:val="00A71A66"/>
    <w:rsid w:val="00A7222A"/>
    <w:rsid w:val="00A72A46"/>
    <w:rsid w:val="00A730E5"/>
    <w:rsid w:val="00A73A73"/>
    <w:rsid w:val="00A74F70"/>
    <w:rsid w:val="00A75A6A"/>
    <w:rsid w:val="00A75E16"/>
    <w:rsid w:val="00A77027"/>
    <w:rsid w:val="00A81507"/>
    <w:rsid w:val="00A817D3"/>
    <w:rsid w:val="00A82779"/>
    <w:rsid w:val="00A83687"/>
    <w:rsid w:val="00A83DF6"/>
    <w:rsid w:val="00A8413F"/>
    <w:rsid w:val="00A85AB7"/>
    <w:rsid w:val="00A862FB"/>
    <w:rsid w:val="00A86750"/>
    <w:rsid w:val="00A904B4"/>
    <w:rsid w:val="00A9065C"/>
    <w:rsid w:val="00A90F5C"/>
    <w:rsid w:val="00A92024"/>
    <w:rsid w:val="00A9280B"/>
    <w:rsid w:val="00A943F9"/>
    <w:rsid w:val="00A9483B"/>
    <w:rsid w:val="00A94B7A"/>
    <w:rsid w:val="00A95731"/>
    <w:rsid w:val="00A95803"/>
    <w:rsid w:val="00A967D5"/>
    <w:rsid w:val="00AA10A4"/>
    <w:rsid w:val="00AA1FDC"/>
    <w:rsid w:val="00AA3E6E"/>
    <w:rsid w:val="00AA3F1C"/>
    <w:rsid w:val="00AA4E27"/>
    <w:rsid w:val="00AA5133"/>
    <w:rsid w:val="00AA51E1"/>
    <w:rsid w:val="00AA6157"/>
    <w:rsid w:val="00AA61CF"/>
    <w:rsid w:val="00AA6208"/>
    <w:rsid w:val="00AA6D9B"/>
    <w:rsid w:val="00AA7CB0"/>
    <w:rsid w:val="00AB0982"/>
    <w:rsid w:val="00AB0FFA"/>
    <w:rsid w:val="00AB1FAA"/>
    <w:rsid w:val="00AB1FE3"/>
    <w:rsid w:val="00AB2541"/>
    <w:rsid w:val="00AB45FB"/>
    <w:rsid w:val="00AB5F6D"/>
    <w:rsid w:val="00AB637D"/>
    <w:rsid w:val="00AB6A56"/>
    <w:rsid w:val="00AB6C7C"/>
    <w:rsid w:val="00AB6EC3"/>
    <w:rsid w:val="00AB7138"/>
    <w:rsid w:val="00AB742D"/>
    <w:rsid w:val="00AC3068"/>
    <w:rsid w:val="00AC4575"/>
    <w:rsid w:val="00AC4703"/>
    <w:rsid w:val="00AC4C26"/>
    <w:rsid w:val="00AC4FA7"/>
    <w:rsid w:val="00AC5429"/>
    <w:rsid w:val="00AC5BE0"/>
    <w:rsid w:val="00AD031C"/>
    <w:rsid w:val="00AD1A47"/>
    <w:rsid w:val="00AD2345"/>
    <w:rsid w:val="00AD7C59"/>
    <w:rsid w:val="00AE0D14"/>
    <w:rsid w:val="00AE0DF4"/>
    <w:rsid w:val="00AE0F58"/>
    <w:rsid w:val="00AE1A54"/>
    <w:rsid w:val="00AE1DB7"/>
    <w:rsid w:val="00AE1FC6"/>
    <w:rsid w:val="00AE2496"/>
    <w:rsid w:val="00AE31D4"/>
    <w:rsid w:val="00AE46CE"/>
    <w:rsid w:val="00AE4781"/>
    <w:rsid w:val="00AE54C9"/>
    <w:rsid w:val="00AE6CD9"/>
    <w:rsid w:val="00AE6D4C"/>
    <w:rsid w:val="00AF0083"/>
    <w:rsid w:val="00AF0DE5"/>
    <w:rsid w:val="00AF173A"/>
    <w:rsid w:val="00AF21E2"/>
    <w:rsid w:val="00AF2B27"/>
    <w:rsid w:val="00AF3CC3"/>
    <w:rsid w:val="00AF427C"/>
    <w:rsid w:val="00AF4D15"/>
    <w:rsid w:val="00AF546B"/>
    <w:rsid w:val="00AF6416"/>
    <w:rsid w:val="00AF703B"/>
    <w:rsid w:val="00AF76E7"/>
    <w:rsid w:val="00B00A4E"/>
    <w:rsid w:val="00B011A5"/>
    <w:rsid w:val="00B01AF3"/>
    <w:rsid w:val="00B023FA"/>
    <w:rsid w:val="00B025A3"/>
    <w:rsid w:val="00B05943"/>
    <w:rsid w:val="00B066A4"/>
    <w:rsid w:val="00B07044"/>
    <w:rsid w:val="00B07A13"/>
    <w:rsid w:val="00B10155"/>
    <w:rsid w:val="00B102CD"/>
    <w:rsid w:val="00B11C11"/>
    <w:rsid w:val="00B1206A"/>
    <w:rsid w:val="00B138A1"/>
    <w:rsid w:val="00B142D0"/>
    <w:rsid w:val="00B1455E"/>
    <w:rsid w:val="00B169EA"/>
    <w:rsid w:val="00B17566"/>
    <w:rsid w:val="00B17F48"/>
    <w:rsid w:val="00B20CD7"/>
    <w:rsid w:val="00B22667"/>
    <w:rsid w:val="00B22E21"/>
    <w:rsid w:val="00B22E9A"/>
    <w:rsid w:val="00B23225"/>
    <w:rsid w:val="00B234FD"/>
    <w:rsid w:val="00B24199"/>
    <w:rsid w:val="00B272DA"/>
    <w:rsid w:val="00B27CA2"/>
    <w:rsid w:val="00B3051C"/>
    <w:rsid w:val="00B3196C"/>
    <w:rsid w:val="00B31C3B"/>
    <w:rsid w:val="00B33BCC"/>
    <w:rsid w:val="00B340AC"/>
    <w:rsid w:val="00B34F37"/>
    <w:rsid w:val="00B350B7"/>
    <w:rsid w:val="00B36F43"/>
    <w:rsid w:val="00B41600"/>
    <w:rsid w:val="00B42758"/>
    <w:rsid w:val="00B4279B"/>
    <w:rsid w:val="00B42B4A"/>
    <w:rsid w:val="00B42CC2"/>
    <w:rsid w:val="00B43548"/>
    <w:rsid w:val="00B435F6"/>
    <w:rsid w:val="00B4463F"/>
    <w:rsid w:val="00B44E3D"/>
    <w:rsid w:val="00B45D56"/>
    <w:rsid w:val="00B45EA1"/>
    <w:rsid w:val="00B45FC9"/>
    <w:rsid w:val="00B46495"/>
    <w:rsid w:val="00B465AF"/>
    <w:rsid w:val="00B465B4"/>
    <w:rsid w:val="00B46CB6"/>
    <w:rsid w:val="00B46DCB"/>
    <w:rsid w:val="00B4715F"/>
    <w:rsid w:val="00B478B8"/>
    <w:rsid w:val="00B53D4C"/>
    <w:rsid w:val="00B542D2"/>
    <w:rsid w:val="00B54F0A"/>
    <w:rsid w:val="00B55403"/>
    <w:rsid w:val="00B55714"/>
    <w:rsid w:val="00B55744"/>
    <w:rsid w:val="00B55C0A"/>
    <w:rsid w:val="00B5781C"/>
    <w:rsid w:val="00B61C4A"/>
    <w:rsid w:val="00B61CC6"/>
    <w:rsid w:val="00B61DB6"/>
    <w:rsid w:val="00B62725"/>
    <w:rsid w:val="00B63909"/>
    <w:rsid w:val="00B65353"/>
    <w:rsid w:val="00B65769"/>
    <w:rsid w:val="00B657AA"/>
    <w:rsid w:val="00B70B6A"/>
    <w:rsid w:val="00B71411"/>
    <w:rsid w:val="00B72C5E"/>
    <w:rsid w:val="00B731BB"/>
    <w:rsid w:val="00B735CF"/>
    <w:rsid w:val="00B75375"/>
    <w:rsid w:val="00B76F35"/>
    <w:rsid w:val="00B77C62"/>
    <w:rsid w:val="00B802B0"/>
    <w:rsid w:val="00B81138"/>
    <w:rsid w:val="00B81901"/>
    <w:rsid w:val="00B81E6F"/>
    <w:rsid w:val="00B84203"/>
    <w:rsid w:val="00B8510A"/>
    <w:rsid w:val="00B86035"/>
    <w:rsid w:val="00B867A8"/>
    <w:rsid w:val="00B86A45"/>
    <w:rsid w:val="00B92F29"/>
    <w:rsid w:val="00B953C5"/>
    <w:rsid w:val="00B959DD"/>
    <w:rsid w:val="00B96CB2"/>
    <w:rsid w:val="00BA0AC5"/>
    <w:rsid w:val="00BA0AE8"/>
    <w:rsid w:val="00BA0E47"/>
    <w:rsid w:val="00BA1282"/>
    <w:rsid w:val="00BA144D"/>
    <w:rsid w:val="00BA2DEA"/>
    <w:rsid w:val="00BA44A2"/>
    <w:rsid w:val="00BA5A5F"/>
    <w:rsid w:val="00BB17E8"/>
    <w:rsid w:val="00BB221D"/>
    <w:rsid w:val="00BB26D7"/>
    <w:rsid w:val="00BB3A62"/>
    <w:rsid w:val="00BB65D1"/>
    <w:rsid w:val="00BB6CBC"/>
    <w:rsid w:val="00BB79DB"/>
    <w:rsid w:val="00BB7E34"/>
    <w:rsid w:val="00BC188F"/>
    <w:rsid w:val="00BC2941"/>
    <w:rsid w:val="00BC78B0"/>
    <w:rsid w:val="00BC7CCF"/>
    <w:rsid w:val="00BD3CFA"/>
    <w:rsid w:val="00BD414E"/>
    <w:rsid w:val="00BE014E"/>
    <w:rsid w:val="00BE30FB"/>
    <w:rsid w:val="00BE470B"/>
    <w:rsid w:val="00BE4AA1"/>
    <w:rsid w:val="00BE4D19"/>
    <w:rsid w:val="00BE651A"/>
    <w:rsid w:val="00BE6663"/>
    <w:rsid w:val="00BE6EC6"/>
    <w:rsid w:val="00BF0AD4"/>
    <w:rsid w:val="00BF1B26"/>
    <w:rsid w:val="00BF1CA3"/>
    <w:rsid w:val="00BF2903"/>
    <w:rsid w:val="00BF3D8E"/>
    <w:rsid w:val="00BF47D3"/>
    <w:rsid w:val="00BF4ECF"/>
    <w:rsid w:val="00BF550E"/>
    <w:rsid w:val="00BF59A9"/>
    <w:rsid w:val="00BF78BB"/>
    <w:rsid w:val="00BF7EEA"/>
    <w:rsid w:val="00C01705"/>
    <w:rsid w:val="00C018C5"/>
    <w:rsid w:val="00C036FF"/>
    <w:rsid w:val="00C03C4E"/>
    <w:rsid w:val="00C03EE9"/>
    <w:rsid w:val="00C05355"/>
    <w:rsid w:val="00C06A7E"/>
    <w:rsid w:val="00C07A80"/>
    <w:rsid w:val="00C11F99"/>
    <w:rsid w:val="00C11FF9"/>
    <w:rsid w:val="00C13008"/>
    <w:rsid w:val="00C1314C"/>
    <w:rsid w:val="00C13443"/>
    <w:rsid w:val="00C14517"/>
    <w:rsid w:val="00C14C97"/>
    <w:rsid w:val="00C14CBD"/>
    <w:rsid w:val="00C23426"/>
    <w:rsid w:val="00C2379C"/>
    <w:rsid w:val="00C24A3E"/>
    <w:rsid w:val="00C24B6F"/>
    <w:rsid w:val="00C25F0B"/>
    <w:rsid w:val="00C26308"/>
    <w:rsid w:val="00C3349F"/>
    <w:rsid w:val="00C34AC7"/>
    <w:rsid w:val="00C35EF0"/>
    <w:rsid w:val="00C406FA"/>
    <w:rsid w:val="00C41FDF"/>
    <w:rsid w:val="00C42766"/>
    <w:rsid w:val="00C43CB8"/>
    <w:rsid w:val="00C44F77"/>
    <w:rsid w:val="00C47690"/>
    <w:rsid w:val="00C501C5"/>
    <w:rsid w:val="00C50CDA"/>
    <w:rsid w:val="00C51077"/>
    <w:rsid w:val="00C51201"/>
    <w:rsid w:val="00C52E4B"/>
    <w:rsid w:val="00C52F32"/>
    <w:rsid w:val="00C534DD"/>
    <w:rsid w:val="00C53856"/>
    <w:rsid w:val="00C54745"/>
    <w:rsid w:val="00C5512F"/>
    <w:rsid w:val="00C57A91"/>
    <w:rsid w:val="00C60B0B"/>
    <w:rsid w:val="00C61331"/>
    <w:rsid w:val="00C63C60"/>
    <w:rsid w:val="00C65511"/>
    <w:rsid w:val="00C6666E"/>
    <w:rsid w:val="00C6686F"/>
    <w:rsid w:val="00C66F7F"/>
    <w:rsid w:val="00C70030"/>
    <w:rsid w:val="00C72BA5"/>
    <w:rsid w:val="00C74D19"/>
    <w:rsid w:val="00C75250"/>
    <w:rsid w:val="00C77A31"/>
    <w:rsid w:val="00C77FC2"/>
    <w:rsid w:val="00C81694"/>
    <w:rsid w:val="00C82103"/>
    <w:rsid w:val="00C83C29"/>
    <w:rsid w:val="00C85F04"/>
    <w:rsid w:val="00C867AA"/>
    <w:rsid w:val="00C87320"/>
    <w:rsid w:val="00C90749"/>
    <w:rsid w:val="00C93943"/>
    <w:rsid w:val="00C94727"/>
    <w:rsid w:val="00C947EF"/>
    <w:rsid w:val="00CA0208"/>
    <w:rsid w:val="00CA0744"/>
    <w:rsid w:val="00CA1B57"/>
    <w:rsid w:val="00CA203B"/>
    <w:rsid w:val="00CA3058"/>
    <w:rsid w:val="00CA58DF"/>
    <w:rsid w:val="00CA58FC"/>
    <w:rsid w:val="00CB073B"/>
    <w:rsid w:val="00CB3128"/>
    <w:rsid w:val="00CB4E40"/>
    <w:rsid w:val="00CB5900"/>
    <w:rsid w:val="00CB6E85"/>
    <w:rsid w:val="00CC01C2"/>
    <w:rsid w:val="00CC229B"/>
    <w:rsid w:val="00CC2DFB"/>
    <w:rsid w:val="00CC46DC"/>
    <w:rsid w:val="00CC4771"/>
    <w:rsid w:val="00CC6D56"/>
    <w:rsid w:val="00CD0598"/>
    <w:rsid w:val="00CD0B5C"/>
    <w:rsid w:val="00CD15E3"/>
    <w:rsid w:val="00CD1CE9"/>
    <w:rsid w:val="00CD22A3"/>
    <w:rsid w:val="00CD2EE6"/>
    <w:rsid w:val="00CD3DC3"/>
    <w:rsid w:val="00CD494F"/>
    <w:rsid w:val="00CD4F56"/>
    <w:rsid w:val="00CD5516"/>
    <w:rsid w:val="00CD553B"/>
    <w:rsid w:val="00CD68E9"/>
    <w:rsid w:val="00CE3FB8"/>
    <w:rsid w:val="00CE435F"/>
    <w:rsid w:val="00CE4B1E"/>
    <w:rsid w:val="00CE50DE"/>
    <w:rsid w:val="00CE5BAF"/>
    <w:rsid w:val="00CE7FE8"/>
    <w:rsid w:val="00CF0EDE"/>
    <w:rsid w:val="00CF21F2"/>
    <w:rsid w:val="00CF4BAB"/>
    <w:rsid w:val="00CF4FBE"/>
    <w:rsid w:val="00D02712"/>
    <w:rsid w:val="00D03D1A"/>
    <w:rsid w:val="00D0441B"/>
    <w:rsid w:val="00D046A7"/>
    <w:rsid w:val="00D07086"/>
    <w:rsid w:val="00D10885"/>
    <w:rsid w:val="00D11C66"/>
    <w:rsid w:val="00D12F8F"/>
    <w:rsid w:val="00D13A51"/>
    <w:rsid w:val="00D1440B"/>
    <w:rsid w:val="00D14616"/>
    <w:rsid w:val="00D147C5"/>
    <w:rsid w:val="00D15795"/>
    <w:rsid w:val="00D2065B"/>
    <w:rsid w:val="00D206DA"/>
    <w:rsid w:val="00D214D0"/>
    <w:rsid w:val="00D21944"/>
    <w:rsid w:val="00D21C0D"/>
    <w:rsid w:val="00D226F5"/>
    <w:rsid w:val="00D239ED"/>
    <w:rsid w:val="00D255A5"/>
    <w:rsid w:val="00D30D18"/>
    <w:rsid w:val="00D33427"/>
    <w:rsid w:val="00D3398F"/>
    <w:rsid w:val="00D33FC4"/>
    <w:rsid w:val="00D35A32"/>
    <w:rsid w:val="00D35E01"/>
    <w:rsid w:val="00D36AF9"/>
    <w:rsid w:val="00D37067"/>
    <w:rsid w:val="00D404DA"/>
    <w:rsid w:val="00D41567"/>
    <w:rsid w:val="00D42645"/>
    <w:rsid w:val="00D43D9E"/>
    <w:rsid w:val="00D451D5"/>
    <w:rsid w:val="00D45BEE"/>
    <w:rsid w:val="00D46142"/>
    <w:rsid w:val="00D466D7"/>
    <w:rsid w:val="00D47606"/>
    <w:rsid w:val="00D4788C"/>
    <w:rsid w:val="00D503BD"/>
    <w:rsid w:val="00D50C00"/>
    <w:rsid w:val="00D50CDE"/>
    <w:rsid w:val="00D51AA6"/>
    <w:rsid w:val="00D52567"/>
    <w:rsid w:val="00D52838"/>
    <w:rsid w:val="00D54F3E"/>
    <w:rsid w:val="00D55545"/>
    <w:rsid w:val="00D5595D"/>
    <w:rsid w:val="00D561E8"/>
    <w:rsid w:val="00D568DA"/>
    <w:rsid w:val="00D56D99"/>
    <w:rsid w:val="00D57E2F"/>
    <w:rsid w:val="00D60017"/>
    <w:rsid w:val="00D602E8"/>
    <w:rsid w:val="00D637E6"/>
    <w:rsid w:val="00D6546B"/>
    <w:rsid w:val="00D65483"/>
    <w:rsid w:val="00D662FA"/>
    <w:rsid w:val="00D67506"/>
    <w:rsid w:val="00D678A1"/>
    <w:rsid w:val="00D71C01"/>
    <w:rsid w:val="00D72391"/>
    <w:rsid w:val="00D80DB9"/>
    <w:rsid w:val="00D82999"/>
    <w:rsid w:val="00D82AAC"/>
    <w:rsid w:val="00D84CCD"/>
    <w:rsid w:val="00D866C9"/>
    <w:rsid w:val="00D9062D"/>
    <w:rsid w:val="00D91E35"/>
    <w:rsid w:val="00D921F2"/>
    <w:rsid w:val="00D92A1E"/>
    <w:rsid w:val="00D93DF0"/>
    <w:rsid w:val="00D94331"/>
    <w:rsid w:val="00D9586D"/>
    <w:rsid w:val="00D95E85"/>
    <w:rsid w:val="00D962E4"/>
    <w:rsid w:val="00D96717"/>
    <w:rsid w:val="00D967EA"/>
    <w:rsid w:val="00D97FAA"/>
    <w:rsid w:val="00DA061A"/>
    <w:rsid w:val="00DA309B"/>
    <w:rsid w:val="00DA372F"/>
    <w:rsid w:val="00DA5590"/>
    <w:rsid w:val="00DA5BBC"/>
    <w:rsid w:val="00DB126E"/>
    <w:rsid w:val="00DB1627"/>
    <w:rsid w:val="00DB163F"/>
    <w:rsid w:val="00DB178B"/>
    <w:rsid w:val="00DB2AA4"/>
    <w:rsid w:val="00DB2C3E"/>
    <w:rsid w:val="00DB3F44"/>
    <w:rsid w:val="00DB4841"/>
    <w:rsid w:val="00DB738D"/>
    <w:rsid w:val="00DC013A"/>
    <w:rsid w:val="00DC0E31"/>
    <w:rsid w:val="00DC17D3"/>
    <w:rsid w:val="00DC2922"/>
    <w:rsid w:val="00DC48A4"/>
    <w:rsid w:val="00DC4B8C"/>
    <w:rsid w:val="00DC5912"/>
    <w:rsid w:val="00DC5C31"/>
    <w:rsid w:val="00DC6033"/>
    <w:rsid w:val="00DC6BE9"/>
    <w:rsid w:val="00DD030B"/>
    <w:rsid w:val="00DD12E5"/>
    <w:rsid w:val="00DD195C"/>
    <w:rsid w:val="00DD2360"/>
    <w:rsid w:val="00DD2380"/>
    <w:rsid w:val="00DD2AC8"/>
    <w:rsid w:val="00DD4A05"/>
    <w:rsid w:val="00DD4BED"/>
    <w:rsid w:val="00DD53F8"/>
    <w:rsid w:val="00DD62EB"/>
    <w:rsid w:val="00DE0CE7"/>
    <w:rsid w:val="00DE1B88"/>
    <w:rsid w:val="00DE220D"/>
    <w:rsid w:val="00DE25C0"/>
    <w:rsid w:val="00DE2A1C"/>
    <w:rsid w:val="00DE2CF8"/>
    <w:rsid w:val="00DE30ED"/>
    <w:rsid w:val="00DE39F0"/>
    <w:rsid w:val="00DE3FF6"/>
    <w:rsid w:val="00DF0AF3"/>
    <w:rsid w:val="00DF1F55"/>
    <w:rsid w:val="00DF3C1D"/>
    <w:rsid w:val="00DF52F2"/>
    <w:rsid w:val="00DF5B2A"/>
    <w:rsid w:val="00DF7E9F"/>
    <w:rsid w:val="00E008F1"/>
    <w:rsid w:val="00E0116C"/>
    <w:rsid w:val="00E0133E"/>
    <w:rsid w:val="00E01D55"/>
    <w:rsid w:val="00E02140"/>
    <w:rsid w:val="00E0235F"/>
    <w:rsid w:val="00E04392"/>
    <w:rsid w:val="00E04422"/>
    <w:rsid w:val="00E046A2"/>
    <w:rsid w:val="00E054A2"/>
    <w:rsid w:val="00E065F0"/>
    <w:rsid w:val="00E06A57"/>
    <w:rsid w:val="00E11434"/>
    <w:rsid w:val="00E1240E"/>
    <w:rsid w:val="00E126C2"/>
    <w:rsid w:val="00E147E8"/>
    <w:rsid w:val="00E155EC"/>
    <w:rsid w:val="00E15C9A"/>
    <w:rsid w:val="00E20973"/>
    <w:rsid w:val="00E20EFF"/>
    <w:rsid w:val="00E21B11"/>
    <w:rsid w:val="00E235A5"/>
    <w:rsid w:val="00E258BC"/>
    <w:rsid w:val="00E262B6"/>
    <w:rsid w:val="00E26C15"/>
    <w:rsid w:val="00E27207"/>
    <w:rsid w:val="00E27AF4"/>
    <w:rsid w:val="00E27D7E"/>
    <w:rsid w:val="00E34A88"/>
    <w:rsid w:val="00E35A89"/>
    <w:rsid w:val="00E35B96"/>
    <w:rsid w:val="00E36E80"/>
    <w:rsid w:val="00E37005"/>
    <w:rsid w:val="00E37115"/>
    <w:rsid w:val="00E374B8"/>
    <w:rsid w:val="00E42E13"/>
    <w:rsid w:val="00E44181"/>
    <w:rsid w:val="00E445AB"/>
    <w:rsid w:val="00E44840"/>
    <w:rsid w:val="00E44EBA"/>
    <w:rsid w:val="00E4531A"/>
    <w:rsid w:val="00E456C5"/>
    <w:rsid w:val="00E4576D"/>
    <w:rsid w:val="00E45B3E"/>
    <w:rsid w:val="00E50DFF"/>
    <w:rsid w:val="00E522AD"/>
    <w:rsid w:val="00E525C1"/>
    <w:rsid w:val="00E534E1"/>
    <w:rsid w:val="00E54828"/>
    <w:rsid w:val="00E566D0"/>
    <w:rsid w:val="00E56D5C"/>
    <w:rsid w:val="00E56F1A"/>
    <w:rsid w:val="00E57346"/>
    <w:rsid w:val="00E5789B"/>
    <w:rsid w:val="00E57A73"/>
    <w:rsid w:val="00E57ED1"/>
    <w:rsid w:val="00E607B8"/>
    <w:rsid w:val="00E60FCF"/>
    <w:rsid w:val="00E617CA"/>
    <w:rsid w:val="00E6257C"/>
    <w:rsid w:val="00E62A0B"/>
    <w:rsid w:val="00E638A3"/>
    <w:rsid w:val="00E63C59"/>
    <w:rsid w:val="00E64B8A"/>
    <w:rsid w:val="00E652D0"/>
    <w:rsid w:val="00E652D9"/>
    <w:rsid w:val="00E662B6"/>
    <w:rsid w:val="00E677C1"/>
    <w:rsid w:val="00E72D33"/>
    <w:rsid w:val="00E745BC"/>
    <w:rsid w:val="00E74EB0"/>
    <w:rsid w:val="00E75094"/>
    <w:rsid w:val="00E75238"/>
    <w:rsid w:val="00E758E7"/>
    <w:rsid w:val="00E76F32"/>
    <w:rsid w:val="00E77A12"/>
    <w:rsid w:val="00E81542"/>
    <w:rsid w:val="00E82151"/>
    <w:rsid w:val="00E867E3"/>
    <w:rsid w:val="00E872D4"/>
    <w:rsid w:val="00E879B7"/>
    <w:rsid w:val="00E91658"/>
    <w:rsid w:val="00E9281C"/>
    <w:rsid w:val="00E928AF"/>
    <w:rsid w:val="00E95A74"/>
    <w:rsid w:val="00EA0259"/>
    <w:rsid w:val="00EA190C"/>
    <w:rsid w:val="00EA1BA6"/>
    <w:rsid w:val="00EA1EBD"/>
    <w:rsid w:val="00EA2885"/>
    <w:rsid w:val="00EA4255"/>
    <w:rsid w:val="00EA462D"/>
    <w:rsid w:val="00EA4C10"/>
    <w:rsid w:val="00EB0223"/>
    <w:rsid w:val="00EB1546"/>
    <w:rsid w:val="00EB367E"/>
    <w:rsid w:val="00EB418D"/>
    <w:rsid w:val="00EB5AED"/>
    <w:rsid w:val="00EB5E11"/>
    <w:rsid w:val="00EB6BD7"/>
    <w:rsid w:val="00EB6E67"/>
    <w:rsid w:val="00EB72A4"/>
    <w:rsid w:val="00EC0AA6"/>
    <w:rsid w:val="00EC1236"/>
    <w:rsid w:val="00EC1E1D"/>
    <w:rsid w:val="00EC2476"/>
    <w:rsid w:val="00EC3BD1"/>
    <w:rsid w:val="00EC585E"/>
    <w:rsid w:val="00EC60EB"/>
    <w:rsid w:val="00EC66EE"/>
    <w:rsid w:val="00EC7F28"/>
    <w:rsid w:val="00ED1A7F"/>
    <w:rsid w:val="00ED1CB2"/>
    <w:rsid w:val="00ED2352"/>
    <w:rsid w:val="00ED6946"/>
    <w:rsid w:val="00ED7982"/>
    <w:rsid w:val="00ED7CC5"/>
    <w:rsid w:val="00EE082D"/>
    <w:rsid w:val="00EE21CD"/>
    <w:rsid w:val="00EE33F3"/>
    <w:rsid w:val="00EE3B6A"/>
    <w:rsid w:val="00EE483A"/>
    <w:rsid w:val="00EE4BB3"/>
    <w:rsid w:val="00EE6396"/>
    <w:rsid w:val="00EE6CF5"/>
    <w:rsid w:val="00EE7A12"/>
    <w:rsid w:val="00EF2186"/>
    <w:rsid w:val="00EF3952"/>
    <w:rsid w:val="00EF68D4"/>
    <w:rsid w:val="00F007A8"/>
    <w:rsid w:val="00F01C08"/>
    <w:rsid w:val="00F022EF"/>
    <w:rsid w:val="00F02480"/>
    <w:rsid w:val="00F05FCA"/>
    <w:rsid w:val="00F06328"/>
    <w:rsid w:val="00F064A2"/>
    <w:rsid w:val="00F06DEB"/>
    <w:rsid w:val="00F074EA"/>
    <w:rsid w:val="00F07793"/>
    <w:rsid w:val="00F10A91"/>
    <w:rsid w:val="00F10A9E"/>
    <w:rsid w:val="00F11D4E"/>
    <w:rsid w:val="00F125A5"/>
    <w:rsid w:val="00F12900"/>
    <w:rsid w:val="00F13D29"/>
    <w:rsid w:val="00F17CBF"/>
    <w:rsid w:val="00F21378"/>
    <w:rsid w:val="00F21AD0"/>
    <w:rsid w:val="00F21F9B"/>
    <w:rsid w:val="00F2206B"/>
    <w:rsid w:val="00F239D3"/>
    <w:rsid w:val="00F24697"/>
    <w:rsid w:val="00F25662"/>
    <w:rsid w:val="00F27766"/>
    <w:rsid w:val="00F27B73"/>
    <w:rsid w:val="00F27B8A"/>
    <w:rsid w:val="00F27F47"/>
    <w:rsid w:val="00F31C8E"/>
    <w:rsid w:val="00F3264D"/>
    <w:rsid w:val="00F3343B"/>
    <w:rsid w:val="00F33AC2"/>
    <w:rsid w:val="00F353B7"/>
    <w:rsid w:val="00F35C76"/>
    <w:rsid w:val="00F375DE"/>
    <w:rsid w:val="00F40286"/>
    <w:rsid w:val="00F449C9"/>
    <w:rsid w:val="00F45957"/>
    <w:rsid w:val="00F45B12"/>
    <w:rsid w:val="00F46F0B"/>
    <w:rsid w:val="00F540EE"/>
    <w:rsid w:val="00F557E9"/>
    <w:rsid w:val="00F5590D"/>
    <w:rsid w:val="00F5619D"/>
    <w:rsid w:val="00F56BC7"/>
    <w:rsid w:val="00F570C2"/>
    <w:rsid w:val="00F57123"/>
    <w:rsid w:val="00F620EF"/>
    <w:rsid w:val="00F62983"/>
    <w:rsid w:val="00F63689"/>
    <w:rsid w:val="00F6402E"/>
    <w:rsid w:val="00F66C6A"/>
    <w:rsid w:val="00F7028D"/>
    <w:rsid w:val="00F7087E"/>
    <w:rsid w:val="00F70F50"/>
    <w:rsid w:val="00F724A1"/>
    <w:rsid w:val="00F739A6"/>
    <w:rsid w:val="00F73D98"/>
    <w:rsid w:val="00F74381"/>
    <w:rsid w:val="00F74440"/>
    <w:rsid w:val="00F74E29"/>
    <w:rsid w:val="00F763FB"/>
    <w:rsid w:val="00F76BBB"/>
    <w:rsid w:val="00F800D2"/>
    <w:rsid w:val="00F806A7"/>
    <w:rsid w:val="00F8072B"/>
    <w:rsid w:val="00F8168F"/>
    <w:rsid w:val="00F819CA"/>
    <w:rsid w:val="00F82659"/>
    <w:rsid w:val="00F8336E"/>
    <w:rsid w:val="00F83914"/>
    <w:rsid w:val="00F839DF"/>
    <w:rsid w:val="00F83B56"/>
    <w:rsid w:val="00F86175"/>
    <w:rsid w:val="00F87354"/>
    <w:rsid w:val="00F87479"/>
    <w:rsid w:val="00F87D26"/>
    <w:rsid w:val="00F9371B"/>
    <w:rsid w:val="00F952FE"/>
    <w:rsid w:val="00F96BAC"/>
    <w:rsid w:val="00F96ED8"/>
    <w:rsid w:val="00F97117"/>
    <w:rsid w:val="00F973E0"/>
    <w:rsid w:val="00F974C4"/>
    <w:rsid w:val="00FA0AF5"/>
    <w:rsid w:val="00FA1194"/>
    <w:rsid w:val="00FA124A"/>
    <w:rsid w:val="00FA1579"/>
    <w:rsid w:val="00FA2458"/>
    <w:rsid w:val="00FA31F1"/>
    <w:rsid w:val="00FA3A7D"/>
    <w:rsid w:val="00FA3C24"/>
    <w:rsid w:val="00FA46A4"/>
    <w:rsid w:val="00FA665A"/>
    <w:rsid w:val="00FA776A"/>
    <w:rsid w:val="00FB2FCB"/>
    <w:rsid w:val="00FB4000"/>
    <w:rsid w:val="00FB4BFD"/>
    <w:rsid w:val="00FB519F"/>
    <w:rsid w:val="00FC08DD"/>
    <w:rsid w:val="00FC0DEC"/>
    <w:rsid w:val="00FC1A8F"/>
    <w:rsid w:val="00FC2316"/>
    <w:rsid w:val="00FC2CFD"/>
    <w:rsid w:val="00FC3D76"/>
    <w:rsid w:val="00FC5155"/>
    <w:rsid w:val="00FC5E97"/>
    <w:rsid w:val="00FC7AEE"/>
    <w:rsid w:val="00FD19A3"/>
    <w:rsid w:val="00FD30C8"/>
    <w:rsid w:val="00FD3DF1"/>
    <w:rsid w:val="00FD4487"/>
    <w:rsid w:val="00FD541C"/>
    <w:rsid w:val="00FD61A8"/>
    <w:rsid w:val="00FE0848"/>
    <w:rsid w:val="00FE12AA"/>
    <w:rsid w:val="00FE1B76"/>
    <w:rsid w:val="00FE35D8"/>
    <w:rsid w:val="00FE4E93"/>
    <w:rsid w:val="00FE5B31"/>
    <w:rsid w:val="00FF1807"/>
    <w:rsid w:val="00FF209E"/>
    <w:rsid w:val="00FF2D77"/>
    <w:rsid w:val="00FF2F8F"/>
    <w:rsid w:val="00FF4B08"/>
    <w:rsid w:val="00FF6183"/>
    <w:rsid w:val="00FF6F9E"/>
    <w:rsid w:val="00FF77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5D899"/>
  <w15:docId w15:val="{A760386F-7965-428E-8B7D-77F18644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8A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link w:val="enumlev2Char"/>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table" w:styleId="TableGrid">
    <w:name w:val="Table Grid"/>
    <w:basedOn w:val="TableNormal"/>
    <w:rsid w:val="000D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0D37C8"/>
  </w:style>
  <w:style w:type="character" w:customStyle="1" w:styleId="TabletextChar">
    <w:name w:val="Table_text Char"/>
    <w:link w:val="Tabletext"/>
    <w:qFormat/>
    <w:rsid w:val="006660B3"/>
    <w:rPr>
      <w:rFonts w:ascii="Times New Roman" w:hAnsi="Times New Roman"/>
      <w:lang w:val="en-GB" w:eastAsia="en-US"/>
    </w:rPr>
  </w:style>
  <w:style w:type="paragraph" w:customStyle="1" w:styleId="call0">
    <w:name w:val="call"/>
    <w:basedOn w:val="Normal"/>
    <w:next w:val="Normal"/>
    <w:rsid w:val="006660B3"/>
    <w:pPr>
      <w:keepNext/>
      <w:keepLines/>
      <w:tabs>
        <w:tab w:val="clear" w:pos="1134"/>
        <w:tab w:val="clear" w:pos="1871"/>
        <w:tab w:val="clear" w:pos="2268"/>
        <w:tab w:val="left" w:pos="794"/>
      </w:tabs>
      <w:spacing w:before="40"/>
      <w:ind w:left="284"/>
    </w:pPr>
    <w:rPr>
      <w:i/>
      <w:sz w:val="20"/>
      <w:lang w:val="es-ES_tradnl"/>
    </w:rPr>
  </w:style>
  <w:style w:type="paragraph" w:styleId="ListParagraph">
    <w:name w:val="List Paragraph"/>
    <w:basedOn w:val="Normal"/>
    <w:uiPriority w:val="34"/>
    <w:qFormat/>
    <w:rsid w:val="005D1CED"/>
    <w:pPr>
      <w:ind w:left="720"/>
      <w:contextualSpacing/>
    </w:pPr>
  </w:style>
  <w:style w:type="paragraph" w:customStyle="1" w:styleId="Tablefin">
    <w:name w:val="Table_fin"/>
    <w:basedOn w:val="Tabletext"/>
    <w:rsid w:val="000056E6"/>
  </w:style>
  <w:style w:type="character" w:styleId="Hyperlink">
    <w:name w:val="Hyperlink"/>
    <w:basedOn w:val="DefaultParagraphFont"/>
    <w:unhideWhenUsed/>
    <w:rsid w:val="00C70030"/>
    <w:rPr>
      <w:color w:val="0000FF" w:themeColor="hyperlink"/>
      <w:u w:val="single"/>
    </w:rPr>
  </w:style>
  <w:style w:type="character" w:styleId="UnresolvedMention">
    <w:name w:val="Unresolved Mention"/>
    <w:basedOn w:val="DefaultParagraphFont"/>
    <w:uiPriority w:val="99"/>
    <w:semiHidden/>
    <w:unhideWhenUsed/>
    <w:rsid w:val="00C70030"/>
    <w:rPr>
      <w:color w:val="605E5C"/>
      <w:shd w:val="clear" w:color="auto" w:fill="E1DFDD"/>
    </w:rPr>
  </w:style>
  <w:style w:type="paragraph" w:styleId="Revision">
    <w:name w:val="Revision"/>
    <w:hidden/>
    <w:uiPriority w:val="99"/>
    <w:semiHidden/>
    <w:rsid w:val="00E02140"/>
    <w:rPr>
      <w:rFonts w:ascii="Times New Roman" w:hAnsi="Times New Roman"/>
      <w:sz w:val="24"/>
      <w:lang w:val="en-GB" w:eastAsia="en-US"/>
    </w:rPr>
  </w:style>
  <w:style w:type="character" w:customStyle="1" w:styleId="enumlev1Char">
    <w:name w:val="enumlev1 Char"/>
    <w:basedOn w:val="DefaultParagraphFont"/>
    <w:link w:val="enumlev1"/>
    <w:locked/>
    <w:rsid w:val="005B4C64"/>
    <w:rPr>
      <w:rFonts w:ascii="Times New Roman" w:hAnsi="Times New Roman"/>
      <w:sz w:val="24"/>
      <w:lang w:val="en-GB" w:eastAsia="en-US"/>
    </w:rPr>
  </w:style>
  <w:style w:type="character" w:customStyle="1" w:styleId="enumlev2Char">
    <w:name w:val="enumlev2 Char"/>
    <w:basedOn w:val="DefaultParagraphFont"/>
    <w:link w:val="enumlev2"/>
    <w:rsid w:val="005B4C64"/>
    <w:rPr>
      <w:rFonts w:ascii="Times New Roman" w:hAnsi="Times New Roman"/>
      <w:sz w:val="24"/>
      <w:lang w:val="en-GB" w:eastAsia="en-US"/>
    </w:rPr>
  </w:style>
  <w:style w:type="character" w:styleId="CommentReference">
    <w:name w:val="annotation reference"/>
    <w:basedOn w:val="DefaultParagraphFont"/>
    <w:semiHidden/>
    <w:unhideWhenUsed/>
    <w:rsid w:val="00A122B8"/>
    <w:rPr>
      <w:sz w:val="16"/>
      <w:szCs w:val="16"/>
    </w:rPr>
  </w:style>
  <w:style w:type="character" w:styleId="FollowedHyperlink">
    <w:name w:val="FollowedHyperlink"/>
    <w:basedOn w:val="DefaultParagraphFont"/>
    <w:semiHidden/>
    <w:unhideWhenUsed/>
    <w:rsid w:val="00726B8A"/>
    <w:rPr>
      <w:color w:val="800080" w:themeColor="followedHyperlink"/>
      <w:u w:val="single"/>
    </w:rPr>
  </w:style>
  <w:style w:type="character" w:customStyle="1" w:styleId="TableheadChar">
    <w:name w:val="Table_head Char"/>
    <w:basedOn w:val="DefaultParagraphFont"/>
    <w:link w:val="Tablehead"/>
    <w:locked/>
    <w:rsid w:val="000F5A4C"/>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0F5A4C"/>
    <w:rPr>
      <w:rFonts w:ascii="Times New Roman Bold" w:hAnsi="Times New Roman Bold"/>
      <w:b/>
      <w:lang w:val="en-GB" w:eastAsia="en-US"/>
    </w:rPr>
  </w:style>
  <w:style w:type="character" w:customStyle="1" w:styleId="ApprefBold">
    <w:name w:val="App_ref + Bold"/>
    <w:basedOn w:val="DefaultParagraphFont"/>
    <w:qFormat/>
    <w:rsid w:val="00B435F6"/>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45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R23-SG05-C-0001/en" TargetMode="External"/><Relationship Id="rId21" Type="http://schemas.openxmlformats.org/officeDocument/2006/relationships/hyperlink" Target="https://www.itu.int/md/R23-SG04-C-0001/en" TargetMode="External"/><Relationship Id="rId42" Type="http://schemas.openxmlformats.org/officeDocument/2006/relationships/hyperlink" Target="https://www.itu.int/md/R23-SG05-C-0001/en" TargetMode="External"/><Relationship Id="rId63" Type="http://schemas.openxmlformats.org/officeDocument/2006/relationships/hyperlink" Target="https://www.itu.int/md/R23-SG05-C-0001/en" TargetMode="External"/><Relationship Id="rId84" Type="http://schemas.openxmlformats.org/officeDocument/2006/relationships/hyperlink" Target="https://www.itu.int/md/R23-SG04-C-0001/en" TargetMode="External"/><Relationship Id="rId16" Type="http://schemas.openxmlformats.org/officeDocument/2006/relationships/hyperlink" Target="https://www.itu.int/md/R00-CA-CIR-0270/en" TargetMode="External"/><Relationship Id="rId107" Type="http://schemas.openxmlformats.org/officeDocument/2006/relationships/hyperlink" Target="https://www.itu.int/md/R00-CA-CIR-0270/en" TargetMode="External"/><Relationship Id="rId11" Type="http://schemas.openxmlformats.org/officeDocument/2006/relationships/hyperlink" Target="https://www.itu.int/md/R00-CA-CIR-0252/en" TargetMode="External"/><Relationship Id="rId32" Type="http://schemas.openxmlformats.org/officeDocument/2006/relationships/hyperlink" Target="https://www.itu.int/md/R00-CA-CIR-0270/en" TargetMode="External"/><Relationship Id="rId37" Type="http://schemas.openxmlformats.org/officeDocument/2006/relationships/hyperlink" Target="https://www.itu.int/md/R00-CA-CIR-0270/en" TargetMode="External"/><Relationship Id="rId53" Type="http://schemas.openxmlformats.org/officeDocument/2006/relationships/hyperlink" Target="https://www.itu.int/md/R23-SG07-C-0001/en" TargetMode="External"/><Relationship Id="rId58" Type="http://schemas.openxmlformats.org/officeDocument/2006/relationships/hyperlink" Target="https://www.itu.int/md/R23-SG05-C-0001/en" TargetMode="External"/><Relationship Id="rId74" Type="http://schemas.openxmlformats.org/officeDocument/2006/relationships/hyperlink" Target="https://www.itu.int/md/R00-CA-CIR-0270/en" TargetMode="External"/><Relationship Id="rId79" Type="http://schemas.openxmlformats.org/officeDocument/2006/relationships/hyperlink" Target="https://www.itu.int/md/R00-CA-CIR-0270/en" TargetMode="External"/><Relationship Id="rId102" Type="http://schemas.openxmlformats.org/officeDocument/2006/relationships/hyperlink" Target="https://www.itu.int/md/R00-CA-CIR-0270/en" TargetMode="External"/><Relationship Id="rId123" Type="http://schemas.openxmlformats.org/officeDocument/2006/relationships/hyperlink" Target="https://www.itu.int/md/R23-SG05-C-0001/en" TargetMode="External"/><Relationship Id="rId128" Type="http://schemas.openxmlformats.org/officeDocument/2006/relationships/hyperlink" Target="https://www.itu.int/md/R00-CA-CIR-0270/en" TargetMode="External"/><Relationship Id="rId5" Type="http://schemas.openxmlformats.org/officeDocument/2006/relationships/styles" Target="styles.xml"/><Relationship Id="rId90" Type="http://schemas.openxmlformats.org/officeDocument/2006/relationships/hyperlink" Target="https://www.itu.int/md/R23-SG05-C-0001/en" TargetMode="External"/><Relationship Id="rId95" Type="http://schemas.openxmlformats.org/officeDocument/2006/relationships/hyperlink" Target="https://www.itu.int/md/R00-CA-CIR-0270/en" TargetMode="External"/><Relationship Id="rId22" Type="http://schemas.openxmlformats.org/officeDocument/2006/relationships/hyperlink" Target="https://www.itu.int/md/R23-SG01-C-0001/en" TargetMode="External"/><Relationship Id="rId27" Type="http://schemas.openxmlformats.org/officeDocument/2006/relationships/hyperlink" Target="https://www.itu.int/md/R00-CA-CIR-0251/en" TargetMode="External"/><Relationship Id="rId43" Type="http://schemas.openxmlformats.org/officeDocument/2006/relationships/hyperlink" Target="https://www.itu.int/md/R23-SG05-C-0001/en" TargetMode="External"/><Relationship Id="rId48" Type="http://schemas.openxmlformats.org/officeDocument/2006/relationships/hyperlink" Target="https://www.itu.int/md/R23-SG05-C-0001/en" TargetMode="External"/><Relationship Id="rId64" Type="http://schemas.openxmlformats.org/officeDocument/2006/relationships/hyperlink" Target="https://www.itu.int/md/R23-SG05-C-0001/en" TargetMode="External"/><Relationship Id="rId69" Type="http://schemas.openxmlformats.org/officeDocument/2006/relationships/hyperlink" Target="https://www.itu.int/md/R00-CA-CIR-0270/en" TargetMode="External"/><Relationship Id="rId113" Type="http://schemas.openxmlformats.org/officeDocument/2006/relationships/hyperlink" Target="https://www.itu.int/md/R00-CA-CIR-0270/en" TargetMode="External"/><Relationship Id="rId118" Type="http://schemas.openxmlformats.org/officeDocument/2006/relationships/hyperlink" Target="https://www.itu.int/md/R23-SG07-C-0001/en" TargetMode="External"/><Relationship Id="rId134" Type="http://schemas.openxmlformats.org/officeDocument/2006/relationships/hyperlink" Target="https://www.itu.int/md/R00-CA-CIR-0270/en" TargetMode="External"/><Relationship Id="rId80" Type="http://schemas.openxmlformats.org/officeDocument/2006/relationships/hyperlink" Target="https://www.itu.int/md/R00-CA-CIR-0270/en" TargetMode="External"/><Relationship Id="rId85" Type="http://schemas.openxmlformats.org/officeDocument/2006/relationships/hyperlink" Target="https://www.itu.int/md/R23-SG06-C-0001/en" TargetMode="External"/><Relationship Id="rId12" Type="http://schemas.openxmlformats.org/officeDocument/2006/relationships/header" Target="header1.xml"/><Relationship Id="rId17" Type="http://schemas.openxmlformats.org/officeDocument/2006/relationships/hyperlink" Target="https://www.itu.int/md/R00-CA-CIR-0251/en" TargetMode="External"/><Relationship Id="rId33" Type="http://schemas.openxmlformats.org/officeDocument/2006/relationships/hyperlink" Target="https://www.itu.int/md/R23-SG04-C-0001/en" TargetMode="External"/><Relationship Id="rId38" Type="http://schemas.openxmlformats.org/officeDocument/2006/relationships/hyperlink" Target="https://www.itu.int/md/R00-CA-CIR-0270/en" TargetMode="External"/><Relationship Id="rId59" Type="http://schemas.openxmlformats.org/officeDocument/2006/relationships/hyperlink" Target="https://www.itu.int/md/R23-SG04-C-0001/en" TargetMode="External"/><Relationship Id="rId103" Type="http://schemas.openxmlformats.org/officeDocument/2006/relationships/hyperlink" Target="https://www.itu.int/md/R00-CA-CIR-0270/en" TargetMode="External"/><Relationship Id="rId108" Type="http://schemas.openxmlformats.org/officeDocument/2006/relationships/hyperlink" Target="https://www.itu.int/md/R00-CA-CIR-0270/en" TargetMode="External"/><Relationship Id="rId124" Type="http://schemas.openxmlformats.org/officeDocument/2006/relationships/hyperlink" Target="https://www.itu.int/md/R23-SG05-C-0001/en" TargetMode="External"/><Relationship Id="rId129" Type="http://schemas.openxmlformats.org/officeDocument/2006/relationships/hyperlink" Target="https://www.itu.int/md/R00-CA-CIR-0270/en" TargetMode="External"/><Relationship Id="rId54" Type="http://schemas.openxmlformats.org/officeDocument/2006/relationships/hyperlink" Target="https://www.itu.int/md/R23-SG05-C-0001/en" TargetMode="External"/><Relationship Id="rId70" Type="http://schemas.openxmlformats.org/officeDocument/2006/relationships/hyperlink" Target="https://www.itu.int/md/R00-CA-CIR-0270/en" TargetMode="External"/><Relationship Id="rId75" Type="http://schemas.openxmlformats.org/officeDocument/2006/relationships/hyperlink" Target="https://www.itu.int/md/R23-SG05-C-0001/en" TargetMode="External"/><Relationship Id="rId91" Type="http://schemas.openxmlformats.org/officeDocument/2006/relationships/hyperlink" Target="https://www.itu.int/md/R23-SG07-C-0001/en" TargetMode="External"/><Relationship Id="rId96" Type="http://schemas.openxmlformats.org/officeDocument/2006/relationships/hyperlink" Target="https://www.itu.int/md/R23-SG07-C-0001/en"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tu.int/md/R23-SG01-C-0001/en" TargetMode="External"/><Relationship Id="rId28" Type="http://schemas.openxmlformats.org/officeDocument/2006/relationships/hyperlink" Target="https://www.itu.int/md/R23-SG04-C-0001/en" TargetMode="External"/><Relationship Id="rId49" Type="http://schemas.openxmlformats.org/officeDocument/2006/relationships/hyperlink" Target="https://www.itu.int/md/R23-SG05-C-0001/en" TargetMode="External"/><Relationship Id="rId114" Type="http://schemas.openxmlformats.org/officeDocument/2006/relationships/hyperlink" Target="https://www.itu.int/md/R00-CA-CIR-0270/en" TargetMode="External"/><Relationship Id="rId119" Type="http://schemas.openxmlformats.org/officeDocument/2006/relationships/hyperlink" Target="https://www.itu.int/md/R23-SG01-C-0001/en" TargetMode="External"/><Relationship Id="rId44" Type="http://schemas.openxmlformats.org/officeDocument/2006/relationships/hyperlink" Target="https://www.itu.int/md/R23-SG05-C-0001/en" TargetMode="External"/><Relationship Id="rId60" Type="http://schemas.openxmlformats.org/officeDocument/2006/relationships/hyperlink" Target="https://www.itu.int/md/R23-SG05-C-0001/en" TargetMode="External"/><Relationship Id="rId65" Type="http://schemas.openxmlformats.org/officeDocument/2006/relationships/hyperlink" Target="https://www.itu.int/md/R23-SG05-C-0001/en" TargetMode="External"/><Relationship Id="rId81" Type="http://schemas.openxmlformats.org/officeDocument/2006/relationships/hyperlink" Target="https://www.itu.int/md/R23-SG04-C-0001/en" TargetMode="External"/><Relationship Id="rId86" Type="http://schemas.openxmlformats.org/officeDocument/2006/relationships/hyperlink" Target="https://www.itu.int/md/R23-SG06-C-0001/en" TargetMode="External"/><Relationship Id="rId130" Type="http://schemas.openxmlformats.org/officeDocument/2006/relationships/hyperlink" Target="https://www.itu.int/md/R00-CA-CIR-0270/en" TargetMode="External"/><Relationship Id="rId135" Type="http://schemas.openxmlformats.org/officeDocument/2006/relationships/header" Target="header2.xml"/><Relationship Id="rId13" Type="http://schemas.openxmlformats.org/officeDocument/2006/relationships/hyperlink" Target="https://www.itu.int/md/R00-CA-CIR-0251/en" TargetMode="External"/><Relationship Id="rId18" Type="http://schemas.openxmlformats.org/officeDocument/2006/relationships/hyperlink" Target="https://www.itu.int/md/R00-CA-CIR-0270/en" TargetMode="External"/><Relationship Id="rId39" Type="http://schemas.openxmlformats.org/officeDocument/2006/relationships/hyperlink" Target="https://www.itu.int/md/R00-CA-CIR-0270/en" TargetMode="External"/><Relationship Id="rId109" Type="http://schemas.openxmlformats.org/officeDocument/2006/relationships/hyperlink" Target="https://www.itu.int/md/R23-SG04-C-0001/en" TargetMode="External"/><Relationship Id="rId34" Type="http://schemas.openxmlformats.org/officeDocument/2006/relationships/hyperlink" Target="https://www.itu.int/md/R23-SG04-C-0001/en" TargetMode="External"/><Relationship Id="rId50" Type="http://schemas.openxmlformats.org/officeDocument/2006/relationships/hyperlink" Target="https://www.itu.int/md/R23-SG04-C-0001/en" TargetMode="External"/><Relationship Id="rId55" Type="http://schemas.openxmlformats.org/officeDocument/2006/relationships/hyperlink" Target="https://www.itu.int/md/R23-SG07-C-0001/en" TargetMode="External"/><Relationship Id="rId76" Type="http://schemas.openxmlformats.org/officeDocument/2006/relationships/hyperlink" Target="https://www.itu.int/md/R23-SG05-C-0001/en" TargetMode="External"/><Relationship Id="rId97" Type="http://schemas.openxmlformats.org/officeDocument/2006/relationships/hyperlink" Target="https://www.itu.int/md/R23-SG04-C-0001/en" TargetMode="External"/><Relationship Id="rId104" Type="http://schemas.openxmlformats.org/officeDocument/2006/relationships/hyperlink" Target="https://www.itu.int/md/R00-CA-CIR-0270/en" TargetMode="External"/><Relationship Id="rId120" Type="http://schemas.openxmlformats.org/officeDocument/2006/relationships/hyperlink" Target="https://www.itu.int/md/R23-SG04-C-0001/en" TargetMode="External"/><Relationship Id="rId125" Type="http://schemas.openxmlformats.org/officeDocument/2006/relationships/hyperlink" Target="https://www.itu.int/md/R23-SG04-C-0001/en" TargetMode="External"/><Relationship Id="rId7" Type="http://schemas.openxmlformats.org/officeDocument/2006/relationships/webSettings" Target="webSettings.xml"/><Relationship Id="rId71" Type="http://schemas.openxmlformats.org/officeDocument/2006/relationships/hyperlink" Target="https://www.itu.int/md/R00-CA-CIR-0270/en" TargetMode="External"/><Relationship Id="rId92" Type="http://schemas.openxmlformats.org/officeDocument/2006/relationships/hyperlink" Target="https://www.itu.int/md/R23-SG05-C-0001/en" TargetMode="External"/><Relationship Id="rId2" Type="http://schemas.openxmlformats.org/officeDocument/2006/relationships/customXml" Target="../customXml/item2.xml"/><Relationship Id="rId29" Type="http://schemas.openxmlformats.org/officeDocument/2006/relationships/hyperlink" Target="https://www.itu.int/md/R00-CA-CIR-0251/en" TargetMode="External"/><Relationship Id="rId24" Type="http://schemas.openxmlformats.org/officeDocument/2006/relationships/hyperlink" Target="https://www.itu.int/md/R23-SG04-C-0001/en" TargetMode="External"/><Relationship Id="rId40" Type="http://schemas.openxmlformats.org/officeDocument/2006/relationships/hyperlink" Target="https://www.itu.int/md/R23-SG05-C-0001/en" TargetMode="External"/><Relationship Id="rId45" Type="http://schemas.openxmlformats.org/officeDocument/2006/relationships/hyperlink" Target="https://www.itu.int/md/R23-SG05-C-0001/en" TargetMode="External"/><Relationship Id="rId66" Type="http://schemas.openxmlformats.org/officeDocument/2006/relationships/hyperlink" Target="https://www.itu.int/md/R23-SG05-C-0001/en" TargetMode="External"/><Relationship Id="rId87" Type="http://schemas.openxmlformats.org/officeDocument/2006/relationships/hyperlink" Target="https://www.itu.int/md/R23-SG05-C-0001/en" TargetMode="External"/><Relationship Id="rId110" Type="http://schemas.openxmlformats.org/officeDocument/2006/relationships/hyperlink" Target="https://www.itu.int/md/R23-SG05-C-0001/en" TargetMode="External"/><Relationship Id="rId115" Type="http://schemas.openxmlformats.org/officeDocument/2006/relationships/hyperlink" Target="https://www.itu.int/md/R00-CA-CIR-0270/en" TargetMode="External"/><Relationship Id="rId131" Type="http://schemas.openxmlformats.org/officeDocument/2006/relationships/hyperlink" Target="https://www.itu.int/md/R00-CA-CIR-0270/en" TargetMode="External"/><Relationship Id="rId136" Type="http://schemas.openxmlformats.org/officeDocument/2006/relationships/fontTable" Target="fontTable.xml"/><Relationship Id="rId61" Type="http://schemas.openxmlformats.org/officeDocument/2006/relationships/hyperlink" Target="https://www.itu.int/md/R23-SG05-C-0001/en" TargetMode="External"/><Relationship Id="rId82" Type="http://schemas.openxmlformats.org/officeDocument/2006/relationships/hyperlink" Target="https://www.itu.int/md/R23-SG06-C-0001/en" TargetMode="External"/><Relationship Id="rId19" Type="http://schemas.openxmlformats.org/officeDocument/2006/relationships/hyperlink" Target="https://www.itu.int/md/R23-SG04-C-0001/en" TargetMode="External"/><Relationship Id="rId14" Type="http://schemas.openxmlformats.org/officeDocument/2006/relationships/hyperlink" Target="https://www.itu.int/md/R00-CA-CIR-0270/en" TargetMode="External"/><Relationship Id="rId30" Type="http://schemas.openxmlformats.org/officeDocument/2006/relationships/hyperlink" Target="https://www.itu.int/md/R00-CA-CIR-0270/en" TargetMode="External"/><Relationship Id="rId35" Type="http://schemas.openxmlformats.org/officeDocument/2006/relationships/hyperlink" Target="https://www.itu.int/md/R23-SG04-C-0001/en" TargetMode="External"/><Relationship Id="rId56" Type="http://schemas.openxmlformats.org/officeDocument/2006/relationships/hyperlink" Target="https://www.itu.int/md/R23-SG05-C-0001/en" TargetMode="External"/><Relationship Id="rId77" Type="http://schemas.openxmlformats.org/officeDocument/2006/relationships/hyperlink" Target="https://www.itu.int/md/R00-CA-CIR-0270/en" TargetMode="External"/><Relationship Id="rId100" Type="http://schemas.openxmlformats.org/officeDocument/2006/relationships/hyperlink" Target="https://www.itu.int/md/R23-SG04-C-0001/en" TargetMode="External"/><Relationship Id="rId105" Type="http://schemas.openxmlformats.org/officeDocument/2006/relationships/hyperlink" Target="https://www.itu.int/md/R00-CA-CIR-0270/en" TargetMode="External"/><Relationship Id="rId126" Type="http://schemas.openxmlformats.org/officeDocument/2006/relationships/hyperlink" Target="https://www.itu.int/md/R23-SG04-C-0001/en" TargetMode="External"/><Relationship Id="rId8" Type="http://schemas.openxmlformats.org/officeDocument/2006/relationships/footnotes" Target="footnotes.xml"/><Relationship Id="rId51" Type="http://schemas.openxmlformats.org/officeDocument/2006/relationships/hyperlink" Target="https://www.itu.int/md/R23-SG05-C-0001/en" TargetMode="External"/><Relationship Id="rId72" Type="http://schemas.openxmlformats.org/officeDocument/2006/relationships/hyperlink" Target="https://www.itu.int/md/R00-CA-CIR-0270/en" TargetMode="External"/><Relationship Id="rId93" Type="http://schemas.openxmlformats.org/officeDocument/2006/relationships/hyperlink" Target="https://www.itu.int/md/R00-CA-CIR-0270/en" TargetMode="External"/><Relationship Id="rId98" Type="http://schemas.openxmlformats.org/officeDocument/2006/relationships/hyperlink" Target="https://www.itu.int/md/R23-SG07-C-0001/en" TargetMode="External"/><Relationship Id="rId121" Type="http://schemas.openxmlformats.org/officeDocument/2006/relationships/hyperlink" Target="https://www.itu.int/md/R23-SG05-C-0001/en" TargetMode="External"/><Relationship Id="rId3" Type="http://schemas.openxmlformats.org/officeDocument/2006/relationships/customXml" Target="../customXml/item3.xml"/><Relationship Id="rId25" Type="http://schemas.openxmlformats.org/officeDocument/2006/relationships/hyperlink" Target="https://www.itu.int/md/R00-CA-CIR-0251/en" TargetMode="External"/><Relationship Id="rId46" Type="http://schemas.openxmlformats.org/officeDocument/2006/relationships/hyperlink" Target="https://www.itu.int/md/R23-SG04-C-0001/en" TargetMode="External"/><Relationship Id="rId67" Type="http://schemas.openxmlformats.org/officeDocument/2006/relationships/hyperlink" Target="https://www.itu.int/md/R23-SG05-C-0001/en" TargetMode="External"/><Relationship Id="rId116" Type="http://schemas.openxmlformats.org/officeDocument/2006/relationships/hyperlink" Target="https://www.itu.int/md/R23-SG01-C-0001/en" TargetMode="External"/><Relationship Id="rId137" Type="http://schemas.openxmlformats.org/officeDocument/2006/relationships/theme" Target="theme/theme1.xml"/><Relationship Id="rId20" Type="http://schemas.openxmlformats.org/officeDocument/2006/relationships/hyperlink" Target="https://www.itu.int/md/R23-SG04-C-0001/en" TargetMode="External"/><Relationship Id="rId41" Type="http://schemas.openxmlformats.org/officeDocument/2006/relationships/hyperlink" Target="https://www.itu.int/md/R23-SG05-C-0001/en" TargetMode="External"/><Relationship Id="rId62" Type="http://schemas.openxmlformats.org/officeDocument/2006/relationships/hyperlink" Target="https://www.itu.int/md/R00-CA-CIR-0270/en" TargetMode="External"/><Relationship Id="rId83" Type="http://schemas.openxmlformats.org/officeDocument/2006/relationships/hyperlink" Target="https://www.itu.int/md/R23-SG04-C-0001/en" TargetMode="External"/><Relationship Id="rId88" Type="http://schemas.openxmlformats.org/officeDocument/2006/relationships/hyperlink" Target="https://www.itu.int/md/R23-SG01-C-0001/en" TargetMode="External"/><Relationship Id="rId111" Type="http://schemas.openxmlformats.org/officeDocument/2006/relationships/hyperlink" Target="https://www.itu.int/md/R00-CA-CIR-0270/en" TargetMode="External"/><Relationship Id="rId132" Type="http://schemas.openxmlformats.org/officeDocument/2006/relationships/hyperlink" Target="https://www.itu.int/md/R00-CA-CIR-0270/en" TargetMode="External"/><Relationship Id="rId15" Type="http://schemas.openxmlformats.org/officeDocument/2006/relationships/hyperlink" Target="https://www.itu.int/md/R00-CA-CIR-0251/en" TargetMode="External"/><Relationship Id="rId36" Type="http://schemas.openxmlformats.org/officeDocument/2006/relationships/hyperlink" Target="https://www.itu.int/md/R00-CA-CIR-0270/en" TargetMode="External"/><Relationship Id="rId57" Type="http://schemas.openxmlformats.org/officeDocument/2006/relationships/hyperlink" Target="https://www.itu.int/md/R23-SG05-C-0001/en" TargetMode="External"/><Relationship Id="rId106" Type="http://schemas.openxmlformats.org/officeDocument/2006/relationships/hyperlink" Target="https://www.itu.int/md/R00-CA-CIR-0270/en" TargetMode="External"/><Relationship Id="rId127" Type="http://schemas.openxmlformats.org/officeDocument/2006/relationships/hyperlink" Target="https://www.itu.int/md/R00-CA-CIR-0270/en" TargetMode="External"/><Relationship Id="rId10" Type="http://schemas.openxmlformats.org/officeDocument/2006/relationships/image" Target="media/image1.png"/><Relationship Id="rId31" Type="http://schemas.openxmlformats.org/officeDocument/2006/relationships/hyperlink" Target="https://www.itu.int/md/R00-CA-CIR-0251/en" TargetMode="External"/><Relationship Id="rId52" Type="http://schemas.openxmlformats.org/officeDocument/2006/relationships/hyperlink" Target="https://www.itu.int/md/R23-SG05-C-0001/en" TargetMode="External"/><Relationship Id="rId73" Type="http://schemas.openxmlformats.org/officeDocument/2006/relationships/hyperlink" Target="https://www.itu.int/md/R00-CA-CIR-0270/en" TargetMode="External"/><Relationship Id="rId78" Type="http://schemas.openxmlformats.org/officeDocument/2006/relationships/hyperlink" Target="https://www.itu.int/md/R23-SG05-C-0001/en" TargetMode="External"/><Relationship Id="rId94" Type="http://schemas.openxmlformats.org/officeDocument/2006/relationships/hyperlink" Target="https://www.itu.int/md/R00-CA-CIR-0270/en" TargetMode="External"/><Relationship Id="rId99" Type="http://schemas.openxmlformats.org/officeDocument/2006/relationships/hyperlink" Target="https://www.itu.int/md/R23-SG07-C-0001/en" TargetMode="External"/><Relationship Id="rId101" Type="http://schemas.openxmlformats.org/officeDocument/2006/relationships/hyperlink" Target="https://www.itu.int/md/R23-SG07-C-0001/en" TargetMode="External"/><Relationship Id="rId122" Type="http://schemas.openxmlformats.org/officeDocument/2006/relationships/hyperlink" Target="https://www.itu.int/md/R23-SG05-C-0001/en" TargetMode="External"/><Relationship Id="rId4" Type="http://schemas.openxmlformats.org/officeDocument/2006/relationships/customXml" Target="../customXml/item4.xml"/><Relationship Id="rId9" Type="http://schemas.openxmlformats.org/officeDocument/2006/relationships/endnotes" Target="endnotes.xml"/><Relationship Id="rId26" Type="http://schemas.openxmlformats.org/officeDocument/2006/relationships/hyperlink" Target="https://www.itu.int/md/R00-CA-CIR-0270/en" TargetMode="External"/><Relationship Id="rId47" Type="http://schemas.openxmlformats.org/officeDocument/2006/relationships/hyperlink" Target="https://www.itu.int/md/R00-CA-CIR-0270/en" TargetMode="External"/><Relationship Id="rId68" Type="http://schemas.openxmlformats.org/officeDocument/2006/relationships/hyperlink" Target="https://www.itu.int/md/R00-CA-CIR-0270/en" TargetMode="External"/><Relationship Id="rId89" Type="http://schemas.openxmlformats.org/officeDocument/2006/relationships/hyperlink" Target="https://www.itu.int/md/R23-SG04-C-0001/en" TargetMode="External"/><Relationship Id="rId112" Type="http://schemas.openxmlformats.org/officeDocument/2006/relationships/hyperlink" Target="https://www.itu.int/md/R23-SG04-C-0001/en" TargetMode="External"/><Relationship Id="rId133" Type="http://schemas.openxmlformats.org/officeDocument/2006/relationships/hyperlink" Target="https://www.itu.int/md/R23-SG04-C-000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35B0695FFEE443AE514A13C3F8C990" ma:contentTypeVersion="4" ma:contentTypeDescription="Create a new document." ma:contentTypeScope="" ma:versionID="c22119392272404257278c0e6678f5d1">
  <xsd:schema xmlns:xsd="http://www.w3.org/2001/XMLSchema" xmlns:xs="http://www.w3.org/2001/XMLSchema" xmlns:p="http://schemas.microsoft.com/office/2006/metadata/properties" xmlns:ns2="656382a4-f7dc-45f3-9e1b-96cc8558cd4f" targetNamespace="http://schemas.microsoft.com/office/2006/metadata/properties" ma:root="true" ma:fieldsID="72b1a0eaaf5a608298bb0976d2728362" ns2:_="">
    <xsd:import namespace="656382a4-f7dc-45f3-9e1b-96cc8558cd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382a4-f7dc-45f3-9e1b-96cc8558c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EA4B8-C86B-4269-91E0-6614D0D73778}">
  <ds:schemaRefs>
    <ds:schemaRef ds:uri="http://schemas.microsoft.com/sharepoint/v3/contenttype/forms"/>
  </ds:schemaRefs>
</ds:datastoreItem>
</file>

<file path=customXml/itemProps2.xml><?xml version="1.0" encoding="utf-8"?>
<ds:datastoreItem xmlns:ds="http://schemas.openxmlformats.org/officeDocument/2006/customXml" ds:itemID="{E54482BD-9723-49FF-92D4-C99155AC6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382a4-f7dc-45f3-9e1b-96cc8558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7AAAF-379D-4535-A939-3AD7B718F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C39AF0-DE8D-4D07-A206-3DDFA504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24</TotalTime>
  <Pages>109</Pages>
  <Words>46821</Words>
  <Characters>270011</Characters>
  <Application>Microsoft Office Word</Application>
  <DocSecurity>0</DocSecurity>
  <Lines>2250</Lines>
  <Paragraphs>632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SGD</dc:creator>
  <cp:lastModifiedBy>ITU - BR SGD</cp:lastModifiedBy>
  <cp:revision>15</cp:revision>
  <cp:lastPrinted>2008-02-21T14:04:00Z</cp:lastPrinted>
  <dcterms:created xsi:type="dcterms:W3CDTF">2025-02-03T09:26:00Z</dcterms:created>
  <dcterms:modified xsi:type="dcterms:W3CDTF">2025-02-03T10:21:00Z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0x0101002A35B0695FFEE443AE514A13C3F8C990</vt:lpwstr>
  </property>
</Properties>
</file>