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t>Radiocommunication</w:t>
            </w:r>
            <w:proofErr w:type="spellEnd"/>
            <w:r>
              <w:rPr>
                <w:rFonts w:ascii="Verdana" w:hAnsi="Verdana" w:cs="Times New Roman Bold"/>
                <w:b/>
                <w:bCs/>
                <w:sz w:val="26"/>
                <w:szCs w:val="26"/>
              </w:rPr>
              <w:t xml:space="preserve"> Study Groups</w:t>
            </w:r>
          </w:p>
        </w:tc>
        <w:tc>
          <w:tcPr>
            <w:tcW w:w="3402" w:type="dxa"/>
          </w:tcPr>
          <w:p w:rsidR="009F6520" w:rsidRDefault="0058677E" w:rsidP="0058677E">
            <w:pPr>
              <w:shd w:val="solid" w:color="FFFFFF" w:fill="FFFFFF"/>
              <w:spacing w:before="0" w:line="240" w:lineRule="atLeast"/>
            </w:pPr>
            <w:bookmarkStart w:id="0" w:name="ditulogo"/>
            <w:bookmarkEnd w:id="0"/>
            <w:r w:rsidRPr="00E8501D">
              <w:rPr>
                <w:b/>
                <w:bCs/>
                <w:noProof/>
                <w:sz w:val="20"/>
                <w:lang w:val="en-US"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186A3C" w:rsidP="00A5173C">
            <w:pPr>
              <w:shd w:val="solid" w:color="FFFFFF" w:fill="FFFFFF"/>
              <w:spacing w:before="0" w:after="48"/>
              <w:rPr>
                <w:rFonts w:ascii="Verdana" w:hAnsi="Verdana" w:cs="Times New Roman Bold"/>
                <w:b/>
                <w:sz w:val="22"/>
                <w:szCs w:val="22"/>
              </w:rPr>
            </w:pPr>
            <w:r>
              <w:rPr>
                <w:rFonts w:ascii="Verdana" w:hAnsi="Verdana" w:cs="Times New Roman Bold"/>
                <w:b/>
                <w:sz w:val="22"/>
                <w:szCs w:val="22"/>
              </w:rPr>
              <w:t>31st Meeting of Working Party 5D</w:t>
            </w:r>
            <w:r>
              <w:rPr>
                <w:rFonts w:ascii="Verdana" w:hAnsi="Verdana" w:cs="Times New Roman Bold"/>
                <w:b/>
                <w:sz w:val="22"/>
                <w:szCs w:val="22"/>
              </w:rPr>
              <w:br/>
              <w:t>Fukuoka, Japan,</w:t>
            </w:r>
            <w:r>
              <w:rPr>
                <w:szCs w:val="24"/>
              </w:rPr>
              <w:t xml:space="preserve"> </w:t>
            </w:r>
            <w:r>
              <w:rPr>
                <w:rFonts w:ascii="Verdana" w:hAnsi="Verdana" w:cs="Times New Roman Bold"/>
                <w:b/>
                <w:sz w:val="22"/>
                <w:szCs w:val="22"/>
              </w:rPr>
              <w:t>9 - 16 October 2018</w:t>
            </w: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911DDA" w:rsidTr="00876A8A">
        <w:trPr>
          <w:cantSplit/>
        </w:trPr>
        <w:tc>
          <w:tcPr>
            <w:tcW w:w="6487" w:type="dxa"/>
            <w:vMerge w:val="restart"/>
          </w:tcPr>
          <w:p w:rsidR="0058677E" w:rsidRPr="00982084" w:rsidRDefault="006122A1" w:rsidP="0058677E">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 xml:space="preserve">Document </w:t>
            </w:r>
            <w:r w:rsidRPr="006122A1">
              <w:rPr>
                <w:rFonts w:ascii="Verdana" w:hAnsi="Verdana"/>
                <w:bCs/>
                <w:sz w:val="20"/>
                <w:lang w:val="en-US" w:eastAsia="zh-CN"/>
              </w:rPr>
              <w:t>5D/TEMP/662</w:t>
            </w:r>
          </w:p>
        </w:tc>
        <w:tc>
          <w:tcPr>
            <w:tcW w:w="3402" w:type="dxa"/>
          </w:tcPr>
          <w:p w:rsidR="000069D4" w:rsidRPr="006122A1" w:rsidRDefault="0058677E" w:rsidP="006122A1">
            <w:pPr>
              <w:shd w:val="solid" w:color="FFFFFF" w:fill="FFFFFF"/>
              <w:spacing w:before="0" w:line="240" w:lineRule="atLeast"/>
              <w:rPr>
                <w:rFonts w:ascii="Verdana" w:hAnsi="Verdana"/>
                <w:sz w:val="20"/>
                <w:lang w:val="en-US" w:eastAsia="zh-CN"/>
              </w:rPr>
            </w:pPr>
            <w:r w:rsidRPr="006122A1">
              <w:rPr>
                <w:rFonts w:ascii="Verdana" w:hAnsi="Verdana"/>
                <w:b/>
                <w:sz w:val="20"/>
                <w:lang w:val="en-US" w:eastAsia="zh-CN"/>
              </w:rPr>
              <w:t>Document -E</w:t>
            </w:r>
          </w:p>
        </w:tc>
      </w:tr>
      <w:tr w:rsidR="000069D4" w:rsidTr="00876A8A">
        <w:trPr>
          <w:cantSplit/>
        </w:trPr>
        <w:tc>
          <w:tcPr>
            <w:tcW w:w="6487" w:type="dxa"/>
            <w:vMerge/>
          </w:tcPr>
          <w:p w:rsidR="000069D4" w:rsidRPr="006122A1" w:rsidRDefault="000069D4" w:rsidP="00A5173C">
            <w:pPr>
              <w:spacing w:before="60"/>
              <w:jc w:val="center"/>
              <w:rPr>
                <w:b/>
                <w:smallCaps/>
                <w:sz w:val="32"/>
                <w:lang w:val="en-US" w:eastAsia="zh-CN"/>
              </w:rPr>
            </w:pPr>
            <w:bookmarkStart w:id="3" w:name="ddate" w:colFirst="1" w:colLast="1"/>
            <w:bookmarkEnd w:id="2"/>
          </w:p>
        </w:tc>
        <w:tc>
          <w:tcPr>
            <w:tcW w:w="3402" w:type="dxa"/>
          </w:tcPr>
          <w:p w:rsidR="000069D4" w:rsidRPr="0058677E" w:rsidRDefault="007A2A0E" w:rsidP="00177A35">
            <w:pPr>
              <w:shd w:val="solid" w:color="FFFFFF" w:fill="FFFFFF"/>
              <w:spacing w:before="0" w:line="240" w:lineRule="atLeast"/>
              <w:rPr>
                <w:rFonts w:ascii="Verdana" w:hAnsi="Verdana"/>
                <w:sz w:val="20"/>
                <w:lang w:eastAsia="zh-CN"/>
              </w:rPr>
            </w:pPr>
            <w:r>
              <w:rPr>
                <w:rFonts w:ascii="Verdana" w:hAnsi="Verdana"/>
                <w:b/>
                <w:sz w:val="20"/>
                <w:lang w:eastAsia="zh-CN"/>
              </w:rPr>
              <w:t>16</w:t>
            </w:r>
            <w:r w:rsidR="00D162A1">
              <w:rPr>
                <w:rFonts w:ascii="Verdana" w:hAnsi="Verdana"/>
                <w:b/>
                <w:sz w:val="20"/>
                <w:lang w:eastAsia="zh-CN"/>
              </w:rPr>
              <w:t xml:space="preserve"> </w:t>
            </w:r>
            <w:r w:rsidR="00177A35">
              <w:rPr>
                <w:rFonts w:ascii="Verdana" w:hAnsi="Verdana"/>
                <w:b/>
                <w:sz w:val="20"/>
                <w:lang w:eastAsia="zh-CN"/>
              </w:rPr>
              <w:t>Octo</w:t>
            </w:r>
            <w:r w:rsidR="00A51723">
              <w:rPr>
                <w:rFonts w:ascii="Verdana" w:hAnsi="Verdana"/>
                <w:b/>
                <w:sz w:val="20"/>
                <w:lang w:eastAsia="zh-CN"/>
              </w:rPr>
              <w:t>b</w:t>
            </w:r>
            <w:r w:rsidR="00177A35">
              <w:rPr>
                <w:rFonts w:ascii="Verdana" w:hAnsi="Verdana"/>
                <w:b/>
                <w:sz w:val="20"/>
                <w:lang w:eastAsia="zh-CN"/>
              </w:rPr>
              <w:t>er</w:t>
            </w:r>
            <w:r w:rsidR="0058677E">
              <w:rPr>
                <w:rFonts w:ascii="Verdana" w:hAnsi="Verdana"/>
                <w:b/>
                <w:sz w:val="20"/>
                <w:lang w:eastAsia="zh-CN"/>
              </w:rPr>
              <w:t xml:space="preserve"> 2018</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58677E" w:rsidRDefault="0058677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rsidTr="00D046A7">
        <w:trPr>
          <w:cantSplit/>
        </w:trPr>
        <w:tc>
          <w:tcPr>
            <w:tcW w:w="9889" w:type="dxa"/>
            <w:gridSpan w:val="2"/>
          </w:tcPr>
          <w:p w:rsidR="000069D4" w:rsidRPr="006206EC" w:rsidRDefault="006122A1" w:rsidP="006206EC">
            <w:pPr>
              <w:pStyle w:val="Source"/>
              <w:rPr>
                <w:lang w:val="en-US" w:eastAsia="ja-JP"/>
              </w:rPr>
            </w:pPr>
            <w:bookmarkStart w:id="5" w:name="dsource" w:colFirst="0" w:colLast="0"/>
            <w:bookmarkEnd w:id="4"/>
            <w:r>
              <w:rPr>
                <w:lang w:val="en-CA" w:eastAsia="zh-CN"/>
              </w:rPr>
              <w:t>Working Party 5D</w:t>
            </w:r>
          </w:p>
        </w:tc>
      </w:tr>
      <w:tr w:rsidR="000069D4" w:rsidTr="00D046A7">
        <w:trPr>
          <w:cantSplit/>
        </w:trPr>
        <w:tc>
          <w:tcPr>
            <w:tcW w:w="9889" w:type="dxa"/>
            <w:gridSpan w:val="2"/>
          </w:tcPr>
          <w:p w:rsidR="000069D4" w:rsidRPr="007A2A0E" w:rsidRDefault="007A2A0E" w:rsidP="007A2A0E">
            <w:pPr>
              <w:pStyle w:val="Title1"/>
            </w:pPr>
            <w:bookmarkStart w:id="6" w:name="drec" w:colFirst="0" w:colLast="0"/>
            <w:bookmarkEnd w:id="5"/>
            <w:r>
              <w:rPr>
                <w:lang w:eastAsia="zh-CN"/>
              </w:rPr>
              <w:t>lia</w:t>
            </w:r>
            <w:r>
              <w:rPr>
                <w:rFonts w:hint="eastAsia"/>
                <w:lang w:eastAsia="zh-CN"/>
              </w:rPr>
              <w:t>i</w:t>
            </w:r>
            <w:r>
              <w:rPr>
                <w:lang w:eastAsia="zh-CN"/>
              </w:rPr>
              <w:t>son statement to Registered Independent Evaluation Groups</w:t>
            </w:r>
            <w:r>
              <w:rPr>
                <w:rStyle w:val="FootnoteReference"/>
                <w:lang w:eastAsia="zh-CN"/>
              </w:rPr>
              <w:footnoteReference w:id="1"/>
            </w:r>
            <w:r>
              <w:rPr>
                <w:lang w:eastAsia="zh-CN"/>
              </w:rPr>
              <w:t xml:space="preserve"> (copy for information to </w:t>
            </w:r>
            <w:r>
              <w:rPr>
                <w:lang w:eastAsia="zh-CN"/>
              </w:rPr>
              <w:br/>
              <w:t>Proponents ‘</w:t>
            </w:r>
            <w:r>
              <w:rPr>
                <w:rFonts w:hint="eastAsia"/>
                <w:lang w:eastAsia="zh-CN"/>
              </w:rPr>
              <w:t>3GPP</w:t>
            </w:r>
            <w:r>
              <w:rPr>
                <w:lang w:eastAsia="zh-CN"/>
              </w:rPr>
              <w:t>’</w:t>
            </w:r>
            <w:r>
              <w:rPr>
                <w:rFonts w:hint="eastAsia"/>
                <w:lang w:eastAsia="zh-CN"/>
              </w:rPr>
              <w:t>,</w:t>
            </w:r>
            <w:r>
              <w:rPr>
                <w:lang w:eastAsia="zh-CN"/>
              </w:rPr>
              <w:t xml:space="preserve"> </w:t>
            </w:r>
            <w:r w:rsidRPr="00943547">
              <w:rPr>
                <w:lang w:eastAsia="zh-CN"/>
              </w:rPr>
              <w:t>‘</w:t>
            </w:r>
            <w:r w:rsidRPr="00943547">
              <w:rPr>
                <w:rFonts w:hint="eastAsia"/>
                <w:lang w:eastAsia="zh-CN"/>
              </w:rPr>
              <w:t>Korea</w:t>
            </w:r>
            <w:r w:rsidRPr="00943547">
              <w:rPr>
                <w:lang w:eastAsia="zh-CN"/>
              </w:rPr>
              <w:t>’</w:t>
            </w:r>
            <w:r>
              <w:rPr>
                <w:lang w:eastAsia="zh-CN"/>
              </w:rPr>
              <w:t>,</w:t>
            </w:r>
            <w:r w:rsidRPr="00943547">
              <w:rPr>
                <w:lang w:eastAsia="zh-CN"/>
              </w:rPr>
              <w:t xml:space="preserve"> ‘</w:t>
            </w:r>
            <w:r w:rsidRPr="00943547">
              <w:rPr>
                <w:rFonts w:hint="eastAsia"/>
                <w:lang w:eastAsia="zh-CN"/>
              </w:rPr>
              <w:t>China</w:t>
            </w:r>
            <w:r w:rsidRPr="00943547">
              <w:rPr>
                <w:lang w:eastAsia="zh-CN"/>
              </w:rPr>
              <w:t>’</w:t>
            </w:r>
            <w:r>
              <w:rPr>
                <w:lang w:eastAsia="zh-CN"/>
              </w:rPr>
              <w:t>,</w:t>
            </w:r>
            <w:r>
              <w:rPr>
                <w:lang w:eastAsia="zh-CN"/>
              </w:rPr>
              <w:br/>
              <w:t>‘</w:t>
            </w:r>
            <w:r>
              <w:rPr>
                <w:rFonts w:hint="eastAsia"/>
                <w:lang w:eastAsia="zh-CN"/>
              </w:rPr>
              <w:t>DECT Forum</w:t>
            </w:r>
            <w:r>
              <w:rPr>
                <w:lang w:eastAsia="zh-CN"/>
              </w:rPr>
              <w:t>’, ‘ETSI’ and ‘TSDSI’)</w:t>
            </w:r>
          </w:p>
        </w:tc>
      </w:tr>
      <w:tr w:rsidR="000069D4" w:rsidTr="00D046A7">
        <w:trPr>
          <w:cantSplit/>
        </w:trPr>
        <w:tc>
          <w:tcPr>
            <w:tcW w:w="9889" w:type="dxa"/>
            <w:gridSpan w:val="2"/>
          </w:tcPr>
          <w:p w:rsidR="000069D4" w:rsidRPr="006206EC" w:rsidRDefault="007A2A0E" w:rsidP="006206EC">
            <w:pPr>
              <w:pStyle w:val="Title4"/>
              <w:rPr>
                <w:lang w:val="en-US" w:eastAsia="ja-JP"/>
              </w:rPr>
            </w:pPr>
            <w:bookmarkStart w:id="7" w:name="dtitle1" w:colFirst="0" w:colLast="0"/>
            <w:bookmarkEnd w:id="6"/>
            <w:r>
              <w:rPr>
                <w:rFonts w:ascii="Times New Roman Bold" w:hAnsi="Times New Roman Bold" w:hint="eastAsia"/>
                <w:lang w:eastAsia="zh-CN"/>
              </w:rPr>
              <w:t>Availability of</w:t>
            </w:r>
            <w:r>
              <w:rPr>
                <w:rFonts w:ascii="Times New Roman Bold" w:hAnsi="Times New Roman Bold"/>
                <w:lang w:eastAsia="zh-CN"/>
              </w:rPr>
              <w:t xml:space="preserve"> updated information </w:t>
            </w:r>
            <w:r>
              <w:rPr>
                <w:rFonts w:ascii="Times New Roman Bold" w:hAnsi="Times New Roman Bold" w:hint="eastAsia"/>
                <w:lang w:eastAsia="zh-CN"/>
              </w:rPr>
              <w:t>related to</w:t>
            </w:r>
            <w:r>
              <w:t xml:space="preserve"> </w:t>
            </w:r>
            <w:r w:rsidRPr="00A00DEF">
              <w:rPr>
                <w:rFonts w:ascii="Times New Roman Bold" w:hAnsi="Times New Roman Bold"/>
                <w:lang w:eastAsia="zh-CN"/>
              </w:rPr>
              <w:t>proposals for the terrestrial component</w:t>
            </w:r>
            <w:r>
              <w:rPr>
                <w:rFonts w:ascii="Times New Roman Bold" w:hAnsi="Times New Roman Bold"/>
                <w:lang w:eastAsia="zh-CN"/>
              </w:rPr>
              <w:t>s of the radio interface(s)</w:t>
            </w:r>
            <w:r w:rsidRPr="00A00DEF">
              <w:rPr>
                <w:rFonts w:ascii="Times New Roman Bold" w:hAnsi="Times New Roman Bold"/>
                <w:lang w:eastAsia="zh-CN"/>
              </w:rPr>
              <w:t xml:space="preserve"> </w:t>
            </w:r>
            <w:r>
              <w:rPr>
                <w:rFonts w:ascii="Times New Roman Bold" w:hAnsi="Times New Roman Bold"/>
                <w:lang w:eastAsia="zh-CN"/>
              </w:rPr>
              <w:t>for IMT-2020</w:t>
            </w:r>
          </w:p>
        </w:tc>
      </w:tr>
    </w:tbl>
    <w:p w:rsidR="00004CD2" w:rsidRDefault="00004CD2" w:rsidP="00004CD2">
      <w:pPr>
        <w:pStyle w:val="Normalaftertitle"/>
        <w:rPr>
          <w:lang w:eastAsia="zh-CN"/>
        </w:rPr>
      </w:pPr>
      <w:bookmarkStart w:id="8" w:name="dbreak"/>
      <w:bookmarkEnd w:id="7"/>
      <w:bookmarkEnd w:id="8"/>
      <w:r w:rsidRPr="000C5481">
        <w:rPr>
          <w:lang w:eastAsia="zh-CN"/>
        </w:rPr>
        <w:t xml:space="preserve">At </w:t>
      </w:r>
      <w:r w:rsidRPr="000C5481">
        <w:rPr>
          <w:rFonts w:hint="eastAsia"/>
          <w:lang w:eastAsia="zh-CN"/>
        </w:rPr>
        <w:t>its</w:t>
      </w:r>
      <w:r w:rsidRPr="000C5481">
        <w:rPr>
          <w:lang w:eastAsia="zh-CN"/>
        </w:rPr>
        <w:t xml:space="preserve"> </w:t>
      </w:r>
      <w:r>
        <w:rPr>
          <w:lang w:eastAsia="zh-CN"/>
        </w:rPr>
        <w:t>3</w:t>
      </w:r>
      <w:r>
        <w:rPr>
          <w:rFonts w:hint="eastAsia"/>
          <w:lang w:eastAsia="zh-CN"/>
        </w:rPr>
        <w:t>1</w:t>
      </w:r>
      <w:r w:rsidRPr="00D745BA">
        <w:rPr>
          <w:rFonts w:hint="eastAsia"/>
          <w:vertAlign w:val="superscript"/>
          <w:lang w:eastAsia="zh-CN"/>
        </w:rPr>
        <w:t>st</w:t>
      </w:r>
      <w:r>
        <w:rPr>
          <w:rFonts w:hint="eastAsia"/>
          <w:lang w:eastAsia="zh-CN"/>
        </w:rPr>
        <w:t xml:space="preserve"> </w:t>
      </w:r>
      <w:r w:rsidRPr="000C5481">
        <w:rPr>
          <w:lang w:eastAsia="zh-CN"/>
        </w:rPr>
        <w:t>meeting</w:t>
      </w:r>
      <w:r w:rsidRPr="000C5481">
        <w:rPr>
          <w:rFonts w:hint="eastAsia"/>
          <w:lang w:eastAsia="zh-CN"/>
        </w:rPr>
        <w:t>,</w:t>
      </w:r>
      <w:r w:rsidRPr="000C5481">
        <w:rPr>
          <w:lang w:eastAsia="zh-CN"/>
        </w:rPr>
        <w:t xml:space="preserve"> </w:t>
      </w:r>
      <w:r>
        <w:rPr>
          <w:lang w:eastAsia="zh-CN"/>
        </w:rPr>
        <w:t>Working Party (</w:t>
      </w:r>
      <w:r w:rsidRPr="000C5481">
        <w:rPr>
          <w:lang w:eastAsia="zh-CN"/>
        </w:rPr>
        <w:t>WP</w:t>
      </w:r>
      <w:r>
        <w:rPr>
          <w:lang w:eastAsia="zh-CN"/>
        </w:rPr>
        <w:t>)</w:t>
      </w:r>
      <w:r w:rsidRPr="000C5481">
        <w:rPr>
          <w:lang w:eastAsia="zh-CN"/>
        </w:rPr>
        <w:t xml:space="preserve"> 5D</w:t>
      </w:r>
      <w:r w:rsidRPr="00DC6222">
        <w:rPr>
          <w:lang w:eastAsia="zh-CN"/>
        </w:rPr>
        <w:t xml:space="preserve"> received</w:t>
      </w:r>
      <w:r>
        <w:rPr>
          <w:lang w:eastAsia="zh-CN"/>
        </w:rPr>
        <w:t xml:space="preserve"> several inputs on</w:t>
      </w:r>
      <w:r>
        <w:rPr>
          <w:rFonts w:hint="eastAsia"/>
          <w:lang w:eastAsia="zh-CN"/>
        </w:rPr>
        <w:t xml:space="preserve"> the </w:t>
      </w:r>
      <w:r>
        <w:rPr>
          <w:lang w:eastAsia="zh-CN"/>
        </w:rPr>
        <w:t>updates relating to the submissions of IMT-2020</w:t>
      </w:r>
      <w:r>
        <w:rPr>
          <w:rFonts w:hint="eastAsia"/>
          <w:lang w:eastAsia="zh-CN"/>
        </w:rPr>
        <w:t>, including</w:t>
      </w:r>
      <w:r>
        <w:rPr>
          <w:lang w:eastAsia="zh-CN"/>
        </w:rPr>
        <w:t xml:space="preserve"> </w:t>
      </w:r>
      <w:r>
        <w:rPr>
          <w:rFonts w:hint="eastAsia"/>
          <w:lang w:eastAsia="zh-CN"/>
        </w:rPr>
        <w:t xml:space="preserve">updated characteristics template, initial link budget template, initial compliance template, and preliminary </w:t>
      </w:r>
      <w:r>
        <w:rPr>
          <w:lang w:eastAsia="zh-CN"/>
        </w:rPr>
        <w:t>self-evaluation</w:t>
      </w:r>
      <w:r>
        <w:rPr>
          <w:rFonts w:hint="eastAsia"/>
          <w:lang w:eastAsia="zh-CN"/>
        </w:rPr>
        <w:t xml:space="preserve"> report</w:t>
      </w:r>
      <w:r>
        <w:rPr>
          <w:lang w:eastAsia="zh-CN"/>
        </w:rPr>
        <w:t xml:space="preserve"> from p</w:t>
      </w:r>
      <w:r>
        <w:rPr>
          <w:rFonts w:hint="eastAsia"/>
          <w:lang w:eastAsia="zh-CN"/>
        </w:rPr>
        <w:t xml:space="preserve">roponent </w:t>
      </w:r>
      <w:r>
        <w:rPr>
          <w:lang w:eastAsia="zh-CN"/>
        </w:rPr>
        <w:t>‘</w:t>
      </w:r>
      <w:r>
        <w:rPr>
          <w:rFonts w:hint="eastAsia"/>
          <w:lang w:eastAsia="zh-CN"/>
        </w:rPr>
        <w:t>3GPP</w:t>
      </w:r>
      <w:r>
        <w:rPr>
          <w:lang w:eastAsia="zh-CN"/>
        </w:rPr>
        <w:t>’</w:t>
      </w:r>
      <w:r>
        <w:rPr>
          <w:rFonts w:hint="eastAsia"/>
          <w:lang w:eastAsia="zh-CN"/>
        </w:rPr>
        <w:t xml:space="preserve">, </w:t>
      </w:r>
      <w:r>
        <w:rPr>
          <w:lang w:eastAsia="zh-CN"/>
        </w:rPr>
        <w:t>‘</w:t>
      </w:r>
      <w:r>
        <w:rPr>
          <w:rFonts w:hint="eastAsia"/>
          <w:lang w:eastAsia="zh-CN"/>
        </w:rPr>
        <w:t>China</w:t>
      </w:r>
      <w:r>
        <w:rPr>
          <w:lang w:eastAsia="zh-CN"/>
        </w:rPr>
        <w:t>’,</w:t>
      </w:r>
      <w:r>
        <w:rPr>
          <w:rFonts w:hint="eastAsia"/>
          <w:lang w:eastAsia="zh-CN"/>
        </w:rPr>
        <w:t xml:space="preserve"> and </w:t>
      </w:r>
      <w:r>
        <w:rPr>
          <w:lang w:eastAsia="zh-CN"/>
        </w:rPr>
        <w:t>‘</w:t>
      </w:r>
      <w:r>
        <w:rPr>
          <w:rFonts w:hint="eastAsia"/>
          <w:lang w:eastAsia="zh-CN"/>
        </w:rPr>
        <w:t>Korea</w:t>
      </w:r>
      <w:r>
        <w:rPr>
          <w:lang w:eastAsia="zh-CN"/>
        </w:rPr>
        <w:t>’</w:t>
      </w:r>
      <w:r>
        <w:rPr>
          <w:rFonts w:hint="eastAsia"/>
          <w:lang w:eastAsia="zh-CN"/>
        </w:rPr>
        <w:t>, and</w:t>
      </w:r>
      <w:r>
        <w:rPr>
          <w:lang w:eastAsia="zh-CN"/>
        </w:rPr>
        <w:t xml:space="preserve"> </w:t>
      </w:r>
      <w:r>
        <w:rPr>
          <w:rFonts w:hint="eastAsia"/>
          <w:lang w:eastAsia="zh-CN"/>
        </w:rPr>
        <w:t xml:space="preserve">initial link budget template from </w:t>
      </w:r>
      <w:r>
        <w:rPr>
          <w:lang w:eastAsia="zh-CN"/>
        </w:rPr>
        <w:t>proponent ‘</w:t>
      </w:r>
      <w:r>
        <w:rPr>
          <w:rFonts w:hint="eastAsia"/>
          <w:lang w:eastAsia="zh-CN"/>
        </w:rPr>
        <w:t>DECT Forum</w:t>
      </w:r>
      <w:r>
        <w:rPr>
          <w:lang w:eastAsia="zh-CN"/>
        </w:rPr>
        <w:t>’</w:t>
      </w:r>
      <w:r>
        <w:rPr>
          <w:rFonts w:hint="eastAsia"/>
          <w:lang w:eastAsia="zh-CN"/>
        </w:rPr>
        <w:t xml:space="preserve"> and </w:t>
      </w:r>
      <w:r>
        <w:rPr>
          <w:lang w:eastAsia="zh-CN"/>
        </w:rPr>
        <w:t>‘ETSI’.</w:t>
      </w:r>
    </w:p>
    <w:p w:rsidR="00004CD2" w:rsidRPr="008B317B" w:rsidRDefault="00004CD2" w:rsidP="00004CD2">
      <w:pPr>
        <w:tabs>
          <w:tab w:val="clear" w:pos="1134"/>
          <w:tab w:val="clear" w:pos="1871"/>
          <w:tab w:val="clear" w:pos="2268"/>
        </w:tabs>
        <w:overflowPunct/>
        <w:autoSpaceDE/>
        <w:autoSpaceDN/>
        <w:adjustRightInd/>
        <w:spacing w:beforeLines="50"/>
        <w:textAlignment w:val="auto"/>
        <w:rPr>
          <w:lang w:eastAsia="zh-CN"/>
        </w:rPr>
      </w:pPr>
      <w:r>
        <w:rPr>
          <w:lang w:eastAsia="zh-CN"/>
        </w:rPr>
        <w:t>All t</w:t>
      </w:r>
      <w:r>
        <w:rPr>
          <w:rFonts w:hint="eastAsia"/>
          <w:lang w:eastAsia="zh-CN"/>
        </w:rPr>
        <w:t xml:space="preserve">he </w:t>
      </w:r>
      <w:r>
        <w:rPr>
          <w:lang w:eastAsia="zh-CN"/>
        </w:rPr>
        <w:t xml:space="preserve">above information </w:t>
      </w:r>
      <w:r w:rsidRPr="008B317B">
        <w:rPr>
          <w:lang w:eastAsia="zh-CN"/>
        </w:rPr>
        <w:t xml:space="preserve">is recorded in Documents </w:t>
      </w:r>
      <w:hyperlink r:id="rId7" w:history="1">
        <w:r w:rsidRPr="008B317B">
          <w:rPr>
            <w:rStyle w:val="Hyperlink"/>
            <w:lang w:eastAsia="zh-CN"/>
          </w:rPr>
          <w:t>IMT-2020/3</w:t>
        </w:r>
      </w:hyperlink>
      <w:r w:rsidRPr="008B317B">
        <w:rPr>
          <w:rStyle w:val="Hyperlink"/>
          <w:lang w:eastAsia="zh-CN"/>
        </w:rPr>
        <w:t xml:space="preserve">(Rev. </w:t>
      </w:r>
      <w:r>
        <w:rPr>
          <w:rStyle w:val="Hyperlink"/>
          <w:rFonts w:hint="eastAsia"/>
          <w:lang w:eastAsia="zh-CN"/>
        </w:rPr>
        <w:t>2</w:t>
      </w:r>
      <w:r w:rsidRPr="008B317B">
        <w:rPr>
          <w:rStyle w:val="Hyperlink"/>
          <w:lang w:eastAsia="zh-CN"/>
        </w:rPr>
        <w:t>)</w:t>
      </w:r>
      <w:r w:rsidRPr="008B317B">
        <w:rPr>
          <w:lang w:eastAsia="zh-CN"/>
        </w:rPr>
        <w:t xml:space="preserve">, </w:t>
      </w:r>
      <w:hyperlink r:id="rId8" w:history="1">
        <w:r w:rsidRPr="008B317B">
          <w:rPr>
            <w:rStyle w:val="Hyperlink"/>
            <w:lang w:eastAsia="zh-CN"/>
          </w:rPr>
          <w:t>IMT-2020/4</w:t>
        </w:r>
      </w:hyperlink>
      <w:r w:rsidRPr="008B317B">
        <w:rPr>
          <w:rStyle w:val="Hyperlink"/>
          <w:lang w:eastAsia="zh-CN"/>
        </w:rPr>
        <w:t xml:space="preserve">(Rev. </w:t>
      </w:r>
      <w:r>
        <w:rPr>
          <w:rStyle w:val="Hyperlink"/>
          <w:rFonts w:hint="eastAsia"/>
          <w:lang w:eastAsia="zh-CN"/>
        </w:rPr>
        <w:t>2</w:t>
      </w:r>
      <w:r w:rsidRPr="008B317B">
        <w:rPr>
          <w:rStyle w:val="Hyperlink"/>
          <w:lang w:eastAsia="zh-CN"/>
        </w:rPr>
        <w:t>)</w:t>
      </w:r>
      <w:r w:rsidRPr="008B317B">
        <w:rPr>
          <w:lang w:eastAsia="zh-CN"/>
        </w:rPr>
        <w:t xml:space="preserve">, </w:t>
      </w:r>
      <w:hyperlink r:id="rId9" w:history="1">
        <w:r w:rsidRPr="008B317B">
          <w:rPr>
            <w:rStyle w:val="Hyperlink"/>
            <w:lang w:eastAsia="zh-CN"/>
          </w:rPr>
          <w:t>IMT</w:t>
        </w:r>
        <w:r w:rsidRPr="008B317B">
          <w:rPr>
            <w:rStyle w:val="Hyperlink"/>
            <w:lang w:eastAsia="zh-CN"/>
          </w:rPr>
          <w:noBreakHyphen/>
          <w:t>2020/5</w:t>
        </w:r>
        <w:r w:rsidRPr="008B317B">
          <w:rPr>
            <w:rStyle w:val="Hyperlink"/>
          </w:rPr>
          <w:t xml:space="preserve">(Rev. </w:t>
        </w:r>
        <w:r>
          <w:rPr>
            <w:rStyle w:val="Hyperlink"/>
            <w:rFonts w:hint="eastAsia"/>
            <w:lang w:eastAsia="zh-CN"/>
          </w:rPr>
          <w:t>2</w:t>
        </w:r>
        <w:r w:rsidRPr="008B317B">
          <w:rPr>
            <w:rStyle w:val="Hyperlink"/>
          </w:rPr>
          <w:t>)</w:t>
        </w:r>
      </w:hyperlink>
      <w:r w:rsidRPr="008B317B">
        <w:t xml:space="preserve">, </w:t>
      </w:r>
      <w:hyperlink r:id="rId10" w:history="1">
        <w:r w:rsidRPr="001A3048">
          <w:rPr>
            <w:rStyle w:val="Hyperlink"/>
          </w:rPr>
          <w:t>IMT-2020/</w:t>
        </w:r>
        <w:r w:rsidR="00F96B56">
          <w:rPr>
            <w:rStyle w:val="Hyperlink"/>
            <w:rFonts w:hint="eastAsia"/>
            <w:lang w:eastAsia="zh-CN"/>
          </w:rPr>
          <w:t>6</w:t>
        </w:r>
        <w:r>
          <w:rPr>
            <w:rStyle w:val="Hyperlink"/>
            <w:rFonts w:hint="eastAsia"/>
            <w:lang w:eastAsia="zh-CN"/>
          </w:rPr>
          <w:t>(Rev. 1)</w:t>
        </w:r>
      </w:hyperlink>
      <w:r w:rsidRPr="008B317B">
        <w:rPr>
          <w:lang w:eastAsia="zh-CN"/>
        </w:rPr>
        <w:t xml:space="preserve">, and </w:t>
      </w:r>
      <w:hyperlink r:id="rId11" w:history="1">
        <w:r w:rsidRPr="001A3048">
          <w:rPr>
            <w:rStyle w:val="Hyperlink"/>
            <w:lang w:eastAsia="zh-CN"/>
          </w:rPr>
          <w:t>IMT-2020/</w:t>
        </w:r>
        <w:r w:rsidR="00F96B56">
          <w:rPr>
            <w:rStyle w:val="Hyperlink"/>
            <w:rFonts w:hint="eastAsia"/>
            <w:lang w:eastAsia="zh-CN"/>
          </w:rPr>
          <w:t>7</w:t>
        </w:r>
        <w:r>
          <w:rPr>
            <w:rStyle w:val="Hyperlink"/>
            <w:rFonts w:hint="eastAsia"/>
            <w:lang w:eastAsia="zh-CN"/>
          </w:rPr>
          <w:t>(Rev. 1)</w:t>
        </w:r>
      </w:hyperlink>
      <w:r w:rsidRPr="008B317B">
        <w:rPr>
          <w:lang w:eastAsia="zh-CN"/>
        </w:rPr>
        <w:t xml:space="preserve">, respectively. The documents can be found under the </w:t>
      </w:r>
      <w:hyperlink r:id="rId12" w:history="1">
        <w:r w:rsidRPr="008B317B">
          <w:rPr>
            <w:rStyle w:val="Hyperlink"/>
            <w:lang w:eastAsia="zh-CN"/>
          </w:rPr>
          <w:t>IMT-2020 series</w:t>
        </w:r>
      </w:hyperlink>
      <w:r w:rsidRPr="008B317B">
        <w:rPr>
          <w:lang w:eastAsia="zh-CN"/>
        </w:rPr>
        <w:t>.</w:t>
      </w:r>
    </w:p>
    <w:p w:rsidR="00004CD2" w:rsidRDefault="00004CD2" w:rsidP="00004CD2">
      <w:pPr>
        <w:tabs>
          <w:tab w:val="clear" w:pos="1134"/>
          <w:tab w:val="clear" w:pos="1871"/>
          <w:tab w:val="clear" w:pos="2268"/>
        </w:tabs>
        <w:overflowPunct/>
        <w:autoSpaceDE/>
        <w:autoSpaceDN/>
        <w:adjustRightInd/>
        <w:spacing w:beforeLines="50"/>
        <w:textAlignment w:val="auto"/>
        <w:rPr>
          <w:lang w:eastAsia="zh-CN"/>
        </w:rPr>
      </w:pPr>
      <w:r w:rsidRPr="008B317B">
        <w:rPr>
          <w:lang w:eastAsia="zh-CN"/>
        </w:rPr>
        <w:t>As mentioned in section 5.1 of Re</w:t>
      </w:r>
      <w:r>
        <w:rPr>
          <w:lang w:eastAsia="zh-CN"/>
        </w:rPr>
        <w:t>port ITU-R M.2411 “Requirements, evaluation criteria and submission templates”, all components of a complete submission must be received by the final deadline</w:t>
      </w:r>
      <w:r>
        <w:rPr>
          <w:rFonts w:hint="eastAsia"/>
          <w:lang w:eastAsia="zh-CN"/>
        </w:rPr>
        <w:t xml:space="preserve"> from the proponents</w:t>
      </w:r>
      <w:r>
        <w:rPr>
          <w:lang w:eastAsia="zh-CN"/>
        </w:rPr>
        <w:t xml:space="preserve"> (i.e. WP 5D meeting #32 in July 2019).</w:t>
      </w:r>
      <w:bookmarkStart w:id="9" w:name="_GoBack"/>
      <w:bookmarkEnd w:id="9"/>
    </w:p>
    <w:p w:rsidR="00004CD2" w:rsidRPr="007E29D2" w:rsidRDefault="00004CD2" w:rsidP="00004CD2">
      <w:pPr>
        <w:spacing w:after="240"/>
        <w:rPr>
          <w:lang w:val="en-US"/>
        </w:rPr>
      </w:pPr>
      <w:r>
        <w:rPr>
          <w:rFonts w:hint="eastAsia"/>
          <w:lang w:val="en-US" w:eastAsia="zh-CN"/>
        </w:rPr>
        <w:t>WP 5D</w:t>
      </w:r>
      <w:r w:rsidRPr="007E29D2">
        <w:rPr>
          <w:rFonts w:hint="eastAsia"/>
          <w:lang w:val="en-US" w:eastAsia="zh-CN"/>
        </w:rPr>
        <w:t xml:space="preserve"> </w:t>
      </w:r>
      <w:r w:rsidRPr="007E29D2">
        <w:rPr>
          <w:lang w:val="en-US" w:eastAsia="zh-CN"/>
        </w:rPr>
        <w:t xml:space="preserve">looks forward to </w:t>
      </w:r>
      <w:r w:rsidRPr="007E29D2">
        <w:rPr>
          <w:rFonts w:hint="eastAsia"/>
          <w:lang w:val="en-US" w:eastAsia="zh-CN"/>
        </w:rPr>
        <w:t xml:space="preserve">fruitful </w:t>
      </w:r>
      <w:r w:rsidRPr="007E29D2">
        <w:rPr>
          <w:lang w:val="en-US" w:eastAsia="zh-CN"/>
        </w:rPr>
        <w:t>collaborati</w:t>
      </w:r>
      <w:r w:rsidRPr="007E29D2">
        <w:rPr>
          <w:rFonts w:hint="eastAsia"/>
          <w:lang w:val="en-US" w:eastAsia="zh-CN"/>
        </w:rPr>
        <w:t>on</w:t>
      </w:r>
      <w:r w:rsidRPr="007E29D2">
        <w:rPr>
          <w:lang w:val="en-US" w:eastAsia="zh-CN"/>
        </w:rPr>
        <w:t xml:space="preserve"> with </w:t>
      </w:r>
      <w:r>
        <w:rPr>
          <w:rFonts w:hint="eastAsia"/>
          <w:lang w:val="en-US" w:eastAsia="zh-CN"/>
        </w:rPr>
        <w:t xml:space="preserve">IEGs and proponents </w:t>
      </w:r>
      <w:r w:rsidRPr="007E29D2">
        <w:rPr>
          <w:lang w:val="en-US" w:eastAsia="zh-CN"/>
        </w:rPr>
        <w:t xml:space="preserve">on </w:t>
      </w:r>
      <w:r>
        <w:rPr>
          <w:rFonts w:hint="eastAsia"/>
          <w:lang w:val="en-US" w:eastAsia="zh-CN"/>
        </w:rPr>
        <w:t>IMT-2020 submission and evaluation,</w:t>
      </w:r>
      <w:r w:rsidRPr="007E29D2">
        <w:rPr>
          <w:rFonts w:hint="eastAsia"/>
          <w:lang w:val="en-US" w:eastAsia="zh-CN"/>
        </w:rPr>
        <w:t xml:space="preserve"> and will provide </w:t>
      </w:r>
      <w:r>
        <w:rPr>
          <w:rFonts w:hint="eastAsia"/>
          <w:lang w:val="en-US" w:eastAsia="zh-CN"/>
        </w:rPr>
        <w:t>further information under Step 3 of IMT-2020 process</w:t>
      </w:r>
      <w:r>
        <w:rPr>
          <w:lang w:val="en-US" w:eastAsia="zh-CN"/>
        </w:rPr>
        <w:t>.</w:t>
      </w:r>
    </w:p>
    <w:tbl>
      <w:tblPr>
        <w:tblStyle w:val="TableGrid8"/>
        <w:tblpPr w:leftFromText="180" w:rightFromText="180" w:vertAnchor="text" w:tblpY="1"/>
        <w:tblOverlap w:val="never"/>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67"/>
      </w:tblGrid>
      <w:tr w:rsidR="00004CD2" w:rsidRPr="007E29D2" w:rsidTr="00BC572A">
        <w:tc>
          <w:tcPr>
            <w:tcW w:w="4962" w:type="dxa"/>
          </w:tcPr>
          <w:p w:rsidR="00004CD2" w:rsidRPr="007E29D2" w:rsidRDefault="00004CD2" w:rsidP="00BC572A">
            <w:pPr>
              <w:spacing w:after="240"/>
              <w:rPr>
                <w:lang w:val="en-US" w:eastAsia="zh-CN"/>
              </w:rPr>
            </w:pPr>
            <w:r w:rsidRPr="007E29D2">
              <w:rPr>
                <w:b/>
                <w:bCs/>
                <w:lang w:val="en-US"/>
              </w:rPr>
              <w:t>Status:</w:t>
            </w:r>
            <w:r w:rsidRPr="007E29D2">
              <w:rPr>
                <w:lang w:val="en-US"/>
              </w:rPr>
              <w:tab/>
              <w:t xml:space="preserve">For </w:t>
            </w:r>
            <w:r w:rsidRPr="007E29D2">
              <w:rPr>
                <w:rFonts w:hint="eastAsia"/>
                <w:lang w:val="en-US" w:eastAsia="zh-CN"/>
              </w:rPr>
              <w:t>information</w:t>
            </w:r>
            <w:r>
              <w:rPr>
                <w:rFonts w:hint="eastAsia"/>
                <w:lang w:val="en-US" w:eastAsia="zh-CN"/>
              </w:rPr>
              <w:t xml:space="preserve"> and action</w:t>
            </w:r>
            <w:r>
              <w:rPr>
                <w:lang w:val="en-US" w:eastAsia="zh-CN"/>
              </w:rPr>
              <w:t>, if any</w:t>
            </w:r>
          </w:p>
        </w:tc>
        <w:tc>
          <w:tcPr>
            <w:tcW w:w="4667" w:type="dxa"/>
          </w:tcPr>
          <w:p w:rsidR="00004CD2" w:rsidRPr="007E29D2" w:rsidRDefault="00004CD2" w:rsidP="00BC572A">
            <w:pPr>
              <w:jc w:val="right"/>
              <w:rPr>
                <w:rFonts w:asciiTheme="majorBidi" w:hAnsiTheme="majorBidi" w:cstheme="majorBidi"/>
                <w:lang w:val="en-US"/>
              </w:rPr>
            </w:pPr>
          </w:p>
        </w:tc>
      </w:tr>
      <w:tr w:rsidR="00004CD2" w:rsidRPr="007E29D2" w:rsidTr="00BC572A">
        <w:tc>
          <w:tcPr>
            <w:tcW w:w="4962" w:type="dxa"/>
          </w:tcPr>
          <w:p w:rsidR="00004CD2" w:rsidRDefault="00004CD2" w:rsidP="00BC572A">
            <w:pPr>
              <w:rPr>
                <w:lang w:val="en-US" w:eastAsia="zh-CN"/>
              </w:rPr>
            </w:pPr>
            <w:r w:rsidRPr="007E29D2">
              <w:rPr>
                <w:b/>
                <w:bCs/>
                <w:lang w:val="en-US" w:eastAsia="zh-CN"/>
              </w:rPr>
              <w:t>Contact:</w:t>
            </w:r>
            <w:r w:rsidRPr="007E29D2">
              <w:rPr>
                <w:lang w:val="en-US" w:eastAsia="zh-CN"/>
              </w:rPr>
              <w:tab/>
              <w:t xml:space="preserve">Sergio </w:t>
            </w:r>
            <w:proofErr w:type="spellStart"/>
            <w:r>
              <w:rPr>
                <w:lang w:val="en-US" w:eastAsia="zh-CN"/>
              </w:rPr>
              <w:t>Buonomo</w:t>
            </w:r>
            <w:proofErr w:type="spellEnd"/>
          </w:p>
          <w:p w:rsidR="00004CD2" w:rsidRPr="007E29D2" w:rsidRDefault="00004CD2" w:rsidP="00BC572A">
            <w:pPr>
              <w:spacing w:before="0"/>
              <w:rPr>
                <w:b/>
                <w:lang w:val="en-US"/>
              </w:rPr>
            </w:pPr>
            <w:r>
              <w:rPr>
                <w:b/>
                <w:lang w:val="en-US"/>
              </w:rPr>
              <w:tab/>
            </w:r>
            <w:r>
              <w:t>Counsellor ITU-R SG 5</w:t>
            </w:r>
          </w:p>
        </w:tc>
        <w:tc>
          <w:tcPr>
            <w:tcW w:w="4667" w:type="dxa"/>
          </w:tcPr>
          <w:p w:rsidR="00004CD2" w:rsidRPr="007E29D2" w:rsidRDefault="00004CD2" w:rsidP="00BC572A">
            <w:pPr>
              <w:rPr>
                <w:rFonts w:asciiTheme="majorBidi" w:hAnsiTheme="majorBidi" w:cstheme="majorBidi"/>
                <w:color w:val="0000FF"/>
                <w:u w:val="single"/>
                <w:lang w:val="en-US" w:eastAsia="zh-CN"/>
              </w:rPr>
            </w:pPr>
            <w:r w:rsidRPr="007E29D2">
              <w:rPr>
                <w:rFonts w:asciiTheme="majorBidi" w:hAnsiTheme="majorBidi" w:cstheme="majorBidi"/>
                <w:b/>
                <w:bCs/>
                <w:lang w:val="en-US" w:eastAsia="zh-CN"/>
              </w:rPr>
              <w:t>E-mail:</w:t>
            </w:r>
            <w:r w:rsidRPr="007E29D2">
              <w:rPr>
                <w:rFonts w:asciiTheme="majorBidi" w:hAnsiTheme="majorBidi" w:cstheme="majorBidi"/>
                <w:b/>
                <w:bCs/>
                <w:color w:val="0000FF"/>
                <w:lang w:val="en-US" w:eastAsia="zh-CN"/>
              </w:rPr>
              <w:tab/>
            </w:r>
            <w:hyperlink r:id="rId13" w:history="1">
              <w:r w:rsidRPr="007E29D2">
                <w:rPr>
                  <w:rFonts w:asciiTheme="majorBidi" w:hAnsiTheme="majorBidi" w:cstheme="majorBidi"/>
                  <w:color w:val="0000FF"/>
                  <w:u w:val="single"/>
                  <w:lang w:val="en-US" w:eastAsia="zh-CN"/>
                </w:rPr>
                <w:t>sergio.buonomo@itu.int</w:t>
              </w:r>
            </w:hyperlink>
          </w:p>
        </w:tc>
      </w:tr>
    </w:tbl>
    <w:p w:rsidR="00004CD2" w:rsidRDefault="00004CD2" w:rsidP="00004CD2">
      <w:pPr>
        <w:pStyle w:val="Tablefin"/>
        <w:rPr>
          <w:rFonts w:eastAsia="SimSun"/>
        </w:rPr>
      </w:pPr>
    </w:p>
    <w:p w:rsidR="00145CFE" w:rsidRPr="007A2A0E" w:rsidRDefault="00004CD2" w:rsidP="00004CD2">
      <w:pPr>
        <w:jc w:val="center"/>
        <w:rPr>
          <w:lang w:val="en-US" w:eastAsia="zh-CN"/>
        </w:rPr>
      </w:pPr>
      <w:r w:rsidRPr="00652656">
        <w:t>______________</w:t>
      </w:r>
      <w:r>
        <w:t>__</w:t>
      </w:r>
    </w:p>
    <w:sectPr w:rsidR="00145CFE" w:rsidRPr="007A2A0E" w:rsidSect="00517BAD">
      <w:headerReference w:type="defaul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615" w:rsidRDefault="00550615">
      <w:r>
        <w:separator/>
      </w:r>
    </w:p>
  </w:endnote>
  <w:endnote w:type="continuationSeparator" w:id="0">
    <w:p w:rsidR="00550615" w:rsidRDefault="0055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615" w:rsidRDefault="00550615">
      <w:r>
        <w:t>____________________</w:t>
      </w:r>
    </w:p>
  </w:footnote>
  <w:footnote w:type="continuationSeparator" w:id="0">
    <w:p w:rsidR="00550615" w:rsidRDefault="00550615">
      <w:r>
        <w:continuationSeparator/>
      </w:r>
    </w:p>
  </w:footnote>
  <w:footnote w:id="1">
    <w:p w:rsidR="007A2A0E" w:rsidRDefault="007A2A0E" w:rsidP="007A2A0E">
      <w:pPr>
        <w:pStyle w:val="FootnoteText"/>
        <w:rPr>
          <w:lang w:eastAsia="zh-CN"/>
        </w:rPr>
      </w:pPr>
      <w:r>
        <w:rPr>
          <w:rStyle w:val="FootnoteReference"/>
        </w:rPr>
        <w:footnoteRef/>
      </w:r>
      <w:r>
        <w:t xml:space="preserve"> </w:t>
      </w:r>
      <w:r w:rsidRPr="00493D65">
        <w:t>ATIS WTSC,</w:t>
      </w:r>
      <w:r w:rsidRPr="00493D65">
        <w:rPr>
          <w:rFonts w:hint="eastAsia"/>
        </w:rPr>
        <w:t xml:space="preserve"> </w:t>
      </w:r>
      <w:r w:rsidRPr="00493D65">
        <w:t>5G Infrastructure Association</w:t>
      </w:r>
      <w:r w:rsidRPr="00493D65">
        <w:rPr>
          <w:rFonts w:hint="eastAsia"/>
        </w:rPr>
        <w:t xml:space="preserve">, </w:t>
      </w:r>
      <w:proofErr w:type="spellStart"/>
      <w:r w:rsidRPr="00493D65">
        <w:t>ChEG</w:t>
      </w:r>
      <w:proofErr w:type="spellEnd"/>
      <w:r w:rsidRPr="00493D65">
        <w:t xml:space="preserve"> Chinese Evaluation Group</w:t>
      </w:r>
      <w:r w:rsidRPr="00493D65">
        <w:rPr>
          <w:rFonts w:hint="eastAsia"/>
        </w:rPr>
        <w:t xml:space="preserve">, </w:t>
      </w:r>
      <w:r w:rsidRPr="00493D65">
        <w:t>Canadian Evaluation Group</w:t>
      </w:r>
      <w:r w:rsidRPr="00493D65">
        <w:rPr>
          <w:rFonts w:hint="eastAsia"/>
        </w:rPr>
        <w:t xml:space="preserve">, </w:t>
      </w:r>
      <w:r w:rsidRPr="00493D65">
        <w:t>Wireless World Research Forum</w:t>
      </w:r>
      <w:r w:rsidRPr="00493D65">
        <w:rPr>
          <w:rFonts w:hint="eastAsia"/>
        </w:rPr>
        <w:t xml:space="preserve">, TCOE India, 5GMF,  TTA SPG33, </w:t>
      </w:r>
      <w:r w:rsidRPr="00493D65">
        <w:t>Trans-Pacific Evaluation Group</w:t>
      </w:r>
      <w:r w:rsidRPr="00493D65">
        <w:rPr>
          <w:rFonts w:hint="eastAsia"/>
        </w:rPr>
        <w:t xml:space="preserve">, </w:t>
      </w:r>
      <w:r w:rsidRPr="00493D65">
        <w:t>ETSI Evaluation Group</w:t>
      </w:r>
      <w:r w:rsidRPr="00493D65">
        <w:rPr>
          <w:rFonts w:hint="eastAsia"/>
        </w:rPr>
        <w:t xml:space="preserve">, </w:t>
      </w:r>
      <w:r w:rsidRPr="00493D65">
        <w:t>Egyptian Evaluation Group</w:t>
      </w:r>
      <w:r>
        <w:t xml:space="preserve">, 3GPP, KOREA, CHINA, </w:t>
      </w:r>
      <w:r>
        <w:rPr>
          <w:rFonts w:hint="eastAsia"/>
          <w:lang w:eastAsia="zh-CN"/>
        </w:rPr>
        <w:t xml:space="preserve">DECT Forum, </w:t>
      </w:r>
      <w:r>
        <w:t>ETSI, TSDSI</w:t>
      </w:r>
      <w:r>
        <w:rPr>
          <w:rFonts w:hint="eastAsia"/>
          <w:lang w:eastAsia="zh-CN"/>
        </w:rPr>
        <w:t>.</w:t>
      </w:r>
      <w:r>
        <w:rPr>
          <w:lang w:eastAsia="zh-CN"/>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004CD2">
      <w:rPr>
        <w:rStyle w:val="PageNumber"/>
        <w:noProof/>
      </w:rPr>
      <w:t>2</w:t>
    </w:r>
    <w:r w:rsidR="00D02712">
      <w:rPr>
        <w:rStyle w:val="PageNumber"/>
      </w:rPr>
      <w:fldChar w:fldCharType="end"/>
    </w:r>
    <w:r>
      <w:rPr>
        <w:rStyle w:val="PageNumber"/>
      </w:rPr>
      <w:t xml:space="preserve"> -</w:t>
    </w:r>
  </w:p>
  <w:p w:rsidR="00FA124A" w:rsidRDefault="00911DDA" w:rsidP="00004CD2">
    <w:pPr>
      <w:pStyle w:val="Header"/>
      <w:rPr>
        <w:lang w:val="en-US"/>
      </w:rPr>
    </w:pPr>
    <w:r>
      <w:rPr>
        <w:lang w:val="en-US"/>
      </w:rPr>
      <w:t>5D/TEMP/</w:t>
    </w:r>
    <w:r w:rsidR="00004CD2">
      <w:rPr>
        <w:lang w:val="en-US"/>
      </w:rPr>
      <w:t>66</w:t>
    </w:r>
    <w:r w:rsidR="00145CFE">
      <w:rPr>
        <w:lang w:val="en-US"/>
      </w:rPr>
      <w:t>2</w:t>
    </w:r>
    <w:r w:rsidR="0058677E">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7E"/>
    <w:rsid w:val="00004CD2"/>
    <w:rsid w:val="000069D4"/>
    <w:rsid w:val="000174AD"/>
    <w:rsid w:val="0004220F"/>
    <w:rsid w:val="00047A1D"/>
    <w:rsid w:val="000604B9"/>
    <w:rsid w:val="000A7D55"/>
    <w:rsid w:val="000C12C8"/>
    <w:rsid w:val="000C2E8E"/>
    <w:rsid w:val="000E0E7C"/>
    <w:rsid w:val="000F1B4B"/>
    <w:rsid w:val="0012744F"/>
    <w:rsid w:val="00131178"/>
    <w:rsid w:val="00145CFE"/>
    <w:rsid w:val="00156F66"/>
    <w:rsid w:val="00163271"/>
    <w:rsid w:val="001762CD"/>
    <w:rsid w:val="00177A35"/>
    <w:rsid w:val="00182528"/>
    <w:rsid w:val="0018500B"/>
    <w:rsid w:val="00186A3C"/>
    <w:rsid w:val="00196A19"/>
    <w:rsid w:val="001A1C79"/>
    <w:rsid w:val="00202DC1"/>
    <w:rsid w:val="002116EE"/>
    <w:rsid w:val="002309D8"/>
    <w:rsid w:val="002A7FE2"/>
    <w:rsid w:val="002E1B4F"/>
    <w:rsid w:val="002E508A"/>
    <w:rsid w:val="002F2E67"/>
    <w:rsid w:val="002F7CB3"/>
    <w:rsid w:val="00315546"/>
    <w:rsid w:val="00330567"/>
    <w:rsid w:val="00373D1A"/>
    <w:rsid w:val="00386A9D"/>
    <w:rsid w:val="00391081"/>
    <w:rsid w:val="003B2789"/>
    <w:rsid w:val="003C13CE"/>
    <w:rsid w:val="003E2518"/>
    <w:rsid w:val="003E7CEF"/>
    <w:rsid w:val="00450C65"/>
    <w:rsid w:val="004B1EF7"/>
    <w:rsid w:val="004B3FAD"/>
    <w:rsid w:val="004C5749"/>
    <w:rsid w:val="00501DCA"/>
    <w:rsid w:val="00513A47"/>
    <w:rsid w:val="00517BAD"/>
    <w:rsid w:val="005408DF"/>
    <w:rsid w:val="00550615"/>
    <w:rsid w:val="00573344"/>
    <w:rsid w:val="00583F42"/>
    <w:rsid w:val="00583F9B"/>
    <w:rsid w:val="0058677E"/>
    <w:rsid w:val="005B0D29"/>
    <w:rsid w:val="005E5C10"/>
    <w:rsid w:val="005F2C78"/>
    <w:rsid w:val="006122A1"/>
    <w:rsid w:val="006144E4"/>
    <w:rsid w:val="006206EC"/>
    <w:rsid w:val="00650299"/>
    <w:rsid w:val="00655FC5"/>
    <w:rsid w:val="00675E18"/>
    <w:rsid w:val="00694854"/>
    <w:rsid w:val="006A6407"/>
    <w:rsid w:val="007A2A0E"/>
    <w:rsid w:val="00814E0A"/>
    <w:rsid w:val="00822581"/>
    <w:rsid w:val="008309DD"/>
    <w:rsid w:val="0083227A"/>
    <w:rsid w:val="00866900"/>
    <w:rsid w:val="00876A8A"/>
    <w:rsid w:val="00881BA1"/>
    <w:rsid w:val="008C2302"/>
    <w:rsid w:val="008C26B8"/>
    <w:rsid w:val="008C3D26"/>
    <w:rsid w:val="008E10E8"/>
    <w:rsid w:val="008F208F"/>
    <w:rsid w:val="009067DA"/>
    <w:rsid w:val="00911DDA"/>
    <w:rsid w:val="00955E6B"/>
    <w:rsid w:val="00982084"/>
    <w:rsid w:val="00995963"/>
    <w:rsid w:val="009A0C91"/>
    <w:rsid w:val="009B61EB"/>
    <w:rsid w:val="009C2064"/>
    <w:rsid w:val="009D1697"/>
    <w:rsid w:val="009F3A46"/>
    <w:rsid w:val="009F6520"/>
    <w:rsid w:val="00A014F8"/>
    <w:rsid w:val="00A256A1"/>
    <w:rsid w:val="00A35489"/>
    <w:rsid w:val="00A51723"/>
    <w:rsid w:val="00A5173C"/>
    <w:rsid w:val="00A61AEF"/>
    <w:rsid w:val="00A84B78"/>
    <w:rsid w:val="00AD2345"/>
    <w:rsid w:val="00AF173A"/>
    <w:rsid w:val="00B066A4"/>
    <w:rsid w:val="00B07A13"/>
    <w:rsid w:val="00B4279B"/>
    <w:rsid w:val="00B45FC9"/>
    <w:rsid w:val="00B76F35"/>
    <w:rsid w:val="00B81138"/>
    <w:rsid w:val="00BA591F"/>
    <w:rsid w:val="00BB61CB"/>
    <w:rsid w:val="00BC7CCF"/>
    <w:rsid w:val="00BE470B"/>
    <w:rsid w:val="00C57A91"/>
    <w:rsid w:val="00CC01C2"/>
    <w:rsid w:val="00CC6CAF"/>
    <w:rsid w:val="00CF21F2"/>
    <w:rsid w:val="00CF3822"/>
    <w:rsid w:val="00D02712"/>
    <w:rsid w:val="00D046A7"/>
    <w:rsid w:val="00D162A1"/>
    <w:rsid w:val="00D214D0"/>
    <w:rsid w:val="00D6546B"/>
    <w:rsid w:val="00D86B6F"/>
    <w:rsid w:val="00DB178B"/>
    <w:rsid w:val="00DC17D3"/>
    <w:rsid w:val="00DD4BED"/>
    <w:rsid w:val="00DE39F0"/>
    <w:rsid w:val="00DF0AF3"/>
    <w:rsid w:val="00DF7E9F"/>
    <w:rsid w:val="00E14626"/>
    <w:rsid w:val="00E27D7E"/>
    <w:rsid w:val="00E42E13"/>
    <w:rsid w:val="00E56D5C"/>
    <w:rsid w:val="00E6257C"/>
    <w:rsid w:val="00E63C59"/>
    <w:rsid w:val="00E775D3"/>
    <w:rsid w:val="00E87F32"/>
    <w:rsid w:val="00F07AB5"/>
    <w:rsid w:val="00F11D64"/>
    <w:rsid w:val="00F25662"/>
    <w:rsid w:val="00F96B56"/>
    <w:rsid w:val="00FA124A"/>
    <w:rsid w:val="00FA6F10"/>
    <w:rsid w:val="00FA792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EF0ECC-60BB-4D7D-AD2D-F79B272A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basedOn w:val="DefaultParagraphFont"/>
    <w:qFormat/>
    <w:rsid w:val="008F208F"/>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footnote text,DNV-FT,DNV-F,DN,DNV"/>
    <w:basedOn w:val="Normal"/>
    <w:link w:val="FootnoteTextChar"/>
    <w:uiPriority w:val="99"/>
    <w:qFormat/>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arattere"/>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ListParagraph">
    <w:name w:val="List Paragraph"/>
    <w:basedOn w:val="Normal"/>
    <w:uiPriority w:val="34"/>
    <w:qFormat/>
    <w:rsid w:val="00D162A1"/>
    <w:pPr>
      <w:ind w:left="720"/>
      <w:contextualSpacing/>
    </w:pPr>
  </w:style>
  <w:style w:type="character" w:styleId="Hyperlink">
    <w:name w:val="Hyperlink"/>
    <w:aliases w:val="CEO_Hyperlink"/>
    <w:basedOn w:val="DefaultParagraphFont"/>
    <w:unhideWhenUsed/>
    <w:rsid w:val="00D162A1"/>
    <w:rPr>
      <w:color w:val="0000FF" w:themeColor="hyperlink"/>
      <w:u w:val="single"/>
    </w:rPr>
  </w:style>
  <w:style w:type="paragraph" w:customStyle="1" w:styleId="Tablefin">
    <w:name w:val="Table_fin"/>
    <w:basedOn w:val="Tabletext"/>
    <w:rsid w:val="00F11D64"/>
    <w:rPr>
      <w:lang w:val="de-DE" w:eastAsia="zh-CN"/>
    </w:rPr>
  </w:style>
  <w:style w:type="paragraph" w:customStyle="1" w:styleId="Tablef">
    <w:name w:val="Table_f"/>
    <w:basedOn w:val="Tablefin"/>
    <w:rsid w:val="00F11D64"/>
  </w:style>
  <w:style w:type="character" w:customStyle="1" w:styleId="Title1Carattere">
    <w:name w:val="Title 1 Carattere"/>
    <w:basedOn w:val="DefaultParagraphFont"/>
    <w:link w:val="Title1"/>
    <w:locked/>
    <w:rsid w:val="006206EC"/>
    <w:rPr>
      <w:rFonts w:ascii="Times New Roman" w:hAnsi="Times New Roman"/>
      <w:caps/>
      <w:sz w:val="28"/>
      <w:lang w:val="en-GB" w:eastAsia="en-US"/>
    </w:rPr>
  </w:style>
  <w:style w:type="table" w:styleId="TableGrid">
    <w:name w:val="Table Grid"/>
    <w:basedOn w:val="TableNormal"/>
    <w:uiPriority w:val="59"/>
    <w:rsid w:val="006206EC"/>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bChar">
    <w:name w:val="Heading_b Char"/>
    <w:basedOn w:val="DefaultParagraphFont"/>
    <w:link w:val="Headingb"/>
    <w:locked/>
    <w:rsid w:val="00145CFE"/>
    <w:rPr>
      <w:rFonts w:ascii="Times New Roman Bold" w:hAnsi="Times New Roman Bold" w:cs="Times New Roman Bold"/>
      <w:b/>
      <w:sz w:val="24"/>
      <w:lang w:val="fr-CH" w:eastAsia="en-US"/>
    </w:rPr>
  </w:style>
  <w:style w:type="table" w:customStyle="1" w:styleId="TableGrid8">
    <w:name w:val="Table Grid8"/>
    <w:basedOn w:val="TableNormal"/>
    <w:next w:val="TableGrid"/>
    <w:uiPriority w:val="39"/>
    <w:rsid w:val="00004CD2"/>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IMT.2020-C-0004/en" TargetMode="External"/><Relationship Id="rId13" Type="http://schemas.openxmlformats.org/officeDocument/2006/relationships/hyperlink" Target="mailto:sergio.buonomo@itu.int" TargetMode="External"/><Relationship Id="rId3" Type="http://schemas.openxmlformats.org/officeDocument/2006/relationships/webSettings" Target="webSettings.xml"/><Relationship Id="rId7" Type="http://schemas.openxmlformats.org/officeDocument/2006/relationships/hyperlink" Target="https://www.itu.int/md/R15-IMT.2020-C-0003/en" TargetMode="External"/><Relationship Id="rId12" Type="http://schemas.openxmlformats.org/officeDocument/2006/relationships/hyperlink" Target="https://www.itu.int/md/R15-IMT.2020-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s://www.itu.int/md/R15-IMT.2020-C-0007/en"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tu.int/md/R15-IMT.2020-C-0006/en" TargetMode="External"/><Relationship Id="rId4" Type="http://schemas.openxmlformats.org/officeDocument/2006/relationships/footnotes" Target="footnotes.xml"/><Relationship Id="rId9" Type="http://schemas.openxmlformats.org/officeDocument/2006/relationships/hyperlink" Target="https://www.itu.int/md/R15-IMT.2020-C-0005/en"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21</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 Romero, Alicia</dc:creator>
  <cp:lastModifiedBy>Buonomo, Sergio</cp:lastModifiedBy>
  <cp:revision>7</cp:revision>
  <cp:lastPrinted>2008-02-21T14:04:00Z</cp:lastPrinted>
  <dcterms:created xsi:type="dcterms:W3CDTF">2018-10-15T06:46:00Z</dcterms:created>
  <dcterms:modified xsi:type="dcterms:W3CDTF">2018-10-22T11:53:00Z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