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DF" w:rsidRPr="008E32FD" w:rsidRDefault="00844BDF" w:rsidP="00844BDF">
      <w:pPr>
        <w:pStyle w:val="AnnexNotitle"/>
        <w:spacing w:before="240"/>
        <w:rPr>
          <w:rFonts w:asciiTheme="majorBidi" w:hAnsiTheme="majorBidi" w:cstheme="majorBidi"/>
        </w:rPr>
      </w:pPr>
      <w:bookmarkStart w:id="0" w:name="_GoBack"/>
      <w:bookmarkEnd w:id="0"/>
      <w:r w:rsidRPr="008E32FD">
        <w:rPr>
          <w:rFonts w:asciiTheme="majorBidi" w:hAnsiTheme="majorBidi" w:cstheme="majorBidi"/>
        </w:rPr>
        <w:t>CPM19-1 Decision on the establishment and</w:t>
      </w:r>
      <w:r w:rsidRPr="008E32FD">
        <w:rPr>
          <w:rFonts w:asciiTheme="majorBidi" w:hAnsiTheme="majorBidi" w:cstheme="majorBidi"/>
        </w:rPr>
        <w:br/>
        <w:t>Terms of Reference of Study Group 5 Task Group 5/1 (TG 5/1</w:t>
      </w:r>
      <w:proofErr w:type="gramStart"/>
      <w:r w:rsidRPr="008E32FD">
        <w:rPr>
          <w:rFonts w:asciiTheme="majorBidi" w:hAnsiTheme="majorBidi" w:cstheme="majorBidi"/>
        </w:rPr>
        <w:t>)</w:t>
      </w:r>
      <w:proofErr w:type="gramEnd"/>
      <w:r w:rsidRPr="008E32FD">
        <w:rPr>
          <w:rFonts w:asciiTheme="majorBidi" w:hAnsiTheme="majorBidi" w:cstheme="majorBidi"/>
        </w:rPr>
        <w:br/>
        <w:t>on WRC-19 agenda item 1.13</w:t>
      </w:r>
    </w:p>
    <w:p w:rsidR="00844BDF" w:rsidRPr="00667B38" w:rsidRDefault="00844BDF" w:rsidP="00844BDF">
      <w:pPr>
        <w:rPr>
          <w:rFonts w:asciiTheme="minorHAnsi" w:hAnsiTheme="minorHAnsi"/>
        </w:rPr>
      </w:pPr>
    </w:p>
    <w:p w:rsidR="00844BDF" w:rsidRPr="008E32FD" w:rsidRDefault="00844BDF" w:rsidP="00844BDF">
      <w:pPr>
        <w:spacing w:line="240" w:lineRule="auto"/>
        <w:rPr>
          <w:rFonts w:asciiTheme="majorBidi" w:hAnsiTheme="majorBidi" w:cstheme="majorBidi"/>
          <w:szCs w:val="24"/>
        </w:rPr>
      </w:pPr>
      <w:r w:rsidRPr="008E32FD">
        <w:rPr>
          <w:rFonts w:asciiTheme="majorBidi" w:hAnsiTheme="majorBidi" w:cstheme="majorBidi"/>
          <w:szCs w:val="24"/>
        </w:rPr>
        <w:t>The first session of the Conference Preparatory Meeting for WRC</w:t>
      </w:r>
      <w:r w:rsidRPr="008E32FD">
        <w:rPr>
          <w:rFonts w:asciiTheme="majorBidi" w:hAnsiTheme="majorBidi" w:cstheme="majorBidi"/>
          <w:szCs w:val="24"/>
        </w:rPr>
        <w:noBreakHyphen/>
        <w:t>19 (CPM19</w:t>
      </w:r>
      <w:r w:rsidRPr="008E32FD">
        <w:rPr>
          <w:rFonts w:asciiTheme="majorBidi" w:hAnsiTheme="majorBidi" w:cstheme="majorBidi"/>
          <w:szCs w:val="24"/>
        </w:rPr>
        <w:noBreakHyphen/>
        <w:t>1),</w:t>
      </w:r>
    </w:p>
    <w:p w:rsidR="00844BDF" w:rsidRPr="008E32FD" w:rsidRDefault="00844BDF" w:rsidP="00844BDF">
      <w:pPr>
        <w:keepNext/>
        <w:keepLines/>
        <w:spacing w:line="240" w:lineRule="auto"/>
        <w:ind w:left="1134"/>
        <w:rPr>
          <w:rFonts w:asciiTheme="majorBidi" w:hAnsiTheme="majorBidi" w:cstheme="majorBidi"/>
          <w:i/>
          <w:szCs w:val="24"/>
        </w:rPr>
      </w:pPr>
      <w:proofErr w:type="gramStart"/>
      <w:r w:rsidRPr="008E32FD">
        <w:rPr>
          <w:rFonts w:asciiTheme="majorBidi" w:hAnsiTheme="majorBidi" w:cstheme="majorBidi"/>
          <w:i/>
          <w:szCs w:val="24"/>
        </w:rPr>
        <w:t>considering</w:t>
      </w:r>
      <w:proofErr w:type="gramEnd"/>
    </w:p>
    <w:p w:rsidR="00844BDF" w:rsidRPr="008E32FD" w:rsidRDefault="00844BDF" w:rsidP="00844BDF">
      <w:pPr>
        <w:spacing w:line="240" w:lineRule="auto"/>
        <w:rPr>
          <w:rFonts w:asciiTheme="majorBidi" w:hAnsiTheme="majorBidi" w:cstheme="majorBidi"/>
          <w:szCs w:val="24"/>
        </w:rPr>
      </w:pPr>
      <w:r w:rsidRPr="008E32FD">
        <w:rPr>
          <w:rFonts w:asciiTheme="majorBidi" w:hAnsiTheme="majorBidi" w:cstheme="majorBidi"/>
          <w:szCs w:val="24"/>
        </w:rPr>
        <w:t>that WRC</w:t>
      </w:r>
      <w:r w:rsidRPr="008E32FD">
        <w:rPr>
          <w:rFonts w:asciiTheme="majorBidi" w:hAnsiTheme="majorBidi" w:cstheme="majorBidi"/>
          <w:szCs w:val="24"/>
        </w:rPr>
        <w:noBreakHyphen/>
        <w:t xml:space="preserve">15 by its Resolution </w:t>
      </w:r>
      <w:r>
        <w:rPr>
          <w:rFonts w:asciiTheme="majorBidi" w:hAnsiTheme="majorBidi" w:cstheme="majorBidi"/>
          <w:b/>
          <w:bCs/>
          <w:szCs w:val="24"/>
        </w:rPr>
        <w:t>809</w:t>
      </w:r>
      <w:r w:rsidRPr="00522E1B">
        <w:rPr>
          <w:rFonts w:asciiTheme="majorBidi" w:hAnsiTheme="majorBidi" w:cstheme="majorBidi"/>
          <w:b/>
          <w:bCs/>
          <w:szCs w:val="24"/>
        </w:rPr>
        <w:t> [</w:t>
      </w:r>
      <w:r w:rsidRPr="008E32FD">
        <w:rPr>
          <w:rFonts w:asciiTheme="majorBidi" w:hAnsiTheme="majorBidi" w:cstheme="majorBidi"/>
          <w:b/>
          <w:bCs/>
          <w:szCs w:val="24"/>
        </w:rPr>
        <w:t>COM6/</w:t>
      </w:r>
      <w:r>
        <w:rPr>
          <w:rFonts w:asciiTheme="majorBidi" w:hAnsiTheme="majorBidi" w:cstheme="majorBidi"/>
          <w:b/>
          <w:bCs/>
          <w:szCs w:val="24"/>
        </w:rPr>
        <w:t>16</w:t>
      </w:r>
      <w:r w:rsidRPr="008E32FD">
        <w:rPr>
          <w:rFonts w:asciiTheme="majorBidi" w:hAnsiTheme="majorBidi" w:cstheme="majorBidi"/>
          <w:b/>
          <w:bCs/>
          <w:szCs w:val="24"/>
        </w:rPr>
        <w:t>] (WRC-15)</w:t>
      </w:r>
      <w:r w:rsidRPr="008E32FD">
        <w:rPr>
          <w:rFonts w:asciiTheme="majorBidi" w:hAnsiTheme="majorBidi" w:cstheme="majorBidi"/>
          <w:szCs w:val="24"/>
        </w:rPr>
        <w:t xml:space="preserve"> recom</w:t>
      </w:r>
      <w:r>
        <w:rPr>
          <w:rFonts w:asciiTheme="majorBidi" w:hAnsiTheme="majorBidi" w:cstheme="majorBidi"/>
          <w:szCs w:val="24"/>
        </w:rPr>
        <w:t>mended to Council to include in </w:t>
      </w:r>
      <w:r w:rsidRPr="008E32FD">
        <w:rPr>
          <w:rFonts w:asciiTheme="majorBidi" w:hAnsiTheme="majorBidi" w:cstheme="majorBidi"/>
          <w:szCs w:val="24"/>
        </w:rPr>
        <w:t>the Agenda of WRC</w:t>
      </w:r>
      <w:r w:rsidRPr="008E32FD">
        <w:rPr>
          <w:rFonts w:asciiTheme="majorBidi" w:hAnsiTheme="majorBidi" w:cstheme="majorBidi"/>
          <w:szCs w:val="24"/>
        </w:rPr>
        <w:noBreakHyphen/>
        <w:t>19 (agenda item 1.13) “</w:t>
      </w:r>
      <w:r w:rsidRPr="008E32FD">
        <w:rPr>
          <w:rFonts w:asciiTheme="majorBidi" w:hAnsiTheme="majorBidi" w:cstheme="majorBidi"/>
          <w:i/>
          <w:iCs/>
          <w:szCs w:val="24"/>
        </w:rPr>
        <w:t>to consider identifica</w:t>
      </w:r>
      <w:r>
        <w:rPr>
          <w:rFonts w:asciiTheme="majorBidi" w:hAnsiTheme="majorBidi" w:cstheme="majorBidi"/>
          <w:i/>
          <w:iCs/>
          <w:szCs w:val="24"/>
        </w:rPr>
        <w:t>tion of frequency bands for the </w:t>
      </w:r>
      <w:r w:rsidRPr="008E32FD">
        <w:rPr>
          <w:rFonts w:asciiTheme="majorBidi" w:hAnsiTheme="majorBidi" w:cstheme="majorBidi"/>
          <w:i/>
          <w:iCs/>
          <w:szCs w:val="24"/>
        </w:rPr>
        <w:t>future development of International Mobile Telecommunications (IMT)</w:t>
      </w:r>
      <w:r>
        <w:rPr>
          <w:rFonts w:asciiTheme="majorBidi" w:hAnsiTheme="majorBidi" w:cstheme="majorBidi"/>
          <w:i/>
          <w:iCs/>
          <w:szCs w:val="24"/>
        </w:rPr>
        <w:t>, including possible additional </w:t>
      </w:r>
      <w:r w:rsidRPr="008E32FD">
        <w:rPr>
          <w:rFonts w:asciiTheme="majorBidi" w:hAnsiTheme="majorBidi" w:cstheme="majorBidi"/>
          <w:i/>
          <w:iCs/>
          <w:szCs w:val="24"/>
        </w:rPr>
        <w:t>allocations to the mobile service on a primary basis, in accordance with Resolution </w:t>
      </w:r>
      <w:r>
        <w:rPr>
          <w:rFonts w:asciiTheme="majorBidi" w:hAnsiTheme="majorBidi" w:cstheme="majorBidi"/>
          <w:b/>
          <w:bCs/>
          <w:i/>
          <w:iCs/>
          <w:szCs w:val="24"/>
        </w:rPr>
        <w:t>238</w:t>
      </w:r>
      <w:r w:rsidRPr="00522E1B">
        <w:rPr>
          <w:rFonts w:asciiTheme="majorBidi" w:hAnsiTheme="majorBidi" w:cstheme="majorBidi"/>
          <w:b/>
          <w:bCs/>
          <w:i/>
          <w:iCs/>
          <w:szCs w:val="24"/>
        </w:rPr>
        <w:t> [</w:t>
      </w:r>
      <w:r w:rsidRPr="008E32FD">
        <w:rPr>
          <w:rFonts w:asciiTheme="majorBidi" w:eastAsia="SimSun" w:hAnsiTheme="majorBidi" w:cstheme="majorBidi"/>
          <w:b/>
          <w:bCs/>
          <w:i/>
          <w:iCs/>
          <w:szCs w:val="24"/>
        </w:rPr>
        <w:t>COM6/20] (WRC</w:t>
      </w:r>
      <w:r w:rsidRPr="008E32FD">
        <w:rPr>
          <w:rFonts w:asciiTheme="majorBidi" w:eastAsia="SimSun" w:hAnsiTheme="majorBidi" w:cstheme="majorBidi"/>
          <w:b/>
          <w:bCs/>
          <w:i/>
          <w:iCs/>
          <w:szCs w:val="24"/>
        </w:rPr>
        <w:noBreakHyphen/>
        <w:t>15)</w:t>
      </w:r>
      <w:r w:rsidRPr="008E32FD">
        <w:rPr>
          <w:rFonts w:asciiTheme="majorBidi" w:hAnsiTheme="majorBidi" w:cstheme="majorBidi"/>
          <w:szCs w:val="24"/>
        </w:rPr>
        <w:t>”,</w:t>
      </w:r>
    </w:p>
    <w:p w:rsidR="00844BDF" w:rsidRPr="008E32FD" w:rsidRDefault="00844BDF" w:rsidP="00844BDF">
      <w:pPr>
        <w:keepNext/>
        <w:keepLines/>
        <w:spacing w:line="240" w:lineRule="auto"/>
        <w:ind w:left="1134"/>
        <w:rPr>
          <w:rFonts w:asciiTheme="majorBidi" w:hAnsiTheme="majorBidi" w:cstheme="majorBidi"/>
          <w:i/>
          <w:szCs w:val="24"/>
        </w:rPr>
      </w:pPr>
      <w:proofErr w:type="gramStart"/>
      <w:r w:rsidRPr="008E32FD">
        <w:rPr>
          <w:rFonts w:asciiTheme="majorBidi" w:hAnsiTheme="majorBidi" w:cstheme="majorBidi"/>
          <w:i/>
          <w:szCs w:val="24"/>
        </w:rPr>
        <w:t>decides</w:t>
      </w:r>
      <w:proofErr w:type="gramEnd"/>
    </w:p>
    <w:p w:rsidR="00844BDF" w:rsidRPr="008E32FD" w:rsidRDefault="00844BDF" w:rsidP="00844BDF">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1</w:t>
      </w:r>
      <w:r w:rsidRPr="008E32FD">
        <w:rPr>
          <w:rFonts w:asciiTheme="majorBidi" w:hAnsiTheme="majorBidi" w:cstheme="majorBidi"/>
          <w:szCs w:val="24"/>
        </w:rPr>
        <w:tab/>
        <w:t xml:space="preserve">to invite Study Group 5 to establish a Task Group (TG 5/1), in which all involved parties in frequency bands and services mentioned in Resolution </w:t>
      </w:r>
      <w:r>
        <w:rPr>
          <w:rFonts w:asciiTheme="majorBidi" w:hAnsiTheme="majorBidi" w:cstheme="majorBidi"/>
          <w:b/>
          <w:bCs/>
          <w:szCs w:val="24"/>
        </w:rPr>
        <w:t>238</w:t>
      </w:r>
      <w:r w:rsidRPr="00522E1B">
        <w:rPr>
          <w:rFonts w:asciiTheme="majorBidi" w:hAnsiTheme="majorBidi" w:cstheme="majorBidi"/>
          <w:b/>
          <w:bCs/>
          <w:szCs w:val="24"/>
        </w:rPr>
        <w:t> [</w:t>
      </w:r>
      <w:r w:rsidRPr="008E32FD">
        <w:rPr>
          <w:rFonts w:asciiTheme="majorBidi" w:hAnsiTheme="majorBidi" w:cstheme="majorBidi"/>
          <w:b/>
          <w:bCs/>
          <w:szCs w:val="24"/>
        </w:rPr>
        <w:t>COM6/20] (WRC-15)</w:t>
      </w:r>
      <w:r w:rsidRPr="008E32FD">
        <w:rPr>
          <w:rFonts w:asciiTheme="majorBidi" w:hAnsiTheme="majorBidi" w:cstheme="majorBidi"/>
          <w:szCs w:val="24"/>
        </w:rPr>
        <w:t xml:space="preserve"> are invited to actively participate, as the responsible group for WRC-19 agenda item 1.13 with the terms of reference given below; </w:t>
      </w:r>
    </w:p>
    <w:p w:rsidR="00844BDF" w:rsidRPr="008E32FD" w:rsidRDefault="00844BDF" w:rsidP="00844BDF">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2</w:t>
      </w:r>
      <w:r w:rsidRPr="008E32FD">
        <w:rPr>
          <w:rFonts w:asciiTheme="majorBidi" w:hAnsiTheme="majorBidi" w:cstheme="majorBidi"/>
          <w:szCs w:val="24"/>
        </w:rPr>
        <w:tab/>
        <w:t xml:space="preserve">that Working Party 5D is to conduct and complete the studies as indicated in </w:t>
      </w:r>
      <w:r w:rsidRPr="008E32FD">
        <w:rPr>
          <w:rFonts w:asciiTheme="majorBidi" w:hAnsiTheme="majorBidi" w:cstheme="majorBidi"/>
          <w:i/>
          <w:szCs w:val="24"/>
        </w:rPr>
        <w:t>resolves</w:t>
      </w:r>
      <w:r w:rsidRPr="008E32FD">
        <w:rPr>
          <w:rFonts w:asciiTheme="majorBidi" w:hAnsiTheme="majorBidi" w:cstheme="majorBidi"/>
          <w:szCs w:val="24"/>
        </w:rPr>
        <w:t xml:space="preserve"> </w:t>
      </w:r>
      <w:r w:rsidRPr="008E32FD">
        <w:rPr>
          <w:rFonts w:asciiTheme="majorBidi" w:hAnsiTheme="majorBidi" w:cstheme="majorBidi"/>
          <w:i/>
          <w:szCs w:val="24"/>
        </w:rPr>
        <w:t xml:space="preserve">to invite ITU-R 1 </w:t>
      </w:r>
      <w:r w:rsidRPr="008E32FD">
        <w:rPr>
          <w:rFonts w:asciiTheme="majorBidi" w:hAnsiTheme="majorBidi" w:cstheme="majorBidi"/>
          <w:szCs w:val="24"/>
        </w:rPr>
        <w:t xml:space="preserve">of Resolution </w:t>
      </w:r>
      <w:r>
        <w:rPr>
          <w:rFonts w:asciiTheme="majorBidi" w:hAnsiTheme="majorBidi" w:cstheme="majorBidi"/>
          <w:b/>
          <w:bCs/>
          <w:szCs w:val="24"/>
        </w:rPr>
        <w:t>238</w:t>
      </w:r>
      <w:r w:rsidRPr="008E32FD">
        <w:rPr>
          <w:rFonts w:asciiTheme="majorBidi" w:hAnsiTheme="majorBidi" w:cstheme="majorBidi"/>
          <w:b/>
          <w:bCs/>
          <w:szCs w:val="24"/>
        </w:rPr>
        <w:t> [COM6/20] (WRC-15)</w:t>
      </w:r>
      <w:r w:rsidRPr="008E32FD">
        <w:rPr>
          <w:rFonts w:asciiTheme="majorBidi" w:hAnsiTheme="majorBidi" w:cstheme="majorBidi"/>
          <w:szCs w:val="24"/>
        </w:rPr>
        <w:t>, with regards to spectrum needs, technical and operational characteristics including protection criteria, and deployment scenarios for the terrestrial component of IMT by 31 March 2017 and report the results of these studies to TG 5/1;</w:t>
      </w:r>
    </w:p>
    <w:p w:rsidR="00844BDF" w:rsidRPr="008E32FD" w:rsidRDefault="00844BDF" w:rsidP="00844BDF">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3</w:t>
      </w:r>
      <w:r w:rsidRPr="008E32FD">
        <w:rPr>
          <w:rFonts w:asciiTheme="majorBidi" w:hAnsiTheme="majorBidi" w:cstheme="majorBidi"/>
          <w:szCs w:val="24"/>
        </w:rPr>
        <w:tab/>
        <w:t xml:space="preserve">that the technical characteristics including protection criteria for existing services allocated in, or adjacent to, the bands identified in </w:t>
      </w:r>
      <w:r w:rsidRPr="008E32FD">
        <w:rPr>
          <w:rFonts w:asciiTheme="majorBidi" w:hAnsiTheme="majorBidi" w:cstheme="majorBidi"/>
          <w:i/>
          <w:szCs w:val="24"/>
        </w:rPr>
        <w:t>resolves</w:t>
      </w:r>
      <w:r w:rsidRPr="008E32FD">
        <w:rPr>
          <w:rFonts w:asciiTheme="majorBidi" w:hAnsiTheme="majorBidi" w:cstheme="majorBidi"/>
          <w:szCs w:val="24"/>
        </w:rPr>
        <w:t xml:space="preserve"> </w:t>
      </w:r>
      <w:r w:rsidRPr="008E32FD">
        <w:rPr>
          <w:rFonts w:asciiTheme="majorBidi" w:hAnsiTheme="majorBidi" w:cstheme="majorBidi"/>
          <w:i/>
          <w:szCs w:val="24"/>
        </w:rPr>
        <w:t xml:space="preserve">to invite ITU-R 2 </w:t>
      </w:r>
      <w:r w:rsidRPr="008E32FD">
        <w:rPr>
          <w:rFonts w:asciiTheme="majorBidi" w:hAnsiTheme="majorBidi" w:cstheme="majorBidi"/>
          <w:szCs w:val="24"/>
        </w:rPr>
        <w:t>of Resolution</w:t>
      </w:r>
      <w:r>
        <w:rPr>
          <w:rFonts w:asciiTheme="majorBidi" w:hAnsiTheme="majorBidi" w:cstheme="majorBidi"/>
          <w:szCs w:val="24"/>
        </w:rPr>
        <w:t> </w:t>
      </w:r>
      <w:r w:rsidRPr="00B74229">
        <w:rPr>
          <w:rFonts w:asciiTheme="majorBidi" w:hAnsiTheme="majorBidi" w:cstheme="majorBidi"/>
          <w:b/>
          <w:bCs/>
          <w:szCs w:val="24"/>
        </w:rPr>
        <w:t>2</w:t>
      </w:r>
      <w:r>
        <w:rPr>
          <w:rFonts w:asciiTheme="majorBidi" w:hAnsiTheme="majorBidi" w:cstheme="majorBidi"/>
          <w:b/>
          <w:bCs/>
          <w:szCs w:val="24"/>
        </w:rPr>
        <w:t>38</w:t>
      </w:r>
      <w:r w:rsidRPr="008E32FD">
        <w:rPr>
          <w:rFonts w:asciiTheme="majorBidi" w:hAnsiTheme="majorBidi" w:cstheme="majorBidi"/>
          <w:b/>
          <w:bCs/>
          <w:szCs w:val="24"/>
        </w:rPr>
        <w:t> [COM6/20] (WRC-15)</w:t>
      </w:r>
      <w:r w:rsidRPr="008E32FD">
        <w:rPr>
          <w:rFonts w:asciiTheme="majorBidi" w:hAnsiTheme="majorBidi" w:cstheme="majorBidi"/>
          <w:szCs w:val="24"/>
        </w:rPr>
        <w:t xml:space="preserve"> are to be provided by the involved </w:t>
      </w:r>
      <w:r>
        <w:rPr>
          <w:rFonts w:asciiTheme="majorBidi" w:hAnsiTheme="majorBidi" w:cstheme="majorBidi"/>
          <w:szCs w:val="24"/>
        </w:rPr>
        <w:t>Working Parties to TG 5/1 by 31 </w:t>
      </w:r>
      <w:r w:rsidRPr="008E32FD">
        <w:rPr>
          <w:rFonts w:asciiTheme="majorBidi" w:hAnsiTheme="majorBidi" w:cstheme="majorBidi"/>
          <w:szCs w:val="24"/>
        </w:rPr>
        <w:t>March 2017, at the latest;</w:t>
      </w:r>
    </w:p>
    <w:p w:rsidR="00844BDF" w:rsidRPr="008E32FD" w:rsidRDefault="00844BDF" w:rsidP="00844BDF">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4</w:t>
      </w:r>
      <w:r w:rsidRPr="008E32FD">
        <w:rPr>
          <w:rFonts w:asciiTheme="majorBidi" w:hAnsiTheme="majorBidi" w:cstheme="majorBidi"/>
          <w:szCs w:val="24"/>
        </w:rPr>
        <w:tab/>
      </w:r>
      <w:r w:rsidRPr="008E32FD">
        <w:rPr>
          <w:rFonts w:asciiTheme="majorBidi" w:hAnsiTheme="majorBidi" w:cstheme="majorBidi"/>
          <w:color w:val="000000"/>
          <w:szCs w:val="24"/>
        </w:rPr>
        <w:t xml:space="preserve">that the Working Parties of Study Group 3 are to provide the relevant propagation models for sharing studies for the frequency bands listed in </w:t>
      </w:r>
      <w:r w:rsidRPr="008E32FD">
        <w:rPr>
          <w:rStyle w:val="Emphasis"/>
          <w:rFonts w:asciiTheme="majorBidi" w:eastAsia="SimSun" w:hAnsiTheme="majorBidi" w:cstheme="majorBidi"/>
          <w:color w:val="000000"/>
          <w:szCs w:val="24"/>
        </w:rPr>
        <w:t>resolves</w:t>
      </w:r>
      <w:r w:rsidRPr="008E32FD">
        <w:rPr>
          <w:rFonts w:asciiTheme="majorBidi" w:hAnsiTheme="majorBidi" w:cstheme="majorBidi"/>
          <w:color w:val="000000"/>
          <w:szCs w:val="24"/>
        </w:rPr>
        <w:t xml:space="preserve"> </w:t>
      </w:r>
      <w:r w:rsidRPr="008E32FD">
        <w:rPr>
          <w:rStyle w:val="Emphasis"/>
          <w:rFonts w:asciiTheme="majorBidi" w:eastAsia="SimSun" w:hAnsiTheme="majorBidi" w:cstheme="majorBidi"/>
          <w:color w:val="000000"/>
          <w:szCs w:val="24"/>
        </w:rPr>
        <w:t>to invite ITU-R 2</w:t>
      </w:r>
      <w:r w:rsidRPr="008E32FD">
        <w:rPr>
          <w:rFonts w:asciiTheme="majorBidi" w:hAnsiTheme="majorBidi" w:cstheme="majorBidi"/>
          <w:color w:val="000000"/>
          <w:szCs w:val="24"/>
        </w:rPr>
        <w:t xml:space="preserve"> of Resolution</w:t>
      </w:r>
      <w:r>
        <w:rPr>
          <w:rFonts w:asciiTheme="majorBidi" w:hAnsiTheme="majorBidi" w:cstheme="majorBidi"/>
          <w:color w:val="000000"/>
          <w:szCs w:val="24"/>
        </w:rPr>
        <w:t> </w:t>
      </w:r>
      <w:r>
        <w:rPr>
          <w:rFonts w:asciiTheme="majorBidi" w:hAnsiTheme="majorBidi" w:cstheme="majorBidi"/>
          <w:b/>
          <w:bCs/>
          <w:szCs w:val="24"/>
        </w:rPr>
        <w:t>238</w:t>
      </w:r>
      <w:r w:rsidRPr="008E32FD">
        <w:rPr>
          <w:rFonts w:asciiTheme="majorBidi" w:hAnsiTheme="majorBidi" w:cstheme="majorBidi"/>
          <w:b/>
          <w:bCs/>
          <w:szCs w:val="24"/>
        </w:rPr>
        <w:t> [</w:t>
      </w:r>
      <w:r w:rsidRPr="008E32FD">
        <w:rPr>
          <w:rStyle w:val="Strong"/>
          <w:rFonts w:asciiTheme="majorBidi" w:hAnsiTheme="majorBidi" w:cstheme="majorBidi"/>
          <w:color w:val="000000"/>
          <w:szCs w:val="24"/>
        </w:rPr>
        <w:t>COM6/20] (WRC-15)</w:t>
      </w:r>
      <w:r w:rsidRPr="008E32FD">
        <w:rPr>
          <w:rFonts w:asciiTheme="majorBidi" w:hAnsiTheme="majorBidi" w:cstheme="majorBidi"/>
          <w:color w:val="000000"/>
          <w:szCs w:val="24"/>
        </w:rPr>
        <w:t xml:space="preserve"> to TG 5/1 by 31 March 2017</w:t>
      </w:r>
      <w:r w:rsidRPr="008E32FD">
        <w:rPr>
          <w:rFonts w:asciiTheme="majorBidi" w:hAnsiTheme="majorBidi" w:cstheme="majorBidi"/>
          <w:szCs w:val="24"/>
        </w:rPr>
        <w:t>, at the latest</w:t>
      </w:r>
      <w:r w:rsidRPr="008E32FD">
        <w:rPr>
          <w:rFonts w:asciiTheme="majorBidi" w:hAnsiTheme="majorBidi" w:cstheme="majorBidi"/>
          <w:color w:val="000000"/>
          <w:szCs w:val="24"/>
        </w:rPr>
        <w:t>;</w:t>
      </w:r>
    </w:p>
    <w:p w:rsidR="00844BDF" w:rsidRPr="008E32FD" w:rsidRDefault="00844BDF" w:rsidP="00844BDF">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5</w:t>
      </w:r>
      <w:r w:rsidRPr="008E32FD">
        <w:rPr>
          <w:rFonts w:asciiTheme="majorBidi" w:hAnsiTheme="majorBidi" w:cstheme="majorBidi"/>
          <w:szCs w:val="24"/>
        </w:rPr>
        <w:tab/>
        <w:t>that the organization of the work of TG 5/1 should be carried out making maximum use of modern means of communication, including remote participation to the extent practicable;</w:t>
      </w:r>
    </w:p>
    <w:p w:rsidR="00844BDF" w:rsidRPr="008E32FD" w:rsidRDefault="00844BDF" w:rsidP="00844BDF">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6</w:t>
      </w:r>
      <w:r w:rsidRPr="008E32FD">
        <w:rPr>
          <w:rFonts w:asciiTheme="majorBidi" w:hAnsiTheme="majorBidi" w:cstheme="majorBidi"/>
          <w:szCs w:val="24"/>
        </w:rPr>
        <w:tab/>
        <w:t xml:space="preserve">that TG 5/1 is responsible for conducting the sharing and compatibility studies, in accordance with Resolution </w:t>
      </w:r>
      <w:r>
        <w:rPr>
          <w:rFonts w:asciiTheme="majorBidi" w:hAnsiTheme="majorBidi" w:cstheme="majorBidi"/>
          <w:b/>
          <w:bCs/>
          <w:szCs w:val="24"/>
        </w:rPr>
        <w:t>238</w:t>
      </w:r>
      <w:r w:rsidRPr="008E32FD">
        <w:rPr>
          <w:rFonts w:asciiTheme="majorBidi" w:hAnsiTheme="majorBidi" w:cstheme="majorBidi"/>
          <w:b/>
          <w:bCs/>
          <w:szCs w:val="24"/>
        </w:rPr>
        <w:t> [COM6/20] (WRC</w:t>
      </w:r>
      <w:r w:rsidRPr="008E32FD">
        <w:rPr>
          <w:rFonts w:asciiTheme="majorBidi" w:hAnsiTheme="majorBidi" w:cstheme="majorBidi"/>
          <w:b/>
          <w:bCs/>
          <w:szCs w:val="24"/>
        </w:rPr>
        <w:noBreakHyphen/>
        <w:t>15)</w:t>
      </w:r>
      <w:r w:rsidRPr="008E32FD">
        <w:rPr>
          <w:rFonts w:asciiTheme="majorBidi" w:hAnsiTheme="majorBidi" w:cstheme="majorBidi"/>
          <w:szCs w:val="24"/>
        </w:rPr>
        <w:t xml:space="preserve">, based on </w:t>
      </w:r>
      <w:r w:rsidRPr="008E32FD">
        <w:rPr>
          <w:rFonts w:asciiTheme="majorBidi" w:hAnsiTheme="majorBidi" w:cstheme="majorBidi"/>
          <w:i/>
          <w:iCs/>
          <w:szCs w:val="24"/>
        </w:rPr>
        <w:t>decides</w:t>
      </w:r>
      <w:r w:rsidRPr="008E32FD">
        <w:rPr>
          <w:rFonts w:asciiTheme="majorBidi" w:hAnsiTheme="majorBidi" w:cstheme="majorBidi"/>
          <w:szCs w:val="24"/>
        </w:rPr>
        <w:t xml:space="preserve"> </w:t>
      </w:r>
      <w:r w:rsidRPr="004A6A54">
        <w:rPr>
          <w:rFonts w:asciiTheme="majorBidi" w:hAnsiTheme="majorBidi" w:cstheme="majorBidi"/>
          <w:szCs w:val="24"/>
        </w:rPr>
        <w:t>2, 3 and 4</w:t>
      </w:r>
      <w:r w:rsidRPr="008E32FD">
        <w:rPr>
          <w:rFonts w:asciiTheme="majorBidi" w:hAnsiTheme="majorBidi" w:cstheme="majorBidi"/>
          <w:szCs w:val="24"/>
        </w:rPr>
        <w:t xml:space="preserve"> above, and the development of draft CPM text under WRC</w:t>
      </w:r>
      <w:r w:rsidRPr="008E32FD">
        <w:rPr>
          <w:rFonts w:asciiTheme="majorBidi" w:hAnsiTheme="majorBidi" w:cstheme="majorBidi"/>
          <w:szCs w:val="24"/>
        </w:rPr>
        <w:noBreakHyphen/>
        <w:t>19 agenda item 1.13 and that it will submit such text directly to the CPM-19 process in accordance with § A1.3.1.5 of Resolution ITU-R 1-7 and Resolution ITU-R 2-7.</w:t>
      </w:r>
    </w:p>
    <w:p w:rsidR="00D11C0A" w:rsidRDefault="00D11C0A"/>
    <w:p w:rsidR="00844BDF" w:rsidRDefault="00844BDF" w:rsidP="00844BDF">
      <w:pPr>
        <w:jc w:val="center"/>
      </w:pPr>
      <w:r>
        <w:t>____________________________________</w:t>
      </w:r>
    </w:p>
    <w:sectPr w:rsidR="00844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DF"/>
    <w:rsid w:val="00006EFE"/>
    <w:rsid w:val="00844BDF"/>
    <w:rsid w:val="00D11C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DD0D9-998D-4122-931C-A16715D3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BDF"/>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ECC HL bold"/>
    <w:basedOn w:val="DefaultParagraphFont"/>
    <w:uiPriority w:val="22"/>
    <w:qFormat/>
    <w:rsid w:val="00844BDF"/>
    <w:rPr>
      <w:b/>
      <w:bCs/>
    </w:rPr>
  </w:style>
  <w:style w:type="paragraph" w:customStyle="1" w:styleId="AnnexNotitle">
    <w:name w:val="Annex_No &amp; title"/>
    <w:basedOn w:val="Normal"/>
    <w:next w:val="Normal"/>
    <w:uiPriority w:val="99"/>
    <w:rsid w:val="00844BDF"/>
    <w:pPr>
      <w:keepNext/>
      <w:keepLines/>
      <w:spacing w:before="480" w:line="240" w:lineRule="auto"/>
      <w:jc w:val="center"/>
    </w:pPr>
    <w:rPr>
      <w:rFonts w:ascii="Times New Roman" w:hAnsi="Times New Roman" w:cs="Times New Roman"/>
      <w:b/>
      <w:sz w:val="28"/>
      <w:szCs w:val="20"/>
      <w:lang w:val="en-GB"/>
    </w:rPr>
  </w:style>
  <w:style w:type="character" w:styleId="Emphasis">
    <w:name w:val="Emphasis"/>
    <w:basedOn w:val="DefaultParagraphFont"/>
    <w:uiPriority w:val="20"/>
    <w:qFormat/>
    <w:rsid w:val="00844B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Botha, David</dc:creator>
  <cp:keywords/>
  <dc:description/>
  <cp:lastModifiedBy>Huguet, Fabienne</cp:lastModifiedBy>
  <cp:revision>2</cp:revision>
  <dcterms:created xsi:type="dcterms:W3CDTF">2016-05-09T11:58:00Z</dcterms:created>
  <dcterms:modified xsi:type="dcterms:W3CDTF">2016-05-09T11:58:00Z</dcterms:modified>
</cp:coreProperties>
</file>