
<file path=[Content_Types].xml><?xml version="1.0" encoding="utf-8"?>
<Types xmlns="http://schemas.openxmlformats.org/package/2006/content-type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963C55" w:rsidTr="00A006D4">
        <w:trPr>
          <w:cantSplit/>
        </w:trPr>
        <w:tc>
          <w:tcPr>
            <w:tcW w:w="6580" w:type="dxa"/>
            <w:vAlign w:val="center"/>
          </w:tcPr>
          <w:p w:rsidR="00963C55" w:rsidRPr="00D8032B" w:rsidRDefault="00963C55" w:rsidP="00A006D4">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963C55" w:rsidRDefault="00963C55" w:rsidP="00A006D4">
            <w:pPr>
              <w:shd w:val="solid" w:color="FFFFFF" w:fill="FFFFFF"/>
              <w:spacing w:before="0" w:line="240" w:lineRule="atLeast"/>
              <w:jc w:val="right"/>
            </w:pPr>
            <w:bookmarkStart w:id="0" w:name="ditulogo"/>
            <w:bookmarkEnd w:id="0"/>
            <w:r w:rsidRPr="002F7CB3">
              <w:rPr>
                <w:noProof/>
                <w:lang w:val="en-US" w:eastAsia="zh-CN"/>
              </w:rPr>
              <w:drawing>
                <wp:inline distT="0" distB="0" distL="0" distR="0" wp14:anchorId="2787301C" wp14:editId="084D77E5">
                  <wp:extent cx="1247775" cy="9358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1" cstate="email">
                            <a:extLst>
                              <a:ext uri="{28A0092B-C50C-407E-A947-70E740481C1C}">
                                <a14:useLocalDpi xmlns:a14="http://schemas.microsoft.com/office/drawing/2010/main"/>
                              </a:ext>
                            </a:extLst>
                          </a:blip>
                          <a:stretch>
                            <a:fillRect/>
                          </a:stretch>
                        </pic:blipFill>
                        <pic:spPr>
                          <a:xfrm>
                            <a:off x="0" y="0"/>
                            <a:ext cx="1255763" cy="941822"/>
                          </a:xfrm>
                          <a:prstGeom prst="rect">
                            <a:avLst/>
                          </a:prstGeom>
                        </pic:spPr>
                      </pic:pic>
                    </a:graphicData>
                  </a:graphic>
                </wp:inline>
              </w:drawing>
            </w:r>
          </w:p>
        </w:tc>
      </w:tr>
      <w:tr w:rsidR="00963C55" w:rsidRPr="0051782D" w:rsidTr="00A006D4">
        <w:trPr>
          <w:cantSplit/>
        </w:trPr>
        <w:tc>
          <w:tcPr>
            <w:tcW w:w="6580" w:type="dxa"/>
            <w:tcBorders>
              <w:bottom w:val="single" w:sz="12" w:space="0" w:color="auto"/>
            </w:tcBorders>
          </w:tcPr>
          <w:p w:rsidR="00963C55" w:rsidRDefault="00963C55" w:rsidP="00A006D4">
            <w:pPr>
              <w:shd w:val="solid" w:color="FFFFFF" w:fill="FFFFFF"/>
              <w:spacing w:before="0" w:after="48"/>
              <w:rPr>
                <w:rFonts w:ascii="Verdana" w:hAnsi="Verdana" w:cs="Times New Roman Bold"/>
                <w:b/>
                <w:sz w:val="20"/>
              </w:rPr>
            </w:pPr>
            <w:r w:rsidRPr="00814E0A">
              <w:rPr>
                <w:rFonts w:ascii="Verdana" w:hAnsi="Verdana" w:cs="Times New Roman Bold"/>
                <w:b/>
                <w:sz w:val="20"/>
              </w:rPr>
              <w:t>INTERNATIONAL TELECOMMUNICATION UNION</w:t>
            </w:r>
          </w:p>
          <w:p w:rsidR="00963C55" w:rsidRPr="00163271" w:rsidRDefault="00963C55" w:rsidP="00A006D4">
            <w:pPr>
              <w:shd w:val="solid" w:color="FFFFFF" w:fill="FFFFFF"/>
              <w:spacing w:before="0" w:after="48"/>
              <w:rPr>
                <w:rFonts w:ascii="Verdana" w:hAnsi="Verdana" w:cs="Times New Roman Bold"/>
                <w:b/>
                <w:sz w:val="22"/>
                <w:szCs w:val="22"/>
              </w:rPr>
            </w:pPr>
            <w:r>
              <w:rPr>
                <w:rFonts w:ascii="Verdana" w:hAnsi="Verdana" w:cs="Times New Roman Bold"/>
                <w:b/>
                <w:sz w:val="22"/>
                <w:szCs w:val="22"/>
              </w:rPr>
              <w:t>21st Meeting of Working Party 5D</w:t>
            </w:r>
            <w:r>
              <w:rPr>
                <w:rFonts w:ascii="Verdana" w:hAnsi="Verdana" w:cs="Times New Roman Bold"/>
                <w:b/>
                <w:sz w:val="22"/>
                <w:szCs w:val="22"/>
              </w:rPr>
              <w:br/>
              <w:t>Auckland, New Zealand, 27 Jan. - 4 Feb. 2015</w:t>
            </w:r>
          </w:p>
        </w:tc>
        <w:tc>
          <w:tcPr>
            <w:tcW w:w="3451" w:type="dxa"/>
            <w:tcBorders>
              <w:bottom w:val="single" w:sz="12" w:space="0" w:color="auto"/>
            </w:tcBorders>
          </w:tcPr>
          <w:p w:rsidR="00963C55" w:rsidRPr="0051782D" w:rsidRDefault="00963C55" w:rsidP="00A006D4">
            <w:pPr>
              <w:shd w:val="solid" w:color="FFFFFF" w:fill="FFFFFF"/>
              <w:spacing w:before="0" w:after="48" w:line="240" w:lineRule="atLeast"/>
              <w:rPr>
                <w:sz w:val="22"/>
                <w:szCs w:val="22"/>
                <w:lang w:val="en-US"/>
              </w:rPr>
            </w:pPr>
          </w:p>
        </w:tc>
      </w:tr>
      <w:tr w:rsidR="00963C55" w:rsidTr="00A006D4">
        <w:trPr>
          <w:cantSplit/>
        </w:trPr>
        <w:tc>
          <w:tcPr>
            <w:tcW w:w="6580" w:type="dxa"/>
            <w:tcBorders>
              <w:top w:val="single" w:sz="12" w:space="0" w:color="auto"/>
            </w:tcBorders>
          </w:tcPr>
          <w:p w:rsidR="00963C55" w:rsidRPr="0051782D" w:rsidRDefault="00963C55" w:rsidP="00A006D4">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963C55" w:rsidRPr="00710D66" w:rsidRDefault="00963C55" w:rsidP="00A006D4">
            <w:pPr>
              <w:shd w:val="solid" w:color="FFFFFF" w:fill="FFFFFF"/>
              <w:spacing w:before="0" w:after="48" w:line="240" w:lineRule="atLeast"/>
              <w:rPr>
                <w:lang w:val="en-US"/>
              </w:rPr>
            </w:pPr>
          </w:p>
        </w:tc>
      </w:tr>
      <w:tr w:rsidR="00963C55" w:rsidRPr="0033181F" w:rsidTr="00A006D4">
        <w:trPr>
          <w:cantSplit/>
        </w:trPr>
        <w:tc>
          <w:tcPr>
            <w:tcW w:w="6580" w:type="dxa"/>
            <w:vMerge w:val="restart"/>
          </w:tcPr>
          <w:p w:rsidR="006437D5" w:rsidRDefault="006437D5" w:rsidP="006437D5">
            <w:pPr>
              <w:shd w:val="solid" w:color="FFFFFF" w:fill="FFFFFF"/>
              <w:tabs>
                <w:tab w:val="clear" w:pos="1134"/>
                <w:tab w:val="clear" w:pos="1871"/>
                <w:tab w:val="clear" w:pos="2268"/>
              </w:tabs>
              <w:spacing w:before="0" w:after="120"/>
              <w:ind w:left="1134" w:hanging="1134"/>
              <w:rPr>
                <w:rFonts w:ascii="Verdana" w:hAnsi="Verdana"/>
                <w:sz w:val="20"/>
                <w:lang w:val="fr-CH"/>
              </w:rPr>
            </w:pPr>
            <w:bookmarkStart w:id="1" w:name="recibido"/>
            <w:bookmarkStart w:id="2" w:name="dnum" w:colFirst="1" w:colLast="1"/>
            <w:bookmarkEnd w:id="1"/>
            <w:r>
              <w:rPr>
                <w:rFonts w:ascii="Verdana" w:hAnsi="Verdana"/>
                <w:sz w:val="20"/>
                <w:lang w:val="fr-CH"/>
              </w:rPr>
              <w:t>Attachment 5.3 to Document 5D/929</w:t>
            </w:r>
          </w:p>
          <w:p w:rsidR="00963C55" w:rsidRPr="006437D5" w:rsidRDefault="006437D5" w:rsidP="006437D5">
            <w:pPr>
              <w:shd w:val="solid" w:color="FFFFFF" w:fill="FFFFFF"/>
              <w:tabs>
                <w:tab w:val="clear" w:pos="1134"/>
                <w:tab w:val="clear" w:pos="1871"/>
                <w:tab w:val="clear" w:pos="2268"/>
              </w:tabs>
              <w:spacing w:before="0" w:after="240"/>
              <w:ind w:left="1134" w:hanging="1134"/>
              <w:rPr>
                <w:rFonts w:ascii="Verdana" w:hAnsi="Verdana"/>
                <w:sz w:val="20"/>
                <w:lang w:val="fr-CH"/>
              </w:rPr>
            </w:pPr>
            <w:r>
              <w:rPr>
                <w:rFonts w:ascii="Verdana" w:hAnsi="Verdana"/>
                <w:sz w:val="20"/>
                <w:lang w:val="fr-CH"/>
              </w:rPr>
              <w:t>(</w:t>
            </w:r>
            <w:r w:rsidRPr="00E73224">
              <w:rPr>
                <w:rFonts w:ascii="Verdana" w:hAnsi="Verdana"/>
                <w:sz w:val="20"/>
                <w:lang w:val="fr-CH"/>
              </w:rPr>
              <w:t>Source:</w:t>
            </w:r>
            <w:r w:rsidRPr="00E73224">
              <w:rPr>
                <w:rFonts w:ascii="Verdana" w:hAnsi="Verdana"/>
                <w:sz w:val="20"/>
                <w:lang w:val="fr-CH"/>
              </w:rPr>
              <w:tab/>
              <w:t>Document 5D/TEMP/53</w:t>
            </w:r>
            <w:r>
              <w:rPr>
                <w:rFonts w:ascii="Verdana" w:hAnsi="Verdana"/>
                <w:sz w:val="20"/>
                <w:lang w:val="fr-CH"/>
              </w:rPr>
              <w:t>6)</w:t>
            </w:r>
          </w:p>
        </w:tc>
        <w:tc>
          <w:tcPr>
            <w:tcW w:w="3451" w:type="dxa"/>
          </w:tcPr>
          <w:p w:rsidR="00963C55" w:rsidRPr="006437D5" w:rsidRDefault="00963C55" w:rsidP="00A006D4">
            <w:pPr>
              <w:shd w:val="solid" w:color="FFFFFF" w:fill="FFFFFF"/>
              <w:spacing w:before="0" w:line="240" w:lineRule="atLeast"/>
              <w:rPr>
                <w:rFonts w:ascii="Verdana" w:hAnsi="Verdana"/>
                <w:sz w:val="20"/>
                <w:lang w:val="fr-CH" w:eastAsia="zh-CN"/>
              </w:rPr>
            </w:pPr>
          </w:p>
        </w:tc>
      </w:tr>
      <w:tr w:rsidR="00963C55" w:rsidTr="00A006D4">
        <w:trPr>
          <w:cantSplit/>
        </w:trPr>
        <w:tc>
          <w:tcPr>
            <w:tcW w:w="6580" w:type="dxa"/>
            <w:vMerge/>
          </w:tcPr>
          <w:p w:rsidR="00963C55" w:rsidRPr="006437D5" w:rsidRDefault="00963C55" w:rsidP="00A006D4">
            <w:pPr>
              <w:spacing w:before="60"/>
              <w:jc w:val="center"/>
              <w:rPr>
                <w:b/>
                <w:smallCaps/>
                <w:sz w:val="32"/>
                <w:lang w:val="fr-CH" w:eastAsia="zh-CN"/>
              </w:rPr>
            </w:pPr>
            <w:bookmarkStart w:id="3" w:name="ddate" w:colFirst="1" w:colLast="1"/>
            <w:bookmarkEnd w:id="2"/>
          </w:p>
        </w:tc>
        <w:tc>
          <w:tcPr>
            <w:tcW w:w="3451" w:type="dxa"/>
          </w:tcPr>
          <w:p w:rsidR="00963C55" w:rsidRPr="00025E6A" w:rsidRDefault="00F4669F" w:rsidP="00A006D4">
            <w:pPr>
              <w:shd w:val="solid" w:color="FFFFFF" w:fill="FFFFFF"/>
              <w:spacing w:before="0" w:line="240" w:lineRule="atLeast"/>
              <w:rPr>
                <w:rFonts w:ascii="Verdana" w:hAnsi="Verdana"/>
                <w:sz w:val="20"/>
                <w:lang w:eastAsia="zh-CN"/>
              </w:rPr>
            </w:pPr>
            <w:r>
              <w:rPr>
                <w:rFonts w:ascii="Verdana" w:hAnsi="Verdana"/>
                <w:b/>
                <w:sz w:val="20"/>
                <w:lang w:eastAsia="zh-CN"/>
              </w:rPr>
              <w:t>2</w:t>
            </w:r>
            <w:r w:rsidR="00963C55">
              <w:rPr>
                <w:rFonts w:ascii="Verdana" w:hAnsi="Verdana"/>
                <w:b/>
                <w:sz w:val="20"/>
                <w:lang w:eastAsia="zh-CN"/>
              </w:rPr>
              <w:t xml:space="preserve"> February 2015</w:t>
            </w:r>
          </w:p>
        </w:tc>
      </w:tr>
      <w:tr w:rsidR="00963C55" w:rsidTr="00A006D4">
        <w:trPr>
          <w:cantSplit/>
        </w:trPr>
        <w:tc>
          <w:tcPr>
            <w:tcW w:w="6580" w:type="dxa"/>
            <w:vMerge/>
          </w:tcPr>
          <w:p w:rsidR="00963C55" w:rsidRDefault="00963C55" w:rsidP="00A006D4">
            <w:pPr>
              <w:spacing w:before="60"/>
              <w:jc w:val="center"/>
              <w:rPr>
                <w:b/>
                <w:smallCaps/>
                <w:sz w:val="32"/>
                <w:lang w:eastAsia="zh-CN"/>
              </w:rPr>
            </w:pPr>
            <w:bookmarkStart w:id="4" w:name="dorlang" w:colFirst="1" w:colLast="1"/>
            <w:bookmarkEnd w:id="3"/>
          </w:p>
        </w:tc>
        <w:tc>
          <w:tcPr>
            <w:tcW w:w="3451" w:type="dxa"/>
          </w:tcPr>
          <w:p w:rsidR="00963C55" w:rsidRPr="00025E6A" w:rsidRDefault="00963C55" w:rsidP="00A006D4">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963C55" w:rsidTr="00A006D4">
        <w:trPr>
          <w:cantSplit/>
        </w:trPr>
        <w:tc>
          <w:tcPr>
            <w:tcW w:w="10031" w:type="dxa"/>
            <w:gridSpan w:val="2"/>
          </w:tcPr>
          <w:p w:rsidR="00963C55" w:rsidRDefault="006F1B5F" w:rsidP="00A006D4">
            <w:pPr>
              <w:pStyle w:val="Source"/>
              <w:rPr>
                <w:lang w:eastAsia="zh-CN"/>
              </w:rPr>
            </w:pPr>
            <w:bookmarkStart w:id="5" w:name="dsource" w:colFirst="0" w:colLast="0"/>
            <w:bookmarkEnd w:id="4"/>
            <w:r>
              <w:rPr>
                <w:lang w:eastAsia="zh-CN"/>
              </w:rPr>
              <w:t>Working Party 5D</w:t>
            </w:r>
          </w:p>
        </w:tc>
      </w:tr>
      <w:tr w:rsidR="00963C55" w:rsidTr="00A006D4">
        <w:trPr>
          <w:cantSplit/>
        </w:trPr>
        <w:tc>
          <w:tcPr>
            <w:tcW w:w="10031" w:type="dxa"/>
            <w:gridSpan w:val="2"/>
          </w:tcPr>
          <w:p w:rsidR="00963C55" w:rsidRDefault="00F4669F" w:rsidP="00A006D4">
            <w:pPr>
              <w:pStyle w:val="Title1"/>
              <w:rPr>
                <w:lang w:eastAsia="zh-CN"/>
              </w:rPr>
            </w:pPr>
            <w:bookmarkStart w:id="6" w:name="drec" w:colFirst="0" w:colLast="0"/>
            <w:bookmarkEnd w:id="5"/>
            <w:r w:rsidRPr="00CE7E96">
              <w:rPr>
                <w:color w:val="000000" w:themeColor="text1"/>
                <w:szCs w:val="28"/>
              </w:rPr>
              <w:br/>
              <w:t>PRELIMINARY DRAFT NEW REPORT ITU-R M.</w:t>
            </w:r>
            <w:r w:rsidR="004D47D8">
              <w:rPr>
                <w:color w:val="000000" w:themeColor="text1"/>
                <w:szCs w:val="28"/>
              </w:rPr>
              <w:t xml:space="preserve"> </w:t>
            </w:r>
            <w:r w:rsidRPr="00CE7E96">
              <w:rPr>
                <w:color w:val="000000" w:themeColor="text1"/>
                <w:szCs w:val="28"/>
              </w:rPr>
              <w:t>[IMT. ABOVE 6 GHz]</w:t>
            </w:r>
          </w:p>
        </w:tc>
      </w:tr>
      <w:tr w:rsidR="00963C55" w:rsidTr="00A006D4">
        <w:trPr>
          <w:cantSplit/>
        </w:trPr>
        <w:tc>
          <w:tcPr>
            <w:tcW w:w="10031" w:type="dxa"/>
            <w:gridSpan w:val="2"/>
          </w:tcPr>
          <w:p w:rsidR="00963C55" w:rsidRDefault="00F4669F" w:rsidP="00F4669F">
            <w:pPr>
              <w:pStyle w:val="Reptitle"/>
              <w:rPr>
                <w:lang w:eastAsia="zh-CN"/>
              </w:rPr>
            </w:pPr>
            <w:bookmarkStart w:id="7" w:name="dtitle1" w:colFirst="0" w:colLast="0"/>
            <w:bookmarkEnd w:id="6"/>
            <w:r w:rsidRPr="00CE7E96">
              <w:rPr>
                <w:rFonts w:hint="eastAsia"/>
              </w:rPr>
              <w:t>The technical feasibility of IMT in the bands above 6 GH</w:t>
            </w:r>
            <w:r w:rsidRPr="00CE7E96">
              <w:t>z</w:t>
            </w:r>
          </w:p>
        </w:tc>
      </w:tr>
    </w:tbl>
    <w:p w:rsidR="00963C55" w:rsidRDefault="00963C55" w:rsidP="00963C55">
      <w:bookmarkStart w:id="8" w:name="dbreak"/>
      <w:bookmarkEnd w:id="7"/>
      <w:bookmarkEnd w:id="8"/>
    </w:p>
    <w:p w:rsidR="00CE7E96" w:rsidRDefault="00CE7E96" w:rsidP="000E5A3B">
      <w:pPr>
        <w:tabs>
          <w:tab w:val="clear" w:pos="1134"/>
          <w:tab w:val="clear" w:pos="1871"/>
          <w:tab w:val="clear" w:pos="2268"/>
        </w:tabs>
        <w:overflowPunct/>
        <w:autoSpaceDE/>
        <w:autoSpaceDN/>
        <w:adjustRightInd/>
        <w:spacing w:before="0"/>
        <w:jc w:val="both"/>
        <w:textAlignment w:val="auto"/>
        <w:rPr>
          <w:b/>
          <w:bCs/>
          <w:color w:val="0070C0"/>
          <w:sz w:val="20"/>
        </w:rPr>
      </w:pPr>
    </w:p>
    <w:p w:rsidR="00CE7E96" w:rsidRPr="00FF2905" w:rsidRDefault="00CE7E96" w:rsidP="00CE7E96">
      <w:pPr>
        <w:jc w:val="center"/>
        <w:rPr>
          <w:rFonts w:eastAsia="SimSun"/>
          <w:noProof/>
        </w:rPr>
      </w:pPr>
      <w:r w:rsidRPr="00750783">
        <w:rPr>
          <w:rFonts w:eastAsia="SimSun"/>
          <w:noProof/>
        </w:rPr>
        <w:t>TABLE OF CONTENT</w:t>
      </w:r>
    </w:p>
    <w:p w:rsidR="00CE7E96" w:rsidRPr="004D47D8" w:rsidRDefault="00CE7E96" w:rsidP="00E272BB">
      <w:pPr>
        <w:pStyle w:val="TOC2"/>
      </w:pPr>
      <w:r w:rsidRPr="004D47D8">
        <w:t>1</w:t>
      </w:r>
      <w:r w:rsidRPr="004D47D8">
        <w:tab/>
        <w:t>Introduction</w:t>
      </w:r>
    </w:p>
    <w:p w:rsidR="00CE7E96" w:rsidRPr="004D47D8" w:rsidRDefault="00CE7E96" w:rsidP="004D47D8">
      <w:pPr>
        <w:pStyle w:val="TOC2"/>
      </w:pPr>
      <w:r w:rsidRPr="004D47D8">
        <w:t>2</w:t>
      </w:r>
      <w:r w:rsidRPr="004D47D8">
        <w:tab/>
        <w:t>Scope</w:t>
      </w:r>
    </w:p>
    <w:p w:rsidR="00CE7E96" w:rsidRPr="004D47D8" w:rsidRDefault="00CE7E96" w:rsidP="004D47D8">
      <w:pPr>
        <w:pStyle w:val="TOC2"/>
      </w:pPr>
      <w:r w:rsidRPr="004D47D8">
        <w:t>3</w:t>
      </w:r>
      <w:r w:rsidRPr="004D47D8">
        <w:tab/>
        <w:t>Related documents</w:t>
      </w:r>
    </w:p>
    <w:p w:rsidR="00CE7E96" w:rsidRPr="004D47D8" w:rsidRDefault="00CE7E96" w:rsidP="004D47D8">
      <w:pPr>
        <w:pStyle w:val="TOC2"/>
      </w:pPr>
      <w:r w:rsidRPr="004D47D8">
        <w:t>4</w:t>
      </w:r>
      <w:r w:rsidRPr="004D47D8">
        <w:tab/>
        <w:t>Radiowave propagation in bands above 6 GHz</w:t>
      </w:r>
    </w:p>
    <w:p w:rsidR="00CE7E96" w:rsidRPr="004D47D8" w:rsidRDefault="00CE7E96" w:rsidP="004D47D8">
      <w:pPr>
        <w:pStyle w:val="TOC2"/>
      </w:pPr>
      <w:r w:rsidRPr="004D47D8">
        <w:t>4.1</w:t>
      </w:r>
      <w:r w:rsidRPr="004D47D8">
        <w:tab/>
      </w:r>
      <w:r w:rsidR="00FC75B5" w:rsidRPr="004D47D8">
        <w:t xml:space="preserve">Propagation losses </w:t>
      </w:r>
    </w:p>
    <w:p w:rsidR="00CE7E96" w:rsidRPr="004D47D8" w:rsidRDefault="00CE7E96" w:rsidP="004D47D8">
      <w:pPr>
        <w:pStyle w:val="TOC2"/>
      </w:pPr>
      <w:r w:rsidRPr="004D47D8">
        <w:t>4.2</w:t>
      </w:r>
      <w:r w:rsidRPr="004D47D8">
        <w:tab/>
        <w:t>Atmospheric and other losses</w:t>
      </w:r>
    </w:p>
    <w:p w:rsidR="00CE7E96" w:rsidRPr="004D47D8" w:rsidRDefault="00CE7E96" w:rsidP="004D47D8">
      <w:pPr>
        <w:pStyle w:val="TOC2"/>
      </w:pPr>
      <w:r w:rsidRPr="004D47D8">
        <w:t>4.3</w:t>
      </w:r>
      <w:r w:rsidRPr="004D47D8">
        <w:tab/>
        <w:t xml:space="preserve">Recent activities on radiocommuncation channel </w:t>
      </w:r>
      <w:r w:rsidR="002E553F" w:rsidRPr="004D47D8">
        <w:br/>
      </w:r>
      <w:r w:rsidRPr="004D47D8">
        <w:t>characteristics and modelling</w:t>
      </w:r>
    </w:p>
    <w:p w:rsidR="00CE7E96" w:rsidRPr="004D47D8" w:rsidRDefault="00CE2D89" w:rsidP="004D47D8">
      <w:pPr>
        <w:pStyle w:val="TOC2"/>
      </w:pPr>
      <w:hyperlink w:anchor="_Toc401287139" w:history="1">
        <w:r w:rsidR="00CE7E96" w:rsidRPr="004D47D8">
          <w:t>5</w:t>
        </w:r>
        <w:r w:rsidR="00CE7E96" w:rsidRPr="004D47D8">
          <w:tab/>
          <w:t>Characteristics for IMT in the bands above 6 GHz</w:t>
        </w:r>
      </w:hyperlink>
    </w:p>
    <w:p w:rsidR="00CE7E96" w:rsidRPr="004D47D8" w:rsidRDefault="00CE2D89" w:rsidP="004D47D8">
      <w:pPr>
        <w:pStyle w:val="TOC2"/>
      </w:pPr>
      <w:hyperlink w:anchor="_Toc401287164" w:history="1">
        <w:r w:rsidR="00CE7E96" w:rsidRPr="004D47D8">
          <w:t>5.1</w:t>
        </w:r>
        <w:r w:rsidR="00CE7E96" w:rsidRPr="004D47D8">
          <w:tab/>
        </w:r>
        <w:r w:rsidR="00FC75B5" w:rsidRPr="004D47D8">
          <w:t>Outdoor-to-indoor c</w:t>
        </w:r>
        <w:r w:rsidR="00CE7E96" w:rsidRPr="004D47D8">
          <w:t>overage and link budget</w:t>
        </w:r>
      </w:hyperlink>
    </w:p>
    <w:p w:rsidR="00CE7E96" w:rsidRPr="004D47D8" w:rsidRDefault="00CE2D89" w:rsidP="004D47D8">
      <w:pPr>
        <w:pStyle w:val="TOC2"/>
      </w:pPr>
      <w:hyperlink w:anchor="_Toc401287166" w:history="1">
        <w:r w:rsidR="00CE7E96" w:rsidRPr="004D47D8">
          <w:t>5.2</w:t>
        </w:r>
        <w:r w:rsidR="00CE7E96" w:rsidRPr="004D47D8">
          <w:tab/>
          <w:t>Mobility</w:t>
        </w:r>
      </w:hyperlink>
    </w:p>
    <w:p w:rsidR="00CE7E96" w:rsidRPr="004D47D8" w:rsidRDefault="00CE2D89" w:rsidP="004D47D8">
      <w:pPr>
        <w:pStyle w:val="TOC2"/>
      </w:pPr>
      <w:hyperlink w:anchor="_Toc401287167" w:history="1">
        <w:r w:rsidR="00CE7E96" w:rsidRPr="004D47D8">
          <w:t>5.3</w:t>
        </w:r>
        <w:r w:rsidR="00CE7E96" w:rsidRPr="004D47D8">
          <w:tab/>
          <w:t>Impact of bandwidth</w:t>
        </w:r>
      </w:hyperlink>
    </w:p>
    <w:p w:rsidR="00CE7E96" w:rsidRPr="004D47D8" w:rsidRDefault="00CE2D89" w:rsidP="004D47D8">
      <w:pPr>
        <w:pStyle w:val="TOC2"/>
      </w:pPr>
      <w:hyperlink w:anchor="_Toc401287174" w:history="1">
        <w:r w:rsidR="00CE7E96" w:rsidRPr="004D47D8">
          <w:t>6</w:t>
        </w:r>
        <w:r w:rsidR="00CE7E96" w:rsidRPr="004D47D8">
          <w:tab/>
          <w:t>Enabling technologies toward IMT in bands above 6 GHz</w:t>
        </w:r>
      </w:hyperlink>
    </w:p>
    <w:p w:rsidR="00CE7E96" w:rsidRPr="004D47D8" w:rsidRDefault="00CE7E96" w:rsidP="004D47D8">
      <w:pPr>
        <w:pStyle w:val="TOC2"/>
      </w:pPr>
      <w:r w:rsidRPr="004D47D8">
        <w:t>6.1</w:t>
      </w:r>
      <w:r w:rsidRPr="004D47D8">
        <w:tab/>
        <w:t>Antenna technology</w:t>
      </w:r>
    </w:p>
    <w:p w:rsidR="00CE7E96" w:rsidRPr="004D47D8" w:rsidRDefault="00CE7E96" w:rsidP="004D47D8">
      <w:pPr>
        <w:pStyle w:val="TOC2"/>
      </w:pPr>
      <w:r w:rsidRPr="004D47D8">
        <w:t>6.2</w:t>
      </w:r>
      <w:r w:rsidRPr="004D47D8">
        <w:tab/>
        <w:t>Semiconductor technology</w:t>
      </w:r>
    </w:p>
    <w:p w:rsidR="00CE7E96" w:rsidRPr="004D47D8" w:rsidRDefault="00CE2D89" w:rsidP="004D47D8">
      <w:pPr>
        <w:pStyle w:val="TOC2"/>
      </w:pPr>
      <w:hyperlink w:anchor="_Toc401287182" w:history="1">
        <w:r w:rsidR="00CE7E96" w:rsidRPr="004D47D8">
          <w:t>7</w:t>
        </w:r>
        <w:r w:rsidR="00CE7E96" w:rsidRPr="004D47D8">
          <w:tab/>
          <w:t>Deployment scenarios and architectures</w:t>
        </w:r>
      </w:hyperlink>
    </w:p>
    <w:p w:rsidR="00CE7E96" w:rsidRPr="004D47D8" w:rsidRDefault="00CE7E96" w:rsidP="004D47D8">
      <w:pPr>
        <w:pStyle w:val="TOC2"/>
      </w:pPr>
      <w:r w:rsidRPr="004D47D8">
        <w:t>7.1</w:t>
      </w:r>
      <w:r w:rsidRPr="004D47D8">
        <w:tab/>
        <w:t>Use cases for IMT in bands above 6 GHz</w:t>
      </w:r>
    </w:p>
    <w:p w:rsidR="00CE7E96" w:rsidRPr="004D47D8" w:rsidRDefault="00CE7E96" w:rsidP="004D47D8">
      <w:pPr>
        <w:pStyle w:val="TOC2"/>
      </w:pPr>
      <w:r w:rsidRPr="004D47D8">
        <w:t>7.2</w:t>
      </w:r>
      <w:r w:rsidRPr="004D47D8">
        <w:tab/>
        <w:t>Deployment architecture</w:t>
      </w:r>
    </w:p>
    <w:p w:rsidR="00CE7E96" w:rsidRPr="004D47D8" w:rsidRDefault="00CE7E96" w:rsidP="004D47D8">
      <w:pPr>
        <w:pStyle w:val="TOC2"/>
      </w:pPr>
      <w:r w:rsidRPr="004D47D8">
        <w:t>7.3</w:t>
      </w:r>
      <w:r w:rsidRPr="004D47D8">
        <w:tab/>
        <w:t>Deployment Scenarios</w:t>
      </w:r>
      <w:r w:rsidR="004D47D8">
        <w:tab/>
      </w:r>
    </w:p>
    <w:p w:rsidR="00CE7E96" w:rsidRPr="004D47D8" w:rsidRDefault="00CE7E96" w:rsidP="004D47D8">
      <w:pPr>
        <w:pStyle w:val="TOC2"/>
      </w:pPr>
      <w:r w:rsidRPr="004D47D8">
        <w:lastRenderedPageBreak/>
        <w:t>7.4</w:t>
      </w:r>
      <w:r w:rsidRPr="004D47D8">
        <w:tab/>
        <w:t>Flexible deployment of access and backhaul</w:t>
      </w:r>
      <w:r w:rsidR="004D47D8">
        <w:tab/>
      </w:r>
    </w:p>
    <w:p w:rsidR="00CE7E96" w:rsidRPr="004D47D8" w:rsidRDefault="00CE2D89" w:rsidP="004D47D8">
      <w:pPr>
        <w:pStyle w:val="TOC2"/>
      </w:pPr>
      <w:hyperlink w:anchor="_Toc401287191" w:history="1">
        <w:r w:rsidR="00CE7E96" w:rsidRPr="004D47D8">
          <w:t>8</w:t>
        </w:r>
        <w:r w:rsidR="00CE7E96" w:rsidRPr="004D47D8">
          <w:tab/>
          <w:t>Summary of the Report</w:t>
        </w:r>
      </w:hyperlink>
      <w:r w:rsidR="004D47D8">
        <w:tab/>
      </w:r>
    </w:p>
    <w:p w:rsidR="00CE7E96" w:rsidRPr="004D47D8" w:rsidRDefault="00CE7E96" w:rsidP="004D47D8">
      <w:pPr>
        <w:pStyle w:val="TOC2"/>
      </w:pPr>
      <w:r w:rsidRPr="004D47D8">
        <w:t>ANNEXES</w:t>
      </w:r>
      <w:r w:rsidR="004D47D8">
        <w:tab/>
      </w:r>
    </w:p>
    <w:p w:rsidR="002E553F" w:rsidRDefault="002E553F" w:rsidP="00F4669F">
      <w:pPr>
        <w:tabs>
          <w:tab w:val="clear" w:pos="1134"/>
          <w:tab w:val="clear" w:pos="1871"/>
          <w:tab w:val="clear" w:pos="2268"/>
        </w:tabs>
        <w:overflowPunct/>
        <w:autoSpaceDE/>
        <w:autoSpaceDN/>
        <w:adjustRightInd/>
        <w:spacing w:before="0"/>
        <w:textAlignment w:val="auto"/>
        <w:rPr>
          <w:rFonts w:eastAsia="SimSun"/>
          <w:b/>
          <w:sz w:val="28"/>
        </w:rPr>
      </w:pPr>
      <w:r>
        <w:rPr>
          <w:rFonts w:eastAsia="SimSun"/>
        </w:rPr>
        <w:br w:type="page"/>
      </w:r>
    </w:p>
    <w:p w:rsidR="00CE7E96" w:rsidRPr="00131648" w:rsidRDefault="00CE7E96" w:rsidP="00CE7E96">
      <w:pPr>
        <w:pStyle w:val="Heading1"/>
        <w:spacing w:before="240"/>
      </w:pPr>
      <w:r w:rsidRPr="00131648">
        <w:rPr>
          <w:rFonts w:eastAsia="SimSun"/>
        </w:rPr>
        <w:lastRenderedPageBreak/>
        <w:t>1</w:t>
      </w:r>
      <w:r w:rsidRPr="00131648">
        <w:rPr>
          <w:rFonts w:eastAsia="SimSun"/>
        </w:rPr>
        <w:tab/>
      </w:r>
      <w:r w:rsidRPr="00131648">
        <w:t>Introduction</w:t>
      </w:r>
    </w:p>
    <w:p w:rsidR="00CE7E96" w:rsidRDefault="00CE7E96" w:rsidP="00CE7E96">
      <w:pPr>
        <w:rPr>
          <w:lang w:eastAsia="ja-JP"/>
        </w:rPr>
      </w:pPr>
      <w:r w:rsidRPr="00131648">
        <w:rPr>
          <w:rFonts w:eastAsia="Heiti SC Light"/>
          <w:lang w:val="en-US" w:eastAsia="zh-CN"/>
        </w:rPr>
        <w:t xml:space="preserve">The experiences of current mobile and wireless communications networks </w:t>
      </w:r>
      <w:r w:rsidR="00D94F09" w:rsidRPr="00131648">
        <w:rPr>
          <w:rFonts w:eastAsia="Heiti SC Light"/>
          <w:lang w:val="en-US" w:eastAsia="zh-CN"/>
        </w:rPr>
        <w:t>ha</w:t>
      </w:r>
      <w:r w:rsidR="00D94F09">
        <w:rPr>
          <w:rFonts w:eastAsia="Heiti SC Light"/>
          <w:lang w:val="en-US" w:eastAsia="zh-CN"/>
        </w:rPr>
        <w:t>ve</w:t>
      </w:r>
      <w:r w:rsidR="00D94F09" w:rsidRPr="00131648">
        <w:rPr>
          <w:rFonts w:eastAsia="Heiti SC Light"/>
          <w:lang w:val="en-US" w:eastAsia="zh-CN"/>
        </w:rPr>
        <w:t xml:space="preserve"> </w:t>
      </w:r>
      <w:r w:rsidRPr="00131648">
        <w:rPr>
          <w:rFonts w:eastAsia="Heiti SC Light"/>
          <w:lang w:val="en-US" w:eastAsia="zh-CN"/>
        </w:rPr>
        <w:t>shown that data traffic</w:t>
      </w:r>
      <w:r w:rsidR="00F43D6E">
        <w:rPr>
          <w:rFonts w:eastAsia="Heiti SC Light"/>
          <w:lang w:val="en-US" w:eastAsia="zh-CN"/>
        </w:rPr>
        <w:t>, especially,</w:t>
      </w:r>
      <w:r w:rsidRPr="00131648">
        <w:rPr>
          <w:rFonts w:eastAsia="Heiti SC Light"/>
          <w:lang w:val="en-US" w:eastAsia="zh-CN"/>
        </w:rPr>
        <w:t xml:space="preserve"> is growing more than anticipated </w:t>
      </w:r>
      <w:r w:rsidRPr="00131648">
        <w:rPr>
          <w:lang w:eastAsia="ja-JP"/>
        </w:rPr>
        <w:t xml:space="preserve">(see </w:t>
      </w:r>
      <w:r w:rsidRPr="003E67B3">
        <w:t>Reports ITU-R M.22</w:t>
      </w:r>
      <w:r>
        <w:rPr>
          <w:lang w:eastAsia="ja-JP"/>
        </w:rPr>
        <w:t>43</w:t>
      </w:r>
      <w:r w:rsidRPr="00131648">
        <w:rPr>
          <w:lang w:eastAsia="ja-JP"/>
        </w:rPr>
        <w:t xml:space="preserve">, </w:t>
      </w:r>
      <w:r>
        <w:rPr>
          <w:lang w:eastAsia="ja-JP"/>
        </w:rPr>
        <w:t>ITU-R M.2290)</w:t>
      </w:r>
      <w:r w:rsidRPr="00131648">
        <w:rPr>
          <w:lang w:eastAsia="ja-JP"/>
        </w:rPr>
        <w:t xml:space="preserve">. </w:t>
      </w:r>
      <w:r w:rsidR="00D94F09" w:rsidRPr="00131648">
        <w:rPr>
          <w:lang w:eastAsia="ja-JP"/>
        </w:rPr>
        <w:t>Th</w:t>
      </w:r>
      <w:r w:rsidR="00D94F09">
        <w:rPr>
          <w:lang w:eastAsia="ja-JP"/>
        </w:rPr>
        <w:t>i</w:t>
      </w:r>
      <w:r w:rsidR="00D94F09" w:rsidRPr="00131648">
        <w:rPr>
          <w:lang w:eastAsia="ja-JP"/>
        </w:rPr>
        <w:t xml:space="preserve">s </w:t>
      </w:r>
      <w:r w:rsidRPr="00131648">
        <w:rPr>
          <w:lang w:eastAsia="ja-JP"/>
        </w:rPr>
        <w:t xml:space="preserve">development </w:t>
      </w:r>
      <w:r w:rsidR="00D94F09">
        <w:rPr>
          <w:lang w:eastAsia="ja-JP"/>
        </w:rPr>
        <w:t>is</w:t>
      </w:r>
      <w:r w:rsidR="00D94F09" w:rsidRPr="00131648">
        <w:rPr>
          <w:lang w:eastAsia="ja-JP"/>
        </w:rPr>
        <w:t xml:space="preserve"> </w:t>
      </w:r>
      <w:r w:rsidRPr="00131648">
        <w:rPr>
          <w:lang w:eastAsia="ja-JP"/>
        </w:rPr>
        <w:t xml:space="preserve">providing </w:t>
      </w:r>
      <w:r w:rsidR="00D94F09" w:rsidRPr="007C03CA">
        <w:rPr>
          <w:lang w:eastAsia="ja-JP"/>
        </w:rPr>
        <w:t>a significant</w:t>
      </w:r>
      <w:r w:rsidR="007C03CA">
        <w:rPr>
          <w:lang w:eastAsia="ja-JP"/>
        </w:rPr>
        <w:t xml:space="preserve"> </w:t>
      </w:r>
      <w:r w:rsidRPr="007C03CA">
        <w:rPr>
          <w:lang w:eastAsia="ja-JP"/>
        </w:rPr>
        <w:t>challenge</w:t>
      </w:r>
      <w:r w:rsidRPr="00131648">
        <w:rPr>
          <w:lang w:eastAsia="ja-JP"/>
        </w:rPr>
        <w:t xml:space="preserve"> </w:t>
      </w:r>
      <w:r w:rsidR="00F43D6E">
        <w:rPr>
          <w:lang w:eastAsia="ja-JP"/>
        </w:rPr>
        <w:t>to</w:t>
      </w:r>
      <w:r w:rsidRPr="00131648">
        <w:rPr>
          <w:lang w:eastAsia="ja-JP"/>
        </w:rPr>
        <w:t xml:space="preserve"> the development of future mobile and wireless communication networks. It is envisioned that future IMT systems</w:t>
      </w:r>
      <w:r w:rsidR="00D94F09">
        <w:rPr>
          <w:lang w:eastAsia="ja-JP"/>
        </w:rPr>
        <w:t>, in addition to other features,</w:t>
      </w:r>
      <w:r w:rsidRPr="00131648">
        <w:rPr>
          <w:lang w:eastAsia="ja-JP"/>
        </w:rPr>
        <w:t xml:space="preserve"> will need to support very high throughput data link</w:t>
      </w:r>
      <w:r w:rsidR="00D94F09">
        <w:rPr>
          <w:lang w:eastAsia="ja-JP"/>
        </w:rPr>
        <w:t>s</w:t>
      </w:r>
      <w:r w:rsidRPr="00131648">
        <w:rPr>
          <w:lang w:eastAsia="ja-JP"/>
        </w:rPr>
        <w:t xml:space="preserve"> </w:t>
      </w:r>
      <w:r w:rsidR="00D94F09">
        <w:rPr>
          <w:lang w:eastAsia="ja-JP"/>
        </w:rPr>
        <w:t>to cope with</w:t>
      </w:r>
      <w:r w:rsidR="00D94F09" w:rsidRPr="00131648">
        <w:rPr>
          <w:lang w:eastAsia="ja-JP"/>
        </w:rPr>
        <w:t xml:space="preserve"> </w:t>
      </w:r>
      <w:r w:rsidRPr="00131648">
        <w:rPr>
          <w:lang w:eastAsia="ja-JP"/>
        </w:rPr>
        <w:t xml:space="preserve">the growth of the data traffic. There has been academic and industry research and development </w:t>
      </w:r>
      <w:r>
        <w:rPr>
          <w:lang w:eastAsia="ja-JP"/>
        </w:rPr>
        <w:t xml:space="preserve">ongoing </w:t>
      </w:r>
      <w:r w:rsidRPr="00131648">
        <w:rPr>
          <w:lang w:eastAsia="ja-JP"/>
        </w:rPr>
        <w:t>related to suitability of mobile broadband</w:t>
      </w:r>
      <w:r>
        <w:rPr>
          <w:lang w:eastAsia="ja-JP"/>
        </w:rPr>
        <w:t xml:space="preserve"> systems in </w:t>
      </w:r>
      <w:r w:rsidR="00D94F09">
        <w:rPr>
          <w:lang w:eastAsia="ja-JP"/>
        </w:rPr>
        <w:t xml:space="preserve">frequency </w:t>
      </w:r>
      <w:r>
        <w:rPr>
          <w:lang w:eastAsia="ja-JP"/>
        </w:rPr>
        <w:t>bands above 6 GHz.</w:t>
      </w:r>
    </w:p>
    <w:p w:rsidR="00D94F09" w:rsidRPr="00131648" w:rsidRDefault="00D94F09" w:rsidP="00D94F09">
      <w:pPr>
        <w:rPr>
          <w:lang w:eastAsia="ja-JP"/>
        </w:rPr>
      </w:pPr>
      <w:r>
        <w:rPr>
          <w:lang w:eastAsia="ja-JP"/>
        </w:rPr>
        <w:t>In ITU-R, studies have been underway on further developments of IMT and its future needs. Report ITU-R M.</w:t>
      </w:r>
      <w:r w:rsidR="00F4669F">
        <w:rPr>
          <w:lang w:eastAsia="ja-JP"/>
        </w:rPr>
        <w:t xml:space="preserve"> </w:t>
      </w:r>
      <w:r>
        <w:rPr>
          <w:lang w:eastAsia="ja-JP"/>
        </w:rPr>
        <w:t>[TECH TRENDS], “</w:t>
      </w:r>
      <w:r w:rsidRPr="004B32E4">
        <w:rPr>
          <w:lang w:eastAsia="zh-CN"/>
        </w:rPr>
        <w:t>Future technology trends of terrestrial IMT systems</w:t>
      </w:r>
      <w:r>
        <w:rPr>
          <w:lang w:eastAsia="zh-CN"/>
        </w:rPr>
        <w:t>”</w:t>
      </w:r>
      <w:r>
        <w:rPr>
          <w:lang w:eastAsia="ja-JP"/>
        </w:rPr>
        <w:t xml:space="preserve"> highlights the development of </w:t>
      </w:r>
      <w:r w:rsidRPr="00B03D45">
        <w:rPr>
          <w:lang w:eastAsia="ja-JP"/>
        </w:rPr>
        <w:t xml:space="preserve">technologies such as small cells, 3D beamforming and massive MIMO techniques </w:t>
      </w:r>
      <w:r>
        <w:rPr>
          <w:lang w:eastAsia="ja-JP"/>
        </w:rPr>
        <w:t>that “</w:t>
      </w:r>
      <w:r w:rsidRPr="006C1235">
        <w:rPr>
          <w:i/>
          <w:lang w:eastAsia="ja-JP"/>
        </w:rPr>
        <w:t>may realize their full potential when applied to smaller wavelengths, which are characteristic of higher frequency bands.</w:t>
      </w:r>
      <w:r>
        <w:rPr>
          <w:lang w:eastAsia="ja-JP"/>
        </w:rPr>
        <w:t xml:space="preserve">” Recommendation ITU-R M.[IMT.VISION], </w:t>
      </w:r>
      <w:r w:rsidRPr="00413D84">
        <w:rPr>
          <w:bCs/>
          <w:lang w:eastAsia="ja-JP"/>
        </w:rPr>
        <w:t>“Framework and overall objectives of the future development of IMT for 2020 and beyond”</w:t>
      </w:r>
      <w:r>
        <w:rPr>
          <w:bCs/>
          <w:lang w:eastAsia="ja-JP"/>
        </w:rPr>
        <w:t xml:space="preserve"> </w:t>
      </w:r>
      <w:r>
        <w:rPr>
          <w:lang w:eastAsia="ja-JP"/>
        </w:rPr>
        <w:t>is another</w:t>
      </w:r>
      <w:r w:rsidR="00504FF3">
        <w:rPr>
          <w:lang w:eastAsia="ja-JP"/>
        </w:rPr>
        <w:t xml:space="preserve"> </w:t>
      </w:r>
      <w:r>
        <w:rPr>
          <w:lang w:eastAsia="ja-JP"/>
        </w:rPr>
        <w:t>endeavor, which “</w:t>
      </w:r>
      <w:r w:rsidRPr="006C1235">
        <w:rPr>
          <w:i/>
          <w:lang w:eastAsia="ja-JP"/>
        </w:rPr>
        <w:t>addresses the framework and objectives of the future development of IMT for 2020 and beyond that fulfil the needs of future service scenarios and use cases for both the evolutionary path of existing IMT as well as for new IMT system capabilities.</w:t>
      </w:r>
      <w:r>
        <w:rPr>
          <w:lang w:eastAsia="ja-JP"/>
        </w:rPr>
        <w:t>” For some of these new use cases “</w:t>
      </w:r>
      <w:r w:rsidRPr="006C1235">
        <w:rPr>
          <w:i/>
          <w:lang w:eastAsia="ja-JP"/>
        </w:rPr>
        <w:t>contiguous and broader channel bandwidths than available to current IMT systems would be desirable to support continued growth</w:t>
      </w:r>
      <w:r>
        <w:rPr>
          <w:lang w:eastAsia="ja-JP"/>
        </w:rPr>
        <w:t xml:space="preserve">.” </w:t>
      </w:r>
    </w:p>
    <w:p w:rsidR="00CE7E96" w:rsidRDefault="00CE7E96" w:rsidP="001230CE">
      <w:pPr>
        <w:rPr>
          <w:lang w:eastAsia="ko-KR"/>
        </w:rPr>
      </w:pPr>
      <w:r>
        <w:rPr>
          <w:rFonts w:hint="eastAsia"/>
          <w:lang w:eastAsia="ko-KR"/>
        </w:rPr>
        <w:t xml:space="preserve">Recently, </w:t>
      </w:r>
      <w:r w:rsidR="00504FF3">
        <w:rPr>
          <w:lang w:eastAsia="ko-KR"/>
        </w:rPr>
        <w:t>considerable</w:t>
      </w:r>
      <w:r w:rsidR="00504FF3">
        <w:rPr>
          <w:rFonts w:hint="eastAsia"/>
          <w:lang w:eastAsia="ko-KR"/>
        </w:rPr>
        <w:t xml:space="preserve"> </w:t>
      </w:r>
      <w:r>
        <w:rPr>
          <w:rFonts w:hint="eastAsia"/>
          <w:lang w:eastAsia="ko-KR"/>
        </w:rPr>
        <w:t xml:space="preserve">research </w:t>
      </w:r>
      <w:r w:rsidR="00504FF3">
        <w:rPr>
          <w:lang w:eastAsia="ko-KR"/>
        </w:rPr>
        <w:t>has</w:t>
      </w:r>
      <w:r>
        <w:rPr>
          <w:rFonts w:hint="eastAsia"/>
          <w:lang w:eastAsia="ko-KR"/>
        </w:rPr>
        <w:t xml:space="preserve"> been carried out</w:t>
      </w:r>
      <w:r>
        <w:rPr>
          <w:lang w:eastAsia="ko-KR"/>
        </w:rPr>
        <w:t xml:space="preserve"> by various organizations on a global scale</w:t>
      </w:r>
      <w:r w:rsidR="00504FF3" w:rsidRPr="00504FF3">
        <w:rPr>
          <w:rFonts w:hint="eastAsia"/>
          <w:lang w:eastAsia="ko-KR"/>
        </w:rPr>
        <w:t xml:space="preserve"> </w:t>
      </w:r>
      <w:r w:rsidR="00504FF3">
        <w:rPr>
          <w:rFonts w:hint="eastAsia"/>
          <w:lang w:eastAsia="ko-KR"/>
        </w:rPr>
        <w:t xml:space="preserve">on </w:t>
      </w:r>
      <w:r w:rsidR="00504FF3">
        <w:rPr>
          <w:lang w:eastAsia="ko-KR"/>
        </w:rPr>
        <w:t>feasibility of IMT in spectrum above 6 GHz</w:t>
      </w:r>
      <w:r>
        <w:rPr>
          <w:rFonts w:hint="eastAsia"/>
          <w:lang w:eastAsia="ko-KR"/>
        </w:rPr>
        <w:t xml:space="preserve">. </w:t>
      </w:r>
      <w:r>
        <w:rPr>
          <w:lang w:eastAsia="ko-KR"/>
        </w:rPr>
        <w:t xml:space="preserve">The corresponding results have been presented </w:t>
      </w:r>
      <w:r w:rsidR="00902382">
        <w:rPr>
          <w:lang w:eastAsia="ko-KR"/>
        </w:rPr>
        <w:t>at</w:t>
      </w:r>
      <w:r>
        <w:rPr>
          <w:lang w:eastAsia="ko-KR"/>
        </w:rPr>
        <w:t xml:space="preserve"> various workshops and conferences. In particular, several presentations were made during the ‘workshop on research views of IMT beyond 2020</w:t>
      </w:r>
      <w:r w:rsidR="00504FF3">
        <w:rPr>
          <w:lang w:eastAsia="ko-KR"/>
        </w:rPr>
        <w:t>’</w:t>
      </w:r>
      <w:r w:rsidR="001230CE" w:rsidRPr="00FA43AF">
        <w:rPr>
          <w:rStyle w:val="FootnoteReference"/>
          <w:lang w:eastAsia="ko-KR"/>
        </w:rPr>
        <w:footnoteReference w:id="1"/>
      </w:r>
      <w:r w:rsidRPr="00FA43AF">
        <w:rPr>
          <w:rFonts w:hint="eastAsia"/>
          <w:lang w:eastAsia="ko-KR"/>
        </w:rPr>
        <w:t xml:space="preserve"> hosted by </w:t>
      </w:r>
      <w:r w:rsidR="00902382">
        <w:rPr>
          <w:lang w:eastAsia="ko-KR"/>
        </w:rPr>
        <w:t xml:space="preserve">the </w:t>
      </w:r>
      <w:r w:rsidRPr="00FA43AF">
        <w:rPr>
          <w:rFonts w:hint="eastAsia"/>
          <w:lang w:eastAsia="ko-KR"/>
        </w:rPr>
        <w:t xml:space="preserve">ITU </w:t>
      </w:r>
      <w:r>
        <w:rPr>
          <w:lang w:eastAsia="ko-KR"/>
        </w:rPr>
        <w:t>in</w:t>
      </w:r>
      <w:r w:rsidRPr="00FA43AF">
        <w:rPr>
          <w:rFonts w:hint="eastAsia"/>
          <w:lang w:eastAsia="ko-KR"/>
        </w:rPr>
        <w:t xml:space="preserve"> </w:t>
      </w:r>
      <w:r w:rsidRPr="00FA43AF">
        <w:rPr>
          <w:lang w:eastAsia="ko-KR"/>
        </w:rPr>
        <w:t>February</w:t>
      </w:r>
      <w:r w:rsidRPr="00FA43AF">
        <w:rPr>
          <w:rFonts w:hint="eastAsia"/>
          <w:lang w:eastAsia="ko-KR"/>
        </w:rPr>
        <w:t xml:space="preserve"> 2014. </w:t>
      </w:r>
      <w:r>
        <w:rPr>
          <w:lang w:eastAsia="ko-KR"/>
        </w:rPr>
        <w:t>During</w:t>
      </w:r>
      <w:r w:rsidRPr="00FA43AF">
        <w:rPr>
          <w:rFonts w:hint="eastAsia"/>
          <w:lang w:eastAsia="ko-KR"/>
        </w:rPr>
        <w:t xml:space="preserve"> this workshop, </w:t>
      </w:r>
      <w:r>
        <w:rPr>
          <w:lang w:eastAsia="ko-KR"/>
        </w:rPr>
        <w:t>most</w:t>
      </w:r>
      <w:r w:rsidRPr="00FA43AF">
        <w:rPr>
          <w:rFonts w:hint="eastAsia"/>
          <w:lang w:eastAsia="ko-KR"/>
        </w:rPr>
        <w:t xml:space="preserve"> research organizations expressed their interest</w:t>
      </w:r>
      <w:r>
        <w:rPr>
          <w:lang w:eastAsia="ko-KR"/>
        </w:rPr>
        <w:t xml:space="preserve"> in </w:t>
      </w:r>
      <w:r w:rsidR="00504FF3" w:rsidRPr="007C03CA">
        <w:rPr>
          <w:lang w:eastAsia="ko-KR"/>
        </w:rPr>
        <w:t xml:space="preserve">utilizing </w:t>
      </w:r>
      <w:r w:rsidR="00902382" w:rsidRPr="007C03CA">
        <w:rPr>
          <w:lang w:eastAsia="ko-KR"/>
        </w:rPr>
        <w:t>higher frequenc</w:t>
      </w:r>
      <w:r w:rsidR="007C03CA" w:rsidRPr="007C03CA">
        <w:rPr>
          <w:lang w:eastAsia="ko-KR"/>
        </w:rPr>
        <w:t>ies</w:t>
      </w:r>
      <w:r w:rsidR="00902382" w:rsidRPr="007C03CA">
        <w:rPr>
          <w:lang w:eastAsia="ko-KR"/>
        </w:rPr>
        <w:t xml:space="preserve"> </w:t>
      </w:r>
      <w:r w:rsidRPr="007C03CA">
        <w:rPr>
          <w:lang w:eastAsia="ko-KR"/>
        </w:rPr>
        <w:t>for IMT and mobile broadband usage. It is expected that usage of higher frequenc</w:t>
      </w:r>
      <w:r w:rsidR="00504FF3" w:rsidRPr="007C03CA">
        <w:rPr>
          <w:lang w:eastAsia="ko-KR"/>
        </w:rPr>
        <w:t>ies</w:t>
      </w:r>
      <w:r w:rsidR="00504FF3">
        <w:rPr>
          <w:lang w:eastAsia="ko-KR"/>
        </w:rPr>
        <w:t xml:space="preserve"> </w:t>
      </w:r>
      <w:r>
        <w:rPr>
          <w:lang w:eastAsia="ko-KR"/>
        </w:rPr>
        <w:t xml:space="preserve">will be one of the key enabling components </w:t>
      </w:r>
      <w:r w:rsidR="00A85DA1">
        <w:rPr>
          <w:lang w:eastAsia="ko-KR"/>
        </w:rPr>
        <w:t>of</w:t>
      </w:r>
      <w:r>
        <w:rPr>
          <w:lang w:eastAsia="ko-KR"/>
        </w:rPr>
        <w:t xml:space="preserve"> future IMT.</w:t>
      </w:r>
    </w:p>
    <w:p w:rsidR="00CE7E96" w:rsidRDefault="00272B93" w:rsidP="00CE7E96">
      <w:pPr>
        <w:rPr>
          <w:lang w:eastAsia="ja-JP"/>
        </w:rPr>
      </w:pPr>
      <w:r>
        <w:rPr>
          <w:lang w:eastAsia="ja-JP"/>
        </w:rPr>
        <w:t>This R</w:t>
      </w:r>
      <w:r w:rsidRPr="00131648">
        <w:rPr>
          <w:lang w:eastAsia="ja-JP"/>
        </w:rPr>
        <w:t xml:space="preserve">eport provides information on the technical feasibility of IMT in the bands </w:t>
      </w:r>
      <w:r>
        <w:rPr>
          <w:lang w:eastAsia="ja-JP"/>
        </w:rPr>
        <w:t xml:space="preserve">between </w:t>
      </w:r>
      <w:r w:rsidRPr="00131648">
        <w:rPr>
          <w:lang w:eastAsia="ja-JP"/>
        </w:rPr>
        <w:t>6</w:t>
      </w:r>
      <w:r>
        <w:rPr>
          <w:lang w:eastAsia="ja-JP"/>
        </w:rPr>
        <w:t>GHz</w:t>
      </w:r>
      <w:r w:rsidRPr="00131648">
        <w:rPr>
          <w:lang w:eastAsia="ja-JP"/>
        </w:rPr>
        <w:t xml:space="preserve"> </w:t>
      </w:r>
      <w:r>
        <w:rPr>
          <w:lang w:eastAsia="ja-JP"/>
        </w:rPr>
        <w:t xml:space="preserve">and 100 </w:t>
      </w:r>
      <w:r w:rsidRPr="00131648">
        <w:rPr>
          <w:lang w:eastAsia="ja-JP"/>
        </w:rPr>
        <w:t>GHz.</w:t>
      </w:r>
      <w:r>
        <w:rPr>
          <w:lang w:eastAsia="ja-JP"/>
        </w:rPr>
        <w:t xml:space="preserve">  </w:t>
      </w:r>
      <w:r>
        <w:rPr>
          <w:bCs/>
        </w:rPr>
        <w:t>The upper limit of this range is</w:t>
      </w:r>
      <w:r>
        <w:rPr>
          <w:lang w:eastAsia="ja-JP"/>
        </w:rPr>
        <w:t xml:space="preserve"> consistent with current activities in ITU-R on radiowave propagation matters and supported by Figure AA below.</w:t>
      </w:r>
      <w:r w:rsidR="00CE7E96">
        <w:rPr>
          <w:lang w:eastAsia="ja-JP"/>
        </w:rPr>
        <w:t xml:space="preserve"> </w:t>
      </w:r>
    </w:p>
    <w:p w:rsidR="00CE7E96" w:rsidRPr="00131648" w:rsidRDefault="00CE7E96" w:rsidP="00CE7E96">
      <w:pPr>
        <w:pStyle w:val="Heading1"/>
      </w:pPr>
      <w:r w:rsidRPr="00131648">
        <w:rPr>
          <w:rFonts w:eastAsia="SimSun" w:hint="eastAsia"/>
          <w:lang w:eastAsia="zh-CN"/>
        </w:rPr>
        <w:t>2</w:t>
      </w:r>
      <w:r w:rsidRPr="00131648">
        <w:rPr>
          <w:rFonts w:eastAsia="SimSun"/>
          <w:lang w:eastAsia="zh-CN"/>
        </w:rPr>
        <w:tab/>
      </w:r>
      <w:r w:rsidRPr="00131648">
        <w:t>Scope</w:t>
      </w:r>
    </w:p>
    <w:p w:rsidR="00CE7E96" w:rsidRDefault="00CE7E96" w:rsidP="00CE7E96">
      <w:pPr>
        <w:rPr>
          <w:bCs/>
          <w:lang w:eastAsia="ko-KR"/>
        </w:rPr>
      </w:pPr>
      <w:r>
        <w:rPr>
          <w:bCs/>
        </w:rPr>
        <w:t>T</w:t>
      </w:r>
      <w:r w:rsidR="0061449E">
        <w:rPr>
          <w:bCs/>
        </w:rPr>
        <w:t>he scope of t</w:t>
      </w:r>
      <w:r>
        <w:rPr>
          <w:bCs/>
        </w:rPr>
        <w:t>his R</w:t>
      </w:r>
      <w:r w:rsidRPr="00131648">
        <w:rPr>
          <w:bCs/>
        </w:rPr>
        <w:t xml:space="preserve">eport is to </w:t>
      </w:r>
      <w:r w:rsidRPr="00131648">
        <w:rPr>
          <w:bCs/>
          <w:lang w:eastAsia="ko-KR"/>
        </w:rPr>
        <w:t>study and</w:t>
      </w:r>
      <w:r w:rsidRPr="00131648">
        <w:rPr>
          <w:bCs/>
        </w:rPr>
        <w:t xml:space="preserve"> provide information on </w:t>
      </w:r>
      <w:r w:rsidR="0061449E">
        <w:rPr>
          <w:bCs/>
        </w:rPr>
        <w:t xml:space="preserve">the </w:t>
      </w:r>
      <w:r w:rsidRPr="00131648">
        <w:rPr>
          <w:bCs/>
        </w:rPr>
        <w:t xml:space="preserve">technical feasibility of IMT in the bands </w:t>
      </w:r>
      <w:r w:rsidR="007C03CA">
        <w:rPr>
          <w:bCs/>
        </w:rPr>
        <w:t xml:space="preserve">between </w:t>
      </w:r>
      <w:r w:rsidRPr="00131648">
        <w:rPr>
          <w:bCs/>
        </w:rPr>
        <w:t>6 GHz</w:t>
      </w:r>
      <w:r w:rsidR="007C03CA">
        <w:rPr>
          <w:bCs/>
        </w:rPr>
        <w:t xml:space="preserve"> and 100</w:t>
      </w:r>
      <w:r w:rsidR="00996409">
        <w:rPr>
          <w:bCs/>
        </w:rPr>
        <w:t xml:space="preserve"> </w:t>
      </w:r>
      <w:r w:rsidR="007C03CA">
        <w:rPr>
          <w:bCs/>
        </w:rPr>
        <w:t>GHz</w:t>
      </w:r>
      <w:r w:rsidRPr="00131648">
        <w:rPr>
          <w:bCs/>
        </w:rPr>
        <w:t xml:space="preserve">. </w:t>
      </w:r>
      <w:r w:rsidRPr="00131648">
        <w:rPr>
          <w:rFonts w:eastAsia="SimSun"/>
          <w:lang w:eastAsia="zh-CN"/>
        </w:rPr>
        <w:t xml:space="preserve">Technical feasibility includes information on how current IMT systems, their evolution, and/or potentially new IMT radio interface technologies and system approaches could be appropriate for operation </w:t>
      </w:r>
      <w:r>
        <w:rPr>
          <w:rFonts w:eastAsia="SimSun"/>
          <w:lang w:eastAsia="zh-CN"/>
        </w:rPr>
        <w:t xml:space="preserve">in the bands </w:t>
      </w:r>
      <w:r w:rsidR="007C03CA">
        <w:rPr>
          <w:rFonts w:eastAsia="SimSun"/>
          <w:lang w:eastAsia="zh-CN"/>
        </w:rPr>
        <w:t xml:space="preserve">between </w:t>
      </w:r>
      <w:r w:rsidRPr="00131648">
        <w:rPr>
          <w:rFonts w:eastAsia="SimSun"/>
          <w:lang w:eastAsia="zh-CN"/>
        </w:rPr>
        <w:t>6 GHz</w:t>
      </w:r>
      <w:r w:rsidR="007C03CA">
        <w:rPr>
          <w:rFonts w:eastAsia="SimSun"/>
          <w:lang w:eastAsia="zh-CN"/>
        </w:rPr>
        <w:t xml:space="preserve"> and 100</w:t>
      </w:r>
      <w:r w:rsidR="00996409">
        <w:rPr>
          <w:rFonts w:eastAsia="SimSun"/>
          <w:lang w:eastAsia="zh-CN"/>
        </w:rPr>
        <w:t xml:space="preserve"> </w:t>
      </w:r>
      <w:r w:rsidR="007C03CA">
        <w:rPr>
          <w:rFonts w:eastAsia="SimSun"/>
          <w:lang w:eastAsia="zh-CN"/>
        </w:rPr>
        <w:t>GHz</w:t>
      </w:r>
      <w:r w:rsidRPr="00131648">
        <w:rPr>
          <w:rFonts w:eastAsia="SimSun"/>
          <w:lang w:eastAsia="zh-CN"/>
        </w:rPr>
        <w:t xml:space="preserve">, taking into account the impact of the </w:t>
      </w:r>
      <w:r w:rsidRPr="00131648">
        <w:rPr>
          <w:lang w:val="en-US"/>
        </w:rPr>
        <w:t>propagation characteristics related to the possible future operation of IMT in those bands</w:t>
      </w:r>
      <w:r w:rsidRPr="00131648">
        <w:rPr>
          <w:rFonts w:eastAsia="SimSun"/>
          <w:lang w:eastAsia="zh-CN"/>
        </w:rPr>
        <w:t>.</w:t>
      </w:r>
      <w:r w:rsidRPr="00131648">
        <w:rPr>
          <w:bCs/>
          <w:lang w:eastAsia="ko-KR"/>
        </w:rPr>
        <w:t>T</w:t>
      </w:r>
      <w:r w:rsidRPr="00131648">
        <w:rPr>
          <w:bCs/>
        </w:rPr>
        <w:t xml:space="preserve">echnology enablers such as </w:t>
      </w:r>
      <w:r w:rsidRPr="00131648">
        <w:rPr>
          <w:bCs/>
          <w:lang w:eastAsia="ko-KR"/>
        </w:rPr>
        <w:t xml:space="preserve">developments in </w:t>
      </w:r>
      <w:r w:rsidRPr="00131648">
        <w:rPr>
          <w:bCs/>
        </w:rPr>
        <w:t xml:space="preserve">active and passive components, antenna techniques, deployment architectures, and </w:t>
      </w:r>
      <w:r w:rsidRPr="00131648">
        <w:rPr>
          <w:bCs/>
          <w:lang w:eastAsia="ko-KR"/>
        </w:rPr>
        <w:t xml:space="preserve">the </w:t>
      </w:r>
      <w:r w:rsidRPr="00131648">
        <w:rPr>
          <w:bCs/>
        </w:rPr>
        <w:t>results of simulations and performance tests</w:t>
      </w:r>
      <w:r w:rsidRPr="00131648">
        <w:rPr>
          <w:bCs/>
          <w:lang w:eastAsia="ko-KR"/>
        </w:rPr>
        <w:t xml:space="preserve"> are considered.</w:t>
      </w:r>
    </w:p>
    <w:p w:rsidR="00CE7E96" w:rsidRPr="00131648" w:rsidRDefault="00CE7E96" w:rsidP="00CE7E96">
      <w:pPr>
        <w:pStyle w:val="Heading1"/>
      </w:pPr>
      <w:r w:rsidRPr="00131648">
        <w:rPr>
          <w:rFonts w:eastAsia="SimSun" w:hint="eastAsia"/>
          <w:lang w:eastAsia="zh-CN"/>
        </w:rPr>
        <w:t>3</w:t>
      </w:r>
      <w:r w:rsidRPr="00131648">
        <w:rPr>
          <w:rFonts w:eastAsia="SimSun"/>
          <w:lang w:eastAsia="zh-CN"/>
        </w:rPr>
        <w:tab/>
      </w:r>
      <w:r w:rsidRPr="00131648">
        <w:t>Related documents</w:t>
      </w:r>
    </w:p>
    <w:p w:rsidR="00CE7E96" w:rsidRPr="00131648" w:rsidRDefault="00CE7E96" w:rsidP="00CE7E96">
      <w:pPr>
        <w:rPr>
          <w:rFonts w:eastAsia="Malgun Gothic"/>
          <w:lang w:eastAsia="ko-KR"/>
        </w:rPr>
      </w:pPr>
      <w:r w:rsidRPr="00131648">
        <w:rPr>
          <w:rFonts w:eastAsia="Malgun Gothic"/>
          <w:lang w:eastAsia="ko-KR"/>
        </w:rPr>
        <w:t>Report ITU-R M.</w:t>
      </w:r>
      <w:r w:rsidRPr="00131648">
        <w:rPr>
          <w:color w:val="000000" w:themeColor="text1"/>
        </w:rPr>
        <w:t>[</w:t>
      </w:r>
      <w:r w:rsidRPr="00131648">
        <w:rPr>
          <w:rFonts w:eastAsia="Malgun Gothic"/>
          <w:lang w:eastAsia="ko-KR"/>
        </w:rPr>
        <w:t>IMT.FUTURE TECHNOLOGY TRENDS]</w:t>
      </w:r>
    </w:p>
    <w:p w:rsidR="00CE7E96" w:rsidRPr="00676E54" w:rsidRDefault="00CE7E96" w:rsidP="00CE7E96">
      <w:pPr>
        <w:rPr>
          <w:rFonts w:eastAsia="Malgun Gothic"/>
          <w:lang w:eastAsia="ko-KR"/>
        </w:rPr>
      </w:pPr>
      <w:r w:rsidRPr="00676E54">
        <w:rPr>
          <w:rFonts w:eastAsia="Malgun Gothic"/>
          <w:lang w:eastAsia="ko-KR"/>
        </w:rPr>
        <w:t>Recommendation ITU-R M.[IMT.VISION]</w:t>
      </w:r>
    </w:p>
    <w:p w:rsidR="00CE7E96" w:rsidRDefault="00CE7E96" w:rsidP="00CE7E96">
      <w:r>
        <w:t>Recommendation ITU-R P.676</w:t>
      </w:r>
    </w:p>
    <w:p w:rsidR="00CE7E96" w:rsidRPr="00317272" w:rsidRDefault="00CE7E96" w:rsidP="00CE7E96">
      <w:pPr>
        <w:rPr>
          <w:lang w:val="fr-CH"/>
        </w:rPr>
      </w:pPr>
      <w:r w:rsidRPr="00317272">
        <w:rPr>
          <w:lang w:val="fr-CH"/>
        </w:rPr>
        <w:lastRenderedPageBreak/>
        <w:t>Recommendation ITU-R P.833</w:t>
      </w:r>
    </w:p>
    <w:p w:rsidR="00CE7E96" w:rsidRPr="00317272" w:rsidRDefault="00CE7E96" w:rsidP="00CE7E96">
      <w:pPr>
        <w:rPr>
          <w:rFonts w:eastAsia="Malgun Gothic"/>
          <w:lang w:val="fr-CH" w:eastAsia="ko-KR"/>
        </w:rPr>
      </w:pPr>
      <w:r w:rsidRPr="00317272">
        <w:rPr>
          <w:lang w:val="fr-CH"/>
        </w:rPr>
        <w:t>Recommendation ITU-R P.838</w:t>
      </w:r>
    </w:p>
    <w:p w:rsidR="00CE7E96" w:rsidRPr="00F70279" w:rsidRDefault="00CE7E96" w:rsidP="00CE7E96">
      <w:pPr>
        <w:rPr>
          <w:rFonts w:eastAsia="Malgun Gothic"/>
          <w:lang w:eastAsia="ko-KR"/>
        </w:rPr>
      </w:pPr>
      <w:r>
        <w:t>Recommendation ITU-R P.525</w:t>
      </w:r>
    </w:p>
    <w:p w:rsidR="00FC75B5" w:rsidRDefault="00CE2D89" w:rsidP="00CE7E96">
      <w:pPr>
        <w:rPr>
          <w:rStyle w:val="Hyperlink"/>
          <w:color w:val="auto"/>
          <w:u w:val="none"/>
          <w:lang w:eastAsia="en-CA"/>
        </w:rPr>
      </w:pPr>
      <w:hyperlink r:id="rId12" w:history="1">
        <w:r w:rsidR="00CE7E96" w:rsidRPr="00272B93">
          <w:rPr>
            <w:rStyle w:val="Hyperlink"/>
            <w:color w:val="auto"/>
            <w:u w:val="none"/>
            <w:lang w:eastAsia="en-CA"/>
          </w:rPr>
          <w:t>ITU-R Handbook on Radiometeorology</w:t>
        </w:r>
      </w:hyperlink>
    </w:p>
    <w:p w:rsidR="00FA239A" w:rsidRDefault="00FA239A" w:rsidP="00FA239A">
      <w:pPr>
        <w:pStyle w:val="Heading1"/>
        <w:rPr>
          <w:lang w:eastAsia="ko-KR"/>
        </w:rPr>
      </w:pPr>
      <w:r>
        <w:rPr>
          <w:lang w:eastAsia="ko-KR"/>
        </w:rPr>
        <w:t>4</w:t>
      </w:r>
      <w:r>
        <w:rPr>
          <w:rFonts w:hint="eastAsia"/>
          <w:lang w:eastAsia="ko-KR"/>
        </w:rPr>
        <w:tab/>
      </w:r>
      <w:r w:rsidRPr="00874100">
        <w:rPr>
          <w:lang w:eastAsia="ko-KR"/>
        </w:rPr>
        <w:t>Radiowave propagation in bands above 6 GHz</w:t>
      </w:r>
      <w:r>
        <w:rPr>
          <w:rFonts w:hint="eastAsia"/>
          <w:lang w:eastAsia="ko-KR"/>
        </w:rPr>
        <w:t xml:space="preserve"> </w:t>
      </w:r>
    </w:p>
    <w:p w:rsidR="00FA239A" w:rsidRDefault="00FA239A" w:rsidP="00FA239A">
      <w:pPr>
        <w:rPr>
          <w:i/>
          <w:lang w:eastAsia="ko-KR"/>
        </w:rPr>
      </w:pPr>
      <w:r w:rsidRPr="00871B4F">
        <w:rPr>
          <w:rFonts w:hint="eastAsia"/>
          <w:i/>
          <w:highlight w:val="yellow"/>
        </w:rPr>
        <w:t>[</w:t>
      </w:r>
      <w:r w:rsidRPr="00871B4F">
        <w:rPr>
          <w:i/>
          <w:highlight w:val="yellow"/>
        </w:rPr>
        <w:t>Editor's Note:</w:t>
      </w:r>
      <w:r w:rsidRPr="00871B4F">
        <w:rPr>
          <w:rFonts w:hint="eastAsia"/>
          <w:i/>
          <w:highlight w:val="yellow"/>
          <w:lang w:eastAsia="ko-KR"/>
        </w:rPr>
        <w:t xml:space="preserve"> In case of channel model, other </w:t>
      </w:r>
      <w:r w:rsidRPr="00871B4F">
        <w:rPr>
          <w:i/>
          <w:highlight w:val="yellow"/>
          <w:lang w:eastAsia="ko-KR"/>
        </w:rPr>
        <w:t>groups</w:t>
      </w:r>
      <w:r w:rsidRPr="00871B4F">
        <w:rPr>
          <w:rFonts w:hint="eastAsia"/>
          <w:i/>
          <w:highlight w:val="yellow"/>
          <w:lang w:eastAsia="ko-KR"/>
        </w:rPr>
        <w:t xml:space="preserve"> in ITU-R ha</w:t>
      </w:r>
      <w:r w:rsidRPr="00871B4F">
        <w:rPr>
          <w:i/>
          <w:highlight w:val="yellow"/>
          <w:lang w:eastAsia="ko-KR"/>
        </w:rPr>
        <w:t>ve</w:t>
      </w:r>
      <w:r w:rsidRPr="00871B4F">
        <w:rPr>
          <w:rFonts w:hint="eastAsia"/>
          <w:i/>
          <w:highlight w:val="yellow"/>
          <w:lang w:eastAsia="ko-KR"/>
        </w:rPr>
        <w:t xml:space="preserve"> responsibility to develop and define the documents regarding channel model. Therefore, this section can describe the necessity to develop channel model in due course.]</w:t>
      </w:r>
    </w:p>
    <w:p w:rsidR="00FA239A" w:rsidRPr="00A416D2" w:rsidRDefault="00FA239A" w:rsidP="00FA239A">
      <w:pPr>
        <w:pStyle w:val="Heading3"/>
        <w:rPr>
          <w:lang w:val="en-US" w:eastAsia="zh-CN"/>
        </w:rPr>
      </w:pPr>
      <w:r w:rsidRPr="00A416D2">
        <w:rPr>
          <w:lang w:val="en-US" w:eastAsia="zh-CN"/>
        </w:rPr>
        <w:t xml:space="preserve">4.1 </w:t>
      </w:r>
      <w:r>
        <w:rPr>
          <w:lang w:val="en-US" w:eastAsia="zh-CN"/>
        </w:rPr>
        <w:tab/>
      </w:r>
      <w:r w:rsidRPr="00A416D2">
        <w:rPr>
          <w:lang w:val="en-US" w:eastAsia="zh-CN"/>
        </w:rPr>
        <w:t>Propagation losses</w:t>
      </w:r>
    </w:p>
    <w:p w:rsidR="00FA239A" w:rsidRPr="00A416D2" w:rsidRDefault="00FA239A" w:rsidP="00FA239A">
      <w:pPr>
        <w:pStyle w:val="Heading3"/>
        <w:rPr>
          <w:lang w:val="en-US" w:eastAsia="zh-CN"/>
        </w:rPr>
      </w:pPr>
      <w:r w:rsidRPr="00A416D2">
        <w:rPr>
          <w:lang w:val="en-US" w:eastAsia="zh-CN"/>
        </w:rPr>
        <w:t xml:space="preserve">4.1.1 </w:t>
      </w:r>
      <w:r>
        <w:rPr>
          <w:lang w:val="en-US" w:eastAsia="zh-CN"/>
        </w:rPr>
        <w:tab/>
      </w:r>
      <w:r w:rsidRPr="00A416D2">
        <w:rPr>
          <w:lang w:val="en-US" w:eastAsia="zh-CN"/>
        </w:rPr>
        <w:t>Path loss</w:t>
      </w:r>
    </w:p>
    <w:p w:rsidR="00FA239A" w:rsidRPr="007B53DA" w:rsidRDefault="00FA239A" w:rsidP="00FA239A">
      <w:r w:rsidRPr="007B53DA">
        <w:t xml:space="preserve">One of the challenges of </w:t>
      </w:r>
      <w:r>
        <w:t>mobile co</w:t>
      </w:r>
      <w:r w:rsidRPr="007B53DA">
        <w:t>mmunications</w:t>
      </w:r>
      <w:r>
        <w:t xml:space="preserve"> in the higher bands</w:t>
      </w:r>
      <w:r w:rsidRPr="007B53DA">
        <w:t xml:space="preserve"> for outdoor access will be to overcome the expected </w:t>
      </w:r>
      <w:r>
        <w:t xml:space="preserve">difficulties in </w:t>
      </w:r>
      <w:r w:rsidRPr="007B53DA">
        <w:t>propagation</w:t>
      </w:r>
      <w:r>
        <w:t xml:space="preserve"> conditions. </w:t>
      </w:r>
      <w:r w:rsidRPr="007B53DA">
        <w:t>Understanding the propagation conditions will be critical to design</w:t>
      </w:r>
      <w:r>
        <w:t>ing</w:t>
      </w:r>
      <w:r w:rsidRPr="007B53DA">
        <w:t xml:space="preserve"> an appropriate air interface and determining the type of hardware (particularly the array size) neede</w:t>
      </w:r>
      <w:r>
        <w:t xml:space="preserve">d for reliable communications. </w:t>
      </w:r>
      <w:r w:rsidRPr="007B53DA">
        <w:t xml:space="preserve">The most obvious obstacle will be the higher pathloss of the </w:t>
      </w:r>
      <w:r>
        <w:t>bands above 6 GHz</w:t>
      </w:r>
      <w:r w:rsidRPr="007B53DA">
        <w:t xml:space="preserve"> relative </w:t>
      </w:r>
      <w:r>
        <w:t xml:space="preserve">to traditional cellular bands. </w:t>
      </w:r>
      <w:r w:rsidRPr="007B53DA">
        <w:t xml:space="preserve">Just looking at free-space pathloss, the expected loss </w:t>
      </w:r>
      <w:r>
        <w:t xml:space="preserve">(dB) </w:t>
      </w:r>
      <w:r w:rsidRPr="007B53DA">
        <w:t>will be</w:t>
      </w:r>
    </w:p>
    <w:p w:rsidR="00FA239A" w:rsidRDefault="00FA239A" w:rsidP="00FA239A">
      <w:pPr>
        <w:pStyle w:val="Equation0"/>
      </w:pPr>
      <w:r>
        <w:tab/>
      </w:r>
      <w:r>
        <w:tab/>
      </w:r>
      <w:r w:rsidRPr="00E00C66">
        <w:rPr>
          <w:noProof/>
          <w:position w:val="-10"/>
          <w:lang w:val="en-US" w:eastAsia="zh-CN"/>
        </w:rPr>
        <w:drawing>
          <wp:inline distT="0" distB="0" distL="0" distR="0" wp14:anchorId="795729A3" wp14:editId="1FE55484">
            <wp:extent cx="1630045" cy="19875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1630045" cy="198755"/>
                    </a:xfrm>
                    <a:prstGeom prst="rect">
                      <a:avLst/>
                    </a:prstGeom>
                    <a:noFill/>
                    <a:ln>
                      <a:noFill/>
                    </a:ln>
                  </pic:spPr>
                </pic:pic>
              </a:graphicData>
            </a:graphic>
          </wp:inline>
        </w:drawing>
      </w:r>
      <w:r>
        <w:t>,</w:t>
      </w:r>
      <w:r>
        <w:tab/>
        <w:t>(1)</w:t>
      </w:r>
    </w:p>
    <w:p w:rsidR="00FA239A" w:rsidRDefault="00FA239A" w:rsidP="00FA239A">
      <w:pPr>
        <w:tabs>
          <w:tab w:val="clear" w:pos="1134"/>
          <w:tab w:val="clear" w:pos="1871"/>
          <w:tab w:val="clear" w:pos="2268"/>
        </w:tabs>
        <w:overflowPunct/>
        <w:autoSpaceDE/>
        <w:autoSpaceDN/>
        <w:adjustRightInd/>
        <w:spacing w:before="0"/>
        <w:textAlignment w:val="auto"/>
      </w:pPr>
    </w:p>
    <w:p w:rsidR="00FA239A" w:rsidRPr="000067E1" w:rsidRDefault="00FA239A" w:rsidP="00FA239A">
      <w:pPr>
        <w:tabs>
          <w:tab w:val="clear" w:pos="1134"/>
          <w:tab w:val="clear" w:pos="1871"/>
          <w:tab w:val="clear" w:pos="2268"/>
        </w:tabs>
        <w:overflowPunct/>
        <w:autoSpaceDE/>
        <w:autoSpaceDN/>
        <w:adjustRightInd/>
        <w:spacing w:before="0"/>
        <w:textAlignment w:val="auto"/>
      </w:pPr>
      <w:r w:rsidRPr="007B53DA">
        <w:t>where f is the frequency in GHz and d is the distance in kilometres between transmitter and receiver</w:t>
      </w:r>
      <w:r>
        <w:t xml:space="preserve"> (</w:t>
      </w:r>
      <w:hyperlink r:id="rId14" w:history="1">
        <w:r w:rsidRPr="00922E52">
          <w:rPr>
            <w:rStyle w:val="Hyperlink"/>
            <w:szCs w:val="24"/>
            <w:lang w:eastAsia="en-CA"/>
          </w:rPr>
          <w:t>Recommendation ITU-R P.525</w:t>
        </w:r>
      </w:hyperlink>
      <w:r>
        <w:rPr>
          <w:rStyle w:val="Hyperlink"/>
          <w:szCs w:val="24"/>
          <w:lang w:eastAsia="en-CA"/>
        </w:rPr>
        <w:t>)</w:t>
      </w:r>
      <w:r w:rsidRPr="007B53DA">
        <w:t xml:space="preserve">.  For example, an additional </w:t>
      </w:r>
      <w:r>
        <w:rPr>
          <w:rFonts w:hint="eastAsia"/>
          <w:lang w:eastAsia="ko-KR"/>
        </w:rPr>
        <w:t xml:space="preserve">22.9 dB and </w:t>
      </w:r>
      <w:r w:rsidRPr="007B53DA">
        <w:t>30</w:t>
      </w:r>
      <w:r>
        <w:t>.9</w:t>
      </w:r>
      <w:r w:rsidRPr="007B53DA">
        <w:t xml:space="preserve"> dB of losses are </w:t>
      </w:r>
      <w:r>
        <w:t>expected to result in the ranges from</w:t>
      </w:r>
      <w:r w:rsidRPr="007B53DA">
        <w:t xml:space="preserve"> 2 GHz to </w:t>
      </w:r>
      <w:r>
        <w:rPr>
          <w:rFonts w:hint="eastAsia"/>
          <w:lang w:eastAsia="ko-KR"/>
        </w:rPr>
        <w:t xml:space="preserve">28 GHz and </w:t>
      </w:r>
      <w:r w:rsidRPr="007B53DA">
        <w:t>70 GHz</w:t>
      </w:r>
      <w:r w:rsidRPr="00926E10">
        <w:rPr>
          <w:rFonts w:hint="eastAsia"/>
          <w:lang w:eastAsia="ko-KR"/>
        </w:rPr>
        <w:t xml:space="preserve"> </w:t>
      </w:r>
      <w:r>
        <w:rPr>
          <w:rFonts w:hint="eastAsia"/>
          <w:lang w:eastAsia="ko-KR"/>
        </w:rPr>
        <w:t>respectively</w:t>
      </w:r>
      <w:r w:rsidRPr="007B53DA">
        <w:t xml:space="preserve"> which will need to be </w:t>
      </w:r>
      <w:r>
        <w:t xml:space="preserve">compensated </w:t>
      </w:r>
      <w:r w:rsidRPr="007B53DA">
        <w:t>by some means, for example, larger antenna array sizes</w:t>
      </w:r>
      <w:r>
        <w:t xml:space="preserve"> with </w:t>
      </w:r>
      <w:r>
        <w:rPr>
          <w:rFonts w:cs="Arial"/>
          <w:szCs w:val="24"/>
          <w:lang w:val="en-AU"/>
        </w:rPr>
        <w:t>higher</w:t>
      </w:r>
      <w:r w:rsidRPr="00D50389">
        <w:rPr>
          <w:rFonts w:cs="Arial"/>
          <w:szCs w:val="24"/>
          <w:lang w:val="en-AU"/>
        </w:rPr>
        <w:t xml:space="preserve"> </w:t>
      </w:r>
      <w:r>
        <w:rPr>
          <w:rFonts w:cs="Arial"/>
          <w:szCs w:val="24"/>
          <w:lang w:val="en-AU"/>
        </w:rPr>
        <w:t>antenna gains and MIMO technologies</w:t>
      </w:r>
      <w:r w:rsidRPr="007B53DA">
        <w:t>.</w:t>
      </w:r>
    </w:p>
    <w:p w:rsidR="00FA239A" w:rsidRPr="003A408A" w:rsidRDefault="00FA239A" w:rsidP="00FA239A">
      <w:pPr>
        <w:rPr>
          <w:rFonts w:eastAsia="SimSun"/>
          <w:i/>
          <w:lang w:eastAsia="zh-CN"/>
        </w:rPr>
      </w:pPr>
      <w:r>
        <w:rPr>
          <w:rFonts w:eastAsia="SimSun"/>
          <w:lang w:eastAsia="zh-CN"/>
        </w:rPr>
        <w:t>Due to variation of propagation characteristics in bands above 6 GHz, i</w:t>
      </w:r>
      <w:r>
        <w:rPr>
          <w:rFonts w:eastAsia="SimSun" w:hint="eastAsia"/>
          <w:lang w:eastAsia="zh-CN"/>
        </w:rPr>
        <w:t xml:space="preserve">t </w:t>
      </w:r>
      <w:r>
        <w:rPr>
          <w:rFonts w:eastAsia="SimSun"/>
          <w:lang w:eastAsia="zh-CN"/>
        </w:rPr>
        <w:t>is appropriate</w:t>
      </w:r>
      <w:r>
        <w:rPr>
          <w:rFonts w:eastAsia="SimSun" w:hint="eastAsia"/>
          <w:lang w:eastAsia="zh-CN"/>
        </w:rPr>
        <w:t xml:space="preserve"> to investigate the propagation characteristics of </w:t>
      </w:r>
      <w:r>
        <w:rPr>
          <w:rFonts w:eastAsia="SimSun"/>
          <w:lang w:eastAsia="zh-CN"/>
        </w:rPr>
        <w:t xml:space="preserve">these </w:t>
      </w:r>
      <w:r>
        <w:rPr>
          <w:rFonts w:eastAsia="SimSun" w:hint="eastAsia"/>
          <w:lang w:eastAsia="zh-CN"/>
        </w:rPr>
        <w:t xml:space="preserve">frequency bands independently. </w:t>
      </w:r>
      <w:r>
        <w:t xml:space="preserve">The combined effects of all contributors to propagation loss can be expressed via the </w:t>
      </w:r>
      <w:r w:rsidRPr="0003010A">
        <w:t>path loss exponent</w:t>
      </w:r>
      <w:r>
        <w:t xml:space="preserve">. </w:t>
      </w:r>
    </w:p>
    <w:p w:rsidR="00FA239A" w:rsidRDefault="00FA239A" w:rsidP="00FA239A">
      <w:pPr>
        <w:rPr>
          <w:b/>
          <w:lang w:val="en-US" w:eastAsia="zh-CN"/>
        </w:rPr>
      </w:pPr>
      <w:r>
        <w:t xml:space="preserve">Using a free-space reference of 3 meters, experiments in urban micro cell outdoor-to-outdoor scenarios, with transmitter and receiver antenna heights below rooftop, measured path loss exponents for </w:t>
      </w:r>
      <w:r>
        <w:rPr>
          <w:rFonts w:eastAsia="SimSun"/>
          <w:lang w:eastAsia="zh-CN"/>
        </w:rPr>
        <w:t>10 GHz, 18 GHz, 38 GHz, and 60 GHz</w:t>
      </w:r>
      <w:r>
        <w:rPr>
          <w:rFonts w:eastAsia="SimSun"/>
        </w:rPr>
        <w:t xml:space="preserve"> </w:t>
      </w:r>
      <w:r>
        <w:t xml:space="preserve">in both LOS and NLOS environments which are summarized </w:t>
      </w:r>
      <w:r>
        <w:rPr>
          <w:szCs w:val="22"/>
        </w:rPr>
        <w:t>below</w:t>
      </w:r>
      <w:r w:rsidRPr="006B2FEB">
        <w:rPr>
          <w:szCs w:val="22"/>
        </w:rPr>
        <w:t>.</w:t>
      </w:r>
    </w:p>
    <w:p w:rsidR="00996409" w:rsidRDefault="00996409">
      <w:pPr>
        <w:tabs>
          <w:tab w:val="clear" w:pos="1134"/>
          <w:tab w:val="clear" w:pos="1871"/>
          <w:tab w:val="clear" w:pos="2268"/>
        </w:tabs>
        <w:overflowPunct/>
        <w:autoSpaceDE/>
        <w:autoSpaceDN/>
        <w:adjustRightInd/>
        <w:spacing w:before="0"/>
        <w:textAlignment w:val="auto"/>
        <w:rPr>
          <w:caps/>
          <w:sz w:val="20"/>
          <w:highlight w:val="yellow"/>
        </w:rPr>
      </w:pPr>
      <w:r>
        <w:rPr>
          <w:highlight w:val="yellow"/>
        </w:rPr>
        <w:br w:type="page"/>
      </w:r>
    </w:p>
    <w:p w:rsidR="00FA239A" w:rsidRPr="00E6355D" w:rsidRDefault="00FA239A" w:rsidP="00FA239A">
      <w:pPr>
        <w:pStyle w:val="TableNo"/>
      </w:pPr>
      <w:r w:rsidRPr="00E6355D">
        <w:rPr>
          <w:highlight w:val="yellow"/>
        </w:rPr>
        <w:lastRenderedPageBreak/>
        <w:t xml:space="preserve">Table </w:t>
      </w:r>
      <w:r>
        <w:rPr>
          <w:highlight w:val="yellow"/>
        </w:rPr>
        <w:t>AA</w:t>
      </w:r>
    </w:p>
    <w:p w:rsidR="00FA239A" w:rsidRDefault="00FA239A" w:rsidP="00FA239A">
      <w:pPr>
        <w:pStyle w:val="Tabletitle"/>
      </w:pPr>
      <w:r w:rsidRPr="00E6355D">
        <w:t>Path loss</w:t>
      </w:r>
      <w:r w:rsidRPr="006B2FEB">
        <w:t xml:space="preserve"> exponents measured in several frequencies above 6 GHz</w:t>
      </w:r>
    </w:p>
    <w:tbl>
      <w:tblPr>
        <w:tblStyle w:val="TableGrid"/>
        <w:tblW w:w="0" w:type="auto"/>
        <w:tblLook w:val="04A0" w:firstRow="1" w:lastRow="0" w:firstColumn="1" w:lastColumn="0" w:noHBand="0" w:noVBand="1"/>
      </w:tblPr>
      <w:tblGrid>
        <w:gridCol w:w="1429"/>
        <w:gridCol w:w="1396"/>
        <w:gridCol w:w="1396"/>
        <w:gridCol w:w="1397"/>
        <w:gridCol w:w="1397"/>
        <w:gridCol w:w="1304"/>
        <w:gridCol w:w="1310"/>
      </w:tblGrid>
      <w:tr w:rsidR="00FA239A" w:rsidRPr="00683A75" w:rsidTr="00750783">
        <w:tc>
          <w:tcPr>
            <w:tcW w:w="1467" w:type="dxa"/>
            <w:vMerge w:val="restart"/>
          </w:tcPr>
          <w:p w:rsidR="00FA239A" w:rsidRPr="00996409" w:rsidRDefault="00FA239A" w:rsidP="00750783">
            <w:pPr>
              <w:rPr>
                <w:sz w:val="20"/>
                <w:szCs w:val="20"/>
                <w:lang w:val="en-US" w:eastAsia="zh-CN"/>
              </w:rPr>
            </w:pPr>
          </w:p>
        </w:tc>
        <w:tc>
          <w:tcPr>
            <w:tcW w:w="1430" w:type="dxa"/>
            <w:vMerge w:val="restart"/>
          </w:tcPr>
          <w:p w:rsidR="00FA239A" w:rsidRPr="00996409" w:rsidRDefault="00FA239A" w:rsidP="00750783">
            <w:pPr>
              <w:jc w:val="center"/>
              <w:rPr>
                <w:b/>
                <w:sz w:val="20"/>
                <w:szCs w:val="20"/>
                <w:lang w:val="en-US" w:eastAsia="zh-CN"/>
              </w:rPr>
            </w:pPr>
            <w:r w:rsidRPr="00996409">
              <w:rPr>
                <w:b/>
                <w:sz w:val="20"/>
                <w:szCs w:val="20"/>
                <w:lang w:val="en-US" w:eastAsia="zh-CN"/>
              </w:rPr>
              <w:t>10 GHz</w:t>
            </w:r>
          </w:p>
          <w:p w:rsidR="00FA239A" w:rsidRPr="00996409" w:rsidRDefault="00FA239A" w:rsidP="00750783">
            <w:pPr>
              <w:jc w:val="center"/>
              <w:rPr>
                <w:b/>
                <w:sz w:val="20"/>
                <w:szCs w:val="20"/>
                <w:lang w:val="en-US" w:eastAsia="zh-CN"/>
              </w:rPr>
            </w:pPr>
            <w:r w:rsidRPr="00996409">
              <w:rPr>
                <w:sz w:val="20"/>
                <w:szCs w:val="20"/>
                <w:lang w:eastAsia="ko-KR"/>
              </w:rPr>
              <w:t>[A2.7]</w:t>
            </w:r>
          </w:p>
        </w:tc>
        <w:tc>
          <w:tcPr>
            <w:tcW w:w="1430" w:type="dxa"/>
            <w:vMerge w:val="restart"/>
          </w:tcPr>
          <w:p w:rsidR="00FA239A" w:rsidRPr="00996409" w:rsidRDefault="00FA239A" w:rsidP="00750783">
            <w:pPr>
              <w:jc w:val="center"/>
              <w:rPr>
                <w:b/>
                <w:sz w:val="20"/>
                <w:szCs w:val="20"/>
                <w:lang w:val="en-US" w:eastAsia="zh-CN"/>
              </w:rPr>
            </w:pPr>
            <w:r w:rsidRPr="00996409">
              <w:rPr>
                <w:b/>
                <w:sz w:val="20"/>
                <w:szCs w:val="20"/>
                <w:lang w:val="en-US" w:eastAsia="zh-CN"/>
              </w:rPr>
              <w:t>18 GHz</w:t>
            </w:r>
          </w:p>
          <w:p w:rsidR="00FA239A" w:rsidRPr="00996409" w:rsidRDefault="00FA239A" w:rsidP="00750783">
            <w:pPr>
              <w:jc w:val="center"/>
              <w:rPr>
                <w:b/>
                <w:sz w:val="20"/>
                <w:szCs w:val="20"/>
                <w:lang w:val="en-US" w:eastAsia="zh-CN"/>
              </w:rPr>
            </w:pPr>
            <w:r w:rsidRPr="00996409">
              <w:rPr>
                <w:sz w:val="20"/>
                <w:szCs w:val="20"/>
                <w:lang w:eastAsia="ko-KR"/>
              </w:rPr>
              <w:t>[A2.7]</w:t>
            </w:r>
          </w:p>
        </w:tc>
        <w:tc>
          <w:tcPr>
            <w:tcW w:w="1431" w:type="dxa"/>
            <w:vMerge w:val="restart"/>
          </w:tcPr>
          <w:p w:rsidR="00FA239A" w:rsidRPr="00996409" w:rsidRDefault="00FA239A" w:rsidP="00750783">
            <w:pPr>
              <w:jc w:val="center"/>
              <w:rPr>
                <w:b/>
                <w:sz w:val="20"/>
                <w:szCs w:val="20"/>
                <w:lang w:val="en-US" w:eastAsia="zh-CN"/>
              </w:rPr>
            </w:pPr>
            <w:r w:rsidRPr="00996409">
              <w:rPr>
                <w:b/>
                <w:sz w:val="20"/>
                <w:szCs w:val="20"/>
                <w:lang w:val="en-US" w:eastAsia="zh-CN"/>
              </w:rPr>
              <w:t>38 GHz</w:t>
            </w:r>
          </w:p>
          <w:p w:rsidR="00FA239A" w:rsidRPr="00996409" w:rsidRDefault="00FA239A" w:rsidP="00750783">
            <w:pPr>
              <w:jc w:val="center"/>
              <w:rPr>
                <w:b/>
                <w:sz w:val="20"/>
                <w:szCs w:val="20"/>
                <w:lang w:val="en-US" w:eastAsia="zh-CN"/>
              </w:rPr>
            </w:pPr>
            <w:r w:rsidRPr="00996409">
              <w:rPr>
                <w:b/>
                <w:sz w:val="20"/>
                <w:szCs w:val="20"/>
                <w:lang w:val="en-US" w:eastAsia="zh-CN"/>
              </w:rPr>
              <w:t>[Ref4]</w:t>
            </w:r>
          </w:p>
        </w:tc>
        <w:tc>
          <w:tcPr>
            <w:tcW w:w="1431" w:type="dxa"/>
            <w:vMerge w:val="restart"/>
          </w:tcPr>
          <w:p w:rsidR="00FA239A" w:rsidRPr="00996409" w:rsidRDefault="00FA239A" w:rsidP="00750783">
            <w:pPr>
              <w:jc w:val="center"/>
              <w:rPr>
                <w:b/>
                <w:sz w:val="20"/>
                <w:szCs w:val="20"/>
                <w:lang w:val="en-US" w:eastAsia="zh-CN"/>
              </w:rPr>
            </w:pPr>
            <w:r w:rsidRPr="00996409">
              <w:rPr>
                <w:b/>
                <w:sz w:val="20"/>
                <w:szCs w:val="20"/>
                <w:lang w:val="en-US" w:eastAsia="zh-CN"/>
              </w:rPr>
              <w:t>60 GHz</w:t>
            </w:r>
          </w:p>
          <w:p w:rsidR="00FA239A" w:rsidRPr="00996409" w:rsidRDefault="00FA239A" w:rsidP="00750783">
            <w:pPr>
              <w:jc w:val="center"/>
              <w:rPr>
                <w:b/>
                <w:sz w:val="20"/>
                <w:szCs w:val="20"/>
                <w:lang w:val="en-US" w:eastAsia="zh-CN"/>
              </w:rPr>
            </w:pPr>
            <w:r w:rsidRPr="00996409">
              <w:rPr>
                <w:b/>
                <w:sz w:val="20"/>
                <w:szCs w:val="20"/>
                <w:lang w:val="en-US" w:eastAsia="zh-CN"/>
              </w:rPr>
              <w:t>[Ref4]</w:t>
            </w:r>
          </w:p>
        </w:tc>
        <w:tc>
          <w:tcPr>
            <w:tcW w:w="2666" w:type="dxa"/>
            <w:gridSpan w:val="2"/>
          </w:tcPr>
          <w:p w:rsidR="00FA239A" w:rsidRPr="00996409" w:rsidRDefault="00FA239A" w:rsidP="00750783">
            <w:pPr>
              <w:jc w:val="center"/>
              <w:rPr>
                <w:b/>
                <w:sz w:val="20"/>
                <w:szCs w:val="20"/>
                <w:lang w:val="en-US" w:eastAsia="zh-CN"/>
              </w:rPr>
            </w:pPr>
            <w:r w:rsidRPr="00996409">
              <w:rPr>
                <w:b/>
                <w:sz w:val="20"/>
                <w:szCs w:val="20"/>
                <w:lang w:val="en-US" w:eastAsia="zh-CN"/>
              </w:rPr>
              <w:t>72 GHz</w:t>
            </w:r>
            <w:r w:rsidRPr="00996409">
              <w:rPr>
                <w:rStyle w:val="FootnoteReference"/>
                <w:b/>
                <w:sz w:val="20"/>
                <w:szCs w:val="20"/>
                <w:lang w:val="en-US" w:eastAsia="zh-CN"/>
              </w:rPr>
              <w:footnoteReference w:id="2"/>
            </w:r>
            <w:r w:rsidRPr="00996409">
              <w:rPr>
                <w:b/>
                <w:sz w:val="20"/>
                <w:szCs w:val="20"/>
                <w:lang w:val="en-US" w:eastAsia="zh-CN"/>
              </w:rPr>
              <w:t xml:space="preserve"> [A4.1]</w:t>
            </w:r>
          </w:p>
        </w:tc>
      </w:tr>
      <w:tr w:rsidR="00FA239A" w:rsidTr="00750783">
        <w:tc>
          <w:tcPr>
            <w:tcW w:w="1467" w:type="dxa"/>
            <w:vMerge/>
          </w:tcPr>
          <w:p w:rsidR="00FA239A" w:rsidRPr="00996409" w:rsidRDefault="00FA239A" w:rsidP="00750783">
            <w:pPr>
              <w:rPr>
                <w:sz w:val="20"/>
                <w:szCs w:val="20"/>
                <w:lang w:val="en-US" w:eastAsia="zh-CN"/>
              </w:rPr>
            </w:pPr>
          </w:p>
        </w:tc>
        <w:tc>
          <w:tcPr>
            <w:tcW w:w="1430" w:type="dxa"/>
            <w:vMerge/>
          </w:tcPr>
          <w:p w:rsidR="00FA239A" w:rsidRPr="00996409" w:rsidRDefault="00FA239A" w:rsidP="00750783">
            <w:pPr>
              <w:jc w:val="center"/>
              <w:rPr>
                <w:sz w:val="20"/>
                <w:szCs w:val="20"/>
                <w:lang w:val="en-US" w:eastAsia="zh-CN"/>
              </w:rPr>
            </w:pPr>
          </w:p>
        </w:tc>
        <w:tc>
          <w:tcPr>
            <w:tcW w:w="1430" w:type="dxa"/>
            <w:vMerge/>
          </w:tcPr>
          <w:p w:rsidR="00FA239A" w:rsidRPr="00996409" w:rsidRDefault="00FA239A" w:rsidP="00750783">
            <w:pPr>
              <w:jc w:val="center"/>
              <w:rPr>
                <w:sz w:val="20"/>
                <w:szCs w:val="20"/>
                <w:lang w:val="en-US" w:eastAsia="zh-CN"/>
              </w:rPr>
            </w:pPr>
          </w:p>
        </w:tc>
        <w:tc>
          <w:tcPr>
            <w:tcW w:w="1431" w:type="dxa"/>
            <w:vMerge/>
          </w:tcPr>
          <w:p w:rsidR="00FA239A" w:rsidRPr="00996409" w:rsidRDefault="00FA239A" w:rsidP="00750783">
            <w:pPr>
              <w:jc w:val="center"/>
              <w:rPr>
                <w:sz w:val="20"/>
                <w:szCs w:val="20"/>
                <w:lang w:val="en-US" w:eastAsia="zh-CN"/>
              </w:rPr>
            </w:pPr>
          </w:p>
        </w:tc>
        <w:tc>
          <w:tcPr>
            <w:tcW w:w="1431" w:type="dxa"/>
            <w:vMerge/>
          </w:tcPr>
          <w:p w:rsidR="00FA239A" w:rsidRPr="00996409" w:rsidRDefault="00FA239A" w:rsidP="00750783">
            <w:pPr>
              <w:jc w:val="center"/>
              <w:rPr>
                <w:sz w:val="20"/>
                <w:szCs w:val="20"/>
                <w:lang w:val="en-US" w:eastAsia="zh-CN"/>
              </w:rPr>
            </w:pPr>
          </w:p>
        </w:tc>
        <w:tc>
          <w:tcPr>
            <w:tcW w:w="1333" w:type="dxa"/>
          </w:tcPr>
          <w:p w:rsidR="00FA239A" w:rsidRPr="00996409" w:rsidRDefault="00FA239A" w:rsidP="00750783">
            <w:pPr>
              <w:jc w:val="center"/>
              <w:rPr>
                <w:sz w:val="20"/>
                <w:szCs w:val="20"/>
                <w:lang w:val="en-US" w:eastAsia="zh-CN"/>
              </w:rPr>
            </w:pPr>
            <w:r w:rsidRPr="00996409">
              <w:rPr>
                <w:sz w:val="20"/>
                <w:szCs w:val="20"/>
                <w:lang w:val="en-US" w:eastAsia="zh-CN"/>
              </w:rPr>
              <w:t>Indoor</w:t>
            </w:r>
          </w:p>
        </w:tc>
        <w:tc>
          <w:tcPr>
            <w:tcW w:w="1333" w:type="dxa"/>
          </w:tcPr>
          <w:p w:rsidR="00FA239A" w:rsidRPr="00996409" w:rsidRDefault="00FA239A" w:rsidP="00750783">
            <w:pPr>
              <w:jc w:val="center"/>
              <w:rPr>
                <w:sz w:val="20"/>
                <w:szCs w:val="20"/>
                <w:lang w:val="en-US" w:eastAsia="zh-CN"/>
              </w:rPr>
            </w:pPr>
            <w:r w:rsidRPr="00996409">
              <w:rPr>
                <w:sz w:val="20"/>
                <w:szCs w:val="20"/>
                <w:lang w:val="en-US" w:eastAsia="zh-CN"/>
              </w:rPr>
              <w:t>Outdoor</w:t>
            </w:r>
          </w:p>
        </w:tc>
      </w:tr>
      <w:tr w:rsidR="00FA239A" w:rsidTr="00750783">
        <w:tc>
          <w:tcPr>
            <w:tcW w:w="1467" w:type="dxa"/>
          </w:tcPr>
          <w:p w:rsidR="00FA239A" w:rsidRPr="00996409" w:rsidRDefault="00FA239A" w:rsidP="00750783">
            <w:pPr>
              <w:rPr>
                <w:sz w:val="20"/>
                <w:szCs w:val="20"/>
                <w:lang w:val="en-US" w:eastAsia="zh-CN"/>
              </w:rPr>
            </w:pPr>
            <w:r w:rsidRPr="00996409">
              <w:rPr>
                <w:sz w:val="20"/>
                <w:szCs w:val="20"/>
                <w:lang w:val="en-US" w:eastAsia="zh-CN"/>
              </w:rPr>
              <w:t>LOS</w:t>
            </w:r>
          </w:p>
        </w:tc>
        <w:tc>
          <w:tcPr>
            <w:tcW w:w="1430" w:type="dxa"/>
          </w:tcPr>
          <w:p w:rsidR="00FA239A" w:rsidRPr="00996409" w:rsidRDefault="00FA239A" w:rsidP="00750783">
            <w:pPr>
              <w:rPr>
                <w:sz w:val="20"/>
                <w:szCs w:val="20"/>
                <w:lang w:val="en-US" w:eastAsia="zh-CN"/>
              </w:rPr>
            </w:pPr>
            <w:r w:rsidRPr="00996409">
              <w:rPr>
                <w:sz w:val="20"/>
                <w:szCs w:val="20"/>
                <w:lang w:eastAsia="zh-CN"/>
              </w:rPr>
              <w:t>2</w:t>
            </w:r>
          </w:p>
        </w:tc>
        <w:tc>
          <w:tcPr>
            <w:tcW w:w="1430" w:type="dxa"/>
          </w:tcPr>
          <w:p w:rsidR="00FA239A" w:rsidRPr="00996409" w:rsidRDefault="00FA239A" w:rsidP="00750783">
            <w:pPr>
              <w:rPr>
                <w:sz w:val="20"/>
                <w:szCs w:val="20"/>
                <w:lang w:val="en-US" w:eastAsia="zh-CN"/>
              </w:rPr>
            </w:pPr>
            <w:r w:rsidRPr="00996409">
              <w:rPr>
                <w:sz w:val="20"/>
                <w:szCs w:val="20"/>
                <w:lang w:eastAsia="zh-CN"/>
              </w:rPr>
              <w:t>2</w:t>
            </w:r>
          </w:p>
        </w:tc>
        <w:tc>
          <w:tcPr>
            <w:tcW w:w="1431" w:type="dxa"/>
          </w:tcPr>
          <w:p w:rsidR="00FA239A" w:rsidRPr="00996409" w:rsidRDefault="00FA239A" w:rsidP="00750783">
            <w:pPr>
              <w:rPr>
                <w:sz w:val="20"/>
                <w:szCs w:val="20"/>
                <w:lang w:val="en-US" w:eastAsia="zh-CN"/>
              </w:rPr>
            </w:pPr>
            <w:r w:rsidRPr="00996409">
              <w:rPr>
                <w:sz w:val="20"/>
                <w:szCs w:val="20"/>
              </w:rPr>
              <w:t>2</w:t>
            </w:r>
          </w:p>
        </w:tc>
        <w:tc>
          <w:tcPr>
            <w:tcW w:w="1431" w:type="dxa"/>
          </w:tcPr>
          <w:p w:rsidR="00FA239A" w:rsidRPr="00996409" w:rsidRDefault="00FA239A" w:rsidP="00750783">
            <w:pPr>
              <w:rPr>
                <w:sz w:val="20"/>
                <w:szCs w:val="20"/>
                <w:lang w:val="en-US" w:eastAsia="zh-CN"/>
              </w:rPr>
            </w:pPr>
            <w:r w:rsidRPr="00996409">
              <w:rPr>
                <w:rFonts w:eastAsia="SimSun"/>
                <w:sz w:val="20"/>
                <w:szCs w:val="20"/>
              </w:rPr>
              <w:t>2.25</w:t>
            </w:r>
          </w:p>
        </w:tc>
        <w:tc>
          <w:tcPr>
            <w:tcW w:w="1333" w:type="dxa"/>
            <w:vAlign w:val="center"/>
          </w:tcPr>
          <w:p w:rsidR="00FA239A" w:rsidRPr="00996409" w:rsidRDefault="00FA239A" w:rsidP="00750783">
            <w:pPr>
              <w:rPr>
                <w:sz w:val="20"/>
                <w:szCs w:val="20"/>
                <w:lang w:val="en-US" w:eastAsia="zh-CN"/>
              </w:rPr>
            </w:pPr>
            <w:r w:rsidRPr="00996409">
              <w:rPr>
                <w:sz w:val="20"/>
                <w:szCs w:val="20"/>
                <w:lang w:val="en-US" w:eastAsia="zh-CN"/>
              </w:rPr>
              <w:t>2.58</w:t>
            </w:r>
          </w:p>
        </w:tc>
        <w:tc>
          <w:tcPr>
            <w:tcW w:w="1333" w:type="dxa"/>
            <w:vAlign w:val="center"/>
          </w:tcPr>
          <w:p w:rsidR="00FA239A" w:rsidRPr="00996409" w:rsidRDefault="00FA239A" w:rsidP="00750783">
            <w:pPr>
              <w:rPr>
                <w:sz w:val="20"/>
                <w:szCs w:val="20"/>
                <w:lang w:val="en-US" w:eastAsia="zh-CN"/>
              </w:rPr>
            </w:pPr>
            <w:r w:rsidRPr="00996409">
              <w:rPr>
                <w:sz w:val="20"/>
                <w:szCs w:val="20"/>
                <w:lang w:val="en-US" w:eastAsia="zh-CN"/>
              </w:rPr>
              <w:t>2.86</w:t>
            </w:r>
          </w:p>
        </w:tc>
      </w:tr>
      <w:tr w:rsidR="00FA239A" w:rsidTr="00750783">
        <w:tc>
          <w:tcPr>
            <w:tcW w:w="1467" w:type="dxa"/>
          </w:tcPr>
          <w:p w:rsidR="00FA239A" w:rsidRPr="00996409" w:rsidRDefault="00FA239A" w:rsidP="00750783">
            <w:pPr>
              <w:rPr>
                <w:sz w:val="20"/>
                <w:szCs w:val="20"/>
                <w:lang w:val="en-US" w:eastAsia="zh-CN"/>
              </w:rPr>
            </w:pPr>
            <w:r w:rsidRPr="00996409">
              <w:rPr>
                <w:sz w:val="20"/>
                <w:szCs w:val="20"/>
                <w:lang w:val="en-US" w:eastAsia="zh-CN"/>
              </w:rPr>
              <w:t>NLOS</w:t>
            </w:r>
          </w:p>
        </w:tc>
        <w:tc>
          <w:tcPr>
            <w:tcW w:w="1430" w:type="dxa"/>
          </w:tcPr>
          <w:p w:rsidR="00FA239A" w:rsidRPr="00996409" w:rsidRDefault="00FA239A" w:rsidP="00750783">
            <w:pPr>
              <w:rPr>
                <w:sz w:val="20"/>
                <w:szCs w:val="20"/>
                <w:lang w:val="en-US" w:eastAsia="zh-CN"/>
              </w:rPr>
            </w:pPr>
            <w:r w:rsidRPr="00996409">
              <w:rPr>
                <w:sz w:val="20"/>
                <w:szCs w:val="20"/>
                <w:lang w:eastAsia="zh-CN"/>
              </w:rPr>
              <w:t>3.5</w:t>
            </w:r>
            <w:r w:rsidRPr="00996409">
              <w:rPr>
                <w:rStyle w:val="FootnoteReference"/>
                <w:sz w:val="20"/>
                <w:szCs w:val="20"/>
                <w:lang w:eastAsia="zh-CN"/>
              </w:rPr>
              <w:footnoteReference w:id="3"/>
            </w:r>
          </w:p>
        </w:tc>
        <w:tc>
          <w:tcPr>
            <w:tcW w:w="1430" w:type="dxa"/>
          </w:tcPr>
          <w:p w:rsidR="00FA239A" w:rsidRPr="00996409" w:rsidRDefault="00FA239A" w:rsidP="00750783">
            <w:pPr>
              <w:rPr>
                <w:sz w:val="20"/>
                <w:szCs w:val="20"/>
                <w:vertAlign w:val="superscript"/>
                <w:lang w:val="en-US" w:eastAsia="zh-CN"/>
              </w:rPr>
            </w:pPr>
            <w:r w:rsidRPr="00996409">
              <w:rPr>
                <w:sz w:val="20"/>
                <w:szCs w:val="20"/>
                <w:lang w:eastAsia="zh-CN"/>
              </w:rPr>
              <w:t>3.5</w:t>
            </w:r>
            <w:r w:rsidRPr="00996409">
              <w:rPr>
                <w:sz w:val="20"/>
                <w:szCs w:val="20"/>
                <w:vertAlign w:val="superscript"/>
              </w:rPr>
              <w:t>5</w:t>
            </w:r>
          </w:p>
        </w:tc>
        <w:tc>
          <w:tcPr>
            <w:tcW w:w="1431" w:type="dxa"/>
          </w:tcPr>
          <w:p w:rsidR="00FA239A" w:rsidRPr="00996409" w:rsidRDefault="00FA239A" w:rsidP="00750783">
            <w:pPr>
              <w:rPr>
                <w:sz w:val="20"/>
                <w:szCs w:val="20"/>
                <w:lang w:val="en-US" w:eastAsia="zh-CN"/>
              </w:rPr>
            </w:pPr>
            <w:r w:rsidRPr="00996409">
              <w:rPr>
                <w:sz w:val="20"/>
                <w:szCs w:val="20"/>
              </w:rPr>
              <w:t>3.71</w:t>
            </w:r>
            <w:r w:rsidRPr="00996409">
              <w:rPr>
                <w:rStyle w:val="FootnoteReference"/>
                <w:sz w:val="20"/>
                <w:szCs w:val="20"/>
              </w:rPr>
              <w:footnoteReference w:id="4"/>
            </w:r>
          </w:p>
        </w:tc>
        <w:tc>
          <w:tcPr>
            <w:tcW w:w="1431" w:type="dxa"/>
          </w:tcPr>
          <w:p w:rsidR="00FA239A" w:rsidRPr="00996409" w:rsidRDefault="00FA239A" w:rsidP="00750783">
            <w:pPr>
              <w:rPr>
                <w:sz w:val="20"/>
                <w:szCs w:val="20"/>
                <w:vertAlign w:val="superscript"/>
                <w:lang w:val="en-US" w:eastAsia="zh-CN"/>
              </w:rPr>
            </w:pPr>
            <w:r w:rsidRPr="00996409">
              <w:rPr>
                <w:rFonts w:eastAsia="SimSun"/>
                <w:sz w:val="20"/>
                <w:szCs w:val="20"/>
              </w:rPr>
              <w:t>3.76</w:t>
            </w:r>
            <w:r w:rsidRPr="00996409">
              <w:rPr>
                <w:rFonts w:eastAsia="SimSun"/>
                <w:sz w:val="20"/>
                <w:szCs w:val="20"/>
                <w:vertAlign w:val="superscript"/>
              </w:rPr>
              <w:t>6</w:t>
            </w:r>
          </w:p>
        </w:tc>
        <w:tc>
          <w:tcPr>
            <w:tcW w:w="1333" w:type="dxa"/>
            <w:vAlign w:val="center"/>
          </w:tcPr>
          <w:p w:rsidR="00FA239A" w:rsidRPr="00996409" w:rsidRDefault="00FA239A" w:rsidP="00750783">
            <w:pPr>
              <w:rPr>
                <w:sz w:val="20"/>
                <w:szCs w:val="20"/>
                <w:lang w:val="en-US" w:eastAsia="zh-CN"/>
              </w:rPr>
            </w:pPr>
            <w:r w:rsidRPr="00996409">
              <w:rPr>
                <w:sz w:val="20"/>
                <w:szCs w:val="20"/>
                <w:lang w:val="en-US" w:eastAsia="zh-CN"/>
              </w:rPr>
              <w:t>4.08</w:t>
            </w:r>
          </w:p>
        </w:tc>
        <w:tc>
          <w:tcPr>
            <w:tcW w:w="1333" w:type="dxa"/>
            <w:vAlign w:val="center"/>
          </w:tcPr>
          <w:p w:rsidR="00FA239A" w:rsidRPr="00996409" w:rsidRDefault="00FA239A" w:rsidP="00750783">
            <w:pPr>
              <w:rPr>
                <w:sz w:val="20"/>
                <w:szCs w:val="20"/>
                <w:lang w:val="en-US" w:eastAsia="zh-CN"/>
              </w:rPr>
            </w:pPr>
            <w:r w:rsidRPr="00996409">
              <w:rPr>
                <w:sz w:val="20"/>
                <w:szCs w:val="20"/>
                <w:lang w:val="en-US" w:eastAsia="zh-CN"/>
              </w:rPr>
              <w:t>3.67</w:t>
            </w:r>
          </w:p>
        </w:tc>
      </w:tr>
    </w:tbl>
    <w:p w:rsidR="00FA239A" w:rsidRPr="005A55CE" w:rsidRDefault="00FA239A" w:rsidP="00FA239A">
      <w:pPr>
        <w:pStyle w:val="Heading3"/>
        <w:rPr>
          <w:lang w:val="en-US" w:eastAsia="zh-CN"/>
        </w:rPr>
      </w:pPr>
      <w:r w:rsidRPr="009C2B78">
        <w:rPr>
          <w:b w:val="0"/>
          <w:i/>
          <w:lang w:val="en-US" w:eastAsia="zh-CN"/>
        </w:rPr>
        <w:t>Path loss comparison</w:t>
      </w:r>
    </w:p>
    <w:p w:rsidR="00FA239A" w:rsidRPr="00E6355D" w:rsidRDefault="00FA239A" w:rsidP="00FA239A">
      <w:r w:rsidRPr="00E6355D">
        <w:t xml:space="preserve">For comparison, </w:t>
      </w:r>
      <w:r w:rsidRPr="00E6355D">
        <w:rPr>
          <w:highlight w:val="yellow"/>
        </w:rPr>
        <w:t>Table CC</w:t>
      </w:r>
      <w:r w:rsidRPr="00E6355D">
        <w:t>-A compares the measured LOS with the NLOS path loss derived from the 10 GHz and 20 GHz path loss exponents in the urban micro cell outdoor-to-outdoor experiments</w:t>
      </w:r>
      <w:r>
        <w:t xml:space="preserve"> </w:t>
      </w:r>
      <w:r>
        <w:rPr>
          <w:rFonts w:eastAsia="SimSun"/>
        </w:rPr>
        <w:t xml:space="preserve">as well as </w:t>
      </w:r>
      <w:r w:rsidRPr="001F7E49">
        <w:rPr>
          <w:rFonts w:eastAsia="SimSun"/>
        </w:rPr>
        <w:t xml:space="preserve">38 GHz and 60 GHz path loss exponents measured in the experiments outlined in </w:t>
      </w:r>
      <w:r w:rsidRPr="001F7E49">
        <w:rPr>
          <w:rFonts w:eastAsia="SimSun"/>
          <w:highlight w:val="yellow"/>
        </w:rPr>
        <w:t>[Ref 4]</w:t>
      </w:r>
      <w:r w:rsidRPr="00E6355D">
        <w:t>. The values are computed for various small cell applicable distances. The last row of the table indicates the additional path loss (in dB) measured for the NLOS case relative to the LOS case.</w:t>
      </w:r>
    </w:p>
    <w:p w:rsidR="00FA239A" w:rsidRPr="00E6355D" w:rsidRDefault="00FA239A" w:rsidP="00FA239A">
      <w:pPr>
        <w:pStyle w:val="TableNo"/>
      </w:pPr>
      <w:r w:rsidRPr="00E6355D">
        <w:rPr>
          <w:highlight w:val="yellow"/>
        </w:rPr>
        <w:t>Table CC</w:t>
      </w:r>
      <w:r w:rsidRPr="00E6355D">
        <w:t>-a</w:t>
      </w:r>
    </w:p>
    <w:p w:rsidR="00FA239A" w:rsidRPr="00E6355D" w:rsidRDefault="00FA239A" w:rsidP="00FA239A">
      <w:pPr>
        <w:pStyle w:val="Tabletitle"/>
      </w:pPr>
      <w:r w:rsidRPr="00E6355D">
        <w:t>Path loss comparison for LOS and NLOS scenarios in the 10 GHz</w:t>
      </w:r>
      <w:r>
        <w:t xml:space="preserve">, </w:t>
      </w:r>
      <w:r w:rsidRPr="00E6355D">
        <w:t>20 GHz</w:t>
      </w:r>
      <w:r>
        <w:t>, 38GHz and 60GHz</w:t>
      </w:r>
      <w:r w:rsidRPr="00E6355D">
        <w:t xml:space="preserve"> frequenc</w:t>
      </w:r>
      <w:r>
        <w:t>ies</w:t>
      </w:r>
      <w:r w:rsidRPr="00E6355D">
        <w:t xml:space="preserve">  </w:t>
      </w:r>
    </w:p>
    <w:tbl>
      <w:tblPr>
        <w:tblW w:w="50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816"/>
        <w:gridCol w:w="566"/>
        <w:gridCol w:w="666"/>
        <w:gridCol w:w="666"/>
        <w:gridCol w:w="566"/>
        <w:gridCol w:w="666"/>
        <w:gridCol w:w="666"/>
        <w:gridCol w:w="666"/>
        <w:gridCol w:w="666"/>
        <w:gridCol w:w="666"/>
        <w:gridCol w:w="666"/>
        <w:gridCol w:w="666"/>
        <w:gridCol w:w="666"/>
      </w:tblGrid>
      <w:tr w:rsidR="00FA239A" w:rsidRPr="001F7E49" w:rsidTr="00750783">
        <w:trPr>
          <w:cantSplit/>
          <w:jc w:val="center"/>
        </w:trPr>
        <w:tc>
          <w:tcPr>
            <w:tcW w:w="570" w:type="pct"/>
            <w:shd w:val="clear" w:color="auto" w:fill="auto"/>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Frequency</w:t>
            </w:r>
          </w:p>
        </w:tc>
        <w:tc>
          <w:tcPr>
            <w:tcW w:w="414"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p>
        </w:tc>
        <w:tc>
          <w:tcPr>
            <w:tcW w:w="967" w:type="pct"/>
            <w:gridSpan w:val="3"/>
            <w:shd w:val="clear" w:color="auto" w:fill="auto"/>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10 GHz</w:t>
            </w:r>
          </w:p>
        </w:tc>
        <w:tc>
          <w:tcPr>
            <w:tcW w:w="967" w:type="pct"/>
            <w:gridSpan w:val="3"/>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 GHz</w:t>
            </w:r>
          </w:p>
        </w:tc>
        <w:tc>
          <w:tcPr>
            <w:tcW w:w="1016" w:type="pct"/>
            <w:gridSpan w:val="3"/>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Pr>
                <w:rFonts w:ascii="Times New Roman Bold" w:eastAsia="SimSun" w:hAnsi="Times New Roman Bold"/>
                <w:b/>
                <w:sz w:val="20"/>
              </w:rPr>
              <w:t>38 GHz</w:t>
            </w:r>
          </w:p>
        </w:tc>
        <w:tc>
          <w:tcPr>
            <w:tcW w:w="1067" w:type="pct"/>
            <w:gridSpan w:val="3"/>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Pr>
                <w:rFonts w:ascii="Times New Roman Bold" w:eastAsia="SimSun" w:hAnsi="Times New Roman Bold"/>
                <w:b/>
                <w:sz w:val="20"/>
              </w:rPr>
              <w:t>60 GHz</w:t>
            </w:r>
          </w:p>
        </w:tc>
      </w:tr>
      <w:tr w:rsidR="00FA239A" w:rsidRPr="001F7E49" w:rsidTr="00750783">
        <w:trPr>
          <w:cantSplit/>
          <w:jc w:val="center"/>
        </w:trPr>
        <w:tc>
          <w:tcPr>
            <w:tcW w:w="570" w:type="pct"/>
            <w:shd w:val="clear" w:color="auto" w:fill="auto"/>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NLOS Path Loss Exp</w:t>
            </w:r>
          </w:p>
        </w:tc>
        <w:tc>
          <w:tcPr>
            <w:tcW w:w="414"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p>
        </w:tc>
        <w:tc>
          <w:tcPr>
            <w:tcW w:w="967" w:type="pct"/>
            <w:gridSpan w:val="3"/>
            <w:shd w:val="clear" w:color="auto" w:fill="auto"/>
          </w:tcPr>
          <w:p w:rsidR="00FA239A" w:rsidRPr="001F7E49" w:rsidDel="00A02C3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Pr>
                <w:rFonts w:ascii="Times New Roman Bold" w:eastAsia="SimSun" w:hAnsi="Times New Roman Bold"/>
                <w:b/>
                <w:sz w:val="20"/>
              </w:rPr>
              <w:t>3.5</w:t>
            </w:r>
          </w:p>
        </w:tc>
        <w:tc>
          <w:tcPr>
            <w:tcW w:w="967" w:type="pct"/>
            <w:gridSpan w:val="3"/>
          </w:tcPr>
          <w:p w:rsidR="00FA239A" w:rsidRPr="001F7E49" w:rsidDel="00A02C3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Pr>
                <w:rFonts w:ascii="Times New Roman Bold" w:eastAsia="SimSun" w:hAnsi="Times New Roman Bold"/>
                <w:b/>
                <w:sz w:val="20"/>
              </w:rPr>
              <w:t>3.5</w:t>
            </w:r>
          </w:p>
        </w:tc>
        <w:tc>
          <w:tcPr>
            <w:tcW w:w="1016" w:type="pct"/>
            <w:gridSpan w:val="3"/>
          </w:tcPr>
          <w:p w:rsidR="00FA239A" w:rsidRPr="001F7E49" w:rsidDel="00A02C3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Pr>
                <w:rFonts w:ascii="Times New Roman Bold" w:eastAsia="SimSun" w:hAnsi="Times New Roman Bold"/>
                <w:b/>
                <w:sz w:val="20"/>
              </w:rPr>
              <w:t>3.71</w:t>
            </w:r>
          </w:p>
        </w:tc>
        <w:tc>
          <w:tcPr>
            <w:tcW w:w="1067" w:type="pct"/>
            <w:gridSpan w:val="3"/>
          </w:tcPr>
          <w:p w:rsidR="00FA239A" w:rsidRPr="001F7E49" w:rsidDel="00A02C3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Pr>
                <w:rFonts w:ascii="Times New Roman Bold" w:eastAsia="SimSun" w:hAnsi="Times New Roman Bold"/>
                <w:b/>
                <w:sz w:val="20"/>
              </w:rPr>
              <w:t>3.76</w:t>
            </w:r>
          </w:p>
        </w:tc>
      </w:tr>
      <w:tr w:rsidR="00FA239A" w:rsidRPr="001F7E49" w:rsidTr="00750783">
        <w:trPr>
          <w:cantSplit/>
          <w:jc w:val="center"/>
        </w:trPr>
        <w:tc>
          <w:tcPr>
            <w:tcW w:w="570" w:type="pct"/>
            <w:shd w:val="clear" w:color="auto" w:fill="auto"/>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Distance</w:t>
            </w:r>
          </w:p>
        </w:tc>
        <w:tc>
          <w:tcPr>
            <w:tcW w:w="414"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Meters</w:t>
            </w:r>
          </w:p>
        </w:tc>
        <w:tc>
          <w:tcPr>
            <w:tcW w:w="289" w:type="pct"/>
            <w:shd w:val="clear" w:color="auto" w:fill="auto"/>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w:t>
            </w:r>
          </w:p>
        </w:tc>
        <w:tc>
          <w:tcPr>
            <w:tcW w:w="339" w:type="pct"/>
            <w:shd w:val="clear" w:color="auto" w:fill="auto"/>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100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200</w:t>
            </w:r>
          </w:p>
        </w:tc>
        <w:tc>
          <w:tcPr>
            <w:tcW w:w="28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100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100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w:t>
            </w:r>
          </w:p>
        </w:tc>
        <w:tc>
          <w:tcPr>
            <w:tcW w:w="33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100</w:t>
            </w:r>
          </w:p>
        </w:tc>
        <w:tc>
          <w:tcPr>
            <w:tcW w:w="389" w:type="pct"/>
          </w:tcPr>
          <w:p w:rsidR="00FA239A" w:rsidRPr="001F7E49" w:rsidRDefault="00FA239A" w:rsidP="00750783">
            <w:pPr>
              <w:keepNext/>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after="80"/>
              <w:jc w:val="center"/>
              <w:rPr>
                <w:rFonts w:ascii="Times New Roman Bold" w:eastAsia="SimSun" w:hAnsi="Times New Roman Bold"/>
                <w:b/>
                <w:sz w:val="20"/>
              </w:rPr>
            </w:pPr>
            <w:r w:rsidRPr="001F7E49">
              <w:rPr>
                <w:rFonts w:ascii="Times New Roman Bold" w:eastAsia="SimSun" w:hAnsi="Times New Roman Bold"/>
                <w:b/>
                <w:sz w:val="20"/>
              </w:rPr>
              <w:t>200</w:t>
            </w:r>
          </w:p>
        </w:tc>
      </w:tr>
      <w:tr w:rsidR="00FA239A" w:rsidRPr="001F7E49" w:rsidTr="00750783">
        <w:trPr>
          <w:cantSplit/>
          <w:jc w:val="center"/>
        </w:trPr>
        <w:tc>
          <w:tcPr>
            <w:tcW w:w="570"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rPr>
            </w:pPr>
            <w:r w:rsidRPr="001F7E49">
              <w:rPr>
                <w:rFonts w:eastAsia="SimSun"/>
                <w:sz w:val="20"/>
              </w:rPr>
              <w:t>NLOS Path Loss</w:t>
            </w:r>
          </w:p>
        </w:tc>
        <w:tc>
          <w:tcPr>
            <w:tcW w:w="414"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dB</w:t>
            </w:r>
          </w:p>
        </w:tc>
        <w:tc>
          <w:tcPr>
            <w:tcW w:w="289"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90.0</w:t>
            </w:r>
          </w:p>
        </w:tc>
        <w:tc>
          <w:tcPr>
            <w:tcW w:w="339"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114.6</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125.0</w:t>
            </w:r>
          </w:p>
        </w:tc>
        <w:tc>
          <w:tcPr>
            <w:tcW w:w="28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96.1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120.8</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131.4</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104.1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130.1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141.2</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108.5</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134.8</w:t>
            </w:r>
          </w:p>
        </w:tc>
        <w:tc>
          <w:tcPr>
            <w:tcW w:w="38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146.1</w:t>
            </w:r>
          </w:p>
        </w:tc>
      </w:tr>
      <w:tr w:rsidR="00FA239A" w:rsidRPr="001F7E49" w:rsidTr="00750783">
        <w:trPr>
          <w:cantSplit/>
          <w:jc w:val="center"/>
        </w:trPr>
        <w:tc>
          <w:tcPr>
            <w:tcW w:w="570"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rPr>
            </w:pPr>
            <w:r w:rsidRPr="001F7E49">
              <w:rPr>
                <w:rFonts w:eastAsia="SimSun"/>
                <w:sz w:val="20"/>
              </w:rPr>
              <w:t>LOS Path Loss</w:t>
            </w:r>
          </w:p>
        </w:tc>
        <w:tc>
          <w:tcPr>
            <w:tcW w:w="414"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dB</w:t>
            </w:r>
          </w:p>
        </w:tc>
        <w:tc>
          <w:tcPr>
            <w:tcW w:w="289"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78.2</w:t>
            </w:r>
          </w:p>
        </w:tc>
        <w:tc>
          <w:tcPr>
            <w:tcW w:w="339"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92.0</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98.0</w:t>
            </w:r>
          </w:p>
        </w:tc>
        <w:tc>
          <w:tcPr>
            <w:tcW w:w="28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83.4</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97.4</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103.4</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90.0</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104.0</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110.1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96.1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111.8</w:t>
            </w:r>
          </w:p>
        </w:tc>
        <w:tc>
          <w:tcPr>
            <w:tcW w:w="38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118.6</w:t>
            </w:r>
          </w:p>
        </w:tc>
      </w:tr>
      <w:tr w:rsidR="00FA239A" w:rsidRPr="001F7E49" w:rsidTr="00750783">
        <w:trPr>
          <w:cantSplit/>
          <w:jc w:val="center"/>
        </w:trPr>
        <w:tc>
          <w:tcPr>
            <w:tcW w:w="570"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rFonts w:eastAsia="SimSun"/>
                <w:sz w:val="20"/>
              </w:rPr>
            </w:pPr>
            <w:r w:rsidRPr="001F7E49">
              <w:rPr>
                <w:rFonts w:eastAsia="SimSun"/>
                <w:sz w:val="20"/>
              </w:rPr>
              <w:t>Delta</w:t>
            </w:r>
          </w:p>
        </w:tc>
        <w:tc>
          <w:tcPr>
            <w:tcW w:w="414"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dB</w:t>
            </w:r>
          </w:p>
        </w:tc>
        <w:tc>
          <w:tcPr>
            <w:tcW w:w="289"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12.2</w:t>
            </w:r>
          </w:p>
        </w:tc>
        <w:tc>
          <w:tcPr>
            <w:tcW w:w="339" w:type="pct"/>
            <w:shd w:val="clear" w:color="auto" w:fill="auto"/>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22.6</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27.0</w:t>
            </w:r>
          </w:p>
        </w:tc>
        <w:tc>
          <w:tcPr>
            <w:tcW w:w="28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12.7</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23.4</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28.0</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14.1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26.1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31.1</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12.4</w:t>
            </w:r>
          </w:p>
        </w:tc>
        <w:tc>
          <w:tcPr>
            <w:tcW w:w="33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23.0</w:t>
            </w:r>
          </w:p>
        </w:tc>
        <w:tc>
          <w:tcPr>
            <w:tcW w:w="389" w:type="pct"/>
          </w:tcPr>
          <w:p w:rsidR="00FA239A" w:rsidRPr="001F7E49" w:rsidRDefault="00FA239A" w:rsidP="00750783">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rFonts w:eastAsia="SimSun"/>
                <w:sz w:val="20"/>
              </w:rPr>
            </w:pPr>
            <w:r w:rsidRPr="001F7E49">
              <w:rPr>
                <w:rFonts w:eastAsia="SimSun"/>
                <w:sz w:val="20"/>
              </w:rPr>
              <w:t>27.5</w:t>
            </w:r>
          </w:p>
        </w:tc>
      </w:tr>
    </w:tbl>
    <w:p w:rsidR="00FA239A" w:rsidRPr="00E6355D" w:rsidRDefault="00FA239A" w:rsidP="00FA239A">
      <w:pPr>
        <w:pStyle w:val="Tablefin"/>
      </w:pPr>
    </w:p>
    <w:p w:rsidR="00FA239A" w:rsidRDefault="00FA239A" w:rsidP="00FA239A">
      <w:pPr>
        <w:pStyle w:val="Heading3"/>
        <w:rPr>
          <w:lang w:val="en-US" w:eastAsia="zh-CN"/>
        </w:rPr>
      </w:pPr>
      <w:r>
        <w:rPr>
          <w:lang w:val="en-US" w:eastAsia="zh-CN"/>
        </w:rPr>
        <w:t>4.1.2</w:t>
      </w:r>
      <w:r>
        <w:rPr>
          <w:lang w:val="en-US" w:eastAsia="zh-CN"/>
        </w:rPr>
        <w:tab/>
        <w:t>Atmospheric and other losses</w:t>
      </w:r>
    </w:p>
    <w:p w:rsidR="00FA239A" w:rsidRPr="00FA43AF" w:rsidRDefault="00FA239A" w:rsidP="00FA239A">
      <w:pPr>
        <w:rPr>
          <w:lang w:eastAsia="ko-KR"/>
        </w:rPr>
      </w:pPr>
      <w:r>
        <w:t>Other major challenge are introduced by environmental effects such as gaseous (oxygen and water vapour) absorption, rain loss</w:t>
      </w:r>
      <w:r>
        <w:rPr>
          <w:rFonts w:hint="eastAsia"/>
          <w:lang w:eastAsia="ko-KR"/>
        </w:rPr>
        <w:t xml:space="preserve"> </w:t>
      </w:r>
      <w:r>
        <w:t>and foliage loss. Path</w:t>
      </w:r>
      <w:r>
        <w:rPr>
          <w:rFonts w:hint="eastAsia"/>
          <w:lang w:eastAsia="ko-KR"/>
        </w:rPr>
        <w:t xml:space="preserve"> loss</w:t>
      </w:r>
      <w:r>
        <w:rPr>
          <w:lang w:eastAsia="ko-KR"/>
        </w:rPr>
        <w:t>es due to snow and</w:t>
      </w:r>
      <w:r>
        <w:rPr>
          <w:rFonts w:hint="eastAsia"/>
          <w:lang w:eastAsia="ko-KR"/>
        </w:rPr>
        <w:t xml:space="preserve"> fog </w:t>
      </w:r>
      <w:r>
        <w:rPr>
          <w:lang w:eastAsia="ko-KR"/>
        </w:rPr>
        <w:t>are usually minor, but may be important for rare cases. Gas loss is ubiquitous, but rain attenuation occurs only for small time percentages (Recommendation ITU-R P.837).</w:t>
      </w:r>
    </w:p>
    <w:p w:rsidR="00FA239A" w:rsidRDefault="00FA239A" w:rsidP="00FA239A">
      <w:r>
        <w:t xml:space="preserve">Despite </w:t>
      </w:r>
      <w:r>
        <w:rPr>
          <w:rFonts w:cs="Arial"/>
          <w:szCs w:val="24"/>
        </w:rPr>
        <w:t xml:space="preserve">these losses, higher frequencies nevertheless could be applicable for IMT use. In fact, </w:t>
      </w:r>
      <w:r>
        <w:rPr>
          <w:rFonts w:cs="Arial"/>
          <w:szCs w:val="24"/>
          <w:lang w:val="en-AU"/>
        </w:rPr>
        <w:t xml:space="preserve">frequencies </w:t>
      </w:r>
      <w:r w:rsidRPr="00D50389">
        <w:rPr>
          <w:rFonts w:cs="Arial"/>
          <w:szCs w:val="24"/>
          <w:lang w:val="en-AU"/>
        </w:rPr>
        <w:t>above 6</w:t>
      </w:r>
      <w:r>
        <w:rPr>
          <w:rFonts w:cs="Arial"/>
          <w:szCs w:val="24"/>
          <w:lang w:val="en-AU"/>
        </w:rPr>
        <w:t> </w:t>
      </w:r>
      <w:r w:rsidRPr="00D50389">
        <w:rPr>
          <w:rFonts w:cs="Arial"/>
          <w:szCs w:val="24"/>
          <w:lang w:val="en-AU"/>
        </w:rPr>
        <w:t xml:space="preserve">GHz can actually provide large chunks of spectrum with sufficiently low atmospheric attenuation </w:t>
      </w:r>
      <w:r>
        <w:rPr>
          <w:rFonts w:cs="Arial"/>
          <w:szCs w:val="24"/>
          <w:lang w:val="en-AU"/>
        </w:rPr>
        <w:t xml:space="preserve">in the case of small cells. </w:t>
      </w:r>
      <w:r>
        <w:rPr>
          <w:rFonts w:cs="Arial"/>
          <w:szCs w:val="24"/>
          <w:lang w:val="en-AU"/>
        </w:rPr>
        <w:br/>
      </w:r>
      <w:r>
        <w:rPr>
          <w:rFonts w:cs="Arial"/>
          <w:szCs w:val="24"/>
          <w:lang w:val="en-AU"/>
        </w:rPr>
        <w:br/>
      </w:r>
      <w:r w:rsidRPr="00683193">
        <w:rPr>
          <w:highlight w:val="yellow"/>
        </w:rPr>
        <w:lastRenderedPageBreak/>
        <w:t>Figure AA</w:t>
      </w:r>
      <w:r>
        <w:t xml:space="preserve"> (</w:t>
      </w:r>
      <w:r w:rsidRPr="00205689">
        <w:rPr>
          <w:lang w:eastAsia="en-CA"/>
        </w:rPr>
        <w:t xml:space="preserve">Figure 6.1 of the </w:t>
      </w:r>
      <w:hyperlink r:id="rId15" w:history="1">
        <w:r w:rsidRPr="00205689">
          <w:rPr>
            <w:rStyle w:val="Hyperlink"/>
            <w:szCs w:val="24"/>
            <w:lang w:eastAsia="en-CA"/>
          </w:rPr>
          <w:t>ITU-R Handbook on Radiometeorology</w:t>
        </w:r>
      </w:hyperlink>
      <w:r>
        <w:t>) shows the specific gas, rain and fog attenuation (dB/km) as a function of frequency</w:t>
      </w:r>
      <w:r w:rsidRPr="00D50389">
        <w:rPr>
          <w:rFonts w:cs="Arial"/>
          <w:szCs w:val="24"/>
          <w:lang w:val="en-AU"/>
        </w:rPr>
        <w:t>.</w:t>
      </w:r>
      <w:r>
        <w:rPr>
          <w:rFonts w:cs="Arial"/>
          <w:szCs w:val="24"/>
          <w:lang w:val="en-AU"/>
        </w:rPr>
        <w:t xml:space="preserve"> </w:t>
      </w:r>
      <w:r>
        <w:t xml:space="preserve">As seen in </w:t>
      </w:r>
      <w:r w:rsidRPr="00AD055B">
        <w:rPr>
          <w:highlight w:val="yellow"/>
          <w:lang w:val="en-US"/>
        </w:rPr>
        <w:t>Figure AA</w:t>
      </w:r>
      <w:r>
        <w:t>, t</w:t>
      </w:r>
      <w:r w:rsidRPr="00616BC2">
        <w:t>h</w:t>
      </w:r>
      <w:r>
        <w:t>ese</w:t>
      </w:r>
      <w:r w:rsidRPr="00616BC2">
        <w:t xml:space="preserve"> effect</w:t>
      </w:r>
      <w:r>
        <w:t>s exhibit a high degree of frequency dependent variation</w:t>
      </w:r>
      <w:r w:rsidRPr="00616BC2">
        <w:t>.</w:t>
      </w:r>
      <w:r>
        <w:t xml:space="preserve"> </w:t>
      </w:r>
      <w:r w:rsidRPr="004B15A7">
        <w:rPr>
          <w:rFonts w:hint="eastAsia"/>
        </w:rPr>
        <w:t xml:space="preserve">Rain loss can be </w:t>
      </w:r>
      <w:r>
        <w:t xml:space="preserve">more </w:t>
      </w:r>
      <w:r w:rsidRPr="004B15A7">
        <w:rPr>
          <w:rFonts w:hint="eastAsia"/>
        </w:rPr>
        <w:t xml:space="preserve">significant </w:t>
      </w:r>
      <w:r w:rsidRPr="004B15A7">
        <w:t xml:space="preserve">compared to </w:t>
      </w:r>
      <w:r>
        <w:t>other atmospheric losses, except near the peaks in gaseous attenuation, but is relatively infrequent</w:t>
      </w:r>
      <w:r w:rsidRPr="004B15A7">
        <w:t xml:space="preserve">. </w:t>
      </w:r>
    </w:p>
    <w:p w:rsidR="00FA239A" w:rsidRDefault="00FA239A" w:rsidP="00FA239A">
      <w:pPr>
        <w:rPr>
          <w:rFonts w:cs="Arial"/>
          <w:szCs w:val="24"/>
          <w:lang w:val="en-AU"/>
        </w:rPr>
      </w:pPr>
      <w:r>
        <w:t>A</w:t>
      </w:r>
      <w:r w:rsidRPr="008B7491">
        <w:t>tmospher</w:t>
      </w:r>
      <w:r>
        <w:t xml:space="preserve">ic gas loss is approximately </w:t>
      </w:r>
      <w:r w:rsidRPr="008B7491">
        <w:t>0.</w:t>
      </w:r>
      <w:r>
        <w:t>10</w:t>
      </w:r>
      <w:r w:rsidRPr="008B7491">
        <w:t xml:space="preserve"> dB/km and</w:t>
      </w:r>
      <w:r>
        <w:t xml:space="preserve"> </w:t>
      </w:r>
      <w:r w:rsidRPr="008B7491">
        <w:t>0.</w:t>
      </w:r>
      <w:r>
        <w:t>15</w:t>
      </w:r>
      <w:r w:rsidRPr="008B7491">
        <w:t xml:space="preserve"> dB/km at 28 GHz and 38 GHz, respectively, and about 0.</w:t>
      </w:r>
      <w:r>
        <w:t>40</w:t>
      </w:r>
      <w:r w:rsidRPr="008B7491">
        <w:t xml:space="preserve"> dB/km at frequencies between</w:t>
      </w:r>
      <w:r>
        <w:t xml:space="preserve"> </w:t>
      </w:r>
      <w:r w:rsidRPr="008B7491">
        <w:t xml:space="preserve">70 and 90 GHz. Since urban microcells will be designed for inter-site distances within 200 meters (both for backhaul and cellular), the </w:t>
      </w:r>
      <w:r>
        <w:t>gas</w:t>
      </w:r>
      <w:r w:rsidRPr="008B7491">
        <w:t xml:space="preserve"> attenuation </w:t>
      </w:r>
      <w:r>
        <w:t>could</w:t>
      </w:r>
      <w:r w:rsidRPr="008B7491">
        <w:t xml:space="preserve"> be of little concern.</w:t>
      </w:r>
      <w:r>
        <w:t xml:space="preserve"> </w:t>
      </w:r>
      <w:r w:rsidRPr="00065B1A">
        <w:rPr>
          <w:rFonts w:cs="Arial"/>
          <w:szCs w:val="24"/>
        </w:rPr>
        <w:t xml:space="preserve">Thus, </w:t>
      </w:r>
      <w:r w:rsidRPr="00065B1A">
        <w:rPr>
          <w:rFonts w:cs="Arial"/>
          <w:szCs w:val="24"/>
          <w:lang w:val="en-AU"/>
        </w:rPr>
        <w:t>frequencies above 6 GHz can provide access to sp</w:t>
      </w:r>
      <w:r w:rsidRPr="006C37B3">
        <w:rPr>
          <w:rFonts w:cs="Arial"/>
          <w:szCs w:val="24"/>
          <w:lang w:val="en-AU"/>
        </w:rPr>
        <w:t>ectrum with sufficiently low atmospheric attenuation in the case of small cells.</w:t>
      </w:r>
      <w:r>
        <w:rPr>
          <w:rFonts w:cs="Arial"/>
          <w:szCs w:val="24"/>
          <w:lang w:val="en-AU"/>
        </w:rPr>
        <w:t xml:space="preserve"> </w:t>
      </w:r>
    </w:p>
    <w:p w:rsidR="00FA239A" w:rsidRDefault="00FA239A" w:rsidP="00FA239A">
      <w:r w:rsidRPr="008B7491">
        <w:t xml:space="preserve">Similarly, rain attenuation is much less severe </w:t>
      </w:r>
      <w:r>
        <w:t>in</w:t>
      </w:r>
      <w:r w:rsidRPr="008B7491">
        <w:t xml:space="preserve"> distances of 200 meters</w:t>
      </w:r>
      <w:r>
        <w:t xml:space="preserve"> or less</w:t>
      </w:r>
      <w:r w:rsidRPr="008B7491">
        <w:t>, even during extremely heavy rain events</w:t>
      </w:r>
      <w:r>
        <w:t xml:space="preserve"> (150 mm/h)</w:t>
      </w:r>
      <w:r w:rsidRPr="008B7491">
        <w:t xml:space="preserve">, </w:t>
      </w:r>
      <w:r>
        <w:t>being less than about 8</w:t>
      </w:r>
      <w:r w:rsidRPr="008B7491">
        <w:t xml:space="preserve"> dB </w:t>
      </w:r>
      <w:r>
        <w:t>up to 100 GHz</w:t>
      </w:r>
      <w:r w:rsidRPr="008B7491">
        <w:t xml:space="preserve">, and much less during </w:t>
      </w:r>
      <w:r>
        <w:t>most</w:t>
      </w:r>
      <w:r w:rsidRPr="008B7491">
        <w:t xml:space="preserve"> rain events</w:t>
      </w:r>
      <w:r w:rsidRPr="002A7D85">
        <w:t xml:space="preserve"> </w:t>
      </w:r>
      <w:r>
        <w:t>(</w:t>
      </w:r>
      <w:hyperlink r:id="rId16" w:history="1">
        <w:r w:rsidRPr="00205689">
          <w:rPr>
            <w:rStyle w:val="Hyperlink"/>
            <w:szCs w:val="24"/>
            <w:lang w:eastAsia="en-CA"/>
          </w:rPr>
          <w:t>Recommendation ITU-R P.838</w:t>
        </w:r>
      </w:hyperlink>
      <w:r>
        <w:rPr>
          <w:rStyle w:val="Hyperlink"/>
          <w:szCs w:val="24"/>
          <w:lang w:eastAsia="en-CA"/>
        </w:rPr>
        <w:t>)</w:t>
      </w:r>
      <w:r>
        <w:t>. E</w:t>
      </w:r>
      <w:r w:rsidRPr="00391970">
        <w:t>ven those frequenc</w:t>
      </w:r>
      <w:r>
        <w:t>ies</w:t>
      </w:r>
      <w:r w:rsidRPr="00391970">
        <w:t xml:space="preserve"> represented by the </w:t>
      </w:r>
      <w:r>
        <w:t xml:space="preserve">peaks in Figure </w:t>
      </w:r>
      <w:r w:rsidRPr="001E4880">
        <w:rPr>
          <w:highlight w:val="yellow"/>
        </w:rPr>
        <w:t>AA</w:t>
      </w:r>
      <w:r>
        <w:t xml:space="preserve"> </w:t>
      </w:r>
      <w:r w:rsidRPr="00391970">
        <w:t xml:space="preserve">that are more susceptible to </w:t>
      </w:r>
      <w:r>
        <w:t xml:space="preserve">molecular </w:t>
      </w:r>
      <w:r w:rsidRPr="00391970">
        <w:t>oxygen and water vapour losses than other bands could still be used for small cell applications where the atmospheric attenuation is not a limitation. In these frequenc</w:t>
      </w:r>
      <w:r>
        <w:t>y ranges</w:t>
      </w:r>
      <w:r w:rsidRPr="00391970">
        <w:t>, the inherent atmospheric loss also limits reach of interfering signals, allowing tighter reuse of carrier frequencies</w:t>
      </w:r>
      <w:r>
        <w:t>.</w:t>
      </w:r>
    </w:p>
    <w:p w:rsidR="00FA239A" w:rsidRDefault="00FA239A" w:rsidP="00FA239A">
      <w:pPr>
        <w:pStyle w:val="FigureNo"/>
      </w:pPr>
      <w:r w:rsidRPr="005D34DF">
        <w:rPr>
          <w:highlight w:val="yellow"/>
        </w:rPr>
        <w:t>Figure AA</w:t>
      </w:r>
    </w:p>
    <w:p w:rsidR="00FA239A" w:rsidRDefault="00FA239A" w:rsidP="00FA239A">
      <w:pPr>
        <w:pStyle w:val="Figuretitle"/>
        <w:spacing w:after="120"/>
      </w:pPr>
      <w:r w:rsidRPr="00C038D6">
        <w:t>Atmospheric attenuation vs. frequency</w:t>
      </w:r>
      <w:r>
        <w:t xml:space="preserve"> </w:t>
      </w:r>
    </w:p>
    <w:p w:rsidR="00FA239A" w:rsidRDefault="00FA239A" w:rsidP="00FA239A">
      <w:r w:rsidRPr="00205689">
        <w:rPr>
          <w:noProof/>
          <w:lang w:val="en-US" w:eastAsia="zh-CN"/>
        </w:rPr>
        <w:drawing>
          <wp:inline distT="0" distB="0" distL="0" distR="0" wp14:anchorId="3BE820FF" wp14:editId="5346B6B2">
            <wp:extent cx="6120765" cy="3618865"/>
            <wp:effectExtent l="0" t="0" r="0" b="63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6120765" cy="3618865"/>
                    </a:xfrm>
                    <a:prstGeom prst="rect">
                      <a:avLst/>
                    </a:prstGeom>
                    <a:noFill/>
                    <a:ln>
                      <a:noFill/>
                    </a:ln>
                    <a:extLst>
                      <a:ext uri="{53640926-AAD7-44D8-BBD7-CCE9431645EC}">
                        <a14:shadowObscured xmlns:a14="http://schemas.microsoft.com/office/drawing/2010/main"/>
                      </a:ext>
                    </a:extLst>
                  </pic:spPr>
                </pic:pic>
              </a:graphicData>
            </a:graphic>
          </wp:inline>
        </w:drawing>
      </w:r>
    </w:p>
    <w:p w:rsidR="00FA239A" w:rsidRDefault="00FA239A" w:rsidP="00FA239A">
      <w:pPr>
        <w:rPr>
          <w:lang w:val="en-US"/>
        </w:rPr>
      </w:pPr>
      <w:r w:rsidRPr="004B15A7">
        <w:t>Since the size</w:t>
      </w:r>
      <w:r>
        <w:rPr>
          <w:lang w:eastAsia="ko-KR"/>
        </w:rPr>
        <w:t xml:space="preserve"> of raindrops is similar to the wavelength </w:t>
      </w:r>
      <w:r>
        <w:rPr>
          <w:rFonts w:hint="eastAsia"/>
          <w:lang w:eastAsia="ko-KR"/>
        </w:rPr>
        <w:t>around</w:t>
      </w:r>
      <w:r>
        <w:rPr>
          <w:lang w:eastAsia="ko-KR"/>
        </w:rPr>
        <w:t xml:space="preserve"> the millimetric wave frequency bands, it causes the scattering effect of the signal propagation.</w:t>
      </w:r>
    </w:p>
    <w:p w:rsidR="00FA239A" w:rsidRDefault="00FA239A" w:rsidP="00FA239A">
      <w:pPr>
        <w:rPr>
          <w:lang w:val="en-US"/>
        </w:rPr>
      </w:pPr>
      <w:r>
        <w:rPr>
          <w:lang w:val="en-US"/>
        </w:rPr>
        <w:t xml:space="preserve">Detailed information on </w:t>
      </w:r>
      <w:r w:rsidRPr="00631BC0">
        <w:rPr>
          <w:lang w:val="en-US"/>
        </w:rPr>
        <w:t xml:space="preserve">oxygen and water </w:t>
      </w:r>
      <w:r>
        <w:rPr>
          <w:lang w:val="en-US"/>
        </w:rPr>
        <w:t xml:space="preserve">vapor </w:t>
      </w:r>
      <w:r w:rsidRPr="00631BC0">
        <w:rPr>
          <w:lang w:val="en-US"/>
        </w:rPr>
        <w:t xml:space="preserve">loss </w:t>
      </w:r>
      <w:r>
        <w:rPr>
          <w:lang w:val="en-US"/>
        </w:rPr>
        <w:t xml:space="preserve">can be found in </w:t>
      </w:r>
      <w:r w:rsidRPr="00631BC0">
        <w:rPr>
          <w:lang w:val="en-US"/>
        </w:rPr>
        <w:t>ITU-R P.676</w:t>
      </w:r>
      <w:r>
        <w:rPr>
          <w:lang w:val="en-US"/>
        </w:rPr>
        <w:t xml:space="preserve">. Information on rain loss can be obtained from </w:t>
      </w:r>
      <w:r w:rsidRPr="00631BC0">
        <w:rPr>
          <w:lang w:val="en-US"/>
        </w:rPr>
        <w:t>ITU-R P.838.</w:t>
      </w:r>
      <w:r>
        <w:rPr>
          <w:lang w:val="en-US"/>
        </w:rPr>
        <w:t xml:space="preserve"> Also, the </w:t>
      </w:r>
      <w:hyperlink r:id="rId18" w:history="1">
        <w:r w:rsidRPr="00205689">
          <w:rPr>
            <w:rStyle w:val="Hyperlink"/>
            <w:szCs w:val="24"/>
            <w:lang w:eastAsia="en-CA"/>
          </w:rPr>
          <w:t>ITU-R Handbook on Radiometeorology</w:t>
        </w:r>
      </w:hyperlink>
      <w:r w:rsidRPr="00205689">
        <w:rPr>
          <w:lang w:eastAsia="en-CA"/>
        </w:rPr>
        <w:t xml:space="preserve"> </w:t>
      </w:r>
      <w:r>
        <w:rPr>
          <w:lang w:eastAsia="en-CA"/>
        </w:rPr>
        <w:t>will provide good supporting material.</w:t>
      </w:r>
      <w:r w:rsidRPr="00631BC0">
        <w:rPr>
          <w:lang w:val="en-US"/>
        </w:rPr>
        <w:t xml:space="preserve"> </w:t>
      </w:r>
    </w:p>
    <w:p w:rsidR="00FA239A" w:rsidRPr="00631BC0" w:rsidRDefault="00FA239A" w:rsidP="00FA239A">
      <w:pPr>
        <w:rPr>
          <w:lang w:val="en-US"/>
        </w:rPr>
      </w:pPr>
      <w:r w:rsidRPr="00631BC0">
        <w:rPr>
          <w:lang w:val="en-US"/>
        </w:rPr>
        <w:t xml:space="preserve">The total </w:t>
      </w:r>
      <w:r>
        <w:rPr>
          <w:lang w:val="en-US"/>
        </w:rPr>
        <w:t xml:space="preserve">specific </w:t>
      </w:r>
      <w:r w:rsidRPr="00631BC0">
        <w:rPr>
          <w:lang w:val="en-US"/>
        </w:rPr>
        <w:t xml:space="preserve">attenuation </w:t>
      </w:r>
      <w:r>
        <w:rPr>
          <w:lang w:val="en-US"/>
        </w:rPr>
        <w:t>(dB/km) caused by atmospheric g</w:t>
      </w:r>
      <w:r w:rsidRPr="00631BC0">
        <w:rPr>
          <w:lang w:val="en-US"/>
        </w:rPr>
        <w:t>as</w:t>
      </w:r>
      <w:r>
        <w:rPr>
          <w:lang w:val="en-US"/>
        </w:rPr>
        <w:t xml:space="preserve">ses </w:t>
      </w:r>
      <w:r w:rsidRPr="00631BC0">
        <w:rPr>
          <w:lang w:val="en-US"/>
        </w:rPr>
        <w:t xml:space="preserve">and </w:t>
      </w:r>
      <w:r>
        <w:rPr>
          <w:lang w:val="en-US"/>
        </w:rPr>
        <w:t>r</w:t>
      </w:r>
      <w:r w:rsidRPr="00631BC0">
        <w:rPr>
          <w:lang w:val="en-US"/>
        </w:rPr>
        <w:t>ain is</w:t>
      </w:r>
      <w:r w:rsidR="00716B13">
        <w:rPr>
          <w:lang w:val="en-US"/>
        </w:rPr>
        <w:t>:</w:t>
      </w:r>
    </w:p>
    <w:p w:rsidR="00FA239A" w:rsidRPr="00631BC0" w:rsidRDefault="00FA239A" w:rsidP="00FA239A">
      <w:pPr>
        <w:pStyle w:val="Equation0"/>
      </w:pPr>
      <w:r>
        <w:lastRenderedPageBreak/>
        <w:tab/>
      </w:r>
      <w:r>
        <w:tab/>
      </w:r>
      <w:r w:rsidRPr="00631BC0">
        <w:rPr>
          <w:noProof/>
          <w:lang w:val="en-US" w:eastAsia="zh-CN"/>
        </w:rPr>
        <w:drawing>
          <wp:inline distT="0" distB="0" distL="0" distR="0" wp14:anchorId="5ADB9F42" wp14:editId="36798397">
            <wp:extent cx="1820545" cy="238760"/>
            <wp:effectExtent l="0" t="0" r="8255"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820545" cy="238760"/>
                    </a:xfrm>
                    <a:prstGeom prst="rect">
                      <a:avLst/>
                    </a:prstGeom>
                    <a:noFill/>
                    <a:ln>
                      <a:noFill/>
                    </a:ln>
                  </pic:spPr>
                </pic:pic>
              </a:graphicData>
            </a:graphic>
          </wp:inline>
        </w:drawing>
      </w:r>
      <w:r w:rsidRPr="00631BC0">
        <w:rPr>
          <w:rFonts w:hint="eastAsia"/>
        </w:rPr>
        <w:tab/>
      </w:r>
      <w:r w:rsidRPr="00631BC0">
        <w:fldChar w:fldCharType="begin"/>
      </w:r>
      <w:r w:rsidRPr="00631BC0">
        <w:instrText xml:space="preserve"> MACROBUTTON MTPlaceRef \* MERGEFORMAT </w:instrText>
      </w:r>
      <w:r w:rsidRPr="00631BC0">
        <w:fldChar w:fldCharType="begin"/>
      </w:r>
      <w:r w:rsidRPr="00631BC0">
        <w:instrText xml:space="preserve"> SEQ MTEqn \h \* MERGEFORMAT </w:instrText>
      </w:r>
      <w:r w:rsidRPr="00631BC0">
        <w:fldChar w:fldCharType="end"/>
      </w:r>
      <w:r w:rsidRPr="00631BC0">
        <w:instrText>(</w:instrText>
      </w:r>
      <w:fldSimple w:instr=" SEQ MTEqn \c \* Arabic \* MERGEFORMAT ">
        <w:r>
          <w:rPr>
            <w:noProof/>
          </w:rPr>
          <w:instrText>1</w:instrText>
        </w:r>
      </w:fldSimple>
      <w:r w:rsidRPr="00631BC0">
        <w:instrText>)</w:instrText>
      </w:r>
      <w:r w:rsidRPr="00631BC0">
        <w:fldChar w:fldCharType="end"/>
      </w:r>
    </w:p>
    <w:p w:rsidR="00FA239A" w:rsidRPr="00631BC0" w:rsidRDefault="00FA239A" w:rsidP="00FA239A">
      <w:r>
        <w:t>w</w:t>
      </w:r>
      <w:r w:rsidRPr="00631BC0">
        <w:rPr>
          <w:rFonts w:hint="eastAsia"/>
        </w:rPr>
        <w:t xml:space="preserve">here </w:t>
      </w:r>
      <w:r w:rsidRPr="00DB6953">
        <w:rPr>
          <w:rFonts w:ascii="Symbol" w:hAnsi="Symbol"/>
          <w:i/>
          <w:color w:val="000000"/>
          <w:sz w:val="28"/>
        </w:rPr>
        <w:t></w:t>
      </w:r>
      <w:r w:rsidRPr="00DB6953">
        <w:rPr>
          <w:rFonts w:hAnsiTheme="minorEastAsia" w:hint="eastAsia"/>
          <w:color w:val="000000"/>
          <w:sz w:val="28"/>
          <w:vertAlign w:val="subscript"/>
        </w:rPr>
        <w:t>G</w:t>
      </w:r>
      <w:r w:rsidRPr="00631BC0">
        <w:rPr>
          <w:rFonts w:hint="eastAsia"/>
        </w:rPr>
        <w:t xml:space="preserve"> is the </w:t>
      </w:r>
      <w:r>
        <w:t xml:space="preserve">sum of the </w:t>
      </w:r>
      <w:r w:rsidRPr="00631BC0">
        <w:rPr>
          <w:lang w:val="en-US"/>
        </w:rPr>
        <w:t>specific attenuations (dB/km)</w:t>
      </w:r>
      <w:r w:rsidRPr="00631BC0">
        <w:rPr>
          <w:rFonts w:hint="eastAsia"/>
          <w:lang w:val="en-US"/>
        </w:rPr>
        <w:t xml:space="preserve"> of </w:t>
      </w:r>
      <w:r>
        <w:rPr>
          <w:lang w:val="en-US"/>
        </w:rPr>
        <w:t>oxygen and water vapour</w:t>
      </w:r>
      <w:r w:rsidRPr="00631BC0">
        <w:t>,</w:t>
      </w:r>
      <w:r>
        <w:t xml:space="preserve"> respectively:</w:t>
      </w:r>
      <w:r>
        <w:tab/>
      </w:r>
      <w:r>
        <w:tab/>
      </w:r>
      <w:r w:rsidRPr="00631BC0">
        <w:rPr>
          <w:noProof/>
          <w:lang w:val="en-US" w:eastAsia="zh-CN"/>
        </w:rPr>
        <w:drawing>
          <wp:inline distT="0" distB="0" distL="0" distR="0" wp14:anchorId="6EB9FECF" wp14:editId="70714BEC">
            <wp:extent cx="763270" cy="2305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763270" cy="230505"/>
                    </a:xfrm>
                    <a:prstGeom prst="rect">
                      <a:avLst/>
                    </a:prstGeom>
                    <a:noFill/>
                    <a:ln>
                      <a:noFill/>
                    </a:ln>
                  </pic:spPr>
                </pic:pic>
              </a:graphicData>
            </a:graphic>
          </wp:inline>
        </w:drawing>
      </w:r>
    </w:p>
    <w:p w:rsidR="00FA239A" w:rsidRPr="00631BC0" w:rsidRDefault="00FA239A" w:rsidP="00FA239A">
      <w:pPr>
        <w:pStyle w:val="Equationlegend"/>
      </w:pPr>
      <w:r>
        <w:tab/>
      </w:r>
      <w:r w:rsidRPr="00631BC0">
        <w:rPr>
          <w:lang w:val="en-US"/>
        </w:rPr>
        <w:t xml:space="preserve"> </w:t>
      </w:r>
      <w:r>
        <w:rPr>
          <w:lang w:val="en-US"/>
        </w:rPr>
        <w:tab/>
        <w:t>and</w:t>
      </w:r>
      <w:r w:rsidRPr="00631BC0">
        <w:rPr>
          <w:rFonts w:hint="eastAsia"/>
        </w:rPr>
        <w:t xml:space="preserve"> </w:t>
      </w:r>
    </w:p>
    <w:p w:rsidR="00FA239A" w:rsidRPr="00631BC0" w:rsidRDefault="00FA239A" w:rsidP="00FA239A">
      <w:pPr>
        <w:pStyle w:val="Equationlegend"/>
        <w:rPr>
          <w:lang w:val="en-US"/>
        </w:rPr>
      </w:pPr>
      <w:r>
        <w:rPr>
          <w:rFonts w:ascii="Symbol" w:hAnsi="Symbol"/>
          <w:i/>
          <w:color w:val="000000"/>
          <w:sz w:val="28"/>
          <w:szCs w:val="28"/>
          <w:lang w:eastAsia="zh-CN"/>
        </w:rPr>
        <w:tab/>
      </w:r>
      <w:r w:rsidRPr="00DB6953">
        <w:rPr>
          <w:rFonts w:ascii="Symbol" w:hAnsi="Symbol"/>
          <w:i/>
          <w:color w:val="000000"/>
          <w:sz w:val="28"/>
          <w:szCs w:val="28"/>
          <w:lang w:eastAsia="zh-CN"/>
        </w:rPr>
        <w:t></w:t>
      </w:r>
      <w:r w:rsidRPr="00DB6953">
        <w:rPr>
          <w:rFonts w:hAnsiTheme="minorEastAsia" w:hint="eastAsia"/>
          <w:color w:val="000000"/>
          <w:sz w:val="28"/>
          <w:szCs w:val="28"/>
          <w:vertAlign w:val="subscript"/>
          <w:lang w:eastAsia="zh-CN"/>
        </w:rPr>
        <w:t>R</w:t>
      </w:r>
      <w:r>
        <w:rPr>
          <w:rFonts w:hAnsiTheme="minorEastAsia" w:hint="eastAsia"/>
          <w:color w:val="000000"/>
          <w:vertAlign w:val="subscript"/>
          <w:lang w:eastAsia="zh-CN"/>
        </w:rPr>
        <w:t xml:space="preserve"> </w:t>
      </w:r>
      <w:r>
        <w:rPr>
          <w:rFonts w:hAnsiTheme="minorEastAsia"/>
          <w:color w:val="000000"/>
          <w:vertAlign w:val="subscript"/>
          <w:lang w:eastAsia="zh-CN"/>
        </w:rPr>
        <w:tab/>
      </w:r>
      <w:r w:rsidRPr="00631BC0">
        <w:rPr>
          <w:rFonts w:hint="eastAsia"/>
        </w:rPr>
        <w:t xml:space="preserve">is the </w:t>
      </w:r>
      <w:r w:rsidRPr="00631BC0">
        <w:rPr>
          <w:lang w:val="en-US"/>
        </w:rPr>
        <w:t xml:space="preserve">specific </w:t>
      </w:r>
      <w:r w:rsidRPr="00631BC0">
        <w:rPr>
          <w:rFonts w:hint="eastAsia"/>
        </w:rPr>
        <w:t>attenuations (dB/km)</w:t>
      </w:r>
      <w:r>
        <w:t xml:space="preserve"> due to the rainfall:</w:t>
      </w:r>
      <w:r w:rsidRPr="00631BC0">
        <w:rPr>
          <w:lang w:val="en-US"/>
        </w:rPr>
        <w:t xml:space="preserve"> </w:t>
      </w:r>
    </w:p>
    <w:p w:rsidR="00FA239A" w:rsidRPr="00631BC0" w:rsidRDefault="00FA239A" w:rsidP="00FA239A">
      <w:pPr>
        <w:pStyle w:val="Equation0"/>
      </w:pPr>
      <w:r>
        <w:tab/>
      </w:r>
      <w:r>
        <w:tab/>
      </w:r>
      <w:r w:rsidRPr="00631BC0">
        <w:rPr>
          <w:noProof/>
          <w:lang w:val="en-US" w:eastAsia="zh-CN"/>
        </w:rPr>
        <w:drawing>
          <wp:inline distT="0" distB="0" distL="0" distR="0" wp14:anchorId="457A9F56" wp14:editId="0C3F70CD">
            <wp:extent cx="675640" cy="23876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675640" cy="238760"/>
                    </a:xfrm>
                    <a:prstGeom prst="rect">
                      <a:avLst/>
                    </a:prstGeom>
                    <a:noFill/>
                    <a:ln>
                      <a:noFill/>
                    </a:ln>
                  </pic:spPr>
                </pic:pic>
              </a:graphicData>
            </a:graphic>
          </wp:inline>
        </w:drawing>
      </w:r>
    </w:p>
    <w:p w:rsidR="00FA239A" w:rsidRDefault="00FA239A" w:rsidP="00FA239A">
      <w:pPr>
        <w:rPr>
          <w:lang w:val="en-US"/>
        </w:rPr>
      </w:pPr>
      <w:r w:rsidRPr="00631BC0">
        <w:rPr>
          <w:i/>
        </w:rPr>
        <w:t>R</w:t>
      </w:r>
      <w:r w:rsidRPr="00631BC0">
        <w:rPr>
          <w:rFonts w:hint="eastAsia"/>
        </w:rPr>
        <w:t xml:space="preserve"> is the rain rate (</w:t>
      </w:r>
      <w:r w:rsidRPr="00631BC0">
        <w:t>mm/h</w:t>
      </w:r>
      <w:r w:rsidRPr="00631BC0">
        <w:rPr>
          <w:rFonts w:hint="eastAsia"/>
        </w:rPr>
        <w:t>)</w:t>
      </w:r>
      <w:r>
        <w:t>;</w:t>
      </w:r>
      <w:r w:rsidRPr="00631BC0">
        <w:rPr>
          <w:rFonts w:hint="eastAsia"/>
        </w:rPr>
        <w:t xml:space="preserve"> </w:t>
      </w:r>
      <w:r w:rsidRPr="00631BC0">
        <w:rPr>
          <w:rFonts w:hint="eastAsia"/>
          <w:lang w:val="en-US"/>
        </w:rPr>
        <w:t>v</w:t>
      </w:r>
      <w:r w:rsidRPr="00631BC0">
        <w:rPr>
          <w:lang w:val="en-US"/>
        </w:rPr>
        <w:t xml:space="preserve">alues for the coefficients </w:t>
      </w:r>
      <w:r w:rsidRPr="00631BC0">
        <w:rPr>
          <w:i/>
          <w:iCs/>
          <w:lang w:val="en-US"/>
        </w:rPr>
        <w:t xml:space="preserve">k </w:t>
      </w:r>
      <w:r w:rsidRPr="00631BC0">
        <w:rPr>
          <w:lang w:val="en-US"/>
        </w:rPr>
        <w:t>and</w:t>
      </w:r>
      <w:r w:rsidRPr="00631BC0">
        <w:rPr>
          <w:rFonts w:hint="eastAsia"/>
          <w:lang w:val="en-US"/>
        </w:rPr>
        <w:t xml:space="preserve"> </w:t>
      </w:r>
      <w:r w:rsidRPr="00947CA8">
        <w:rPr>
          <w:rFonts w:hint="eastAsia"/>
          <w:i/>
          <w:lang w:val="en-US"/>
        </w:rPr>
        <w:t>α</w:t>
      </w:r>
      <w:r w:rsidRPr="00631BC0">
        <w:rPr>
          <w:lang w:val="en-US"/>
        </w:rPr>
        <w:t xml:space="preserve">are determined as functions of frequency, </w:t>
      </w:r>
      <w:r w:rsidRPr="00631BC0">
        <w:rPr>
          <w:i/>
          <w:iCs/>
          <w:lang w:val="en-US"/>
        </w:rPr>
        <w:t xml:space="preserve">f </w:t>
      </w:r>
      <w:r w:rsidRPr="00631BC0">
        <w:rPr>
          <w:lang w:val="en-US"/>
        </w:rPr>
        <w:t>(GHz)</w:t>
      </w:r>
      <w:r w:rsidRPr="00631BC0">
        <w:rPr>
          <w:rFonts w:hint="eastAsia"/>
          <w:lang w:val="en-US"/>
        </w:rPr>
        <w:t xml:space="preserve"> and the polarization type</w:t>
      </w:r>
      <w:r>
        <w:rPr>
          <w:lang w:val="en-US"/>
        </w:rPr>
        <w:t xml:space="preserve"> (Recommendation ITU-R P.838)</w:t>
      </w:r>
      <w:r w:rsidRPr="00631BC0">
        <w:rPr>
          <w:lang w:val="en-US"/>
        </w:rPr>
        <w:t xml:space="preserve">. </w:t>
      </w:r>
    </w:p>
    <w:p w:rsidR="00FA239A" w:rsidRDefault="00FA239A" w:rsidP="00FA239A">
      <w:r w:rsidRPr="00616BC2">
        <w:t xml:space="preserve">For outdoor </w:t>
      </w:r>
      <w:r>
        <w:t>usage</w:t>
      </w:r>
      <w:r w:rsidRPr="00616BC2">
        <w:t>,</w:t>
      </w:r>
      <w:r>
        <w:t xml:space="preserve"> there are other signal impairments that must be considered, and which make the situation </w:t>
      </w:r>
      <w:r w:rsidRPr="002A2F42">
        <w:t xml:space="preserve">described </w:t>
      </w:r>
      <w:r w:rsidRPr="002A2F42">
        <w:rPr>
          <w:szCs w:val="22"/>
        </w:rPr>
        <w:t xml:space="preserve">by </w:t>
      </w:r>
      <w:r w:rsidRPr="002D0D61">
        <w:rPr>
          <w:szCs w:val="22"/>
          <w:highlight w:val="yellow"/>
        </w:rPr>
        <w:t>Table CC</w:t>
      </w:r>
      <w:r>
        <w:rPr>
          <w:szCs w:val="22"/>
        </w:rPr>
        <w:t xml:space="preserve"> more challenging, albeit intermittently.</w:t>
      </w:r>
      <w:r w:rsidRPr="002A2F42">
        <w:rPr>
          <w:szCs w:val="22"/>
        </w:rPr>
        <w:t xml:space="preserve"> </w:t>
      </w:r>
      <w:r>
        <w:rPr>
          <w:szCs w:val="22"/>
        </w:rPr>
        <w:t>Local e</w:t>
      </w:r>
      <w:r w:rsidRPr="002A2F42">
        <w:rPr>
          <w:szCs w:val="22"/>
        </w:rPr>
        <w:t>nvironmental</w:t>
      </w:r>
      <w:r>
        <w:t xml:space="preserve"> factors such as trees and shrubs</w:t>
      </w:r>
      <w:r w:rsidRPr="00616BC2">
        <w:t xml:space="preserve"> </w:t>
      </w:r>
      <w:r>
        <w:t>c</w:t>
      </w:r>
      <w:r w:rsidRPr="00616BC2">
        <w:t xml:space="preserve">ause additional attenuation of the </w:t>
      </w:r>
      <w:r>
        <w:t xml:space="preserve">millimetric </w:t>
      </w:r>
      <w:r w:rsidRPr="00616BC2">
        <w:t>signal</w:t>
      </w:r>
      <w:r>
        <w:t>.</w:t>
      </w:r>
    </w:p>
    <w:p w:rsidR="00FA239A" w:rsidRPr="00616BC2" w:rsidRDefault="00FA239A" w:rsidP="00FA239A">
      <w:r w:rsidRPr="00616BC2">
        <w:t xml:space="preserve">Generally, </w:t>
      </w:r>
      <w:r>
        <w:t xml:space="preserve">rain effects </w:t>
      </w:r>
      <w:r w:rsidRPr="00616BC2">
        <w:t>are analysed in terms of system outages which are typically required to be on the order of 0.01% or even 0.001% (i.e.</w:t>
      </w:r>
      <w:r>
        <w:t>,</w:t>
      </w:r>
      <w:r w:rsidRPr="00616BC2">
        <w:t xml:space="preserve"> 99.999% system availability) against expected mm/hr ra</w:t>
      </w:r>
      <w:r>
        <w:t>infall in a geographical region (Recommendation ITU-R P.837). F</w:t>
      </w:r>
      <w:r w:rsidRPr="00616BC2">
        <w:t>or small cell</w:t>
      </w:r>
      <w:r>
        <w:t xml:space="preserve"> radii below</w:t>
      </w:r>
      <w:r w:rsidRPr="00616BC2">
        <w:t xml:space="preserve"> </w:t>
      </w:r>
      <w:r>
        <w:t>2</w:t>
      </w:r>
      <w:r w:rsidRPr="00616BC2">
        <w:t>00 meters</w:t>
      </w:r>
      <w:r>
        <w:t>,</w:t>
      </w:r>
      <w:r w:rsidRPr="00616BC2">
        <w:t xml:space="preserve"> the effects </w:t>
      </w:r>
      <w:r>
        <w:t>do not seem to be</w:t>
      </w:r>
      <w:r w:rsidRPr="00616BC2">
        <w:t xml:space="preserve"> insurmountable. A 30 GHz carrier will see less than </w:t>
      </w:r>
      <w:r>
        <w:t>1</w:t>
      </w:r>
      <w:r w:rsidRPr="00616BC2">
        <w:t xml:space="preserve"> dB loss over </w:t>
      </w:r>
      <w:r>
        <w:t>2</w:t>
      </w:r>
      <w:r w:rsidRPr="00616BC2">
        <w:t>00 meters in a “</w:t>
      </w:r>
      <w:r>
        <w:t>h</w:t>
      </w:r>
      <w:r w:rsidRPr="00616BC2">
        <w:t xml:space="preserve">eavy </w:t>
      </w:r>
      <w:r>
        <w:t>r</w:t>
      </w:r>
      <w:r w:rsidRPr="00616BC2">
        <w:t xml:space="preserve">ain” </w:t>
      </w:r>
      <w:r>
        <w:t xml:space="preserve">(25 mm/h), </w:t>
      </w:r>
      <w:r w:rsidRPr="00616BC2">
        <w:t xml:space="preserve">while a 60 GHz carrier would see less than </w:t>
      </w:r>
      <w:r>
        <w:t>2 </w:t>
      </w:r>
      <w:r w:rsidRPr="00616BC2">
        <w:t xml:space="preserve">dB. </w:t>
      </w:r>
      <w:r>
        <w:t xml:space="preserve">However, tropical downpours, hurricanes, and the like where reliable mobile communications links are vital, must be taken into consideration </w:t>
      </w:r>
      <w:r w:rsidRPr="00BF2291">
        <w:rPr>
          <w:highlight w:val="yellow"/>
        </w:rPr>
        <w:t>[Ref 1]</w:t>
      </w:r>
      <w:r>
        <w:t>.</w:t>
      </w:r>
    </w:p>
    <w:p w:rsidR="00FA239A" w:rsidRDefault="00FA239A" w:rsidP="00FA239A">
      <w:pPr>
        <w:rPr>
          <w:lang w:val="en-US"/>
        </w:rPr>
      </w:pPr>
      <w:r>
        <w:t xml:space="preserve">Foliage and vegetation could also cause additional attenuation to radiowave signals in frequencies above 6 GHz. The associated loss is caused by a combination of </w:t>
      </w:r>
      <w:r>
        <w:rPr>
          <w:lang w:val="en-US"/>
        </w:rPr>
        <w:t>diffraction, ground reflection</w:t>
      </w:r>
      <w:r w:rsidRPr="009258C6">
        <w:rPr>
          <w:lang w:val="en-US"/>
        </w:rPr>
        <w:t xml:space="preserve"> and through-vegetation scattering</w:t>
      </w:r>
      <w:r>
        <w:rPr>
          <w:lang w:val="en-US"/>
        </w:rPr>
        <w:t>. Recommendation ITU-R P.833 includes information for calculation of foliage loss for up to 60 GHz for terrestrial and slant paths. For terrestrial links, the loss is expressed in the form of:</w:t>
      </w:r>
    </w:p>
    <w:p w:rsidR="00FA239A" w:rsidRDefault="00FA239A" w:rsidP="00FA239A">
      <w:pPr>
        <w:jc w:val="center"/>
      </w:pPr>
      <w:r w:rsidRPr="008367D5">
        <w:rPr>
          <w:noProof/>
          <w:position w:val="-50"/>
          <w:lang w:val="en-US" w:eastAsia="zh-CN"/>
        </w:rPr>
        <w:drawing>
          <wp:inline distT="0" distB="0" distL="0" distR="0" wp14:anchorId="78D711AE" wp14:editId="6DCE3CAA">
            <wp:extent cx="5104765" cy="715645"/>
            <wp:effectExtent l="0" t="0" r="63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104765" cy="715645"/>
                    </a:xfrm>
                    <a:prstGeom prst="rect">
                      <a:avLst/>
                    </a:prstGeom>
                    <a:noFill/>
                    <a:ln>
                      <a:noFill/>
                    </a:ln>
                  </pic:spPr>
                </pic:pic>
              </a:graphicData>
            </a:graphic>
          </wp:inline>
        </w:drawing>
      </w:r>
    </w:p>
    <w:p w:rsidR="00FA239A" w:rsidRDefault="00FA239A" w:rsidP="00FA239A">
      <w:r w:rsidRPr="0098515F">
        <w:t>In which L</w:t>
      </w:r>
      <w:r w:rsidRPr="0098515F">
        <w:rPr>
          <w:vertAlign w:val="subscript"/>
        </w:rPr>
        <w:t xml:space="preserve">sidea </w:t>
      </w:r>
      <w:r w:rsidRPr="0098515F">
        <w:t>and L</w:t>
      </w:r>
      <w:r>
        <w:rPr>
          <w:vertAlign w:val="subscript"/>
        </w:rPr>
        <w:t>sideb</w:t>
      </w:r>
      <w:r w:rsidRPr="0098515F">
        <w:t xml:space="preserve"> represent loss due to diffraction from either side of the vegetation, Ltop rep</w:t>
      </w:r>
      <w:r>
        <w:t>resents the diffraction loss abo</w:t>
      </w:r>
      <w:r w:rsidRPr="0098515F">
        <w:t>ve</w:t>
      </w:r>
      <w:r>
        <w:t xml:space="preserve"> the vegetation, Lground is the loss due to ground reflection, and Lscat is the loss due to scattering through the vegetation. Formulas for calculating the above losses, which depend on frequency, depth of the vegetation, and type of the vegetation, are included in Recommendation ITU-R P. 833. The figure below depicts attenuation</w:t>
      </w:r>
      <w:r w:rsidRPr="00557D32">
        <w:rPr>
          <w:lang w:val="en-US"/>
        </w:rPr>
        <w:t xml:space="preserve"> </w:t>
      </w:r>
      <w:r>
        <w:rPr>
          <w:lang w:val="en-US"/>
        </w:rPr>
        <w:t xml:space="preserve">due to vegetation </w:t>
      </w:r>
      <w:r w:rsidRPr="00557D32">
        <w:rPr>
          <w:lang w:val="en-US"/>
        </w:rPr>
        <w:t>for 0.5 m</w:t>
      </w:r>
      <w:r w:rsidRPr="00557D32">
        <w:rPr>
          <w:rFonts w:cs="Times New Roman Bold"/>
          <w:vertAlign w:val="superscript"/>
          <w:lang w:val="en-US"/>
        </w:rPr>
        <w:t>2</w:t>
      </w:r>
      <w:r w:rsidRPr="00557D32">
        <w:rPr>
          <w:lang w:val="en-US"/>
        </w:rPr>
        <w:t xml:space="preserve"> and 2 m</w:t>
      </w:r>
      <w:r w:rsidRPr="00557D32">
        <w:rPr>
          <w:rFonts w:cs="Times New Roman Bold"/>
          <w:vertAlign w:val="superscript"/>
          <w:lang w:val="en-US"/>
        </w:rPr>
        <w:t>2</w:t>
      </w:r>
      <w:r w:rsidRPr="00557D32">
        <w:rPr>
          <w:lang w:val="en-US"/>
        </w:rPr>
        <w:t xml:space="preserve"> illumination a</w:t>
      </w:r>
      <w:r>
        <w:rPr>
          <w:lang w:val="en-US"/>
        </w:rPr>
        <w:t xml:space="preserve">rea, for in leaf and out of leaf situations. </w:t>
      </w:r>
    </w:p>
    <w:p w:rsidR="00FA239A" w:rsidRDefault="00FA239A" w:rsidP="00FA239A">
      <w:pPr>
        <w:tabs>
          <w:tab w:val="clear" w:pos="1134"/>
          <w:tab w:val="clear" w:pos="1871"/>
          <w:tab w:val="clear" w:pos="2268"/>
        </w:tabs>
        <w:overflowPunct/>
        <w:autoSpaceDE/>
        <w:autoSpaceDN/>
        <w:adjustRightInd/>
        <w:spacing w:before="0"/>
        <w:textAlignment w:val="auto"/>
        <w:rPr>
          <w:caps/>
          <w:sz w:val="20"/>
          <w:highlight w:val="yellow"/>
        </w:rPr>
      </w:pPr>
      <w:r>
        <w:rPr>
          <w:highlight w:val="yellow"/>
        </w:rPr>
        <w:br w:type="page"/>
      </w:r>
    </w:p>
    <w:p w:rsidR="00FA239A" w:rsidRDefault="00FA239A" w:rsidP="00FA239A">
      <w:pPr>
        <w:pStyle w:val="FigureNo"/>
      </w:pPr>
      <w:r w:rsidRPr="002D0D61">
        <w:rPr>
          <w:highlight w:val="yellow"/>
        </w:rPr>
        <w:lastRenderedPageBreak/>
        <w:t xml:space="preserve">Figure </w:t>
      </w:r>
      <w:r>
        <w:rPr>
          <w:highlight w:val="yellow"/>
        </w:rPr>
        <w:t>ABC</w:t>
      </w:r>
    </w:p>
    <w:p w:rsidR="00FA239A" w:rsidRDefault="00FA239A" w:rsidP="00FA239A">
      <w:pPr>
        <w:pStyle w:val="Figuretitle"/>
      </w:pPr>
      <w:r>
        <w:t>Attenuation for 0.5m</w:t>
      </w:r>
      <w:r w:rsidRPr="003E67B3">
        <w:rPr>
          <w:vertAlign w:val="superscript"/>
        </w:rPr>
        <w:t>2</w:t>
      </w:r>
      <w:r>
        <w:t xml:space="preserve"> and 3m</w:t>
      </w:r>
      <w:r w:rsidRPr="003E67B3">
        <w:rPr>
          <w:vertAlign w:val="superscript"/>
        </w:rPr>
        <w:t>2</w:t>
      </w:r>
      <w:r>
        <w:t xml:space="preserve"> illumination area, a) in leaf, b) out of leaf</w:t>
      </w:r>
    </w:p>
    <w:p w:rsidR="00FA239A" w:rsidRDefault="00FA239A" w:rsidP="00FA239A">
      <w:pPr>
        <w:jc w:val="center"/>
      </w:pPr>
      <w:r>
        <w:rPr>
          <w:noProof/>
          <w:lang w:val="en-US" w:eastAsia="zh-CN"/>
        </w:rPr>
        <w:drawing>
          <wp:inline distT="0" distB="0" distL="0" distR="0" wp14:anchorId="1BFA3AB9" wp14:editId="69AB9383">
            <wp:extent cx="4427220" cy="777240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427220" cy="7772400"/>
                    </a:xfrm>
                    <a:prstGeom prst="rect">
                      <a:avLst/>
                    </a:prstGeom>
                    <a:noFill/>
                    <a:ln>
                      <a:noFill/>
                    </a:ln>
                  </pic:spPr>
                </pic:pic>
              </a:graphicData>
            </a:graphic>
          </wp:inline>
        </w:drawing>
      </w:r>
    </w:p>
    <w:p w:rsidR="00FA239A" w:rsidRDefault="00FA239A" w:rsidP="00FA239A"/>
    <w:p w:rsidR="00FA239A" w:rsidRDefault="00FA239A" w:rsidP="00FA239A">
      <w:pPr>
        <w:pStyle w:val="Heading3"/>
      </w:pPr>
      <w:r w:rsidRPr="005701A5">
        <w:lastRenderedPageBreak/>
        <w:t>4.</w:t>
      </w:r>
      <w:r>
        <w:t>2</w:t>
      </w:r>
      <w:r w:rsidRPr="005701A5">
        <w:tab/>
      </w:r>
      <w:r>
        <w:t>Recent activities on radiocommuncation channel characteristics and modelling</w:t>
      </w:r>
      <w:r w:rsidRPr="005701A5">
        <w:t xml:space="preserve"> </w:t>
      </w:r>
    </w:p>
    <w:p w:rsidR="00FA239A" w:rsidRPr="009C2B78" w:rsidRDefault="00716B13" w:rsidP="00FA239A">
      <w:pPr>
        <w:rPr>
          <w:b/>
          <w:lang w:val="en-US"/>
        </w:rPr>
      </w:pPr>
      <w:r>
        <w:rPr>
          <w:b/>
          <w:lang w:val="en-US"/>
        </w:rPr>
        <w:t>4.2.1</w:t>
      </w:r>
      <w:r w:rsidR="00FA239A">
        <w:rPr>
          <w:b/>
          <w:lang w:val="en-US"/>
        </w:rPr>
        <w:tab/>
      </w:r>
      <w:r w:rsidR="00FA239A" w:rsidRPr="009C2B78">
        <w:rPr>
          <w:b/>
          <w:lang w:val="en-US"/>
        </w:rPr>
        <w:t>General</w:t>
      </w:r>
    </w:p>
    <w:p w:rsidR="00FA239A" w:rsidRDefault="00FA239A" w:rsidP="00FA239A">
      <w:pPr>
        <w:rPr>
          <w:lang w:val="en-US"/>
        </w:rPr>
      </w:pPr>
      <w:r w:rsidRPr="005701A5">
        <w:rPr>
          <w:lang w:val="en-US"/>
        </w:rPr>
        <w:t xml:space="preserve">In general, </w:t>
      </w:r>
      <w:r>
        <w:rPr>
          <w:lang w:val="en-US"/>
        </w:rPr>
        <w:t>an appropriate</w:t>
      </w:r>
      <w:r w:rsidRPr="005701A5">
        <w:rPr>
          <w:lang w:val="en-US"/>
        </w:rPr>
        <w:t xml:space="preserve"> channel model for higher bands including </w:t>
      </w:r>
      <w:r>
        <w:rPr>
          <w:lang w:val="en-US"/>
        </w:rPr>
        <w:t xml:space="preserve">millimetric </w:t>
      </w:r>
      <w:r w:rsidRPr="005701A5">
        <w:rPr>
          <w:lang w:val="en-US"/>
        </w:rPr>
        <w:t>bands should fulfil a set of requirements including those listed below:</w:t>
      </w:r>
    </w:p>
    <w:p w:rsidR="00FA239A" w:rsidRPr="005701A5" w:rsidRDefault="00FA239A" w:rsidP="00FA239A">
      <w:pPr>
        <w:pStyle w:val="enumlev1"/>
        <w:tabs>
          <w:tab w:val="clear" w:pos="1134"/>
        </w:tabs>
        <w:ind w:left="567" w:hanging="567"/>
        <w:rPr>
          <w:lang w:val="en-US"/>
        </w:rPr>
      </w:pPr>
      <w:r w:rsidRPr="005701A5">
        <w:rPr>
          <w:lang w:val="en-US"/>
        </w:rPr>
        <w:t>–</w:t>
      </w:r>
      <w:r w:rsidRPr="005701A5">
        <w:rPr>
          <w:lang w:val="en-US"/>
        </w:rPr>
        <w:tab/>
        <w:t>provide accurate space-time characteristics of the propagation channels in three-dimensional (3D) space for LOS and NLOS conditions;</w:t>
      </w:r>
    </w:p>
    <w:p w:rsidR="00FA239A" w:rsidRPr="005701A5" w:rsidRDefault="00FA239A" w:rsidP="00FA239A">
      <w:pPr>
        <w:pStyle w:val="enumlev1"/>
        <w:tabs>
          <w:tab w:val="clear" w:pos="1134"/>
        </w:tabs>
        <w:ind w:left="567" w:hanging="567"/>
        <w:rPr>
          <w:lang w:val="en-US"/>
        </w:rPr>
      </w:pPr>
      <w:r w:rsidRPr="005701A5">
        <w:rPr>
          <w:lang w:val="en-US"/>
        </w:rPr>
        <w:t>–</w:t>
      </w:r>
      <w:r w:rsidRPr="005701A5">
        <w:rPr>
          <w:lang w:val="en-US"/>
        </w:rPr>
        <w:tab/>
        <w:t>support beamforming with steerable directional antennas on both transmitter and receiver sides with no limitation on the antenna type and technology;</w:t>
      </w:r>
    </w:p>
    <w:p w:rsidR="00FA239A" w:rsidRPr="005701A5" w:rsidRDefault="00FA239A" w:rsidP="00FA239A">
      <w:pPr>
        <w:pStyle w:val="enumlev1"/>
        <w:tabs>
          <w:tab w:val="clear" w:pos="1134"/>
        </w:tabs>
        <w:ind w:left="567" w:hanging="567"/>
        <w:rPr>
          <w:lang w:val="en-US"/>
        </w:rPr>
      </w:pPr>
      <w:r w:rsidRPr="005701A5">
        <w:rPr>
          <w:lang w:val="en-US"/>
        </w:rPr>
        <w:t>–</w:t>
      </w:r>
      <w:r w:rsidRPr="005701A5">
        <w:rPr>
          <w:lang w:val="en-US"/>
        </w:rPr>
        <w:tab/>
        <w:t>account for polarization characteristics of antennas and signals;</w:t>
      </w:r>
    </w:p>
    <w:p w:rsidR="00FA239A" w:rsidRDefault="00FA239A" w:rsidP="00FA239A">
      <w:pPr>
        <w:pStyle w:val="enumlev1"/>
        <w:tabs>
          <w:tab w:val="clear" w:pos="1134"/>
        </w:tabs>
        <w:ind w:left="567" w:hanging="567"/>
        <w:rPr>
          <w:lang w:val="en-US"/>
        </w:rPr>
      </w:pPr>
      <w:r w:rsidRPr="005701A5">
        <w:rPr>
          <w:lang w:val="en-US"/>
        </w:rPr>
        <w:t>–</w:t>
      </w:r>
      <w:r w:rsidRPr="005701A5">
        <w:rPr>
          <w:lang w:val="en-US"/>
        </w:rPr>
        <w:tab/>
        <w:t>support non-stationary characteristics of the propagation channel arising from UE motion and non-stationary environment (e.g. moving people causing communication lin</w:t>
      </w:r>
      <w:r>
        <w:rPr>
          <w:lang w:val="en-US"/>
        </w:rPr>
        <w:t>k attenuation or full blockage).</w:t>
      </w:r>
    </w:p>
    <w:p w:rsidR="00FA239A" w:rsidRDefault="00FA239A" w:rsidP="00FA239A">
      <w:r w:rsidRPr="004A00A1">
        <w:rPr>
          <w:lang w:val="en-US"/>
        </w:rPr>
        <w:t>The channel models can be divided in two categories, geometry based stochastic approach, and deterministic/quasi-deterministic, depending on the approach taken. The geometry based stochastic approach characterizes the channel as a number of probabilistic rays with different delay and angular spread representative of a particular multi-path propagation environment. The spatial and temporal statistics are collected in a measurement campaign for a given frequency in an environment typical to the desired deployment. The purely deterministic model would use electromagnetic equations and the model of the scatterer environment to predict the channel between the transmitted and the receiver, whereas the The quasi-deterministic approach is based on the representation of the channel impulse response as superposition of a few quasi-deterministic strong rays and a number of relatively weak random rays, and the parameters for a given frequency in a particular environment are based on a measurement campaign. Even though a large body of work has already gone into channel measurements and modeling, due to the multitude of different propagation environments and the large frequency range, the industry and academia are working to develop a set of channel models best meeting the needs of the IMT propagation environments for bands above 6 GHz.</w:t>
      </w:r>
      <w:r w:rsidRPr="009066F3" w:rsidDel="00860FD9">
        <w:t xml:space="preserve"> </w:t>
      </w:r>
    </w:p>
    <w:p w:rsidR="00FA239A" w:rsidRPr="00AE3160" w:rsidDel="00860FD9" w:rsidRDefault="00FA239A" w:rsidP="00FA239A">
      <w:r w:rsidDel="00860FD9">
        <w:t>One</w:t>
      </w:r>
      <w:r w:rsidRPr="00AE3160" w:rsidDel="00860FD9">
        <w:t xml:space="preserve"> advantage of </w:t>
      </w:r>
      <w:r w:rsidDel="00860FD9">
        <w:t>millimetric wave</w:t>
      </w:r>
      <w:r w:rsidRPr="00AE3160" w:rsidDel="00860FD9">
        <w:t xml:space="preserve"> systems is in the inherently small antennas required</w:t>
      </w:r>
      <w:r w:rsidDel="00860FD9">
        <w:t>,</w:t>
      </w:r>
      <w:r w:rsidRPr="00AE3160" w:rsidDel="00860FD9">
        <w:t xml:space="preserve"> which can be arranged in relatively small-footprint phased-arrays for high directivity and beamsteering.</w:t>
      </w:r>
    </w:p>
    <w:p w:rsidR="00FA239A" w:rsidDel="00860FD9" w:rsidRDefault="00FA239A" w:rsidP="00716B13">
      <w:r w:rsidRPr="00AE3160" w:rsidDel="00860FD9">
        <w:t xml:space="preserve">Generally, </w:t>
      </w:r>
      <w:r w:rsidDel="00860FD9">
        <w:t>RMS</w:t>
      </w:r>
      <w:r w:rsidRPr="00AE3160" w:rsidDel="00860FD9">
        <w:t xml:space="preserve"> delay spread is </w:t>
      </w:r>
      <w:r w:rsidDel="00860FD9">
        <w:t>increased</w:t>
      </w:r>
      <w:r w:rsidRPr="00AE3160" w:rsidDel="00860FD9">
        <w:t xml:space="preserve"> for lower gain antennas which employ wider beams</w:t>
      </w:r>
      <w:r w:rsidDel="00860FD9">
        <w:t>, as t</w:t>
      </w:r>
      <w:r w:rsidRPr="00AE3160" w:rsidDel="00860FD9">
        <w:t xml:space="preserve">he wider </w:t>
      </w:r>
      <w:r w:rsidDel="00860FD9">
        <w:t>profile</w:t>
      </w:r>
      <w:r w:rsidRPr="00AE3160" w:rsidDel="00860FD9">
        <w:t xml:space="preserve"> collect</w:t>
      </w:r>
      <w:r w:rsidDel="00860FD9">
        <w:t>s</w:t>
      </w:r>
      <w:r w:rsidRPr="00AE3160" w:rsidDel="00860FD9">
        <w:t xml:space="preserve"> signals from more directions</w:t>
      </w:r>
      <w:r w:rsidDel="00860FD9">
        <w:t xml:space="preserve"> with similar or equal gain to the boresight angle. This particularly applies to UE equipment whose size and power requirements do not support large arrays and have a more omni-directional pattern as exemplified in Figure </w:t>
      </w:r>
      <w:r w:rsidRPr="002D0D61" w:rsidDel="00860FD9">
        <w:rPr>
          <w:highlight w:val="yellow"/>
        </w:rPr>
        <w:t>DD</w:t>
      </w:r>
      <w:r w:rsidDel="00860FD9">
        <w:t>.</w:t>
      </w:r>
    </w:p>
    <w:p w:rsidR="00FA239A" w:rsidDel="00860FD9" w:rsidRDefault="00FA239A" w:rsidP="00FA239A">
      <w:r w:rsidRPr="00AE3160" w:rsidDel="00860FD9">
        <w:t xml:space="preserve">Conversely, </w:t>
      </w:r>
      <w:r w:rsidDel="00860FD9">
        <w:t>RMS</w:t>
      </w:r>
      <w:r w:rsidRPr="00AE3160" w:rsidDel="00860FD9">
        <w:t xml:space="preserve">delay spread is decreased for higher gain antennas and the associated narrower beamwidth. The transmit beamwidth </w:t>
      </w:r>
      <w:r w:rsidDel="00860FD9">
        <w:t xml:space="preserve">from the base station </w:t>
      </w:r>
      <w:r w:rsidRPr="00AE3160" w:rsidDel="00860FD9">
        <w:t>limits the direction of the generated energy and thus the opportunities to scatter. Likewise, in spite of the higher gain, scattered energy of the multipath link may not be picked up by the spatial range of the receive antenna boresight.</w:t>
      </w:r>
    </w:p>
    <w:p w:rsidR="00FA239A" w:rsidDel="00860FD9" w:rsidRDefault="00FA239A" w:rsidP="00FA239A">
      <w:r w:rsidDel="00860FD9">
        <w:t xml:space="preserve">As an example, assuming a transmitter beamwidth of 5 degrees and the transmitter distance of 100 meters, the UE receiver will be illuminated by the primary transmitter energy and its reflections over an arc length of about 9 meters. </w:t>
      </w:r>
    </w:p>
    <w:p w:rsidR="00FA239A" w:rsidRPr="00AE3160" w:rsidDel="00860FD9" w:rsidRDefault="00FA239A" w:rsidP="00FA239A">
      <w:r w:rsidDel="00860FD9">
        <w:t xml:space="preserve">The reflections will thus be primarily bounded by delays around 30 ns. This model is theoretical, of course, and does not account for sidelobe energy or reflections behind the UE. </w:t>
      </w:r>
    </w:p>
    <w:p w:rsidR="00FA239A" w:rsidDel="00860FD9" w:rsidRDefault="00FA239A" w:rsidP="00FA239A">
      <w:r w:rsidRPr="00E262F8" w:rsidDel="00860FD9">
        <w:t>Meanwhile, as outlined through an outdoor ray-tracing analysis of</w:t>
      </w:r>
      <w:r w:rsidDel="00860FD9">
        <w:t xml:space="preserve"> </w:t>
      </w:r>
      <w:r w:rsidRPr="00BF2291" w:rsidDel="00860FD9">
        <w:rPr>
          <w:highlight w:val="yellow"/>
        </w:rPr>
        <w:t>[Ref 7]</w:t>
      </w:r>
      <w:r w:rsidRPr="00E262F8" w:rsidDel="00860FD9">
        <w:t>, higher-order rays (</w:t>
      </w:r>
      <w:r w:rsidDel="00860FD9">
        <w:t>i</w:t>
      </w:r>
      <w:r w:rsidRPr="00E262F8" w:rsidDel="00860FD9">
        <w:t>.</w:t>
      </w:r>
      <w:r w:rsidDel="00860FD9">
        <w:t>e., </w:t>
      </w:r>
      <w:r w:rsidRPr="00E262F8" w:rsidDel="00860FD9">
        <w:t>ray</w:t>
      </w:r>
      <w:r w:rsidDel="00860FD9">
        <w:t>s</w:t>
      </w:r>
      <w:r w:rsidRPr="00E262F8" w:rsidDel="00860FD9">
        <w:t xml:space="preserve"> with more reflections) have larger angles of incidence and are, therefore, more likely to fall outside of the </w:t>
      </w:r>
      <w:r w:rsidDel="00860FD9">
        <w:t xml:space="preserve">receiver </w:t>
      </w:r>
      <w:r w:rsidRPr="00E262F8" w:rsidDel="00860FD9">
        <w:t xml:space="preserve">antenna beamwidth. Theoretically, for a typical geometry of lampposts </w:t>
      </w:r>
      <w:r w:rsidRPr="00E262F8" w:rsidDel="00860FD9">
        <w:lastRenderedPageBreak/>
        <w:t>several meters above the ground and several hundred meters separate, second order systems are often deemed sufficient approximations.</w:t>
      </w:r>
      <w:r w:rsidDel="00860FD9">
        <w:t xml:space="preserve"> A model for this system is outlined later in this section.</w:t>
      </w:r>
    </w:p>
    <w:p w:rsidR="00FA239A" w:rsidDel="00860FD9" w:rsidRDefault="00FA239A" w:rsidP="00FA239A">
      <w:r w:rsidRPr="00E262F8" w:rsidDel="00860FD9">
        <w:t>Thus, for a given environment and use case</w:t>
      </w:r>
      <w:r w:rsidDel="00860FD9">
        <w:t>s with different transmitter and receiver antenna radiation patterns, one may observe different scattering effects as illustrated</w:t>
      </w:r>
      <w:r w:rsidRPr="00F80DEA" w:rsidDel="00860FD9">
        <w:rPr>
          <w:lang w:val="en-US"/>
        </w:rPr>
        <w:t>, in a rather ideal sense</w:t>
      </w:r>
      <w:r w:rsidDel="00860FD9">
        <w:rPr>
          <w:lang w:val="en-US"/>
        </w:rPr>
        <w:t xml:space="preserve"> for ease of conceptualization</w:t>
      </w:r>
      <w:r w:rsidRPr="00F80DEA" w:rsidDel="00860FD9">
        <w:rPr>
          <w:lang w:val="en-US"/>
        </w:rPr>
        <w:t>,</w:t>
      </w:r>
      <w:r w:rsidDel="00860FD9">
        <w:t xml:space="preserve"> in Figure </w:t>
      </w:r>
      <w:r w:rsidRPr="002D0D61" w:rsidDel="00860FD9">
        <w:rPr>
          <w:highlight w:val="yellow"/>
        </w:rPr>
        <w:t>HH</w:t>
      </w:r>
      <w:r w:rsidDel="00860FD9">
        <w:t>. The primary point is that delay spread is mitigated by the beamforming paradigm. This is a</w:t>
      </w:r>
      <w:r w:rsidRPr="00E262F8" w:rsidDel="00860FD9">
        <w:t xml:space="preserve"> </w:t>
      </w:r>
      <w:r w:rsidDel="00860FD9">
        <w:t xml:space="preserve">key </w:t>
      </w:r>
      <w:r w:rsidRPr="00E262F8" w:rsidDel="00860FD9">
        <w:t>area of exploration, simulation and prototyping.</w:t>
      </w:r>
    </w:p>
    <w:p w:rsidR="00FA239A" w:rsidDel="00860FD9" w:rsidRDefault="00FA239A" w:rsidP="00FA239A">
      <w:pPr>
        <w:pStyle w:val="FigureNo"/>
      </w:pPr>
      <w:r w:rsidRPr="002D0D61" w:rsidDel="00860FD9">
        <w:rPr>
          <w:highlight w:val="yellow"/>
        </w:rPr>
        <w:t>Figure HH</w:t>
      </w:r>
    </w:p>
    <w:p w:rsidR="00FA239A" w:rsidDel="00860FD9" w:rsidRDefault="00FA239A" w:rsidP="00FA239A">
      <w:pPr>
        <w:pStyle w:val="Figuretitle"/>
      </w:pPr>
      <w:r w:rsidRPr="00FC1875" w:rsidDel="00860FD9">
        <w:t>Scattering effects</w:t>
      </w:r>
    </w:p>
    <w:p w:rsidR="00FA239A" w:rsidDel="00860FD9" w:rsidRDefault="00FA239A" w:rsidP="00FA239A">
      <w:pPr>
        <w:jc w:val="both"/>
      </w:pPr>
      <w:r w:rsidDel="00860FD9">
        <w:rPr>
          <w:noProof/>
          <w:lang w:val="en-US" w:eastAsia="zh-CN"/>
        </w:rPr>
        <w:drawing>
          <wp:inline distT="0" distB="0" distL="0" distR="0" wp14:anchorId="7646ED4A" wp14:editId="1A0A34E2">
            <wp:extent cx="5605780" cy="22580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605780" cy="2258060"/>
                    </a:xfrm>
                    <a:prstGeom prst="rect">
                      <a:avLst/>
                    </a:prstGeom>
                    <a:noFill/>
                    <a:ln>
                      <a:noFill/>
                    </a:ln>
                  </pic:spPr>
                </pic:pic>
              </a:graphicData>
            </a:graphic>
          </wp:inline>
        </w:drawing>
      </w:r>
    </w:p>
    <w:p w:rsidR="00FA239A" w:rsidRPr="006171DA" w:rsidDel="00860FD9" w:rsidRDefault="00FA239A" w:rsidP="00FA239A"/>
    <w:p w:rsidR="00FA239A" w:rsidDel="00860FD9" w:rsidRDefault="00FA239A" w:rsidP="00FA239A">
      <w:r w:rsidRPr="007B17C4" w:rsidDel="00860FD9">
        <w:t xml:space="preserve">As stated, recently there have been experiments conducted at </w:t>
      </w:r>
      <w:r w:rsidDel="00860FD9">
        <w:t>millimetric wave</w:t>
      </w:r>
      <w:r w:rsidRPr="007B17C4" w:rsidDel="00860FD9">
        <w:t xml:space="preserve"> frequencies </w:t>
      </w:r>
      <w:r w:rsidDel="00860FD9">
        <w:t>in outdoor environments</w:t>
      </w:r>
      <w:r w:rsidRPr="007B17C4" w:rsidDel="00860FD9">
        <w:t>. These experiments involved both LOS and NLOS scenarios over a variety of distances, antenna gains and beamwidth for several frequencies. Following subsections provide detailed information. The findings are summarized in Table </w:t>
      </w:r>
      <w:r w:rsidRPr="00716E81" w:rsidDel="00860FD9">
        <w:t>JJ.</w:t>
      </w:r>
    </w:p>
    <w:p w:rsidR="00FA239A" w:rsidRPr="003E67B3" w:rsidDel="00860FD9" w:rsidRDefault="00FA239A" w:rsidP="00FA239A">
      <w:pPr>
        <w:pStyle w:val="TableNo"/>
        <w:spacing w:before="240"/>
        <w:rPr>
          <w:i/>
        </w:rPr>
      </w:pPr>
      <w:r w:rsidRPr="00716E81" w:rsidDel="00860FD9">
        <w:t>Table JJ</w:t>
      </w:r>
      <w:r w:rsidRPr="007B17C4" w:rsidDel="00860FD9">
        <w:t xml:space="preserve"> </w:t>
      </w:r>
      <w:r w:rsidDel="00860FD9">
        <w:br/>
      </w:r>
      <w:r w:rsidRPr="0098515F" w:rsidDel="00860FD9">
        <w:rPr>
          <w:i/>
          <w:highlight w:val="yellow"/>
        </w:rPr>
        <w:t>[EDITORS NOTE: OVER WHICH DISTANCE? (see ref 7)</w:t>
      </w:r>
      <w:r w:rsidRPr="003E67B3" w:rsidDel="00860FD9">
        <w:rPr>
          <w:i/>
          <w:highlight w:val="yellow"/>
        </w:rPr>
        <w:t>]</w:t>
      </w:r>
    </w:p>
    <w:p w:rsidR="00FA239A" w:rsidRPr="00FC1875" w:rsidDel="00860FD9" w:rsidRDefault="00FA239A" w:rsidP="00FA239A">
      <w:pPr>
        <w:pStyle w:val="Tabletitle"/>
      </w:pPr>
      <w:r w:rsidRPr="007B17C4" w:rsidDel="00860FD9">
        <w:t xml:space="preserve">Summary of channel rms delay spread for NLOS experiments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1260"/>
        <w:gridCol w:w="1260"/>
        <w:gridCol w:w="1170"/>
        <w:gridCol w:w="1170"/>
      </w:tblGrid>
      <w:tr w:rsidR="00FA239A" w:rsidRPr="00796144" w:rsidDel="00860FD9" w:rsidTr="00750783">
        <w:trPr>
          <w:jc w:val="center"/>
        </w:trPr>
        <w:tc>
          <w:tcPr>
            <w:tcW w:w="3060" w:type="dxa"/>
            <w:shd w:val="clear" w:color="auto" w:fill="auto"/>
          </w:tcPr>
          <w:p w:rsidR="00FA239A" w:rsidRPr="00796144" w:rsidDel="00860FD9" w:rsidRDefault="00FA239A" w:rsidP="00750783">
            <w:pPr>
              <w:pStyle w:val="Tablehead0"/>
            </w:pPr>
          </w:p>
        </w:tc>
        <w:tc>
          <w:tcPr>
            <w:tcW w:w="1260" w:type="dxa"/>
          </w:tcPr>
          <w:p w:rsidR="00FA239A" w:rsidRPr="002D0D61" w:rsidDel="00860FD9" w:rsidRDefault="00FA239A" w:rsidP="00750783">
            <w:pPr>
              <w:pStyle w:val="Tablehead0"/>
            </w:pPr>
            <w:r w:rsidDel="00860FD9">
              <w:t>28 GHz</w:t>
            </w:r>
          </w:p>
        </w:tc>
        <w:tc>
          <w:tcPr>
            <w:tcW w:w="1260" w:type="dxa"/>
            <w:shd w:val="clear" w:color="auto" w:fill="auto"/>
          </w:tcPr>
          <w:p w:rsidR="00FA239A" w:rsidRPr="002D0D61" w:rsidDel="00860FD9" w:rsidRDefault="00FA239A" w:rsidP="00750783">
            <w:pPr>
              <w:pStyle w:val="Tablehead0"/>
            </w:pPr>
            <w:r w:rsidRPr="002D0D61" w:rsidDel="00860FD9">
              <w:t>38 GHz</w:t>
            </w:r>
          </w:p>
        </w:tc>
        <w:tc>
          <w:tcPr>
            <w:tcW w:w="1170" w:type="dxa"/>
            <w:shd w:val="clear" w:color="auto" w:fill="auto"/>
          </w:tcPr>
          <w:p w:rsidR="00FA239A" w:rsidRPr="002D0D61" w:rsidDel="00860FD9" w:rsidRDefault="00FA239A" w:rsidP="00750783">
            <w:pPr>
              <w:pStyle w:val="Tablehead0"/>
            </w:pPr>
            <w:r w:rsidRPr="002D0D61" w:rsidDel="00860FD9">
              <w:t>60 GHz</w:t>
            </w:r>
          </w:p>
        </w:tc>
        <w:tc>
          <w:tcPr>
            <w:tcW w:w="1170" w:type="dxa"/>
          </w:tcPr>
          <w:p w:rsidR="00FA239A" w:rsidRPr="002D0D61" w:rsidDel="00860FD9" w:rsidRDefault="00FA239A" w:rsidP="00750783">
            <w:pPr>
              <w:pStyle w:val="Tablehead0"/>
            </w:pPr>
            <w:r w:rsidDel="00860FD9">
              <w:t>73 GHz</w:t>
            </w:r>
          </w:p>
        </w:tc>
      </w:tr>
      <w:tr w:rsidR="00FA239A" w:rsidRPr="00796144" w:rsidDel="00860FD9" w:rsidTr="00750783">
        <w:trPr>
          <w:jc w:val="center"/>
        </w:trPr>
        <w:tc>
          <w:tcPr>
            <w:tcW w:w="3060" w:type="dxa"/>
            <w:shd w:val="clear" w:color="auto" w:fill="auto"/>
          </w:tcPr>
          <w:p w:rsidR="00FA239A" w:rsidRPr="002D0D61" w:rsidDel="00860FD9" w:rsidRDefault="00FA239A" w:rsidP="00750783">
            <w:pPr>
              <w:pStyle w:val="Tabletext"/>
            </w:pPr>
            <w:r w:rsidRPr="002D0D61" w:rsidDel="00860FD9">
              <w:t xml:space="preserve">Mean RMS delay spread </w:t>
            </w:r>
          </w:p>
        </w:tc>
        <w:tc>
          <w:tcPr>
            <w:tcW w:w="1260" w:type="dxa"/>
          </w:tcPr>
          <w:p w:rsidR="00FA239A" w:rsidRPr="00796144" w:rsidDel="00860FD9" w:rsidRDefault="00FA239A" w:rsidP="00750783">
            <w:pPr>
              <w:pStyle w:val="Tabletext"/>
              <w:jc w:val="center"/>
            </w:pPr>
          </w:p>
        </w:tc>
        <w:tc>
          <w:tcPr>
            <w:tcW w:w="1260" w:type="dxa"/>
            <w:shd w:val="clear" w:color="auto" w:fill="auto"/>
          </w:tcPr>
          <w:p w:rsidR="00FA239A" w:rsidRPr="00796144" w:rsidDel="00860FD9" w:rsidRDefault="00FA239A" w:rsidP="00750783">
            <w:pPr>
              <w:pStyle w:val="Tabletext"/>
              <w:jc w:val="center"/>
            </w:pPr>
            <w:r w:rsidRPr="00796144" w:rsidDel="00860FD9">
              <w:t>23.6 ns</w:t>
            </w:r>
          </w:p>
        </w:tc>
        <w:tc>
          <w:tcPr>
            <w:tcW w:w="1170" w:type="dxa"/>
            <w:shd w:val="clear" w:color="auto" w:fill="auto"/>
          </w:tcPr>
          <w:p w:rsidR="00FA239A" w:rsidRPr="00796144" w:rsidDel="00860FD9" w:rsidRDefault="00FA239A" w:rsidP="00750783">
            <w:pPr>
              <w:pStyle w:val="Tabletext"/>
              <w:jc w:val="center"/>
            </w:pPr>
            <w:r w:rsidRPr="00796144" w:rsidDel="00860FD9">
              <w:t>7.4 ns</w:t>
            </w:r>
          </w:p>
        </w:tc>
        <w:tc>
          <w:tcPr>
            <w:tcW w:w="1170" w:type="dxa"/>
          </w:tcPr>
          <w:p w:rsidR="00FA239A" w:rsidRPr="00796144" w:rsidDel="00860FD9" w:rsidRDefault="00FA239A" w:rsidP="00750783">
            <w:pPr>
              <w:pStyle w:val="Tabletext"/>
              <w:jc w:val="center"/>
            </w:pPr>
          </w:p>
        </w:tc>
      </w:tr>
      <w:tr w:rsidR="00FA239A" w:rsidRPr="00796144" w:rsidDel="00860FD9" w:rsidTr="00750783">
        <w:trPr>
          <w:jc w:val="center"/>
        </w:trPr>
        <w:tc>
          <w:tcPr>
            <w:tcW w:w="3060" w:type="dxa"/>
            <w:shd w:val="clear" w:color="auto" w:fill="auto"/>
          </w:tcPr>
          <w:p w:rsidR="00FA239A" w:rsidRPr="002D0D61" w:rsidDel="00860FD9" w:rsidRDefault="00FA239A" w:rsidP="00750783">
            <w:pPr>
              <w:pStyle w:val="Tabletext"/>
            </w:pPr>
            <w:r w:rsidRPr="002D0D61" w:rsidDel="00860FD9">
              <w:t>Max RMS delay spread</w:t>
            </w:r>
          </w:p>
        </w:tc>
        <w:tc>
          <w:tcPr>
            <w:tcW w:w="1260" w:type="dxa"/>
          </w:tcPr>
          <w:p w:rsidR="00FA239A" w:rsidRPr="00796144" w:rsidDel="00860FD9" w:rsidRDefault="00FA239A" w:rsidP="00750783">
            <w:pPr>
              <w:pStyle w:val="Tabletext"/>
              <w:jc w:val="center"/>
            </w:pPr>
            <w:r w:rsidDel="00860FD9">
              <w:t>454.6 ns</w:t>
            </w:r>
          </w:p>
        </w:tc>
        <w:tc>
          <w:tcPr>
            <w:tcW w:w="1260" w:type="dxa"/>
            <w:shd w:val="clear" w:color="auto" w:fill="auto"/>
          </w:tcPr>
          <w:p w:rsidR="00FA239A" w:rsidRPr="00796144" w:rsidDel="00860FD9" w:rsidRDefault="00FA239A" w:rsidP="00750783">
            <w:pPr>
              <w:pStyle w:val="Tabletext"/>
              <w:jc w:val="center"/>
            </w:pPr>
            <w:r w:rsidDel="00860FD9">
              <w:t>185</w:t>
            </w:r>
            <w:r w:rsidRPr="00796144" w:rsidDel="00860FD9">
              <w:t xml:space="preserve"> ns</w:t>
            </w:r>
          </w:p>
        </w:tc>
        <w:tc>
          <w:tcPr>
            <w:tcW w:w="1170" w:type="dxa"/>
            <w:shd w:val="clear" w:color="auto" w:fill="auto"/>
          </w:tcPr>
          <w:p w:rsidR="00FA239A" w:rsidRPr="00796144" w:rsidDel="00860FD9" w:rsidRDefault="00FA239A" w:rsidP="00750783">
            <w:pPr>
              <w:pStyle w:val="Tabletext"/>
              <w:jc w:val="center"/>
            </w:pPr>
            <w:r w:rsidRPr="00796144" w:rsidDel="00860FD9">
              <w:t>36.6 ns</w:t>
            </w:r>
          </w:p>
        </w:tc>
        <w:tc>
          <w:tcPr>
            <w:tcW w:w="1170" w:type="dxa"/>
          </w:tcPr>
          <w:p w:rsidR="00FA239A" w:rsidRPr="00796144" w:rsidDel="00860FD9" w:rsidRDefault="00FA239A" w:rsidP="00750783">
            <w:pPr>
              <w:pStyle w:val="Tabletext"/>
              <w:jc w:val="center"/>
            </w:pPr>
            <w:r w:rsidDel="00860FD9">
              <w:t>248.8 ns</w:t>
            </w:r>
          </w:p>
        </w:tc>
      </w:tr>
    </w:tbl>
    <w:p w:rsidR="00FA239A" w:rsidRDefault="00FA239A" w:rsidP="00FA239A">
      <w:pPr>
        <w:pStyle w:val="Heading4"/>
      </w:pPr>
      <w:r>
        <w:t>4.2.2</w:t>
      </w:r>
      <w:r>
        <w:tab/>
      </w:r>
      <w:r w:rsidRPr="0059072A">
        <w:t xml:space="preserve">Frequency range 6-30 GHz </w:t>
      </w:r>
    </w:p>
    <w:p w:rsidR="00D53450" w:rsidRDefault="00D53450" w:rsidP="00FA239A">
      <w:pPr>
        <w:pStyle w:val="Heading5"/>
        <w:rPr>
          <w:b w:val="0"/>
          <w:i/>
          <w:lang w:eastAsia="ko-KR"/>
        </w:rPr>
      </w:pPr>
      <w:r w:rsidRPr="00D53450">
        <w:rPr>
          <w:b w:val="0"/>
          <w:i/>
          <w:highlight w:val="yellow"/>
          <w:lang w:eastAsia="ko-KR"/>
        </w:rPr>
        <w:t>[Editor’s Note: Input contributions are requested</w:t>
      </w:r>
      <w:r w:rsidR="00AC2DCD">
        <w:rPr>
          <w:b w:val="0"/>
          <w:i/>
          <w:highlight w:val="yellow"/>
          <w:lang w:eastAsia="ko-KR"/>
        </w:rPr>
        <w:t xml:space="preserve"> especially</w:t>
      </w:r>
      <w:r w:rsidRPr="00D53450">
        <w:rPr>
          <w:b w:val="0"/>
          <w:i/>
          <w:highlight w:val="yellow"/>
          <w:lang w:eastAsia="ko-KR"/>
        </w:rPr>
        <w:t xml:space="preserve"> for section 4.2.2]</w:t>
      </w:r>
    </w:p>
    <w:p w:rsidR="00FA239A" w:rsidRPr="00716E81" w:rsidRDefault="00FA239A" w:rsidP="00FA239A">
      <w:pPr>
        <w:pStyle w:val="Heading5"/>
        <w:rPr>
          <w:lang w:eastAsia="ko-KR"/>
        </w:rPr>
      </w:pPr>
      <w:r w:rsidRPr="009C2B78">
        <w:rPr>
          <w:b w:val="0"/>
          <w:i/>
          <w:lang w:eastAsia="ko-KR"/>
        </w:rPr>
        <w:t>Delay spread in ~30 GHz</w:t>
      </w:r>
    </w:p>
    <w:p w:rsidR="00FA239A" w:rsidRPr="00716E81" w:rsidRDefault="00FA239A" w:rsidP="00FA239A">
      <w:pPr>
        <w:rPr>
          <w:lang w:eastAsia="ko-KR"/>
        </w:rPr>
      </w:pPr>
      <w:r w:rsidRPr="00716E81">
        <w:rPr>
          <w:lang w:eastAsia="ko-KR"/>
        </w:rPr>
        <w:t>From measurements made at 28 GHz, the urban-micro type environment at 28 GHz can be characterized as follows:</w:t>
      </w:r>
    </w:p>
    <w:p w:rsidR="00FA239A" w:rsidRPr="00716E81" w:rsidRDefault="00FA239A" w:rsidP="00FA239A">
      <w:pPr>
        <w:numPr>
          <w:ilvl w:val="0"/>
          <w:numId w:val="22"/>
        </w:numPr>
        <w:tabs>
          <w:tab w:val="clear" w:pos="1134"/>
        </w:tabs>
        <w:ind w:left="567" w:hanging="567"/>
        <w:rPr>
          <w:lang w:eastAsia="ko-KR"/>
        </w:rPr>
      </w:pPr>
      <w:r w:rsidRPr="00716E81">
        <w:rPr>
          <w:lang w:eastAsia="ko-KR"/>
        </w:rPr>
        <w:t xml:space="preserve">From the NYU WIRELESS 28 GHz outdoor Manhattan database using a 5 dB detectable multipath component threshold, the maximum RMS delay spread values in LOS and NLOS </w:t>
      </w:r>
      <w:r w:rsidRPr="00716E81">
        <w:rPr>
          <w:lang w:eastAsia="ko-KR"/>
        </w:rPr>
        <w:lastRenderedPageBreak/>
        <w:t>locations are 309.6 ns and 454.6 ns, respectively and the max 20 dB down maximum excess delay  (MED) in LOS and NLOS locations are 1291.4 ns and 1387.4 ns respectively.</w:t>
      </w:r>
    </w:p>
    <w:p w:rsidR="00FA239A" w:rsidRPr="00716E81" w:rsidRDefault="00FA239A" w:rsidP="00FA239A">
      <w:pPr>
        <w:numPr>
          <w:ilvl w:val="0"/>
          <w:numId w:val="22"/>
        </w:numPr>
        <w:tabs>
          <w:tab w:val="clear" w:pos="1134"/>
        </w:tabs>
        <w:ind w:left="567" w:hanging="567"/>
        <w:rPr>
          <w:lang w:eastAsia="ko-KR"/>
        </w:rPr>
      </w:pPr>
      <w:r w:rsidRPr="00716E81">
        <w:rPr>
          <w:lang w:eastAsia="ko-KR"/>
        </w:rPr>
        <w:t>Azimuth angle of arrival spreads of 15.5 degrees for NLOS.</w:t>
      </w:r>
    </w:p>
    <w:p w:rsidR="00FA239A" w:rsidRPr="00716E81" w:rsidRDefault="00FA239A" w:rsidP="00FA239A">
      <w:pPr>
        <w:numPr>
          <w:ilvl w:val="0"/>
          <w:numId w:val="22"/>
        </w:numPr>
        <w:tabs>
          <w:tab w:val="clear" w:pos="1134"/>
        </w:tabs>
        <w:ind w:left="567" w:hanging="567"/>
        <w:rPr>
          <w:lang w:eastAsia="ko-KR"/>
        </w:rPr>
      </w:pPr>
      <w:r w:rsidRPr="00716E81">
        <w:rPr>
          <w:lang w:eastAsia="ko-KR"/>
        </w:rPr>
        <w:t>Azimuth angle of departure spreads of 10.2 degrees for NLOS.</w:t>
      </w:r>
    </w:p>
    <w:p w:rsidR="00FA239A" w:rsidRPr="00716E81" w:rsidRDefault="00FA239A" w:rsidP="00FA239A">
      <w:pPr>
        <w:numPr>
          <w:ilvl w:val="0"/>
          <w:numId w:val="22"/>
        </w:numPr>
        <w:tabs>
          <w:tab w:val="clear" w:pos="1134"/>
        </w:tabs>
        <w:ind w:left="567" w:hanging="567"/>
        <w:rPr>
          <w:lang w:eastAsia="ko-KR"/>
        </w:rPr>
      </w:pPr>
      <w:r w:rsidRPr="00716E81">
        <w:rPr>
          <w:lang w:eastAsia="ko-KR"/>
        </w:rPr>
        <w:t>Elevation angle of arrival spreads of 6.0 degrees.</w:t>
      </w:r>
    </w:p>
    <w:p w:rsidR="00FA239A" w:rsidRDefault="00FA239A" w:rsidP="00FA239A">
      <w:pPr>
        <w:pStyle w:val="Heading4"/>
        <w:spacing w:before="480"/>
      </w:pPr>
      <w:r>
        <w:t>4.2.3</w:t>
      </w:r>
      <w:r>
        <w:tab/>
      </w:r>
      <w:r w:rsidRPr="0059072A">
        <w:t>Frequency range 30</w:t>
      </w:r>
      <w:r>
        <w:t>-70</w:t>
      </w:r>
      <w:r w:rsidRPr="0059072A">
        <w:t xml:space="preserve"> GHz </w:t>
      </w:r>
    </w:p>
    <w:p w:rsidR="00FA239A" w:rsidRPr="009C2B78" w:rsidRDefault="00FA239A" w:rsidP="00FA239A">
      <w:pPr>
        <w:pStyle w:val="Heading4"/>
        <w:spacing w:before="360"/>
        <w:rPr>
          <w:b w:val="0"/>
          <w:i/>
        </w:rPr>
      </w:pPr>
      <w:r w:rsidRPr="009C2B78">
        <w:rPr>
          <w:b w:val="0"/>
          <w:i/>
        </w:rPr>
        <w:t>Channel model in ~60 GHz</w:t>
      </w:r>
    </w:p>
    <w:p w:rsidR="00FA239A" w:rsidRPr="00B97FA2" w:rsidRDefault="00FA239A" w:rsidP="00FA239A">
      <w:r>
        <w:t>D</w:t>
      </w:r>
      <w:r w:rsidRPr="00B97FA2">
        <w:t xml:space="preserve">uring the IEEE </w:t>
      </w:r>
      <w:r>
        <w:t xml:space="preserve">Std </w:t>
      </w:r>
      <w:r w:rsidRPr="00B97FA2">
        <w:t>802.11ad</w:t>
      </w:r>
      <w:r w:rsidRPr="00D14468">
        <w:rPr>
          <w:vertAlign w:val="superscript"/>
        </w:rPr>
        <w:t>TM</w:t>
      </w:r>
      <w:r>
        <w:t xml:space="preserve"> standardization process for frequencies around 60 GHz, a </w:t>
      </w:r>
      <w:r w:rsidRPr="00B97FA2">
        <w:t xml:space="preserve">large </w:t>
      </w:r>
      <w:r>
        <w:t xml:space="preserve">body of </w:t>
      </w:r>
      <w:r w:rsidRPr="00B97FA2">
        <w:t>work on systematization and uni</w:t>
      </w:r>
      <w:r>
        <w:t>fication of the channel model wa</w:t>
      </w:r>
      <w:r w:rsidRPr="00B97FA2">
        <w:t xml:space="preserve">s </w:t>
      </w:r>
      <w:r>
        <w:t xml:space="preserve">performed </w:t>
      </w:r>
      <w:r w:rsidRPr="00BF2291">
        <w:rPr>
          <w:highlight w:val="yellow"/>
        </w:rPr>
        <w:t>[Ref 8] [Ref 9][Ref 10][Ref 11]</w:t>
      </w:r>
      <w:r>
        <w:t>. This resulted in a</w:t>
      </w:r>
      <w:r w:rsidRPr="00B97FA2">
        <w:t xml:space="preserve"> unified</w:t>
      </w:r>
      <w:r>
        <w:t>,</w:t>
      </w:r>
      <w:r w:rsidRPr="00B97FA2">
        <w:t xml:space="preserve"> 3-dimensional (3D)</w:t>
      </w:r>
      <w:r>
        <w:t>,</w:t>
      </w:r>
      <w:r w:rsidRPr="00B97FA2">
        <w:t xml:space="preserve"> statisti</w:t>
      </w:r>
      <w:r>
        <w:t xml:space="preserve">cal channel model </w:t>
      </w:r>
      <w:r w:rsidRPr="00B97FA2">
        <w:t>for different indoor scenarios</w:t>
      </w:r>
      <w:r>
        <w:t xml:space="preserve"> </w:t>
      </w:r>
      <w:r w:rsidRPr="00BF2291">
        <w:rPr>
          <w:highlight w:val="yellow"/>
        </w:rPr>
        <w:t>[Ref 12]</w:t>
      </w:r>
      <w:r>
        <w:t xml:space="preserve"> used for development of the IEEE Std 802.11ad standard.</w:t>
      </w:r>
    </w:p>
    <w:p w:rsidR="00FA239A" w:rsidRDefault="00FA239A" w:rsidP="00FA239A">
      <w:r>
        <w:t>Millimetric wave</w:t>
      </w:r>
      <w:r w:rsidRPr="00B97FA2">
        <w:t xml:space="preserve"> outdoor channels have been experimentally investigated in </w:t>
      </w:r>
      <w:r>
        <w:t>a</w:t>
      </w:r>
      <w:r w:rsidRPr="00B97FA2">
        <w:t xml:space="preserve"> number of papers and reports, especially for LMDS technology (</w:t>
      </w:r>
      <w:r>
        <w:t>~</w:t>
      </w:r>
      <w:r w:rsidRPr="00B97FA2">
        <w:t>2</w:t>
      </w:r>
      <w:r>
        <w:t>8</w:t>
      </w:r>
      <w:r w:rsidRPr="00B97FA2">
        <w:t xml:space="preserve"> GHz) and various depl</w:t>
      </w:r>
      <w:r>
        <w:t xml:space="preserve">oyments at the 60 GHz band </w:t>
      </w:r>
      <w:r w:rsidRPr="00BF2291">
        <w:rPr>
          <w:highlight w:val="yellow"/>
        </w:rPr>
        <w:t>[Re 13][Ref 14][Ref 15][Ref 16][Ref 17]</w:t>
      </w:r>
      <w:r w:rsidRPr="00B97FA2">
        <w:t xml:space="preserve">. </w:t>
      </w:r>
      <w:r>
        <w:t>However,</w:t>
      </w:r>
      <w:r w:rsidRPr="00B97FA2">
        <w:t xml:space="preserve"> there is still </w:t>
      </w:r>
      <w:r>
        <w:t>on-going work on</w:t>
      </w:r>
      <w:r w:rsidRPr="00B97FA2">
        <w:t xml:space="preserve"> 3D model</w:t>
      </w:r>
      <w:r>
        <w:t>s</w:t>
      </w:r>
      <w:r w:rsidRPr="00B97FA2">
        <w:t xml:space="preserve"> for typical outdoor environments.</w:t>
      </w:r>
      <w:r>
        <w:t xml:space="preserve"> </w:t>
      </w:r>
    </w:p>
    <w:p w:rsidR="00FA239A" w:rsidRPr="00AE3160" w:rsidRDefault="00FA239A" w:rsidP="00FA239A">
      <w:pPr>
        <w:rPr>
          <w:lang w:val="en-US"/>
        </w:rPr>
      </w:pPr>
      <w:r w:rsidRPr="00B97FA2">
        <w:t xml:space="preserve">Following the same methodology </w:t>
      </w:r>
      <w:r>
        <w:t>u</w:t>
      </w:r>
      <w:r w:rsidRPr="00B97FA2">
        <w:t>sed for indoor environment</w:t>
      </w:r>
      <w:r>
        <w:t>s</w:t>
      </w:r>
      <w:r w:rsidRPr="00B97FA2">
        <w:t xml:space="preserve">, a set of statistical channel models for outdoor scenarios </w:t>
      </w:r>
      <w:r>
        <w:t>could</w:t>
      </w:r>
      <w:r w:rsidRPr="00B97FA2">
        <w:t xml:space="preserve"> be developed. </w:t>
      </w:r>
      <w:r>
        <w:rPr>
          <w:lang w:val="en-US"/>
        </w:rPr>
        <w:t>As a starting point, one can</w:t>
      </w:r>
      <w:r w:rsidRPr="00AE3160">
        <w:rPr>
          <w:lang w:val="en-US"/>
        </w:rPr>
        <w:t xml:space="preserve"> assume the channel model developed in</w:t>
      </w:r>
      <w:r>
        <w:rPr>
          <w:lang w:val="en-US"/>
        </w:rPr>
        <w:t xml:space="preserve"> </w:t>
      </w:r>
      <w:r w:rsidRPr="00BF2291">
        <w:rPr>
          <w:highlight w:val="yellow"/>
          <w:lang w:val="en-US"/>
        </w:rPr>
        <w:t>[Ref 18]</w:t>
      </w:r>
      <w:r w:rsidRPr="00AE3160">
        <w:rPr>
          <w:lang w:val="en-US"/>
        </w:rPr>
        <w:t xml:space="preserve">. When considering an LOS </w:t>
      </w:r>
      <w:r>
        <w:rPr>
          <w:lang w:val="en-US"/>
        </w:rPr>
        <w:t xml:space="preserve">path </w:t>
      </w:r>
      <w:r w:rsidRPr="00AE3160">
        <w:rPr>
          <w:lang w:val="en-US"/>
        </w:rPr>
        <w:t>plus both first-order and second-ord</w:t>
      </w:r>
      <w:r>
        <w:rPr>
          <w:lang w:val="en-US"/>
        </w:rPr>
        <w:t>er reflected paths, the (m, n)th</w:t>
      </w:r>
      <w:r w:rsidRPr="00AE3160">
        <w:rPr>
          <w:lang w:val="en-US"/>
        </w:rPr>
        <w:t xml:space="preserve"> element of the channel matrix </w:t>
      </w:r>
      <w:r w:rsidRPr="00AE3160">
        <w:rPr>
          <w:b/>
          <w:lang w:val="en-US"/>
        </w:rPr>
        <w:t xml:space="preserve">H </w:t>
      </w:r>
      <w:r w:rsidRPr="00AE3160">
        <w:rPr>
          <w:lang w:val="en-US"/>
        </w:rPr>
        <w:t xml:space="preserve">can be modeled </w:t>
      </w:r>
      <w:r>
        <w:rPr>
          <w:lang w:val="en-US"/>
        </w:rPr>
        <w:t xml:space="preserve">for a second-order channel </w:t>
      </w:r>
      <w:r w:rsidRPr="00AE3160">
        <w:rPr>
          <w:lang w:val="en-US"/>
        </w:rPr>
        <w:t>as:</w:t>
      </w:r>
    </w:p>
    <w:p w:rsidR="00FA239A" w:rsidRPr="00AE3160" w:rsidRDefault="00FA239A" w:rsidP="00FA239A">
      <w:pPr>
        <w:rPr>
          <w:lang w:val="en-US"/>
        </w:rPr>
      </w:pPr>
      <m:oMathPara>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m,n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LOS</m:t>
              </m:r>
            </m:sub>
          </m:sSub>
          <m:d>
            <m:dPr>
              <m:ctrlPr>
                <w:rPr>
                  <w:rFonts w:ascii="Cambria Math" w:hAnsi="Cambria Math"/>
                  <w:i/>
                  <w:lang w:val="en-US"/>
                </w:rPr>
              </m:ctrlPr>
            </m:dPr>
            <m:e>
              <m:r>
                <w:rPr>
                  <w:rFonts w:ascii="Cambria Math" w:hAnsi="Cambria Math"/>
                  <w:lang w:val="en-US"/>
                </w:rPr>
                <m:t>m,n</m:t>
              </m:r>
            </m:e>
          </m:d>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i=1</m:t>
              </m:r>
            </m:sub>
            <m:sup>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up>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1,i</m:t>
                  </m:r>
                </m:sub>
              </m:sSub>
              <m:d>
                <m:dPr>
                  <m:ctrlPr>
                    <w:rPr>
                      <w:rFonts w:ascii="Cambria Math" w:hAnsi="Cambria Math"/>
                      <w:i/>
                      <w:lang w:val="en-US"/>
                    </w:rPr>
                  </m:ctrlPr>
                </m:dPr>
                <m:e>
                  <m:r>
                    <w:rPr>
                      <w:rFonts w:ascii="Cambria Math" w:hAnsi="Cambria Math"/>
                      <w:lang w:val="en-US"/>
                    </w:rPr>
                    <m:t>m,n</m:t>
                  </m:r>
                </m:e>
              </m:d>
            </m:e>
          </m:nary>
          <m:r>
            <w:rPr>
              <w:rFonts w:ascii="Cambria Math" w:hAnsi="Cambria Math"/>
              <w:lang w:val="en-US"/>
            </w:rPr>
            <m:t>+</m:t>
          </m:r>
          <m:nary>
            <m:naryPr>
              <m:chr m:val="∑"/>
              <m:limLoc m:val="undOvr"/>
              <m:ctrlPr>
                <w:rPr>
                  <w:rFonts w:ascii="Cambria Math" w:hAnsi="Cambria Math"/>
                  <w:i/>
                  <w:lang w:val="en-US"/>
                </w:rPr>
              </m:ctrlPr>
            </m:naryPr>
            <m:sub>
              <m:r>
                <w:rPr>
                  <w:rFonts w:ascii="Cambria Math" w:hAnsi="Cambria Math"/>
                  <w:lang w:val="en-US"/>
                </w:rPr>
                <m:t>k=1</m:t>
              </m:r>
            </m:sub>
            <m:sup>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up>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e>
          </m:nary>
        </m:oMath>
      </m:oMathPara>
    </w:p>
    <w:p w:rsidR="00FA239A" w:rsidRDefault="00FA239A" w:rsidP="00FA239A">
      <w:pPr>
        <w:jc w:val="both"/>
        <w:rPr>
          <w:lang w:val="en-US"/>
        </w:rPr>
      </w:pPr>
      <w:r w:rsidRPr="00AE3160">
        <w:rPr>
          <w:lang w:val="en-US"/>
        </w:rPr>
        <w:t>where K</w:t>
      </w:r>
      <w:r w:rsidRPr="00AE3160">
        <w:rPr>
          <w:vertAlign w:val="subscript"/>
          <w:lang w:val="en-US"/>
        </w:rPr>
        <w:t>1</w:t>
      </w:r>
      <w:r w:rsidRPr="00AE3160">
        <w:rPr>
          <w:lang w:val="en-US"/>
        </w:rPr>
        <w:t xml:space="preserve"> and K</w:t>
      </w:r>
      <w:r w:rsidRPr="00AE3160">
        <w:rPr>
          <w:vertAlign w:val="subscript"/>
          <w:lang w:val="en-US"/>
        </w:rPr>
        <w:t>2</w:t>
      </w:r>
      <w:r w:rsidRPr="00AE3160">
        <w:rPr>
          <w:lang w:val="en-US"/>
        </w:rPr>
        <w:t xml:space="preserve"> are the number</w:t>
      </w:r>
      <w:r>
        <w:rPr>
          <w:lang w:val="en-US"/>
        </w:rPr>
        <w:t>s</w:t>
      </w:r>
      <w:r w:rsidRPr="00AE3160">
        <w:rPr>
          <w:lang w:val="en-US"/>
        </w:rPr>
        <w:t xml:space="preserve"> of first-order </w:t>
      </w:r>
      <w:r>
        <w:rPr>
          <w:lang w:val="en-US"/>
        </w:rPr>
        <w:t xml:space="preserve">and second-order </w:t>
      </w:r>
      <w:r w:rsidRPr="00AE3160">
        <w:rPr>
          <w:lang w:val="en-US"/>
        </w:rPr>
        <w:t xml:space="preserve">reflected paths </w:t>
      </w:r>
      <w:r>
        <w:rPr>
          <w:lang w:val="en-US"/>
        </w:rPr>
        <w:t>respectively</w:t>
      </w:r>
      <w:r w:rsidRPr="00AE3160">
        <w:rPr>
          <w:lang w:val="en-US"/>
        </w:rPr>
        <w:t xml:space="preserve">. </w:t>
      </w:r>
      <w:r>
        <w:rPr>
          <w:lang w:val="en-US"/>
        </w:rPr>
        <w:br/>
      </w:r>
      <w:r w:rsidRPr="00AE3160">
        <w:rPr>
          <w:lang w:val="en-US"/>
        </w:rPr>
        <w:t>The additive terms are defined as:</w:t>
      </w:r>
    </w:p>
    <w:p w:rsidR="00FA239A" w:rsidRPr="00AE3160" w:rsidRDefault="00CE2D89" w:rsidP="00FA239A">
      <w:pPr>
        <w:rPr>
          <w:lang w:val="en-US"/>
        </w:rPr>
      </w:pPr>
      <m:oMathPara>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LOS</m:t>
              </m:r>
            </m:sub>
          </m:sSub>
          <m:r>
            <w:rPr>
              <w:rFonts w:ascii="Cambria Math" w:hAnsi="Cambria Math"/>
              <w:lang w:val="en-US"/>
            </w:rPr>
            <m:t>(m,n)=</m:t>
          </m:r>
          <m:f>
            <m:fPr>
              <m:ctrlPr>
                <w:rPr>
                  <w:rFonts w:ascii="Cambria Math" w:hAnsi="Cambria Math"/>
                  <w:i/>
                  <w:lang w:val="en-US"/>
                </w:rPr>
              </m:ctrlPr>
            </m:fPr>
            <m:num>
              <m:r>
                <w:rPr>
                  <w:rFonts w:ascii="Cambria Math" w:hAnsi="Cambria Math"/>
                  <w:lang w:val="en-US"/>
                </w:rPr>
                <m:t>λ</m:t>
              </m:r>
            </m:num>
            <m:den>
              <m:r>
                <w:rPr>
                  <w:rFonts w:ascii="Cambria Math" w:hAnsi="Cambria Math"/>
                  <w:lang w:val="en-US"/>
                </w:rPr>
                <m:t>4π</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r>
                <w:rPr>
                  <w:rFonts w:ascii="Cambria Math" w:hAnsi="Cambria Math"/>
                  <w:lang w:val="en-US"/>
                </w:rPr>
                <m:t>(m,n)</m:t>
              </m:r>
            </m:den>
          </m:f>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f>
                    <m:fPr>
                      <m:ctrlPr>
                        <w:rPr>
                          <w:rFonts w:ascii="Cambria Math" w:hAnsi="Cambria Math"/>
                          <w:i/>
                          <w:lang w:val="en-US"/>
                        </w:rPr>
                      </m:ctrlPr>
                    </m:fPr>
                    <m:num>
                      <m:r>
                        <w:rPr>
                          <w:rFonts w:ascii="Cambria Math" w:hAnsi="Cambria Math"/>
                          <w:lang w:val="en-US"/>
                        </w:rPr>
                        <m:t>2π</m:t>
                      </m:r>
                    </m:num>
                    <m:den>
                      <m:r>
                        <w:rPr>
                          <w:rFonts w:ascii="Cambria Math" w:hAnsi="Cambria Math"/>
                          <w:lang w:val="en-US"/>
                        </w:rPr>
                        <m:t>λ</m:t>
                      </m:r>
                    </m:den>
                  </m:f>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r>
                    <w:rPr>
                      <w:rFonts w:ascii="Cambria Math" w:hAnsi="Cambria Math"/>
                      <w:lang w:val="en-US"/>
                    </w:rPr>
                    <m:t>(m,n)</m:t>
                  </m:r>
                </m:e>
              </m:d>
            </m:e>
          </m:func>
          <m:r>
            <w:rPr>
              <w:rFonts w:ascii="Cambria Math" w:hAnsi="Cambria Math"/>
              <w:lang w:val="en-US"/>
            </w:rPr>
            <m:t>,</m:t>
          </m:r>
        </m:oMath>
      </m:oMathPara>
    </w:p>
    <w:p w:rsidR="00FA239A" w:rsidRPr="00AE3160" w:rsidRDefault="00CE2D89" w:rsidP="00FA239A">
      <w:pPr>
        <w:rPr>
          <w:lang w:val="en-US"/>
        </w:rPr>
      </w:pPr>
      <m:oMathPara>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1,j</m:t>
              </m:r>
            </m:sub>
          </m:sSub>
          <m:d>
            <m:dPr>
              <m:ctrlPr>
                <w:rPr>
                  <w:rFonts w:ascii="Cambria Math" w:hAnsi="Cambria Math"/>
                  <w:i/>
                  <w:lang w:val="en-US"/>
                </w:rPr>
              </m:ctrlPr>
            </m:dPr>
            <m:e>
              <m:r>
                <w:rPr>
                  <w:rFonts w:ascii="Cambria Math" w:hAnsi="Cambria Math"/>
                  <w:lang w:val="en-US"/>
                </w:rPr>
                <m:t>m,n</m:t>
              </m:r>
            </m:e>
          </m:d>
          <m:r>
            <w:rPr>
              <w:rFonts w:ascii="Cambria Math" w:hAnsi="Cambria Math"/>
              <w:lang w:val="en-US"/>
            </w:rPr>
            <m:t>=Γ</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1,j</m:t>
                  </m:r>
                </m:sub>
              </m:sSub>
            </m:e>
          </m:d>
          <m:f>
            <m:fPr>
              <m:ctrlPr>
                <w:rPr>
                  <w:rFonts w:ascii="Cambria Math" w:hAnsi="Cambria Math"/>
                  <w:i/>
                  <w:lang w:val="en-US"/>
                </w:rPr>
              </m:ctrlPr>
            </m:fPr>
            <m:num>
              <m:r>
                <w:rPr>
                  <w:rFonts w:ascii="Cambria Math" w:hAnsi="Cambria Math"/>
                  <w:lang w:val="en-US"/>
                </w:rPr>
                <m:t>λ</m:t>
              </m:r>
            </m:num>
            <m:den>
              <m:r>
                <w:rPr>
                  <w:rFonts w:ascii="Cambria Math" w:hAnsi="Cambria Math"/>
                  <w:lang w:val="en-US"/>
                </w:rPr>
                <m:t>4π</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1,i</m:t>
                  </m:r>
                </m:sub>
              </m:sSub>
              <m:d>
                <m:dPr>
                  <m:ctrlPr>
                    <w:rPr>
                      <w:rFonts w:ascii="Cambria Math" w:hAnsi="Cambria Math"/>
                      <w:i/>
                      <w:lang w:val="en-US"/>
                    </w:rPr>
                  </m:ctrlPr>
                </m:dPr>
                <m:e>
                  <m:r>
                    <w:rPr>
                      <w:rFonts w:ascii="Cambria Math" w:hAnsi="Cambria Math"/>
                      <w:lang w:val="en-US"/>
                    </w:rPr>
                    <m:t>m,n</m:t>
                  </m:r>
                </m:e>
              </m:d>
            </m:den>
          </m:f>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f>
                    <m:fPr>
                      <m:ctrlPr>
                        <w:rPr>
                          <w:rFonts w:ascii="Cambria Math" w:hAnsi="Cambria Math"/>
                          <w:i/>
                          <w:lang w:val="en-US"/>
                        </w:rPr>
                      </m:ctrlPr>
                    </m:fPr>
                    <m:num>
                      <m:r>
                        <w:rPr>
                          <w:rFonts w:ascii="Cambria Math" w:hAnsi="Cambria Math"/>
                          <w:lang w:val="en-US"/>
                        </w:rPr>
                        <m:t>2π</m:t>
                      </m:r>
                    </m:num>
                    <m:den>
                      <m:r>
                        <w:rPr>
                          <w:rFonts w:ascii="Cambria Math" w:hAnsi="Cambria Math"/>
                          <w:lang w:val="en-US"/>
                        </w:rPr>
                        <m:t>λ</m:t>
                      </m:r>
                    </m:den>
                  </m:f>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1,i</m:t>
                      </m:r>
                    </m:sub>
                  </m:sSub>
                  <m:d>
                    <m:dPr>
                      <m:ctrlPr>
                        <w:rPr>
                          <w:rFonts w:ascii="Cambria Math" w:hAnsi="Cambria Math"/>
                          <w:i/>
                          <w:lang w:val="en-US"/>
                        </w:rPr>
                      </m:ctrlPr>
                    </m:dPr>
                    <m:e>
                      <m:r>
                        <w:rPr>
                          <w:rFonts w:ascii="Cambria Math" w:hAnsi="Cambria Math"/>
                          <w:lang w:val="en-US"/>
                        </w:rPr>
                        <m:t>m,n</m:t>
                      </m:r>
                    </m:e>
                  </m:d>
                </m:e>
              </m:d>
            </m:e>
          </m:func>
          <m:r>
            <w:rPr>
              <w:rFonts w:ascii="Cambria Math" w:hAnsi="Cambria Math"/>
              <w:lang w:val="en-US"/>
            </w:rPr>
            <m:t>,</m:t>
          </m:r>
        </m:oMath>
      </m:oMathPara>
    </w:p>
    <w:p w:rsidR="00FA239A" w:rsidRPr="00AE3160" w:rsidRDefault="00CE2D89" w:rsidP="00FA239A">
      <w:pPr>
        <w:rPr>
          <w:lang w:val="en-US"/>
        </w:rPr>
      </w:pPr>
      <m:oMathPara>
        <m:oMath>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2,k</m:t>
                  </m:r>
                </m:sub>
              </m:sSub>
            </m:e>
          </m:d>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2</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2,k</m:t>
                  </m:r>
                </m:sub>
              </m:sSub>
            </m:e>
          </m:d>
          <m:f>
            <m:fPr>
              <m:ctrlPr>
                <w:rPr>
                  <w:rFonts w:ascii="Cambria Math" w:hAnsi="Cambria Math"/>
                  <w:i/>
                  <w:lang w:val="en-US"/>
                </w:rPr>
              </m:ctrlPr>
            </m:fPr>
            <m:num>
              <m:r>
                <w:rPr>
                  <w:rFonts w:ascii="Cambria Math" w:hAnsi="Cambria Math"/>
                  <w:lang w:val="en-US"/>
                </w:rPr>
                <m:t>λ</m:t>
              </m:r>
            </m:num>
            <m:den>
              <m:r>
                <w:rPr>
                  <w:rFonts w:ascii="Cambria Math" w:hAnsi="Cambria Math"/>
                  <w:lang w:val="en-US"/>
                </w:rPr>
                <m:t>4π</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den>
          </m:f>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f>
                    <m:fPr>
                      <m:ctrlPr>
                        <w:rPr>
                          <w:rFonts w:ascii="Cambria Math" w:hAnsi="Cambria Math"/>
                          <w:i/>
                          <w:lang w:val="en-US"/>
                        </w:rPr>
                      </m:ctrlPr>
                    </m:fPr>
                    <m:num>
                      <m:r>
                        <w:rPr>
                          <w:rFonts w:ascii="Cambria Math" w:hAnsi="Cambria Math"/>
                          <w:lang w:val="en-US"/>
                        </w:rPr>
                        <m:t>2π</m:t>
                      </m:r>
                    </m:num>
                    <m:den>
                      <m:r>
                        <w:rPr>
                          <w:rFonts w:ascii="Cambria Math" w:hAnsi="Cambria Math"/>
                          <w:lang w:val="en-US"/>
                        </w:rPr>
                        <m:t>λ</m:t>
                      </m:r>
                    </m:den>
                  </m:f>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2,k</m:t>
                      </m:r>
                    </m:sub>
                  </m:sSub>
                  <m:d>
                    <m:dPr>
                      <m:ctrlPr>
                        <w:rPr>
                          <w:rFonts w:ascii="Cambria Math" w:hAnsi="Cambria Math"/>
                          <w:i/>
                          <w:lang w:val="en-US"/>
                        </w:rPr>
                      </m:ctrlPr>
                    </m:dPr>
                    <m:e>
                      <m:r>
                        <w:rPr>
                          <w:rFonts w:ascii="Cambria Math" w:hAnsi="Cambria Math"/>
                          <w:lang w:val="en-US"/>
                        </w:rPr>
                        <m:t>m,n</m:t>
                      </m:r>
                    </m:e>
                  </m:d>
                </m:e>
              </m:d>
            </m:e>
          </m:func>
          <m:r>
            <w:rPr>
              <w:rFonts w:ascii="Cambria Math" w:hAnsi="Cambria Math"/>
              <w:lang w:val="en-US"/>
            </w:rPr>
            <m:t>,</m:t>
          </m:r>
        </m:oMath>
      </m:oMathPara>
    </w:p>
    <w:p w:rsidR="00FA239A" w:rsidRDefault="00FA239A" w:rsidP="00FA239A">
      <w:pPr>
        <w:rPr>
          <w:lang w:val="en-US"/>
        </w:rPr>
      </w:pPr>
      <w:r w:rsidRPr="00AE3160">
        <w:rPr>
          <w:lang w:val="en-US"/>
        </w:rPr>
        <w:t xml:space="preserve">where </w:t>
      </w:r>
      <w:r>
        <w:rPr>
          <w:lang w:val="en-US"/>
        </w:rPr>
        <w:t>Γ</w:t>
      </w:r>
      <w:r w:rsidRPr="00AE3160">
        <w:rPr>
          <w:lang w:val="en-US"/>
        </w:rPr>
        <w:t xml:space="preserve">(q) is the perpendicular Fresnel reflection coefficient and </w:t>
      </w:r>
      <w:r>
        <w:rPr>
          <w:lang w:val="en-US"/>
        </w:rPr>
        <w:t>λ</w:t>
      </w:r>
      <w:r w:rsidRPr="00AE3160">
        <w:rPr>
          <w:lang w:val="en-US"/>
        </w:rPr>
        <w:t xml:space="preserve"> is the wavelength. This channel model </w:t>
      </w:r>
      <w:r w:rsidRPr="00AE3160">
        <w:t xml:space="preserve">is quite well formulated and tractable and </w:t>
      </w:r>
      <w:r w:rsidRPr="00AE3160">
        <w:rPr>
          <w:lang w:val="en-US"/>
        </w:rPr>
        <w:t xml:space="preserve">captures the key features of the </w:t>
      </w:r>
      <w:r>
        <w:rPr>
          <w:lang w:val="en-US"/>
        </w:rPr>
        <w:t>millimetric wave</w:t>
      </w:r>
      <w:r w:rsidRPr="00AE3160">
        <w:rPr>
          <w:lang w:val="en-US"/>
        </w:rPr>
        <w:t xml:space="preserve"> channel. As a starting point, this simple channel model can be considered for design and analysis</w:t>
      </w:r>
      <w:r>
        <w:rPr>
          <w:lang w:val="en-US"/>
        </w:rPr>
        <w:t xml:space="preserve"> until</w:t>
      </w:r>
      <w:r w:rsidRPr="00AE3160">
        <w:rPr>
          <w:lang w:val="en-US"/>
        </w:rPr>
        <w:t xml:space="preserve"> other more accurate </w:t>
      </w:r>
      <w:r>
        <w:rPr>
          <w:lang w:val="en-US"/>
        </w:rPr>
        <w:t>millimetric wave channel models are available</w:t>
      </w:r>
      <w:r w:rsidRPr="00AE3160">
        <w:rPr>
          <w:lang w:val="en-US"/>
        </w:rPr>
        <w:t>.</w:t>
      </w:r>
      <w:r>
        <w:rPr>
          <w:lang w:val="en-US"/>
        </w:rPr>
        <w:t xml:space="preserve"> </w:t>
      </w:r>
    </w:p>
    <w:p w:rsidR="00FA239A" w:rsidRDefault="00FA239A" w:rsidP="00FA239A">
      <w:pPr>
        <w:rPr>
          <w:b/>
          <w:lang w:eastAsia="ko-KR"/>
        </w:rPr>
      </w:pPr>
      <w:r>
        <w:t>A</w:t>
      </w:r>
      <w:r w:rsidRPr="002E25C6">
        <w:t xml:space="preserve"> quasi-deterministic (Q-D) approach for modelling outdoor and indoor </w:t>
      </w:r>
      <w:r>
        <w:t>millimetric w</w:t>
      </w:r>
      <w:r w:rsidRPr="002E25C6">
        <w:t xml:space="preserve">ave channels </w:t>
      </w:r>
      <w:r>
        <w:t>is presented</w:t>
      </w:r>
      <w:r w:rsidRPr="0033155B">
        <w:rPr>
          <w:lang w:eastAsia="ko-KR"/>
        </w:rPr>
        <w:t xml:space="preserve"> </w:t>
      </w:r>
      <w:r>
        <w:rPr>
          <w:lang w:eastAsia="ko-KR"/>
        </w:rPr>
        <w:t>he</w:t>
      </w:r>
      <w:r w:rsidRPr="002975F0">
        <w:rPr>
          <w:lang w:eastAsia="ko-KR"/>
        </w:rPr>
        <w:t>re. F</w:t>
      </w:r>
      <w:r w:rsidRPr="0033155B">
        <w:rPr>
          <w:lang w:eastAsia="ko-KR"/>
        </w:rPr>
        <w:t xml:space="preserve">rom measurements made at </w:t>
      </w:r>
      <w:r>
        <w:rPr>
          <w:lang w:eastAsia="ko-KR"/>
        </w:rPr>
        <w:t>60</w:t>
      </w:r>
      <w:r w:rsidRPr="0033155B">
        <w:rPr>
          <w:lang w:eastAsia="ko-KR"/>
        </w:rPr>
        <w:t xml:space="preserve"> GHz </w:t>
      </w:r>
      <w:r w:rsidRPr="0098515F">
        <w:rPr>
          <w:highlight w:val="yellow"/>
          <w:lang w:eastAsia="ko-KR"/>
        </w:rPr>
        <w:t>[Refere</w:t>
      </w:r>
      <w:r>
        <w:rPr>
          <w:highlight w:val="yellow"/>
          <w:lang w:eastAsia="ko-KR"/>
        </w:rPr>
        <w:t>n</w:t>
      </w:r>
      <w:r w:rsidRPr="0098515F">
        <w:rPr>
          <w:highlight w:val="yellow"/>
          <w:lang w:eastAsia="ko-KR"/>
        </w:rPr>
        <w:t>1]</w:t>
      </w:r>
      <w:r w:rsidRPr="0033155B">
        <w:rPr>
          <w:lang w:eastAsia="ko-KR"/>
        </w:rPr>
        <w:t xml:space="preserve"> </w:t>
      </w:r>
      <w:r>
        <w:rPr>
          <w:lang w:eastAsia="ko-KR"/>
        </w:rPr>
        <w:t xml:space="preserve">with three kinds of scenarios, i.e., (i) </w:t>
      </w:r>
      <w:r w:rsidRPr="00796B62">
        <w:rPr>
          <w:i/>
          <w:lang w:eastAsia="ko-KR"/>
        </w:rPr>
        <w:t>mobile access scenarios</w:t>
      </w:r>
      <w:r>
        <w:rPr>
          <w:lang w:eastAsia="ko-KR"/>
        </w:rPr>
        <w:t xml:space="preserve"> including open area (university campus), street canyon, hotel lobby, (ii) </w:t>
      </w:r>
      <w:r w:rsidRPr="00796B62">
        <w:rPr>
          <w:i/>
          <w:lang w:eastAsia="ko-KR"/>
        </w:rPr>
        <w:t>backhaul/front haul scenarios</w:t>
      </w:r>
      <w:r>
        <w:rPr>
          <w:lang w:eastAsia="ko-KR"/>
        </w:rPr>
        <w:t xml:space="preserve"> including above roof top (ART), street canyon, and (iii) </w:t>
      </w:r>
      <w:r w:rsidRPr="00796B62">
        <w:rPr>
          <w:i/>
          <w:lang w:eastAsia="ko-KR"/>
        </w:rPr>
        <w:t>device-</w:t>
      </w:r>
      <w:r w:rsidRPr="00796B62">
        <w:rPr>
          <w:i/>
          <w:lang w:eastAsia="ko-KR"/>
        </w:rPr>
        <w:lastRenderedPageBreak/>
        <w:t>to-device (D2D) scenarios</w:t>
      </w:r>
      <w:r>
        <w:rPr>
          <w:lang w:eastAsia="ko-KR"/>
        </w:rPr>
        <w:t xml:space="preserve"> including open area D2D, street canyon D2D, hotel lobby D2D, </w:t>
      </w:r>
      <w:r w:rsidRPr="0033155B">
        <w:rPr>
          <w:lang w:eastAsia="ko-KR"/>
        </w:rPr>
        <w:t xml:space="preserve">the </w:t>
      </w:r>
      <w:r>
        <w:rPr>
          <w:lang w:eastAsia="ko-KR"/>
        </w:rPr>
        <w:t>measurement in 60 </w:t>
      </w:r>
      <w:r w:rsidRPr="0033155B">
        <w:rPr>
          <w:lang w:eastAsia="ko-KR"/>
        </w:rPr>
        <w:t>GHz can be characterized as follows</w:t>
      </w:r>
      <w:r>
        <w:rPr>
          <w:lang w:eastAsia="ko-KR"/>
        </w:rPr>
        <w:t xml:space="preserve"> (detailed </w:t>
      </w:r>
      <w:r w:rsidRPr="0098515F">
        <w:rPr>
          <w:lang w:eastAsia="ko-KR"/>
        </w:rPr>
        <w:t xml:space="preserve">in Annex </w:t>
      </w:r>
      <w:r>
        <w:rPr>
          <w:lang w:eastAsia="ko-KR"/>
        </w:rPr>
        <w:t>4.2</w:t>
      </w:r>
      <w:r w:rsidRPr="0098515F">
        <w:rPr>
          <w:lang w:eastAsia="ko-KR"/>
        </w:rPr>
        <w:t>):</w:t>
      </w:r>
    </w:p>
    <w:p w:rsidR="00FA239A" w:rsidRPr="002E25C6" w:rsidRDefault="00FA239A" w:rsidP="00FA239A">
      <w:pPr>
        <w:pStyle w:val="enumlev1"/>
        <w:tabs>
          <w:tab w:val="clear" w:pos="1134"/>
          <w:tab w:val="left" w:pos="567"/>
        </w:tabs>
        <w:ind w:left="567" w:hanging="567"/>
      </w:pPr>
      <w:r>
        <w:t>1)</w:t>
      </w:r>
      <w:r>
        <w:tab/>
      </w:r>
      <w:r w:rsidRPr="002E25C6">
        <w:t>Link budget drawn from the measurements indicate the necessity of directional transmission. Interference will therefore be a much less limiting factor than at legacy frequencies. Transmit power limitation on the other hand and the achievable gain of adaptive or multiple antennas will limit the achievable range, especially in NLOS cases.</w:t>
      </w:r>
    </w:p>
    <w:p w:rsidR="00FA239A" w:rsidRPr="002E25C6" w:rsidRDefault="00FA239A" w:rsidP="00FA239A">
      <w:pPr>
        <w:pStyle w:val="enumlev1"/>
        <w:tabs>
          <w:tab w:val="clear" w:pos="1134"/>
          <w:tab w:val="left" w:pos="567"/>
        </w:tabs>
        <w:ind w:left="567" w:hanging="567"/>
        <w:rPr>
          <w:lang w:eastAsia="zh-CN"/>
        </w:rPr>
      </w:pPr>
      <w:r>
        <w:t>2)</w:t>
      </w:r>
      <w:r>
        <w:tab/>
      </w:r>
      <w:r w:rsidRPr="009D65DA">
        <w:t>There are significant propagation paths besides the line-of-sight path with considerable power. Their number is limited and strongly depends on the propagation environment. The reflection from the ground plays an important role.</w:t>
      </w:r>
    </w:p>
    <w:p w:rsidR="00FA239A" w:rsidRDefault="00FA239A" w:rsidP="00FA239A">
      <w:pPr>
        <w:pStyle w:val="enumlev1"/>
        <w:tabs>
          <w:tab w:val="clear" w:pos="1134"/>
          <w:tab w:val="left" w:pos="567"/>
        </w:tabs>
        <w:ind w:left="567" w:hanging="567"/>
        <w:rPr>
          <w:lang w:val="en-US"/>
        </w:rPr>
      </w:pPr>
      <w:r>
        <w:rPr>
          <w:lang w:val="en-US"/>
        </w:rPr>
        <w:t>3)</w:t>
      </w:r>
      <w:r>
        <w:rPr>
          <w:lang w:val="en-US"/>
        </w:rPr>
        <w:tab/>
        <w:t>Blockage of particular propagation paths by persons and other objects (e.g. street furniture or vehicles), especially of the direct path has severe effects on the overall channel. This applies to indoor as well as to outdoor environments. However, a communication system can make use of propagation paths that are not blocked.</w:t>
      </w:r>
    </w:p>
    <w:p w:rsidR="00FA239A" w:rsidRPr="002E25C6" w:rsidRDefault="00FA239A" w:rsidP="00FA239A">
      <w:pPr>
        <w:pStyle w:val="enumlev1"/>
        <w:tabs>
          <w:tab w:val="clear" w:pos="1134"/>
          <w:tab w:val="left" w:pos="567"/>
        </w:tabs>
        <w:ind w:left="567" w:hanging="567"/>
        <w:rPr>
          <w:lang w:val="en-US"/>
        </w:rPr>
      </w:pPr>
      <w:r>
        <w:rPr>
          <w:lang w:val="en-US"/>
        </w:rPr>
        <w:t>4)</w:t>
      </w:r>
      <w:r>
        <w:rPr>
          <w:lang w:val="en-US"/>
        </w:rPr>
        <w:tab/>
        <w:t xml:space="preserve">For a mobile RX (or TX) and dynamic propagation environments, the propagation channel is highly time-variant. </w:t>
      </w:r>
      <w:r>
        <w:t>The time variance is caused by temporary blockage of particular paths as well as by additionally appearing paths related to moving reflectors. Passing vehicles can result in strong temporary reflected paths.</w:t>
      </w:r>
    </w:p>
    <w:p w:rsidR="00FA239A" w:rsidRDefault="00FA239A" w:rsidP="00FA239A">
      <w:pPr>
        <w:pStyle w:val="enumlev1"/>
        <w:tabs>
          <w:tab w:val="clear" w:pos="1134"/>
          <w:tab w:val="left" w:pos="567"/>
        </w:tabs>
        <w:ind w:left="567" w:hanging="567"/>
      </w:pPr>
      <w:r>
        <w:t>5)</w:t>
      </w:r>
      <w:r>
        <w:tab/>
      </w:r>
      <w:r w:rsidRPr="00F91887">
        <w:t xml:space="preserve">The cross-polarization ratio (XPR) </w:t>
      </w:r>
      <w:r>
        <w:t>is relatively small, especially for outdoor scenarios with a limited number of paths. T</w:t>
      </w:r>
      <w:r w:rsidRPr="002E25C6">
        <w:t xml:space="preserve">he </w:t>
      </w:r>
      <w:r>
        <w:t xml:space="preserve">measured </w:t>
      </w:r>
      <w:r w:rsidRPr="00F91887">
        <w:t xml:space="preserve">XPR </w:t>
      </w:r>
      <w:r w:rsidRPr="009D65DA">
        <w:t>for the ground-reflected ray</w:t>
      </w:r>
      <w:r w:rsidRPr="00F91887">
        <w:t xml:space="preserve"> was less than -25</w:t>
      </w:r>
      <w:r>
        <w:t> </w:t>
      </w:r>
      <w:r w:rsidRPr="00F91887">
        <w:t>dB</w:t>
      </w:r>
      <w:r>
        <w:t>.</w:t>
      </w:r>
    </w:p>
    <w:p w:rsidR="00FA239A" w:rsidRDefault="00FA239A" w:rsidP="00FA239A">
      <w:pPr>
        <w:pStyle w:val="enumlev1"/>
        <w:tabs>
          <w:tab w:val="clear" w:pos="1134"/>
          <w:tab w:val="left" w:pos="567"/>
        </w:tabs>
        <w:ind w:left="567" w:hanging="567"/>
      </w:pPr>
      <w:r>
        <w:t>6)</w:t>
      </w:r>
      <w:r>
        <w:tab/>
        <w:t>The time delay difference of paths can become very small, especially for outdoor scenarios and increasing distance between TX and RX.</w:t>
      </w:r>
    </w:p>
    <w:p w:rsidR="00FA239A" w:rsidRDefault="00FA239A" w:rsidP="00FA239A">
      <w:pPr>
        <w:pStyle w:val="enumlev1"/>
        <w:tabs>
          <w:tab w:val="clear" w:pos="1134"/>
          <w:tab w:val="left" w:pos="567"/>
        </w:tabs>
        <w:ind w:left="567" w:hanging="567"/>
      </w:pPr>
      <w:r>
        <w:t>7)</w:t>
      </w:r>
      <w:r>
        <w:tab/>
        <w:t>A millimetric wave channel model for link and system-level simulations must support (must be combinable with) arbitrary antenna patterns, multi-antenna configurations (beamforming and MIMO), time-variant effects (including Doppler and blockage effects) related to mobile RX, TX and dynamic outdoor environments.</w:t>
      </w:r>
    </w:p>
    <w:p w:rsidR="00FA239A" w:rsidRPr="00642A71" w:rsidRDefault="00FA239A" w:rsidP="00FA239A">
      <w:pPr>
        <w:pStyle w:val="enumlev1"/>
        <w:tabs>
          <w:tab w:val="clear" w:pos="1134"/>
          <w:tab w:val="left" w:pos="567"/>
        </w:tabs>
        <w:ind w:left="567" w:hanging="567"/>
      </w:pPr>
      <w:r>
        <w:t>8)</w:t>
      </w:r>
      <w:r>
        <w:tab/>
        <w:t xml:space="preserve">A quasi-deterministic (Q-D) channel modelling methodology is well-suited to describe the channel on a scenario-specific basis. A corresponding approach is presented in the annex. </w:t>
      </w:r>
      <w:r w:rsidRPr="004436AC">
        <w:t xml:space="preserve">The Q-D </w:t>
      </w:r>
      <w:r>
        <w:t xml:space="preserve">approach </w:t>
      </w:r>
      <w:r w:rsidRPr="004436AC">
        <w:t>is based on the representation of the channel impulse response as superposition of a few quasi-deterministic strong rays (D-rays) and a number of relatively weak random rays (R-rays).</w:t>
      </w:r>
      <w:r>
        <w:t xml:space="preserve"> The model has already been </w:t>
      </w:r>
      <w:r w:rsidRPr="005C524D">
        <w:t xml:space="preserve">verified and parameterized </w:t>
      </w:r>
      <w:r>
        <w:t>for several of the above-mentioned scenarios by two independent 60 </w:t>
      </w:r>
      <w:r w:rsidRPr="005C524D">
        <w:t>GHz channel measurement campaigns.</w:t>
      </w:r>
    </w:p>
    <w:p w:rsidR="00FA239A" w:rsidRDefault="00FA239A" w:rsidP="00FA239A">
      <w:pPr>
        <w:tabs>
          <w:tab w:val="clear" w:pos="1134"/>
          <w:tab w:val="left" w:pos="567"/>
        </w:tabs>
        <w:spacing w:before="0"/>
        <w:ind w:left="567" w:hanging="567"/>
      </w:pPr>
      <w:r>
        <w:rPr>
          <w:lang w:val="en-US"/>
        </w:rPr>
        <w:tab/>
      </w:r>
      <w:r w:rsidRPr="004C5776">
        <w:rPr>
          <w:lang w:val="en-US"/>
        </w:rPr>
        <w:t>[</w:t>
      </w:r>
      <w:r w:rsidRPr="0098515F">
        <w:rPr>
          <w:highlight w:val="yellow"/>
          <w:lang w:val="en-US"/>
        </w:rPr>
        <w:t>Refere</w:t>
      </w:r>
      <w:r>
        <w:rPr>
          <w:highlight w:val="yellow"/>
          <w:lang w:val="en-US"/>
        </w:rPr>
        <w:t>n</w:t>
      </w:r>
      <w:r w:rsidRPr="0098515F">
        <w:rPr>
          <w:highlight w:val="yellow"/>
          <w:lang w:val="en-US"/>
        </w:rPr>
        <w:t>1</w:t>
      </w:r>
      <w:r w:rsidRPr="004C5776">
        <w:rPr>
          <w:lang w:val="en-US"/>
        </w:rPr>
        <w:t>]</w:t>
      </w:r>
      <w:r w:rsidRPr="004C5776">
        <w:rPr>
          <w:lang w:val="en-US"/>
        </w:rPr>
        <w:tab/>
        <w:t xml:space="preserve">A. Maltsev, et al., “WP5: Propagation, Antennas and Multi-Antenna Techniques,” MiWEBA EU Contract No. </w:t>
      </w:r>
      <w:r>
        <w:t>FP7-ICT-608637, 2014.</w:t>
      </w:r>
    </w:p>
    <w:p w:rsidR="00FA239A" w:rsidRPr="00716E81" w:rsidRDefault="00FA239A" w:rsidP="00FA239A">
      <w:pPr>
        <w:pStyle w:val="Heading5"/>
        <w:rPr>
          <w:lang w:eastAsia="ko-KR"/>
        </w:rPr>
      </w:pPr>
      <w:r w:rsidRPr="009C2B78">
        <w:rPr>
          <w:b w:val="0"/>
          <w:i/>
          <w:lang w:eastAsia="ko-KR"/>
        </w:rPr>
        <w:t>Delay spread in ~40 GHz</w:t>
      </w:r>
    </w:p>
    <w:p w:rsidR="00FA239A" w:rsidRPr="00716E81" w:rsidRDefault="00FA239A" w:rsidP="00FA239A">
      <w:pPr>
        <w:rPr>
          <w:lang w:eastAsia="ko-KR"/>
        </w:rPr>
      </w:pPr>
      <w:r w:rsidRPr="00716E81">
        <w:rPr>
          <w:lang w:eastAsia="ko-KR"/>
        </w:rPr>
        <w:t>From measurements made at 38 GHz [7a], the urban-micro type environment at 38 GHz can be characterized as follows:</w:t>
      </w:r>
    </w:p>
    <w:p w:rsidR="00FA239A" w:rsidRPr="00716E81" w:rsidRDefault="00FA239A" w:rsidP="00FA239A">
      <w:pPr>
        <w:numPr>
          <w:ilvl w:val="0"/>
          <w:numId w:val="23"/>
        </w:numPr>
        <w:tabs>
          <w:tab w:val="clear" w:pos="1134"/>
        </w:tabs>
        <w:ind w:left="567" w:hanging="567"/>
        <w:rPr>
          <w:lang w:eastAsia="ko-KR"/>
        </w:rPr>
      </w:pPr>
      <w:r w:rsidRPr="00716E81">
        <w:rPr>
          <w:lang w:eastAsia="ko-KR"/>
        </w:rPr>
        <w:t>From the NYU WIRELESS 38 GHz measurement results which were performed at the University of Texas at Austin campus, most LOS measurements had very minimal RMS delay spread, on the order of 1 ns, due solely to the transmitted pulse shape with one partially obstructed LOS link resulting in a maximum of 15.5 ns. The NLOS measurements exhibited higher and more varied RMS delay spreads, with a mean of 14.8 ns for the 25-dBi receiver antenna and 13.7 ns for the 13.3-dBi receiver antenna. The maximum NLOS RMS delay spreads were 185 and 166 ns for the 25- and 13.3-dBi receiver antennas, respectively. Nonetheless, more than 80% of the NLOS links had RMS delay spreads under 20 ns and 90% of the NLOS links had RMS delay spreads under 40 ns.</w:t>
      </w:r>
    </w:p>
    <w:p w:rsidR="00FA239A" w:rsidRPr="00716E81" w:rsidRDefault="00FA239A" w:rsidP="00FA239A">
      <w:pPr>
        <w:numPr>
          <w:ilvl w:val="0"/>
          <w:numId w:val="23"/>
        </w:numPr>
        <w:tabs>
          <w:tab w:val="clear" w:pos="1134"/>
        </w:tabs>
        <w:ind w:left="567" w:hanging="567"/>
        <w:rPr>
          <w:lang w:eastAsia="ko-KR"/>
        </w:rPr>
      </w:pPr>
      <w:r w:rsidRPr="00716E81">
        <w:rPr>
          <w:lang w:eastAsia="ko-KR"/>
        </w:rPr>
        <w:lastRenderedPageBreak/>
        <w:t>In both LOS and NLOS, 25-dBi narrow beam with the beamwidth of 7.8 degree horn antennas at the transmitter (TX) and receiver (RX) were systematically and iteratively steered in the azimuth and elevation directions, emulating a beam-steering antenna-array architecture. For LOS, the transmitter and receiver were pointed directly at each other in both azimuth and elevation directions, corresponding to zero degree azimuth scanning angles for the transmitter and receiver.</w:t>
      </w:r>
    </w:p>
    <w:p w:rsidR="00FA239A" w:rsidRPr="00716E81" w:rsidRDefault="00FA239A" w:rsidP="00FA239A">
      <w:pPr>
        <w:numPr>
          <w:ilvl w:val="0"/>
          <w:numId w:val="23"/>
        </w:numPr>
        <w:tabs>
          <w:tab w:val="clear" w:pos="1134"/>
        </w:tabs>
        <w:ind w:left="567" w:hanging="567"/>
        <w:rPr>
          <w:lang w:eastAsia="ko-KR"/>
        </w:rPr>
      </w:pPr>
      <w:r w:rsidRPr="00716E81">
        <w:rPr>
          <w:lang w:eastAsia="ko-KR"/>
        </w:rPr>
        <w:t xml:space="preserve">It is possible to receive many NLOS links for different transmitter/receiver pointing angle combinations, with multipath signals often 10-20 dB weaker from the strongest received signal. </w:t>
      </w:r>
    </w:p>
    <w:p w:rsidR="00FA239A" w:rsidRPr="00716E81" w:rsidRDefault="00FA239A" w:rsidP="00FA239A">
      <w:pPr>
        <w:pStyle w:val="Heading5"/>
        <w:tabs>
          <w:tab w:val="center" w:pos="4819"/>
        </w:tabs>
        <w:rPr>
          <w:lang w:eastAsia="ko-KR"/>
        </w:rPr>
      </w:pPr>
      <w:r w:rsidRPr="009C2B78">
        <w:rPr>
          <w:b w:val="0"/>
          <w:i/>
          <w:lang w:eastAsia="ko-KR"/>
        </w:rPr>
        <w:t>Delay spread in ~60 GHz</w:t>
      </w:r>
    </w:p>
    <w:p w:rsidR="00FA239A" w:rsidRPr="00716E81" w:rsidRDefault="00FA239A" w:rsidP="00FA239A">
      <w:pPr>
        <w:rPr>
          <w:lang w:eastAsia="ko-KR"/>
        </w:rPr>
      </w:pPr>
      <w:r w:rsidRPr="00716E81">
        <w:rPr>
          <w:lang w:eastAsia="ko-KR"/>
        </w:rPr>
        <w:t xml:space="preserve">From measurements made at 60 GHz [6a] with three kinds of scenarios, i.e., (i) </w:t>
      </w:r>
      <w:r w:rsidRPr="00716E81">
        <w:rPr>
          <w:i/>
          <w:lang w:eastAsia="ko-KR"/>
        </w:rPr>
        <w:t>mobile access scenarios</w:t>
      </w:r>
      <w:r w:rsidRPr="00716E81">
        <w:rPr>
          <w:lang w:eastAsia="ko-KR"/>
        </w:rPr>
        <w:t xml:space="preserve"> including open area (university campus), street canyon, hotel lobby</w:t>
      </w:r>
      <w:r>
        <w:rPr>
          <w:lang w:eastAsia="ko-KR"/>
        </w:rPr>
        <w:t>;</w:t>
      </w:r>
      <w:r w:rsidRPr="00716E81">
        <w:rPr>
          <w:lang w:eastAsia="ko-KR"/>
        </w:rPr>
        <w:t xml:space="preserve"> (ii) </w:t>
      </w:r>
      <w:r w:rsidRPr="00716E81">
        <w:rPr>
          <w:i/>
          <w:lang w:eastAsia="ko-KR"/>
        </w:rPr>
        <w:t>backhaul/front haul scenarios</w:t>
      </w:r>
      <w:r w:rsidRPr="00716E81">
        <w:rPr>
          <w:lang w:eastAsia="ko-KR"/>
        </w:rPr>
        <w:t xml:space="preserve"> including above roof top (ART)</w:t>
      </w:r>
      <w:r>
        <w:rPr>
          <w:lang w:eastAsia="ko-KR"/>
        </w:rPr>
        <w:t>and</w:t>
      </w:r>
      <w:r w:rsidRPr="00716E81">
        <w:rPr>
          <w:lang w:eastAsia="ko-KR"/>
        </w:rPr>
        <w:t xml:space="preserve"> street canyon</w:t>
      </w:r>
      <w:r>
        <w:rPr>
          <w:lang w:eastAsia="ko-KR"/>
        </w:rPr>
        <w:t>;</w:t>
      </w:r>
      <w:r w:rsidRPr="00716E81">
        <w:rPr>
          <w:lang w:eastAsia="ko-KR"/>
        </w:rPr>
        <w:t xml:space="preserve"> and (iii) </w:t>
      </w:r>
      <w:r w:rsidRPr="00716E81">
        <w:rPr>
          <w:i/>
          <w:lang w:eastAsia="ko-KR"/>
        </w:rPr>
        <w:t>device-to-device (D2D) scenarios</w:t>
      </w:r>
      <w:r w:rsidRPr="00716E81">
        <w:rPr>
          <w:lang w:eastAsia="ko-KR"/>
        </w:rPr>
        <w:t xml:space="preserve"> including open area D2D, street canyon D2D, hotel lobby D2D, </w:t>
      </w:r>
      <w:r>
        <w:rPr>
          <w:lang w:eastAsia="ko-KR"/>
        </w:rPr>
        <w:t xml:space="preserve">and </w:t>
      </w:r>
      <w:r w:rsidRPr="00716E81">
        <w:rPr>
          <w:lang w:eastAsia="ko-KR"/>
        </w:rPr>
        <w:t>the measurement in 60 GHz can be characterized as follows (detailed in Annex 2):</w:t>
      </w:r>
    </w:p>
    <w:p w:rsidR="00FA239A" w:rsidRPr="00716E81" w:rsidRDefault="00FA239A" w:rsidP="00FA239A">
      <w:pPr>
        <w:numPr>
          <w:ilvl w:val="0"/>
          <w:numId w:val="24"/>
        </w:numPr>
        <w:tabs>
          <w:tab w:val="clear" w:pos="1134"/>
        </w:tabs>
        <w:ind w:left="567" w:hanging="567"/>
        <w:rPr>
          <w:lang w:val="en-US" w:eastAsia="ko-KR"/>
        </w:rPr>
      </w:pPr>
      <w:r w:rsidRPr="00716E81">
        <w:rPr>
          <w:lang w:val="en-US" w:eastAsia="ko-KR"/>
        </w:rPr>
        <w:t xml:space="preserve">The use of directional antennas at both TX and RX </w:t>
      </w:r>
      <w:r>
        <w:rPr>
          <w:lang w:val="en-US" w:eastAsia="ko-KR"/>
        </w:rPr>
        <w:t>led to the discovery</w:t>
      </w:r>
      <w:r w:rsidRPr="00716E81">
        <w:rPr>
          <w:lang w:val="en-US" w:eastAsia="ko-KR"/>
        </w:rPr>
        <w:t xml:space="preserve"> that the considered experimental scenario was </w:t>
      </w:r>
      <w:r>
        <w:rPr>
          <w:lang w:val="en-US" w:eastAsia="ko-KR"/>
        </w:rPr>
        <w:t xml:space="preserve">adequately </w:t>
      </w:r>
      <w:r w:rsidRPr="00716E81">
        <w:rPr>
          <w:lang w:val="en-US" w:eastAsia="ko-KR"/>
        </w:rPr>
        <w:t>characterized by only two strongest propagation paths (or rays). The first path corresponded to the LOS component and the second path corresponded to the reflection from the ground (asphalt) surface. All other propagation paths caused by reflections from surrounding objects were more than 15-20 dB lower than these two strongest components.</w:t>
      </w:r>
    </w:p>
    <w:p w:rsidR="00FA239A" w:rsidRPr="00C01ED5" w:rsidRDefault="00FA239A" w:rsidP="00FA239A">
      <w:pPr>
        <w:numPr>
          <w:ilvl w:val="0"/>
          <w:numId w:val="24"/>
        </w:numPr>
        <w:tabs>
          <w:tab w:val="clear" w:pos="1134"/>
        </w:tabs>
        <w:ind w:left="567" w:hanging="567"/>
        <w:rPr>
          <w:lang w:val="en-US" w:eastAsia="ko-KR"/>
        </w:rPr>
      </w:pPr>
      <w:r w:rsidRPr="00716E81">
        <w:rPr>
          <w:lang w:eastAsia="ko-KR"/>
        </w:rPr>
        <w:t>The peaks correspond</w:t>
      </w:r>
      <w:r>
        <w:rPr>
          <w:lang w:eastAsia="ko-KR"/>
        </w:rPr>
        <w:t>ing</w:t>
      </w:r>
      <w:r w:rsidRPr="00716E81">
        <w:rPr>
          <w:lang w:eastAsia="ko-KR"/>
        </w:rPr>
        <w:t xml:space="preserve"> to the LOS and ground-reflected components are found 2.5 ns apart from each other. The power difference between those two peaks is approximately equal to the ground reflection coefficient (-6 dB) in line with the given scenario geometry where the </w:t>
      </w:r>
      <w:r w:rsidRPr="00716E81">
        <w:rPr>
          <w:lang w:val="en-US" w:eastAsia="ko-KR"/>
        </w:rPr>
        <w:t xml:space="preserve">horizontal </w:t>
      </w:r>
      <w:r w:rsidRPr="00716E81">
        <w:rPr>
          <w:lang w:eastAsia="ko-KR"/>
        </w:rPr>
        <w:t>distance between the transmitter and receiver is 30.6 m.</w:t>
      </w:r>
      <w:r>
        <w:rPr>
          <w:lang w:eastAsia="ko-KR"/>
        </w:rPr>
        <w:t xml:space="preserve"> </w:t>
      </w:r>
      <w:r w:rsidRPr="00716E81">
        <w:rPr>
          <w:lang w:val="en-US" w:eastAsia="ko-KR"/>
        </w:rPr>
        <w:t xml:space="preserve">Initially, the dependency of </w:t>
      </w:r>
      <w:r>
        <w:rPr>
          <w:lang w:val="en-US" w:eastAsia="ko-KR"/>
        </w:rPr>
        <w:t xml:space="preserve">the </w:t>
      </w:r>
      <w:r w:rsidRPr="00716E81">
        <w:rPr>
          <w:lang w:val="en-US" w:eastAsia="ko-KR"/>
        </w:rPr>
        <w:t xml:space="preserve">channel transfer function (CTF) on the RX vertical motion was investigated for </w:t>
      </w:r>
      <w:r>
        <w:rPr>
          <w:lang w:val="en-US" w:eastAsia="ko-KR"/>
        </w:rPr>
        <w:t xml:space="preserve">a </w:t>
      </w:r>
      <w:r w:rsidRPr="00716E81">
        <w:rPr>
          <w:lang w:val="en-US" w:eastAsia="ko-KR"/>
        </w:rPr>
        <w:t>distance L</w:t>
      </w:r>
      <w:r w:rsidRPr="00716E81">
        <w:rPr>
          <w:vertAlign w:val="subscript"/>
          <w:lang w:val="en-US" w:eastAsia="ko-KR"/>
        </w:rPr>
        <w:t>0</w:t>
      </w:r>
      <w:r w:rsidRPr="00716E81">
        <w:rPr>
          <w:lang w:val="en-US" w:eastAsia="ko-KR"/>
        </w:rPr>
        <w:t xml:space="preserve"> = 30.6 m. According to the measurement results, the millimeter-wave channel has high</w:t>
      </w:r>
      <w:r>
        <w:rPr>
          <w:lang w:val="en-US" w:eastAsia="ko-KR"/>
        </w:rPr>
        <w:t>ly</w:t>
      </w:r>
      <w:r w:rsidRPr="00716E81">
        <w:rPr>
          <w:lang w:val="en-US" w:eastAsia="ko-KR"/>
        </w:rPr>
        <w:t xml:space="preserve"> frequency selectiv</w:t>
      </w:r>
      <w:r>
        <w:rPr>
          <w:lang w:val="en-US" w:eastAsia="ko-KR"/>
        </w:rPr>
        <w:t>e</w:t>
      </w:r>
      <w:r w:rsidRPr="00716E81">
        <w:rPr>
          <w:lang w:val="en-US" w:eastAsia="ko-KR"/>
        </w:rPr>
        <w:t xml:space="preserve"> in </w:t>
      </w:r>
      <w:r>
        <w:rPr>
          <w:lang w:val="en-US" w:eastAsia="ko-KR"/>
        </w:rPr>
        <w:t xml:space="preserve">an </w:t>
      </w:r>
      <w:r w:rsidRPr="00716E81">
        <w:rPr>
          <w:lang w:val="en-US" w:eastAsia="ko-KR"/>
        </w:rPr>
        <w:t>800 MHz bandwidth. In addition, millimeter-wave channel has very fast variations when the RX height is changing.</w:t>
      </w:r>
    </w:p>
    <w:p w:rsidR="00FA239A" w:rsidRPr="00716E81" w:rsidRDefault="00FA239A" w:rsidP="00FA239A">
      <w:pPr>
        <w:numPr>
          <w:ilvl w:val="0"/>
          <w:numId w:val="24"/>
        </w:numPr>
        <w:tabs>
          <w:tab w:val="clear" w:pos="1134"/>
        </w:tabs>
        <w:ind w:left="567" w:hanging="567"/>
        <w:rPr>
          <w:lang w:val="en-US" w:eastAsia="ko-KR"/>
        </w:rPr>
      </w:pPr>
      <w:r w:rsidRPr="00716E81">
        <w:rPr>
          <w:lang w:val="en-US" w:eastAsia="ko-KR"/>
        </w:rPr>
        <w:t xml:space="preserve">The cross-polarization ratio (XPR) was also measured and the value of XPR was less </w:t>
      </w:r>
      <w:r w:rsidR="00716B13">
        <w:rPr>
          <w:lang w:val="en-US" w:eastAsia="ko-KR"/>
        </w:rPr>
        <w:br/>
      </w:r>
      <w:r w:rsidRPr="00716E81">
        <w:rPr>
          <w:lang w:val="en-US" w:eastAsia="ko-KR"/>
        </w:rPr>
        <w:t xml:space="preserve">than -25 dB for the ground-reflected ray in the considered experimental scenario. For that purpose, orthogonal antenna polarization configurations were used at the TX and RX. </w:t>
      </w:r>
    </w:p>
    <w:p w:rsidR="00FA239A" w:rsidRPr="00716E81" w:rsidRDefault="00FA239A" w:rsidP="00FA239A">
      <w:pPr>
        <w:numPr>
          <w:ilvl w:val="0"/>
          <w:numId w:val="24"/>
        </w:numPr>
        <w:tabs>
          <w:tab w:val="clear" w:pos="1134"/>
        </w:tabs>
        <w:ind w:left="567" w:hanging="567"/>
        <w:rPr>
          <w:lang w:val="en-US" w:eastAsia="ko-KR"/>
        </w:rPr>
      </w:pPr>
      <w:r w:rsidRPr="00716E81">
        <w:rPr>
          <w:lang w:val="en-US" w:eastAsia="ko-KR"/>
        </w:rPr>
        <w:t>It was identified that typical (not very high</w:t>
      </w:r>
      <w:r>
        <w:rPr>
          <w:lang w:val="en-US" w:eastAsia="ko-KR"/>
        </w:rPr>
        <w:t>ly</w:t>
      </w:r>
      <w:r w:rsidRPr="00716E81">
        <w:rPr>
          <w:lang w:val="en-US" w:eastAsia="ko-KR"/>
        </w:rPr>
        <w:t xml:space="preserve">-directional) mobile user antenna will receive two rays (the direct LOS ray and the ground-reflected ray) with rather small time delay (2.5 ns for 30 m). It should be noted, that as </w:t>
      </w:r>
      <w:r w:rsidRPr="0098515F">
        <w:rPr>
          <w:lang w:val="en-US" w:eastAsia="ko-KR"/>
        </w:rPr>
        <w:t>the distance between</w:t>
      </w:r>
      <w:r w:rsidRPr="00716E81">
        <w:rPr>
          <w:lang w:val="en-US" w:eastAsia="ko-KR"/>
        </w:rPr>
        <w:t xml:space="preserve"> the TX and RX sites increases, the </w:t>
      </w:r>
      <w:r>
        <w:rPr>
          <w:lang w:val="en-US" w:eastAsia="ko-KR"/>
        </w:rPr>
        <w:t xml:space="preserve">difference between the </w:t>
      </w:r>
      <w:r w:rsidRPr="00716E81">
        <w:rPr>
          <w:lang w:val="en-US" w:eastAsia="ko-KR"/>
        </w:rPr>
        <w:t>time delay</w:t>
      </w:r>
      <w:r>
        <w:rPr>
          <w:lang w:val="en-US" w:eastAsia="ko-KR"/>
        </w:rPr>
        <w:t xml:space="preserve">s and </w:t>
      </w:r>
      <w:r w:rsidRPr="00716E81">
        <w:rPr>
          <w:lang w:val="en-US" w:eastAsia="ko-KR"/>
        </w:rPr>
        <w:t>angle</w:t>
      </w:r>
      <w:r>
        <w:rPr>
          <w:lang w:val="en-US" w:eastAsia="ko-KR"/>
        </w:rPr>
        <w:t>s</w:t>
      </w:r>
      <w:r w:rsidRPr="00716E81">
        <w:rPr>
          <w:lang w:val="en-US" w:eastAsia="ko-KR"/>
        </w:rPr>
        <w:t xml:space="preserve"> of arrival between these rays decreases. </w:t>
      </w:r>
    </w:p>
    <w:p w:rsidR="00FA239A" w:rsidRDefault="00FA239A" w:rsidP="00FA239A">
      <w:pPr>
        <w:pStyle w:val="Heading4"/>
      </w:pPr>
      <w:r>
        <w:t>4.2.4</w:t>
      </w:r>
      <w:r>
        <w:tab/>
        <w:t>Frequency range 70-100</w:t>
      </w:r>
      <w:r w:rsidRPr="0059072A">
        <w:t xml:space="preserve"> GHz </w:t>
      </w:r>
    </w:p>
    <w:p w:rsidR="00FA239A" w:rsidRPr="007B17C4" w:rsidRDefault="00FA239A" w:rsidP="00FA239A">
      <w:pPr>
        <w:pStyle w:val="Heading5"/>
        <w:spacing w:before="360"/>
        <w:rPr>
          <w:lang w:eastAsia="ko-KR"/>
        </w:rPr>
      </w:pPr>
      <w:r w:rsidRPr="009C2B78">
        <w:rPr>
          <w:b w:val="0"/>
          <w:i/>
          <w:lang w:eastAsia="ko-KR"/>
        </w:rPr>
        <w:t>Delay spread in ~70 GHz</w:t>
      </w:r>
    </w:p>
    <w:p w:rsidR="00FA239A" w:rsidRPr="007B17C4" w:rsidRDefault="00FA239A" w:rsidP="00FA239A">
      <w:pPr>
        <w:rPr>
          <w:lang w:eastAsia="ko-KR"/>
        </w:rPr>
      </w:pPr>
      <w:r w:rsidRPr="007B17C4">
        <w:rPr>
          <w:lang w:eastAsia="ko-KR"/>
        </w:rPr>
        <w:t>Using the measurements at 73 GHz</w:t>
      </w:r>
      <w:r w:rsidRPr="004B3AAD">
        <w:rPr>
          <w:lang w:eastAsia="ko-KR"/>
        </w:rPr>
        <w:t xml:space="preserve"> </w:t>
      </w:r>
      <w:r>
        <w:rPr>
          <w:lang w:eastAsia="ko-KR"/>
        </w:rPr>
        <w:t xml:space="preserve">from [REFERENCE 1] </w:t>
      </w:r>
      <w:r w:rsidRPr="007B17C4">
        <w:rPr>
          <w:lang w:eastAsia="ko-KR"/>
        </w:rPr>
        <w:t>as well as ray tracing, an initial channel model was developed</w:t>
      </w:r>
      <w:r>
        <w:rPr>
          <w:lang w:eastAsia="ko-KR"/>
        </w:rPr>
        <w:t>[REFERENCE 2]</w:t>
      </w:r>
      <w:r w:rsidRPr="007B17C4">
        <w:rPr>
          <w:lang w:eastAsia="ko-KR"/>
        </w:rPr>
        <w:t xml:space="preserve">.  It was found that in urban-micro type environments </w:t>
      </w:r>
      <w:r>
        <w:rPr>
          <w:lang w:eastAsia="ko-KR"/>
        </w:rPr>
        <w:t>the 73 </w:t>
      </w:r>
      <w:r w:rsidRPr="007B17C4">
        <w:rPr>
          <w:lang w:eastAsia="ko-KR"/>
        </w:rPr>
        <w:t>GHz channel has the following characteristics:</w:t>
      </w:r>
    </w:p>
    <w:p w:rsidR="00FA239A" w:rsidRPr="007B17C4" w:rsidRDefault="00FA239A" w:rsidP="00FA239A">
      <w:pPr>
        <w:numPr>
          <w:ilvl w:val="0"/>
          <w:numId w:val="25"/>
        </w:numPr>
        <w:tabs>
          <w:tab w:val="clear" w:pos="1134"/>
        </w:tabs>
        <w:ind w:left="567" w:hanging="567"/>
        <w:rPr>
          <w:lang w:eastAsia="ko-KR"/>
        </w:rPr>
      </w:pPr>
      <w:r w:rsidRPr="007B17C4">
        <w:rPr>
          <w:lang w:eastAsia="ko-KR"/>
        </w:rPr>
        <w:t xml:space="preserve">From the NYU WIRELESS 73 GHz outdoor Manhattan database using a 5 dB detectable multipath component threshold, the maximum RMS delay spread values in LOS and NLOS </w:t>
      </w:r>
      <w:r w:rsidRPr="007B17C4">
        <w:rPr>
          <w:lang w:eastAsia="ko-KR"/>
        </w:rPr>
        <w:lastRenderedPageBreak/>
        <w:t>locations are 219.2 ns and 248.8 ns, respectively and the max 20 dB down maximum excess delay (MED) in LOS and NLOS locations are 762.3 ns and 1053 ns respectively.</w:t>
      </w:r>
    </w:p>
    <w:p w:rsidR="00FA239A" w:rsidRPr="007B17C4" w:rsidRDefault="00FA239A" w:rsidP="00FA239A">
      <w:pPr>
        <w:numPr>
          <w:ilvl w:val="0"/>
          <w:numId w:val="25"/>
        </w:numPr>
        <w:tabs>
          <w:tab w:val="clear" w:pos="1134"/>
        </w:tabs>
        <w:ind w:left="567" w:hanging="567"/>
        <w:rPr>
          <w:lang w:eastAsia="ko-KR"/>
        </w:rPr>
      </w:pPr>
      <w:r w:rsidRPr="007B17C4">
        <w:rPr>
          <w:lang w:eastAsia="ko-KR"/>
        </w:rPr>
        <w:t>Azimuth angle of arrival spreads of 3.0 degrees for LOS and 20 degrees for NLOS.</w:t>
      </w:r>
    </w:p>
    <w:p w:rsidR="00FA239A" w:rsidRPr="007B17C4" w:rsidRDefault="00FA239A" w:rsidP="00FA239A">
      <w:pPr>
        <w:numPr>
          <w:ilvl w:val="0"/>
          <w:numId w:val="25"/>
        </w:numPr>
        <w:tabs>
          <w:tab w:val="clear" w:pos="1134"/>
        </w:tabs>
        <w:ind w:left="567" w:hanging="567"/>
        <w:rPr>
          <w:lang w:eastAsia="ko-KR"/>
        </w:rPr>
      </w:pPr>
      <w:r w:rsidRPr="007B17C4">
        <w:rPr>
          <w:lang w:eastAsia="ko-KR"/>
        </w:rPr>
        <w:t>Azimuth angle of departure spreads of 3.5 degrees for LOS and 12 degrees for NLOS.</w:t>
      </w:r>
    </w:p>
    <w:p w:rsidR="00FA239A" w:rsidRPr="007B17C4" w:rsidRDefault="00FA239A" w:rsidP="00FA239A">
      <w:pPr>
        <w:numPr>
          <w:ilvl w:val="0"/>
          <w:numId w:val="25"/>
        </w:numPr>
        <w:tabs>
          <w:tab w:val="clear" w:pos="1134"/>
        </w:tabs>
        <w:ind w:left="567" w:hanging="567"/>
        <w:rPr>
          <w:lang w:eastAsia="ko-KR"/>
        </w:rPr>
      </w:pPr>
      <w:r w:rsidRPr="007B17C4">
        <w:rPr>
          <w:lang w:eastAsia="ko-KR"/>
        </w:rPr>
        <w:t>Elevation angle of arrival and departure spreads and biases (deviation from the LOS elevation angle) were distant-dependent.</w:t>
      </w:r>
    </w:p>
    <w:p w:rsidR="00FA239A" w:rsidRPr="007B17C4" w:rsidRDefault="00FA239A" w:rsidP="00FA239A">
      <w:pPr>
        <w:numPr>
          <w:ilvl w:val="0"/>
          <w:numId w:val="25"/>
        </w:numPr>
        <w:tabs>
          <w:tab w:val="clear" w:pos="1134"/>
        </w:tabs>
        <w:ind w:left="567" w:hanging="567"/>
        <w:rPr>
          <w:lang w:eastAsia="ko-KR"/>
        </w:rPr>
      </w:pPr>
      <w:r w:rsidRPr="007B17C4">
        <w:rPr>
          <w:lang w:eastAsia="ko-KR"/>
        </w:rPr>
        <w:t>A Ricean factor of 12 dB for the LOS channels.</w:t>
      </w:r>
    </w:p>
    <w:p w:rsidR="00FA239A" w:rsidRPr="007B17C4" w:rsidRDefault="00FA239A" w:rsidP="00FA239A">
      <w:pPr>
        <w:numPr>
          <w:ilvl w:val="0"/>
          <w:numId w:val="25"/>
        </w:numPr>
        <w:tabs>
          <w:tab w:val="clear" w:pos="1134"/>
        </w:tabs>
        <w:ind w:left="567" w:hanging="567"/>
        <w:rPr>
          <w:lang w:eastAsia="ko-KR"/>
        </w:rPr>
      </w:pPr>
      <w:r w:rsidRPr="007B17C4">
        <w:rPr>
          <w:lang w:eastAsia="ko-KR"/>
        </w:rPr>
        <w:t xml:space="preserve">A cross-polarization discrimination factor for </w:t>
      </w:r>
      <w:r>
        <w:rPr>
          <w:lang w:eastAsia="ko-KR"/>
        </w:rPr>
        <w:t xml:space="preserve">the </w:t>
      </w:r>
      <w:r w:rsidRPr="007B17C4">
        <w:rPr>
          <w:lang w:eastAsia="ko-KR"/>
        </w:rPr>
        <w:t xml:space="preserve">NLOS </w:t>
      </w:r>
      <w:r>
        <w:rPr>
          <w:lang w:eastAsia="ko-KR"/>
        </w:rPr>
        <w:t xml:space="preserve">path </w:t>
      </w:r>
      <w:r w:rsidRPr="007B17C4">
        <w:rPr>
          <w:lang w:eastAsia="ko-KR"/>
        </w:rPr>
        <w:t>of 15 dB</w:t>
      </w:r>
      <w:r>
        <w:rPr>
          <w:lang w:eastAsia="ko-KR"/>
        </w:rPr>
        <w:t>,</w:t>
      </w:r>
      <w:r w:rsidRPr="007B17C4">
        <w:rPr>
          <w:lang w:eastAsia="ko-KR"/>
        </w:rPr>
        <w:t xml:space="preserve"> based on the limited set of measurements available.</w:t>
      </w:r>
    </w:p>
    <w:p w:rsidR="00FA239A" w:rsidRDefault="00FA239A" w:rsidP="00FA239A">
      <w:pPr>
        <w:rPr>
          <w:lang w:eastAsia="ko-KR"/>
        </w:rPr>
      </w:pPr>
      <w:r w:rsidRPr="007B17C4">
        <w:rPr>
          <w:lang w:eastAsia="ko-KR"/>
        </w:rPr>
        <w:t>In addition to</w:t>
      </w:r>
      <w:r w:rsidRPr="007B17C4">
        <w:rPr>
          <w:lang w:val="en-US" w:eastAsia="ko-KR"/>
        </w:rPr>
        <w:t xml:space="preserve"> considerable studies to date, further measurements and analyses are underway to accurately develop channel models including but not limited to </w:t>
      </w:r>
      <w:r w:rsidRPr="007B17C4">
        <w:rPr>
          <w:lang w:eastAsia="ko-KR"/>
        </w:rPr>
        <w:t xml:space="preserve">characterization of the angular domain of the channel, </w:t>
      </w:r>
      <w:r w:rsidRPr="007B17C4">
        <w:rPr>
          <w:lang w:val="en-US" w:eastAsia="ko-KR"/>
        </w:rPr>
        <w:t xml:space="preserve">consideration of accurate space-time characteristics, </w:t>
      </w:r>
      <w:r w:rsidRPr="007B17C4">
        <w:rPr>
          <w:lang w:eastAsia="ko-KR"/>
        </w:rPr>
        <w:t xml:space="preserve">polarization characteristics, scattering, etc. </w:t>
      </w:r>
    </w:p>
    <w:p w:rsidR="00FA239A" w:rsidRPr="006D262E" w:rsidRDefault="00FA239A" w:rsidP="00FA239A">
      <w:pPr>
        <w:ind w:left="1871" w:hanging="1871"/>
        <w:rPr>
          <w:lang w:val="en-US" w:eastAsia="ko-KR"/>
        </w:rPr>
      </w:pPr>
      <w:r>
        <w:rPr>
          <w:lang w:val="en-US" w:eastAsia="ko-KR"/>
        </w:rPr>
        <w:t>[REFERENCE 1]</w:t>
      </w:r>
      <w:r>
        <w:rPr>
          <w:lang w:val="en-US" w:eastAsia="ko-KR"/>
        </w:rPr>
        <w:tab/>
      </w:r>
      <w:r w:rsidRPr="006D262E">
        <w:rPr>
          <w:lang w:val="en-US" w:eastAsia="ko-KR"/>
        </w:rPr>
        <w:t>A. Ghosh, et al., "Millimeter wave enhanced local area systems: A high data rate approach for future wireless networks," IEEE Journal on Selected Areas in Communications, vol. 32, no. 6, pp. 1152-1163, June, 2014.</w:t>
      </w:r>
    </w:p>
    <w:p w:rsidR="00FA239A" w:rsidRDefault="00FA239A" w:rsidP="00FA239A">
      <w:pPr>
        <w:ind w:left="1871" w:hanging="1871"/>
        <w:rPr>
          <w:lang w:val="en-US" w:eastAsia="ko-KR"/>
        </w:rPr>
      </w:pPr>
      <w:r w:rsidRPr="00233EDC">
        <w:rPr>
          <w:lang w:val="en-US" w:eastAsia="ko-KR"/>
        </w:rPr>
        <w:t>[</w:t>
      </w:r>
      <w:r w:rsidRPr="0098515F">
        <w:rPr>
          <w:lang w:val="en-US" w:eastAsia="ko-KR"/>
        </w:rPr>
        <w:t xml:space="preserve">REFERENCE </w:t>
      </w:r>
      <w:r w:rsidRPr="00233EDC">
        <w:rPr>
          <w:lang w:val="en-US" w:eastAsia="ko-KR"/>
        </w:rPr>
        <w:t>2]</w:t>
      </w:r>
      <w:r>
        <w:rPr>
          <w:lang w:val="en-US" w:eastAsia="ko-KR"/>
        </w:rPr>
        <w:tab/>
      </w:r>
      <w:r w:rsidRPr="006D262E">
        <w:rPr>
          <w:lang w:val="en-US" w:eastAsia="ko-KR"/>
        </w:rPr>
        <w:t>T. A. Thomas, et al., "3D mmWave Channel Model Proposal," in Proc. IEEE VTC-Fall/2014, Vancouver, Canada, September 14-17, 2014.</w:t>
      </w:r>
    </w:p>
    <w:p w:rsidR="00FA239A" w:rsidRPr="00B4346D" w:rsidRDefault="00FA239A" w:rsidP="00FA239A">
      <w:pPr>
        <w:keepNext/>
        <w:keepLines/>
        <w:tabs>
          <w:tab w:val="clear" w:pos="1134"/>
        </w:tabs>
        <w:spacing w:before="200"/>
        <w:ind w:left="1134" w:hanging="1134"/>
        <w:outlineLvl w:val="2"/>
        <w:rPr>
          <w:rFonts w:eastAsia="SimSun"/>
          <w:b/>
          <w:lang w:val="en-US" w:eastAsia="zh-CN"/>
        </w:rPr>
      </w:pPr>
      <w:r w:rsidRPr="009C2B78">
        <w:rPr>
          <w:rFonts w:eastAsia="SimSun"/>
          <w:i/>
          <w:lang w:val="en-US" w:eastAsia="zh-CN"/>
        </w:rPr>
        <w:t>Millimetric wave angular spread</w:t>
      </w:r>
    </w:p>
    <w:p w:rsidR="00FA239A" w:rsidRDefault="00FA239A" w:rsidP="00FA239A">
      <w:pPr>
        <w:rPr>
          <w:lang w:val="en-US" w:eastAsia="zh-CN"/>
        </w:rPr>
      </w:pPr>
      <w:r>
        <w:rPr>
          <w:lang w:val="en-US" w:eastAsia="zh-CN"/>
        </w:rPr>
        <w:t xml:space="preserve">For millimetric wave bands, the spatial propagation characteristics, especially angular domain characteristics can have influence on beamforming key technologies design. The results </w:t>
      </w:r>
      <w:r w:rsidRPr="00880A43">
        <w:rPr>
          <w:lang w:val="en-US" w:eastAsia="zh-CN"/>
        </w:rPr>
        <w:t>in [</w:t>
      </w:r>
      <w:r w:rsidRPr="00BD3286">
        <w:rPr>
          <w:highlight w:val="yellow"/>
          <w:lang w:val="en-US" w:eastAsia="zh-CN"/>
        </w:rPr>
        <w:t>Ref y</w:t>
      </w:r>
      <w:r w:rsidRPr="00880A43">
        <w:rPr>
          <w:lang w:val="en-US" w:eastAsia="zh-CN"/>
        </w:rPr>
        <w:t>]</w:t>
      </w:r>
      <w:r>
        <w:rPr>
          <w:lang w:val="en-US" w:eastAsia="zh-CN"/>
        </w:rPr>
        <w:t xml:space="preserve"> showed that </w:t>
      </w:r>
      <w:r w:rsidRPr="00783653">
        <w:rPr>
          <w:lang w:val="en-US" w:eastAsia="zh-CN"/>
        </w:rPr>
        <w:t>the directional dispersion</w:t>
      </w:r>
      <w:r>
        <w:rPr>
          <w:lang w:val="en-US" w:eastAsia="zh-CN"/>
        </w:rPr>
        <w:t xml:space="preserve"> </w:t>
      </w:r>
      <w:r w:rsidRPr="00783653">
        <w:rPr>
          <w:lang w:val="en-US" w:eastAsia="zh-CN"/>
        </w:rPr>
        <w:t>of 72 GHz indoor channels is</w:t>
      </w:r>
      <w:r>
        <w:rPr>
          <w:lang w:val="en-US" w:eastAsia="zh-CN"/>
        </w:rPr>
        <w:t xml:space="preserve"> </w:t>
      </w:r>
      <w:r w:rsidRPr="00783653">
        <w:rPr>
          <w:lang w:val="en-US" w:eastAsia="zh-CN"/>
        </w:rPr>
        <w:t>sparse</w:t>
      </w:r>
      <w:r>
        <w:rPr>
          <w:lang w:val="en-US" w:eastAsia="zh-CN"/>
        </w:rPr>
        <w:t>r</w:t>
      </w:r>
      <w:r w:rsidRPr="00783653">
        <w:rPr>
          <w:lang w:val="en-US" w:eastAsia="zh-CN"/>
        </w:rPr>
        <w:t xml:space="preserve"> than those obtained in</w:t>
      </w:r>
      <w:r>
        <w:rPr>
          <w:lang w:val="en-US" w:eastAsia="zh-CN"/>
        </w:rPr>
        <w:t xml:space="preserve"> </w:t>
      </w:r>
      <w:r w:rsidRPr="00783653">
        <w:rPr>
          <w:lang w:val="en-US" w:eastAsia="zh-CN"/>
        </w:rPr>
        <w:t>lower f</w:t>
      </w:r>
      <w:r>
        <w:rPr>
          <w:lang w:val="en-US" w:eastAsia="zh-CN"/>
        </w:rPr>
        <w:t xml:space="preserve">requencies. The observation of </w:t>
      </w:r>
      <w:r w:rsidRPr="00783653">
        <w:rPr>
          <w:lang w:val="en-US" w:eastAsia="zh-CN"/>
        </w:rPr>
        <w:t>angular spreads impl</w:t>
      </w:r>
      <w:r>
        <w:rPr>
          <w:lang w:val="en-US" w:eastAsia="zh-CN"/>
        </w:rPr>
        <w:t>ies</w:t>
      </w:r>
      <w:r w:rsidRPr="00783653">
        <w:rPr>
          <w:lang w:val="en-US" w:eastAsia="zh-CN"/>
        </w:rPr>
        <w:t xml:space="preserve"> that spatial beamforming techniques are</w:t>
      </w:r>
      <w:r>
        <w:rPr>
          <w:lang w:val="en-US" w:eastAsia="zh-CN"/>
        </w:rPr>
        <w:t xml:space="preserve"> </w:t>
      </w:r>
      <w:r w:rsidRPr="00783653">
        <w:rPr>
          <w:lang w:val="en-US" w:eastAsia="zh-CN"/>
        </w:rPr>
        <w:t>preferable in</w:t>
      </w:r>
      <w:r>
        <w:rPr>
          <w:rFonts w:hint="eastAsia"/>
          <w:lang w:val="en-US" w:eastAsia="zh-CN"/>
        </w:rPr>
        <w:t xml:space="preserve"> b</w:t>
      </w:r>
      <w:r>
        <w:rPr>
          <w:lang w:val="en-US" w:eastAsia="zh-CN"/>
        </w:rPr>
        <w:t>oth</w:t>
      </w:r>
      <w:r w:rsidRPr="00783653">
        <w:rPr>
          <w:lang w:val="en-US" w:eastAsia="zh-CN"/>
        </w:rPr>
        <w:t xml:space="preserve"> backhaul transmission </w:t>
      </w:r>
      <w:r>
        <w:rPr>
          <w:lang w:val="en-US" w:eastAsia="zh-CN"/>
        </w:rPr>
        <w:t>and</w:t>
      </w:r>
      <w:r w:rsidRPr="00783653">
        <w:rPr>
          <w:lang w:val="en-US" w:eastAsia="zh-CN"/>
        </w:rPr>
        <w:t xml:space="preserve"> </w:t>
      </w:r>
      <w:r>
        <w:rPr>
          <w:lang w:val="en-US" w:eastAsia="zh-CN"/>
        </w:rPr>
        <w:t>radio access</w:t>
      </w:r>
      <w:r w:rsidRPr="00783653">
        <w:rPr>
          <w:lang w:val="en-US" w:eastAsia="zh-CN"/>
        </w:rPr>
        <w:t>.</w:t>
      </w:r>
    </w:p>
    <w:p w:rsidR="00FA239A" w:rsidRDefault="00FA239A" w:rsidP="002109C4">
      <w:pPr>
        <w:pStyle w:val="Heading3"/>
        <w:rPr>
          <w:lang w:eastAsia="ko-KR"/>
        </w:rPr>
      </w:pPr>
      <w:r w:rsidRPr="009C2B78">
        <w:rPr>
          <w:lang w:val="en-US" w:eastAsia="zh-CN"/>
        </w:rPr>
        <w:t>4.3</w:t>
      </w:r>
      <w:r w:rsidR="002109C4">
        <w:rPr>
          <w:lang w:val="en-US" w:eastAsia="zh-CN"/>
        </w:rPr>
        <w:tab/>
      </w:r>
      <w:r w:rsidRPr="009C2B78">
        <w:rPr>
          <w:lang w:val="en-US" w:eastAsia="zh-CN"/>
        </w:rPr>
        <w:t>Summary/Conclusions</w:t>
      </w:r>
      <w:r w:rsidRPr="00D663ED">
        <w:rPr>
          <w:lang w:eastAsia="ko-KR"/>
        </w:rPr>
        <w:t xml:space="preserve"> </w:t>
      </w:r>
    </w:p>
    <w:p w:rsidR="00FA239A" w:rsidRDefault="00FA239A" w:rsidP="00FA239A">
      <w:pPr>
        <w:rPr>
          <w:lang w:eastAsia="ko-KR"/>
        </w:rPr>
      </w:pPr>
      <w:r w:rsidRPr="00374613">
        <w:rPr>
          <w:i/>
          <w:highlight w:val="yellow"/>
          <w:lang w:val="en-US" w:eastAsia="zh-CN"/>
        </w:rPr>
        <w:t>[Editor’s Note: To be developed].</w:t>
      </w:r>
    </w:p>
    <w:p w:rsidR="00CE7E96" w:rsidRDefault="00CE7E96" w:rsidP="00CE7E96">
      <w:pPr>
        <w:pStyle w:val="Heading1"/>
        <w:rPr>
          <w:lang w:eastAsia="ko-KR"/>
        </w:rPr>
      </w:pPr>
      <w:r>
        <w:rPr>
          <w:lang w:eastAsia="ko-KR"/>
        </w:rPr>
        <w:t>5</w:t>
      </w:r>
      <w:r>
        <w:rPr>
          <w:rFonts w:hint="eastAsia"/>
          <w:lang w:eastAsia="ko-KR"/>
        </w:rPr>
        <w:tab/>
        <w:t xml:space="preserve">Characteristics </w:t>
      </w:r>
      <w:r w:rsidR="00C74034">
        <w:rPr>
          <w:lang w:eastAsia="ko-KR"/>
        </w:rPr>
        <w:t>of</w:t>
      </w:r>
      <w:r>
        <w:rPr>
          <w:lang w:eastAsia="ko-KR"/>
        </w:rPr>
        <w:t xml:space="preserve"> IMT in the</w:t>
      </w:r>
      <w:r>
        <w:rPr>
          <w:rFonts w:hint="eastAsia"/>
          <w:lang w:eastAsia="ko-KR"/>
        </w:rPr>
        <w:t xml:space="preserve"> bands above 6 GHz </w:t>
      </w:r>
    </w:p>
    <w:p w:rsidR="00CE7E96" w:rsidRDefault="00CE7E96" w:rsidP="00CE7E96">
      <w:pPr>
        <w:rPr>
          <w:szCs w:val="22"/>
        </w:rPr>
      </w:pPr>
      <w:r w:rsidRPr="00C96EE4">
        <w:rPr>
          <w:szCs w:val="22"/>
        </w:rPr>
        <w:t>The use of bands above 6 GHz</w:t>
      </w:r>
      <w:r>
        <w:rPr>
          <w:szCs w:val="22"/>
        </w:rPr>
        <w:t xml:space="preserve"> </w:t>
      </w:r>
      <w:r w:rsidRPr="00C96EE4">
        <w:rPr>
          <w:szCs w:val="22"/>
        </w:rPr>
        <w:t>for small cells is expected to provide the scalability, capacity and density required for a seamless integration of these cells into the cellular network infrastructure</w:t>
      </w:r>
      <w:r>
        <w:rPr>
          <w:szCs w:val="22"/>
        </w:rPr>
        <w:t xml:space="preserve"> </w:t>
      </w:r>
      <w:r w:rsidRPr="00BF2291">
        <w:rPr>
          <w:szCs w:val="22"/>
          <w:highlight w:val="yellow"/>
        </w:rPr>
        <w:t>[Ref 1][Ref 2]</w:t>
      </w:r>
      <w:r w:rsidRPr="00C96EE4">
        <w:rPr>
          <w:szCs w:val="22"/>
        </w:rPr>
        <w:t>. The</w:t>
      </w:r>
      <w:r>
        <w:rPr>
          <w:szCs w:val="22"/>
        </w:rPr>
        <w:t>se</w:t>
      </w:r>
      <w:r w:rsidRPr="00C96EE4">
        <w:rPr>
          <w:szCs w:val="22"/>
        </w:rPr>
        <w:t xml:space="preserve"> higher bands </w:t>
      </w:r>
      <w:r>
        <w:rPr>
          <w:szCs w:val="22"/>
        </w:rPr>
        <w:t>contain large</w:t>
      </w:r>
      <w:r w:rsidRPr="00C96EE4">
        <w:rPr>
          <w:szCs w:val="22"/>
        </w:rPr>
        <w:t xml:space="preserve"> </w:t>
      </w:r>
      <w:r>
        <w:rPr>
          <w:szCs w:val="22"/>
        </w:rPr>
        <w:t>frequency ranges with existing primary allocations to the Mobile Service</w:t>
      </w:r>
      <w:r w:rsidR="00C74034">
        <w:rPr>
          <w:szCs w:val="22"/>
        </w:rPr>
        <w:t>,</w:t>
      </w:r>
      <w:r>
        <w:rPr>
          <w:szCs w:val="22"/>
        </w:rPr>
        <w:t xml:space="preserve"> and offer the potential for </w:t>
      </w:r>
      <w:r w:rsidRPr="00C96EE4">
        <w:rPr>
          <w:szCs w:val="22"/>
        </w:rPr>
        <w:t>inc</w:t>
      </w:r>
      <w:r>
        <w:rPr>
          <w:szCs w:val="22"/>
        </w:rPr>
        <w:t>reased network capacity</w:t>
      </w:r>
      <w:r w:rsidRPr="00C96EE4">
        <w:rPr>
          <w:szCs w:val="22"/>
        </w:rPr>
        <w:t xml:space="preserve"> </w:t>
      </w:r>
      <w:r>
        <w:rPr>
          <w:szCs w:val="22"/>
        </w:rPr>
        <w:t>as well as</w:t>
      </w:r>
      <w:r w:rsidRPr="00C96EE4">
        <w:rPr>
          <w:szCs w:val="22"/>
        </w:rPr>
        <w:t xml:space="preserve"> network densification</w:t>
      </w:r>
      <w:r>
        <w:rPr>
          <w:szCs w:val="22"/>
        </w:rPr>
        <w:t xml:space="preserve">. </w:t>
      </w:r>
      <w:r w:rsidRPr="00C96EE4">
        <w:rPr>
          <w:szCs w:val="22"/>
        </w:rPr>
        <w:t xml:space="preserve">All </w:t>
      </w:r>
      <w:r w:rsidR="00C74034">
        <w:rPr>
          <w:szCs w:val="22"/>
        </w:rPr>
        <w:t xml:space="preserve">of </w:t>
      </w:r>
      <w:r w:rsidRPr="00C96EE4">
        <w:rPr>
          <w:szCs w:val="22"/>
        </w:rPr>
        <w:t>these benefits</w:t>
      </w:r>
      <w:r>
        <w:rPr>
          <w:szCs w:val="22"/>
        </w:rPr>
        <w:t>, on the other hand,</w:t>
      </w:r>
      <w:r w:rsidRPr="00C96EE4">
        <w:rPr>
          <w:szCs w:val="22"/>
        </w:rPr>
        <w:t xml:space="preserve"> come at the expense of </w:t>
      </w:r>
      <w:r>
        <w:rPr>
          <w:szCs w:val="22"/>
        </w:rPr>
        <w:t>added</w:t>
      </w:r>
      <w:r w:rsidRPr="00C96EE4">
        <w:rPr>
          <w:szCs w:val="22"/>
        </w:rPr>
        <w:t xml:space="preserve"> system complexity particularly in terms of radio frequency (RF) front end, complex antenna design, and the need to combat higher atmospheric losses</w:t>
      </w:r>
      <w:r>
        <w:rPr>
          <w:szCs w:val="22"/>
        </w:rPr>
        <w:t>. However,</w:t>
      </w:r>
      <w:r w:rsidRPr="00C96EE4">
        <w:rPr>
          <w:szCs w:val="22"/>
        </w:rPr>
        <w:t xml:space="preserve"> recent advancements in technologies developed for spectrum around </w:t>
      </w:r>
      <w:r w:rsidRPr="005D34DF">
        <w:rPr>
          <w:szCs w:val="22"/>
        </w:rPr>
        <w:t xml:space="preserve">60 GHz (see section </w:t>
      </w:r>
      <w:r>
        <w:rPr>
          <w:szCs w:val="22"/>
        </w:rPr>
        <w:t>6</w:t>
      </w:r>
      <w:r w:rsidRPr="005D34DF">
        <w:rPr>
          <w:szCs w:val="22"/>
        </w:rPr>
        <w:t xml:space="preserve">) have produced cost effective solutions that can be leveraged to overcome many of these challenges. The following sections discuss some of these challenges while section </w:t>
      </w:r>
      <w:r>
        <w:rPr>
          <w:szCs w:val="22"/>
        </w:rPr>
        <w:t>6</w:t>
      </w:r>
      <w:r w:rsidRPr="005D34DF">
        <w:rPr>
          <w:szCs w:val="22"/>
        </w:rPr>
        <w:t xml:space="preserve"> describes</w:t>
      </w:r>
      <w:r w:rsidRPr="00C96EE4">
        <w:rPr>
          <w:szCs w:val="22"/>
        </w:rPr>
        <w:t xml:space="preserve"> technologies that could provide potential solutions</w:t>
      </w:r>
      <w:r>
        <w:rPr>
          <w:szCs w:val="22"/>
        </w:rPr>
        <w:t xml:space="preserve"> ass</w:t>
      </w:r>
      <w:r w:rsidRPr="00C96EE4">
        <w:rPr>
          <w:szCs w:val="22"/>
        </w:rPr>
        <w:t>ociated with these problems.</w:t>
      </w:r>
    </w:p>
    <w:p w:rsidR="00CE7E96" w:rsidRPr="002F0FE0" w:rsidRDefault="00CE7E96" w:rsidP="00CE7E96">
      <w:pPr>
        <w:pStyle w:val="Heading2"/>
      </w:pPr>
      <w:bookmarkStart w:id="9" w:name="_Toc401287164"/>
      <w:r>
        <w:rPr>
          <w:lang w:eastAsia="ko-KR"/>
        </w:rPr>
        <w:t>5.1</w:t>
      </w:r>
      <w:r w:rsidRPr="00B30B1E">
        <w:rPr>
          <w:rFonts w:hint="eastAsia"/>
          <w:lang w:eastAsia="ko-KR"/>
        </w:rPr>
        <w:tab/>
      </w:r>
      <w:r w:rsidR="001942F7">
        <w:rPr>
          <w:lang w:eastAsia="ko-KR"/>
        </w:rPr>
        <w:t>Outdoor-to-outdoor c</w:t>
      </w:r>
      <w:r w:rsidRPr="00B30B1E">
        <w:rPr>
          <w:rFonts w:hint="eastAsia"/>
          <w:lang w:eastAsia="ko-KR"/>
        </w:rPr>
        <w:t>overage</w:t>
      </w:r>
      <w:bookmarkEnd w:id="9"/>
      <w:r>
        <w:rPr>
          <w:lang w:eastAsia="ko-KR"/>
        </w:rPr>
        <w:t xml:space="preserve"> and link budget</w:t>
      </w:r>
    </w:p>
    <w:p w:rsidR="00CE7E96" w:rsidRPr="00432491" w:rsidRDefault="00CE7E96" w:rsidP="00CE7E96">
      <w:r>
        <w:t xml:space="preserve">The first consideration for link budget analysis is the signal power attenuation due to propagation loss over the air. </w:t>
      </w:r>
      <w:r w:rsidRPr="00616BC2">
        <w:t xml:space="preserve">The inverse Friis equation for isotropic radiators relates the free space path loss (FSPL) of an RF carrier </w:t>
      </w:r>
      <w:r>
        <w:t>as proportional</w:t>
      </w:r>
      <w:r w:rsidRPr="00616BC2">
        <w:t xml:space="preserve"> to the square of its </w:t>
      </w:r>
      <w:r>
        <w:t>frequency</w:t>
      </w:r>
      <w:r w:rsidRPr="00616BC2">
        <w:t xml:space="preserve">. FSPL also increases </w:t>
      </w:r>
      <w:r w:rsidR="00C47B08">
        <w:t xml:space="preserve">in </w:t>
      </w:r>
      <w:r>
        <w:lastRenderedPageBreak/>
        <w:t>proportion</w:t>
      </w:r>
      <w:r w:rsidR="00C47B08">
        <w:t xml:space="preserve"> </w:t>
      </w:r>
      <w:r>
        <w:t>to</w:t>
      </w:r>
      <w:r w:rsidRPr="00616BC2">
        <w:t xml:space="preserve"> the square of the distance between the </w:t>
      </w:r>
      <w:r>
        <w:t>transmitter and receiver</w:t>
      </w:r>
      <w:r w:rsidR="00C47B08">
        <w:t xml:space="preserve"> (Recommendation ITU-R P.525)</w:t>
      </w:r>
      <w:r w:rsidRPr="00616BC2">
        <w:t>. As such, a 30</w:t>
      </w:r>
      <w:r>
        <w:t> </w:t>
      </w:r>
      <w:r w:rsidRPr="00616BC2">
        <w:t xml:space="preserve">GHz signal transmitted over a distance of 20 meters loses 88 dB of power just </w:t>
      </w:r>
      <w:r>
        <w:t>covering this relatively short distance between transmitter and receiver</w:t>
      </w:r>
      <w:r w:rsidRPr="00616BC2">
        <w:t xml:space="preserve">. At 100 meters, </w:t>
      </w:r>
      <w:r>
        <w:t>the loss is increased to 102 dB</w:t>
      </w:r>
      <w:r>
        <w:rPr>
          <w:iCs/>
        </w:rPr>
        <w:t>.</w:t>
      </w:r>
    </w:p>
    <w:p w:rsidR="009F7856" w:rsidRDefault="00CE7E96" w:rsidP="00CE7E96">
      <w:pPr>
        <w:rPr>
          <w:lang w:eastAsia="ko-KR"/>
        </w:rPr>
      </w:pPr>
      <w:r>
        <w:rPr>
          <w:lang w:eastAsia="ko-KR"/>
        </w:rPr>
        <w:t xml:space="preserve">Coverage can be analysed from the link budget perspective. Since the typical </w:t>
      </w:r>
      <w:r w:rsidR="00C47B08">
        <w:rPr>
          <w:lang w:eastAsia="ko-KR"/>
        </w:rPr>
        <w:t xml:space="preserve">outdoor </w:t>
      </w:r>
      <w:r>
        <w:rPr>
          <w:lang w:eastAsia="ko-KR"/>
        </w:rPr>
        <w:t>urban environments will include NLoS</w:t>
      </w:r>
      <w:r w:rsidR="00C47B08">
        <w:rPr>
          <w:lang w:eastAsia="ko-KR"/>
        </w:rPr>
        <w:t xml:space="preserve"> paths</w:t>
      </w:r>
      <w:r>
        <w:rPr>
          <w:lang w:eastAsia="ko-KR"/>
        </w:rPr>
        <w:t xml:space="preserve">, the analysis should include the NLoS cases. For the given system parameters of Table 1, the maximum distances </w:t>
      </w:r>
      <w:r w:rsidR="00C47B08">
        <w:rPr>
          <w:lang w:eastAsia="ko-KR"/>
        </w:rPr>
        <w:t>that</w:t>
      </w:r>
      <w:r>
        <w:rPr>
          <w:lang w:eastAsia="ko-KR"/>
        </w:rPr>
        <w:t xml:space="preserve">can support 1 Gbps data rate in various environments can be found in </w:t>
      </w:r>
      <w:r w:rsidR="009F7856">
        <w:rPr>
          <w:lang w:eastAsia="ko-KR"/>
        </w:rPr>
        <w:t>this section</w:t>
      </w:r>
      <w:r>
        <w:rPr>
          <w:lang w:eastAsia="ko-KR"/>
        </w:rPr>
        <w:t xml:space="preserve">. </w:t>
      </w:r>
    </w:p>
    <w:p w:rsidR="00CE7E96" w:rsidRPr="00FA43AF" w:rsidRDefault="00CE7E96" w:rsidP="00CE7E96">
      <w:pPr>
        <w:rPr>
          <w:lang w:eastAsia="ko-KR"/>
        </w:rPr>
      </w:pPr>
      <w:r>
        <w:rPr>
          <w:lang w:eastAsia="ko-KR"/>
        </w:rPr>
        <w:t>In the analysis</w:t>
      </w:r>
      <w:r w:rsidR="009F7856">
        <w:rPr>
          <w:lang w:eastAsia="ko-KR"/>
        </w:rPr>
        <w:t xml:space="preserve"> presented in Table 2</w:t>
      </w:r>
      <w:r>
        <w:rPr>
          <w:lang w:eastAsia="ko-KR"/>
        </w:rPr>
        <w:t xml:space="preserve">, </w:t>
      </w:r>
      <w:r w:rsidR="00C47B08">
        <w:rPr>
          <w:lang w:eastAsia="ko-KR"/>
        </w:rPr>
        <w:t xml:space="preserve">the </w:t>
      </w:r>
      <w:r>
        <w:rPr>
          <w:lang w:eastAsia="ko-KR"/>
        </w:rPr>
        <w:t>28 GHz frequency band is considered for the</w:t>
      </w:r>
      <w:r>
        <w:rPr>
          <w:rFonts w:hint="eastAsia"/>
          <w:lang w:eastAsia="ko-KR"/>
        </w:rPr>
        <w:t xml:space="preserve"> center frequency of</w:t>
      </w:r>
      <w:r>
        <w:rPr>
          <w:lang w:eastAsia="ko-KR"/>
        </w:rPr>
        <w:t xml:space="preserve"> systems with 1 GHz bandwidth. Tx EIRP and Rx gain are assumed to be 65 dBm</w:t>
      </w:r>
      <w:r w:rsidR="00C47B08">
        <w:rPr>
          <w:lang w:eastAsia="ko-KR"/>
        </w:rPr>
        <w:t>,</w:t>
      </w:r>
      <w:r>
        <w:rPr>
          <w:lang w:eastAsia="ko-KR"/>
        </w:rPr>
        <w:t xml:space="preserve"> which can be realized by low-power base stations. For example, 30 dBm Tx power with 25 dBi Tx antenna gain and 10 dBi Rx antenna gain can be used for the systems. </w:t>
      </w:r>
    </w:p>
    <w:p w:rsidR="00CE7E96" w:rsidRDefault="00CE7E96" w:rsidP="00386223">
      <w:pPr>
        <w:pStyle w:val="TableNo"/>
        <w:spacing w:before="360"/>
        <w:rPr>
          <w:lang w:eastAsia="ko-KR"/>
        </w:rPr>
      </w:pPr>
      <w:r>
        <w:rPr>
          <w:lang w:eastAsia="ko-KR"/>
        </w:rPr>
        <w:t xml:space="preserve">Table </w:t>
      </w:r>
      <w:r>
        <w:rPr>
          <w:lang w:eastAsia="ko-KR"/>
        </w:rPr>
        <w:fldChar w:fldCharType="begin"/>
      </w:r>
      <w:r>
        <w:rPr>
          <w:lang w:eastAsia="ko-KR"/>
        </w:rPr>
        <w:instrText xml:space="preserve"> SEQ Table \* ARABIC </w:instrText>
      </w:r>
      <w:r>
        <w:rPr>
          <w:lang w:eastAsia="ko-KR"/>
        </w:rPr>
        <w:fldChar w:fldCharType="separate"/>
      </w:r>
      <w:r w:rsidR="00205E52">
        <w:rPr>
          <w:noProof/>
          <w:lang w:eastAsia="ko-KR"/>
        </w:rPr>
        <w:t>1</w:t>
      </w:r>
      <w:r>
        <w:rPr>
          <w:lang w:eastAsia="ko-KR"/>
        </w:rPr>
        <w:fldChar w:fldCharType="end"/>
      </w:r>
    </w:p>
    <w:p w:rsidR="00CE7E96" w:rsidRDefault="00CE7E96" w:rsidP="00CE7E96">
      <w:pPr>
        <w:pStyle w:val="Tabletitle"/>
        <w:rPr>
          <w:lang w:eastAsia="ko-KR"/>
        </w:rPr>
      </w:pPr>
      <w:r w:rsidRPr="00FA43AF">
        <w:rPr>
          <w:rFonts w:hint="eastAsia"/>
          <w:lang w:eastAsia="ko-KR"/>
        </w:rPr>
        <w:t>System parameters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5"/>
        <w:gridCol w:w="1896"/>
        <w:gridCol w:w="1897"/>
        <w:gridCol w:w="1897"/>
      </w:tblGrid>
      <w:tr w:rsidR="00CE7E96" w:rsidRPr="00FA43AF" w:rsidTr="00DB043F">
        <w:trPr>
          <w:trHeight w:val="325"/>
          <w:jc w:val="center"/>
        </w:trPr>
        <w:tc>
          <w:tcPr>
            <w:tcW w:w="3395" w:type="dxa"/>
          </w:tcPr>
          <w:p w:rsidR="00CE7E96" w:rsidRPr="00FA43AF" w:rsidRDefault="00CE7E96" w:rsidP="00DB043F">
            <w:pPr>
              <w:pStyle w:val="Tabletext"/>
              <w:rPr>
                <w:lang w:eastAsia="ko-KR"/>
              </w:rPr>
            </w:pPr>
            <w:r w:rsidRPr="00FA43AF">
              <w:rPr>
                <w:rFonts w:hint="eastAsia"/>
                <w:lang w:eastAsia="ko-KR"/>
              </w:rPr>
              <w:t>Carrier Frequency (GHz)</w:t>
            </w:r>
          </w:p>
        </w:tc>
        <w:tc>
          <w:tcPr>
            <w:tcW w:w="1896" w:type="dxa"/>
          </w:tcPr>
          <w:p w:rsidR="00CE7E96" w:rsidRPr="00FA43AF" w:rsidRDefault="00CE7E96" w:rsidP="00DB043F">
            <w:pPr>
              <w:pStyle w:val="Tabletext"/>
              <w:jc w:val="center"/>
              <w:rPr>
                <w:lang w:eastAsia="ko-KR"/>
              </w:rPr>
            </w:pPr>
            <w:r w:rsidRPr="00FA43AF">
              <w:rPr>
                <w:rFonts w:hint="eastAsia"/>
                <w:lang w:eastAsia="ko-KR"/>
              </w:rPr>
              <w:t>28</w:t>
            </w:r>
          </w:p>
        </w:tc>
        <w:tc>
          <w:tcPr>
            <w:tcW w:w="1897" w:type="dxa"/>
          </w:tcPr>
          <w:p w:rsidR="00CE7E96" w:rsidRPr="00710C8E" w:rsidRDefault="00CE7E96" w:rsidP="00DB043F">
            <w:pPr>
              <w:pStyle w:val="Tabletext"/>
              <w:jc w:val="center"/>
              <w:rPr>
                <w:lang w:eastAsia="ko-KR"/>
              </w:rPr>
            </w:pPr>
            <w:r w:rsidRPr="00710C8E">
              <w:rPr>
                <w:lang w:eastAsia="ko-KR"/>
              </w:rPr>
              <w:t>38</w:t>
            </w:r>
          </w:p>
        </w:tc>
        <w:tc>
          <w:tcPr>
            <w:tcW w:w="1897" w:type="dxa"/>
          </w:tcPr>
          <w:p w:rsidR="00CE7E96" w:rsidRPr="00710C8E" w:rsidRDefault="00CE7E96" w:rsidP="00DB043F">
            <w:pPr>
              <w:pStyle w:val="Tabletext"/>
              <w:jc w:val="center"/>
              <w:rPr>
                <w:lang w:eastAsia="ko-KR"/>
              </w:rPr>
            </w:pPr>
            <w:r w:rsidRPr="00710C8E">
              <w:rPr>
                <w:lang w:eastAsia="ko-KR"/>
              </w:rPr>
              <w:t>60</w:t>
            </w:r>
          </w:p>
        </w:tc>
      </w:tr>
      <w:tr w:rsidR="00CE7E96" w:rsidRPr="00FA43AF" w:rsidTr="00DB043F">
        <w:trPr>
          <w:trHeight w:val="325"/>
          <w:jc w:val="center"/>
        </w:trPr>
        <w:tc>
          <w:tcPr>
            <w:tcW w:w="3395" w:type="dxa"/>
          </w:tcPr>
          <w:p w:rsidR="00CE7E96" w:rsidRPr="00FA43AF" w:rsidRDefault="00CE7E96" w:rsidP="00DB043F">
            <w:pPr>
              <w:pStyle w:val="Tabletext"/>
              <w:rPr>
                <w:lang w:eastAsia="ko-KR"/>
              </w:rPr>
            </w:pPr>
            <w:r>
              <w:rPr>
                <w:lang w:eastAsia="ko-KR"/>
              </w:rPr>
              <w:t>Tx EIRP + Rx Gain (dBm)</w:t>
            </w:r>
          </w:p>
        </w:tc>
        <w:tc>
          <w:tcPr>
            <w:tcW w:w="1896" w:type="dxa"/>
          </w:tcPr>
          <w:p w:rsidR="00CE7E96" w:rsidRPr="00FA43AF" w:rsidRDefault="00CE7E96" w:rsidP="00DB043F">
            <w:pPr>
              <w:pStyle w:val="Tabletext"/>
              <w:jc w:val="center"/>
              <w:rPr>
                <w:lang w:eastAsia="ko-KR"/>
              </w:rPr>
            </w:pPr>
            <w:r>
              <w:rPr>
                <w:lang w:eastAsia="ko-KR"/>
              </w:rPr>
              <w:t>65</w:t>
            </w:r>
          </w:p>
        </w:tc>
        <w:tc>
          <w:tcPr>
            <w:tcW w:w="1897" w:type="dxa"/>
          </w:tcPr>
          <w:p w:rsidR="00CE7E96" w:rsidRPr="006716D5" w:rsidRDefault="00CE7E96" w:rsidP="00DB043F">
            <w:pPr>
              <w:pStyle w:val="Tabletext"/>
              <w:jc w:val="center"/>
              <w:rPr>
                <w:lang w:eastAsia="ko-KR"/>
              </w:rPr>
            </w:pPr>
            <w:r w:rsidRPr="00710C8E">
              <w:rPr>
                <w:lang w:eastAsia="ko-KR"/>
              </w:rPr>
              <w:t>67</w:t>
            </w:r>
          </w:p>
        </w:tc>
        <w:tc>
          <w:tcPr>
            <w:tcW w:w="1897" w:type="dxa"/>
          </w:tcPr>
          <w:p w:rsidR="00CE7E96" w:rsidRPr="006716D5" w:rsidRDefault="00CE7E96" w:rsidP="00DB043F">
            <w:pPr>
              <w:pStyle w:val="Tabletext"/>
              <w:jc w:val="center"/>
              <w:rPr>
                <w:lang w:eastAsia="ko-KR"/>
              </w:rPr>
            </w:pPr>
            <w:r w:rsidRPr="00710C8E">
              <w:rPr>
                <w:lang w:eastAsia="ko-KR"/>
              </w:rPr>
              <w:t>67</w:t>
            </w:r>
          </w:p>
        </w:tc>
      </w:tr>
      <w:tr w:rsidR="00CE7E96" w:rsidRPr="00FA43AF" w:rsidTr="00DB043F">
        <w:trPr>
          <w:trHeight w:val="313"/>
          <w:jc w:val="center"/>
        </w:trPr>
        <w:tc>
          <w:tcPr>
            <w:tcW w:w="3395" w:type="dxa"/>
          </w:tcPr>
          <w:p w:rsidR="00CE7E96" w:rsidRPr="00FA43AF" w:rsidRDefault="00CE7E96" w:rsidP="00DB043F">
            <w:pPr>
              <w:pStyle w:val="Tabletext"/>
              <w:rPr>
                <w:lang w:eastAsia="ko-KR"/>
              </w:rPr>
            </w:pPr>
            <w:r>
              <w:rPr>
                <w:lang w:eastAsia="ko-KR"/>
              </w:rPr>
              <w:t>Bandwidth (GHz)</w:t>
            </w:r>
          </w:p>
        </w:tc>
        <w:tc>
          <w:tcPr>
            <w:tcW w:w="1896" w:type="dxa"/>
          </w:tcPr>
          <w:p w:rsidR="00CE7E96" w:rsidRPr="00FA43AF" w:rsidRDefault="00CE7E96" w:rsidP="00DB043F">
            <w:pPr>
              <w:pStyle w:val="Tabletext"/>
              <w:jc w:val="center"/>
              <w:rPr>
                <w:lang w:eastAsia="ko-KR"/>
              </w:rPr>
            </w:pPr>
            <w:r>
              <w:rPr>
                <w:lang w:eastAsia="ko-KR"/>
              </w:rPr>
              <w:t>1</w:t>
            </w:r>
          </w:p>
        </w:tc>
        <w:tc>
          <w:tcPr>
            <w:tcW w:w="1897" w:type="dxa"/>
          </w:tcPr>
          <w:p w:rsidR="00CE7E96" w:rsidRPr="006716D5" w:rsidRDefault="00CE7E96" w:rsidP="00DB043F">
            <w:pPr>
              <w:pStyle w:val="Tabletext"/>
              <w:jc w:val="center"/>
              <w:rPr>
                <w:lang w:eastAsia="ko-KR"/>
              </w:rPr>
            </w:pPr>
            <w:r w:rsidRPr="00710C8E">
              <w:rPr>
                <w:lang w:eastAsia="ko-KR"/>
              </w:rPr>
              <w:t>0.5</w:t>
            </w:r>
          </w:p>
        </w:tc>
        <w:tc>
          <w:tcPr>
            <w:tcW w:w="1897" w:type="dxa"/>
          </w:tcPr>
          <w:p w:rsidR="00CE7E96" w:rsidRPr="006716D5" w:rsidRDefault="00CE7E96" w:rsidP="00DB043F">
            <w:pPr>
              <w:pStyle w:val="Tabletext"/>
              <w:jc w:val="center"/>
              <w:rPr>
                <w:lang w:eastAsia="ko-KR"/>
              </w:rPr>
            </w:pPr>
            <w:r w:rsidRPr="00710C8E">
              <w:rPr>
                <w:lang w:eastAsia="ko-KR"/>
              </w:rPr>
              <w:t>2</w:t>
            </w:r>
          </w:p>
        </w:tc>
      </w:tr>
      <w:tr w:rsidR="00CE7E96" w:rsidRPr="00FA43AF" w:rsidTr="00DB043F">
        <w:trPr>
          <w:trHeight w:val="325"/>
          <w:jc w:val="center"/>
        </w:trPr>
        <w:tc>
          <w:tcPr>
            <w:tcW w:w="3395" w:type="dxa"/>
          </w:tcPr>
          <w:p w:rsidR="00CE7E96" w:rsidRPr="00FA43AF" w:rsidRDefault="00CE7E96" w:rsidP="00DB043F">
            <w:pPr>
              <w:pStyle w:val="Tabletext"/>
              <w:rPr>
                <w:lang w:eastAsia="ko-KR"/>
              </w:rPr>
            </w:pPr>
            <w:r>
              <w:rPr>
                <w:lang w:eastAsia="ko-KR"/>
              </w:rPr>
              <w:t>Rx Noise Figure (dB)</w:t>
            </w:r>
          </w:p>
        </w:tc>
        <w:tc>
          <w:tcPr>
            <w:tcW w:w="1896" w:type="dxa"/>
          </w:tcPr>
          <w:p w:rsidR="00CE7E96" w:rsidRPr="00FA43AF" w:rsidRDefault="00CE7E96" w:rsidP="00DB043F">
            <w:pPr>
              <w:pStyle w:val="Tabletext"/>
              <w:jc w:val="center"/>
              <w:rPr>
                <w:lang w:eastAsia="ko-KR"/>
              </w:rPr>
            </w:pPr>
            <w:r>
              <w:rPr>
                <w:lang w:eastAsia="ko-KR"/>
              </w:rPr>
              <w:t>7</w:t>
            </w:r>
          </w:p>
        </w:tc>
        <w:tc>
          <w:tcPr>
            <w:tcW w:w="1897" w:type="dxa"/>
          </w:tcPr>
          <w:p w:rsidR="00CE7E96" w:rsidRPr="006716D5" w:rsidRDefault="00CE7E96" w:rsidP="00DB043F">
            <w:pPr>
              <w:pStyle w:val="Tabletext"/>
              <w:jc w:val="center"/>
              <w:rPr>
                <w:lang w:eastAsia="ko-KR"/>
              </w:rPr>
            </w:pPr>
            <w:r w:rsidRPr="00710C8E">
              <w:rPr>
                <w:lang w:eastAsia="ko-KR"/>
              </w:rPr>
              <w:t>10</w:t>
            </w:r>
          </w:p>
        </w:tc>
        <w:tc>
          <w:tcPr>
            <w:tcW w:w="1897" w:type="dxa"/>
          </w:tcPr>
          <w:p w:rsidR="00CE7E96" w:rsidRPr="006716D5" w:rsidRDefault="00CE7E96" w:rsidP="00DB043F">
            <w:pPr>
              <w:pStyle w:val="Tabletext"/>
              <w:jc w:val="center"/>
              <w:rPr>
                <w:lang w:eastAsia="ko-KR"/>
              </w:rPr>
            </w:pPr>
            <w:r w:rsidRPr="00710C8E">
              <w:rPr>
                <w:lang w:eastAsia="ko-KR"/>
              </w:rPr>
              <w:t>10</w:t>
            </w:r>
          </w:p>
        </w:tc>
      </w:tr>
      <w:tr w:rsidR="00CE7E96" w:rsidRPr="00FA43AF" w:rsidTr="00DB043F">
        <w:trPr>
          <w:trHeight w:val="325"/>
          <w:jc w:val="center"/>
        </w:trPr>
        <w:tc>
          <w:tcPr>
            <w:tcW w:w="3395" w:type="dxa"/>
          </w:tcPr>
          <w:p w:rsidR="00CE7E96" w:rsidRPr="00FA43AF" w:rsidRDefault="00CE7E96" w:rsidP="00DB043F">
            <w:pPr>
              <w:pStyle w:val="Tabletext"/>
              <w:rPr>
                <w:lang w:eastAsia="ko-KR"/>
              </w:rPr>
            </w:pPr>
            <w:r>
              <w:rPr>
                <w:lang w:eastAsia="ko-KR"/>
              </w:rPr>
              <w:t>Other losses (dB)</w:t>
            </w:r>
          </w:p>
        </w:tc>
        <w:tc>
          <w:tcPr>
            <w:tcW w:w="1896" w:type="dxa"/>
          </w:tcPr>
          <w:p w:rsidR="00CE7E96" w:rsidRPr="00FA43AF" w:rsidRDefault="00CE7E96" w:rsidP="00DB043F">
            <w:pPr>
              <w:pStyle w:val="Tabletext"/>
              <w:jc w:val="center"/>
              <w:rPr>
                <w:lang w:eastAsia="ko-KR"/>
              </w:rPr>
            </w:pPr>
            <w:r>
              <w:rPr>
                <w:lang w:eastAsia="ko-KR"/>
              </w:rPr>
              <w:t>10</w:t>
            </w:r>
          </w:p>
        </w:tc>
        <w:tc>
          <w:tcPr>
            <w:tcW w:w="1897" w:type="dxa"/>
          </w:tcPr>
          <w:p w:rsidR="00CE7E96" w:rsidRPr="006716D5" w:rsidRDefault="00CE7E96" w:rsidP="00DB043F">
            <w:pPr>
              <w:pStyle w:val="Tabletext"/>
              <w:jc w:val="center"/>
              <w:rPr>
                <w:lang w:eastAsia="ko-KR"/>
              </w:rPr>
            </w:pPr>
            <w:r w:rsidRPr="00710C8E">
              <w:rPr>
                <w:lang w:eastAsia="ko-KR"/>
              </w:rPr>
              <w:t>10</w:t>
            </w:r>
          </w:p>
        </w:tc>
        <w:tc>
          <w:tcPr>
            <w:tcW w:w="1897" w:type="dxa"/>
          </w:tcPr>
          <w:p w:rsidR="00CE7E96" w:rsidRPr="006716D5" w:rsidRDefault="00CE7E96" w:rsidP="00DB043F">
            <w:pPr>
              <w:pStyle w:val="Tabletext"/>
              <w:jc w:val="center"/>
              <w:rPr>
                <w:lang w:eastAsia="ko-KR"/>
              </w:rPr>
            </w:pPr>
            <w:r w:rsidRPr="00710C8E">
              <w:rPr>
                <w:lang w:eastAsia="ko-KR"/>
              </w:rPr>
              <w:t>10</w:t>
            </w:r>
          </w:p>
        </w:tc>
      </w:tr>
      <w:tr w:rsidR="00CE7E96" w:rsidRPr="00FA43AF" w:rsidTr="00DB043F">
        <w:trPr>
          <w:trHeight w:val="325"/>
          <w:jc w:val="center"/>
        </w:trPr>
        <w:tc>
          <w:tcPr>
            <w:tcW w:w="3395" w:type="dxa"/>
          </w:tcPr>
          <w:p w:rsidR="00CE7E96" w:rsidRPr="00FA43AF" w:rsidRDefault="00CE7E96" w:rsidP="00DB043F">
            <w:pPr>
              <w:pStyle w:val="Tabletext"/>
              <w:rPr>
                <w:lang w:eastAsia="ko-KR"/>
              </w:rPr>
            </w:pPr>
            <w:r>
              <w:rPr>
                <w:lang w:eastAsia="ko-KR"/>
              </w:rPr>
              <w:t>Target SNR (dB)</w:t>
            </w:r>
          </w:p>
        </w:tc>
        <w:tc>
          <w:tcPr>
            <w:tcW w:w="1896" w:type="dxa"/>
          </w:tcPr>
          <w:p w:rsidR="00CE7E96" w:rsidRPr="00EA1D85" w:rsidRDefault="00CE7E96" w:rsidP="00DB043F">
            <w:pPr>
              <w:pStyle w:val="Tabletext"/>
              <w:jc w:val="center"/>
              <w:rPr>
                <w:lang w:eastAsia="ko-KR"/>
              </w:rPr>
            </w:pPr>
            <w:r w:rsidRPr="00EA1D85">
              <w:rPr>
                <w:lang w:eastAsia="ko-KR"/>
              </w:rPr>
              <w:t>0</w:t>
            </w:r>
          </w:p>
        </w:tc>
        <w:tc>
          <w:tcPr>
            <w:tcW w:w="1897" w:type="dxa"/>
          </w:tcPr>
          <w:p w:rsidR="00CE7E96" w:rsidRPr="006716D5" w:rsidRDefault="00CE7E96" w:rsidP="00DB043F">
            <w:pPr>
              <w:pStyle w:val="Tabletext"/>
              <w:jc w:val="center"/>
              <w:rPr>
                <w:lang w:eastAsia="ko-KR"/>
              </w:rPr>
            </w:pPr>
            <w:r w:rsidRPr="00710C8E">
              <w:rPr>
                <w:lang w:eastAsia="ko-KR"/>
              </w:rPr>
              <w:t>N/A</w:t>
            </w:r>
          </w:p>
        </w:tc>
        <w:tc>
          <w:tcPr>
            <w:tcW w:w="1897" w:type="dxa"/>
          </w:tcPr>
          <w:p w:rsidR="00CE7E96" w:rsidRPr="006716D5" w:rsidRDefault="00CE7E96" w:rsidP="00DB043F">
            <w:pPr>
              <w:pStyle w:val="Tabletext"/>
              <w:jc w:val="center"/>
              <w:rPr>
                <w:lang w:eastAsia="ko-KR"/>
              </w:rPr>
            </w:pPr>
            <w:r w:rsidRPr="00710C8E">
              <w:rPr>
                <w:lang w:eastAsia="ko-KR"/>
              </w:rPr>
              <w:t>N/A</w:t>
            </w:r>
          </w:p>
        </w:tc>
      </w:tr>
      <w:tr w:rsidR="00CE7E96" w:rsidRPr="00FA43AF" w:rsidTr="00DB043F">
        <w:trPr>
          <w:trHeight w:val="325"/>
          <w:jc w:val="center"/>
        </w:trPr>
        <w:tc>
          <w:tcPr>
            <w:tcW w:w="3395" w:type="dxa"/>
          </w:tcPr>
          <w:p w:rsidR="00CE7E96" w:rsidRPr="00FA43AF" w:rsidRDefault="00CE7E96" w:rsidP="00DB043F">
            <w:pPr>
              <w:pStyle w:val="Tabletext"/>
              <w:rPr>
                <w:lang w:eastAsia="ko-KR"/>
              </w:rPr>
            </w:pPr>
            <w:r>
              <w:rPr>
                <w:lang w:eastAsia="ko-KR"/>
              </w:rPr>
              <w:t>Target Data Rate (Gbps)</w:t>
            </w:r>
          </w:p>
        </w:tc>
        <w:tc>
          <w:tcPr>
            <w:tcW w:w="1896" w:type="dxa"/>
          </w:tcPr>
          <w:p w:rsidR="00CE7E96" w:rsidRPr="00FA43AF" w:rsidRDefault="00CE7E96" w:rsidP="00DB043F">
            <w:pPr>
              <w:pStyle w:val="Tabletext"/>
              <w:jc w:val="center"/>
              <w:rPr>
                <w:lang w:eastAsia="ko-KR"/>
              </w:rPr>
            </w:pPr>
            <w:r>
              <w:rPr>
                <w:lang w:eastAsia="ko-KR"/>
              </w:rPr>
              <w:t>1</w:t>
            </w:r>
          </w:p>
        </w:tc>
        <w:tc>
          <w:tcPr>
            <w:tcW w:w="1897" w:type="dxa"/>
          </w:tcPr>
          <w:p w:rsidR="00CE7E96" w:rsidRPr="006716D5" w:rsidRDefault="00CE7E96" w:rsidP="00DB043F">
            <w:pPr>
              <w:pStyle w:val="Tabletext"/>
              <w:jc w:val="center"/>
              <w:rPr>
                <w:lang w:eastAsia="ko-KR"/>
              </w:rPr>
            </w:pPr>
            <w:r w:rsidRPr="00710C8E">
              <w:rPr>
                <w:lang w:eastAsia="ko-KR"/>
              </w:rPr>
              <w:t>1</w:t>
            </w:r>
          </w:p>
        </w:tc>
        <w:tc>
          <w:tcPr>
            <w:tcW w:w="1897" w:type="dxa"/>
          </w:tcPr>
          <w:p w:rsidR="00CE7E96" w:rsidRPr="006716D5" w:rsidRDefault="00CE7E96" w:rsidP="00DB043F">
            <w:pPr>
              <w:pStyle w:val="Tabletext"/>
              <w:jc w:val="center"/>
              <w:rPr>
                <w:lang w:eastAsia="ko-KR"/>
              </w:rPr>
            </w:pPr>
            <w:r w:rsidRPr="00710C8E">
              <w:rPr>
                <w:lang w:eastAsia="ko-KR"/>
              </w:rPr>
              <w:t>1</w:t>
            </w:r>
          </w:p>
        </w:tc>
      </w:tr>
      <w:tr w:rsidR="00CE7E96" w:rsidRPr="00FA43AF" w:rsidTr="00DB043F">
        <w:trPr>
          <w:trHeight w:val="336"/>
          <w:jc w:val="center"/>
        </w:trPr>
        <w:tc>
          <w:tcPr>
            <w:tcW w:w="3395" w:type="dxa"/>
          </w:tcPr>
          <w:p w:rsidR="00CE7E96" w:rsidRPr="00FA43AF" w:rsidRDefault="00CE7E96" w:rsidP="00DB043F">
            <w:pPr>
              <w:pStyle w:val="Tabletext"/>
              <w:rPr>
                <w:lang w:eastAsia="ko-KR"/>
              </w:rPr>
            </w:pPr>
          </w:p>
        </w:tc>
        <w:tc>
          <w:tcPr>
            <w:tcW w:w="1896" w:type="dxa"/>
          </w:tcPr>
          <w:p w:rsidR="00CE7E96" w:rsidRPr="00FA43AF" w:rsidRDefault="00CE7E96" w:rsidP="00DB043F">
            <w:pPr>
              <w:pStyle w:val="Tabletext"/>
              <w:jc w:val="center"/>
              <w:rPr>
                <w:lang w:eastAsia="ko-KR"/>
              </w:rPr>
            </w:pPr>
          </w:p>
        </w:tc>
        <w:tc>
          <w:tcPr>
            <w:tcW w:w="1897" w:type="dxa"/>
          </w:tcPr>
          <w:p w:rsidR="00CE7E96" w:rsidRPr="006716D5" w:rsidRDefault="00CE7E96" w:rsidP="00DB043F">
            <w:pPr>
              <w:pStyle w:val="Tabletext"/>
              <w:jc w:val="center"/>
              <w:rPr>
                <w:lang w:eastAsia="ko-KR"/>
              </w:rPr>
            </w:pPr>
          </w:p>
        </w:tc>
        <w:tc>
          <w:tcPr>
            <w:tcW w:w="1897" w:type="dxa"/>
          </w:tcPr>
          <w:p w:rsidR="00CE7E96" w:rsidRPr="006716D5" w:rsidRDefault="00CE7E96" w:rsidP="00DB043F">
            <w:pPr>
              <w:pStyle w:val="Tabletext"/>
              <w:jc w:val="center"/>
              <w:rPr>
                <w:lang w:eastAsia="ko-KR"/>
              </w:rPr>
            </w:pPr>
          </w:p>
        </w:tc>
      </w:tr>
    </w:tbl>
    <w:p w:rsidR="00CE7E96" w:rsidRDefault="00CE7E96" w:rsidP="00CE7E96">
      <w:pPr>
        <w:pStyle w:val="TableNo"/>
        <w:rPr>
          <w:lang w:eastAsia="ko-KR"/>
        </w:rPr>
      </w:pPr>
      <w:r>
        <w:rPr>
          <w:lang w:eastAsia="ko-KR"/>
        </w:rPr>
        <w:t xml:space="preserve">Table </w:t>
      </w:r>
      <w:r>
        <w:rPr>
          <w:lang w:eastAsia="ko-KR"/>
        </w:rPr>
        <w:fldChar w:fldCharType="begin"/>
      </w:r>
      <w:r>
        <w:rPr>
          <w:lang w:eastAsia="ko-KR"/>
        </w:rPr>
        <w:instrText xml:space="preserve"> SEQ Table \* ARABIC </w:instrText>
      </w:r>
      <w:r>
        <w:rPr>
          <w:lang w:eastAsia="ko-KR"/>
        </w:rPr>
        <w:fldChar w:fldCharType="separate"/>
      </w:r>
      <w:r w:rsidR="00205E52">
        <w:rPr>
          <w:noProof/>
          <w:lang w:eastAsia="ko-KR"/>
        </w:rPr>
        <w:t>2</w:t>
      </w:r>
      <w:r>
        <w:rPr>
          <w:lang w:eastAsia="ko-KR"/>
        </w:rPr>
        <w:fldChar w:fldCharType="end"/>
      </w:r>
    </w:p>
    <w:p w:rsidR="00CE7E96" w:rsidRPr="00FA43AF" w:rsidRDefault="00CE7E96" w:rsidP="00CE7E96">
      <w:pPr>
        <w:pStyle w:val="Tabletitle"/>
        <w:rPr>
          <w:lang w:eastAsia="ko-KR"/>
        </w:rPr>
      </w:pPr>
      <w:r>
        <w:rPr>
          <w:lang w:eastAsia="ko-KR"/>
        </w:rPr>
        <w:t>Example l</w:t>
      </w:r>
      <w:r w:rsidRPr="00FA43AF">
        <w:rPr>
          <w:lang w:eastAsia="ko-KR"/>
        </w:rPr>
        <w:t>i</w:t>
      </w:r>
      <w:r w:rsidRPr="00FA43AF">
        <w:rPr>
          <w:rFonts w:hint="eastAsia"/>
          <w:lang w:eastAsia="ko-KR"/>
        </w:rPr>
        <w:t>nk budget analysis for various environments</w:t>
      </w:r>
      <w:r>
        <w:rPr>
          <w:lang w:eastAsia="ko-KR"/>
        </w:rPr>
        <w:t xml:space="preserve"> at 28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9"/>
        <w:gridCol w:w="1959"/>
        <w:gridCol w:w="1960"/>
        <w:gridCol w:w="1959"/>
        <w:gridCol w:w="1960"/>
      </w:tblGrid>
      <w:tr w:rsidR="00CE7E96" w:rsidRPr="00FA43AF" w:rsidTr="00DB043F">
        <w:trPr>
          <w:trHeight w:val="334"/>
          <w:jc w:val="center"/>
        </w:trPr>
        <w:tc>
          <w:tcPr>
            <w:tcW w:w="1959" w:type="dxa"/>
          </w:tcPr>
          <w:p w:rsidR="00CE7E96" w:rsidRPr="00FA43AF" w:rsidRDefault="00CE7E96" w:rsidP="00DB043F">
            <w:pPr>
              <w:pStyle w:val="Tablehead0"/>
              <w:rPr>
                <w:lang w:eastAsia="ko-KR"/>
              </w:rPr>
            </w:pPr>
            <w:r w:rsidRPr="00FA43AF">
              <w:rPr>
                <w:rFonts w:hint="eastAsia"/>
                <w:lang w:eastAsia="ko-KR"/>
              </w:rPr>
              <w:t>Environments</w:t>
            </w:r>
          </w:p>
        </w:tc>
        <w:tc>
          <w:tcPr>
            <w:tcW w:w="1959" w:type="dxa"/>
          </w:tcPr>
          <w:p w:rsidR="00CE7E96" w:rsidRPr="00FA43AF" w:rsidRDefault="00CE7E96" w:rsidP="00DB043F">
            <w:pPr>
              <w:pStyle w:val="Tablehead0"/>
              <w:rPr>
                <w:lang w:eastAsia="ko-KR"/>
              </w:rPr>
            </w:pPr>
            <w:r w:rsidRPr="00FA43AF">
              <w:rPr>
                <w:rFonts w:hint="eastAsia"/>
                <w:lang w:eastAsia="ko-KR"/>
              </w:rPr>
              <w:t>Open Space</w:t>
            </w:r>
          </w:p>
        </w:tc>
        <w:tc>
          <w:tcPr>
            <w:tcW w:w="1960" w:type="dxa"/>
          </w:tcPr>
          <w:p w:rsidR="00CE7E96" w:rsidRPr="00FA43AF" w:rsidRDefault="00CE7E96" w:rsidP="00DB043F">
            <w:pPr>
              <w:pStyle w:val="Tablehead0"/>
              <w:rPr>
                <w:lang w:eastAsia="ko-KR"/>
              </w:rPr>
            </w:pPr>
            <w:r w:rsidRPr="00FA43AF">
              <w:rPr>
                <w:rFonts w:hint="eastAsia"/>
                <w:lang w:eastAsia="ko-KR"/>
              </w:rPr>
              <w:t>Campus</w:t>
            </w:r>
          </w:p>
        </w:tc>
        <w:tc>
          <w:tcPr>
            <w:tcW w:w="1959" w:type="dxa"/>
          </w:tcPr>
          <w:p w:rsidR="00CE7E96" w:rsidRPr="00FA43AF" w:rsidRDefault="00CE7E96" w:rsidP="00DB043F">
            <w:pPr>
              <w:pStyle w:val="Tablehead0"/>
              <w:rPr>
                <w:lang w:eastAsia="ko-KR"/>
              </w:rPr>
            </w:pPr>
            <w:r>
              <w:rPr>
                <w:lang w:eastAsia="ko-KR"/>
              </w:rPr>
              <w:t>Dense Urban</w:t>
            </w:r>
          </w:p>
        </w:tc>
        <w:tc>
          <w:tcPr>
            <w:tcW w:w="1960" w:type="dxa"/>
          </w:tcPr>
          <w:p w:rsidR="00CE7E96" w:rsidRPr="00FA43AF" w:rsidRDefault="00CE7E96" w:rsidP="00DB043F">
            <w:pPr>
              <w:pStyle w:val="Tablehead0"/>
              <w:rPr>
                <w:lang w:eastAsia="ko-KR"/>
              </w:rPr>
            </w:pPr>
            <w:r>
              <w:rPr>
                <w:lang w:eastAsia="ko-KR"/>
              </w:rPr>
              <w:t>Dense Urban</w:t>
            </w:r>
          </w:p>
        </w:tc>
      </w:tr>
      <w:tr w:rsidR="00CE7E96" w:rsidRPr="00FA43AF" w:rsidTr="00DB043F">
        <w:trPr>
          <w:trHeight w:val="334"/>
          <w:jc w:val="center"/>
        </w:trPr>
        <w:tc>
          <w:tcPr>
            <w:tcW w:w="1959" w:type="dxa"/>
          </w:tcPr>
          <w:p w:rsidR="00CE7E96" w:rsidRPr="00FA43AF" w:rsidRDefault="00CE7E96" w:rsidP="00DB043F">
            <w:pPr>
              <w:pStyle w:val="Tabletext"/>
              <w:jc w:val="center"/>
              <w:rPr>
                <w:lang w:eastAsia="ko-KR"/>
              </w:rPr>
            </w:pPr>
            <w:r>
              <w:rPr>
                <w:lang w:eastAsia="ko-KR"/>
              </w:rPr>
              <w:t>LoS / NLoS</w:t>
            </w:r>
          </w:p>
        </w:tc>
        <w:tc>
          <w:tcPr>
            <w:tcW w:w="1959" w:type="dxa"/>
          </w:tcPr>
          <w:p w:rsidR="00CE7E96" w:rsidRPr="00FA43AF" w:rsidRDefault="00CE7E96" w:rsidP="00DB043F">
            <w:pPr>
              <w:pStyle w:val="Tabletext"/>
              <w:jc w:val="center"/>
              <w:rPr>
                <w:lang w:eastAsia="ko-KR"/>
              </w:rPr>
            </w:pPr>
            <w:r>
              <w:rPr>
                <w:lang w:eastAsia="ko-KR"/>
              </w:rPr>
              <w:t>LoS</w:t>
            </w:r>
          </w:p>
        </w:tc>
        <w:tc>
          <w:tcPr>
            <w:tcW w:w="1960" w:type="dxa"/>
          </w:tcPr>
          <w:p w:rsidR="00CE7E96" w:rsidRPr="00FA43AF" w:rsidRDefault="00CE7E96" w:rsidP="00DB043F">
            <w:pPr>
              <w:pStyle w:val="Tabletext"/>
              <w:jc w:val="center"/>
              <w:rPr>
                <w:lang w:eastAsia="ko-KR"/>
              </w:rPr>
            </w:pPr>
            <w:r>
              <w:rPr>
                <w:lang w:eastAsia="ko-KR"/>
              </w:rPr>
              <w:t>NLoS</w:t>
            </w:r>
          </w:p>
        </w:tc>
        <w:tc>
          <w:tcPr>
            <w:tcW w:w="1959" w:type="dxa"/>
          </w:tcPr>
          <w:p w:rsidR="00CE7E96" w:rsidRPr="00FA43AF" w:rsidRDefault="00CE7E96" w:rsidP="00DB043F">
            <w:pPr>
              <w:pStyle w:val="Tabletext"/>
              <w:jc w:val="center"/>
              <w:rPr>
                <w:lang w:eastAsia="ko-KR"/>
              </w:rPr>
            </w:pPr>
            <w:r>
              <w:rPr>
                <w:lang w:eastAsia="ko-KR"/>
              </w:rPr>
              <w:t>NLoS</w:t>
            </w:r>
          </w:p>
        </w:tc>
        <w:tc>
          <w:tcPr>
            <w:tcW w:w="1960" w:type="dxa"/>
          </w:tcPr>
          <w:p w:rsidR="00CE7E96" w:rsidRPr="00FA43AF" w:rsidRDefault="00CE7E96" w:rsidP="00DB043F">
            <w:pPr>
              <w:pStyle w:val="Tabletext"/>
              <w:jc w:val="center"/>
              <w:rPr>
                <w:lang w:eastAsia="ko-KR"/>
              </w:rPr>
            </w:pPr>
            <w:r>
              <w:rPr>
                <w:lang w:eastAsia="ko-KR"/>
              </w:rPr>
              <w:t>NLoS</w:t>
            </w:r>
          </w:p>
        </w:tc>
      </w:tr>
      <w:tr w:rsidR="00CE7E96" w:rsidRPr="00FA43AF" w:rsidTr="00DB043F">
        <w:trPr>
          <w:trHeight w:val="334"/>
          <w:jc w:val="center"/>
        </w:trPr>
        <w:tc>
          <w:tcPr>
            <w:tcW w:w="1959" w:type="dxa"/>
          </w:tcPr>
          <w:p w:rsidR="00CE7E96" w:rsidRPr="00FA43AF" w:rsidRDefault="00CE7E96" w:rsidP="00DB043F">
            <w:pPr>
              <w:pStyle w:val="Tabletext"/>
              <w:jc w:val="center"/>
              <w:rPr>
                <w:lang w:eastAsia="ko-KR"/>
              </w:rPr>
            </w:pPr>
            <w:r>
              <w:rPr>
                <w:lang w:eastAsia="ko-KR"/>
              </w:rPr>
              <w:t>Reference</w:t>
            </w:r>
          </w:p>
        </w:tc>
        <w:tc>
          <w:tcPr>
            <w:tcW w:w="1959" w:type="dxa"/>
          </w:tcPr>
          <w:p w:rsidR="00CE7E96" w:rsidRPr="00FA43AF" w:rsidRDefault="00CE7E96" w:rsidP="00DB043F">
            <w:pPr>
              <w:pStyle w:val="Tabletext"/>
              <w:jc w:val="center"/>
              <w:rPr>
                <w:lang w:eastAsia="ko-KR"/>
              </w:rPr>
            </w:pPr>
            <w:r>
              <w:rPr>
                <w:lang w:eastAsia="ko-KR"/>
              </w:rPr>
              <w:t>Friis Equation</w:t>
            </w:r>
          </w:p>
        </w:tc>
        <w:tc>
          <w:tcPr>
            <w:tcW w:w="1960" w:type="dxa"/>
          </w:tcPr>
          <w:p w:rsidR="00CE7E96" w:rsidRPr="00FA43AF" w:rsidRDefault="00CE7E96" w:rsidP="00DB043F">
            <w:pPr>
              <w:pStyle w:val="Tabletext"/>
              <w:jc w:val="center"/>
              <w:rPr>
                <w:lang w:eastAsia="ko-KR"/>
              </w:rPr>
            </w:pPr>
            <w:r>
              <w:rPr>
                <w:lang w:eastAsia="ko-KR"/>
              </w:rPr>
              <w:t>[R5]</w:t>
            </w:r>
          </w:p>
        </w:tc>
        <w:tc>
          <w:tcPr>
            <w:tcW w:w="1959" w:type="dxa"/>
          </w:tcPr>
          <w:p w:rsidR="00CE7E96" w:rsidRPr="00FA43AF" w:rsidRDefault="00CE7E96" w:rsidP="00DB043F">
            <w:pPr>
              <w:pStyle w:val="Tabletext"/>
              <w:jc w:val="center"/>
              <w:rPr>
                <w:lang w:eastAsia="ko-KR"/>
              </w:rPr>
            </w:pPr>
            <w:r>
              <w:rPr>
                <w:lang w:eastAsia="ko-KR"/>
              </w:rPr>
              <w:t>[R6]</w:t>
            </w:r>
          </w:p>
        </w:tc>
        <w:tc>
          <w:tcPr>
            <w:tcW w:w="1960" w:type="dxa"/>
          </w:tcPr>
          <w:p w:rsidR="00CE7E96" w:rsidRPr="00FA43AF" w:rsidRDefault="00CE7E96" w:rsidP="00DB043F">
            <w:pPr>
              <w:pStyle w:val="Tabletext"/>
              <w:jc w:val="center"/>
              <w:rPr>
                <w:lang w:eastAsia="ko-KR"/>
              </w:rPr>
            </w:pPr>
            <w:r>
              <w:rPr>
                <w:lang w:eastAsia="ko-KR"/>
              </w:rPr>
              <w:t>[R7]</w:t>
            </w:r>
          </w:p>
        </w:tc>
      </w:tr>
      <w:tr w:rsidR="00CE7E96" w:rsidRPr="00FA43AF" w:rsidTr="00DB043F">
        <w:trPr>
          <w:trHeight w:val="1808"/>
          <w:jc w:val="center"/>
        </w:trPr>
        <w:tc>
          <w:tcPr>
            <w:tcW w:w="1959" w:type="dxa"/>
          </w:tcPr>
          <w:p w:rsidR="00CE7E96" w:rsidRPr="00FA43AF" w:rsidRDefault="00CE7E96" w:rsidP="00DB043F">
            <w:pPr>
              <w:pStyle w:val="Tabletext"/>
              <w:jc w:val="center"/>
              <w:rPr>
                <w:lang w:eastAsia="ko-KR"/>
              </w:rPr>
            </w:pPr>
            <w:r>
              <w:rPr>
                <w:lang w:eastAsia="ko-KR"/>
              </w:rPr>
              <w:t>Path loss model</w:t>
            </w:r>
          </w:p>
        </w:tc>
        <w:tc>
          <w:tcPr>
            <w:tcW w:w="1959" w:type="dxa"/>
          </w:tcPr>
          <w:p w:rsidR="00CE7E96" w:rsidRPr="00FA43AF" w:rsidRDefault="00CE7E96" w:rsidP="00DB043F">
            <w:pPr>
              <w:pStyle w:val="Tabletext"/>
              <w:jc w:val="center"/>
              <w:rPr>
                <w:lang w:eastAsia="ko-KR"/>
              </w:rPr>
            </w:pPr>
            <w:r>
              <w:rPr>
                <w:lang w:eastAsia="ko-KR"/>
              </w:rPr>
              <w:t>PL(d) = 61.4 + 20*log10(d)</w:t>
            </w:r>
          </w:p>
        </w:tc>
        <w:tc>
          <w:tcPr>
            <w:tcW w:w="1960" w:type="dxa"/>
          </w:tcPr>
          <w:p w:rsidR="00CE7E96" w:rsidRPr="00FA43AF" w:rsidRDefault="00CE7E96" w:rsidP="00DB043F">
            <w:pPr>
              <w:pStyle w:val="Tabletext"/>
              <w:jc w:val="center"/>
              <w:rPr>
                <w:lang w:eastAsia="ko-KR"/>
              </w:rPr>
            </w:pPr>
            <w:r>
              <w:rPr>
                <w:lang w:eastAsia="ko-KR"/>
              </w:rPr>
              <w:t>PL(d) = 47.2 + 29.8*log10(d)</w:t>
            </w:r>
          </w:p>
        </w:tc>
        <w:tc>
          <w:tcPr>
            <w:tcW w:w="1959" w:type="dxa"/>
          </w:tcPr>
          <w:p w:rsidR="00CE7E96" w:rsidRPr="00FA43AF" w:rsidRDefault="00CE7E96" w:rsidP="00DB043F">
            <w:pPr>
              <w:pStyle w:val="Tabletext"/>
              <w:jc w:val="center"/>
              <w:rPr>
                <w:lang w:eastAsia="ko-KR"/>
              </w:rPr>
            </w:pPr>
            <w:r>
              <w:rPr>
                <w:lang w:eastAsia="ko-KR"/>
              </w:rPr>
              <w:t>PL(d) = 96.9 + 15.1 *log10(d)</w:t>
            </w:r>
          </w:p>
          <w:p w:rsidR="00CE7E96" w:rsidRPr="00FA43AF" w:rsidRDefault="00CE7E96" w:rsidP="00DB043F">
            <w:pPr>
              <w:pStyle w:val="Tabletext"/>
              <w:jc w:val="center"/>
              <w:rPr>
                <w:lang w:eastAsia="ko-KR"/>
              </w:rPr>
            </w:pPr>
            <w:r>
              <w:rPr>
                <w:lang w:eastAsia="ko-KR"/>
              </w:rPr>
              <w:t>( for d&lt;100 )</w:t>
            </w:r>
          </w:p>
          <w:p w:rsidR="00CE7E96" w:rsidRPr="00FA43AF" w:rsidRDefault="00CE7E96" w:rsidP="00DB043F">
            <w:pPr>
              <w:pStyle w:val="Tabletext"/>
              <w:jc w:val="center"/>
              <w:rPr>
                <w:lang w:eastAsia="ko-KR"/>
              </w:rPr>
            </w:pPr>
            <w:r>
              <w:rPr>
                <w:lang w:eastAsia="ko-KR"/>
              </w:rPr>
              <w:t>PL(d) = 127.0 + 87.0*log10(d/100)</w:t>
            </w:r>
          </w:p>
          <w:p w:rsidR="00CE7E96" w:rsidRPr="00FA43AF" w:rsidRDefault="00CE7E96" w:rsidP="00DB043F">
            <w:pPr>
              <w:pStyle w:val="Tabletext"/>
              <w:jc w:val="center"/>
              <w:rPr>
                <w:lang w:eastAsia="ko-KR"/>
              </w:rPr>
            </w:pPr>
            <w:r>
              <w:rPr>
                <w:lang w:eastAsia="ko-KR"/>
              </w:rPr>
              <w:t>( for d&gt;100 )</w:t>
            </w:r>
          </w:p>
        </w:tc>
        <w:tc>
          <w:tcPr>
            <w:tcW w:w="1960" w:type="dxa"/>
          </w:tcPr>
          <w:p w:rsidR="00CE7E96" w:rsidRPr="00FA43AF" w:rsidRDefault="00CE7E96" w:rsidP="00DB043F">
            <w:pPr>
              <w:pStyle w:val="Tabletext"/>
              <w:jc w:val="center"/>
              <w:rPr>
                <w:lang w:eastAsia="ko-KR"/>
              </w:rPr>
            </w:pPr>
            <w:r>
              <w:rPr>
                <w:lang w:eastAsia="ko-KR"/>
              </w:rPr>
              <w:t>PL(d) = 61.4 + 34.1*log10(d)</w:t>
            </w:r>
          </w:p>
        </w:tc>
      </w:tr>
      <w:tr w:rsidR="00CE7E96" w:rsidRPr="00FA43AF" w:rsidTr="00DB043F">
        <w:trPr>
          <w:trHeight w:val="564"/>
          <w:jc w:val="center"/>
        </w:trPr>
        <w:tc>
          <w:tcPr>
            <w:tcW w:w="1959" w:type="dxa"/>
          </w:tcPr>
          <w:p w:rsidR="00CE7E96" w:rsidRPr="00FA43AF" w:rsidRDefault="00CE7E96" w:rsidP="00DB043F">
            <w:pPr>
              <w:pStyle w:val="Tabletext"/>
              <w:jc w:val="center"/>
              <w:rPr>
                <w:lang w:eastAsia="ko-KR"/>
              </w:rPr>
            </w:pPr>
            <w:r>
              <w:rPr>
                <w:lang w:eastAsia="ko-KR"/>
              </w:rPr>
              <w:t>Max. distance for 1 Gbps</w:t>
            </w:r>
          </w:p>
        </w:tc>
        <w:tc>
          <w:tcPr>
            <w:tcW w:w="1959" w:type="dxa"/>
          </w:tcPr>
          <w:p w:rsidR="00CE7E96" w:rsidRPr="00FA43AF" w:rsidRDefault="00CE7E96" w:rsidP="00DB043F">
            <w:pPr>
              <w:pStyle w:val="Tabletext"/>
              <w:jc w:val="center"/>
              <w:rPr>
                <w:lang w:eastAsia="ko-KR"/>
              </w:rPr>
            </w:pPr>
            <w:r>
              <w:rPr>
                <w:lang w:eastAsia="ko-KR"/>
              </w:rPr>
              <w:t>978 meter</w:t>
            </w:r>
          </w:p>
        </w:tc>
        <w:tc>
          <w:tcPr>
            <w:tcW w:w="1960" w:type="dxa"/>
          </w:tcPr>
          <w:p w:rsidR="00CE7E96" w:rsidRPr="00FA43AF" w:rsidRDefault="00CE7E96" w:rsidP="00DB043F">
            <w:pPr>
              <w:pStyle w:val="Tabletext"/>
              <w:jc w:val="center"/>
              <w:rPr>
                <w:lang w:eastAsia="ko-KR"/>
              </w:rPr>
            </w:pPr>
            <w:r>
              <w:rPr>
                <w:lang w:eastAsia="ko-KR"/>
              </w:rPr>
              <w:t>304 meter</w:t>
            </w:r>
          </w:p>
        </w:tc>
        <w:tc>
          <w:tcPr>
            <w:tcW w:w="1959" w:type="dxa"/>
          </w:tcPr>
          <w:p w:rsidR="00CE7E96" w:rsidRPr="00FA43AF" w:rsidRDefault="00CE7E96" w:rsidP="00DB043F">
            <w:pPr>
              <w:pStyle w:val="Tabletext"/>
              <w:jc w:val="center"/>
              <w:rPr>
                <w:lang w:eastAsia="ko-KR"/>
              </w:rPr>
            </w:pPr>
            <w:r>
              <w:rPr>
                <w:lang w:eastAsia="ko-KR"/>
              </w:rPr>
              <w:t>40 meter</w:t>
            </w:r>
          </w:p>
        </w:tc>
        <w:tc>
          <w:tcPr>
            <w:tcW w:w="1960" w:type="dxa"/>
          </w:tcPr>
          <w:p w:rsidR="00CE7E96" w:rsidRPr="00FA43AF" w:rsidRDefault="00CE7E96" w:rsidP="00DB043F">
            <w:pPr>
              <w:pStyle w:val="Tabletext"/>
              <w:jc w:val="center"/>
              <w:rPr>
                <w:lang w:eastAsia="ko-KR"/>
              </w:rPr>
            </w:pPr>
            <w:r>
              <w:rPr>
                <w:lang w:eastAsia="ko-KR"/>
              </w:rPr>
              <w:t>57 meter</w:t>
            </w:r>
          </w:p>
        </w:tc>
      </w:tr>
      <w:tr w:rsidR="00CE7E96" w:rsidRPr="00FA43AF" w:rsidTr="00DB043F">
        <w:trPr>
          <w:trHeight w:val="346"/>
          <w:jc w:val="center"/>
        </w:trPr>
        <w:tc>
          <w:tcPr>
            <w:tcW w:w="1959" w:type="dxa"/>
          </w:tcPr>
          <w:p w:rsidR="00CE7E96" w:rsidRPr="00FA43AF" w:rsidRDefault="00CE7E96" w:rsidP="00DB043F">
            <w:pPr>
              <w:pStyle w:val="Tabletext"/>
              <w:jc w:val="center"/>
              <w:rPr>
                <w:lang w:eastAsia="ko-KR"/>
              </w:rPr>
            </w:pPr>
            <w:r w:rsidRPr="00FA43AF">
              <w:rPr>
                <w:rFonts w:hint="eastAsia"/>
                <w:lang w:eastAsia="ko-KR"/>
              </w:rPr>
              <w:t>Max. distance for 100Mbps</w:t>
            </w:r>
          </w:p>
        </w:tc>
        <w:tc>
          <w:tcPr>
            <w:tcW w:w="1959" w:type="dxa"/>
          </w:tcPr>
          <w:p w:rsidR="00CE7E96" w:rsidRPr="00FA43AF" w:rsidRDefault="00CE7E96" w:rsidP="00DB043F">
            <w:pPr>
              <w:pStyle w:val="Tabletext"/>
              <w:jc w:val="center"/>
              <w:rPr>
                <w:lang w:eastAsia="ko-KR"/>
              </w:rPr>
            </w:pPr>
            <w:r w:rsidRPr="00FA43AF">
              <w:rPr>
                <w:rFonts w:hint="eastAsia"/>
                <w:lang w:eastAsia="ko-KR"/>
              </w:rPr>
              <w:t>3,634 meter</w:t>
            </w:r>
          </w:p>
        </w:tc>
        <w:tc>
          <w:tcPr>
            <w:tcW w:w="1960" w:type="dxa"/>
          </w:tcPr>
          <w:p w:rsidR="00CE7E96" w:rsidRPr="00FA43AF" w:rsidRDefault="00CE7E96" w:rsidP="00DB043F">
            <w:pPr>
              <w:pStyle w:val="Tabletext"/>
              <w:jc w:val="center"/>
              <w:rPr>
                <w:lang w:eastAsia="ko-KR"/>
              </w:rPr>
            </w:pPr>
            <w:r>
              <w:rPr>
                <w:lang w:eastAsia="ko-KR"/>
              </w:rPr>
              <w:t>734 meter</w:t>
            </w:r>
          </w:p>
        </w:tc>
        <w:tc>
          <w:tcPr>
            <w:tcW w:w="1959" w:type="dxa"/>
          </w:tcPr>
          <w:p w:rsidR="00CE7E96" w:rsidRPr="00FA43AF" w:rsidRDefault="00CE7E96" w:rsidP="00DB043F">
            <w:pPr>
              <w:pStyle w:val="Tabletext"/>
              <w:jc w:val="center"/>
              <w:rPr>
                <w:lang w:eastAsia="ko-KR"/>
              </w:rPr>
            </w:pPr>
            <w:r>
              <w:rPr>
                <w:lang w:eastAsia="ko-KR"/>
              </w:rPr>
              <w:t>116 meter</w:t>
            </w:r>
          </w:p>
        </w:tc>
        <w:tc>
          <w:tcPr>
            <w:tcW w:w="1960" w:type="dxa"/>
          </w:tcPr>
          <w:p w:rsidR="00CE7E96" w:rsidRPr="00FA43AF" w:rsidRDefault="00CE7E96" w:rsidP="00DB043F">
            <w:pPr>
              <w:pStyle w:val="Tabletext"/>
              <w:jc w:val="center"/>
              <w:rPr>
                <w:lang w:eastAsia="ko-KR"/>
              </w:rPr>
            </w:pPr>
            <w:r>
              <w:rPr>
                <w:lang w:eastAsia="ko-KR"/>
              </w:rPr>
              <w:t>122 meter</w:t>
            </w:r>
          </w:p>
        </w:tc>
      </w:tr>
    </w:tbl>
    <w:p w:rsidR="00CE7E96" w:rsidRDefault="00CE7E96" w:rsidP="00CE7E96">
      <w:pPr>
        <w:rPr>
          <w:lang w:eastAsia="ko-KR"/>
        </w:rPr>
      </w:pPr>
      <w:r w:rsidRPr="00FA43AF">
        <w:rPr>
          <w:rFonts w:hint="eastAsia"/>
          <w:lang w:eastAsia="ko-KR"/>
        </w:rPr>
        <w:t>As shown in the Table 2, the low-power base station can provide 1 Gbps using 1 GHz bandwidth for the outdoor coverage with from tens to hundreds meter cell radius dep</w:t>
      </w:r>
      <w:r>
        <w:rPr>
          <w:lang w:eastAsia="ko-KR"/>
        </w:rPr>
        <w:t xml:space="preserve">ending on cell environments. For example, the campus in [R5] which is similar to sub-urban environments could </w:t>
      </w:r>
      <w:r w:rsidR="00C47B08">
        <w:rPr>
          <w:lang w:eastAsia="ko-KR"/>
        </w:rPr>
        <w:t xml:space="preserve">serve a </w:t>
      </w:r>
      <w:r>
        <w:rPr>
          <w:lang w:eastAsia="ko-KR"/>
        </w:rPr>
        <w:t xml:space="preserve">300 meter distance </w:t>
      </w:r>
      <w:r w:rsidR="00C47B08">
        <w:rPr>
          <w:lang w:eastAsia="ko-KR"/>
        </w:rPr>
        <w:t>at</w:t>
      </w:r>
      <w:r>
        <w:rPr>
          <w:lang w:eastAsia="ko-KR"/>
        </w:rPr>
        <w:t xml:space="preserve"> 1 Gbps data rate while the dense urban environments like New York </w:t>
      </w:r>
      <w:r>
        <w:rPr>
          <w:lang w:eastAsia="ko-KR"/>
        </w:rPr>
        <w:lastRenderedPageBreak/>
        <w:t xml:space="preserve">City [R7] could provide 1 Gbps data rate for the distance of up to around 50 meters even if the channel link is blocked by buildings. If the channel link is clearly secured without any obstacles between the transmitter and the receiver, the distance would be increased similar to the case of </w:t>
      </w:r>
      <w:r w:rsidR="00C47B08">
        <w:rPr>
          <w:lang w:eastAsia="ko-KR"/>
        </w:rPr>
        <w:t>free</w:t>
      </w:r>
      <w:r>
        <w:rPr>
          <w:lang w:eastAsia="ko-KR"/>
        </w:rPr>
        <w:t xml:space="preserve"> space.</w:t>
      </w:r>
    </w:p>
    <w:p w:rsidR="00CE7E96" w:rsidRPr="00D7503B" w:rsidRDefault="00C47B08" w:rsidP="00CE7E96">
      <w:r>
        <w:t>A</w:t>
      </w:r>
      <w:r w:rsidRPr="00D7503B">
        <w:t>s indicated in Figure </w:t>
      </w:r>
      <w:r w:rsidRPr="00710C8E">
        <w:t>DD</w:t>
      </w:r>
      <w:r>
        <w:t>, a</w:t>
      </w:r>
      <w:r w:rsidR="00CE7E96">
        <w:t xml:space="preserve"> small cell </w:t>
      </w:r>
      <w:r w:rsidR="00CE7E96" w:rsidRPr="00D7503B">
        <w:t>situation at 39 GHz and 60 GHz is a</w:t>
      </w:r>
      <w:r>
        <w:t>ssumed</w:t>
      </w:r>
      <w:r w:rsidR="00CE7E96" w:rsidRPr="00D7503B">
        <w:t xml:space="preserve"> wherein the base station is presumed to transmit at the maximum transmit power of 27 dBm and has a transmit antenna gain of 15 dBi due to the directivity provided by a beam steerable patch array antenna. On the </w:t>
      </w:r>
      <w:r>
        <w:t>user equipment (</w:t>
      </w:r>
      <w:r w:rsidR="00CE7E96" w:rsidRPr="00D7503B">
        <w:t>UE</w:t>
      </w:r>
      <w:r>
        <w:t>)</w:t>
      </w:r>
      <w:r w:rsidR="00CE7E96" w:rsidRPr="00D7503B">
        <w:t xml:space="preserve"> side, the constraint is to a maximum transmitter power of 10 dBm and only 5 dBi of antenna gain, e.g. using a single-element patch antenna, due to form factor limitations.</w:t>
      </w:r>
    </w:p>
    <w:p w:rsidR="00CE7E96" w:rsidRDefault="00CE7E96" w:rsidP="00CE7E96">
      <w:pPr>
        <w:pStyle w:val="FigureNo"/>
      </w:pPr>
      <w:r w:rsidRPr="00710C8E">
        <w:t>Figure DD</w:t>
      </w:r>
    </w:p>
    <w:p w:rsidR="00CE7E96" w:rsidRPr="00C05342" w:rsidRDefault="00CE7E96" w:rsidP="00CE7E96">
      <w:pPr>
        <w:pStyle w:val="Figuretitle"/>
      </w:pPr>
      <w:r w:rsidRPr="00310FF0">
        <w:t>Example link budget scenario</w:t>
      </w:r>
    </w:p>
    <w:p w:rsidR="00CE7E96" w:rsidRDefault="00426DF3" w:rsidP="00CE7E96">
      <w:pPr>
        <w:jc w:val="center"/>
      </w:pPr>
      <w:r>
        <w:rPr>
          <w:noProof/>
          <w:lang w:val="en-US" w:eastAsia="zh-CN"/>
        </w:rPr>
        <w:drawing>
          <wp:inline distT="0" distB="0" distL="0" distR="0" wp14:anchorId="4D71FB90" wp14:editId="5821D2BA">
            <wp:extent cx="3514725" cy="181292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514725" cy="1812925"/>
                    </a:xfrm>
                    <a:prstGeom prst="rect">
                      <a:avLst/>
                    </a:prstGeom>
                    <a:noFill/>
                    <a:ln>
                      <a:noFill/>
                    </a:ln>
                  </pic:spPr>
                </pic:pic>
              </a:graphicData>
            </a:graphic>
          </wp:inline>
        </w:drawing>
      </w:r>
    </w:p>
    <w:p w:rsidR="00CE7E96" w:rsidRDefault="00CE7E96" w:rsidP="00CE7E96">
      <w:r>
        <w:t xml:space="preserve">The results are </w:t>
      </w:r>
      <w:r w:rsidRPr="00B957F1">
        <w:t>summarized in Table EE</w:t>
      </w:r>
      <w:r>
        <w:t>.</w:t>
      </w:r>
      <w:r w:rsidRPr="00B957F1">
        <w:t xml:space="preserve"> It should be noted that baseband techniques such as coding gain and shadowing effects on the channel model are not considered. Nevertheless, the results in Table EE give a good indication of the challenges presented by the link budget.</w:t>
      </w:r>
    </w:p>
    <w:p w:rsidR="00CE7E96" w:rsidRPr="006716D5" w:rsidRDefault="00CE7E96" w:rsidP="00716B13">
      <w:pPr>
        <w:pStyle w:val="TableNo"/>
        <w:spacing w:before="240"/>
      </w:pPr>
      <w:r w:rsidRPr="00710C8E">
        <w:t>Table EE</w:t>
      </w:r>
    </w:p>
    <w:p w:rsidR="00CE7E96" w:rsidRPr="006716D5" w:rsidRDefault="00CE7E96" w:rsidP="00CE7E96">
      <w:pPr>
        <w:pStyle w:val="Tabletitle"/>
      </w:pPr>
      <w:r w:rsidRPr="006716D5">
        <w:t xml:space="preserve">Example </w:t>
      </w:r>
      <w:r>
        <w:t xml:space="preserve">DL </w:t>
      </w:r>
      <w:r w:rsidRPr="006716D5">
        <w:t>LOS link budgets for 60 GHz and 39 GHz</w:t>
      </w:r>
    </w:p>
    <w:p w:rsidR="00CE7E96" w:rsidRDefault="00CE7E96" w:rsidP="00CE7E9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720"/>
        <w:gridCol w:w="1801"/>
        <w:gridCol w:w="1889"/>
        <w:gridCol w:w="1801"/>
        <w:gridCol w:w="2163"/>
      </w:tblGrid>
      <w:tr w:rsidR="00CE7E96" w:rsidRPr="00782F7E" w:rsidTr="00DB043F">
        <w:trPr>
          <w:cantSplit/>
          <w:jc w:val="center"/>
        </w:trPr>
        <w:tc>
          <w:tcPr>
            <w:tcW w:w="652" w:type="pct"/>
            <w:shd w:val="clear" w:color="auto" w:fill="auto"/>
          </w:tcPr>
          <w:p w:rsidR="00CE7E96" w:rsidRPr="00782F7E" w:rsidRDefault="00CE7E96" w:rsidP="00DB043F">
            <w:pPr>
              <w:pStyle w:val="Tablehead0"/>
            </w:pPr>
          </w:p>
        </w:tc>
        <w:tc>
          <w:tcPr>
            <w:tcW w:w="374" w:type="pct"/>
          </w:tcPr>
          <w:p w:rsidR="00CE7E96" w:rsidRPr="00782F7E" w:rsidRDefault="00CE7E96" w:rsidP="00DB043F">
            <w:pPr>
              <w:pStyle w:val="Tablehead0"/>
            </w:pPr>
          </w:p>
        </w:tc>
        <w:tc>
          <w:tcPr>
            <w:tcW w:w="1916" w:type="pct"/>
            <w:gridSpan w:val="2"/>
            <w:shd w:val="clear" w:color="auto" w:fill="auto"/>
          </w:tcPr>
          <w:p w:rsidR="00CE7E96" w:rsidRPr="00782F7E" w:rsidRDefault="00CE7E96" w:rsidP="00DB043F">
            <w:pPr>
              <w:pStyle w:val="Tablehead0"/>
            </w:pPr>
            <w:r w:rsidRPr="00782F7E">
              <w:t>60 GHz</w:t>
            </w:r>
          </w:p>
        </w:tc>
        <w:tc>
          <w:tcPr>
            <w:tcW w:w="2058" w:type="pct"/>
            <w:gridSpan w:val="2"/>
          </w:tcPr>
          <w:p w:rsidR="00CE7E96" w:rsidRPr="00782F7E" w:rsidRDefault="00CE7E96" w:rsidP="00DB043F">
            <w:pPr>
              <w:pStyle w:val="Tablehead0"/>
            </w:pPr>
            <w:r w:rsidRPr="00782F7E">
              <w:t xml:space="preserve"> 39 GHz</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Tx Power</w:t>
            </w:r>
          </w:p>
        </w:tc>
        <w:tc>
          <w:tcPr>
            <w:tcW w:w="374" w:type="pct"/>
          </w:tcPr>
          <w:p w:rsidR="00CE7E96" w:rsidRPr="00782F7E" w:rsidRDefault="00CE7E96" w:rsidP="00DB043F">
            <w:pPr>
              <w:pStyle w:val="Tabletext"/>
              <w:jc w:val="center"/>
            </w:pPr>
            <w:r w:rsidRPr="00782F7E">
              <w:t>dBm</w:t>
            </w:r>
          </w:p>
        </w:tc>
        <w:tc>
          <w:tcPr>
            <w:tcW w:w="1916" w:type="pct"/>
            <w:gridSpan w:val="2"/>
            <w:shd w:val="clear" w:color="auto" w:fill="auto"/>
          </w:tcPr>
          <w:p w:rsidR="00CE7E96" w:rsidRPr="00782F7E" w:rsidRDefault="00CE7E96" w:rsidP="00DB043F">
            <w:pPr>
              <w:pStyle w:val="Tabletext"/>
              <w:jc w:val="center"/>
            </w:pPr>
            <w:r w:rsidRPr="00782F7E">
              <w:t>19</w:t>
            </w:r>
          </w:p>
        </w:tc>
        <w:tc>
          <w:tcPr>
            <w:tcW w:w="2058" w:type="pct"/>
            <w:gridSpan w:val="2"/>
          </w:tcPr>
          <w:p w:rsidR="00CE7E96" w:rsidRPr="00782F7E" w:rsidRDefault="00CE7E96" w:rsidP="00DB043F">
            <w:pPr>
              <w:pStyle w:val="Tabletext"/>
              <w:jc w:val="center"/>
            </w:pPr>
            <w:r w:rsidRPr="00782F7E">
              <w:t>19</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Tx Ant Gain</w:t>
            </w:r>
          </w:p>
        </w:tc>
        <w:tc>
          <w:tcPr>
            <w:tcW w:w="374" w:type="pct"/>
          </w:tcPr>
          <w:p w:rsidR="00CE7E96" w:rsidRPr="00782F7E" w:rsidRDefault="00CE7E96" w:rsidP="00DB043F">
            <w:pPr>
              <w:pStyle w:val="Tabletext"/>
              <w:jc w:val="center"/>
            </w:pPr>
            <w:r w:rsidRPr="00782F7E">
              <w:t>dB</w:t>
            </w:r>
          </w:p>
        </w:tc>
        <w:tc>
          <w:tcPr>
            <w:tcW w:w="1916" w:type="pct"/>
            <w:gridSpan w:val="2"/>
            <w:shd w:val="clear" w:color="auto" w:fill="auto"/>
          </w:tcPr>
          <w:p w:rsidR="00CE7E96" w:rsidRPr="00782F7E" w:rsidRDefault="00CE7E96" w:rsidP="00DB043F">
            <w:pPr>
              <w:pStyle w:val="Tabletext"/>
              <w:jc w:val="center"/>
            </w:pPr>
            <w:r w:rsidRPr="00782F7E">
              <w:t>24</w:t>
            </w:r>
          </w:p>
        </w:tc>
        <w:tc>
          <w:tcPr>
            <w:tcW w:w="2058" w:type="pct"/>
            <w:gridSpan w:val="2"/>
            <w:shd w:val="clear" w:color="auto" w:fill="auto"/>
          </w:tcPr>
          <w:p w:rsidR="00CE7E96" w:rsidRPr="00782F7E" w:rsidRDefault="00CE7E96" w:rsidP="00DB043F">
            <w:pPr>
              <w:pStyle w:val="Tabletext"/>
              <w:jc w:val="center"/>
            </w:pPr>
            <w:r w:rsidRPr="00782F7E">
              <w:t>24</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EIRP</w:t>
            </w:r>
          </w:p>
        </w:tc>
        <w:tc>
          <w:tcPr>
            <w:tcW w:w="374" w:type="pct"/>
          </w:tcPr>
          <w:p w:rsidR="00CE7E96" w:rsidRPr="00782F7E" w:rsidRDefault="00CE7E96" w:rsidP="00DB043F">
            <w:pPr>
              <w:pStyle w:val="Tabletext"/>
              <w:jc w:val="center"/>
            </w:pPr>
            <w:r w:rsidRPr="00782F7E">
              <w:t>dBm</w:t>
            </w:r>
          </w:p>
        </w:tc>
        <w:tc>
          <w:tcPr>
            <w:tcW w:w="1916" w:type="pct"/>
            <w:gridSpan w:val="2"/>
            <w:shd w:val="clear" w:color="auto" w:fill="auto"/>
          </w:tcPr>
          <w:p w:rsidR="00CE7E96" w:rsidRPr="00782F7E" w:rsidRDefault="00CE7E96" w:rsidP="00DB043F">
            <w:pPr>
              <w:pStyle w:val="Tabletext"/>
              <w:jc w:val="center"/>
            </w:pPr>
            <w:r w:rsidRPr="00782F7E">
              <w:t>43</w:t>
            </w:r>
          </w:p>
        </w:tc>
        <w:tc>
          <w:tcPr>
            <w:tcW w:w="2058" w:type="pct"/>
            <w:gridSpan w:val="2"/>
            <w:shd w:val="clear" w:color="auto" w:fill="auto"/>
          </w:tcPr>
          <w:p w:rsidR="00CE7E96" w:rsidRPr="00782F7E" w:rsidRDefault="00CE7E96" w:rsidP="00DB043F">
            <w:pPr>
              <w:pStyle w:val="Tabletext"/>
              <w:jc w:val="center"/>
            </w:pPr>
            <w:r w:rsidRPr="00782F7E">
              <w:t>43</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Path Loss</w:t>
            </w:r>
          </w:p>
        </w:tc>
        <w:tc>
          <w:tcPr>
            <w:tcW w:w="374" w:type="pct"/>
          </w:tcPr>
          <w:p w:rsidR="00CE7E96" w:rsidRPr="00782F7E" w:rsidRDefault="00CE7E96" w:rsidP="00DB043F">
            <w:pPr>
              <w:pStyle w:val="Tabletext"/>
              <w:jc w:val="center"/>
            </w:pPr>
            <w:r w:rsidRPr="00782F7E">
              <w:t>dB</w:t>
            </w:r>
          </w:p>
        </w:tc>
        <w:tc>
          <w:tcPr>
            <w:tcW w:w="935" w:type="pct"/>
            <w:shd w:val="clear" w:color="auto" w:fill="auto"/>
          </w:tcPr>
          <w:p w:rsidR="00CE7E96" w:rsidRPr="00F26DD8" w:rsidRDefault="00CE7E96" w:rsidP="00DB043F">
            <w:pPr>
              <w:pStyle w:val="Tabletext"/>
              <w:jc w:val="center"/>
              <w:rPr>
                <w:lang w:val="es-ES_tradnl"/>
              </w:rPr>
            </w:pPr>
            <w:r w:rsidRPr="00F26DD8">
              <w:rPr>
                <w:lang w:val="es-ES_tradnl"/>
              </w:rPr>
              <w:t xml:space="preserve">LOS: </w:t>
            </w:r>
          </w:p>
          <w:p w:rsidR="00CE7E96" w:rsidRPr="00F26DD8" w:rsidRDefault="00CE7E96" w:rsidP="00DB043F">
            <w:pPr>
              <w:pStyle w:val="Tabletext"/>
              <w:jc w:val="center"/>
              <w:rPr>
                <w:lang w:val="es-ES_tradnl"/>
              </w:rPr>
            </w:pPr>
            <w:r w:rsidRPr="00F26DD8">
              <w:rPr>
                <w:lang w:val="es-ES_tradnl"/>
              </w:rPr>
              <w:t>PL(d) = 92.44 + 20log10(60)+20log10(d/1000)</w:t>
            </w:r>
          </w:p>
        </w:tc>
        <w:tc>
          <w:tcPr>
            <w:tcW w:w="981" w:type="pct"/>
          </w:tcPr>
          <w:p w:rsidR="00CE7E96" w:rsidRPr="00782F7E" w:rsidRDefault="00CE7E96" w:rsidP="00DB043F">
            <w:pPr>
              <w:pStyle w:val="Tabletext"/>
              <w:jc w:val="center"/>
            </w:pPr>
            <w:r w:rsidRPr="00782F7E">
              <w:rPr>
                <w:lang w:val="en-US"/>
              </w:rPr>
              <w:t>Street Canyon: PL(d) = 82.02+23.6*log10(d/5)</w:t>
            </w:r>
          </w:p>
        </w:tc>
        <w:tc>
          <w:tcPr>
            <w:tcW w:w="935" w:type="pct"/>
          </w:tcPr>
          <w:p w:rsidR="00CE7E96" w:rsidRPr="00F26DD8" w:rsidRDefault="00CE7E96" w:rsidP="00DB043F">
            <w:pPr>
              <w:pStyle w:val="Tabletext"/>
              <w:jc w:val="center"/>
              <w:rPr>
                <w:lang w:val="es-ES_tradnl"/>
              </w:rPr>
            </w:pPr>
            <w:r w:rsidRPr="00F26DD8">
              <w:rPr>
                <w:lang w:val="es-ES_tradnl"/>
              </w:rPr>
              <w:t xml:space="preserve">LOS: </w:t>
            </w:r>
          </w:p>
          <w:p w:rsidR="00CE7E96" w:rsidRPr="00F26DD8" w:rsidRDefault="00CE7E96" w:rsidP="00DB043F">
            <w:pPr>
              <w:pStyle w:val="Tabletext"/>
              <w:jc w:val="center"/>
              <w:rPr>
                <w:lang w:val="es-ES_tradnl"/>
              </w:rPr>
            </w:pPr>
            <w:r w:rsidRPr="00F26DD8">
              <w:rPr>
                <w:lang w:val="es-ES_tradnl"/>
              </w:rPr>
              <w:t>PL(d) = 92.44 + 20log10(39)+20log10(d/1000)</w:t>
            </w:r>
          </w:p>
        </w:tc>
        <w:tc>
          <w:tcPr>
            <w:tcW w:w="1123" w:type="pct"/>
          </w:tcPr>
          <w:p w:rsidR="00CE7E96" w:rsidRPr="00782F7E" w:rsidRDefault="00CE7E96" w:rsidP="00DB043F">
            <w:pPr>
              <w:pStyle w:val="Tabletext"/>
              <w:jc w:val="center"/>
            </w:pPr>
            <w:r w:rsidRPr="00782F7E">
              <w:rPr>
                <w:lang w:val="en-US"/>
              </w:rPr>
              <w:t>Street Canyon: PL(d) = 78.28+23.6*log10(d/5)</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Rx Ant Gain</w:t>
            </w:r>
          </w:p>
        </w:tc>
        <w:tc>
          <w:tcPr>
            <w:tcW w:w="374" w:type="pct"/>
          </w:tcPr>
          <w:p w:rsidR="00CE7E96" w:rsidRPr="00782F7E" w:rsidRDefault="00CE7E96" w:rsidP="00DB043F">
            <w:pPr>
              <w:pStyle w:val="Tabletext"/>
              <w:jc w:val="center"/>
            </w:pPr>
            <w:r w:rsidRPr="00782F7E">
              <w:t>dB</w:t>
            </w:r>
          </w:p>
        </w:tc>
        <w:tc>
          <w:tcPr>
            <w:tcW w:w="1916" w:type="pct"/>
            <w:gridSpan w:val="2"/>
            <w:shd w:val="clear" w:color="auto" w:fill="auto"/>
          </w:tcPr>
          <w:p w:rsidR="00CE7E96" w:rsidRPr="00782F7E" w:rsidRDefault="00CE7E96" w:rsidP="00DB043F">
            <w:pPr>
              <w:pStyle w:val="Tabletext"/>
              <w:jc w:val="center"/>
            </w:pPr>
            <w:r w:rsidRPr="00782F7E">
              <w:t>15</w:t>
            </w:r>
          </w:p>
        </w:tc>
        <w:tc>
          <w:tcPr>
            <w:tcW w:w="2058" w:type="pct"/>
            <w:gridSpan w:val="2"/>
          </w:tcPr>
          <w:p w:rsidR="00CE7E96" w:rsidRPr="00782F7E" w:rsidRDefault="00CE7E96" w:rsidP="00DB043F">
            <w:pPr>
              <w:pStyle w:val="Tabletext"/>
              <w:jc w:val="center"/>
            </w:pPr>
            <w:r w:rsidRPr="00782F7E">
              <w:t>15</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Signal BW</w:t>
            </w:r>
          </w:p>
        </w:tc>
        <w:tc>
          <w:tcPr>
            <w:tcW w:w="374" w:type="pct"/>
          </w:tcPr>
          <w:p w:rsidR="00CE7E96" w:rsidRPr="00782F7E" w:rsidRDefault="00CE7E96" w:rsidP="00DB043F">
            <w:pPr>
              <w:pStyle w:val="Tabletext"/>
              <w:jc w:val="center"/>
            </w:pPr>
            <w:r w:rsidRPr="00782F7E">
              <w:t>GHz</w:t>
            </w:r>
          </w:p>
        </w:tc>
        <w:tc>
          <w:tcPr>
            <w:tcW w:w="1916" w:type="pct"/>
            <w:gridSpan w:val="2"/>
            <w:shd w:val="clear" w:color="auto" w:fill="auto"/>
          </w:tcPr>
          <w:p w:rsidR="00CE7E96" w:rsidRPr="00782F7E" w:rsidRDefault="00CE7E96" w:rsidP="00DB043F">
            <w:pPr>
              <w:pStyle w:val="Tabletext"/>
              <w:jc w:val="center"/>
            </w:pPr>
            <w:r w:rsidRPr="00782F7E">
              <w:t>2</w:t>
            </w:r>
          </w:p>
        </w:tc>
        <w:tc>
          <w:tcPr>
            <w:tcW w:w="2058" w:type="pct"/>
            <w:gridSpan w:val="2"/>
            <w:shd w:val="clear" w:color="auto" w:fill="auto"/>
          </w:tcPr>
          <w:p w:rsidR="00CE7E96" w:rsidRPr="00782F7E" w:rsidRDefault="00CE7E96" w:rsidP="00DB043F">
            <w:pPr>
              <w:pStyle w:val="Tabletext"/>
              <w:tabs>
                <w:tab w:val="left" w:pos="1281"/>
                <w:tab w:val="center" w:pos="2241"/>
              </w:tabs>
            </w:pPr>
            <w:r w:rsidRPr="00782F7E">
              <w:tab/>
            </w:r>
            <w:r w:rsidRPr="00782F7E">
              <w:tab/>
            </w:r>
            <w:r w:rsidRPr="00782F7E">
              <w:tab/>
            </w:r>
            <w:r w:rsidRPr="00782F7E">
              <w:tab/>
            </w:r>
            <w:r w:rsidRPr="00782F7E">
              <w:tab/>
            </w:r>
            <w:r w:rsidRPr="00782F7E">
              <w:tab/>
            </w:r>
            <w:r w:rsidRPr="00782F7E">
              <w:tab/>
            </w:r>
            <w:r w:rsidRPr="00782F7E">
              <w:tab/>
            </w:r>
            <w:r w:rsidRPr="00782F7E">
              <w:tab/>
            </w:r>
            <w:r w:rsidRPr="00782F7E">
              <w:tab/>
              <w:t>0.5</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Input Noise Power</w:t>
            </w:r>
          </w:p>
        </w:tc>
        <w:tc>
          <w:tcPr>
            <w:tcW w:w="374" w:type="pct"/>
          </w:tcPr>
          <w:p w:rsidR="00CE7E96" w:rsidRPr="00782F7E" w:rsidRDefault="00CE7E96" w:rsidP="00DB043F">
            <w:pPr>
              <w:pStyle w:val="Tabletext"/>
              <w:jc w:val="center"/>
            </w:pPr>
            <w:r w:rsidRPr="00782F7E">
              <w:t>dBm</w:t>
            </w:r>
          </w:p>
        </w:tc>
        <w:tc>
          <w:tcPr>
            <w:tcW w:w="3974" w:type="pct"/>
            <w:gridSpan w:val="4"/>
            <w:shd w:val="clear" w:color="auto" w:fill="auto"/>
          </w:tcPr>
          <w:p w:rsidR="00CE7E96" w:rsidRPr="00782F7E" w:rsidRDefault="00CE7E96" w:rsidP="00DB043F">
            <w:pPr>
              <w:pStyle w:val="Tabletext"/>
              <w:jc w:val="center"/>
            </w:pPr>
            <w:r w:rsidRPr="00782F7E">
              <w:t>-80.9</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Radio NF</w:t>
            </w:r>
          </w:p>
        </w:tc>
        <w:tc>
          <w:tcPr>
            <w:tcW w:w="374" w:type="pct"/>
          </w:tcPr>
          <w:p w:rsidR="00CE7E96" w:rsidRPr="00782F7E" w:rsidRDefault="00CE7E96" w:rsidP="00DB043F">
            <w:pPr>
              <w:pStyle w:val="Tabletext"/>
              <w:jc w:val="center"/>
            </w:pPr>
            <w:r w:rsidRPr="00782F7E">
              <w:t>dBm</w:t>
            </w:r>
          </w:p>
        </w:tc>
        <w:tc>
          <w:tcPr>
            <w:tcW w:w="3974" w:type="pct"/>
            <w:gridSpan w:val="4"/>
            <w:shd w:val="clear" w:color="auto" w:fill="auto"/>
          </w:tcPr>
          <w:p w:rsidR="00CE7E96" w:rsidRPr="00782F7E" w:rsidRDefault="00CE7E96" w:rsidP="00DB043F">
            <w:pPr>
              <w:pStyle w:val="Tabletext"/>
              <w:jc w:val="center"/>
            </w:pPr>
            <w:r w:rsidRPr="00782F7E">
              <w:t>10</w:t>
            </w:r>
          </w:p>
        </w:tc>
      </w:tr>
      <w:tr w:rsidR="00CE7E96" w:rsidRPr="00782F7E" w:rsidTr="00DB043F">
        <w:trPr>
          <w:cantSplit/>
          <w:jc w:val="center"/>
        </w:trPr>
        <w:tc>
          <w:tcPr>
            <w:tcW w:w="652" w:type="pct"/>
            <w:shd w:val="clear" w:color="auto" w:fill="auto"/>
          </w:tcPr>
          <w:p w:rsidR="00CE7E96" w:rsidRPr="00782F7E" w:rsidRDefault="00CE7E96" w:rsidP="00DB043F">
            <w:pPr>
              <w:pStyle w:val="Tabletext"/>
            </w:pPr>
            <w:r w:rsidRPr="00782F7E">
              <w:t>Implement. Loss</w:t>
            </w:r>
          </w:p>
        </w:tc>
        <w:tc>
          <w:tcPr>
            <w:tcW w:w="374" w:type="pct"/>
          </w:tcPr>
          <w:p w:rsidR="00CE7E96" w:rsidRPr="00782F7E" w:rsidRDefault="00CE7E96" w:rsidP="00DB043F">
            <w:pPr>
              <w:pStyle w:val="Tabletext"/>
              <w:jc w:val="center"/>
            </w:pPr>
            <w:r w:rsidRPr="00782F7E">
              <w:t>dB</w:t>
            </w:r>
          </w:p>
        </w:tc>
        <w:tc>
          <w:tcPr>
            <w:tcW w:w="3974" w:type="pct"/>
            <w:gridSpan w:val="4"/>
            <w:shd w:val="clear" w:color="auto" w:fill="auto"/>
          </w:tcPr>
          <w:p w:rsidR="00CE7E96" w:rsidRPr="00782F7E" w:rsidRDefault="00CE7E96" w:rsidP="00DB043F">
            <w:pPr>
              <w:pStyle w:val="Tabletext"/>
              <w:jc w:val="center"/>
            </w:pPr>
            <w:r w:rsidRPr="00782F7E">
              <w:t>10</w:t>
            </w:r>
          </w:p>
        </w:tc>
      </w:tr>
      <w:tr w:rsidR="00CE7E96" w:rsidRPr="001F2419" w:rsidTr="00DB043F">
        <w:trPr>
          <w:cantSplit/>
          <w:trHeight w:val="271"/>
          <w:jc w:val="center"/>
        </w:trPr>
        <w:tc>
          <w:tcPr>
            <w:tcW w:w="652" w:type="pct"/>
            <w:shd w:val="clear" w:color="auto" w:fill="auto"/>
          </w:tcPr>
          <w:p w:rsidR="00CE7E96" w:rsidRPr="00782F7E" w:rsidRDefault="00CE7E96" w:rsidP="00DB043F">
            <w:pPr>
              <w:pStyle w:val="Tabletext"/>
            </w:pPr>
            <w:r w:rsidRPr="00782F7E">
              <w:lastRenderedPageBreak/>
              <w:t>Capacity (Achievable rates)</w:t>
            </w:r>
          </w:p>
        </w:tc>
        <w:tc>
          <w:tcPr>
            <w:tcW w:w="374" w:type="pct"/>
          </w:tcPr>
          <w:p w:rsidR="00CE7E96" w:rsidRPr="00782F7E" w:rsidRDefault="00CE7E96" w:rsidP="00DB043F">
            <w:pPr>
              <w:pStyle w:val="Tabletext"/>
              <w:jc w:val="center"/>
            </w:pPr>
            <w:r w:rsidRPr="00782F7E">
              <w:t>Gbps</w:t>
            </w:r>
          </w:p>
        </w:tc>
        <w:tc>
          <w:tcPr>
            <w:tcW w:w="935" w:type="pct"/>
            <w:shd w:val="clear" w:color="auto" w:fill="auto"/>
          </w:tcPr>
          <w:p w:rsidR="00CE7E96" w:rsidRPr="00782F7E" w:rsidRDefault="00CE7E96" w:rsidP="00DB043F">
            <w:pPr>
              <w:pStyle w:val="Tabletext"/>
            </w:pPr>
            <w:r w:rsidRPr="00782F7E">
              <w:t>LOS:</w:t>
            </w:r>
          </w:p>
          <w:p w:rsidR="00CE7E96" w:rsidRPr="00782F7E" w:rsidRDefault="00CE7E96" w:rsidP="00DB043F">
            <w:pPr>
              <w:pStyle w:val="Tabletext"/>
            </w:pPr>
            <w:r w:rsidRPr="00782F7E">
              <w:t>2.98 Gbps in 20 m</w:t>
            </w:r>
          </w:p>
          <w:p w:rsidR="00CE7E96" w:rsidRPr="00782F7E" w:rsidRDefault="00CE7E96" w:rsidP="00DB043F">
            <w:pPr>
              <w:pStyle w:val="Tabletext"/>
            </w:pPr>
            <w:r w:rsidRPr="00782F7E">
              <w:t>2.05 Gbps in 100 m</w:t>
            </w:r>
          </w:p>
          <w:p w:rsidR="00CE7E96" w:rsidRPr="00782F7E" w:rsidRDefault="00CE7E96" w:rsidP="00DB043F">
            <w:pPr>
              <w:pStyle w:val="Tabletext"/>
            </w:pPr>
            <w:r w:rsidRPr="00782F7E">
              <w:t xml:space="preserve">1.65 Gbps in 200 m </w:t>
            </w:r>
          </w:p>
          <w:p w:rsidR="00CE7E96" w:rsidRPr="00782F7E" w:rsidRDefault="00CE7E96" w:rsidP="00DB043F">
            <w:pPr>
              <w:pStyle w:val="Tabletext"/>
            </w:pPr>
          </w:p>
        </w:tc>
        <w:tc>
          <w:tcPr>
            <w:tcW w:w="981" w:type="pct"/>
          </w:tcPr>
          <w:p w:rsidR="00CE7E96" w:rsidRPr="00782F7E" w:rsidRDefault="00CE7E96" w:rsidP="00DB043F">
            <w:pPr>
              <w:pStyle w:val="Tabletext"/>
            </w:pPr>
            <w:r w:rsidRPr="00782F7E">
              <w:t>NLOS:</w:t>
            </w:r>
          </w:p>
          <w:p w:rsidR="00CE7E96" w:rsidRPr="00782F7E" w:rsidRDefault="00CE7E96" w:rsidP="00DB043F">
            <w:pPr>
              <w:pStyle w:val="Tabletext"/>
            </w:pPr>
            <w:r w:rsidRPr="00782F7E">
              <w:t>2.83 Gbps in 20 m</w:t>
            </w:r>
          </w:p>
          <w:p w:rsidR="00CE7E96" w:rsidRPr="00782F7E" w:rsidRDefault="00CE7E96" w:rsidP="00DB043F">
            <w:pPr>
              <w:pStyle w:val="Tabletext"/>
            </w:pPr>
            <w:r w:rsidRPr="00782F7E">
              <w:t>1.74 Gbps in 100 m</w:t>
            </w:r>
          </w:p>
          <w:p w:rsidR="00CE7E96" w:rsidRPr="00782F7E" w:rsidRDefault="00CE7E96" w:rsidP="00DB043F">
            <w:pPr>
              <w:pStyle w:val="Tabletext"/>
            </w:pPr>
            <w:r w:rsidRPr="00782F7E">
              <w:t>1.27 Gbps in 200 m</w:t>
            </w:r>
          </w:p>
        </w:tc>
        <w:tc>
          <w:tcPr>
            <w:tcW w:w="935" w:type="pct"/>
          </w:tcPr>
          <w:p w:rsidR="00CE7E96" w:rsidRPr="00782F7E" w:rsidRDefault="00CE7E96" w:rsidP="00DB043F">
            <w:pPr>
              <w:pStyle w:val="Tabletext"/>
            </w:pPr>
            <w:r w:rsidRPr="00782F7E">
              <w:t>LOS:</w:t>
            </w:r>
          </w:p>
          <w:p w:rsidR="00CE7E96" w:rsidRPr="00782F7E" w:rsidRDefault="00CE7E96" w:rsidP="00DB043F">
            <w:pPr>
              <w:pStyle w:val="Tabletext"/>
            </w:pPr>
            <w:r w:rsidRPr="00782F7E">
              <w:t>8.08 Gbps in 20 m</w:t>
            </w:r>
          </w:p>
          <w:p w:rsidR="00CE7E96" w:rsidRPr="00782F7E" w:rsidRDefault="00CE7E96" w:rsidP="00DB043F">
            <w:pPr>
              <w:pStyle w:val="Tabletext"/>
            </w:pPr>
            <w:r w:rsidRPr="00782F7E">
              <w:t>5.75 Gbps in 100 m</w:t>
            </w:r>
          </w:p>
          <w:p w:rsidR="00CE7E96" w:rsidRPr="00782F7E" w:rsidRDefault="00CE7E96" w:rsidP="00DB043F">
            <w:pPr>
              <w:pStyle w:val="Tabletext"/>
            </w:pPr>
            <w:r w:rsidRPr="00782F7E">
              <w:t>4.75 Gbps in 200 m</w:t>
            </w:r>
          </w:p>
        </w:tc>
        <w:tc>
          <w:tcPr>
            <w:tcW w:w="1123" w:type="pct"/>
          </w:tcPr>
          <w:p w:rsidR="00CE7E96" w:rsidRPr="00782F7E" w:rsidRDefault="00CE7E96" w:rsidP="00DB043F">
            <w:pPr>
              <w:pStyle w:val="Tabletext"/>
            </w:pPr>
            <w:r w:rsidRPr="00782F7E">
              <w:t>NLOS:</w:t>
            </w:r>
          </w:p>
          <w:p w:rsidR="00CE7E96" w:rsidRPr="00782F7E" w:rsidRDefault="00CE7E96" w:rsidP="00DB043F">
            <w:pPr>
              <w:pStyle w:val="Tabletext"/>
            </w:pPr>
            <w:r w:rsidRPr="00782F7E">
              <w:t>7.71 Gbps in 20 m</w:t>
            </w:r>
          </w:p>
          <w:p w:rsidR="00CE7E96" w:rsidRPr="00782F7E" w:rsidRDefault="00CE7E96" w:rsidP="00DB043F">
            <w:pPr>
              <w:pStyle w:val="Tabletext"/>
            </w:pPr>
            <w:r w:rsidRPr="00782F7E">
              <w:t>4.97 Gbps in 100 m</w:t>
            </w:r>
          </w:p>
          <w:p w:rsidR="00CE7E96" w:rsidRPr="00782F7E" w:rsidRDefault="00CE7E96" w:rsidP="00DB043F">
            <w:pPr>
              <w:pStyle w:val="Tabletext"/>
            </w:pPr>
            <w:r w:rsidRPr="00782F7E">
              <w:t>3.79 Gbps in 200 m</w:t>
            </w:r>
          </w:p>
        </w:tc>
      </w:tr>
    </w:tbl>
    <w:p w:rsidR="00CE7E96" w:rsidRPr="006716D5" w:rsidRDefault="00CE7E96" w:rsidP="00CE7E96">
      <w:pPr>
        <w:rPr>
          <w:b/>
          <w:i/>
          <w:lang w:eastAsia="ko-KR"/>
        </w:rPr>
      </w:pPr>
    </w:p>
    <w:p w:rsidR="00CE7E96" w:rsidRDefault="00CE7E96" w:rsidP="00CE7E96">
      <w:r>
        <w:t xml:space="preserve">The salient point of this analysis is the high degree of antenna gain required for any appreciable small cell radii. Much higher gain is needed to achieve high data rates. Indeed, large 60 GHz patch antennas on the market today are advertising </w:t>
      </w:r>
      <w:r w:rsidR="00C47B08">
        <w:t xml:space="preserve">gain of </w:t>
      </w:r>
      <w:r>
        <w:t xml:space="preserve">29 dBi. However, they are designed to support highly directive point-to-point installations. This </w:t>
      </w:r>
      <w:r w:rsidR="00C47B08">
        <w:t xml:space="preserve">issue </w:t>
      </w:r>
      <w:r>
        <w:t>is addressed further in section 5.1</w:t>
      </w:r>
      <w:r w:rsidR="00C47B08">
        <w:t>,where</w:t>
      </w:r>
      <w:r>
        <w:t xml:space="preserve"> an alternative approach is presented.</w:t>
      </w:r>
    </w:p>
    <w:p w:rsidR="00CE7E96" w:rsidRPr="002C30DC" w:rsidRDefault="00C47B08" w:rsidP="00CE7E96">
      <w:pPr>
        <w:rPr>
          <w:lang w:val="en-US" w:eastAsia="zh-CN"/>
        </w:rPr>
      </w:pPr>
      <w:r>
        <w:rPr>
          <w:lang w:val="en-US" w:eastAsia="zh-CN"/>
        </w:rPr>
        <w:t>E</w:t>
      </w:r>
      <w:r w:rsidR="00CE7E96">
        <w:rPr>
          <w:lang w:val="en-US" w:eastAsia="zh-CN"/>
        </w:rPr>
        <w:t xml:space="preserve">xample link budgets for 72 GHz are summarized in TABLE EEE. Since the antenna array can be much denser and compact, high antenna gain of 34dBi can be achieved in </w:t>
      </w:r>
      <w:r>
        <w:rPr>
          <w:lang w:val="en-US" w:eastAsia="zh-CN"/>
        </w:rPr>
        <w:t xml:space="preserve">the </w:t>
      </w:r>
      <w:r w:rsidR="00CE7E96">
        <w:rPr>
          <w:lang w:val="en-US" w:eastAsia="zh-CN"/>
        </w:rPr>
        <w:t xml:space="preserve">72 GHz band. The link budgets show that the coverage </w:t>
      </w:r>
      <w:r>
        <w:rPr>
          <w:lang w:val="en-US" w:eastAsia="zh-CN"/>
        </w:rPr>
        <w:t>at</w:t>
      </w:r>
      <w:r w:rsidR="00CE7E96">
        <w:rPr>
          <w:lang w:val="en-US" w:eastAsia="zh-CN"/>
        </w:rPr>
        <w:t xml:space="preserve"> 1Gbps can be about </w:t>
      </w:r>
      <w:r w:rsidR="009F7856">
        <w:rPr>
          <w:lang w:val="en-US" w:eastAsia="zh-CN"/>
        </w:rPr>
        <w:t xml:space="preserve">120 </w:t>
      </w:r>
      <w:r w:rsidR="00CE7E96">
        <w:rPr>
          <w:lang w:val="en-US" w:eastAsia="zh-CN"/>
        </w:rPr>
        <w:t>meters under NLOS propagation condition</w:t>
      </w:r>
      <w:r>
        <w:rPr>
          <w:lang w:val="en-US" w:eastAsia="zh-CN"/>
        </w:rPr>
        <w:t>s</w:t>
      </w:r>
      <w:r w:rsidR="00CE7E96">
        <w:rPr>
          <w:lang w:val="en-US" w:eastAsia="zh-CN"/>
        </w:rPr>
        <w:t>. For LOS condition</w:t>
      </w:r>
      <w:r>
        <w:rPr>
          <w:lang w:val="en-US" w:eastAsia="zh-CN"/>
        </w:rPr>
        <w:t>s</w:t>
      </w:r>
      <w:r w:rsidR="00CE7E96">
        <w:rPr>
          <w:lang w:val="en-US" w:eastAsia="zh-CN"/>
        </w:rPr>
        <w:t xml:space="preserve">, the coverage </w:t>
      </w:r>
      <w:r>
        <w:rPr>
          <w:lang w:val="en-US" w:eastAsia="zh-CN"/>
        </w:rPr>
        <w:t>at</w:t>
      </w:r>
      <w:r w:rsidR="00CE7E96">
        <w:rPr>
          <w:lang w:val="en-US" w:eastAsia="zh-CN"/>
        </w:rPr>
        <w:t xml:space="preserve"> 1Gpbs can be enlarged to more than </w:t>
      </w:r>
      <w:r w:rsidR="009F7856">
        <w:rPr>
          <w:lang w:val="en-US" w:eastAsia="zh-CN"/>
        </w:rPr>
        <w:t xml:space="preserve">470 </w:t>
      </w:r>
      <w:r w:rsidR="00CE7E96">
        <w:rPr>
          <w:lang w:val="en-US" w:eastAsia="zh-CN"/>
        </w:rPr>
        <w:t xml:space="preserve">meters. </w:t>
      </w:r>
      <w:r>
        <w:rPr>
          <w:lang w:val="en-US" w:eastAsia="zh-CN"/>
        </w:rPr>
        <w:t>W</w:t>
      </w:r>
      <w:r w:rsidR="00CE7E96">
        <w:rPr>
          <w:lang w:val="en-US" w:eastAsia="zh-CN"/>
        </w:rPr>
        <w:t xml:space="preserve">ith </w:t>
      </w:r>
      <w:r w:rsidR="003B4341">
        <w:rPr>
          <w:lang w:val="en-US" w:eastAsia="zh-CN"/>
        </w:rPr>
        <w:t>abundant</w:t>
      </w:r>
      <w:r w:rsidR="00CE7E96">
        <w:rPr>
          <w:lang w:val="en-US" w:eastAsia="zh-CN"/>
        </w:rPr>
        <w:t xml:space="preserve"> potential spectrum resource, 72 GHz band can meet the requirements of most of the use case</w:t>
      </w:r>
      <w:r>
        <w:rPr>
          <w:lang w:val="en-US" w:eastAsia="zh-CN"/>
        </w:rPr>
        <w:t>s</w:t>
      </w:r>
      <w:r w:rsidR="00CE7E96">
        <w:rPr>
          <w:lang w:val="en-US" w:eastAsia="zh-CN"/>
        </w:rPr>
        <w:t xml:space="preserve"> introduced in </w:t>
      </w:r>
      <w:r w:rsidR="00CE7E96" w:rsidRPr="003B4341">
        <w:rPr>
          <w:highlight w:val="cyan"/>
          <w:lang w:val="en-US" w:eastAsia="zh-CN"/>
        </w:rPr>
        <w:t>4</w:t>
      </w:r>
      <w:r w:rsidR="002109C4">
        <w:rPr>
          <w:highlight w:val="cyan"/>
          <w:lang w:val="en-US" w:eastAsia="zh-CN"/>
        </w:rPr>
        <w:t xml:space="preserve"> </w:t>
      </w:r>
      <w:r w:rsidR="00CE7E96" w:rsidRPr="003B4341">
        <w:rPr>
          <w:highlight w:val="cyan"/>
          <w:lang w:val="en-US" w:eastAsia="zh-CN"/>
        </w:rPr>
        <w:t>bis</w:t>
      </w:r>
      <w:r w:rsidR="00CE7E96">
        <w:rPr>
          <w:lang w:val="en-US" w:eastAsia="zh-CN"/>
        </w:rPr>
        <w:t>.</w:t>
      </w:r>
    </w:p>
    <w:p w:rsidR="00CE7E96" w:rsidRDefault="00CE7E96" w:rsidP="00CE7E96">
      <w:pPr>
        <w:pStyle w:val="TableNo"/>
      </w:pPr>
      <w:r w:rsidRPr="00F7712F">
        <w:t xml:space="preserve">Table </w:t>
      </w:r>
      <w:r>
        <w:t>EEE</w:t>
      </w:r>
    </w:p>
    <w:p w:rsidR="00CE7E96" w:rsidRPr="00AF3614" w:rsidRDefault="00CE7E96" w:rsidP="00CE7E96">
      <w:pPr>
        <w:pStyle w:val="Tabletitle"/>
      </w:pPr>
      <w:r w:rsidRPr="00AF3614">
        <w:t>Example</w:t>
      </w:r>
      <w:r w:rsidR="009F7856">
        <w:t xml:space="preserve"> DL Outdoor</w:t>
      </w:r>
      <w:r w:rsidRPr="00AF3614">
        <w:t xml:space="preserve"> link budget for </w:t>
      </w:r>
      <w:r>
        <w:t>72</w:t>
      </w:r>
      <w:r w:rsidRPr="00AF3614">
        <w:t xml:space="preserve"> GHz</w:t>
      </w:r>
      <w:r>
        <w:t xml:space="preserve"> </w:t>
      </w:r>
    </w:p>
    <w:tbl>
      <w:tblPr>
        <w:tblStyle w:val="16"/>
        <w:tblW w:w="7173" w:type="dxa"/>
        <w:jc w:val="center"/>
        <w:tblLook w:val="04A0" w:firstRow="1" w:lastRow="0" w:firstColumn="1" w:lastColumn="0" w:noHBand="0" w:noVBand="1"/>
      </w:tblPr>
      <w:tblGrid>
        <w:gridCol w:w="2716"/>
        <w:gridCol w:w="2189"/>
        <w:gridCol w:w="2268"/>
      </w:tblGrid>
      <w:tr w:rsidR="009F7856" w:rsidRPr="00595A77" w:rsidTr="009F7856">
        <w:trPr>
          <w:jc w:val="center"/>
        </w:trPr>
        <w:tc>
          <w:tcPr>
            <w:tcW w:w="2716" w:type="dxa"/>
            <w:vMerge w:val="restart"/>
            <w:vAlign w:val="center"/>
          </w:tcPr>
          <w:p w:rsidR="009F7856" w:rsidRPr="00716B13" w:rsidRDefault="009F7856" w:rsidP="00902382">
            <w:pPr>
              <w:jc w:val="center"/>
              <w:rPr>
                <w:rFonts w:eastAsia="SimSun"/>
                <w:sz w:val="20"/>
                <w:szCs w:val="20"/>
              </w:rPr>
            </w:pPr>
            <w:r w:rsidRPr="00716B13">
              <w:rPr>
                <w:sz w:val="20"/>
                <w:szCs w:val="20"/>
              </w:rPr>
              <w:t>Parameters</w:t>
            </w:r>
          </w:p>
        </w:tc>
        <w:tc>
          <w:tcPr>
            <w:tcW w:w="4457" w:type="dxa"/>
            <w:gridSpan w:val="2"/>
          </w:tcPr>
          <w:p w:rsidR="009F7856" w:rsidRPr="00716B13" w:rsidRDefault="009F7856" w:rsidP="00902382">
            <w:pPr>
              <w:jc w:val="center"/>
              <w:rPr>
                <w:b/>
                <w:sz w:val="20"/>
                <w:szCs w:val="20"/>
              </w:rPr>
            </w:pPr>
            <w:r w:rsidRPr="00716B13">
              <w:rPr>
                <w:rFonts w:hint="eastAsia"/>
                <w:b/>
                <w:sz w:val="20"/>
                <w:szCs w:val="20"/>
              </w:rPr>
              <w:t>72GHz</w:t>
            </w:r>
          </w:p>
        </w:tc>
      </w:tr>
      <w:tr w:rsidR="009F7856" w:rsidRPr="00595A77" w:rsidTr="009F7856">
        <w:trPr>
          <w:jc w:val="center"/>
        </w:trPr>
        <w:tc>
          <w:tcPr>
            <w:tcW w:w="2716" w:type="dxa"/>
            <w:vMerge/>
            <w:vAlign w:val="center"/>
          </w:tcPr>
          <w:p w:rsidR="009F7856" w:rsidRPr="00716B13" w:rsidRDefault="009F7856" w:rsidP="00902382">
            <w:pPr>
              <w:rPr>
                <w:rFonts w:eastAsia="SimSun"/>
                <w:sz w:val="20"/>
                <w:szCs w:val="20"/>
              </w:rPr>
            </w:pPr>
          </w:p>
        </w:tc>
        <w:tc>
          <w:tcPr>
            <w:tcW w:w="2189" w:type="dxa"/>
          </w:tcPr>
          <w:p w:rsidR="009F7856" w:rsidRPr="00716B13" w:rsidRDefault="009F7856" w:rsidP="00902382">
            <w:pPr>
              <w:jc w:val="center"/>
              <w:rPr>
                <w:sz w:val="20"/>
                <w:szCs w:val="20"/>
              </w:rPr>
            </w:pPr>
            <w:r w:rsidRPr="00716B13">
              <w:rPr>
                <w:sz w:val="20"/>
                <w:szCs w:val="20"/>
              </w:rPr>
              <w:t>NLOS</w:t>
            </w:r>
          </w:p>
        </w:tc>
        <w:tc>
          <w:tcPr>
            <w:tcW w:w="2268" w:type="dxa"/>
          </w:tcPr>
          <w:p w:rsidR="009F7856" w:rsidRPr="00716B13" w:rsidRDefault="009F7856" w:rsidP="00902382">
            <w:pPr>
              <w:jc w:val="center"/>
              <w:rPr>
                <w:sz w:val="20"/>
                <w:szCs w:val="20"/>
              </w:rPr>
            </w:pPr>
            <w:r w:rsidRPr="00716B13">
              <w:rPr>
                <w:sz w:val="20"/>
                <w:szCs w:val="20"/>
              </w:rPr>
              <w:t>LOS</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sz w:val="20"/>
                <w:szCs w:val="20"/>
              </w:rPr>
              <w:t>Transmitter power (dBm)</w:t>
            </w:r>
          </w:p>
        </w:tc>
        <w:tc>
          <w:tcPr>
            <w:tcW w:w="4457" w:type="dxa"/>
            <w:gridSpan w:val="2"/>
            <w:vAlign w:val="center"/>
          </w:tcPr>
          <w:p w:rsidR="009F7856" w:rsidRPr="00716B13" w:rsidRDefault="009F7856" w:rsidP="00902382">
            <w:pPr>
              <w:jc w:val="center"/>
              <w:rPr>
                <w:sz w:val="20"/>
                <w:szCs w:val="20"/>
              </w:rPr>
            </w:pPr>
            <w:r w:rsidRPr="00716B13">
              <w:rPr>
                <w:sz w:val="20"/>
                <w:szCs w:val="20"/>
              </w:rPr>
              <w:t>2</w:t>
            </w:r>
            <w:r w:rsidRPr="00716B13">
              <w:rPr>
                <w:rFonts w:eastAsiaTheme="minorEastAsia"/>
                <w:sz w:val="20"/>
                <w:szCs w:val="20"/>
                <w:lang w:eastAsia="zh-CN"/>
              </w:rPr>
              <w:t>6</w:t>
            </w:r>
            <w:r w:rsidRPr="00716B13">
              <w:rPr>
                <w:sz w:val="20"/>
                <w:szCs w:val="20"/>
              </w:rPr>
              <w:t>.00</w:t>
            </w:r>
          </w:p>
        </w:tc>
      </w:tr>
      <w:tr w:rsidR="009F7856" w:rsidRPr="00595A77" w:rsidTr="009F7856">
        <w:trPr>
          <w:jc w:val="center"/>
        </w:trPr>
        <w:tc>
          <w:tcPr>
            <w:tcW w:w="2716" w:type="dxa"/>
            <w:vAlign w:val="center"/>
          </w:tcPr>
          <w:p w:rsidR="009F7856" w:rsidRPr="00716B13" w:rsidRDefault="009F7856" w:rsidP="00902382">
            <w:pPr>
              <w:rPr>
                <w:sz w:val="20"/>
                <w:szCs w:val="20"/>
              </w:rPr>
            </w:pPr>
            <w:r w:rsidRPr="00716B13">
              <w:rPr>
                <w:sz w:val="20"/>
                <w:szCs w:val="20"/>
              </w:rPr>
              <w:t>Path loss</w:t>
            </w:r>
            <w:r w:rsidRPr="00716B13">
              <w:rPr>
                <w:rFonts w:hint="eastAsia"/>
                <w:sz w:val="20"/>
                <w:szCs w:val="20"/>
              </w:rPr>
              <w:t xml:space="preserve"> (dB)</w:t>
            </w:r>
          </w:p>
        </w:tc>
        <w:tc>
          <w:tcPr>
            <w:tcW w:w="2189" w:type="dxa"/>
            <w:vAlign w:val="center"/>
          </w:tcPr>
          <w:p w:rsidR="009F7856" w:rsidRPr="00716B13" w:rsidRDefault="009F7856" w:rsidP="00902382">
            <w:pPr>
              <w:jc w:val="center"/>
              <w:rPr>
                <w:sz w:val="20"/>
                <w:szCs w:val="20"/>
              </w:rPr>
            </w:pPr>
            <w:r w:rsidRPr="00716B13">
              <w:rPr>
                <w:rFonts w:hint="eastAsia"/>
                <w:sz w:val="20"/>
                <w:szCs w:val="20"/>
              </w:rPr>
              <w:t>PL(d)= 69.</w:t>
            </w:r>
            <w:r w:rsidRPr="00716B13">
              <w:rPr>
                <w:sz w:val="20"/>
                <w:szCs w:val="20"/>
              </w:rPr>
              <w:t>59</w:t>
            </w:r>
            <w:r w:rsidRPr="00716B13">
              <w:rPr>
                <w:rFonts w:hint="eastAsia"/>
                <w:sz w:val="20"/>
                <w:szCs w:val="20"/>
              </w:rPr>
              <w:t xml:space="preserve"> + </w:t>
            </w:r>
            <w:r w:rsidRPr="00716B13">
              <w:rPr>
                <w:sz w:val="20"/>
                <w:szCs w:val="20"/>
              </w:rPr>
              <w:t>36.7∙</w:t>
            </w:r>
            <w:r w:rsidRPr="00716B13">
              <w:rPr>
                <w:rFonts w:hint="eastAsia"/>
                <w:sz w:val="20"/>
                <w:szCs w:val="20"/>
              </w:rPr>
              <w:t>log(d)</w:t>
            </w:r>
          </w:p>
        </w:tc>
        <w:tc>
          <w:tcPr>
            <w:tcW w:w="2268" w:type="dxa"/>
            <w:vAlign w:val="center"/>
          </w:tcPr>
          <w:p w:rsidR="009F7856" w:rsidRPr="00716B13" w:rsidRDefault="009F7856" w:rsidP="00902382">
            <w:pPr>
              <w:jc w:val="center"/>
              <w:rPr>
                <w:sz w:val="20"/>
                <w:szCs w:val="20"/>
              </w:rPr>
            </w:pPr>
            <w:r w:rsidRPr="00716B13">
              <w:rPr>
                <w:rFonts w:hint="eastAsia"/>
                <w:sz w:val="20"/>
                <w:szCs w:val="20"/>
              </w:rPr>
              <w:t>PL(d)= 69.</w:t>
            </w:r>
            <w:r w:rsidRPr="00716B13">
              <w:rPr>
                <w:sz w:val="20"/>
                <w:szCs w:val="20"/>
              </w:rPr>
              <w:t>5</w:t>
            </w:r>
            <w:r w:rsidRPr="00716B13">
              <w:rPr>
                <w:rFonts w:hint="eastAsia"/>
                <w:sz w:val="20"/>
                <w:szCs w:val="20"/>
              </w:rPr>
              <w:t xml:space="preserve">9 + </w:t>
            </w:r>
            <w:r w:rsidRPr="00716B13">
              <w:rPr>
                <w:sz w:val="20"/>
                <w:szCs w:val="20"/>
              </w:rPr>
              <w:t>28.6∙</w:t>
            </w:r>
            <w:r w:rsidRPr="00716B13">
              <w:rPr>
                <w:rFonts w:hint="eastAsia"/>
                <w:sz w:val="20"/>
                <w:szCs w:val="20"/>
              </w:rPr>
              <w:t>log(d)</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sz w:val="20"/>
                <w:szCs w:val="20"/>
              </w:rPr>
              <w:t>Transmitter antenna gain (dBi)</w:t>
            </w:r>
          </w:p>
        </w:tc>
        <w:tc>
          <w:tcPr>
            <w:tcW w:w="4457" w:type="dxa"/>
            <w:gridSpan w:val="2"/>
            <w:vAlign w:val="center"/>
          </w:tcPr>
          <w:p w:rsidR="009F7856" w:rsidRPr="00716B13" w:rsidRDefault="009F7856" w:rsidP="00902382">
            <w:pPr>
              <w:jc w:val="center"/>
              <w:rPr>
                <w:sz w:val="20"/>
                <w:szCs w:val="20"/>
              </w:rPr>
            </w:pPr>
            <w:r w:rsidRPr="00716B13">
              <w:rPr>
                <w:sz w:val="20"/>
                <w:szCs w:val="20"/>
              </w:rPr>
              <w:t>34.00</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sz w:val="20"/>
                <w:szCs w:val="20"/>
              </w:rPr>
              <w:t>Transmitter EIRP (dBm)</w:t>
            </w:r>
          </w:p>
        </w:tc>
        <w:tc>
          <w:tcPr>
            <w:tcW w:w="4457" w:type="dxa"/>
            <w:gridSpan w:val="2"/>
            <w:vAlign w:val="center"/>
          </w:tcPr>
          <w:p w:rsidR="009F7856" w:rsidRPr="00716B13" w:rsidRDefault="009F7856" w:rsidP="00902382">
            <w:pPr>
              <w:jc w:val="center"/>
              <w:rPr>
                <w:sz w:val="20"/>
                <w:szCs w:val="20"/>
              </w:rPr>
            </w:pPr>
            <w:r w:rsidRPr="00716B13">
              <w:rPr>
                <w:rFonts w:eastAsiaTheme="minorEastAsia"/>
                <w:sz w:val="20"/>
                <w:szCs w:val="20"/>
                <w:lang w:eastAsia="zh-CN"/>
              </w:rPr>
              <w:t>60</w:t>
            </w:r>
            <w:r w:rsidRPr="00716B13">
              <w:rPr>
                <w:sz w:val="20"/>
                <w:szCs w:val="20"/>
              </w:rPr>
              <w:t>.00</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sz w:val="20"/>
                <w:szCs w:val="20"/>
              </w:rPr>
              <w:t>Receiver antenna gain (dBi)</w:t>
            </w:r>
          </w:p>
        </w:tc>
        <w:tc>
          <w:tcPr>
            <w:tcW w:w="4457" w:type="dxa"/>
            <w:gridSpan w:val="2"/>
            <w:vAlign w:val="center"/>
          </w:tcPr>
          <w:p w:rsidR="009F7856" w:rsidRPr="00716B13" w:rsidRDefault="009F7856" w:rsidP="00902382">
            <w:pPr>
              <w:jc w:val="center"/>
              <w:rPr>
                <w:sz w:val="20"/>
                <w:szCs w:val="20"/>
              </w:rPr>
            </w:pPr>
            <w:r w:rsidRPr="00716B13">
              <w:rPr>
                <w:sz w:val="20"/>
                <w:szCs w:val="20"/>
              </w:rPr>
              <w:t>21.00</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sz w:val="20"/>
                <w:szCs w:val="20"/>
              </w:rPr>
              <w:t>Bandwidth (GHz)</w:t>
            </w:r>
          </w:p>
        </w:tc>
        <w:tc>
          <w:tcPr>
            <w:tcW w:w="4457" w:type="dxa"/>
            <w:gridSpan w:val="2"/>
            <w:vAlign w:val="center"/>
          </w:tcPr>
          <w:p w:rsidR="009F7856" w:rsidRPr="00716B13" w:rsidRDefault="009F7856" w:rsidP="00902382">
            <w:pPr>
              <w:jc w:val="center"/>
              <w:rPr>
                <w:sz w:val="20"/>
                <w:szCs w:val="20"/>
              </w:rPr>
            </w:pPr>
            <w:r w:rsidRPr="00716B13">
              <w:rPr>
                <w:sz w:val="20"/>
                <w:szCs w:val="20"/>
              </w:rPr>
              <w:t>2.00</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sz w:val="20"/>
                <w:szCs w:val="20"/>
              </w:rPr>
              <w:t>Receiver noise ﬁgure (dB)</w:t>
            </w:r>
          </w:p>
        </w:tc>
        <w:tc>
          <w:tcPr>
            <w:tcW w:w="4457" w:type="dxa"/>
            <w:gridSpan w:val="2"/>
            <w:vAlign w:val="center"/>
          </w:tcPr>
          <w:p w:rsidR="009F7856" w:rsidRPr="00716B13" w:rsidRDefault="009F7856" w:rsidP="00902382">
            <w:pPr>
              <w:jc w:val="center"/>
              <w:rPr>
                <w:sz w:val="20"/>
                <w:szCs w:val="20"/>
              </w:rPr>
            </w:pPr>
            <w:r w:rsidRPr="00716B13">
              <w:rPr>
                <w:sz w:val="20"/>
                <w:szCs w:val="20"/>
              </w:rPr>
              <w:t>7.00</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sz w:val="20"/>
                <w:szCs w:val="20"/>
              </w:rPr>
              <w:t>Receiver noise power (dBm)</w:t>
            </w:r>
          </w:p>
        </w:tc>
        <w:tc>
          <w:tcPr>
            <w:tcW w:w="4457" w:type="dxa"/>
            <w:gridSpan w:val="2"/>
            <w:vAlign w:val="center"/>
          </w:tcPr>
          <w:p w:rsidR="009F7856" w:rsidRPr="00716B13" w:rsidRDefault="009F7856" w:rsidP="00902382">
            <w:pPr>
              <w:jc w:val="center"/>
              <w:rPr>
                <w:sz w:val="20"/>
                <w:szCs w:val="20"/>
              </w:rPr>
            </w:pPr>
            <w:r w:rsidRPr="00716B13">
              <w:rPr>
                <w:sz w:val="20"/>
                <w:szCs w:val="20"/>
              </w:rPr>
              <w:t>-73.99</w:t>
            </w:r>
          </w:p>
        </w:tc>
      </w:tr>
      <w:tr w:rsidR="009F7856" w:rsidRPr="00595A77" w:rsidTr="009F7856">
        <w:trPr>
          <w:jc w:val="center"/>
        </w:trPr>
        <w:tc>
          <w:tcPr>
            <w:tcW w:w="2716" w:type="dxa"/>
            <w:vAlign w:val="center"/>
          </w:tcPr>
          <w:p w:rsidR="009F7856" w:rsidRPr="00716B13" w:rsidRDefault="009F7856" w:rsidP="00902382">
            <w:pPr>
              <w:jc w:val="both"/>
              <w:rPr>
                <w:rFonts w:eastAsia="SimSun"/>
                <w:sz w:val="20"/>
                <w:szCs w:val="20"/>
              </w:rPr>
            </w:pPr>
            <w:r w:rsidRPr="00716B13">
              <w:rPr>
                <w:rFonts w:eastAsiaTheme="minorEastAsia" w:hint="eastAsia"/>
                <w:sz w:val="20"/>
                <w:szCs w:val="20"/>
                <w:lang w:eastAsia="zh-CN"/>
              </w:rPr>
              <w:t>Implementation Loss</w:t>
            </w:r>
            <w:r w:rsidRPr="00716B13">
              <w:rPr>
                <w:rFonts w:hint="eastAsia"/>
                <w:sz w:val="20"/>
                <w:szCs w:val="20"/>
              </w:rPr>
              <w:t xml:space="preserve"> </w:t>
            </w:r>
            <w:r w:rsidRPr="00716B13">
              <w:rPr>
                <w:sz w:val="20"/>
                <w:szCs w:val="20"/>
              </w:rPr>
              <w:t>(dB)</w:t>
            </w:r>
          </w:p>
        </w:tc>
        <w:tc>
          <w:tcPr>
            <w:tcW w:w="4457" w:type="dxa"/>
            <w:gridSpan w:val="2"/>
            <w:vAlign w:val="center"/>
          </w:tcPr>
          <w:p w:rsidR="009F7856" w:rsidRPr="00716B13" w:rsidRDefault="009F7856" w:rsidP="00902382">
            <w:pPr>
              <w:jc w:val="center"/>
              <w:rPr>
                <w:sz w:val="20"/>
                <w:szCs w:val="20"/>
              </w:rPr>
            </w:pPr>
            <w:r w:rsidRPr="00716B13">
              <w:rPr>
                <w:rFonts w:eastAsiaTheme="minorEastAsia" w:hint="eastAsia"/>
                <w:sz w:val="20"/>
                <w:szCs w:val="20"/>
                <w:lang w:eastAsia="zh-CN"/>
              </w:rPr>
              <w:t>10</w:t>
            </w:r>
            <w:r w:rsidRPr="00716B13">
              <w:rPr>
                <w:sz w:val="20"/>
                <w:szCs w:val="20"/>
              </w:rPr>
              <w:t xml:space="preserve">.00 </w:t>
            </w:r>
          </w:p>
        </w:tc>
      </w:tr>
      <w:tr w:rsidR="009F7856" w:rsidRPr="00595A77" w:rsidTr="009F7856">
        <w:trPr>
          <w:jc w:val="center"/>
        </w:trPr>
        <w:tc>
          <w:tcPr>
            <w:tcW w:w="2716" w:type="dxa"/>
            <w:vAlign w:val="center"/>
          </w:tcPr>
          <w:p w:rsidR="009F7856" w:rsidRPr="00716B13" w:rsidRDefault="009F7856" w:rsidP="00902382">
            <w:pPr>
              <w:jc w:val="both"/>
              <w:rPr>
                <w:sz w:val="20"/>
                <w:szCs w:val="20"/>
              </w:rPr>
            </w:pPr>
            <w:r w:rsidRPr="00716B13">
              <w:rPr>
                <w:rFonts w:hint="eastAsia"/>
                <w:sz w:val="20"/>
                <w:szCs w:val="20"/>
              </w:rPr>
              <w:t xml:space="preserve">Capacity and </w:t>
            </w:r>
            <w:r w:rsidRPr="00716B13">
              <w:rPr>
                <w:sz w:val="20"/>
                <w:szCs w:val="20"/>
              </w:rPr>
              <w:t>Coverage</w:t>
            </w:r>
          </w:p>
        </w:tc>
        <w:tc>
          <w:tcPr>
            <w:tcW w:w="2189" w:type="dxa"/>
            <w:vAlign w:val="center"/>
          </w:tcPr>
          <w:p w:rsidR="009F7856" w:rsidRPr="00716B13" w:rsidRDefault="009F7856" w:rsidP="00902382">
            <w:pPr>
              <w:jc w:val="center"/>
              <w:rPr>
                <w:rFonts w:eastAsiaTheme="minorEastAsia"/>
                <w:sz w:val="20"/>
                <w:szCs w:val="20"/>
                <w:lang w:eastAsia="zh-CN"/>
              </w:rPr>
            </w:pPr>
            <w:r w:rsidRPr="00716B13">
              <w:rPr>
                <w:rFonts w:hint="eastAsia"/>
                <w:sz w:val="20"/>
                <w:szCs w:val="20"/>
              </w:rPr>
              <w:t xml:space="preserve">1Gbps: </w:t>
            </w:r>
            <w:r w:rsidRPr="00716B13">
              <w:rPr>
                <w:rFonts w:eastAsiaTheme="minorEastAsia"/>
                <w:sz w:val="20"/>
                <w:szCs w:val="20"/>
                <w:lang w:eastAsia="zh-CN"/>
              </w:rPr>
              <w:t>122.92</w:t>
            </w:r>
            <w:r w:rsidRPr="00716B13">
              <w:rPr>
                <w:rFonts w:hint="eastAsia"/>
                <w:sz w:val="20"/>
                <w:szCs w:val="20"/>
              </w:rPr>
              <w:t>m</w:t>
            </w:r>
            <w:r w:rsidRPr="00716B13">
              <w:rPr>
                <w:sz w:val="20"/>
                <w:szCs w:val="20"/>
              </w:rPr>
              <w:t xml:space="preserve"> </w:t>
            </w:r>
          </w:p>
          <w:p w:rsidR="009F7856" w:rsidRPr="00716B13" w:rsidRDefault="009F7856" w:rsidP="00902382">
            <w:pPr>
              <w:jc w:val="center"/>
              <w:rPr>
                <w:sz w:val="20"/>
                <w:szCs w:val="20"/>
              </w:rPr>
            </w:pPr>
            <w:r w:rsidRPr="00716B13">
              <w:rPr>
                <w:rFonts w:hint="eastAsia"/>
                <w:sz w:val="20"/>
                <w:szCs w:val="20"/>
              </w:rPr>
              <w:t xml:space="preserve">10Gbps: </w:t>
            </w:r>
            <w:r w:rsidRPr="00716B13">
              <w:rPr>
                <w:rFonts w:eastAsiaTheme="minorEastAsia"/>
                <w:sz w:val="20"/>
                <w:szCs w:val="20"/>
                <w:lang w:eastAsia="zh-CN"/>
              </w:rPr>
              <w:t>37.98</w:t>
            </w:r>
            <w:r w:rsidRPr="00716B13">
              <w:rPr>
                <w:sz w:val="20"/>
                <w:szCs w:val="20"/>
              </w:rPr>
              <w:t xml:space="preserve">m </w:t>
            </w:r>
          </w:p>
        </w:tc>
        <w:tc>
          <w:tcPr>
            <w:tcW w:w="2268" w:type="dxa"/>
            <w:vAlign w:val="center"/>
          </w:tcPr>
          <w:p w:rsidR="009F7856" w:rsidRPr="00716B13" w:rsidRDefault="009F7856" w:rsidP="00902382">
            <w:pPr>
              <w:jc w:val="center"/>
              <w:rPr>
                <w:sz w:val="20"/>
                <w:szCs w:val="20"/>
              </w:rPr>
            </w:pPr>
            <w:r w:rsidRPr="00716B13">
              <w:rPr>
                <w:rFonts w:hint="eastAsia"/>
                <w:sz w:val="20"/>
                <w:szCs w:val="20"/>
              </w:rPr>
              <w:t xml:space="preserve">1Gbps: </w:t>
            </w:r>
            <w:r w:rsidRPr="00716B13">
              <w:rPr>
                <w:rFonts w:eastAsiaTheme="minorEastAsia"/>
                <w:sz w:val="20"/>
                <w:szCs w:val="20"/>
                <w:lang w:eastAsia="zh-CN"/>
              </w:rPr>
              <w:t>477.18</w:t>
            </w:r>
            <w:r w:rsidRPr="00716B13">
              <w:rPr>
                <w:rFonts w:hint="eastAsia"/>
                <w:sz w:val="20"/>
                <w:szCs w:val="20"/>
              </w:rPr>
              <w:t>m</w:t>
            </w:r>
          </w:p>
          <w:p w:rsidR="009F7856" w:rsidRPr="00716B13" w:rsidRDefault="009F7856" w:rsidP="00902382">
            <w:pPr>
              <w:jc w:val="center"/>
              <w:rPr>
                <w:sz w:val="20"/>
                <w:szCs w:val="20"/>
              </w:rPr>
            </w:pPr>
            <w:r w:rsidRPr="00716B13">
              <w:rPr>
                <w:rFonts w:hint="eastAsia"/>
                <w:sz w:val="20"/>
                <w:szCs w:val="20"/>
              </w:rPr>
              <w:t xml:space="preserve">10Gbps: </w:t>
            </w:r>
            <w:r w:rsidRPr="00716B13">
              <w:rPr>
                <w:sz w:val="20"/>
                <w:szCs w:val="20"/>
              </w:rPr>
              <w:t>105.86</w:t>
            </w:r>
            <w:r w:rsidRPr="00716B13">
              <w:rPr>
                <w:rFonts w:hint="eastAsia"/>
                <w:sz w:val="20"/>
                <w:szCs w:val="20"/>
              </w:rPr>
              <w:t>m</w:t>
            </w:r>
            <w:r w:rsidRPr="00716B13">
              <w:rPr>
                <w:sz w:val="20"/>
                <w:szCs w:val="20"/>
              </w:rPr>
              <w:t xml:space="preserve"> </w:t>
            </w:r>
          </w:p>
        </w:tc>
      </w:tr>
    </w:tbl>
    <w:p w:rsidR="00CE7E96" w:rsidRDefault="00CE7E96" w:rsidP="00CE7E96">
      <w:pPr>
        <w:rPr>
          <w:lang w:eastAsia="zh-CN"/>
        </w:rPr>
      </w:pPr>
    </w:p>
    <w:p w:rsidR="00CE7E96" w:rsidRDefault="00CE7E96" w:rsidP="00CE7E96">
      <w:pPr>
        <w:pStyle w:val="Heading3"/>
        <w:rPr>
          <w:lang w:eastAsia="ko-KR"/>
        </w:rPr>
      </w:pPr>
      <w:bookmarkStart w:id="10" w:name="_Toc401287165"/>
      <w:r>
        <w:rPr>
          <w:lang w:eastAsia="ko-KR"/>
        </w:rPr>
        <w:t>5.1.1</w:t>
      </w:r>
      <w:r w:rsidRPr="00B30B1E">
        <w:rPr>
          <w:rFonts w:hint="eastAsia"/>
          <w:lang w:eastAsia="ko-KR"/>
        </w:rPr>
        <w:tab/>
      </w:r>
      <w:r>
        <w:rPr>
          <w:lang w:eastAsia="ko-KR"/>
        </w:rPr>
        <w:t>Outdoor-to-Indoor Coverage</w:t>
      </w:r>
      <w:bookmarkEnd w:id="10"/>
    </w:p>
    <w:p w:rsidR="00507962" w:rsidRDefault="00CE7E96" w:rsidP="00507962">
      <w:pPr>
        <w:rPr>
          <w:lang w:eastAsia="ko-KR"/>
        </w:rPr>
      </w:pPr>
      <w:r>
        <w:rPr>
          <w:lang w:eastAsia="ko-KR"/>
        </w:rPr>
        <w:t>For cost reasons it w</w:t>
      </w:r>
      <w:r w:rsidR="00C47B08">
        <w:rPr>
          <w:lang w:eastAsia="ko-KR"/>
        </w:rPr>
        <w:t>ould</w:t>
      </w:r>
      <w:r>
        <w:rPr>
          <w:lang w:eastAsia="ko-KR"/>
        </w:rPr>
        <w:t xml:space="preserve"> be desirable to provide indoor coverage using base stations</w:t>
      </w:r>
      <w:r w:rsidR="00C47B08">
        <w:rPr>
          <w:lang w:eastAsia="ko-KR"/>
        </w:rPr>
        <w:t xml:space="preserve"> located outdoors</w:t>
      </w:r>
      <w:r>
        <w:rPr>
          <w:lang w:eastAsia="ko-KR"/>
        </w:rPr>
        <w:t xml:space="preserve">. </w:t>
      </w:r>
      <w:r w:rsidRPr="001B33FC">
        <w:rPr>
          <w:lang w:eastAsia="ko-KR"/>
        </w:rPr>
        <w:t xml:space="preserve">A discussion of </w:t>
      </w:r>
      <w:r>
        <w:rPr>
          <w:lang w:eastAsia="ko-KR"/>
        </w:rPr>
        <w:t xml:space="preserve">building penetration losses for these scenarios along with illustrations of simulated indoor-to-outdoor path gain maps for different building types at frequencies above 6 GHz can be found in Annex 3. </w:t>
      </w:r>
      <w:r w:rsidRPr="00B72F35">
        <w:rPr>
          <w:lang w:eastAsia="ko-KR"/>
        </w:rPr>
        <w:t>Section A3.1</w:t>
      </w:r>
      <w:r>
        <w:rPr>
          <w:lang w:eastAsia="ko-KR"/>
        </w:rPr>
        <w:t xml:space="preserve"> in Annex </w:t>
      </w:r>
      <w:r w:rsidRPr="001B33FC">
        <w:rPr>
          <w:lang w:eastAsia="ko-KR"/>
        </w:rPr>
        <w:t xml:space="preserve">3 also contains simulated user throughput performance for </w:t>
      </w:r>
      <w:r>
        <w:rPr>
          <w:lang w:eastAsia="ko-KR"/>
        </w:rPr>
        <w:t>these scenarios</w:t>
      </w:r>
      <w:r w:rsidRPr="001B33FC">
        <w:rPr>
          <w:lang w:eastAsia="ko-KR"/>
        </w:rPr>
        <w:t xml:space="preserve">, for </w:t>
      </w:r>
      <w:r>
        <w:rPr>
          <w:lang w:eastAsia="ko-KR"/>
        </w:rPr>
        <w:t xml:space="preserve">a range of frequencies up to </w:t>
      </w:r>
      <w:r w:rsidRPr="001B33FC">
        <w:rPr>
          <w:lang w:eastAsia="ko-KR"/>
        </w:rPr>
        <w:t>60</w:t>
      </w:r>
      <w:r>
        <w:rPr>
          <w:lang w:eastAsia="ko-KR"/>
        </w:rPr>
        <w:t> </w:t>
      </w:r>
      <w:r w:rsidRPr="001B33FC">
        <w:rPr>
          <w:lang w:eastAsia="ko-KR"/>
        </w:rPr>
        <w:t>GHz.</w:t>
      </w:r>
      <w:r w:rsidR="00507962">
        <w:rPr>
          <w:lang w:eastAsia="ko-KR"/>
        </w:rPr>
        <w:t xml:space="preserve"> </w:t>
      </w:r>
      <w:r w:rsidR="00507962" w:rsidRPr="002975F0">
        <w:rPr>
          <w:lang w:eastAsia="ko-KR"/>
        </w:rPr>
        <w:t xml:space="preserve">The results of the simulations conducted are shown in the table below for two types of building (A and B), and, for </w:t>
      </w:r>
      <w:r w:rsidR="00507962" w:rsidRPr="002975F0">
        <w:rPr>
          <w:lang w:eastAsia="ko-KR"/>
        </w:rPr>
        <w:lastRenderedPageBreak/>
        <w:t>each building, two types of indoor propagation models; further, for each model, three different frequencies):</w:t>
      </w:r>
      <w:r w:rsidR="00507962">
        <w:rPr>
          <w:lang w:eastAsia="ko-KR"/>
        </w:rPr>
        <w:t xml:space="preserve"> </w:t>
      </w:r>
    </w:p>
    <w:p w:rsidR="00507962" w:rsidRDefault="00507962" w:rsidP="00507962">
      <w:pPr>
        <w:rPr>
          <w:lang w:eastAsia="ko-KR"/>
        </w:rPr>
      </w:pP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664"/>
        <w:gridCol w:w="942"/>
        <w:gridCol w:w="1341"/>
        <w:gridCol w:w="3336"/>
        <w:gridCol w:w="3336"/>
      </w:tblGrid>
      <w:tr w:rsidR="00507962" w:rsidRPr="00E07C81" w:rsidTr="005745CA">
        <w:tc>
          <w:tcPr>
            <w:tcW w:w="0" w:type="auto"/>
            <w:tcBorders>
              <w:top w:val="single" w:sz="8" w:space="0" w:color="FFFFFF"/>
              <w:left w:val="single" w:sz="8" w:space="0" w:color="FFFFFF"/>
              <w:bottom w:val="single" w:sz="24" w:space="0" w:color="FFFFFF"/>
              <w:right w:val="single" w:sz="8" w:space="0" w:color="FFFFFF"/>
            </w:tcBorders>
            <w:shd w:val="clear" w:color="auto" w:fill="auto"/>
            <w:tcMar>
              <w:top w:w="0" w:type="dxa"/>
              <w:left w:w="108" w:type="dxa"/>
              <w:bottom w:w="0" w:type="dxa"/>
              <w:right w:w="108" w:type="dxa"/>
            </w:tcMar>
          </w:tcPr>
          <w:p w:rsidR="00507962" w:rsidRPr="003B4341" w:rsidRDefault="00507962" w:rsidP="00FC75B5">
            <w:pPr>
              <w:pStyle w:val="BodyText"/>
              <w:rPr>
                <w:b/>
                <w:bCs/>
                <w:color w:val="FFFFFF"/>
                <w:sz w:val="20"/>
                <w:lang w:val="en-US"/>
              </w:rPr>
            </w:pPr>
          </w:p>
        </w:tc>
        <w:tc>
          <w:tcPr>
            <w:tcW w:w="0" w:type="auto"/>
            <w:gridSpan w:val="2"/>
            <w:tcBorders>
              <w:top w:val="single" w:sz="8" w:space="0" w:color="FFFFFF"/>
              <w:left w:val="nil"/>
              <w:bottom w:val="single" w:sz="24" w:space="0" w:color="FFFFFF"/>
              <w:right w:val="single" w:sz="8"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b/>
                <w:bCs/>
                <w:color w:val="FFFFFF"/>
                <w:sz w:val="20"/>
              </w:rPr>
            </w:pPr>
            <w:r w:rsidRPr="003B4341">
              <w:rPr>
                <w:b/>
                <w:bCs/>
                <w:color w:val="FFFFFF"/>
                <w:sz w:val="20"/>
              </w:rPr>
              <w:t>Building A</w:t>
            </w:r>
          </w:p>
        </w:tc>
        <w:tc>
          <w:tcPr>
            <w:tcW w:w="0" w:type="auto"/>
            <w:gridSpan w:val="2"/>
            <w:tcBorders>
              <w:top w:val="single" w:sz="8" w:space="0" w:color="FFFFFF"/>
              <w:left w:val="nil"/>
              <w:bottom w:val="single" w:sz="24" w:space="0" w:color="FFFFFF"/>
              <w:right w:val="single" w:sz="8"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b/>
                <w:bCs/>
                <w:color w:val="FFFFFF"/>
                <w:sz w:val="20"/>
              </w:rPr>
            </w:pPr>
            <w:r w:rsidRPr="003B4341">
              <w:rPr>
                <w:b/>
                <w:bCs/>
                <w:color w:val="FFFFFF"/>
                <w:sz w:val="20"/>
              </w:rPr>
              <w:t>Building B</w:t>
            </w:r>
          </w:p>
        </w:tc>
      </w:tr>
      <w:tr w:rsidR="00507962" w:rsidRPr="00E07C81" w:rsidTr="005745CA">
        <w:tc>
          <w:tcPr>
            <w:tcW w:w="0" w:type="auto"/>
            <w:tcBorders>
              <w:top w:val="nil"/>
              <w:left w:val="single" w:sz="8" w:space="0" w:color="FFFFFF"/>
              <w:bottom w:val="single" w:sz="8" w:space="0" w:color="FFFFFF"/>
              <w:right w:val="single" w:sz="24" w:space="0" w:color="FFFFFF"/>
            </w:tcBorders>
            <w:shd w:val="clear" w:color="auto" w:fill="auto"/>
            <w:tcMar>
              <w:top w:w="0" w:type="dxa"/>
              <w:left w:w="108" w:type="dxa"/>
              <w:bottom w:w="0" w:type="dxa"/>
              <w:right w:w="108" w:type="dxa"/>
            </w:tcMar>
          </w:tcPr>
          <w:p w:rsidR="00507962" w:rsidRPr="003B4341" w:rsidRDefault="00507962" w:rsidP="00FC75B5">
            <w:pPr>
              <w:pStyle w:val="BodyText"/>
              <w:rPr>
                <w:b/>
                <w:bCs/>
                <w:color w:val="FFFFFF"/>
                <w:sz w:val="20"/>
              </w:rPr>
            </w:pPr>
          </w:p>
        </w:tc>
        <w:tc>
          <w:tcPr>
            <w:tcW w:w="0" w:type="auto"/>
            <w:tcBorders>
              <w:top w:val="single" w:sz="24" w:space="0" w:color="FFFFFF"/>
              <w:left w:val="nil"/>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Indoor Model 1</w:t>
            </w:r>
          </w:p>
        </w:tc>
        <w:tc>
          <w:tcPr>
            <w:tcW w:w="0" w:type="auto"/>
            <w:tcBorders>
              <w:top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Indoor Model 2</w:t>
            </w:r>
          </w:p>
        </w:tc>
        <w:tc>
          <w:tcPr>
            <w:tcW w:w="0" w:type="auto"/>
            <w:tcBorders>
              <w:top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Indoor Model 1</w:t>
            </w:r>
          </w:p>
        </w:tc>
        <w:tc>
          <w:tcPr>
            <w:tcW w:w="0" w:type="auto"/>
            <w:tcBorders>
              <w:top w:val="single" w:sz="24" w:space="0" w:color="FFFFFF"/>
              <w:right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Indoor Model 2</w:t>
            </w:r>
          </w:p>
        </w:tc>
      </w:tr>
      <w:tr w:rsidR="00507962" w:rsidRPr="00E07C81" w:rsidTr="005745CA">
        <w:tc>
          <w:tcPr>
            <w:tcW w:w="0" w:type="auto"/>
            <w:tcBorders>
              <w:top w:val="nil"/>
              <w:left w:val="single" w:sz="8" w:space="0" w:color="FFFFFF"/>
              <w:bottom w:val="single" w:sz="8" w:space="0" w:color="FFFFFF"/>
              <w:right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b/>
                <w:bCs/>
                <w:color w:val="FFFFFF"/>
                <w:sz w:val="20"/>
              </w:rPr>
            </w:pPr>
            <w:r w:rsidRPr="003B4341">
              <w:rPr>
                <w:b/>
                <w:bCs/>
                <w:color w:val="FFFFFF"/>
                <w:sz w:val="20"/>
              </w:rPr>
              <w:t>10 GHz</w:t>
            </w:r>
          </w:p>
        </w:tc>
        <w:tc>
          <w:tcPr>
            <w:tcW w:w="0" w:type="auto"/>
            <w:tcBorders>
              <w:top w:val="nil"/>
              <w:left w:val="nil"/>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 xml:space="preserve">1 BS </w:t>
            </w:r>
            <w:r w:rsidRPr="003B4341">
              <w:rPr>
                <w:sz w:val="20"/>
              </w:rPr>
              <w:br/>
              <w:t xml:space="preserve">&gt;100 </w:t>
            </w:r>
            <w:r w:rsidRPr="002975F0">
              <w:rPr>
                <w:sz w:val="20"/>
              </w:rPr>
              <w:t>Mb</w:t>
            </w:r>
            <w:r w:rsidR="004A00A1" w:rsidRPr="002975F0">
              <w:rPr>
                <w:sz w:val="20"/>
              </w:rPr>
              <w:t>its/</w:t>
            </w:r>
            <w:r w:rsidRPr="002975F0">
              <w:rPr>
                <w:sz w:val="20"/>
              </w:rPr>
              <w:t>s</w:t>
            </w:r>
          </w:p>
        </w:tc>
        <w:tc>
          <w:tcPr>
            <w:tcW w:w="0" w:type="auto"/>
            <w:tcBorders>
              <w:top w:val="nil"/>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 xml:space="preserve">1 BS </w:t>
            </w:r>
            <w:r w:rsidRPr="003B4341">
              <w:rPr>
                <w:sz w:val="20"/>
              </w:rPr>
              <w:br/>
              <w:t xml:space="preserve">&gt;100 </w:t>
            </w:r>
            <w:r w:rsidR="002975F0" w:rsidRPr="002975F0">
              <w:rPr>
                <w:sz w:val="20"/>
              </w:rPr>
              <w:t>Mbits/s</w:t>
            </w:r>
          </w:p>
        </w:tc>
        <w:tc>
          <w:tcPr>
            <w:tcW w:w="0" w:type="auto"/>
            <w:tcBorders>
              <w:top w:val="nil"/>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 xml:space="preserve">&gt;1 BS </w:t>
            </w:r>
            <w:r w:rsidRPr="003B4341">
              <w:rPr>
                <w:sz w:val="20"/>
              </w:rPr>
              <w:br/>
              <w:t xml:space="preserve">&gt;10 </w:t>
            </w:r>
            <w:r w:rsidR="002975F0" w:rsidRPr="002975F0">
              <w:rPr>
                <w:sz w:val="20"/>
              </w:rPr>
              <w:t>Mbits/s</w:t>
            </w:r>
          </w:p>
        </w:tc>
        <w:tc>
          <w:tcPr>
            <w:tcW w:w="0" w:type="auto"/>
            <w:tcBorders>
              <w:top w:val="nil"/>
              <w:right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&gt;2 BSs</w:t>
            </w:r>
            <w:r w:rsidRPr="003B4341">
              <w:rPr>
                <w:sz w:val="20"/>
              </w:rPr>
              <w:br/>
              <w:t xml:space="preserve">&gt;10 </w:t>
            </w:r>
            <w:r w:rsidR="002975F0" w:rsidRPr="002975F0">
              <w:rPr>
                <w:sz w:val="20"/>
              </w:rPr>
              <w:t>Mbits/s</w:t>
            </w:r>
          </w:p>
        </w:tc>
      </w:tr>
      <w:tr w:rsidR="00507962" w:rsidRPr="00E07C81" w:rsidTr="005745CA">
        <w:tc>
          <w:tcPr>
            <w:tcW w:w="0" w:type="auto"/>
            <w:tcBorders>
              <w:top w:val="nil"/>
              <w:left w:val="single" w:sz="8" w:space="0" w:color="FFFFFF"/>
              <w:bottom w:val="single" w:sz="8" w:space="0" w:color="FFFFFF"/>
              <w:right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b/>
                <w:bCs/>
                <w:color w:val="FFFFFF"/>
                <w:sz w:val="20"/>
              </w:rPr>
            </w:pPr>
            <w:r w:rsidRPr="003B4341">
              <w:rPr>
                <w:b/>
                <w:bCs/>
                <w:color w:val="FFFFFF"/>
                <w:sz w:val="20"/>
              </w:rPr>
              <w:t>30 GHz</w:t>
            </w:r>
          </w:p>
        </w:tc>
        <w:tc>
          <w:tcPr>
            <w:tcW w:w="0" w:type="auto"/>
            <w:tcBorders>
              <w:top w:val="nil"/>
              <w:left w:val="nil"/>
            </w:tcBorders>
            <w:shd w:val="clear" w:color="auto" w:fill="auto"/>
            <w:tcMar>
              <w:top w:w="0" w:type="dxa"/>
              <w:left w:w="108" w:type="dxa"/>
              <w:bottom w:w="0" w:type="dxa"/>
              <w:right w:w="108" w:type="dxa"/>
            </w:tcMar>
            <w:hideMark/>
          </w:tcPr>
          <w:p w:rsidR="00507962" w:rsidRPr="003B4341" w:rsidRDefault="002975F0" w:rsidP="00FC75B5">
            <w:pPr>
              <w:pStyle w:val="BodyText"/>
              <w:rPr>
                <w:sz w:val="20"/>
              </w:rPr>
            </w:pPr>
            <w:r>
              <w:rPr>
                <w:sz w:val="20"/>
              </w:rPr>
              <w:t xml:space="preserve">&gt;1 BS </w:t>
            </w:r>
            <w:r>
              <w:rPr>
                <w:sz w:val="20"/>
              </w:rPr>
              <w:br/>
              <w:t xml:space="preserve">&gt;10 </w:t>
            </w:r>
            <w:r w:rsidRPr="002975F0">
              <w:rPr>
                <w:sz w:val="20"/>
              </w:rPr>
              <w:t>Mbits/s</w:t>
            </w:r>
          </w:p>
        </w:tc>
        <w:tc>
          <w:tcPr>
            <w:tcW w:w="0" w:type="auto"/>
            <w:tcBorders>
              <w:top w:val="nil"/>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&gt;2 BSs</w:t>
            </w:r>
            <w:r w:rsidRPr="003B4341">
              <w:rPr>
                <w:sz w:val="20"/>
              </w:rPr>
              <w:br/>
              <w:t xml:space="preserve">&gt;10 </w:t>
            </w:r>
            <w:r w:rsidR="002975F0" w:rsidRPr="002975F0">
              <w:rPr>
                <w:sz w:val="20"/>
              </w:rPr>
              <w:t>Mbits/s</w:t>
            </w:r>
          </w:p>
        </w:tc>
        <w:tc>
          <w:tcPr>
            <w:tcW w:w="0" w:type="auto"/>
            <w:tcBorders>
              <w:top w:val="nil"/>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&gt;6 BSs</w:t>
            </w:r>
            <w:r w:rsidRPr="003B4341">
              <w:rPr>
                <w:sz w:val="20"/>
              </w:rPr>
              <w:br/>
              <w:t xml:space="preserve">&gt;10 </w:t>
            </w:r>
            <w:r w:rsidR="002975F0" w:rsidRPr="002975F0">
              <w:rPr>
                <w:sz w:val="20"/>
              </w:rPr>
              <w:t>Mbits/s</w:t>
            </w:r>
          </w:p>
        </w:tc>
        <w:tc>
          <w:tcPr>
            <w:tcW w:w="0" w:type="auto"/>
            <w:tcBorders>
              <w:top w:val="nil"/>
              <w:right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&gt;6 BSs</w:t>
            </w:r>
            <w:r w:rsidRPr="003B4341">
              <w:rPr>
                <w:sz w:val="20"/>
              </w:rPr>
              <w:br/>
              <w:t xml:space="preserve">&gt;10 </w:t>
            </w:r>
            <w:r w:rsidR="002975F0" w:rsidRPr="002975F0">
              <w:rPr>
                <w:sz w:val="20"/>
              </w:rPr>
              <w:t>Mbits/s</w:t>
            </w:r>
          </w:p>
        </w:tc>
      </w:tr>
      <w:tr w:rsidR="00507962" w:rsidRPr="00E07C81" w:rsidTr="005745CA">
        <w:tc>
          <w:tcPr>
            <w:tcW w:w="0" w:type="auto"/>
            <w:tcBorders>
              <w:top w:val="nil"/>
              <w:left w:val="single" w:sz="8" w:space="0" w:color="FFFFFF"/>
              <w:bottom w:val="single" w:sz="8" w:space="0" w:color="FFFFFF"/>
              <w:right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b/>
                <w:bCs/>
                <w:color w:val="FFFFFF"/>
                <w:sz w:val="20"/>
              </w:rPr>
            </w:pPr>
            <w:r w:rsidRPr="003B4341">
              <w:rPr>
                <w:b/>
                <w:bCs/>
                <w:color w:val="FFFFFF"/>
                <w:sz w:val="20"/>
              </w:rPr>
              <w:t>60 GHz</w:t>
            </w:r>
          </w:p>
        </w:tc>
        <w:tc>
          <w:tcPr>
            <w:tcW w:w="0" w:type="auto"/>
            <w:tcBorders>
              <w:top w:val="nil"/>
              <w:left w:val="nil"/>
              <w:bottom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&gt;6 BSs</w:t>
            </w:r>
            <w:r w:rsidRPr="003B4341">
              <w:rPr>
                <w:sz w:val="20"/>
              </w:rPr>
              <w:br/>
              <w:t xml:space="preserve">&gt;10 </w:t>
            </w:r>
            <w:r w:rsidR="002975F0" w:rsidRPr="002975F0">
              <w:rPr>
                <w:sz w:val="20"/>
              </w:rPr>
              <w:t>Mbits/s</w:t>
            </w:r>
          </w:p>
        </w:tc>
        <w:tc>
          <w:tcPr>
            <w:tcW w:w="0" w:type="auto"/>
            <w:tcBorders>
              <w:top w:val="nil"/>
              <w:bottom w:val="single" w:sz="24" w:space="0" w:color="FFFFFF"/>
            </w:tcBorders>
            <w:shd w:val="clear" w:color="auto" w:fill="auto"/>
            <w:tcMar>
              <w:top w:w="0" w:type="dxa"/>
              <w:left w:w="108" w:type="dxa"/>
              <w:bottom w:w="0" w:type="dxa"/>
              <w:right w:w="108" w:type="dxa"/>
            </w:tcMar>
            <w:hideMark/>
          </w:tcPr>
          <w:p w:rsidR="00FC75B5" w:rsidRDefault="00507962" w:rsidP="00FC75B5">
            <w:pPr>
              <w:pStyle w:val="BodyText"/>
              <w:rPr>
                <w:sz w:val="20"/>
              </w:rPr>
            </w:pPr>
            <w:r w:rsidRPr="003B4341">
              <w:rPr>
                <w:sz w:val="20"/>
              </w:rPr>
              <w:t>&gt;6 BSs</w:t>
            </w:r>
            <w:r w:rsidRPr="003B4341">
              <w:rPr>
                <w:sz w:val="20"/>
              </w:rPr>
              <w:br/>
              <w:t xml:space="preserve">&gt;10 </w:t>
            </w:r>
            <w:r w:rsidR="002975F0" w:rsidRPr="002975F0">
              <w:rPr>
                <w:sz w:val="20"/>
              </w:rPr>
              <w:t>Mbits/s</w:t>
            </w:r>
          </w:p>
          <w:p w:rsidR="00FC75B5" w:rsidRPr="00FC75B5" w:rsidRDefault="00FC75B5" w:rsidP="00FC75B5"/>
          <w:p w:rsidR="00FC75B5" w:rsidRPr="00FC75B5" w:rsidRDefault="00FC75B5" w:rsidP="00FC75B5"/>
          <w:p w:rsidR="00FC75B5" w:rsidRDefault="00FC75B5" w:rsidP="00FC75B5"/>
          <w:p w:rsidR="00507962" w:rsidRPr="00FC75B5" w:rsidRDefault="00FC75B5" w:rsidP="00FC75B5">
            <w:pPr>
              <w:tabs>
                <w:tab w:val="clear" w:pos="1134"/>
                <w:tab w:val="clear" w:pos="1871"/>
                <w:tab w:val="clear" w:pos="2268"/>
                <w:tab w:val="left" w:pos="720"/>
                <w:tab w:val="right" w:pos="1708"/>
              </w:tabs>
            </w:pPr>
            <w:r>
              <w:tab/>
            </w:r>
            <w:r>
              <w:tab/>
            </w:r>
          </w:p>
        </w:tc>
        <w:tc>
          <w:tcPr>
            <w:tcW w:w="0" w:type="auto"/>
            <w:tcBorders>
              <w:top w:val="nil"/>
              <w:bottom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 xml:space="preserve">&gt;10 </w:t>
            </w:r>
            <w:r w:rsidR="002975F0" w:rsidRPr="002975F0">
              <w:rPr>
                <w:sz w:val="20"/>
              </w:rPr>
              <w:t>Mbits/s</w:t>
            </w:r>
            <w:r w:rsidRPr="003B4341">
              <w:rPr>
                <w:sz w:val="20"/>
              </w:rPr>
              <w:t>: Not achievable even with narrow beam entering through the window as the IRR glass loss is comparable to that of the concrete wall (~40 dB)</w:t>
            </w:r>
          </w:p>
        </w:tc>
        <w:tc>
          <w:tcPr>
            <w:tcW w:w="0" w:type="auto"/>
            <w:tcBorders>
              <w:top w:val="nil"/>
              <w:bottom w:val="single" w:sz="24" w:space="0" w:color="FFFFFF"/>
              <w:right w:val="single" w:sz="24" w:space="0" w:color="FFFFFF"/>
            </w:tcBorders>
            <w:shd w:val="clear" w:color="auto" w:fill="auto"/>
            <w:tcMar>
              <w:top w:w="0" w:type="dxa"/>
              <w:left w:w="108" w:type="dxa"/>
              <w:bottom w:w="0" w:type="dxa"/>
              <w:right w:w="108" w:type="dxa"/>
            </w:tcMar>
            <w:hideMark/>
          </w:tcPr>
          <w:p w:rsidR="00507962" w:rsidRPr="003B4341" w:rsidRDefault="00507962" w:rsidP="00FC75B5">
            <w:pPr>
              <w:pStyle w:val="BodyText"/>
              <w:rPr>
                <w:sz w:val="20"/>
              </w:rPr>
            </w:pPr>
            <w:r w:rsidRPr="003B4341">
              <w:rPr>
                <w:sz w:val="20"/>
              </w:rPr>
              <w:t xml:space="preserve">&gt;10 </w:t>
            </w:r>
            <w:r w:rsidR="002975F0" w:rsidRPr="002975F0">
              <w:rPr>
                <w:sz w:val="20"/>
              </w:rPr>
              <w:t>Mbits/s</w:t>
            </w:r>
            <w:r w:rsidRPr="003B4341">
              <w:rPr>
                <w:sz w:val="20"/>
              </w:rPr>
              <w:t>: Not achievable even with narrow beam entering through the window as the IRR glass loss is comparable to that of the concrete wall (~40 dB)</w:t>
            </w:r>
          </w:p>
        </w:tc>
      </w:tr>
    </w:tbl>
    <w:p w:rsidR="00CE7E96" w:rsidRDefault="00CE7E96" w:rsidP="005745CA">
      <w:pPr>
        <w:pStyle w:val="Heading2"/>
        <w:ind w:left="0" w:firstLine="0"/>
        <w:rPr>
          <w:lang w:eastAsia="ko-KR"/>
        </w:rPr>
      </w:pPr>
      <w:r>
        <w:rPr>
          <w:lang w:eastAsia="ko-KR"/>
        </w:rPr>
        <w:t>5.2</w:t>
      </w:r>
      <w:r w:rsidRPr="00B30B1E">
        <w:rPr>
          <w:rFonts w:hint="eastAsia"/>
          <w:lang w:eastAsia="ko-KR"/>
        </w:rPr>
        <w:tab/>
        <w:t>Mobility</w:t>
      </w:r>
    </w:p>
    <w:p w:rsidR="00CE7E96" w:rsidRPr="00FA43AF" w:rsidRDefault="00CE7E96" w:rsidP="00CE7E96">
      <w:pPr>
        <w:rPr>
          <w:lang w:eastAsia="ko-KR"/>
        </w:rPr>
      </w:pPr>
      <w:r>
        <w:rPr>
          <w:lang w:eastAsia="ko-KR"/>
        </w:rPr>
        <w:t xml:space="preserve">Since the Doppler shift is </w:t>
      </w:r>
      <w:r w:rsidR="00C47B08">
        <w:rPr>
          <w:lang w:eastAsia="ko-KR"/>
        </w:rPr>
        <w:t>a</w:t>
      </w:r>
      <w:r>
        <w:rPr>
          <w:lang w:eastAsia="ko-KR"/>
        </w:rPr>
        <w:t xml:space="preserve"> linear function of the velocity and the operating frequency, </w:t>
      </w:r>
      <w:r w:rsidR="00C47B08">
        <w:rPr>
          <w:lang w:eastAsia="ko-KR"/>
        </w:rPr>
        <w:t xml:space="preserve">frequency bands </w:t>
      </w:r>
      <w:r>
        <w:rPr>
          <w:rFonts w:hint="eastAsia"/>
          <w:lang w:eastAsia="ko-KR"/>
        </w:rPr>
        <w:t>above 6 GHz</w:t>
      </w:r>
      <w:r>
        <w:rPr>
          <w:lang w:eastAsia="ko-KR"/>
        </w:rPr>
        <w:t xml:space="preserve"> </w:t>
      </w:r>
      <w:r w:rsidR="00C47B08">
        <w:rPr>
          <w:lang w:eastAsia="ko-KR"/>
        </w:rPr>
        <w:t xml:space="preserve">will experience </w:t>
      </w:r>
      <w:r>
        <w:rPr>
          <w:lang w:eastAsia="ko-KR"/>
        </w:rPr>
        <w:t xml:space="preserve">higher Doppler shift than </w:t>
      </w:r>
      <w:r w:rsidR="00C47B08">
        <w:rPr>
          <w:lang w:eastAsia="ko-KR"/>
        </w:rPr>
        <w:t xml:space="preserve">do </w:t>
      </w:r>
      <w:r>
        <w:rPr>
          <w:rFonts w:hint="eastAsia"/>
          <w:lang w:eastAsia="ko-KR"/>
        </w:rPr>
        <w:t>current</w:t>
      </w:r>
      <w:r>
        <w:rPr>
          <w:lang w:eastAsia="ko-KR"/>
        </w:rPr>
        <w:t xml:space="preserve"> </w:t>
      </w:r>
      <w:r>
        <w:rPr>
          <w:rFonts w:hint="eastAsia"/>
          <w:lang w:eastAsia="ko-KR"/>
        </w:rPr>
        <w:t xml:space="preserve">cellular </w:t>
      </w:r>
      <w:r>
        <w:rPr>
          <w:lang w:eastAsia="ko-KR"/>
        </w:rPr>
        <w:t>frequency bands</w:t>
      </w:r>
      <w:r>
        <w:rPr>
          <w:rFonts w:hint="eastAsia"/>
          <w:lang w:eastAsia="ko-KR"/>
        </w:rPr>
        <w:t xml:space="preserve"> under 6 GHz</w:t>
      </w:r>
      <w:r>
        <w:rPr>
          <w:lang w:eastAsia="ko-KR"/>
        </w:rPr>
        <w:t xml:space="preserve">. For example, if the velocity of the mobile station is 120 km/h, </w:t>
      </w:r>
      <w:r w:rsidR="00C47B08">
        <w:rPr>
          <w:lang w:eastAsia="ko-KR"/>
        </w:rPr>
        <w:t xml:space="preserve">the maximum Doppler shift at 30 GHz is </w:t>
      </w:r>
      <w:r>
        <w:rPr>
          <w:lang w:eastAsia="ko-KR"/>
        </w:rPr>
        <w:t>3.33 kHz</w:t>
      </w:r>
      <w:r w:rsidR="002975F0">
        <w:rPr>
          <w:lang w:eastAsia="ko-KR"/>
        </w:rPr>
        <w:t>,</w:t>
      </w:r>
      <w:r>
        <w:rPr>
          <w:lang w:eastAsia="ko-KR"/>
        </w:rPr>
        <w:t xml:space="preserve"> which is 10 times </w:t>
      </w:r>
      <w:r w:rsidR="00C47B08">
        <w:rPr>
          <w:lang w:eastAsia="ko-KR"/>
        </w:rPr>
        <w:t>greater</w:t>
      </w:r>
      <w:r>
        <w:rPr>
          <w:lang w:eastAsia="ko-KR"/>
        </w:rPr>
        <w:t xml:space="preserve"> than </w:t>
      </w:r>
      <w:r w:rsidR="00C47B08">
        <w:rPr>
          <w:lang w:eastAsia="ko-KR"/>
        </w:rPr>
        <w:t xml:space="preserve">at </w:t>
      </w:r>
      <w:r>
        <w:rPr>
          <w:lang w:eastAsia="ko-KR"/>
        </w:rPr>
        <w:t xml:space="preserve">3 GHz if other conditions are kept </w:t>
      </w:r>
      <w:r w:rsidR="00C47B08">
        <w:rPr>
          <w:lang w:eastAsia="ko-KR"/>
        </w:rPr>
        <w:t xml:space="preserve">the </w:t>
      </w:r>
      <w:r>
        <w:rPr>
          <w:lang w:eastAsia="ko-KR"/>
        </w:rPr>
        <w:t xml:space="preserve">same. </w:t>
      </w:r>
    </w:p>
    <w:p w:rsidR="00C47B08" w:rsidRPr="00FA43AF" w:rsidRDefault="00CE7E96" w:rsidP="00C47B08">
      <w:pPr>
        <w:rPr>
          <w:lang w:eastAsia="ko-KR"/>
        </w:rPr>
      </w:pPr>
      <w:r>
        <w:rPr>
          <w:lang w:eastAsia="ko-KR"/>
        </w:rPr>
        <w:t xml:space="preserve">The channel link between the base station and the mobile station usually </w:t>
      </w:r>
      <w:r w:rsidR="00C47B08">
        <w:rPr>
          <w:lang w:eastAsia="ko-KR"/>
        </w:rPr>
        <w:t>includes</w:t>
      </w:r>
      <w:r>
        <w:rPr>
          <w:lang w:eastAsia="ko-KR"/>
        </w:rPr>
        <w:t xml:space="preserve"> of multi-path components which have different routes with different time delays, angles of departure and angles of arrival. </w:t>
      </w:r>
      <w:r w:rsidR="00C47B08">
        <w:rPr>
          <w:lang w:eastAsia="ko-KR"/>
        </w:rPr>
        <w:t xml:space="preserve">From the perspective of the receiver, every path with a different </w:t>
      </w:r>
      <w:r w:rsidR="00C47B08">
        <w:rPr>
          <w:rFonts w:hint="eastAsia"/>
          <w:lang w:eastAsia="ko-KR"/>
        </w:rPr>
        <w:t xml:space="preserve">route </w:t>
      </w:r>
      <w:r w:rsidR="00C47B08">
        <w:rPr>
          <w:lang w:eastAsia="ko-KR"/>
        </w:rPr>
        <w:t xml:space="preserve">may </w:t>
      </w:r>
      <w:r w:rsidR="00C47B08">
        <w:rPr>
          <w:rFonts w:hint="eastAsia"/>
          <w:lang w:eastAsia="ko-KR"/>
        </w:rPr>
        <w:t>result</w:t>
      </w:r>
      <w:r w:rsidR="00C47B08">
        <w:rPr>
          <w:lang w:eastAsia="ko-KR"/>
        </w:rPr>
        <w:t xml:space="preserve"> in a different Doppler shift because of potentially different velocity components experienced by each path.Therefore, multipath environments introduce a spread of Doppler shifts at the mobile station, which will be larger above</w:t>
      </w:r>
      <w:r w:rsidR="00C47B08">
        <w:rPr>
          <w:rFonts w:hint="eastAsia"/>
          <w:lang w:eastAsia="ko-KR"/>
        </w:rPr>
        <w:t xml:space="preserve"> 6 GHz</w:t>
      </w:r>
      <w:r w:rsidR="00C47B08">
        <w:rPr>
          <w:lang w:eastAsia="ko-KR"/>
        </w:rPr>
        <w:t xml:space="preserve"> because of the increased maximum Doppler value,</w:t>
      </w:r>
      <w:r w:rsidR="00C47B08">
        <w:rPr>
          <w:rFonts w:hint="eastAsia"/>
          <w:lang w:eastAsia="ko-KR"/>
        </w:rPr>
        <w:t xml:space="preserve"> while the minimum Doppler </w:t>
      </w:r>
      <w:r w:rsidR="00C47B08">
        <w:rPr>
          <w:lang w:eastAsia="ko-KR"/>
        </w:rPr>
        <w:t>shift remains as</w:t>
      </w:r>
      <w:r w:rsidR="00C47B08">
        <w:rPr>
          <w:rFonts w:hint="eastAsia"/>
          <w:lang w:eastAsia="ko-KR"/>
        </w:rPr>
        <w:t xml:space="preserve"> zero</w:t>
      </w:r>
      <w:r w:rsidR="00C47B08">
        <w:rPr>
          <w:lang w:eastAsia="ko-KR"/>
        </w:rPr>
        <w:t>. Consequently, the enlarged Doppler spread in</w:t>
      </w:r>
      <w:r w:rsidR="00C47B08">
        <w:rPr>
          <w:rFonts w:hint="eastAsia"/>
          <w:lang w:eastAsia="ko-KR"/>
        </w:rPr>
        <w:t xml:space="preserve"> frequency bandsabove 6 GHz</w:t>
      </w:r>
      <w:r w:rsidR="00C47B08">
        <w:rPr>
          <w:lang w:eastAsia="ko-KR"/>
        </w:rPr>
        <w:t xml:space="preserve"> results in faster channel </w:t>
      </w:r>
      <w:r w:rsidR="00C47B08">
        <w:rPr>
          <w:rFonts w:hint="eastAsia"/>
          <w:lang w:eastAsia="ko-KR"/>
        </w:rPr>
        <w:t>fluctuation</w:t>
      </w:r>
      <w:r w:rsidR="00C47B08">
        <w:rPr>
          <w:lang w:eastAsia="ko-KR"/>
        </w:rPr>
        <w:t xml:space="preserve">s in the time domain than that in current cellular frequency bands. </w:t>
      </w:r>
    </w:p>
    <w:p w:rsidR="00CE7E96" w:rsidRPr="00FA43AF" w:rsidRDefault="00CE7E96" w:rsidP="00432E30">
      <w:pPr>
        <w:rPr>
          <w:lang w:eastAsia="ko-KR"/>
        </w:rPr>
      </w:pPr>
      <w:r>
        <w:rPr>
          <w:lang w:eastAsia="ko-KR"/>
        </w:rPr>
        <w:t>In mobile communication systems, channel fluctuation</w:t>
      </w:r>
      <w:r w:rsidR="00C47B08">
        <w:rPr>
          <w:lang w:eastAsia="ko-KR"/>
        </w:rPr>
        <w:t>s</w:t>
      </w:r>
      <w:r>
        <w:rPr>
          <w:lang w:eastAsia="ko-KR"/>
        </w:rPr>
        <w:t xml:space="preserve"> in </w:t>
      </w:r>
      <w:r w:rsidR="00C47B08">
        <w:rPr>
          <w:lang w:eastAsia="ko-KR"/>
        </w:rPr>
        <w:t xml:space="preserve">the </w:t>
      </w:r>
      <w:r>
        <w:rPr>
          <w:lang w:eastAsia="ko-KR"/>
        </w:rPr>
        <w:t>time domain necessitate</w:t>
      </w:r>
      <w:r w:rsidR="00C47B08">
        <w:rPr>
          <w:lang w:eastAsia="ko-KR"/>
        </w:rPr>
        <w:t xml:space="preserve"> a</w:t>
      </w:r>
      <w:r>
        <w:rPr>
          <w:lang w:eastAsia="ko-KR"/>
        </w:rPr>
        <w:t xml:space="preserve">feedback mechanism </w:t>
      </w:r>
      <w:r w:rsidR="00C47B08">
        <w:rPr>
          <w:lang w:eastAsia="ko-KR"/>
        </w:rPr>
        <w:t>for</w:t>
      </w:r>
      <w:r>
        <w:rPr>
          <w:lang w:eastAsia="ko-KR"/>
        </w:rPr>
        <w:t xml:space="preserve"> of various information including channel quality</w:t>
      </w:r>
      <w:r w:rsidR="00C47B08">
        <w:rPr>
          <w:lang w:eastAsia="ko-KR"/>
        </w:rPr>
        <w:t xml:space="preserve"> </w:t>
      </w:r>
      <w:r>
        <w:rPr>
          <w:lang w:eastAsia="ko-KR"/>
        </w:rPr>
        <w:t>to properly adapt system operation to the channel fluctuation</w:t>
      </w:r>
      <w:r w:rsidR="00C47B08">
        <w:rPr>
          <w:lang w:eastAsia="ko-KR"/>
        </w:rPr>
        <w:t>s</w:t>
      </w:r>
      <w:r>
        <w:rPr>
          <w:lang w:eastAsia="ko-KR"/>
        </w:rPr>
        <w:t xml:space="preserve"> so that system performance can be maximized. Since the latency of the feedback mechanism is </w:t>
      </w:r>
      <w:r w:rsidR="00C47B08">
        <w:rPr>
          <w:lang w:eastAsia="ko-KR"/>
        </w:rPr>
        <w:t xml:space="preserve">a </w:t>
      </w:r>
      <w:r>
        <w:rPr>
          <w:lang w:eastAsia="ko-KR"/>
        </w:rPr>
        <w:t xml:space="preserve">decisive factor to deal with the channel variation from mobility, it is important to minimize the latency. One limiting factor for the feedback latency is the symbol duration, which is directly </w:t>
      </w:r>
      <w:r>
        <w:rPr>
          <w:rFonts w:hint="eastAsia"/>
          <w:lang w:eastAsia="ko-KR"/>
        </w:rPr>
        <w:t>determined</w:t>
      </w:r>
      <w:r>
        <w:rPr>
          <w:lang w:eastAsia="ko-KR"/>
        </w:rPr>
        <w:t xml:space="preserve"> by the bandwidth size. In frequency bands</w:t>
      </w:r>
      <w:r w:rsidR="00C47B08">
        <w:rPr>
          <w:lang w:eastAsia="ko-KR"/>
        </w:rPr>
        <w:t xml:space="preserve"> </w:t>
      </w:r>
      <w:r w:rsidR="00C47B08">
        <w:rPr>
          <w:rFonts w:hint="eastAsia"/>
          <w:lang w:eastAsia="ko-KR"/>
        </w:rPr>
        <w:t>above 6 GHz</w:t>
      </w:r>
      <w:r>
        <w:rPr>
          <w:lang w:eastAsia="ko-KR"/>
        </w:rPr>
        <w:t xml:space="preserve">, the available bandwidth </w:t>
      </w:r>
      <w:r>
        <w:rPr>
          <w:rFonts w:hint="eastAsia"/>
          <w:lang w:eastAsia="ko-KR"/>
        </w:rPr>
        <w:t>could</w:t>
      </w:r>
      <w:r>
        <w:rPr>
          <w:lang w:eastAsia="ko-KR"/>
        </w:rPr>
        <w:t xml:space="preserve"> be much larger and the symbol duration could be shortened, mak</w:t>
      </w:r>
      <w:r w:rsidR="00C47B08">
        <w:rPr>
          <w:lang w:eastAsia="ko-KR"/>
        </w:rPr>
        <w:t>ing</w:t>
      </w:r>
      <w:r>
        <w:rPr>
          <w:lang w:eastAsia="ko-KR"/>
        </w:rPr>
        <w:t xml:space="preserve"> it possible to reduce the feedback loop latency.</w:t>
      </w:r>
    </w:p>
    <w:p w:rsidR="00CE7E96" w:rsidRPr="003F1470" w:rsidRDefault="00CE7E96" w:rsidP="00CE7E96">
      <w:pPr>
        <w:rPr>
          <w:i/>
          <w:lang w:eastAsia="ko-KR"/>
        </w:rPr>
      </w:pPr>
      <w:r>
        <w:rPr>
          <w:lang w:eastAsia="ko-KR"/>
        </w:rPr>
        <w:t xml:space="preserve">Another factor </w:t>
      </w:r>
      <w:r w:rsidR="00C47B08">
        <w:rPr>
          <w:lang w:eastAsia="ko-KR"/>
        </w:rPr>
        <w:t>determinig</w:t>
      </w:r>
      <w:r>
        <w:rPr>
          <w:lang w:eastAsia="ko-KR"/>
        </w:rPr>
        <w:t xml:space="preserve"> the amount of channel fluctuation is the number of multi-path</w:t>
      </w:r>
      <w:r w:rsidR="00C47B08">
        <w:rPr>
          <w:lang w:eastAsia="ko-KR"/>
        </w:rPr>
        <w:t>s</w:t>
      </w:r>
      <w:r>
        <w:rPr>
          <w:lang w:eastAsia="ko-KR"/>
        </w:rPr>
        <w:t xml:space="preserve">. If the number of multi-path components is </w:t>
      </w:r>
      <w:r w:rsidR="00C47B08">
        <w:rPr>
          <w:lang w:eastAsia="ko-KR"/>
        </w:rPr>
        <w:t>reduced</w:t>
      </w:r>
      <w:r>
        <w:rPr>
          <w:lang w:eastAsia="ko-KR"/>
        </w:rPr>
        <w:t xml:space="preserve">, then </w:t>
      </w:r>
      <w:r w:rsidR="00C47B08">
        <w:rPr>
          <w:lang w:eastAsia="ko-KR"/>
        </w:rPr>
        <w:t xml:space="preserve">the </w:t>
      </w:r>
      <w:r>
        <w:rPr>
          <w:lang w:eastAsia="ko-KR"/>
        </w:rPr>
        <w:t xml:space="preserve">channel fluctuation </w:t>
      </w:r>
      <w:r w:rsidR="00C47B08">
        <w:rPr>
          <w:lang w:eastAsia="ko-KR"/>
        </w:rPr>
        <w:t>becomes</w:t>
      </w:r>
      <w:r>
        <w:rPr>
          <w:lang w:eastAsia="ko-KR"/>
        </w:rPr>
        <w:t xml:space="preserve"> smo</w:t>
      </w:r>
      <w:r w:rsidR="00C47B08">
        <w:rPr>
          <w:lang w:eastAsia="ko-KR"/>
        </w:rPr>
        <w:t>o</w:t>
      </w:r>
      <w:r>
        <w:rPr>
          <w:lang w:eastAsia="ko-KR"/>
        </w:rPr>
        <w:t xml:space="preserve">ther in </w:t>
      </w:r>
      <w:r w:rsidR="00C47B08">
        <w:rPr>
          <w:lang w:eastAsia="ko-KR"/>
        </w:rPr>
        <w:t xml:space="preserve">the </w:t>
      </w:r>
      <w:r>
        <w:rPr>
          <w:lang w:eastAsia="ko-KR"/>
        </w:rPr>
        <w:t>time domain. Therefore if the multi-path components impinging on the receiver are reduced by using narrow beamforming, channel fluctuation w</w:t>
      </w:r>
      <w:r w:rsidR="00C47B08">
        <w:rPr>
          <w:lang w:eastAsia="ko-KR"/>
        </w:rPr>
        <w:t>ill</w:t>
      </w:r>
      <w:r>
        <w:rPr>
          <w:lang w:eastAsia="ko-KR"/>
        </w:rPr>
        <w:t xml:space="preserve"> be less than </w:t>
      </w:r>
      <w:r w:rsidR="00C47B08">
        <w:rPr>
          <w:lang w:eastAsia="ko-KR"/>
        </w:rPr>
        <w:t xml:space="preserve">in </w:t>
      </w:r>
      <w:r>
        <w:rPr>
          <w:lang w:eastAsia="ko-KR"/>
        </w:rPr>
        <w:t>the case of wide beamforming.</w:t>
      </w:r>
    </w:p>
    <w:p w:rsidR="00CE7E96" w:rsidRDefault="00CE7E96" w:rsidP="00CE7E96">
      <w:pPr>
        <w:pStyle w:val="Heading2"/>
        <w:rPr>
          <w:lang w:eastAsia="ko-KR"/>
        </w:rPr>
      </w:pPr>
      <w:r>
        <w:rPr>
          <w:lang w:eastAsia="ko-KR"/>
        </w:rPr>
        <w:lastRenderedPageBreak/>
        <w:t>5.3</w:t>
      </w:r>
      <w:r w:rsidRPr="00B30B1E">
        <w:rPr>
          <w:rFonts w:hint="eastAsia"/>
          <w:lang w:eastAsia="ko-KR"/>
        </w:rPr>
        <w:tab/>
      </w:r>
      <w:r>
        <w:rPr>
          <w:lang w:eastAsia="ko-KR"/>
        </w:rPr>
        <w:t xml:space="preserve">Impact of </w:t>
      </w:r>
      <w:r>
        <w:rPr>
          <w:rFonts w:hint="eastAsia"/>
          <w:lang w:eastAsia="ko-KR"/>
        </w:rPr>
        <w:t>bandwidth</w:t>
      </w:r>
    </w:p>
    <w:p w:rsidR="00CE7E96" w:rsidRPr="003B4341" w:rsidRDefault="00CE7E96" w:rsidP="00CE7E96">
      <w:pPr>
        <w:rPr>
          <w:szCs w:val="24"/>
          <w:lang w:val="en-US"/>
        </w:rPr>
      </w:pPr>
      <w:r w:rsidRPr="00FA43AF">
        <w:rPr>
          <w:rFonts w:hint="eastAsia"/>
          <w:lang w:eastAsia="ko-KR"/>
        </w:rPr>
        <w:t>One benefit</w:t>
      </w:r>
      <w:r w:rsidR="00C47B08">
        <w:rPr>
          <w:lang w:eastAsia="ko-KR"/>
        </w:rPr>
        <w:t xml:space="preserve"> of</w:t>
      </w:r>
      <w:r w:rsidRPr="00FA43AF">
        <w:rPr>
          <w:rFonts w:hint="eastAsia"/>
          <w:lang w:eastAsia="ko-KR"/>
        </w:rPr>
        <w:t xml:space="preserve"> adopt</w:t>
      </w:r>
      <w:r w:rsidR="00C47B08">
        <w:rPr>
          <w:lang w:eastAsia="ko-KR"/>
        </w:rPr>
        <w:t>ing</w:t>
      </w:r>
      <w:r w:rsidRPr="00FA43AF">
        <w:rPr>
          <w:rFonts w:hint="eastAsia"/>
          <w:lang w:eastAsia="ko-KR"/>
        </w:rPr>
        <w:t xml:space="preserve"> higher frequency for mobile </w:t>
      </w:r>
      <w:r w:rsidR="00C47B08">
        <w:rPr>
          <w:lang w:eastAsia="ko-KR"/>
        </w:rPr>
        <w:t xml:space="preserve">communication </w:t>
      </w:r>
      <w:r w:rsidRPr="00FA43AF">
        <w:rPr>
          <w:rFonts w:hint="eastAsia"/>
          <w:lang w:eastAsia="ko-KR"/>
        </w:rPr>
        <w:t xml:space="preserve">is </w:t>
      </w:r>
      <w:r w:rsidR="00C47B08">
        <w:rPr>
          <w:lang w:eastAsia="ko-KR"/>
        </w:rPr>
        <w:t xml:space="preserve">a capability </w:t>
      </w:r>
      <w:r w:rsidRPr="00FA43AF">
        <w:rPr>
          <w:rFonts w:hint="eastAsia"/>
          <w:lang w:eastAsia="ko-KR"/>
        </w:rPr>
        <w:t>to implement wide channel bandwidth</w:t>
      </w:r>
      <w:r w:rsidR="00C47B08">
        <w:rPr>
          <w:lang w:eastAsia="ko-KR"/>
        </w:rPr>
        <w:t>s</w:t>
      </w:r>
      <w:r w:rsidRPr="00FA43AF">
        <w:rPr>
          <w:rFonts w:hint="eastAsia"/>
          <w:lang w:eastAsia="ko-KR"/>
        </w:rPr>
        <w:t xml:space="preserve"> with a bandpass filter. </w:t>
      </w:r>
      <w:r w:rsidR="00C47B08">
        <w:rPr>
          <w:lang w:eastAsia="ko-KR"/>
        </w:rPr>
        <w:t>For</w:t>
      </w:r>
      <w:r w:rsidRPr="00FA43AF">
        <w:rPr>
          <w:rFonts w:hint="eastAsia"/>
          <w:lang w:eastAsia="ko-KR"/>
        </w:rPr>
        <w:t xml:space="preserve"> FDD implementation, </w:t>
      </w:r>
      <w:r w:rsidR="00C47B08">
        <w:rPr>
          <w:lang w:eastAsia="ko-KR"/>
        </w:rPr>
        <w:t>a</w:t>
      </w:r>
      <w:r w:rsidRPr="00FA43AF">
        <w:rPr>
          <w:rFonts w:hint="eastAsia"/>
          <w:lang w:eastAsia="ko-KR"/>
        </w:rPr>
        <w:t xml:space="preserve"> duplex filter is needed. </w:t>
      </w:r>
      <w:r w:rsidR="00C47B08" w:rsidRPr="0017283D">
        <w:rPr>
          <w:szCs w:val="24"/>
          <w:lang w:val="en-US"/>
        </w:rPr>
        <w:t>Tunable and reconfigurable radio frequency (RF)/microwave duplex filters are important building block</w:t>
      </w:r>
      <w:r w:rsidR="00C47B08">
        <w:rPr>
          <w:szCs w:val="24"/>
          <w:lang w:val="en-US"/>
        </w:rPr>
        <w:t>s</w:t>
      </w:r>
      <w:r w:rsidR="00C47B08" w:rsidRPr="0017283D">
        <w:rPr>
          <w:szCs w:val="24"/>
          <w:lang w:val="en-US"/>
        </w:rPr>
        <w:t xml:space="preserve"> in modern wireless systems used for channel selection and noise reduction and they can represent a major bottleneck in performance. With the ever-increasing demand for use of spectrum above 6 </w:t>
      </w:r>
      <w:r w:rsidR="00C47B08" w:rsidRPr="00EC698A">
        <w:rPr>
          <w:szCs w:val="24"/>
          <w:lang w:val="en-US"/>
        </w:rPr>
        <w:t>GHz</w:t>
      </w:r>
      <w:r w:rsidR="00C47B08" w:rsidRPr="00EC698A">
        <w:rPr>
          <w:szCs w:val="24"/>
          <w:lang w:val="en-CA"/>
        </w:rPr>
        <w:t xml:space="preserve"> for mobile services</w:t>
      </w:r>
      <w:r w:rsidR="00C47B08" w:rsidRPr="0017283D">
        <w:rPr>
          <w:szCs w:val="24"/>
          <w:lang w:val="en-US"/>
        </w:rPr>
        <w:t xml:space="preserve">, there is an urgent need for hardware that is tunable and reconfigurable, so it can be used for multiple applications while facilitating efficient utilization of the available </w:t>
      </w:r>
      <w:r w:rsidR="00C47B08">
        <w:rPr>
          <w:szCs w:val="24"/>
          <w:lang w:val="en-US"/>
        </w:rPr>
        <w:t>s</w:t>
      </w:r>
      <w:r w:rsidR="00C47B08" w:rsidRPr="0017283D">
        <w:rPr>
          <w:szCs w:val="24"/>
          <w:lang w:val="en-US"/>
        </w:rPr>
        <w:t>pectrum. This includes a large variety of novel planar/hybrid tunable circuit realizations for spectrum management and dynamic broad-band filtering, as well as new low-loss micro-electromechanical systems (MEMS)-based reconfigurable duplex filters for wide tuning ranges and their realization through cutting-edge technologies.</w:t>
      </w:r>
      <w:r w:rsidR="00A06113">
        <w:rPr>
          <w:szCs w:val="24"/>
          <w:lang w:val="en-US"/>
        </w:rPr>
        <w:t xml:space="preserve"> </w:t>
      </w:r>
      <w:r>
        <w:rPr>
          <w:lang w:val="en-US" w:eastAsia="ko-KR"/>
        </w:rPr>
        <w:t>The current state-of-the-art allows for a maximum duplex filter size of around 3-4% of the center frequency of the band [R8</w:t>
      </w:r>
      <w:r w:rsidRPr="00F165E8">
        <w:rPr>
          <w:lang w:val="en-US" w:eastAsia="ko-KR"/>
        </w:rPr>
        <w:t>]</w:t>
      </w:r>
      <w:r w:rsidR="00A06113">
        <w:rPr>
          <w:lang w:val="en-US" w:eastAsia="ko-KR"/>
        </w:rPr>
        <w:t xml:space="preserve"> which</w:t>
      </w:r>
      <w:r w:rsidRPr="00F165E8">
        <w:rPr>
          <w:lang w:val="en-US" w:eastAsia="ko-KR"/>
        </w:rPr>
        <w:t xml:space="preserve"> means that it is very difficult to implement a wider channel</w:t>
      </w:r>
      <w:r w:rsidRPr="00F165E8">
        <w:rPr>
          <w:rFonts w:hint="eastAsia"/>
          <w:lang w:val="en-US" w:eastAsia="ko-KR"/>
        </w:rPr>
        <w:t xml:space="preserve"> </w:t>
      </w:r>
      <w:r w:rsidRPr="00F165E8">
        <w:rPr>
          <w:lang w:val="en-US" w:eastAsia="ko-KR"/>
        </w:rPr>
        <w:t xml:space="preserve">bandwidth. For example, at </w:t>
      </w:r>
      <w:r w:rsidR="00A06113">
        <w:rPr>
          <w:lang w:val="en-US" w:eastAsia="ko-KR"/>
        </w:rPr>
        <w:t>a</w:t>
      </w:r>
      <w:r w:rsidRPr="00F165E8">
        <w:rPr>
          <w:lang w:val="en-US" w:eastAsia="ko-KR"/>
        </w:rPr>
        <w:t xml:space="preserve"> 12.5</w:t>
      </w:r>
      <w:r w:rsidRPr="00F165E8">
        <w:rPr>
          <w:rFonts w:hint="eastAsia"/>
          <w:lang w:val="en-US" w:eastAsia="ko-KR"/>
        </w:rPr>
        <w:t xml:space="preserve"> </w:t>
      </w:r>
      <w:r w:rsidRPr="00F165E8">
        <w:rPr>
          <w:lang w:val="en-US" w:eastAsia="ko-KR"/>
        </w:rPr>
        <w:t>GHz center frequency</w:t>
      </w:r>
      <w:r w:rsidR="00A06113">
        <w:rPr>
          <w:lang w:val="en-US" w:eastAsia="ko-KR"/>
        </w:rPr>
        <w:t>, it</w:t>
      </w:r>
      <w:r w:rsidRPr="00F165E8">
        <w:rPr>
          <w:lang w:val="en-US" w:eastAsia="ko-KR"/>
        </w:rPr>
        <w:t xml:space="preserve"> is feasible to implement a duplex filter for a 500</w:t>
      </w:r>
      <w:r w:rsidRPr="00F165E8">
        <w:rPr>
          <w:rFonts w:hint="eastAsia"/>
          <w:lang w:val="en-US" w:eastAsia="ko-KR"/>
        </w:rPr>
        <w:t xml:space="preserve"> </w:t>
      </w:r>
      <w:r w:rsidRPr="00F165E8">
        <w:rPr>
          <w:lang w:val="en-US" w:eastAsia="ko-KR"/>
        </w:rPr>
        <w:t>MHz</w:t>
      </w:r>
      <w:r w:rsidRPr="00EB27DC">
        <w:rPr>
          <w:lang w:val="en-US" w:eastAsia="ko-KR"/>
        </w:rPr>
        <w:t xml:space="preserve"> channel bandwidth.</w:t>
      </w:r>
      <w:r>
        <w:rPr>
          <w:lang w:val="en-US" w:eastAsia="ko-KR"/>
        </w:rPr>
        <w:t xml:space="preserve"> </w:t>
      </w:r>
      <w:r w:rsidRPr="00EB27DC">
        <w:rPr>
          <w:lang w:val="en-US" w:eastAsia="ko-KR"/>
        </w:rPr>
        <w:t>A</w:t>
      </w:r>
      <w:r w:rsidRPr="00EB27DC">
        <w:rPr>
          <w:lang w:eastAsia="ko-KR"/>
        </w:rPr>
        <w:t xml:space="preserve"> duplex filter </w:t>
      </w:r>
      <w:r w:rsidR="00A06113">
        <w:rPr>
          <w:lang w:eastAsia="ko-KR"/>
        </w:rPr>
        <w:t>at</w:t>
      </w:r>
      <w:r w:rsidRPr="00EB27DC">
        <w:rPr>
          <w:lang w:eastAsia="ko-KR"/>
        </w:rPr>
        <w:t xml:space="preserve"> 28</w:t>
      </w:r>
      <w:r>
        <w:rPr>
          <w:rFonts w:hint="eastAsia"/>
          <w:lang w:eastAsia="ko-KR"/>
        </w:rPr>
        <w:t xml:space="preserve"> </w:t>
      </w:r>
      <w:r w:rsidRPr="00EB27DC">
        <w:rPr>
          <w:lang w:eastAsia="ko-KR"/>
        </w:rPr>
        <w:t xml:space="preserve">GHz can cover </w:t>
      </w:r>
      <w:r w:rsidR="00A06113">
        <w:rPr>
          <w:lang w:eastAsia="ko-KR"/>
        </w:rPr>
        <w:t xml:space="preserve">a </w:t>
      </w:r>
      <w:r w:rsidRPr="00EB27DC">
        <w:rPr>
          <w:lang w:eastAsia="ko-KR"/>
        </w:rPr>
        <w:t>1120</w:t>
      </w:r>
      <w:r>
        <w:rPr>
          <w:rFonts w:hint="eastAsia"/>
          <w:lang w:eastAsia="ko-KR"/>
        </w:rPr>
        <w:t xml:space="preserve"> </w:t>
      </w:r>
      <w:r w:rsidRPr="00EB27DC">
        <w:rPr>
          <w:lang w:eastAsia="ko-KR"/>
        </w:rPr>
        <w:t>MHz channel bandwidth or two 500</w:t>
      </w:r>
      <w:r>
        <w:rPr>
          <w:rFonts w:hint="eastAsia"/>
          <w:lang w:eastAsia="ko-KR"/>
        </w:rPr>
        <w:t xml:space="preserve"> </w:t>
      </w:r>
      <w:r w:rsidRPr="00EB27DC">
        <w:rPr>
          <w:lang w:eastAsia="ko-KR"/>
        </w:rPr>
        <w:t xml:space="preserve">MHz channels. If </w:t>
      </w:r>
      <w:r>
        <w:rPr>
          <w:lang w:eastAsia="ko-KR"/>
        </w:rPr>
        <w:t>center frequency (</w:t>
      </w:r>
      <w:r w:rsidRPr="00F165E8">
        <w:rPr>
          <w:lang w:eastAsia="ko-KR"/>
        </w:rPr>
        <w:t>Fc</w:t>
      </w:r>
      <w:r>
        <w:rPr>
          <w:lang w:eastAsia="ko-KR"/>
        </w:rPr>
        <w:t>)</w:t>
      </w:r>
      <w:r w:rsidRPr="00EB27DC">
        <w:rPr>
          <w:lang w:eastAsia="ko-KR"/>
        </w:rPr>
        <w:t xml:space="preserve"> x 0.03~0.04 is less than the channel bandwidth </w:t>
      </w:r>
      <w:r w:rsidR="00A06113">
        <w:rPr>
          <w:lang w:eastAsia="ko-KR"/>
        </w:rPr>
        <w:t xml:space="preserve">necessary </w:t>
      </w:r>
      <w:r w:rsidRPr="00EB27DC">
        <w:rPr>
          <w:lang w:eastAsia="ko-KR"/>
        </w:rPr>
        <w:t xml:space="preserve">to meet </w:t>
      </w:r>
      <w:r>
        <w:rPr>
          <w:lang w:eastAsia="ko-KR"/>
        </w:rPr>
        <w:t>a specific</w:t>
      </w:r>
      <w:r w:rsidRPr="00EB27DC">
        <w:rPr>
          <w:lang w:eastAsia="ko-KR"/>
        </w:rPr>
        <w:t xml:space="preserve"> data rate, carrier aggregation is required to achieve th</w:t>
      </w:r>
      <w:r w:rsidR="00A06113">
        <w:rPr>
          <w:lang w:eastAsia="ko-KR"/>
        </w:rPr>
        <w:t>at</w:t>
      </w:r>
      <w:r w:rsidRPr="00EB27DC">
        <w:rPr>
          <w:lang w:eastAsia="ko-KR"/>
        </w:rPr>
        <w:t xml:space="preserve"> data rate</w:t>
      </w:r>
      <w:r w:rsidR="00A06113">
        <w:rPr>
          <w:lang w:eastAsia="ko-KR"/>
        </w:rPr>
        <w:t xml:space="preserve"> as</w:t>
      </w:r>
      <w:r w:rsidRPr="00EB27DC">
        <w:rPr>
          <w:lang w:eastAsia="ko-KR"/>
        </w:rPr>
        <w:t xml:space="preserve"> shown as Figure </w:t>
      </w:r>
      <w:r w:rsidRPr="003B4341">
        <w:rPr>
          <w:highlight w:val="yellow"/>
          <w:lang w:eastAsia="ko-KR"/>
        </w:rPr>
        <w:t>XX</w:t>
      </w:r>
      <w:r w:rsidR="002109C4">
        <w:rPr>
          <w:lang w:eastAsia="ko-KR"/>
        </w:rPr>
        <w:t>.</w:t>
      </w:r>
    </w:p>
    <w:p w:rsidR="00CE7E96" w:rsidRDefault="00CE7E96" w:rsidP="00CE7E96">
      <w:pPr>
        <w:pStyle w:val="FigureNo"/>
        <w:rPr>
          <w:lang w:eastAsia="ko-KR"/>
        </w:rPr>
      </w:pPr>
      <w:r w:rsidRPr="00EB27DC">
        <w:rPr>
          <w:lang w:eastAsia="ko-KR"/>
        </w:rPr>
        <w:t>Figure XX</w:t>
      </w:r>
    </w:p>
    <w:p w:rsidR="00CE7E96" w:rsidRPr="00EB27DC" w:rsidRDefault="00CE7E96" w:rsidP="002E6814">
      <w:pPr>
        <w:pStyle w:val="Figuretitle"/>
        <w:spacing w:after="360"/>
        <w:rPr>
          <w:lang w:eastAsia="ko-KR"/>
        </w:rPr>
      </w:pPr>
      <w:r>
        <w:rPr>
          <w:lang w:eastAsia="ko-KR"/>
        </w:rPr>
        <w:t>T</w:t>
      </w:r>
      <w:r w:rsidRPr="00EB27DC">
        <w:rPr>
          <w:lang w:eastAsia="ko-KR"/>
        </w:rPr>
        <w:t>he number of duplex filter to cover BW to meet required data rate</w:t>
      </w:r>
    </w:p>
    <w:p w:rsidR="002E6814" w:rsidRDefault="002E6814" w:rsidP="002E6814">
      <w:pPr>
        <w:jc w:val="center"/>
        <w:rPr>
          <w:lang w:eastAsia="ko-KR"/>
        </w:rPr>
      </w:pPr>
      <w:r>
        <w:rPr>
          <w:noProof/>
          <w:lang w:val="en-US" w:eastAsia="zh-CN"/>
        </w:rPr>
        <w:drawing>
          <wp:inline distT="0" distB="0" distL="0" distR="0" wp14:anchorId="051035B5" wp14:editId="59E9259D">
            <wp:extent cx="5187950" cy="1377950"/>
            <wp:effectExtent l="0" t="0" r="0" b="0"/>
            <wp:docPr id="154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187950" cy="1377950"/>
                    </a:xfrm>
                    <a:prstGeom prst="rect">
                      <a:avLst/>
                    </a:prstGeom>
                    <a:noFill/>
                  </pic:spPr>
                </pic:pic>
              </a:graphicData>
            </a:graphic>
          </wp:inline>
        </w:drawing>
      </w:r>
    </w:p>
    <w:p w:rsidR="00CE7E96" w:rsidRPr="00EB27DC" w:rsidRDefault="00CE7E96" w:rsidP="00CE7E96">
      <w:pPr>
        <w:pStyle w:val="Figuretitle"/>
        <w:rPr>
          <w:lang w:eastAsia="ko-KR"/>
        </w:rPr>
      </w:pPr>
      <w:r w:rsidRPr="00EB27DC">
        <w:rPr>
          <w:lang w:eastAsia="ko-KR"/>
        </w:rPr>
        <w:t>(a) 28GHz bands</w:t>
      </w:r>
    </w:p>
    <w:p w:rsidR="002E6814" w:rsidRDefault="002E6814" w:rsidP="002E6814">
      <w:pPr>
        <w:jc w:val="center"/>
        <w:rPr>
          <w:lang w:eastAsia="ko-KR"/>
        </w:rPr>
      </w:pPr>
      <w:r>
        <w:rPr>
          <w:noProof/>
          <w:lang w:val="en-US" w:eastAsia="zh-CN"/>
        </w:rPr>
        <w:drawing>
          <wp:inline distT="0" distB="0" distL="0" distR="0" wp14:anchorId="671742FB" wp14:editId="02718BB3">
            <wp:extent cx="4871923" cy="1435371"/>
            <wp:effectExtent l="0" t="0" r="0" b="0"/>
            <wp:docPr id="1548" name="그림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4872399" cy="1435511"/>
                    </a:xfrm>
                    <a:prstGeom prst="rect">
                      <a:avLst/>
                    </a:prstGeom>
                    <a:noFill/>
                  </pic:spPr>
                </pic:pic>
              </a:graphicData>
            </a:graphic>
          </wp:inline>
        </w:drawing>
      </w:r>
    </w:p>
    <w:p w:rsidR="00CE7E96" w:rsidRPr="00FA43AF" w:rsidRDefault="00CE7E96" w:rsidP="00CE7E96">
      <w:pPr>
        <w:pStyle w:val="Figuretitle"/>
        <w:rPr>
          <w:lang w:eastAsia="ko-KR"/>
        </w:rPr>
      </w:pPr>
      <w:r w:rsidRPr="00EB27DC">
        <w:rPr>
          <w:lang w:eastAsia="ko-KR"/>
        </w:rPr>
        <w:t>(b) Fc where Fc x 0.03~0.04 is less than channel bandwidth to meet a required data rate.</w:t>
      </w:r>
    </w:p>
    <w:p w:rsidR="002E6814" w:rsidRDefault="002E6814">
      <w:pPr>
        <w:tabs>
          <w:tab w:val="clear" w:pos="1134"/>
          <w:tab w:val="clear" w:pos="1871"/>
          <w:tab w:val="clear" w:pos="2268"/>
        </w:tabs>
        <w:overflowPunct/>
        <w:autoSpaceDE/>
        <w:autoSpaceDN/>
        <w:adjustRightInd/>
        <w:spacing w:before="0"/>
        <w:textAlignment w:val="auto"/>
        <w:rPr>
          <w:b/>
          <w:sz w:val="28"/>
          <w:lang w:eastAsia="ko-KR"/>
        </w:rPr>
      </w:pPr>
      <w:r>
        <w:rPr>
          <w:lang w:eastAsia="ko-KR"/>
        </w:rPr>
        <w:br w:type="page"/>
      </w:r>
    </w:p>
    <w:p w:rsidR="00CE7E96" w:rsidRDefault="00CE7E96" w:rsidP="00CE7E96">
      <w:pPr>
        <w:pStyle w:val="Heading1"/>
        <w:rPr>
          <w:lang w:eastAsia="ko-KR"/>
        </w:rPr>
      </w:pPr>
      <w:r>
        <w:rPr>
          <w:lang w:eastAsia="ko-KR"/>
        </w:rPr>
        <w:lastRenderedPageBreak/>
        <w:t>6</w:t>
      </w:r>
      <w:r>
        <w:rPr>
          <w:rFonts w:hint="eastAsia"/>
          <w:lang w:eastAsia="ko-KR"/>
        </w:rPr>
        <w:tab/>
        <w:t>Enabling technologies toward IMT in bands above 6 GHz</w:t>
      </w:r>
    </w:p>
    <w:p w:rsidR="00CE7E96" w:rsidRDefault="00CE7E96" w:rsidP="00CE7E96">
      <w:pPr>
        <w:pStyle w:val="Heading2"/>
        <w:rPr>
          <w:lang w:eastAsia="ko-KR"/>
        </w:rPr>
      </w:pPr>
      <w:r>
        <w:rPr>
          <w:lang w:eastAsia="ko-KR"/>
        </w:rPr>
        <w:t>6</w:t>
      </w:r>
      <w:r w:rsidRPr="00B30B1E">
        <w:rPr>
          <w:rFonts w:hint="eastAsia"/>
          <w:lang w:eastAsia="ko-KR"/>
        </w:rPr>
        <w:t>.1</w:t>
      </w:r>
      <w:r w:rsidRPr="00B30B1E">
        <w:rPr>
          <w:rFonts w:hint="eastAsia"/>
          <w:lang w:eastAsia="ko-KR"/>
        </w:rPr>
        <w:tab/>
        <w:t>Antenna technology</w:t>
      </w:r>
    </w:p>
    <w:p w:rsidR="00A06113" w:rsidRDefault="00A06113" w:rsidP="00A06113">
      <w:pPr>
        <w:tabs>
          <w:tab w:val="clear" w:pos="1134"/>
          <w:tab w:val="clear" w:pos="1871"/>
          <w:tab w:val="clear" w:pos="2268"/>
        </w:tabs>
      </w:pPr>
      <w:r>
        <w:t xml:space="preserve">Antennas naturally scale well with frequency and hence </w:t>
      </w:r>
      <w:r w:rsidR="009134CF">
        <w:t xml:space="preserve">user devices and </w:t>
      </w:r>
      <w:r>
        <w:t>wireless access points can certainly exploit the smaller required footprint by implementing additional elements. If one were to consider a typical handset size of 120</w:t>
      </w:r>
      <w:r w:rsidR="00A006D4">
        <w:t xml:space="preserve"> </w:t>
      </w:r>
      <w:r>
        <w:t>mm x 60</w:t>
      </w:r>
      <w:r w:rsidR="00A006D4">
        <w:t xml:space="preserve"> </w:t>
      </w:r>
      <w:r>
        <w:t>m</w:t>
      </w:r>
      <w:r w:rsidR="00513C6A">
        <w:t xml:space="preserve">m, it would be feasible to fit </w:t>
      </w:r>
      <w:r>
        <w:t xml:space="preserve">upwards of 24 antenna elements across the shortest edge (60 mm) operating at 60 GHz. An 8x8 array would occupy a footprint of 20 mm x 20 mm. </w:t>
      </w:r>
    </w:p>
    <w:p w:rsidR="00A06113" w:rsidRDefault="009134CF" w:rsidP="00A06113">
      <w:r>
        <w:t>The interg</w:t>
      </w:r>
      <w:r w:rsidR="00A06113">
        <w:t xml:space="preserve">ration </w:t>
      </w:r>
      <w:r>
        <w:t xml:space="preserve">of higher bands </w:t>
      </w:r>
      <w:r w:rsidR="00A06113">
        <w:t xml:space="preserve">with </w:t>
      </w:r>
      <w:r>
        <w:t>lower</w:t>
      </w:r>
      <w:r w:rsidR="00A06113">
        <w:t xml:space="preserve"> bands </w:t>
      </w:r>
      <w:r>
        <w:t>(</w:t>
      </w:r>
      <w:r w:rsidR="00A06113">
        <w:t>such as 700 MHz, 1.9 GHz, 2</w:t>
      </w:r>
      <w:r w:rsidR="00513C6A">
        <w:t>.</w:t>
      </w:r>
      <w:r>
        <w:t>6 GHz)</w:t>
      </w:r>
      <w:r w:rsidR="00A06113">
        <w:t xml:space="preserve"> require</w:t>
      </w:r>
      <w:r>
        <w:t>s</w:t>
      </w:r>
      <w:r w:rsidR="00A06113">
        <w:t xml:space="preserve"> a much larger footprint. It is </w:t>
      </w:r>
      <w:r w:rsidR="009D72C2">
        <w:t>difficult to design antennas that can</w:t>
      </w:r>
      <w:r w:rsidR="00A06113">
        <w:t xml:space="preserve"> operate well at </w:t>
      </w:r>
      <w:r w:rsidR="009D72C2">
        <w:t xml:space="preserve">both </w:t>
      </w:r>
      <w:r w:rsidR="00A06113">
        <w:t xml:space="preserve">700 MHz and 60 GHz and as such, </w:t>
      </w:r>
      <w:r w:rsidR="009D72C2">
        <w:t xml:space="preserve">it is possible that </w:t>
      </w:r>
      <w:r w:rsidR="00A06113">
        <w:t>the two bands would require separate antennas.</w:t>
      </w:r>
    </w:p>
    <w:p w:rsidR="00CE7E96" w:rsidRDefault="00CE7E96" w:rsidP="00A06113">
      <w:pPr>
        <w:rPr>
          <w:lang w:eastAsia="ko-KR"/>
        </w:rPr>
      </w:pPr>
      <w:r>
        <w:rPr>
          <w:lang w:eastAsia="ko-KR"/>
        </w:rPr>
        <w:t xml:space="preserve">The </w:t>
      </w:r>
      <w:r>
        <w:rPr>
          <w:rFonts w:hint="eastAsia"/>
          <w:lang w:eastAsia="ko-KR"/>
        </w:rPr>
        <w:t>shorter</w:t>
      </w:r>
      <w:r>
        <w:rPr>
          <w:lang w:eastAsia="ko-KR"/>
        </w:rPr>
        <w:t xml:space="preserve"> wavelengths of </w:t>
      </w:r>
      <w:r>
        <w:rPr>
          <w:rFonts w:hint="eastAsia"/>
          <w:lang w:eastAsia="ko-KR"/>
        </w:rPr>
        <w:t>above 6 GHz</w:t>
      </w:r>
      <w:r>
        <w:rPr>
          <w:lang w:eastAsia="ko-KR"/>
        </w:rPr>
        <w:t xml:space="preserve"> frequency bands make it possible to put more antenna elements in the limited size of the form factor. The antenna technology with the enlarged number of antenna elements can be used to provide high beamforming gain so that the increased path loss of </w:t>
      </w:r>
      <w:r>
        <w:rPr>
          <w:rFonts w:hint="eastAsia"/>
          <w:lang w:eastAsia="ko-KR"/>
        </w:rPr>
        <w:t xml:space="preserve">above 6 GHz </w:t>
      </w:r>
      <w:r>
        <w:rPr>
          <w:lang w:eastAsia="ko-KR"/>
        </w:rPr>
        <w:t xml:space="preserve">frequency bands can be mitigated by beamforming techniques with correctly pointing direction. </w:t>
      </w:r>
    </w:p>
    <w:p w:rsidR="00CE7E96" w:rsidRDefault="00CE7E96" w:rsidP="00CE7E96">
      <w:pPr>
        <w:rPr>
          <w:lang w:eastAsia="ko-KR"/>
        </w:rPr>
      </w:pPr>
      <w:r>
        <w:rPr>
          <w:lang w:eastAsia="ko-KR"/>
        </w:rPr>
        <w:t>Considering the enlarged number of antennas with wider bandwidth, however, having ADC/DAC per antenna element might be challenging because of the overall cost and power consumption. For the reason, communication systems</w:t>
      </w:r>
      <w:r>
        <w:rPr>
          <w:rFonts w:hint="eastAsia"/>
          <w:lang w:eastAsia="ko-KR"/>
        </w:rPr>
        <w:t xml:space="preserve"> in</w:t>
      </w:r>
      <w:r w:rsidRPr="006F393F">
        <w:rPr>
          <w:rFonts w:hint="eastAsia"/>
          <w:lang w:eastAsia="ko-KR"/>
        </w:rPr>
        <w:t xml:space="preserve"> </w:t>
      </w:r>
      <w:r>
        <w:rPr>
          <w:rFonts w:hint="eastAsia"/>
          <w:lang w:eastAsia="ko-KR"/>
        </w:rPr>
        <w:t>above 6 GHz frequency bands</w:t>
      </w:r>
      <w:r>
        <w:rPr>
          <w:lang w:eastAsia="ko-KR"/>
        </w:rPr>
        <w:t xml:space="preserve"> have utilized the phased array architecture in radio frequency or inter frequency instead of base band, which can reduce the number of ADC/DAC while keeping the high beamforming gain. </w:t>
      </w:r>
      <w:r w:rsidR="00A06113" w:rsidRPr="009B0140">
        <w:rPr>
          <w:szCs w:val="24"/>
          <w:lang w:val="en-US" w:eastAsia="zh-CN"/>
        </w:rPr>
        <w:t xml:space="preserve">ADC is a bottleneck for </w:t>
      </w:r>
      <w:r w:rsidR="009D72C2">
        <w:rPr>
          <w:szCs w:val="24"/>
          <w:lang w:val="en-US" w:eastAsia="zh-CN"/>
        </w:rPr>
        <w:t>m</w:t>
      </w:r>
      <w:r w:rsidR="00A06113" w:rsidRPr="009B0140">
        <w:rPr>
          <w:szCs w:val="24"/>
          <w:lang w:val="en-US" w:eastAsia="zh-CN"/>
        </w:rPr>
        <w:t>ulti</w:t>
      </w:r>
      <w:r w:rsidR="009D72C2">
        <w:rPr>
          <w:szCs w:val="24"/>
          <w:lang w:val="en-US" w:eastAsia="zh-CN"/>
        </w:rPr>
        <w:t xml:space="preserve"> g</w:t>
      </w:r>
      <w:r w:rsidR="00A06113" w:rsidRPr="009B0140">
        <w:rPr>
          <w:szCs w:val="24"/>
          <w:lang w:val="en-US" w:eastAsia="zh-CN"/>
        </w:rPr>
        <w:t>igabit</w:t>
      </w:r>
      <w:r w:rsidR="009D72C2">
        <w:rPr>
          <w:szCs w:val="24"/>
          <w:lang w:val="en-US" w:eastAsia="zh-CN"/>
        </w:rPr>
        <w:t xml:space="preserve"> c</w:t>
      </w:r>
      <w:r w:rsidR="00A06113" w:rsidRPr="009B0140">
        <w:rPr>
          <w:szCs w:val="24"/>
          <w:lang w:val="en-US" w:eastAsia="zh-CN"/>
        </w:rPr>
        <w:t>ommunication.</w:t>
      </w:r>
      <w:r w:rsidR="00A06113" w:rsidRPr="009B0140">
        <w:rPr>
          <w:szCs w:val="24"/>
        </w:rPr>
        <w:t xml:space="preserve"> The high signal bandwidth requires very</w:t>
      </w:r>
      <w:r w:rsidR="00A06113" w:rsidRPr="009B0140">
        <w:rPr>
          <w:bCs/>
          <w:szCs w:val="24"/>
        </w:rPr>
        <w:t xml:space="preserve"> </w:t>
      </w:r>
      <w:r w:rsidR="00A06113" w:rsidRPr="009B0140">
        <w:rPr>
          <w:szCs w:val="24"/>
        </w:rPr>
        <w:t>fast A</w:t>
      </w:r>
      <w:r w:rsidR="00A06113">
        <w:rPr>
          <w:szCs w:val="24"/>
        </w:rPr>
        <w:t>/</w:t>
      </w:r>
      <w:r w:rsidR="00A06113" w:rsidRPr="009B0140">
        <w:rPr>
          <w:szCs w:val="24"/>
        </w:rPr>
        <w:t>D</w:t>
      </w:r>
      <w:r w:rsidR="00A06113">
        <w:rPr>
          <w:szCs w:val="24"/>
        </w:rPr>
        <w:t xml:space="preserve"> and </w:t>
      </w:r>
      <w:r w:rsidR="00A06113" w:rsidRPr="009B0140">
        <w:rPr>
          <w:szCs w:val="24"/>
        </w:rPr>
        <w:t>D</w:t>
      </w:r>
      <w:r w:rsidR="00A06113">
        <w:rPr>
          <w:szCs w:val="24"/>
        </w:rPr>
        <w:t>/</w:t>
      </w:r>
      <w:r w:rsidR="00A06113" w:rsidRPr="009B0140">
        <w:rPr>
          <w:szCs w:val="24"/>
        </w:rPr>
        <w:t>A-converters.</w:t>
      </w:r>
      <w:r w:rsidR="00A06113">
        <w:rPr>
          <w:szCs w:val="24"/>
        </w:rPr>
        <w:t xml:space="preserve">  </w:t>
      </w:r>
      <w:r>
        <w:rPr>
          <w:lang w:eastAsia="ko-KR"/>
        </w:rPr>
        <w:t>Recently the hybrid beamforming structure has been suggested which combine</w:t>
      </w:r>
      <w:r w:rsidR="00A06113">
        <w:rPr>
          <w:lang w:eastAsia="ko-KR"/>
        </w:rPr>
        <w:t>s</w:t>
      </w:r>
      <w:r>
        <w:rPr>
          <w:lang w:eastAsia="ko-KR"/>
        </w:rPr>
        <w:t xml:space="preserve"> phased array beamforming with the digital precoder [R9, R10]. The phased array beamforming is used to enhance the received signal power by using beamforming gain, and the base band signal processing at the digital precoder is used to manage multiple streams for the further improvement.</w:t>
      </w:r>
    </w:p>
    <w:p w:rsidR="00704EBB" w:rsidRDefault="00704EBB" w:rsidP="00CE7E96">
      <w:pPr>
        <w:rPr>
          <w:lang w:eastAsia="ko-KR"/>
        </w:rPr>
      </w:pPr>
      <w:r>
        <w:t>Though greater antenna gains may be achieved with narrower beams, this may be of detriment to MIMO communications as some scattering environments call for broader beam antennas to maximize channel capacity, i.e. narrow beams are not always ideal. If the beams are too narrow, then beamforming may not be able to properly synthesize a broad, omni-like aggregate pattern.</w:t>
      </w:r>
    </w:p>
    <w:p w:rsidR="00D443B1" w:rsidRPr="00CD0376" w:rsidRDefault="004F56DA" w:rsidP="00D443B1">
      <w:pPr>
        <w:pStyle w:val="Heading3"/>
      </w:pPr>
      <w:r w:rsidRPr="00293931">
        <w:t xml:space="preserve">6.1.1 </w:t>
      </w:r>
      <w:r w:rsidR="00D443B1" w:rsidRPr="00293931">
        <w:tab/>
        <w:t>Directional Fixed-Beam Antenna Array</w:t>
      </w:r>
    </w:p>
    <w:p w:rsidR="00D443B1" w:rsidRDefault="00D443B1" w:rsidP="00D443B1">
      <w:pPr>
        <w:rPr>
          <w:lang w:eastAsia="ko-KR"/>
        </w:rPr>
      </w:pPr>
      <w:r>
        <w:rPr>
          <w:rFonts w:hint="eastAsia"/>
          <w:lang w:eastAsia="ko-KR"/>
        </w:rPr>
        <w:t>Fixed-Beam Antenna Array is a beamfor</w:t>
      </w:r>
      <w:r>
        <w:rPr>
          <w:lang w:eastAsia="ko-KR"/>
        </w:rPr>
        <w:t>m</w:t>
      </w:r>
      <w:r>
        <w:rPr>
          <w:rFonts w:hint="eastAsia"/>
          <w:lang w:eastAsia="ko-KR"/>
        </w:rPr>
        <w:t xml:space="preserve">ing technology that </w:t>
      </w:r>
      <w:r>
        <w:rPr>
          <w:lang w:eastAsia="ko-KR"/>
        </w:rPr>
        <w:t xml:space="preserve">the direction of multiple beams are pre-adjusted and fixed in order to provide overall good service coverage in whole cellular area. The fixed beamforming has advantage of simplicity because it doesn’t require phase shifters. Phase shifter usually requires complex calibration process that precise adjustment often needs skilled experience.  </w:t>
      </w:r>
    </w:p>
    <w:p w:rsidR="00D443B1" w:rsidRDefault="00D443B1" w:rsidP="00D443B1">
      <w:r>
        <w:t>Figure X1 below</w:t>
      </w:r>
      <w:r w:rsidRPr="00CD0376">
        <w:t xml:space="preserve"> shows a schematic view </w:t>
      </w:r>
      <w:r>
        <w:t>of fixed beam antennas</w:t>
      </w:r>
      <w:r>
        <w:rPr>
          <w:rFonts w:hint="eastAsia"/>
          <w:lang w:val="en-US" w:eastAsia="ko-KR"/>
        </w:rPr>
        <w:t xml:space="preserve">. </w:t>
      </w:r>
      <w:r>
        <w:rPr>
          <w:lang w:val="en-US" w:eastAsia="ko-KR"/>
        </w:rPr>
        <w:t xml:space="preserve">In this configuration of antennas, an area of cell (or sectors) is covered by multiple fixed beams of which the exact number of beams and beam-width can be varied according to deployment plan. The figure shows an example of cell area covered by 48 fixed beams, in other words, 48 patch antenna panels. </w:t>
      </w:r>
      <w:r>
        <w:t>E</w:t>
      </w:r>
      <w:r w:rsidRPr="00CD0376">
        <w:t xml:space="preserve">ach </w:t>
      </w:r>
      <w:r>
        <w:t xml:space="preserve">panel of </w:t>
      </w:r>
      <w:r w:rsidRPr="00CD0376">
        <w:t xml:space="preserve">patch antenna array </w:t>
      </w:r>
      <w:r>
        <w:t xml:space="preserve">consists of </w:t>
      </w:r>
      <w:r w:rsidRPr="00CD0376">
        <w:t>8</w:t>
      </w:r>
      <m:oMath>
        <m:r>
          <m:rPr>
            <m:sty m:val="p"/>
          </m:rPr>
          <w:rPr>
            <w:rFonts w:ascii="Cambria Math" w:hAnsi="Cambria Math"/>
          </w:rPr>
          <m:t>×</m:t>
        </m:r>
      </m:oMath>
      <w:r w:rsidRPr="00CD0376">
        <w:t>8 or 8</w:t>
      </w:r>
      <m:oMath>
        <m:r>
          <m:rPr>
            <m:sty m:val="p"/>
          </m:rPr>
          <w:rPr>
            <w:rFonts w:ascii="Cambria Math" w:hAnsi="Cambria Math"/>
          </w:rPr>
          <m:t>×</m:t>
        </m:r>
      </m:oMath>
      <w:r w:rsidRPr="00CD0376">
        <w:t xml:space="preserve">12 patches </w:t>
      </w:r>
      <w:r>
        <w:t>of simple mmWAVE components. Note that using 28 GHz carrier frequency band, the size of one antenna patch becomes so tiny that the size of one panel can be made</w:t>
      </w:r>
      <w:r w:rsidRPr="00CD0376">
        <w:t xml:space="preserve"> smaller than typical smart pho</w:t>
      </w:r>
      <w:r>
        <w:t xml:space="preserve">ne. </w:t>
      </w:r>
    </w:p>
    <w:p w:rsidR="00D443B1" w:rsidRDefault="00D443B1" w:rsidP="00D443B1">
      <w:pPr>
        <w:pStyle w:val="FigureNo"/>
      </w:pPr>
      <w:r>
        <w:lastRenderedPageBreak/>
        <w:t>FIGURE X1</w:t>
      </w:r>
    </w:p>
    <w:p w:rsidR="00D443B1" w:rsidRPr="0073486C" w:rsidRDefault="00D443B1" w:rsidP="00D443B1">
      <w:pPr>
        <w:pStyle w:val="Figuretitle"/>
      </w:pPr>
      <w:r w:rsidRPr="00CD0376">
        <w:t>Directional Fixed-Beam Antenna Array</w:t>
      </w:r>
      <w:r>
        <w:rPr>
          <w:rFonts w:hint="eastAsia"/>
          <w:lang w:eastAsia="ko-KR"/>
        </w:rPr>
        <w:t xml:space="preserve"> and </w:t>
      </w:r>
      <w:r>
        <w:rPr>
          <w:lang w:eastAsia="ko-KR"/>
        </w:rPr>
        <w:t>patch p</w:t>
      </w:r>
      <w:r>
        <w:rPr>
          <w:rFonts w:hint="eastAsia"/>
          <w:lang w:eastAsia="ko-KR"/>
        </w:rPr>
        <w:t>anel</w:t>
      </w:r>
    </w:p>
    <w:p w:rsidR="00D443B1" w:rsidRPr="00CD0376" w:rsidRDefault="00D443B1" w:rsidP="00D443B1">
      <w:pPr>
        <w:jc w:val="center"/>
        <w:rPr>
          <w:lang w:eastAsia="ko-KR"/>
        </w:rPr>
      </w:pPr>
      <w:r w:rsidRPr="00CD0376">
        <w:rPr>
          <w:noProof/>
          <w:lang w:val="en-US" w:eastAsia="zh-CN"/>
        </w:rPr>
        <w:drawing>
          <wp:inline distT="0" distB="0" distL="0" distR="0" wp14:anchorId="54B82A7F" wp14:editId="3843276C">
            <wp:extent cx="2655418" cy="1838794"/>
            <wp:effectExtent l="0" t="0" r="0" b="9525"/>
            <wp:docPr id="21"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그림 26"/>
                    <pic:cNvPicPr>
                      <a:picLocks noChangeAspect="1"/>
                    </pic:cNvPicPr>
                  </pic:nvPicPr>
                  <pic:blipFill>
                    <a:blip r:embed="rId28" cstate="email">
                      <a:extLst>
                        <a:ext uri="{28A0092B-C50C-407E-A947-70E740481C1C}">
                          <a14:useLocalDpi xmlns:a14="http://schemas.microsoft.com/office/drawing/2010/main"/>
                        </a:ext>
                      </a:extLst>
                    </a:blip>
                    <a:stretch>
                      <a:fillRect/>
                    </a:stretch>
                  </pic:blipFill>
                  <pic:spPr>
                    <a:xfrm>
                      <a:off x="0" y="0"/>
                      <a:ext cx="2677625" cy="1854172"/>
                    </a:xfrm>
                    <a:prstGeom prst="rect">
                      <a:avLst/>
                    </a:prstGeom>
                  </pic:spPr>
                </pic:pic>
              </a:graphicData>
            </a:graphic>
          </wp:inline>
        </w:drawing>
      </w:r>
      <w:r w:rsidRPr="00B65086">
        <w:rPr>
          <w:noProof/>
          <w:lang w:val="en-US" w:eastAsia="zh-CN"/>
        </w:rPr>
        <w:drawing>
          <wp:inline distT="0" distB="0" distL="0" distR="0" wp14:anchorId="034C398C" wp14:editId="1E486523">
            <wp:extent cx="1391697" cy="1659446"/>
            <wp:effectExtent l="0" t="0" r="0" b="0"/>
            <wp:docPr id="14" name="_x393153312" descr="EMB000017c81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_x393153312" descr="EMB000017c811e0"/>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1397288" cy="1666112"/>
                    </a:xfrm>
                    <a:prstGeom prst="rect">
                      <a:avLst/>
                    </a:prstGeom>
                    <a:noFill/>
                    <a:extLst/>
                  </pic:spPr>
                </pic:pic>
              </a:graphicData>
            </a:graphic>
          </wp:inline>
        </w:drawing>
      </w:r>
    </w:p>
    <w:p w:rsidR="00D443B1" w:rsidRPr="00CD0376" w:rsidRDefault="00D443B1" w:rsidP="00D443B1">
      <w:pPr>
        <w:rPr>
          <w:lang w:eastAsia="ko-KR"/>
        </w:rPr>
      </w:pPr>
    </w:p>
    <w:p w:rsidR="00CE7E96" w:rsidRDefault="00CE7E96" w:rsidP="00CE7E96">
      <w:pPr>
        <w:pStyle w:val="Heading2"/>
        <w:rPr>
          <w:lang w:eastAsia="ko-KR"/>
        </w:rPr>
      </w:pPr>
      <w:r>
        <w:rPr>
          <w:lang w:eastAsia="ko-KR"/>
        </w:rPr>
        <w:t>6.1.</w:t>
      </w:r>
      <w:r w:rsidR="004F56DA">
        <w:rPr>
          <w:lang w:eastAsia="ko-KR"/>
        </w:rPr>
        <w:t>2</w:t>
      </w:r>
      <w:r>
        <w:rPr>
          <w:lang w:eastAsia="ko-KR"/>
        </w:rPr>
        <w:tab/>
        <w:t>Full Adaptive Antenna Array</w:t>
      </w:r>
    </w:p>
    <w:p w:rsidR="00A06113" w:rsidRDefault="00A06113" w:rsidP="00A06113">
      <w:pPr>
        <w:rPr>
          <w:lang w:val="en-US" w:eastAsia="zh-CN"/>
        </w:rPr>
      </w:pPr>
      <w:r>
        <w:t>From the antenna perspective, traditional copper-based printed designs remain viable at 60 GHz. The issues at 60 GHz are mainly the co</w:t>
      </w:r>
      <w:r w:rsidR="004F56DA">
        <w:t>mplexity</w:t>
      </w:r>
      <w:r>
        <w:t xml:space="preserve"> and performance of the Tx/Rx modules. Thus, a fully adaptive antenna array is feasible strictly from the antenna element design perspective both in cost and performance.  Some alternatives such as reflect</w:t>
      </w:r>
      <w:r w:rsidR="004F56DA">
        <w:t xml:space="preserve"> </w:t>
      </w:r>
      <w:r>
        <w:t>array and transmit</w:t>
      </w:r>
      <w:r w:rsidR="004F56DA">
        <w:t xml:space="preserve"> </w:t>
      </w:r>
      <w:r>
        <w:t>array antennas and parasitic array antennas can be used to enhance the size and gain without additional transmission line loss.</w:t>
      </w:r>
    </w:p>
    <w:p w:rsidR="00CE7E96" w:rsidRPr="00135A32" w:rsidRDefault="00CE7E96" w:rsidP="00CE7E96">
      <w:pPr>
        <w:rPr>
          <w:lang w:val="en-US" w:eastAsia="zh-CN"/>
        </w:rPr>
      </w:pPr>
      <w:r>
        <w:rPr>
          <w:lang w:val="en-US" w:eastAsia="zh-CN"/>
        </w:rPr>
        <w:t xml:space="preserve">An example of capacity improvement using full adaptive antenna array is presented below. The </w:t>
      </w:r>
      <w:r w:rsidRPr="00135A32">
        <w:rPr>
          <w:lang w:val="en-US" w:eastAsia="zh-CN"/>
        </w:rPr>
        <w:t xml:space="preserve">path loss </w:t>
      </w:r>
      <w:r>
        <w:rPr>
          <w:lang w:val="en-US" w:eastAsia="zh-CN"/>
        </w:rPr>
        <w:t>is</w:t>
      </w:r>
      <w:r w:rsidRPr="00135A32">
        <w:rPr>
          <w:lang w:val="en-US" w:eastAsia="zh-CN"/>
        </w:rPr>
        <w:t xml:space="preserve"> compensated through a combination of </w:t>
      </w:r>
      <w:r>
        <w:rPr>
          <w:lang w:val="en-US" w:eastAsia="zh-CN"/>
        </w:rPr>
        <w:t xml:space="preserve">multiple elementary antenna components, allowing ranges in the order of several hundred meters in LOS conditions, </w:t>
      </w:r>
      <w:r w:rsidRPr="00135A32">
        <w:rPr>
          <w:lang w:val="en-US" w:eastAsia="zh-CN"/>
        </w:rPr>
        <w:t>resulting from coherent combining of signals transmitted and</w:t>
      </w:r>
      <w:r>
        <w:rPr>
          <w:lang w:val="en-US" w:eastAsia="zh-CN"/>
        </w:rPr>
        <w:t>/or</w:t>
      </w:r>
      <w:r w:rsidRPr="00135A32">
        <w:rPr>
          <w:lang w:val="en-US" w:eastAsia="zh-CN"/>
        </w:rPr>
        <w:t xml:space="preserve"> received on multiple elementary antennas</w:t>
      </w:r>
      <w:r>
        <w:rPr>
          <w:lang w:val="en-US" w:eastAsia="zh-CN"/>
        </w:rPr>
        <w:t>.</w:t>
      </w:r>
      <w:r w:rsidRPr="00135A32">
        <w:rPr>
          <w:lang w:val="en-US" w:eastAsia="zh-CN"/>
        </w:rPr>
        <w:t xml:space="preserve"> It should be noted that the use of such Large Scale Antenna Systems (LSAS) for massive MIMO is </w:t>
      </w:r>
      <w:r>
        <w:rPr>
          <w:lang w:val="en-US" w:eastAsia="zh-CN"/>
        </w:rPr>
        <w:t>studied for</w:t>
      </w:r>
      <w:r w:rsidRPr="00135A32">
        <w:rPr>
          <w:lang w:val="en-US" w:eastAsia="zh-CN"/>
        </w:rPr>
        <w:t xml:space="preserve"> TDD operation.</w:t>
      </w:r>
    </w:p>
    <w:p w:rsidR="00CE7E96" w:rsidRPr="00135A32" w:rsidRDefault="00CE7E96" w:rsidP="00CE7E96">
      <w:pPr>
        <w:rPr>
          <w:lang w:val="en-US" w:eastAsia="zh-CN"/>
        </w:rPr>
      </w:pPr>
      <w:r w:rsidRPr="00135A32">
        <w:rPr>
          <w:lang w:val="en-US" w:eastAsia="zh-CN"/>
        </w:rPr>
        <w:t xml:space="preserve">Each elementary antenna can have only a modest gain, here </w:t>
      </w:r>
      <w:r>
        <w:rPr>
          <w:lang w:val="en-US" w:eastAsia="zh-CN"/>
        </w:rPr>
        <w:t>assumed</w:t>
      </w:r>
      <w:r w:rsidRPr="00135A32">
        <w:rPr>
          <w:lang w:val="en-US" w:eastAsia="zh-CN"/>
        </w:rPr>
        <w:t xml:space="preserve"> as 8 dBi, </w:t>
      </w:r>
      <w:r w:rsidR="00A06113" w:rsidRPr="003326B1">
        <w:rPr>
          <w:lang w:val="en-US" w:eastAsia="zh-CN"/>
        </w:rPr>
        <w:t xml:space="preserve">(though </w:t>
      </w:r>
      <w:r w:rsidR="00A06113" w:rsidRPr="003326B1">
        <w:t>lower radiation efficiencies at higher frequencies may drop this gain by by 1-2 dB in practice</w:t>
      </w:r>
      <w:r w:rsidR="00A06113" w:rsidRPr="00AF66CB">
        <w:t>)</w:t>
      </w:r>
      <w:r w:rsidR="00A06113" w:rsidRPr="00947CA8">
        <w:rPr>
          <w:lang w:val="en-CA"/>
        </w:rPr>
        <w:t xml:space="preserve">, </w:t>
      </w:r>
      <w:r w:rsidRPr="00135A32">
        <w:rPr>
          <w:lang w:val="en-US" w:eastAsia="zh-CN"/>
        </w:rPr>
        <w:t>due to the need to receive from a wide range of possible directions. This is also consistent with typical patch antennas used in current small cells. The rest of the gain has to be achieved through adaptive beamforming to accommodate random mobile loc</w:t>
      </w:r>
      <w:r>
        <w:rPr>
          <w:lang w:val="en-US" w:eastAsia="zh-CN"/>
        </w:rPr>
        <w:t>ations and angular</w:t>
      </w:r>
      <w:r w:rsidRPr="00135A32">
        <w:rPr>
          <w:lang w:val="en-US" w:eastAsia="zh-CN"/>
        </w:rPr>
        <w:t xml:space="preserve"> spread. </w:t>
      </w:r>
    </w:p>
    <w:p w:rsidR="001B3238" w:rsidRDefault="001B3238">
      <w:pPr>
        <w:tabs>
          <w:tab w:val="clear" w:pos="1134"/>
          <w:tab w:val="clear" w:pos="1871"/>
          <w:tab w:val="clear" w:pos="2268"/>
        </w:tabs>
        <w:overflowPunct/>
        <w:autoSpaceDE/>
        <w:autoSpaceDN/>
        <w:adjustRightInd/>
        <w:spacing w:before="0"/>
        <w:textAlignment w:val="auto"/>
        <w:rPr>
          <w:caps/>
          <w:sz w:val="20"/>
          <w:lang w:val="en-US" w:eastAsia="zh-CN"/>
        </w:rPr>
      </w:pPr>
      <w:r>
        <w:rPr>
          <w:lang w:val="en-US" w:eastAsia="zh-CN"/>
        </w:rPr>
        <w:br w:type="page"/>
      </w:r>
    </w:p>
    <w:p w:rsidR="00CE7E96" w:rsidRPr="00135A32" w:rsidRDefault="00CE7E96" w:rsidP="00CE7E96">
      <w:pPr>
        <w:pStyle w:val="FigureNo"/>
        <w:rPr>
          <w:lang w:val="en-US" w:eastAsia="zh-CN"/>
        </w:rPr>
      </w:pPr>
      <w:r w:rsidRPr="00135A32">
        <w:rPr>
          <w:lang w:val="en-US" w:eastAsia="zh-CN"/>
        </w:rPr>
        <w:lastRenderedPageBreak/>
        <w:t>FIGURE XX1</w:t>
      </w:r>
    </w:p>
    <w:p w:rsidR="00CE7E96" w:rsidRDefault="00CE7E96" w:rsidP="001B3238">
      <w:pPr>
        <w:pStyle w:val="Figuretitle"/>
        <w:rPr>
          <w:lang w:eastAsia="ko-KR"/>
        </w:rPr>
      </w:pPr>
      <w:r w:rsidRPr="00135A32">
        <w:rPr>
          <w:lang w:val="en-US" w:eastAsia="zh-CN"/>
        </w:rPr>
        <w:t>Data rate vs system bandwidth under outdoor Line-of-Sight conditions</w:t>
      </w:r>
    </w:p>
    <w:p w:rsidR="001B3238" w:rsidRDefault="001B3238" w:rsidP="001B3238">
      <w:pPr>
        <w:jc w:val="center"/>
        <w:rPr>
          <w:lang w:eastAsia="ko-KR"/>
        </w:rPr>
      </w:pPr>
      <w:r w:rsidRPr="00235832">
        <w:rPr>
          <w:noProof/>
          <w:lang w:val="en-US" w:eastAsia="zh-CN"/>
        </w:rPr>
        <w:drawing>
          <wp:inline distT="0" distB="0" distL="0" distR="0" wp14:anchorId="29D683A2" wp14:editId="2584A4BC">
            <wp:extent cx="5930900" cy="2933700"/>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930900" cy="2933700"/>
                    </a:xfrm>
                    <a:prstGeom prst="rect">
                      <a:avLst/>
                    </a:prstGeom>
                    <a:noFill/>
                    <a:ln>
                      <a:noFill/>
                    </a:ln>
                  </pic:spPr>
                </pic:pic>
              </a:graphicData>
            </a:graphic>
          </wp:inline>
        </w:drawing>
      </w:r>
    </w:p>
    <w:p w:rsidR="00CE7E96" w:rsidRDefault="00CE7E96" w:rsidP="00CE7E96">
      <w:pPr>
        <w:rPr>
          <w:lang w:eastAsia="ko-KR"/>
        </w:rPr>
      </w:pPr>
      <w:r>
        <w:rPr>
          <w:lang w:eastAsia="ko-KR"/>
        </w:rPr>
        <w:t xml:space="preserve">The above results are produced assuming a transmitter power of 1W, </w:t>
      </w:r>
      <w:r w:rsidRPr="00135A32">
        <w:rPr>
          <w:lang w:val="en-US" w:eastAsia="zh-CN"/>
        </w:rPr>
        <w:t xml:space="preserve">and a Noise Figure of 10 dB, </w:t>
      </w:r>
      <w:r>
        <w:rPr>
          <w:lang w:val="en-US" w:eastAsia="zh-CN"/>
        </w:rPr>
        <w:t>at 60 GHz frequency in LOS conditions.</w:t>
      </w:r>
    </w:p>
    <w:p w:rsidR="00CE7E96" w:rsidRDefault="00CE7E96" w:rsidP="00CE7E96">
      <w:pPr>
        <w:pStyle w:val="Heading3"/>
        <w:rPr>
          <w:lang w:val="en-US"/>
        </w:rPr>
      </w:pPr>
      <w:r>
        <w:rPr>
          <w:lang w:val="en-US"/>
        </w:rPr>
        <w:t>6.1.</w:t>
      </w:r>
      <w:r w:rsidR="004F56DA">
        <w:rPr>
          <w:lang w:val="en-US"/>
        </w:rPr>
        <w:t>3</w:t>
      </w:r>
      <w:r>
        <w:rPr>
          <w:lang w:val="en-US"/>
        </w:rPr>
        <w:tab/>
        <w:t>Modular antenna array overview</w:t>
      </w:r>
    </w:p>
    <w:p w:rsidR="00CE7E96" w:rsidRPr="00175E71" w:rsidRDefault="00513C6A" w:rsidP="00CE7E96">
      <w:pPr>
        <w:rPr>
          <w:lang w:val="en-US"/>
        </w:rPr>
      </w:pPr>
      <w:r w:rsidRPr="00674A27">
        <w:rPr>
          <w:lang w:val="en-US"/>
        </w:rPr>
        <w:t xml:space="preserve">There are many sources of propagation loss, </w:t>
      </w:r>
      <w:r w:rsidRPr="00CB3D6C">
        <w:rPr>
          <w:lang w:val="en-US"/>
        </w:rPr>
        <w:t xml:space="preserve">as </w:t>
      </w:r>
      <w:r w:rsidR="00CE7E96">
        <w:rPr>
          <w:lang w:val="en-US"/>
        </w:rPr>
        <w:t xml:space="preserve">discussed earlier in section 4.2, </w:t>
      </w:r>
      <w:r>
        <w:rPr>
          <w:lang w:val="en-US"/>
        </w:rPr>
        <w:t xml:space="preserve">at </w:t>
      </w:r>
      <w:r w:rsidR="00CE7E96">
        <w:rPr>
          <w:lang w:val="en-US"/>
        </w:rPr>
        <w:t>frequencies above 6 GHz</w:t>
      </w:r>
      <w:r w:rsidR="00CE7E96" w:rsidRPr="00B1204E">
        <w:rPr>
          <w:lang w:val="en-US"/>
        </w:rPr>
        <w:t xml:space="preserve"> </w:t>
      </w:r>
      <w:r>
        <w:rPr>
          <w:lang w:val="en-US"/>
        </w:rPr>
        <w:t>for which</w:t>
      </w:r>
      <w:r w:rsidR="00CE7E96" w:rsidRPr="00B1204E">
        <w:rPr>
          <w:lang w:val="en-US"/>
        </w:rPr>
        <w:t xml:space="preserve"> antenna</w:t>
      </w:r>
      <w:r w:rsidR="00CE7E96">
        <w:rPr>
          <w:lang w:val="en-US"/>
        </w:rPr>
        <w:t>s</w:t>
      </w:r>
      <w:r w:rsidR="00CE7E96" w:rsidRPr="00B1204E">
        <w:rPr>
          <w:lang w:val="en-US"/>
        </w:rPr>
        <w:t xml:space="preserve"> with high directivity</w:t>
      </w:r>
      <w:r w:rsidRPr="00513C6A">
        <w:rPr>
          <w:lang w:val="en-US"/>
        </w:rPr>
        <w:t xml:space="preserve"> </w:t>
      </w:r>
      <w:r w:rsidRPr="00674A27">
        <w:rPr>
          <w:lang w:val="en-US"/>
        </w:rPr>
        <w:t>may be used to compensate for such losses</w:t>
      </w:r>
      <w:r w:rsidR="00CE7E96" w:rsidRPr="00B1204E">
        <w:rPr>
          <w:lang w:val="en-US"/>
        </w:rPr>
        <w:t>. Meanwhile, modern communication systems often require a station to be capable of covering relatively wide sector around it to communicate with other stations regardless of their locations. Traditional antenna architectures are generally not capable of combining wide angle coverage with high directivity</w:t>
      </w:r>
      <w:r w:rsidR="00CE7E96" w:rsidRPr="00175E71">
        <w:rPr>
          <w:lang w:val="en-US"/>
        </w:rPr>
        <w:t xml:space="preserve">. Reflective, parabolic dishes and lenses can create narrow beam thus delivering the needed 30-40 dB antenna gain, but they lack </w:t>
      </w:r>
      <w:r w:rsidR="00CE7E96">
        <w:rPr>
          <w:lang w:val="en-US"/>
        </w:rPr>
        <w:t xml:space="preserve">the </w:t>
      </w:r>
      <w:r w:rsidR="00CE7E96" w:rsidRPr="00175E71">
        <w:rPr>
          <w:lang w:val="en-US"/>
        </w:rPr>
        <w:t>flexibility to cover wide angle and are relatively bulky. Phased patch antenna arrays allow steering the beam to a desired direction. However, to achieve the necessary directivity, the array must consist of a large number of elements (several hundred to thousands).</w:t>
      </w:r>
    </w:p>
    <w:p w:rsidR="00CE7E96" w:rsidRDefault="00CE7E96" w:rsidP="00CE7E96">
      <w:pPr>
        <w:rPr>
          <w:lang w:val="en-US"/>
        </w:rPr>
      </w:pPr>
      <w:r w:rsidRPr="00175E71">
        <w:rPr>
          <w:lang w:val="en-US"/>
        </w:rPr>
        <w:t>Antenna array architectures currentl</w:t>
      </w:r>
      <w:r>
        <w:rPr>
          <w:lang w:val="en-US"/>
        </w:rPr>
        <w:t>y used for mass production</w:t>
      </w:r>
      <w:r w:rsidRPr="00175E71">
        <w:rPr>
          <w:lang w:val="en-US"/>
        </w:rPr>
        <w:t xml:space="preserve"> </w:t>
      </w:r>
      <w:r>
        <w:rPr>
          <w:lang w:val="en-US"/>
        </w:rPr>
        <w:t xml:space="preserve">and intended for personal devices, </w:t>
      </w:r>
      <w:r w:rsidRPr="00175E71">
        <w:rPr>
          <w:lang w:val="en-US"/>
        </w:rPr>
        <w:t xml:space="preserve">comprise a single module containing an RFIC chip that includes controlled analogue phase shifters capable of providing several discrete phase shifting levels. The antenna elements are connected to the RFIC chip via feeding lines. </w:t>
      </w:r>
      <w:r>
        <w:rPr>
          <w:lang w:val="en-US"/>
        </w:rPr>
        <w:t>Due</w:t>
      </w:r>
      <w:r w:rsidRPr="00175E71">
        <w:rPr>
          <w:lang w:val="en-US"/>
        </w:rPr>
        <w:t xml:space="preserve"> to the loss </w:t>
      </w:r>
      <w:r>
        <w:rPr>
          <w:lang w:val="en-US"/>
        </w:rPr>
        <w:t>on</w:t>
      </w:r>
      <w:r w:rsidRPr="00175E71">
        <w:rPr>
          <w:lang w:val="en-US"/>
        </w:rPr>
        <w:t xml:space="preserve"> the feeding lines, this approach allows implementing antenna arrays with </w:t>
      </w:r>
      <w:r w:rsidR="00704EBB">
        <w:rPr>
          <w:lang w:val="en-US"/>
        </w:rPr>
        <w:t>relative small</w:t>
      </w:r>
      <w:r w:rsidRPr="00175E71">
        <w:rPr>
          <w:lang w:val="en-US"/>
        </w:rPr>
        <w:t xml:space="preserve"> dimensions of up to 8x8 thus achieving gains of about 15-20 dB.</w:t>
      </w:r>
    </w:p>
    <w:p w:rsidR="00513C6A" w:rsidRDefault="00513C6A" w:rsidP="00513C6A">
      <w:r w:rsidRPr="00FC75B5">
        <w:rPr>
          <w:highlight w:val="yellow"/>
        </w:rPr>
        <w:t>[Editor’s Note: A reference should be provided that validates the gain limitation of 15 – 20 dBi gain on an 8x8 array.]</w:t>
      </w:r>
    </w:p>
    <w:p w:rsidR="00CE7E96" w:rsidRDefault="00CE7E96" w:rsidP="001B3238">
      <w:pPr>
        <w:rPr>
          <w:lang w:val="en-US"/>
        </w:rPr>
      </w:pPr>
      <w:r w:rsidRPr="00175E71">
        <w:rPr>
          <w:lang w:val="en-US"/>
        </w:rPr>
        <w:t xml:space="preserve">One novel antenna array architecture for </w:t>
      </w:r>
      <w:r>
        <w:rPr>
          <w:lang w:val="en-US"/>
        </w:rPr>
        <w:t>the millimetric wave</w:t>
      </w:r>
      <w:r w:rsidRPr="00175E71">
        <w:rPr>
          <w:lang w:val="en-US"/>
        </w:rPr>
        <w:t xml:space="preserve"> band that provides simultaneous flexibility in form factor choice, beam steering, and high </w:t>
      </w:r>
      <w:r>
        <w:rPr>
          <w:lang w:val="en-US"/>
        </w:rPr>
        <w:t>array</w:t>
      </w:r>
      <w:r w:rsidRPr="00175E71">
        <w:rPr>
          <w:lang w:val="en-US"/>
        </w:rPr>
        <w:t xml:space="preserve"> gain in a </w:t>
      </w:r>
      <w:r>
        <w:rPr>
          <w:lang w:val="en-US"/>
        </w:rPr>
        <w:t>conceivably more</w:t>
      </w:r>
      <w:r w:rsidR="001B3238">
        <w:rPr>
          <w:lang w:val="en-US"/>
        </w:rPr>
        <w:t xml:space="preserve"> cost</w:t>
      </w:r>
      <w:r w:rsidR="001B3238">
        <w:rPr>
          <w:lang w:val="en-US"/>
        </w:rPr>
        <w:noBreakHyphen/>
      </w:r>
      <w:r w:rsidRPr="00175E71">
        <w:rPr>
          <w:lang w:val="en-US"/>
        </w:rPr>
        <w:t>efficient manner is to construct modular, composite</w:t>
      </w:r>
      <w:r>
        <w:rPr>
          <w:lang w:val="en-US"/>
        </w:rPr>
        <w:t xml:space="preserve"> </w:t>
      </w:r>
      <w:r w:rsidRPr="00175E71">
        <w:rPr>
          <w:lang w:val="en-US"/>
        </w:rPr>
        <w:t xml:space="preserve">antenna arrays. Each module is implemented in a traditional way with dedicated RFIC chip serving several antenna elements </w:t>
      </w:r>
      <w:r w:rsidR="001B3238">
        <w:rPr>
          <w:lang w:val="en-US"/>
        </w:rPr>
        <w:br/>
      </w:r>
      <w:r w:rsidRPr="00175E71">
        <w:rPr>
          <w:lang w:val="en-US"/>
        </w:rPr>
        <w:t xml:space="preserve">and </w:t>
      </w:r>
      <w:r>
        <w:rPr>
          <w:lang w:val="en-US"/>
        </w:rPr>
        <w:t xml:space="preserve">an </w:t>
      </w:r>
      <w:r w:rsidRPr="00175E71">
        <w:rPr>
          <w:lang w:val="en-US"/>
        </w:rPr>
        <w:t xml:space="preserve">RF beamforming unit. The architecture </w:t>
      </w:r>
      <w:r w:rsidRPr="00175E71">
        <w:rPr>
          <w:szCs w:val="22"/>
          <w:lang w:val="en-US"/>
        </w:rPr>
        <w:t>is shown in</w:t>
      </w:r>
      <w:r w:rsidR="001B3238">
        <w:rPr>
          <w:szCs w:val="22"/>
          <w:lang w:val="en-US"/>
        </w:rPr>
        <w:t xml:space="preserve"> </w:t>
      </w:r>
      <w:r w:rsidR="001B3238" w:rsidRPr="001B3238">
        <w:rPr>
          <w:szCs w:val="22"/>
          <w:highlight w:val="yellow"/>
          <w:lang w:val="en-US"/>
        </w:rPr>
        <w:t>Figure KK</w:t>
      </w:r>
      <w:r w:rsidRPr="00175E71">
        <w:rPr>
          <w:lang w:val="en-US"/>
        </w:rPr>
        <w:t xml:space="preserve">. </w:t>
      </w:r>
    </w:p>
    <w:p w:rsidR="00CE7E96" w:rsidRDefault="00CE7E96" w:rsidP="00CE7E96">
      <w:pPr>
        <w:pStyle w:val="FigureNo"/>
      </w:pPr>
      <w:r w:rsidRPr="00B1204E">
        <w:rPr>
          <w:highlight w:val="yellow"/>
        </w:rPr>
        <w:lastRenderedPageBreak/>
        <w:t>Figure KK</w:t>
      </w:r>
      <w:r w:rsidRPr="00935569">
        <w:t xml:space="preserve"> </w:t>
      </w:r>
    </w:p>
    <w:p w:rsidR="00CE7E96" w:rsidRDefault="00CE7E96" w:rsidP="001B3238">
      <w:pPr>
        <w:pStyle w:val="Figuretitle"/>
        <w:rPr>
          <w:lang w:val="en-US"/>
        </w:rPr>
      </w:pPr>
      <w:r w:rsidRPr="00935569">
        <w:t>High level block diagram of the proposed large antenna array and example of layout</w:t>
      </w:r>
      <w:r>
        <w:br/>
      </w:r>
      <w:r w:rsidRPr="00935569">
        <w:t xml:space="preserve">for the case of planar sub-array </w:t>
      </w:r>
      <w:r w:rsidRPr="00B1204E">
        <w:rPr>
          <w:bCs/>
          <w:sz w:val="22"/>
        </w:rPr>
        <w:t>m</w:t>
      </w:r>
      <w:r w:rsidRPr="00935569">
        <w:t>odules</w:t>
      </w:r>
    </w:p>
    <w:p w:rsidR="001B3238" w:rsidRDefault="001B3238" w:rsidP="001B3238">
      <w:pPr>
        <w:jc w:val="center"/>
        <w:rPr>
          <w:lang w:val="en-US"/>
        </w:rPr>
      </w:pPr>
      <w:r>
        <w:object w:dxaOrig="13970" w:dyaOrig="4621" w14:anchorId="659CD0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42.5pt" o:ole="">
            <v:imagedata r:id="rId31" o:title=""/>
          </v:shape>
          <o:OLEObject Type="Embed" ProgID="Visio.Drawing.11" ShapeID="_x0000_i1025" DrawAspect="Content" ObjectID="_1485700312" r:id="rId32"/>
        </w:object>
      </w:r>
    </w:p>
    <w:p w:rsidR="001B3238" w:rsidRDefault="001B3238" w:rsidP="001B3238">
      <w:pPr>
        <w:rPr>
          <w:lang w:val="en-US"/>
        </w:rPr>
      </w:pPr>
    </w:p>
    <w:p w:rsidR="00DE6143" w:rsidRPr="00E2224D" w:rsidRDefault="00CE7E96" w:rsidP="001356FC">
      <w:r w:rsidRPr="00175E71">
        <w:rPr>
          <w:lang w:val="en-US"/>
        </w:rPr>
        <w:t xml:space="preserve">The aperture of the modular antenna array </w:t>
      </w:r>
      <w:r>
        <w:rPr>
          <w:lang w:val="en-US"/>
        </w:rPr>
        <w:t xml:space="preserve">and total transmitted power </w:t>
      </w:r>
      <w:r w:rsidRPr="00175E71">
        <w:rPr>
          <w:lang w:val="en-US"/>
        </w:rPr>
        <w:t>may exceed that of</w:t>
      </w:r>
      <w:r>
        <w:rPr>
          <w:lang w:val="en-US"/>
        </w:rPr>
        <w:t xml:space="preserve"> an</w:t>
      </w:r>
      <w:r w:rsidRPr="00175E71">
        <w:rPr>
          <w:lang w:val="en-US"/>
        </w:rPr>
        <w:t xml:space="preserve"> individual sub-array module proportionally to the number of the sub-array modules used</w:t>
      </w:r>
      <w:r>
        <w:rPr>
          <w:lang w:val="en-US"/>
        </w:rPr>
        <w:br/>
      </w:r>
      <w:r w:rsidRPr="00175E71">
        <w:rPr>
          <w:lang w:val="en-US"/>
        </w:rPr>
        <w:t>(e.g.</w:t>
      </w:r>
      <w:r>
        <w:rPr>
          <w:lang w:val="en-US"/>
        </w:rPr>
        <w:t>,</w:t>
      </w:r>
      <w:r w:rsidRPr="00175E71">
        <w:rPr>
          <w:lang w:val="en-US"/>
        </w:rPr>
        <w:t xml:space="preserve"> </w:t>
      </w:r>
      <w:r>
        <w:rPr>
          <w:lang w:val="en-US"/>
        </w:rPr>
        <w:t>ten</w:t>
      </w:r>
      <w:r w:rsidRPr="00175E71">
        <w:rPr>
          <w:lang w:val="en-US"/>
        </w:rPr>
        <w:t xml:space="preserve"> times or more). Therefore</w:t>
      </w:r>
      <w:r>
        <w:rPr>
          <w:lang w:val="en-US"/>
        </w:rPr>
        <w:t>,</w:t>
      </w:r>
      <w:r w:rsidRPr="00175E71">
        <w:rPr>
          <w:lang w:val="en-US"/>
        </w:rPr>
        <w:t xml:space="preserve"> much narrower beam</w:t>
      </w:r>
      <w:r>
        <w:rPr>
          <w:lang w:val="en-US"/>
        </w:rPr>
        <w:t>s</w:t>
      </w:r>
      <w:r w:rsidRPr="00175E71">
        <w:rPr>
          <w:lang w:val="en-US"/>
        </w:rPr>
        <w:t xml:space="preserve"> may be created and</w:t>
      </w:r>
      <w:r>
        <w:rPr>
          <w:lang w:val="en-US"/>
        </w:rPr>
        <w:t>, therefore,</w:t>
      </w:r>
      <w:r w:rsidRPr="00175E71">
        <w:rPr>
          <w:lang w:val="en-US"/>
        </w:rPr>
        <w:t xml:space="preserve"> much greater antenna gains may be achieved with the modular array as op</w:t>
      </w:r>
      <w:r>
        <w:rPr>
          <w:lang w:val="en-US"/>
        </w:rPr>
        <w:t>posed to individual sub-arrays.</w:t>
      </w:r>
      <w:r w:rsidR="00DE6143">
        <w:rPr>
          <w:lang w:val="en-US"/>
        </w:rPr>
        <w:t xml:space="preserve"> </w:t>
      </w:r>
    </w:p>
    <w:p w:rsidR="00CE7E96" w:rsidRDefault="00CE7E96" w:rsidP="00CE7E96">
      <w:pPr>
        <w:rPr>
          <w:lang w:val="en-US"/>
        </w:rPr>
      </w:pPr>
      <w:r w:rsidRPr="00CB52E3">
        <w:t>It is also possible that sectors of different sub-arrays may be configured in such a way as to vary the</w:t>
      </w:r>
      <w:r w:rsidRPr="00175E71">
        <w:rPr>
          <w:lang w:val="en-US"/>
        </w:rPr>
        <w:t xml:space="preserve"> coverage angle of the composite array, </w:t>
      </w:r>
      <w:r>
        <w:rPr>
          <w:lang w:val="en-US"/>
        </w:rPr>
        <w:t xml:space="preserve">thereby </w:t>
      </w:r>
      <w:r w:rsidRPr="00175E71">
        <w:rPr>
          <w:lang w:val="en-US"/>
        </w:rPr>
        <w:t>creat</w:t>
      </w:r>
      <w:r>
        <w:rPr>
          <w:lang w:val="en-US"/>
        </w:rPr>
        <w:t>ing</w:t>
      </w:r>
      <w:r w:rsidRPr="00175E71">
        <w:rPr>
          <w:lang w:val="en-US"/>
        </w:rPr>
        <w:t xml:space="preserve"> several coverage angles </w:t>
      </w:r>
      <w:r>
        <w:rPr>
          <w:lang w:val="en-US"/>
        </w:rPr>
        <w:br/>
        <w:t>(</w:t>
      </w:r>
      <w:r w:rsidRPr="00175E71">
        <w:rPr>
          <w:lang w:val="en-US"/>
        </w:rPr>
        <w:t>e.g. to communicate with several peer stations simultaneously</w:t>
      </w:r>
      <w:r>
        <w:rPr>
          <w:lang w:val="en-US"/>
        </w:rPr>
        <w:t>)</w:t>
      </w:r>
      <w:r w:rsidRPr="00175E71">
        <w:rPr>
          <w:lang w:val="en-US"/>
        </w:rPr>
        <w:t>.</w:t>
      </w:r>
    </w:p>
    <w:p w:rsidR="00CE7E96" w:rsidRDefault="00CE7E96" w:rsidP="00CE7E96">
      <w:pPr>
        <w:pStyle w:val="Heading3"/>
      </w:pPr>
      <w:r>
        <w:t>6.1.</w:t>
      </w:r>
      <w:r w:rsidR="00704EBB">
        <w:t>4</w:t>
      </w:r>
      <w:r>
        <w:tab/>
      </w:r>
      <w:r w:rsidR="00DE6143">
        <w:t xml:space="preserve">Multi-antenna transmission </w:t>
      </w:r>
      <w:r>
        <w:rPr>
          <w:lang w:val="en-US"/>
        </w:rPr>
        <w:t>using modular phased antenna structures</w:t>
      </w:r>
    </w:p>
    <w:p w:rsidR="00CE7E96" w:rsidRDefault="00CE7E96" w:rsidP="00CE7E96">
      <w:pPr>
        <w:rPr>
          <w:lang w:val="en-US"/>
        </w:rPr>
      </w:pPr>
      <w:r>
        <w:rPr>
          <w:lang w:val="en-US"/>
        </w:rPr>
        <w:t>The p</w:t>
      </w:r>
      <w:r w:rsidRPr="000D74EA">
        <w:rPr>
          <w:lang w:val="en-US"/>
        </w:rPr>
        <w:t xml:space="preserve">ropagation properties of the </w:t>
      </w:r>
      <w:r>
        <w:rPr>
          <w:lang w:val="en-US"/>
        </w:rPr>
        <w:t xml:space="preserve">frequencies above 6 GHz </w:t>
      </w:r>
      <w:r w:rsidRPr="000D74EA">
        <w:rPr>
          <w:lang w:val="en-US"/>
        </w:rPr>
        <w:t>channel also contribute to creating several beams by greatly attenuating multi-path components of the signals</w:t>
      </w:r>
      <w:r>
        <w:rPr>
          <w:lang w:val="en-US"/>
        </w:rPr>
        <w:t>,</w:t>
      </w:r>
      <w:r w:rsidRPr="000D74EA">
        <w:rPr>
          <w:lang w:val="en-US"/>
        </w:rPr>
        <w:t xml:space="preserve"> thus allowing </w:t>
      </w:r>
      <w:r>
        <w:rPr>
          <w:lang w:val="en-US"/>
        </w:rPr>
        <w:t>the</w:t>
      </w:r>
      <w:r w:rsidRPr="000D74EA">
        <w:rPr>
          <w:lang w:val="en-US"/>
        </w:rPr>
        <w:t xml:space="preserve"> advantage of dire</w:t>
      </w:r>
      <w:r>
        <w:rPr>
          <w:lang w:val="en-US"/>
        </w:rPr>
        <w:t>cted transmissions over line-of-</w:t>
      </w:r>
      <w:r w:rsidRPr="000D74EA">
        <w:rPr>
          <w:lang w:val="en-US"/>
        </w:rPr>
        <w:t xml:space="preserve">sight ray or over the best reflected ray. </w:t>
      </w:r>
      <w:r>
        <w:rPr>
          <w:lang w:val="en-US"/>
        </w:rPr>
        <w:br/>
      </w:r>
      <w:r w:rsidRPr="000D74EA">
        <w:rPr>
          <w:lang w:val="en-US"/>
        </w:rPr>
        <w:t xml:space="preserve">However, there are several technical challenges that affect applicability of traditional </w:t>
      </w:r>
      <w:r w:rsidR="00DE6143">
        <w:t>Multi-antenna transmission</w:t>
      </w:r>
      <w:r w:rsidRPr="000D74EA">
        <w:rPr>
          <w:lang w:val="en-US"/>
        </w:rPr>
        <w:t xml:space="preserve"> techniques in the </w:t>
      </w:r>
      <w:r>
        <w:rPr>
          <w:lang w:val="en-US"/>
        </w:rPr>
        <w:t>frequencies above 6 GHz</w:t>
      </w:r>
      <w:r w:rsidRPr="000D74EA">
        <w:rPr>
          <w:lang w:val="en-US"/>
        </w:rPr>
        <w:t>.</w:t>
      </w:r>
    </w:p>
    <w:p w:rsidR="00CE7E96" w:rsidRDefault="00CE7E96" w:rsidP="00CE7E96">
      <w:pPr>
        <w:rPr>
          <w:lang w:val="en-US"/>
        </w:rPr>
      </w:pPr>
      <w:r>
        <w:rPr>
          <w:lang w:val="en-US"/>
        </w:rPr>
        <w:t xml:space="preserve">Traditional </w:t>
      </w:r>
      <w:r w:rsidR="00DE6143">
        <w:t xml:space="preserve">Multi-antenna transmission </w:t>
      </w:r>
      <w:r>
        <w:rPr>
          <w:lang w:val="en-US"/>
        </w:rPr>
        <w:t>implementations assume each antenna can make use of an independently coded spatial stream with its own transceiver chain. In practice, this may be too challenging for systems in frequencies above 6 GHz owing to the sheer number of elements involved for any degree of antenna gain..</w:t>
      </w:r>
    </w:p>
    <w:p w:rsidR="00DE6143" w:rsidRDefault="00DE6143" w:rsidP="00DE6143">
      <w:pPr>
        <w:rPr>
          <w:lang w:val="en-US"/>
        </w:rPr>
      </w:pPr>
      <w:r w:rsidRPr="00293931">
        <w:rPr>
          <w:highlight w:val="yellow"/>
          <w:lang w:val="en-US"/>
        </w:rPr>
        <w:t xml:space="preserve">[Editor’s Note: </w:t>
      </w:r>
      <w:r w:rsidRPr="00293931">
        <w:rPr>
          <w:highlight w:val="yellow"/>
        </w:rPr>
        <w:t xml:space="preserve">As everything scales with frequency components would be no more prone at 60 GHz than it would be for 700 MHz. It is true that coupling may become an issue, but it is easier to mitigate at higher frequencies.  Reducing spatial correlation between antenna elements will become trivial as frequencies increase as the physical footprint one can play with is quite substantial. Increasing element separation by 10% of a wavelength (to reduce coupling, for example) requires a trivial change of 0.5 mm at 60 GHz. The same requirement at 700 MHz would require more than </w:t>
      </w:r>
      <w:r w:rsidR="001356FC">
        <w:rPr>
          <w:highlight w:val="yellow"/>
        </w:rPr>
        <w:br/>
      </w:r>
      <w:r w:rsidRPr="00293931">
        <w:rPr>
          <w:highlight w:val="yellow"/>
        </w:rPr>
        <w:t>40 mm of additional separation, which is next to impossible on a mobile device Notwithstanding propagation and coding issues associated with 60 GHz, antenna designers generally have more freedom and can obtain superior MIMO performance at 60 GHz than lower frequencies (e.g.</w:t>
      </w:r>
      <w:r w:rsidR="001356FC">
        <w:rPr>
          <w:highlight w:val="yellow"/>
        </w:rPr>
        <w:br/>
      </w:r>
      <w:r w:rsidRPr="00293931">
        <w:rPr>
          <w:highlight w:val="yellow"/>
        </w:rPr>
        <w:t xml:space="preserve"> 700 MHz, 2.6 GHz) because of the reduced space constraints on antenna footprint.]</w:t>
      </w:r>
    </w:p>
    <w:p w:rsidR="00DE6143" w:rsidRPr="00293931" w:rsidRDefault="00CE7E96" w:rsidP="00293931">
      <w:pPr>
        <w:rPr>
          <w:b/>
          <w:lang w:val="en-US"/>
        </w:rPr>
      </w:pPr>
      <w:r>
        <w:rPr>
          <w:lang w:val="en-US"/>
        </w:rPr>
        <w:t>In the modular phased array architecture (see 6.1.</w:t>
      </w:r>
      <w:r w:rsidR="00704EBB">
        <w:rPr>
          <w:lang w:val="en-US"/>
        </w:rPr>
        <w:t>2</w:t>
      </w:r>
      <w:r>
        <w:rPr>
          <w:lang w:val="en-US"/>
        </w:rPr>
        <w:t xml:space="preserve">), however, each phased array module </w:t>
      </w:r>
      <w:r w:rsidRPr="000D74EA">
        <w:rPr>
          <w:lang w:val="en-US"/>
        </w:rPr>
        <w:t xml:space="preserve">has a dedicated transceiver with </w:t>
      </w:r>
      <w:r>
        <w:rPr>
          <w:lang w:val="en-US"/>
        </w:rPr>
        <w:t xml:space="preserve">an </w:t>
      </w:r>
      <w:r w:rsidRPr="000D74EA">
        <w:rPr>
          <w:lang w:val="en-US"/>
        </w:rPr>
        <w:t xml:space="preserve">RF beamforming unit and, therefore, may create </w:t>
      </w:r>
      <w:r>
        <w:rPr>
          <w:lang w:val="en-US"/>
        </w:rPr>
        <w:t xml:space="preserve">a </w:t>
      </w:r>
      <w:r w:rsidRPr="000D74EA">
        <w:rPr>
          <w:lang w:val="en-US"/>
        </w:rPr>
        <w:t>dedicated RF beam as shown in</w:t>
      </w:r>
      <w:r w:rsidR="001B3238">
        <w:rPr>
          <w:lang w:val="en-US"/>
        </w:rPr>
        <w:t xml:space="preserve"> </w:t>
      </w:r>
      <w:r w:rsidR="001B3238" w:rsidRPr="001B3238">
        <w:rPr>
          <w:highlight w:val="yellow"/>
          <w:lang w:val="en-US"/>
        </w:rPr>
        <w:t>Figure LL</w:t>
      </w:r>
      <w:r>
        <w:rPr>
          <w:lang w:val="en-US"/>
        </w:rPr>
        <w:t xml:space="preserve">. </w:t>
      </w:r>
      <w:r w:rsidR="00DE6143">
        <w:rPr>
          <w:lang w:val="en-US"/>
        </w:rPr>
        <w:t xml:space="preserve">The </w:t>
      </w:r>
      <w:r w:rsidR="00DE6143" w:rsidRPr="00396A94">
        <w:rPr>
          <w:rFonts w:eastAsia="MS Mincho"/>
          <w:szCs w:val="24"/>
        </w:rPr>
        <w:t xml:space="preserve">Beamforming network (BFN) is implemented at the RF or at the </w:t>
      </w:r>
      <w:r w:rsidR="00DE6143" w:rsidRPr="00396A94">
        <w:rPr>
          <w:rFonts w:eastAsia="MS Mincho"/>
          <w:szCs w:val="24"/>
        </w:rPr>
        <w:lastRenderedPageBreak/>
        <w:t xml:space="preserve">baseband of the transceiver unit. </w:t>
      </w:r>
      <w:r w:rsidR="00DE6143" w:rsidRPr="00396A94">
        <w:rPr>
          <w:szCs w:val="24"/>
          <w:lang w:eastAsia="ko-KR"/>
        </w:rPr>
        <w:t xml:space="preserve">Different architectures exist to implement the </w:t>
      </w:r>
      <w:r w:rsidR="00DE6143" w:rsidRPr="00396A94">
        <w:rPr>
          <w:bCs/>
          <w:szCs w:val="24"/>
          <w:lang w:eastAsia="ko-KR"/>
        </w:rPr>
        <w:t xml:space="preserve">shaped beam </w:t>
      </w:r>
      <w:r w:rsidR="00DE6143" w:rsidRPr="00396A94">
        <w:rPr>
          <w:szCs w:val="24"/>
          <w:lang w:eastAsia="ko-KR"/>
        </w:rPr>
        <w:t>array such as</w:t>
      </w:r>
      <w:r w:rsidR="00DE6143" w:rsidRPr="00396A94">
        <w:rPr>
          <w:rFonts w:eastAsia="MS Mincho"/>
          <w:szCs w:val="24"/>
        </w:rPr>
        <w:t xml:space="preserve"> </w:t>
      </w:r>
      <w:r w:rsidR="00704EBB">
        <w:rPr>
          <w:rFonts w:eastAsia="MS Mincho"/>
          <w:szCs w:val="24"/>
        </w:rPr>
        <w:t>Analog</w:t>
      </w:r>
      <w:r w:rsidR="00DE6143" w:rsidRPr="00396A94">
        <w:rPr>
          <w:rFonts w:eastAsia="MS Mincho"/>
          <w:szCs w:val="24"/>
        </w:rPr>
        <w:t xml:space="preserve"> Beamforming and </w:t>
      </w:r>
      <w:r w:rsidR="00DE6143" w:rsidRPr="00396A94">
        <w:rPr>
          <w:szCs w:val="24"/>
          <w:lang w:eastAsia="ko-KR"/>
        </w:rPr>
        <w:t>Digital</w:t>
      </w:r>
      <w:r w:rsidR="00DE6143" w:rsidRPr="00396A94">
        <w:rPr>
          <w:rFonts w:eastAsia="MS Mincho"/>
          <w:szCs w:val="24"/>
        </w:rPr>
        <w:t xml:space="preserve"> Beamforming</w:t>
      </w:r>
      <w:r w:rsidR="00AC1AAE">
        <w:rPr>
          <w:rFonts w:eastAsia="MS Mincho"/>
          <w:szCs w:val="24"/>
        </w:rPr>
        <w:t>.</w:t>
      </w:r>
    </w:p>
    <w:p w:rsidR="00CE7E96" w:rsidRPr="000D74EA" w:rsidRDefault="00CE7E96" w:rsidP="001B3238">
      <w:r w:rsidRPr="000D74EA">
        <w:rPr>
          <w:lang w:val="en-US"/>
        </w:rPr>
        <w:t xml:space="preserve">Beams of individual sub-arrays may be steered in various directions to achieve </w:t>
      </w:r>
      <w:r>
        <w:rPr>
          <w:lang w:val="en-US"/>
        </w:rPr>
        <w:t xml:space="preserve">a </w:t>
      </w:r>
      <w:r w:rsidRPr="000D74EA">
        <w:rPr>
          <w:lang w:val="en-US"/>
        </w:rPr>
        <w:t>number of goals.</w:t>
      </w:r>
      <w:r>
        <w:rPr>
          <w:lang w:val="en-US"/>
        </w:rPr>
        <w:t xml:space="preserve"> </w:t>
      </w:r>
      <w:r w:rsidRPr="000D74EA">
        <w:rPr>
          <w:lang w:val="en-US"/>
        </w:rPr>
        <w:t xml:space="preserve">For example, one may want to steer all sub-array beams in different directions and configure </w:t>
      </w:r>
      <w:r>
        <w:rPr>
          <w:lang w:val="en-US"/>
        </w:rPr>
        <w:t>each one</w:t>
      </w:r>
      <w:r w:rsidRPr="000D74EA">
        <w:rPr>
          <w:lang w:val="en-US"/>
        </w:rPr>
        <w:t xml:space="preserve"> to communicate with </w:t>
      </w:r>
      <w:r>
        <w:rPr>
          <w:lang w:val="en-US"/>
        </w:rPr>
        <w:t>a different</w:t>
      </w:r>
      <w:r w:rsidRPr="000D74EA">
        <w:rPr>
          <w:lang w:val="en-US"/>
        </w:rPr>
        <w:t xml:space="preserve"> user. This may </w:t>
      </w:r>
      <w:r w:rsidRPr="000D74EA">
        <w:t xml:space="preserve">create </w:t>
      </w:r>
      <w:r>
        <w:t>the</w:t>
      </w:r>
      <w:r w:rsidRPr="000D74EA">
        <w:t xml:space="preserve"> equivalent of </w:t>
      </w:r>
      <w:r>
        <w:t xml:space="preserve">an </w:t>
      </w:r>
      <w:r w:rsidRPr="000D74EA">
        <w:t>omnidirectional antenna patt</w:t>
      </w:r>
      <w:r>
        <w:t>ern</w:t>
      </w:r>
      <w:r w:rsidRPr="000D74EA">
        <w:t xml:space="preserve"> which may be useful to train antenna</w:t>
      </w:r>
      <w:r>
        <w:t xml:space="preserve"> system of </w:t>
      </w:r>
      <w:r>
        <w:br/>
        <w:t>a peer station</w:t>
      </w:r>
      <w:r w:rsidRPr="000D74EA">
        <w:t>. Alternatively</w:t>
      </w:r>
      <w:r>
        <w:t>,</w:t>
      </w:r>
      <w:r w:rsidRPr="000D74EA">
        <w:t xml:space="preserve"> when steered to different directions, each sub-array may communicate with its own user, simultaneously with other sub-arra</w:t>
      </w:r>
      <w:r>
        <w:t>ys</w:t>
      </w:r>
      <w:r w:rsidRPr="000D74EA">
        <w:t xml:space="preserve"> </w:t>
      </w:r>
      <w:r>
        <w:t xml:space="preserve">which are also </w:t>
      </w:r>
      <w:r w:rsidRPr="000D74EA">
        <w:t xml:space="preserve">serving other users. </w:t>
      </w:r>
      <w:r>
        <w:br/>
      </w:r>
      <w:r w:rsidRPr="000D74EA">
        <w:t xml:space="preserve">This may substantially increase the throughput delivered to users by the </w:t>
      </w:r>
      <w:r>
        <w:t>small cell</w:t>
      </w:r>
      <w:r w:rsidRPr="000D74EA">
        <w:t>.</w:t>
      </w:r>
      <w:r w:rsidR="00DE6143">
        <w:t xml:space="preserve">  In addition, the idea of adaptive sub-array can also improve the C/I beside its gain advantage and increasing coverage</w:t>
      </w:r>
    </w:p>
    <w:p w:rsidR="00CE7E96" w:rsidRDefault="00CE7E96" w:rsidP="00CE7E96">
      <w:pPr>
        <w:pStyle w:val="FigureNo"/>
      </w:pPr>
      <w:r w:rsidRPr="00B1204E">
        <w:rPr>
          <w:highlight w:val="yellow"/>
        </w:rPr>
        <w:t>Figure LL</w:t>
      </w:r>
      <w:r w:rsidRPr="00112C47">
        <w:t xml:space="preserve"> </w:t>
      </w:r>
    </w:p>
    <w:p w:rsidR="00CE7E96" w:rsidRDefault="00AF3148" w:rsidP="001356FC">
      <w:pPr>
        <w:pStyle w:val="Figuretitle"/>
        <w:rPr>
          <w:lang w:val="en-US"/>
        </w:rPr>
      </w:pPr>
      <w:r>
        <w:t xml:space="preserve">Multi-antenna transmission </w:t>
      </w:r>
      <w:r w:rsidR="00CE7E96" w:rsidRPr="00112C47">
        <w:t>using modular phased arrays</w:t>
      </w:r>
    </w:p>
    <w:p w:rsidR="00CE7E96" w:rsidRDefault="00426DF3" w:rsidP="00CE7E96">
      <w:pPr>
        <w:jc w:val="center"/>
        <w:rPr>
          <w:lang w:val="en-US"/>
        </w:rPr>
      </w:pPr>
      <w:r>
        <w:rPr>
          <w:noProof/>
          <w:lang w:val="en-US" w:eastAsia="zh-CN"/>
        </w:rPr>
        <w:drawing>
          <wp:inline distT="0" distB="0" distL="0" distR="0" wp14:anchorId="34D6FAC7" wp14:editId="34F1E2DC">
            <wp:extent cx="4492625" cy="3212465"/>
            <wp:effectExtent l="0" t="0" r="3175"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492625" cy="3212465"/>
                    </a:xfrm>
                    <a:prstGeom prst="rect">
                      <a:avLst/>
                    </a:prstGeom>
                    <a:noFill/>
                    <a:ln>
                      <a:noFill/>
                    </a:ln>
                  </pic:spPr>
                </pic:pic>
              </a:graphicData>
            </a:graphic>
          </wp:inline>
        </w:drawing>
      </w:r>
    </w:p>
    <w:p w:rsidR="001B3238" w:rsidRDefault="001B3238" w:rsidP="00CE7E96">
      <w:pPr>
        <w:rPr>
          <w:lang w:val="en-US"/>
        </w:rPr>
      </w:pPr>
    </w:p>
    <w:p w:rsidR="00AF3148" w:rsidRDefault="00CE7E96" w:rsidP="00AF3148">
      <w:r w:rsidRPr="000D74EA">
        <w:rPr>
          <w:lang w:val="en-US"/>
        </w:rPr>
        <w:t xml:space="preserve">Each antenna sub-array module may be also seen as a single antenna port in the context of a MIMO system. The beamforming gain is provided by the proper array phasing of each element within </w:t>
      </w:r>
      <w:r>
        <w:rPr>
          <w:lang w:val="en-US"/>
        </w:rPr>
        <w:br/>
      </w:r>
      <w:r w:rsidRPr="000D74EA">
        <w:rPr>
          <w:lang w:val="en-US"/>
        </w:rPr>
        <w:t xml:space="preserve">a module and each module within the entire antenna system. </w:t>
      </w:r>
      <w:r w:rsidR="00AF3148">
        <w:t xml:space="preserve">Sub-arraying </w:t>
      </w:r>
      <w:r w:rsidR="00AC1AAE">
        <w:t xml:space="preserve">could </w:t>
      </w:r>
      <w:r w:rsidR="00AF3148">
        <w:t>lead to grating lobes, which can impact performance when attempting to perform direction finding and/or</w:t>
      </w:r>
      <w:r w:rsidR="00AC1AAE">
        <w:t xml:space="preserve"> perform null-steering.</w:t>
      </w:r>
      <w:r w:rsidR="00AF3148">
        <w:t xml:space="preserve"> </w:t>
      </w:r>
    </w:p>
    <w:p w:rsidR="00CE7E96" w:rsidRPr="00FB18F5" w:rsidRDefault="00CE7E96" w:rsidP="00CE7E96">
      <w:r>
        <w:t xml:space="preserve">Instead of throughput, one may want to combine the beams for extended distance. The </w:t>
      </w:r>
      <w:r w:rsidRPr="00FB18F5">
        <w:t xml:space="preserve">appropriate phasing of sub-arrays with respect to each other may result in </w:t>
      </w:r>
      <w:r>
        <w:t xml:space="preserve">a </w:t>
      </w:r>
      <w:r w:rsidRPr="00FB18F5">
        <w:t xml:space="preserve">very narrow beam to communicate over extended distances (e.g., to cover very remote users) and to reduce the interference in </w:t>
      </w:r>
      <w:r>
        <w:br/>
      </w:r>
      <w:r w:rsidRPr="00FB18F5">
        <w:t>the entire deployment.</w:t>
      </w:r>
    </w:p>
    <w:p w:rsidR="00CE7E96" w:rsidRPr="00FB18F5" w:rsidRDefault="00CE7E96" w:rsidP="00CE7E96">
      <w:pPr>
        <w:rPr>
          <w:lang w:val="en-US"/>
        </w:rPr>
      </w:pPr>
      <w:r w:rsidRPr="00FB18F5">
        <w:t xml:space="preserve">More compelling is the challenge of combining all of the above scenarios and to do so adaptively in a mobile environment. This would involve the real-time combining and recombining of modules and user groupings dependent on channel conditions, user data rate requirements, and dynamic </w:t>
      </w:r>
      <w:r w:rsidRPr="00FB18F5">
        <w:lastRenderedPageBreak/>
        <w:t xml:space="preserve">locations. </w:t>
      </w:r>
      <w:r>
        <w:t>The</w:t>
      </w:r>
      <w:r w:rsidRPr="00FB18F5">
        <w:t xml:space="preserve"> understand</w:t>
      </w:r>
      <w:r>
        <w:t>ing of</w:t>
      </w:r>
      <w:r w:rsidRPr="00FB18F5">
        <w:t xml:space="preserve"> the trade-offs and complexities of the algorithms involved</w:t>
      </w:r>
      <w:r>
        <w:t xml:space="preserve"> is quite important</w:t>
      </w:r>
      <w:r w:rsidRPr="00FB18F5">
        <w:t>.</w:t>
      </w:r>
    </w:p>
    <w:p w:rsidR="00CE7E96" w:rsidRPr="004C6463" w:rsidRDefault="00CE7E96" w:rsidP="00CE7E96">
      <w:r w:rsidRPr="00B1204E">
        <w:rPr>
          <w:highlight w:val="yellow"/>
        </w:rPr>
        <w:t>Table MM</w:t>
      </w:r>
      <w:r>
        <w:t xml:space="preserve"> </w:t>
      </w:r>
      <w:r w:rsidRPr="004C6463">
        <w:t>illustrates the theoretical downlink throughput performance for a single-user over sev</w:t>
      </w:r>
      <w:r>
        <w:t xml:space="preserve">eral different </w:t>
      </w:r>
      <w:r w:rsidRPr="004C6463">
        <w:t xml:space="preserve">distances. </w:t>
      </w:r>
      <w:r>
        <w:t xml:space="preserve">The results are calculated for the 60 GHz band. </w:t>
      </w:r>
      <w:r w:rsidRPr="004C6463">
        <w:t xml:space="preserve">It </w:t>
      </w:r>
      <w:r>
        <w:t>is</w:t>
      </w:r>
      <w:r w:rsidRPr="004C6463">
        <w:t xml:space="preserve"> assumed that each module ha</w:t>
      </w:r>
      <w:r>
        <w:t>s</w:t>
      </w:r>
      <w:r w:rsidRPr="004C6463">
        <w:t xml:space="preserve"> 16 elements and that </w:t>
      </w:r>
      <w:r>
        <w:t>the</w:t>
      </w:r>
      <w:r w:rsidRPr="004C6463">
        <w:t xml:space="preserve"> user </w:t>
      </w:r>
      <w:r>
        <w:t xml:space="preserve">terminal </w:t>
      </w:r>
      <w:r w:rsidRPr="004C6463">
        <w:t>ha</w:t>
      </w:r>
      <w:r>
        <w:t>s</w:t>
      </w:r>
      <w:r w:rsidRPr="004C6463">
        <w:t xml:space="preserve"> a quasi-omni (5</w:t>
      </w:r>
      <w:r>
        <w:t xml:space="preserve"> </w:t>
      </w:r>
      <w:r w:rsidRPr="004C6463">
        <w:t xml:space="preserve">dBi) antenna gain. </w:t>
      </w:r>
      <w:r>
        <w:t>B</w:t>
      </w:r>
      <w:r w:rsidRPr="004C6463">
        <w:t>oth S</w:t>
      </w:r>
      <w:r>
        <w:t xml:space="preserve">ingle </w:t>
      </w:r>
      <w:r w:rsidRPr="004C6463">
        <w:t>C</w:t>
      </w:r>
      <w:r>
        <w:t>arrier (SC)</w:t>
      </w:r>
      <w:r w:rsidRPr="004C6463">
        <w:t xml:space="preserve"> and OFDM modulation</w:t>
      </w:r>
      <w:r>
        <w:t>s</w:t>
      </w:r>
      <w:r w:rsidRPr="004C6463">
        <w:t xml:space="preserve"> </w:t>
      </w:r>
      <w:r>
        <w:t>are considered.</w:t>
      </w:r>
    </w:p>
    <w:p w:rsidR="00CE7E96" w:rsidRDefault="00CE7E96" w:rsidP="00CE7E96">
      <w:pPr>
        <w:pStyle w:val="TableNo"/>
      </w:pPr>
      <w:r w:rsidRPr="00B1204E">
        <w:rPr>
          <w:highlight w:val="yellow"/>
        </w:rPr>
        <w:t>Table MM</w:t>
      </w:r>
      <w:r w:rsidRPr="00B1204E">
        <w:t xml:space="preserve"> </w:t>
      </w:r>
    </w:p>
    <w:p w:rsidR="00CE7E96" w:rsidRDefault="00CE7E96" w:rsidP="00CE7E96">
      <w:pPr>
        <w:pStyle w:val="Tabletitle"/>
      </w:pPr>
      <w:r w:rsidRPr="006F1FD0">
        <w:t>Theoretical downlink performance in a single-user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1111"/>
        <w:gridCol w:w="1346"/>
        <w:gridCol w:w="973"/>
        <w:gridCol w:w="1544"/>
        <w:gridCol w:w="1623"/>
        <w:gridCol w:w="1930"/>
      </w:tblGrid>
      <w:tr w:rsidR="00CE7E96" w:rsidRPr="00FC0D6C" w:rsidTr="00DB043F">
        <w:tc>
          <w:tcPr>
            <w:tcW w:w="2353" w:type="pct"/>
            <w:gridSpan w:val="4"/>
          </w:tcPr>
          <w:p w:rsidR="00CE7E96" w:rsidRPr="00FC0D6C" w:rsidRDefault="00CE7E96" w:rsidP="00DB043F">
            <w:pPr>
              <w:pStyle w:val="Tablehead0"/>
              <w:rPr>
                <w:lang w:val="en-US"/>
              </w:rPr>
            </w:pPr>
            <w:r w:rsidRPr="00FC0D6C">
              <w:rPr>
                <w:lang w:val="en-US"/>
              </w:rPr>
              <w:t>Modular antenna array</w:t>
            </w:r>
          </w:p>
        </w:tc>
        <w:tc>
          <w:tcPr>
            <w:tcW w:w="802" w:type="pct"/>
            <w:vMerge w:val="restart"/>
            <w:vAlign w:val="center"/>
          </w:tcPr>
          <w:p w:rsidR="00CE7E96" w:rsidRDefault="00CE7E96" w:rsidP="00DB043F">
            <w:pPr>
              <w:pStyle w:val="Tablehead0"/>
              <w:rPr>
                <w:lang w:val="en-US"/>
              </w:rPr>
            </w:pPr>
            <w:r>
              <w:rPr>
                <w:lang w:val="en-US"/>
              </w:rPr>
              <w:t xml:space="preserve">Range for </w:t>
            </w:r>
            <w:r w:rsidRPr="00FC0D6C">
              <w:rPr>
                <w:lang w:val="en-US"/>
              </w:rPr>
              <w:t>385 Mbps (SC, π/2-BPSK, 1/4)</w:t>
            </w:r>
          </w:p>
          <w:p w:rsidR="00CE7E96" w:rsidRPr="00FC0D6C" w:rsidRDefault="00CE7E96" w:rsidP="00DB043F">
            <w:pPr>
              <w:pStyle w:val="Tablehead0"/>
              <w:rPr>
                <w:lang w:val="en-US"/>
              </w:rPr>
            </w:pPr>
            <w:r>
              <w:rPr>
                <w:lang w:val="en-US"/>
              </w:rPr>
              <w:t>(meters)</w:t>
            </w:r>
          </w:p>
        </w:tc>
        <w:tc>
          <w:tcPr>
            <w:tcW w:w="843" w:type="pct"/>
            <w:vMerge w:val="restart"/>
            <w:vAlign w:val="center"/>
          </w:tcPr>
          <w:p w:rsidR="00CE7E96" w:rsidRDefault="00CE7E96" w:rsidP="00DB043F">
            <w:pPr>
              <w:pStyle w:val="Tablehead0"/>
              <w:rPr>
                <w:lang w:val="en-US"/>
              </w:rPr>
            </w:pPr>
            <w:r>
              <w:rPr>
                <w:lang w:val="en-US"/>
              </w:rPr>
              <w:t xml:space="preserve">Range for </w:t>
            </w:r>
            <w:r w:rsidRPr="00FC0D6C">
              <w:rPr>
                <w:lang w:val="en-US"/>
              </w:rPr>
              <w:t>3.08 Gbps (SC, π/2-64-QAM, 1/2)</w:t>
            </w:r>
          </w:p>
          <w:p w:rsidR="00CE7E96" w:rsidRPr="00FC0D6C" w:rsidRDefault="00CE7E96" w:rsidP="00DB043F">
            <w:pPr>
              <w:pStyle w:val="Tablehead0"/>
              <w:rPr>
                <w:lang w:val="en-US"/>
              </w:rPr>
            </w:pPr>
            <w:r>
              <w:rPr>
                <w:lang w:val="en-US"/>
              </w:rPr>
              <w:t>(meters)</w:t>
            </w:r>
          </w:p>
        </w:tc>
        <w:tc>
          <w:tcPr>
            <w:tcW w:w="1002" w:type="pct"/>
            <w:vMerge w:val="restart"/>
            <w:vAlign w:val="center"/>
          </w:tcPr>
          <w:p w:rsidR="00CE7E96" w:rsidRDefault="00CE7E96" w:rsidP="00DB043F">
            <w:pPr>
              <w:pStyle w:val="Tablehead0"/>
              <w:rPr>
                <w:lang w:val="en-US"/>
              </w:rPr>
            </w:pPr>
            <w:r>
              <w:rPr>
                <w:lang w:val="en-US"/>
              </w:rPr>
              <w:t xml:space="preserve">Range for </w:t>
            </w:r>
            <w:r w:rsidRPr="00FC0D6C">
              <w:rPr>
                <w:lang w:val="en-US"/>
              </w:rPr>
              <w:t>6.76 Gbps (OFDM, π/2-64QAM, 13/16)</w:t>
            </w:r>
          </w:p>
          <w:p w:rsidR="00CE7E96" w:rsidRPr="00FC0D6C" w:rsidRDefault="00CE7E96" w:rsidP="00DB043F">
            <w:pPr>
              <w:pStyle w:val="Tablehead0"/>
              <w:rPr>
                <w:lang w:val="en-US"/>
              </w:rPr>
            </w:pPr>
            <w:r>
              <w:rPr>
                <w:lang w:val="en-US"/>
              </w:rPr>
              <w:t>(meters)</w:t>
            </w:r>
          </w:p>
        </w:tc>
      </w:tr>
      <w:tr w:rsidR="00CE7E96" w:rsidRPr="00FC0D6C" w:rsidTr="00DB043F">
        <w:tc>
          <w:tcPr>
            <w:tcW w:w="572" w:type="pct"/>
            <w:vAlign w:val="center"/>
          </w:tcPr>
          <w:p w:rsidR="00CE7E96" w:rsidRPr="00FC0D6C" w:rsidRDefault="00CE7E96" w:rsidP="00DB043F">
            <w:pPr>
              <w:pStyle w:val="Tablehead0"/>
              <w:rPr>
                <w:lang w:val="en-US"/>
              </w:rPr>
            </w:pPr>
            <w:r w:rsidRPr="00FC0D6C">
              <w:rPr>
                <w:lang w:val="en-US"/>
              </w:rPr>
              <w:t># of modules</w:t>
            </w:r>
          </w:p>
        </w:tc>
        <w:tc>
          <w:tcPr>
            <w:tcW w:w="577" w:type="pct"/>
            <w:vAlign w:val="center"/>
          </w:tcPr>
          <w:p w:rsidR="00CE7E96" w:rsidRPr="00FC0D6C" w:rsidRDefault="00CE7E96" w:rsidP="00DB043F">
            <w:pPr>
              <w:pStyle w:val="Tablehead0"/>
              <w:rPr>
                <w:lang w:val="en-US"/>
              </w:rPr>
            </w:pPr>
            <w:r w:rsidRPr="00FC0D6C">
              <w:rPr>
                <w:lang w:val="en-US"/>
              </w:rPr>
              <w:t>TX power (dBm)</w:t>
            </w:r>
          </w:p>
        </w:tc>
        <w:tc>
          <w:tcPr>
            <w:tcW w:w="699" w:type="pct"/>
            <w:vAlign w:val="center"/>
          </w:tcPr>
          <w:p w:rsidR="00CE7E96" w:rsidRPr="00FC0D6C" w:rsidRDefault="00CE7E96" w:rsidP="00DB043F">
            <w:pPr>
              <w:pStyle w:val="Tablehead0"/>
              <w:rPr>
                <w:lang w:val="en-US"/>
              </w:rPr>
            </w:pPr>
            <w:r w:rsidRPr="00FC0D6C">
              <w:rPr>
                <w:lang w:val="en-US"/>
              </w:rPr>
              <w:t>Tx array antenna (dBi)</w:t>
            </w:r>
          </w:p>
        </w:tc>
        <w:tc>
          <w:tcPr>
            <w:tcW w:w="505" w:type="pct"/>
            <w:vAlign w:val="center"/>
          </w:tcPr>
          <w:p w:rsidR="00CE7E96" w:rsidRPr="00FC0D6C" w:rsidRDefault="00CE7E96" w:rsidP="00DB043F">
            <w:pPr>
              <w:pStyle w:val="Tablehead0"/>
              <w:rPr>
                <w:lang w:val="en-US"/>
              </w:rPr>
            </w:pPr>
            <w:r w:rsidRPr="00FC0D6C">
              <w:rPr>
                <w:lang w:val="en-US"/>
              </w:rPr>
              <w:t>EIRP (dBm)</w:t>
            </w:r>
          </w:p>
        </w:tc>
        <w:tc>
          <w:tcPr>
            <w:tcW w:w="802" w:type="pct"/>
            <w:vMerge/>
          </w:tcPr>
          <w:p w:rsidR="00CE7E96" w:rsidRPr="00B1204E" w:rsidRDefault="00CE7E96" w:rsidP="00DB043F">
            <w:pPr>
              <w:jc w:val="center"/>
              <w:rPr>
                <w:b/>
                <w:sz w:val="22"/>
                <w:lang w:val="en-US"/>
              </w:rPr>
            </w:pPr>
          </w:p>
        </w:tc>
        <w:tc>
          <w:tcPr>
            <w:tcW w:w="843" w:type="pct"/>
            <w:vMerge/>
          </w:tcPr>
          <w:p w:rsidR="00CE7E96" w:rsidRPr="00B1204E" w:rsidRDefault="00CE7E96" w:rsidP="00DB043F">
            <w:pPr>
              <w:jc w:val="center"/>
              <w:rPr>
                <w:b/>
                <w:sz w:val="22"/>
                <w:lang w:val="en-US"/>
              </w:rPr>
            </w:pPr>
          </w:p>
        </w:tc>
        <w:tc>
          <w:tcPr>
            <w:tcW w:w="1002" w:type="pct"/>
            <w:vMerge/>
          </w:tcPr>
          <w:p w:rsidR="00CE7E96" w:rsidRPr="00B1204E" w:rsidRDefault="00CE7E96" w:rsidP="00DB043F">
            <w:pPr>
              <w:jc w:val="center"/>
              <w:rPr>
                <w:b/>
                <w:sz w:val="22"/>
                <w:lang w:val="en-US"/>
              </w:rPr>
            </w:pPr>
          </w:p>
        </w:tc>
      </w:tr>
      <w:tr w:rsidR="00CE7E96" w:rsidRPr="00FC0D6C" w:rsidTr="00DB043F">
        <w:tc>
          <w:tcPr>
            <w:tcW w:w="572" w:type="pct"/>
          </w:tcPr>
          <w:p w:rsidR="00CE7E96" w:rsidRPr="00FC0D6C" w:rsidRDefault="00CE7E96" w:rsidP="00DB043F">
            <w:pPr>
              <w:pStyle w:val="Tabletext"/>
              <w:jc w:val="center"/>
              <w:rPr>
                <w:lang w:val="en-US"/>
              </w:rPr>
            </w:pPr>
            <w:r w:rsidRPr="00FC0D6C">
              <w:rPr>
                <w:lang w:val="en-US"/>
              </w:rPr>
              <w:t>1</w:t>
            </w:r>
          </w:p>
        </w:tc>
        <w:tc>
          <w:tcPr>
            <w:tcW w:w="577" w:type="pct"/>
          </w:tcPr>
          <w:p w:rsidR="00CE7E96" w:rsidRPr="00FC0D6C" w:rsidRDefault="00CE7E96" w:rsidP="00DB043F">
            <w:pPr>
              <w:pStyle w:val="Tabletext"/>
              <w:jc w:val="center"/>
              <w:rPr>
                <w:lang w:val="en-US"/>
              </w:rPr>
            </w:pPr>
            <w:r w:rsidRPr="00FC0D6C">
              <w:rPr>
                <w:lang w:val="en-US"/>
              </w:rPr>
              <w:t>10</w:t>
            </w:r>
          </w:p>
        </w:tc>
        <w:tc>
          <w:tcPr>
            <w:tcW w:w="699" w:type="pct"/>
          </w:tcPr>
          <w:p w:rsidR="00CE7E96" w:rsidRPr="00FC0D6C" w:rsidRDefault="00CE7E96" w:rsidP="00DB043F">
            <w:pPr>
              <w:pStyle w:val="Tabletext"/>
              <w:jc w:val="center"/>
              <w:rPr>
                <w:lang w:val="en-US"/>
              </w:rPr>
            </w:pPr>
            <w:r w:rsidRPr="00FC0D6C">
              <w:rPr>
                <w:lang w:val="en-US"/>
              </w:rPr>
              <w:t>15</w:t>
            </w:r>
          </w:p>
        </w:tc>
        <w:tc>
          <w:tcPr>
            <w:tcW w:w="505" w:type="pct"/>
          </w:tcPr>
          <w:p w:rsidR="00CE7E96" w:rsidRPr="00FC0D6C" w:rsidRDefault="00CE7E96" w:rsidP="00DB043F">
            <w:pPr>
              <w:pStyle w:val="Tabletext"/>
              <w:jc w:val="center"/>
              <w:rPr>
                <w:lang w:val="en-US"/>
              </w:rPr>
            </w:pPr>
            <w:r w:rsidRPr="00FC0D6C">
              <w:rPr>
                <w:lang w:val="en-US"/>
              </w:rPr>
              <w:t>25</w:t>
            </w:r>
          </w:p>
        </w:tc>
        <w:tc>
          <w:tcPr>
            <w:tcW w:w="802" w:type="pct"/>
          </w:tcPr>
          <w:p w:rsidR="00CE7E96" w:rsidRPr="00FC0D6C" w:rsidRDefault="00CE7E96" w:rsidP="00DB043F">
            <w:pPr>
              <w:pStyle w:val="Tabletext"/>
              <w:jc w:val="center"/>
              <w:rPr>
                <w:lang w:val="en-US"/>
              </w:rPr>
            </w:pPr>
            <w:r w:rsidRPr="00FC0D6C">
              <w:rPr>
                <w:lang w:val="en-US"/>
              </w:rPr>
              <w:t>25 m</w:t>
            </w:r>
          </w:p>
        </w:tc>
        <w:tc>
          <w:tcPr>
            <w:tcW w:w="843" w:type="pct"/>
          </w:tcPr>
          <w:p w:rsidR="00CE7E96" w:rsidRPr="00FC0D6C" w:rsidRDefault="00CE7E96" w:rsidP="00DB043F">
            <w:pPr>
              <w:pStyle w:val="Tabletext"/>
              <w:jc w:val="center"/>
              <w:rPr>
                <w:lang w:val="en-US"/>
              </w:rPr>
            </w:pPr>
            <w:r w:rsidRPr="00FC0D6C">
              <w:rPr>
                <w:lang w:val="en-US"/>
              </w:rPr>
              <w:t>7 m</w:t>
            </w:r>
          </w:p>
        </w:tc>
        <w:tc>
          <w:tcPr>
            <w:tcW w:w="1002" w:type="pct"/>
          </w:tcPr>
          <w:p w:rsidR="00CE7E96" w:rsidRPr="00FC0D6C" w:rsidRDefault="00CE7E96" w:rsidP="00DB043F">
            <w:pPr>
              <w:pStyle w:val="Tabletext"/>
              <w:jc w:val="center"/>
              <w:rPr>
                <w:lang w:val="en-US"/>
              </w:rPr>
            </w:pPr>
            <w:r w:rsidRPr="00FC0D6C">
              <w:rPr>
                <w:lang w:val="en-US"/>
              </w:rPr>
              <w:t>3 m</w:t>
            </w:r>
          </w:p>
        </w:tc>
      </w:tr>
      <w:tr w:rsidR="00CE7E96" w:rsidRPr="00FC0D6C" w:rsidTr="00DB043F">
        <w:tc>
          <w:tcPr>
            <w:tcW w:w="572" w:type="pct"/>
          </w:tcPr>
          <w:p w:rsidR="00CE7E96" w:rsidRPr="00FC0D6C" w:rsidRDefault="00CE7E96" w:rsidP="00DB043F">
            <w:pPr>
              <w:pStyle w:val="Tabletext"/>
              <w:jc w:val="center"/>
              <w:rPr>
                <w:lang w:val="en-US"/>
              </w:rPr>
            </w:pPr>
            <w:r w:rsidRPr="00FC0D6C">
              <w:rPr>
                <w:lang w:val="en-US"/>
              </w:rPr>
              <w:t>4</w:t>
            </w:r>
          </w:p>
        </w:tc>
        <w:tc>
          <w:tcPr>
            <w:tcW w:w="577" w:type="pct"/>
          </w:tcPr>
          <w:p w:rsidR="00CE7E96" w:rsidRPr="00FC0D6C" w:rsidRDefault="00CE7E96" w:rsidP="00DB043F">
            <w:pPr>
              <w:pStyle w:val="Tabletext"/>
              <w:jc w:val="center"/>
              <w:rPr>
                <w:lang w:val="en-US"/>
              </w:rPr>
            </w:pPr>
            <w:r w:rsidRPr="00FC0D6C">
              <w:rPr>
                <w:lang w:val="en-US"/>
              </w:rPr>
              <w:t>16</w:t>
            </w:r>
          </w:p>
        </w:tc>
        <w:tc>
          <w:tcPr>
            <w:tcW w:w="699" w:type="pct"/>
          </w:tcPr>
          <w:p w:rsidR="00CE7E96" w:rsidRPr="00FC0D6C" w:rsidRDefault="00CE7E96" w:rsidP="00DB043F">
            <w:pPr>
              <w:pStyle w:val="Tabletext"/>
              <w:jc w:val="center"/>
              <w:rPr>
                <w:lang w:val="en-US"/>
              </w:rPr>
            </w:pPr>
            <w:r w:rsidRPr="00FC0D6C">
              <w:rPr>
                <w:lang w:val="en-US"/>
              </w:rPr>
              <w:t>21</w:t>
            </w:r>
          </w:p>
        </w:tc>
        <w:tc>
          <w:tcPr>
            <w:tcW w:w="505" w:type="pct"/>
          </w:tcPr>
          <w:p w:rsidR="00CE7E96" w:rsidRPr="00FC0D6C" w:rsidRDefault="00CE7E96" w:rsidP="00DB043F">
            <w:pPr>
              <w:pStyle w:val="Tabletext"/>
              <w:jc w:val="center"/>
              <w:rPr>
                <w:lang w:val="en-US"/>
              </w:rPr>
            </w:pPr>
            <w:r w:rsidRPr="00FC0D6C">
              <w:rPr>
                <w:lang w:val="en-US"/>
              </w:rPr>
              <w:t>37</w:t>
            </w:r>
          </w:p>
        </w:tc>
        <w:tc>
          <w:tcPr>
            <w:tcW w:w="802" w:type="pct"/>
          </w:tcPr>
          <w:p w:rsidR="00CE7E96" w:rsidRPr="00FC0D6C" w:rsidRDefault="00CE7E96" w:rsidP="00DB043F">
            <w:pPr>
              <w:pStyle w:val="Tabletext"/>
              <w:jc w:val="center"/>
              <w:rPr>
                <w:lang w:val="en-US"/>
              </w:rPr>
            </w:pPr>
            <w:r w:rsidRPr="00FC0D6C">
              <w:rPr>
                <w:lang w:val="en-US"/>
              </w:rPr>
              <w:t>91 m</w:t>
            </w:r>
          </w:p>
        </w:tc>
        <w:tc>
          <w:tcPr>
            <w:tcW w:w="843" w:type="pct"/>
          </w:tcPr>
          <w:p w:rsidR="00CE7E96" w:rsidRPr="00FC0D6C" w:rsidRDefault="00CE7E96" w:rsidP="00DB043F">
            <w:pPr>
              <w:pStyle w:val="Tabletext"/>
              <w:jc w:val="center"/>
              <w:rPr>
                <w:lang w:val="en-US"/>
              </w:rPr>
            </w:pPr>
            <w:r w:rsidRPr="00FC0D6C">
              <w:rPr>
                <w:lang w:val="en-US"/>
              </w:rPr>
              <w:t>28 m</w:t>
            </w:r>
          </w:p>
        </w:tc>
        <w:tc>
          <w:tcPr>
            <w:tcW w:w="1002" w:type="pct"/>
          </w:tcPr>
          <w:p w:rsidR="00CE7E96" w:rsidRPr="00FC0D6C" w:rsidRDefault="00CE7E96" w:rsidP="00DB043F">
            <w:pPr>
              <w:pStyle w:val="Tabletext"/>
              <w:jc w:val="center"/>
              <w:rPr>
                <w:lang w:val="en-US"/>
              </w:rPr>
            </w:pPr>
            <w:r w:rsidRPr="00FC0D6C">
              <w:rPr>
                <w:lang w:val="en-US"/>
              </w:rPr>
              <w:t>11 m</w:t>
            </w:r>
          </w:p>
        </w:tc>
      </w:tr>
      <w:tr w:rsidR="00CE7E96" w:rsidRPr="00FC0D6C" w:rsidTr="00DB043F">
        <w:tc>
          <w:tcPr>
            <w:tcW w:w="572" w:type="pct"/>
          </w:tcPr>
          <w:p w:rsidR="00CE7E96" w:rsidRPr="00FC0D6C" w:rsidRDefault="00CE7E96" w:rsidP="00DB043F">
            <w:pPr>
              <w:pStyle w:val="Tabletext"/>
              <w:jc w:val="center"/>
              <w:rPr>
                <w:lang w:val="en-US"/>
              </w:rPr>
            </w:pPr>
            <w:r w:rsidRPr="00FC0D6C">
              <w:rPr>
                <w:lang w:val="en-US"/>
              </w:rPr>
              <w:t>8</w:t>
            </w:r>
          </w:p>
        </w:tc>
        <w:tc>
          <w:tcPr>
            <w:tcW w:w="577" w:type="pct"/>
          </w:tcPr>
          <w:p w:rsidR="00CE7E96" w:rsidRPr="00FC0D6C" w:rsidRDefault="00CE7E96" w:rsidP="00DB043F">
            <w:pPr>
              <w:pStyle w:val="Tabletext"/>
              <w:jc w:val="center"/>
              <w:rPr>
                <w:lang w:val="en-US"/>
              </w:rPr>
            </w:pPr>
            <w:r w:rsidRPr="00FC0D6C">
              <w:rPr>
                <w:lang w:val="en-US"/>
              </w:rPr>
              <w:t>19</w:t>
            </w:r>
          </w:p>
        </w:tc>
        <w:tc>
          <w:tcPr>
            <w:tcW w:w="699" w:type="pct"/>
          </w:tcPr>
          <w:p w:rsidR="00CE7E96" w:rsidRPr="00FC0D6C" w:rsidRDefault="00CE7E96" w:rsidP="00DB043F">
            <w:pPr>
              <w:pStyle w:val="Tabletext"/>
              <w:jc w:val="center"/>
              <w:rPr>
                <w:lang w:val="en-US"/>
              </w:rPr>
            </w:pPr>
            <w:r w:rsidRPr="00FC0D6C">
              <w:rPr>
                <w:lang w:val="en-US"/>
              </w:rPr>
              <w:t>24</w:t>
            </w:r>
          </w:p>
        </w:tc>
        <w:tc>
          <w:tcPr>
            <w:tcW w:w="505" w:type="pct"/>
          </w:tcPr>
          <w:p w:rsidR="00CE7E96" w:rsidRPr="00FC0D6C" w:rsidRDefault="00CE7E96" w:rsidP="00DB043F">
            <w:pPr>
              <w:pStyle w:val="Tabletext"/>
              <w:jc w:val="center"/>
              <w:rPr>
                <w:lang w:val="en-US"/>
              </w:rPr>
            </w:pPr>
            <w:r w:rsidRPr="00FC0D6C">
              <w:rPr>
                <w:lang w:val="en-US"/>
              </w:rPr>
              <w:t>43</w:t>
            </w:r>
          </w:p>
        </w:tc>
        <w:tc>
          <w:tcPr>
            <w:tcW w:w="802" w:type="pct"/>
          </w:tcPr>
          <w:p w:rsidR="00CE7E96" w:rsidRPr="00FC0D6C" w:rsidRDefault="00CE7E96" w:rsidP="00DB043F">
            <w:pPr>
              <w:pStyle w:val="Tabletext"/>
              <w:jc w:val="center"/>
              <w:rPr>
                <w:lang w:val="en-US"/>
              </w:rPr>
            </w:pPr>
            <w:r w:rsidRPr="00FC0D6C">
              <w:rPr>
                <w:lang w:val="en-US"/>
              </w:rPr>
              <w:t>166 m</w:t>
            </w:r>
          </w:p>
        </w:tc>
        <w:tc>
          <w:tcPr>
            <w:tcW w:w="843" w:type="pct"/>
          </w:tcPr>
          <w:p w:rsidR="00CE7E96" w:rsidRPr="00FC0D6C" w:rsidRDefault="00CE7E96" w:rsidP="00DB043F">
            <w:pPr>
              <w:pStyle w:val="Tabletext"/>
              <w:jc w:val="center"/>
              <w:rPr>
                <w:lang w:val="en-US"/>
              </w:rPr>
            </w:pPr>
            <w:r w:rsidRPr="00FC0D6C">
              <w:rPr>
                <w:lang w:val="en-US"/>
              </w:rPr>
              <w:t>53 m</w:t>
            </w:r>
          </w:p>
        </w:tc>
        <w:tc>
          <w:tcPr>
            <w:tcW w:w="1002" w:type="pct"/>
          </w:tcPr>
          <w:p w:rsidR="00CE7E96" w:rsidRPr="00FC0D6C" w:rsidRDefault="00CE7E96" w:rsidP="00DB043F">
            <w:pPr>
              <w:pStyle w:val="Tabletext"/>
              <w:jc w:val="center"/>
              <w:rPr>
                <w:lang w:val="en-US"/>
              </w:rPr>
            </w:pPr>
            <w:r w:rsidRPr="00FC0D6C">
              <w:rPr>
                <w:lang w:val="en-US"/>
              </w:rPr>
              <w:t>22 m</w:t>
            </w:r>
          </w:p>
        </w:tc>
      </w:tr>
      <w:tr w:rsidR="00CE7E96" w:rsidRPr="00FC0D6C" w:rsidTr="00DB043F">
        <w:tc>
          <w:tcPr>
            <w:tcW w:w="572" w:type="pct"/>
          </w:tcPr>
          <w:p w:rsidR="00CE7E96" w:rsidRPr="00FC0D6C" w:rsidRDefault="00CE7E96" w:rsidP="00DB043F">
            <w:pPr>
              <w:pStyle w:val="Tabletext"/>
              <w:jc w:val="center"/>
              <w:rPr>
                <w:lang w:val="en-US"/>
              </w:rPr>
            </w:pPr>
            <w:r w:rsidRPr="00FC0D6C">
              <w:rPr>
                <w:lang w:val="en-US"/>
              </w:rPr>
              <w:t>16</w:t>
            </w:r>
          </w:p>
        </w:tc>
        <w:tc>
          <w:tcPr>
            <w:tcW w:w="577" w:type="pct"/>
          </w:tcPr>
          <w:p w:rsidR="00CE7E96" w:rsidRPr="00FC0D6C" w:rsidRDefault="00CE7E96" w:rsidP="00DB043F">
            <w:pPr>
              <w:pStyle w:val="Tabletext"/>
              <w:jc w:val="center"/>
              <w:rPr>
                <w:lang w:val="en-US"/>
              </w:rPr>
            </w:pPr>
            <w:r w:rsidRPr="00FC0D6C">
              <w:rPr>
                <w:lang w:val="en-US"/>
              </w:rPr>
              <w:t>22</w:t>
            </w:r>
          </w:p>
        </w:tc>
        <w:tc>
          <w:tcPr>
            <w:tcW w:w="699" w:type="pct"/>
          </w:tcPr>
          <w:p w:rsidR="00CE7E96" w:rsidRPr="00FC0D6C" w:rsidRDefault="00CE7E96" w:rsidP="00DB043F">
            <w:pPr>
              <w:pStyle w:val="Tabletext"/>
              <w:jc w:val="center"/>
              <w:rPr>
                <w:lang w:val="en-US"/>
              </w:rPr>
            </w:pPr>
            <w:r w:rsidRPr="00FC0D6C">
              <w:rPr>
                <w:lang w:val="en-US"/>
              </w:rPr>
              <w:t>27</w:t>
            </w:r>
          </w:p>
        </w:tc>
        <w:tc>
          <w:tcPr>
            <w:tcW w:w="505" w:type="pct"/>
          </w:tcPr>
          <w:p w:rsidR="00CE7E96" w:rsidRPr="00FC0D6C" w:rsidRDefault="00CE7E96" w:rsidP="00DB043F">
            <w:pPr>
              <w:pStyle w:val="Tabletext"/>
              <w:jc w:val="center"/>
              <w:rPr>
                <w:lang w:val="en-US"/>
              </w:rPr>
            </w:pPr>
            <w:r w:rsidRPr="00FC0D6C">
              <w:rPr>
                <w:lang w:val="en-US"/>
              </w:rPr>
              <w:t>49</w:t>
            </w:r>
          </w:p>
        </w:tc>
        <w:tc>
          <w:tcPr>
            <w:tcW w:w="802" w:type="pct"/>
          </w:tcPr>
          <w:p w:rsidR="00CE7E96" w:rsidRPr="00FC0D6C" w:rsidRDefault="00CE7E96" w:rsidP="00DB043F">
            <w:pPr>
              <w:pStyle w:val="Tabletext"/>
              <w:jc w:val="center"/>
              <w:rPr>
                <w:lang w:val="en-US"/>
              </w:rPr>
            </w:pPr>
            <w:r w:rsidRPr="00FC0D6C">
              <w:rPr>
                <w:lang w:val="en-US"/>
              </w:rPr>
              <w:t>288 m</w:t>
            </w:r>
          </w:p>
        </w:tc>
        <w:tc>
          <w:tcPr>
            <w:tcW w:w="843" w:type="pct"/>
          </w:tcPr>
          <w:p w:rsidR="00CE7E96" w:rsidRPr="00FC0D6C" w:rsidRDefault="00CE7E96" w:rsidP="00DB043F">
            <w:pPr>
              <w:pStyle w:val="Tabletext"/>
              <w:jc w:val="center"/>
              <w:rPr>
                <w:lang w:val="en-US"/>
              </w:rPr>
            </w:pPr>
            <w:r w:rsidRPr="00FC0D6C">
              <w:rPr>
                <w:lang w:val="en-US"/>
              </w:rPr>
              <w:t>101 m</w:t>
            </w:r>
          </w:p>
        </w:tc>
        <w:tc>
          <w:tcPr>
            <w:tcW w:w="1002" w:type="pct"/>
          </w:tcPr>
          <w:p w:rsidR="00CE7E96" w:rsidRPr="00FC0D6C" w:rsidRDefault="00CE7E96" w:rsidP="00DB043F">
            <w:pPr>
              <w:pStyle w:val="Tabletext"/>
              <w:jc w:val="center"/>
              <w:rPr>
                <w:lang w:val="en-US"/>
              </w:rPr>
            </w:pPr>
            <w:r w:rsidRPr="00FC0D6C">
              <w:rPr>
                <w:lang w:val="en-US"/>
              </w:rPr>
              <w:t>42 m</w:t>
            </w:r>
          </w:p>
        </w:tc>
      </w:tr>
    </w:tbl>
    <w:p w:rsidR="00CE7E96" w:rsidRPr="00FF0760" w:rsidRDefault="00CE7E96" w:rsidP="00CE7E96">
      <w:pPr>
        <w:rPr>
          <w:i/>
        </w:rPr>
      </w:pPr>
      <w:r>
        <w:t xml:space="preserve">Note: in the table </w:t>
      </w:r>
      <w:r w:rsidRPr="003B22F9">
        <w:rPr>
          <w:highlight w:val="yellow"/>
        </w:rPr>
        <w:t>MM</w:t>
      </w:r>
      <w:r>
        <w:t xml:space="preserve">: </w:t>
      </w:r>
      <w:r w:rsidRPr="00716680">
        <w:rPr>
          <w:i/>
        </w:rPr>
        <w:t>SC: single carrier, OFDM: Orthogonal Frequency Division Multiplexing, π/2-BPSK and π/2-64-QAM are modulation schemes and ¼, ½, and 13/16 are code rates.</w:t>
      </w:r>
    </w:p>
    <w:p w:rsidR="00CE7E96" w:rsidRDefault="00CE7E96" w:rsidP="00CE7E96">
      <w:pPr>
        <w:pStyle w:val="Heading2"/>
        <w:rPr>
          <w:lang w:eastAsia="ko-KR"/>
        </w:rPr>
      </w:pPr>
      <w:r>
        <w:rPr>
          <w:lang w:eastAsia="ko-KR"/>
        </w:rPr>
        <w:t>6</w:t>
      </w:r>
      <w:r w:rsidRPr="00B30B1E">
        <w:rPr>
          <w:rFonts w:hint="eastAsia"/>
          <w:lang w:eastAsia="ko-KR"/>
        </w:rPr>
        <w:t>.2</w:t>
      </w:r>
      <w:r w:rsidRPr="00B30B1E">
        <w:rPr>
          <w:rFonts w:hint="eastAsia"/>
          <w:lang w:eastAsia="ko-KR"/>
        </w:rPr>
        <w:tab/>
        <w:t>Semiconductor technology</w:t>
      </w:r>
    </w:p>
    <w:p w:rsidR="00CE7E96" w:rsidRPr="00FA43AF" w:rsidRDefault="00CE7E96" w:rsidP="00CE7E96">
      <w:pPr>
        <w:rPr>
          <w:lang w:eastAsia="ko-KR"/>
        </w:rPr>
      </w:pPr>
      <w:r>
        <w:rPr>
          <w:lang w:eastAsia="ko-KR"/>
        </w:rPr>
        <w:t>Although most of</w:t>
      </w:r>
      <w:r>
        <w:rPr>
          <w:rFonts w:hint="eastAsia"/>
          <w:lang w:eastAsia="ko-KR"/>
        </w:rPr>
        <w:t xml:space="preserve"> current</w:t>
      </w:r>
      <w:r>
        <w:rPr>
          <w:lang w:eastAsia="ko-KR"/>
        </w:rPr>
        <w:t xml:space="preserve"> cellular frequency bands fall into the spectrum from 300 MHz to 3 GHz, there are commercial systems in frequencies above 6 GHz for a variety of systems like satellite systems, fixed wireless systems, radars etc. However, the semiconductor technology of </w:t>
      </w:r>
      <w:r>
        <w:rPr>
          <w:rFonts w:hint="eastAsia"/>
          <w:lang w:eastAsia="ko-KR"/>
        </w:rPr>
        <w:t>above 6 GHz frequency bands</w:t>
      </w:r>
      <w:r>
        <w:rPr>
          <w:lang w:eastAsia="ko-KR"/>
        </w:rPr>
        <w:t xml:space="preserve"> for terrestrial mobile </w:t>
      </w:r>
      <w:r w:rsidRPr="007A6365">
        <w:rPr>
          <w:lang w:eastAsia="ko-KR"/>
        </w:rPr>
        <w:t>applications has mainly been developed toward academic or non-commercial purpose.</w:t>
      </w:r>
      <w:r>
        <w:rPr>
          <w:lang w:eastAsia="ko-KR"/>
        </w:rPr>
        <w:t xml:space="preserve"> </w:t>
      </w:r>
    </w:p>
    <w:p w:rsidR="00CE7E96" w:rsidRPr="00FA43AF" w:rsidRDefault="00CE7E96" w:rsidP="00CE7E96">
      <w:pPr>
        <w:rPr>
          <w:lang w:eastAsia="ko-KR"/>
        </w:rPr>
      </w:pPr>
      <w:r>
        <w:rPr>
          <w:lang w:eastAsia="ko-KR"/>
        </w:rPr>
        <w:t xml:space="preserve">Recently, </w:t>
      </w:r>
      <w:r>
        <w:rPr>
          <w:lang w:val="en-US" w:eastAsia="ko-KR"/>
        </w:rPr>
        <w:t>technologies</w:t>
      </w:r>
      <w:r>
        <w:rPr>
          <w:rFonts w:hint="eastAsia"/>
          <w:lang w:eastAsia="ko-KR"/>
        </w:rPr>
        <w:t xml:space="preserve"> above 6 GHz frequency bands</w:t>
      </w:r>
      <w:r>
        <w:rPr>
          <w:lang w:val="en-US" w:eastAsia="ko-KR"/>
        </w:rPr>
        <w:t xml:space="preserve"> have been developed in areas including circuits, antennas and communication protocols, in order to exploit the large chunks of bandwidths in those frequency bands </w:t>
      </w:r>
      <w:r>
        <w:rPr>
          <w:lang w:eastAsia="ko-KR"/>
        </w:rPr>
        <w:t>as the 60 GHz MGWS (Multi Gigabit Wireless Systems) products are developed for the commercial market.</w:t>
      </w:r>
    </w:p>
    <w:p w:rsidR="00CE7E96" w:rsidRPr="00FA43AF" w:rsidRDefault="00CE7E96" w:rsidP="00CE7E96">
      <w:pPr>
        <w:rPr>
          <w:lang w:eastAsia="ko-KR"/>
        </w:rPr>
      </w:pPr>
      <w:r>
        <w:rPr>
          <w:lang w:eastAsia="ko-KR"/>
        </w:rPr>
        <w:t xml:space="preserve">For example, the silicon-based CMOS </w:t>
      </w:r>
      <w:r>
        <w:rPr>
          <w:lang w:val="en-US" w:eastAsia="ko-KR"/>
        </w:rPr>
        <w:t xml:space="preserve">(complementary metal oxide semiconductor) technologies are implementing integration system-in-package including mixers, LNAs, PAs, and IF amplifiers in </w:t>
      </w:r>
      <w:r>
        <w:rPr>
          <w:rFonts w:hint="eastAsia"/>
          <w:lang w:val="en-US" w:eastAsia="ko-KR"/>
        </w:rPr>
        <w:t>above 6 GHz frequency bands</w:t>
      </w:r>
      <w:r>
        <w:rPr>
          <w:lang w:val="en-US" w:eastAsia="ko-KR"/>
        </w:rPr>
        <w:t>. Cost effective implementations of CMOS nano</w:t>
      </w:r>
      <w:r>
        <w:rPr>
          <w:lang w:val="en-US" w:eastAsia="ko-KR"/>
        </w:rPr>
        <w:noBreakHyphen/>
        <w:t>process under 100 nm have facilitated the utilization of 60 GHz spectrum bands.</w:t>
      </w:r>
    </w:p>
    <w:p w:rsidR="00CE7E96" w:rsidRPr="00FA43AF" w:rsidRDefault="00CE7E96" w:rsidP="00CE7E96">
      <w:pPr>
        <w:rPr>
          <w:lang w:val="en-US" w:eastAsia="ko-KR"/>
        </w:rPr>
      </w:pPr>
      <w:r>
        <w:rPr>
          <w:lang w:val="en-US" w:eastAsia="ko-KR"/>
        </w:rPr>
        <w:t>Also GaAs MMIC technologies are mature enough to have a dominant presence for power amplifiers (PAs), low noise amplifiers (LNAs), switches for digital attenuators and phase shifters</w:t>
      </w:r>
      <w:r>
        <w:rPr>
          <w:szCs w:val="24"/>
          <w:lang w:val="en-US" w:eastAsia="ko-KR"/>
        </w:rPr>
        <w:t xml:space="preserve">, </w:t>
      </w:r>
      <w:r w:rsidRPr="00D91F41">
        <w:rPr>
          <w:rStyle w:val="Hyperlink"/>
          <w:color w:val="000000"/>
          <w:szCs w:val="24"/>
          <w:lang w:eastAsia="ko-KR"/>
        </w:rPr>
        <w:t>v</w:t>
      </w:r>
      <w:r w:rsidRPr="00D91F41">
        <w:rPr>
          <w:rStyle w:val="Hyperlink"/>
          <w:color w:val="000000"/>
          <w:szCs w:val="24"/>
        </w:rPr>
        <w:t xml:space="preserve">oltage </w:t>
      </w:r>
      <w:r w:rsidRPr="00D91F41">
        <w:rPr>
          <w:rStyle w:val="Hyperlink"/>
          <w:color w:val="000000"/>
          <w:szCs w:val="24"/>
          <w:lang w:eastAsia="ko-KR"/>
        </w:rPr>
        <w:t>c</w:t>
      </w:r>
      <w:r w:rsidRPr="00D91F41">
        <w:rPr>
          <w:rStyle w:val="Hyperlink"/>
          <w:color w:val="000000"/>
          <w:szCs w:val="24"/>
        </w:rPr>
        <w:t xml:space="preserve">ontrolled </w:t>
      </w:r>
      <w:r w:rsidRPr="00D91F41">
        <w:rPr>
          <w:rStyle w:val="Hyperlink"/>
          <w:color w:val="000000"/>
          <w:szCs w:val="24"/>
          <w:lang w:eastAsia="ko-KR"/>
        </w:rPr>
        <w:t>o</w:t>
      </w:r>
      <w:r w:rsidRPr="00D91F41">
        <w:rPr>
          <w:rStyle w:val="Hyperlink"/>
          <w:color w:val="000000"/>
          <w:szCs w:val="24"/>
        </w:rPr>
        <w:t>scillator</w:t>
      </w:r>
      <w:r w:rsidRPr="00D91F41">
        <w:rPr>
          <w:rStyle w:val="Hyperlink"/>
          <w:color w:val="000000"/>
          <w:szCs w:val="24"/>
          <w:lang w:eastAsia="ko-KR"/>
        </w:rPr>
        <w:t>s</w:t>
      </w:r>
      <w:r w:rsidRPr="00D91F41">
        <w:rPr>
          <w:color w:val="000000"/>
          <w:szCs w:val="24"/>
          <w:lang w:val="en-US" w:eastAsia="ko-KR"/>
        </w:rPr>
        <w:t xml:space="preserve"> </w:t>
      </w:r>
      <w:r w:rsidRPr="004B2A97">
        <w:rPr>
          <w:color w:val="000000"/>
          <w:lang w:val="en-US" w:eastAsia="ko-KR"/>
        </w:rPr>
        <w:t>(VCOs) and passive components from a few GHz to 100 GHz alre</w:t>
      </w:r>
      <w:r w:rsidRPr="004B2A97">
        <w:rPr>
          <w:lang w:val="en-US" w:eastAsia="ko-KR"/>
        </w:rPr>
        <w:t>ady.</w:t>
      </w:r>
    </w:p>
    <w:p w:rsidR="003A4D24" w:rsidRPr="001E59E9" w:rsidRDefault="003A4D24" w:rsidP="003A4D24">
      <w:pPr>
        <w:pStyle w:val="CommentText"/>
        <w:rPr>
          <w:sz w:val="24"/>
          <w:szCs w:val="24"/>
          <w:lang w:val="en-US" w:eastAsia="ko-KR"/>
        </w:rPr>
      </w:pPr>
      <w:r w:rsidRPr="00293931">
        <w:rPr>
          <w:sz w:val="24"/>
          <w:szCs w:val="24"/>
          <w:lang w:val="en-US"/>
        </w:rPr>
        <w:t>GaN MMIC’s will challenge GaAs technology mostly in high-bandwidth, highpower applications, because, due to the smaller required device periphery for a given specified output power, good impedance matching can be achieved for GaN FET’s over a broader frequency range than for GaAs pHEMT’s. Besides being used for high power RF applications, GaN HFET technology also has strong potential for implementation in a harsh environment. Also, GaN HFET devices are well suited to receiver applications, due to the robust nature and good low noise perfor</w:t>
      </w:r>
      <w:r w:rsidR="00AC1AAE" w:rsidRPr="00293931">
        <w:rPr>
          <w:sz w:val="24"/>
          <w:szCs w:val="24"/>
          <w:lang w:val="en-US"/>
        </w:rPr>
        <w:t>mance of these devices.  Noise F</w:t>
      </w:r>
      <w:r w:rsidRPr="00293931">
        <w:rPr>
          <w:sz w:val="24"/>
          <w:szCs w:val="24"/>
          <w:lang w:val="en-US"/>
        </w:rPr>
        <w:t>igures (NF) of less than 0.7dB at a frequency of 10 GHz have been reported for GaN HFETs.</w:t>
      </w:r>
    </w:p>
    <w:p w:rsidR="00CE7E96" w:rsidRDefault="00CE7E96" w:rsidP="00CE7E96">
      <w:r w:rsidRPr="004B2A97">
        <w:rPr>
          <w:lang w:eastAsia="ko-KR"/>
        </w:rPr>
        <w:lastRenderedPageBreak/>
        <w:t xml:space="preserve">One of key elements for the communication systems </w:t>
      </w:r>
      <w:r>
        <w:rPr>
          <w:rFonts w:hint="eastAsia"/>
          <w:lang w:eastAsia="ko-KR"/>
        </w:rPr>
        <w:t>of above 6 GHz frequency bands</w:t>
      </w:r>
      <w:r w:rsidRPr="004B2A97">
        <w:rPr>
          <w:lang w:eastAsia="ko-KR"/>
        </w:rPr>
        <w:t xml:space="preserve"> is the use of </w:t>
      </w:r>
      <w:r w:rsidRPr="004B2A97">
        <w:t>RFIC</w:t>
      </w:r>
      <w:r w:rsidRPr="004B2A97">
        <w:rPr>
          <w:lang w:eastAsia="ko-KR"/>
        </w:rPr>
        <w:t xml:space="preserve"> because</w:t>
      </w:r>
      <w:r w:rsidRPr="004B2A97">
        <w:t xml:space="preserve"> </w:t>
      </w:r>
      <w:r w:rsidRPr="004B2A97">
        <w:rPr>
          <w:lang w:eastAsia="ko-KR"/>
        </w:rPr>
        <w:t xml:space="preserve">using </w:t>
      </w:r>
      <w:r w:rsidRPr="004B2A97">
        <w:t>RFIC provide</w:t>
      </w:r>
      <w:r w:rsidRPr="004B2A97">
        <w:rPr>
          <w:lang w:eastAsia="ko-KR"/>
        </w:rPr>
        <w:t>s</w:t>
      </w:r>
      <w:r w:rsidRPr="004B2A97">
        <w:t xml:space="preserve"> highly integrated solutions with benefits of </w:t>
      </w:r>
      <w:r w:rsidRPr="004B2A97">
        <w:rPr>
          <w:lang w:eastAsia="ko-KR"/>
        </w:rPr>
        <w:t xml:space="preserve">the </w:t>
      </w:r>
      <w:r w:rsidRPr="004B2A97">
        <w:t>reduc</w:t>
      </w:r>
      <w:r w:rsidRPr="004B2A97">
        <w:rPr>
          <w:lang w:eastAsia="ko-KR"/>
        </w:rPr>
        <w:t>tion in</w:t>
      </w:r>
      <w:r w:rsidRPr="004B2A97">
        <w:t xml:space="preserve"> size, power consumption and cost</w:t>
      </w:r>
      <w:r w:rsidRPr="004B2A97">
        <w:rPr>
          <w:lang w:eastAsia="ko-KR"/>
        </w:rPr>
        <w:t xml:space="preserve"> perspectives</w:t>
      </w:r>
      <w:r w:rsidRPr="004B2A97">
        <w:t xml:space="preserve">. </w:t>
      </w:r>
      <w:r w:rsidRPr="004B2A97">
        <w:rPr>
          <w:lang w:eastAsia="ko-KR"/>
        </w:rPr>
        <w:t xml:space="preserve">Therefore the </w:t>
      </w:r>
      <w:r w:rsidRPr="004B2A97">
        <w:t>RFIC semiconductor process needs to provide sufficient fidelity as discussed in [</w:t>
      </w:r>
      <w:r w:rsidRPr="004B2A97">
        <w:rPr>
          <w:lang w:eastAsia="ko-KR"/>
        </w:rPr>
        <w:t>R</w:t>
      </w:r>
      <w:r w:rsidRPr="004B2A97">
        <w:t>11</w:t>
      </w:r>
      <w:r w:rsidRPr="004B2A97">
        <w:rPr>
          <w:lang w:eastAsia="ko-KR"/>
        </w:rPr>
        <w:t>-R13</w:t>
      </w:r>
      <w:r w:rsidRPr="004B2A97">
        <w:t>].</w:t>
      </w:r>
    </w:p>
    <w:p w:rsidR="003A4D24" w:rsidRPr="00917AB1" w:rsidRDefault="003A4D24" w:rsidP="003A4D24">
      <w:pPr>
        <w:tabs>
          <w:tab w:val="clear" w:pos="1134"/>
          <w:tab w:val="clear" w:pos="1871"/>
          <w:tab w:val="clear" w:pos="2268"/>
        </w:tabs>
        <w:overflowPunct/>
        <w:textAlignment w:val="auto"/>
        <w:rPr>
          <w:szCs w:val="24"/>
          <w:lang w:val="en-US" w:eastAsia="zh-CN"/>
        </w:rPr>
      </w:pPr>
      <w:r w:rsidRPr="00917AB1">
        <w:rPr>
          <w:szCs w:val="24"/>
          <w:lang w:val="en-US" w:eastAsia="zh-CN"/>
        </w:rPr>
        <w:t>Semiconductor manufacturers have successfully shrunk the gate length of transistors into deep submicrometer levels below 50 nm, allowing transit frequencies of CMOS transistors to reach hundreds of gig</w:t>
      </w:r>
      <w:r w:rsidR="00AC1AAE">
        <w:rPr>
          <w:szCs w:val="24"/>
          <w:lang w:val="en-US" w:eastAsia="zh-CN"/>
        </w:rPr>
        <w:t xml:space="preserve">ahertz, much higher than the 60 </w:t>
      </w:r>
      <w:r w:rsidRPr="00917AB1">
        <w:rPr>
          <w:szCs w:val="24"/>
          <w:lang w:val="en-US" w:eastAsia="zh-CN"/>
        </w:rPr>
        <w:t>GHz carrier frequency</w:t>
      </w:r>
      <w:r>
        <w:rPr>
          <w:szCs w:val="24"/>
          <w:lang w:val="en-US" w:eastAsia="zh-CN"/>
        </w:rPr>
        <w:t xml:space="preserve"> t</w:t>
      </w:r>
      <w:r w:rsidRPr="00917AB1">
        <w:rPr>
          <w:szCs w:val="24"/>
          <w:lang w:val="en-US" w:eastAsia="zh-CN"/>
        </w:rPr>
        <w:t>hereby allowing analog microwave circuitry to be fabricated on the same circuit die and in the same semiconductor process as digital circuitry.</w:t>
      </w:r>
      <w:r>
        <w:rPr>
          <w:szCs w:val="24"/>
          <w:lang w:val="en-US" w:eastAsia="zh-CN"/>
        </w:rPr>
        <w:t xml:space="preserve">  </w:t>
      </w:r>
      <w:r w:rsidRPr="00917AB1">
        <w:rPr>
          <w:szCs w:val="24"/>
          <w:lang w:val="en-US" w:eastAsia="zh-CN"/>
        </w:rPr>
        <w:t>Remarkably, today’s ability to integrate m</w:t>
      </w:r>
      <w:r w:rsidR="00AC1AAE">
        <w:rPr>
          <w:szCs w:val="24"/>
          <w:lang w:val="en-US" w:eastAsia="zh-CN"/>
        </w:rPr>
        <w:t>illimetric w</w:t>
      </w:r>
      <w:r w:rsidRPr="00917AB1">
        <w:rPr>
          <w:szCs w:val="24"/>
          <w:lang w:val="en-US" w:eastAsia="zh-CN"/>
        </w:rPr>
        <w:t xml:space="preserve">ave analog circuits in the same process and die as high-speed digital circuitry is a by-product of Moore’s Law, which has been predicting greater integration densities and computations per unit energy for digital circuitry rather than </w:t>
      </w:r>
      <w:r>
        <w:rPr>
          <w:szCs w:val="24"/>
          <w:lang w:val="en-US" w:eastAsia="zh-CN"/>
        </w:rPr>
        <w:t xml:space="preserve">for </w:t>
      </w:r>
      <w:r w:rsidRPr="00917AB1">
        <w:rPr>
          <w:szCs w:val="24"/>
          <w:lang w:val="en-US" w:eastAsia="zh-CN"/>
        </w:rPr>
        <w:t>analog</w:t>
      </w:r>
      <w:r>
        <w:rPr>
          <w:szCs w:val="24"/>
          <w:lang w:val="en-US" w:eastAsia="zh-CN"/>
        </w:rPr>
        <w:t>.  Still, there remain</w:t>
      </w:r>
      <w:r w:rsidRPr="00917AB1">
        <w:rPr>
          <w:szCs w:val="24"/>
          <w:lang w:val="en-US" w:eastAsia="zh-CN"/>
        </w:rPr>
        <w:t xml:space="preserve"> challenges to using CMOS for m</w:t>
      </w:r>
      <w:r w:rsidR="00AC1AAE">
        <w:rPr>
          <w:szCs w:val="24"/>
          <w:lang w:val="en-US" w:eastAsia="zh-CN"/>
        </w:rPr>
        <w:t>illimetric wave</w:t>
      </w:r>
      <w:r w:rsidRPr="00917AB1">
        <w:rPr>
          <w:szCs w:val="24"/>
          <w:lang w:val="en-US" w:eastAsia="zh-CN"/>
        </w:rPr>
        <w:t xml:space="preserve"> analog components, including increasingly lossy substrates with each new process generation due to higher substrate doping concentrations.</w:t>
      </w:r>
    </w:p>
    <w:p w:rsidR="00CE7E96" w:rsidRPr="007A6365" w:rsidRDefault="00CE7E96" w:rsidP="00CE7E96">
      <w:pPr>
        <w:pStyle w:val="subsectionhead"/>
        <w:spacing w:before="240" w:after="240"/>
        <w:rPr>
          <w:rFonts w:eastAsiaTheme="minorEastAsia"/>
          <w:b/>
          <w:kern w:val="0"/>
          <w:sz w:val="24"/>
          <w:lang w:val="en-GB" w:eastAsia="ko-KR"/>
        </w:rPr>
      </w:pPr>
      <w:r>
        <w:rPr>
          <w:rFonts w:eastAsiaTheme="minorEastAsia"/>
          <w:b/>
          <w:kern w:val="0"/>
          <w:sz w:val="24"/>
          <w:lang w:val="en-GB" w:eastAsia="ko-KR"/>
        </w:rPr>
        <w:t>6</w:t>
      </w:r>
      <w:r w:rsidRPr="007A6365">
        <w:rPr>
          <w:rFonts w:eastAsiaTheme="minorEastAsia"/>
          <w:b/>
          <w:kern w:val="0"/>
          <w:sz w:val="24"/>
          <w:lang w:val="en-GB" w:eastAsia="ko-KR"/>
        </w:rPr>
        <w:t>.</w:t>
      </w:r>
      <w:r>
        <w:rPr>
          <w:rFonts w:eastAsiaTheme="minorEastAsia"/>
          <w:b/>
          <w:kern w:val="0"/>
          <w:sz w:val="24"/>
          <w:lang w:val="en-GB" w:eastAsia="ko-KR"/>
        </w:rPr>
        <w:t>2.</w:t>
      </w:r>
      <w:r w:rsidRPr="007A6365">
        <w:rPr>
          <w:rFonts w:eastAsiaTheme="minorEastAsia"/>
          <w:b/>
          <w:kern w:val="0"/>
          <w:sz w:val="24"/>
          <w:lang w:val="en-GB" w:eastAsia="ko-KR"/>
        </w:rPr>
        <w:t>1</w:t>
      </w:r>
      <w:r>
        <w:rPr>
          <w:rFonts w:eastAsiaTheme="minorEastAsia"/>
          <w:b/>
          <w:kern w:val="0"/>
          <w:sz w:val="24"/>
          <w:lang w:val="en-GB" w:eastAsia="ko-KR"/>
        </w:rPr>
        <w:tab/>
      </w:r>
      <w:r w:rsidRPr="007A6365">
        <w:rPr>
          <w:rFonts w:eastAsiaTheme="minorEastAsia"/>
          <w:b/>
          <w:kern w:val="0"/>
          <w:sz w:val="24"/>
          <w:lang w:val="en-GB" w:eastAsia="ko-KR"/>
        </w:rPr>
        <w:t>Device for Low Power Consumption</w:t>
      </w:r>
      <w:r w:rsidRPr="007A6365" w:rsidDel="00B63AAE">
        <w:rPr>
          <w:rFonts w:eastAsiaTheme="minorEastAsia"/>
          <w:b/>
          <w:kern w:val="0"/>
          <w:sz w:val="24"/>
          <w:lang w:val="en-GB" w:eastAsia="ko-KR"/>
        </w:rPr>
        <w:t xml:space="preserve"> </w:t>
      </w:r>
    </w:p>
    <w:p w:rsidR="00CE7E96" w:rsidRDefault="00CE7E96" w:rsidP="00CE7E96">
      <w:r>
        <w:t xml:space="preserve">Below, an example of a </w:t>
      </w:r>
      <w:r>
        <w:rPr>
          <w:rFonts w:hint="eastAsia"/>
        </w:rPr>
        <w:t xml:space="preserve">state-of-the-art low power </w:t>
      </w:r>
      <w:r>
        <w:t xml:space="preserve">millimetric wave </w:t>
      </w:r>
      <w:r>
        <w:rPr>
          <w:rFonts w:hint="eastAsia"/>
        </w:rPr>
        <w:t>CMOS</w:t>
      </w:r>
      <w:r>
        <w:t xml:space="preserve"> transceiver based on WiGig specifications</w:t>
      </w:r>
      <w:r>
        <w:rPr>
          <w:rFonts w:hint="eastAsia"/>
        </w:rPr>
        <w:t xml:space="preserve"> </w:t>
      </w:r>
      <w:r>
        <w:t>is discussed</w:t>
      </w:r>
      <w:r>
        <w:rPr>
          <w:rFonts w:hint="eastAsia"/>
        </w:rPr>
        <w:t>. Even though r</w:t>
      </w:r>
      <w:r w:rsidRPr="00602BD2">
        <w:t>ecent works h</w:t>
      </w:r>
      <w:r w:rsidRPr="00602BD2">
        <w:rPr>
          <w:rFonts w:hint="eastAsia"/>
        </w:rPr>
        <w:t xml:space="preserve">ave realized </w:t>
      </w:r>
      <w:r>
        <w:rPr>
          <w:rFonts w:hint="eastAsia"/>
        </w:rPr>
        <w:t>60 GHz</w:t>
      </w:r>
      <w:r w:rsidRPr="00602BD2">
        <w:rPr>
          <w:rFonts w:hint="eastAsia"/>
        </w:rPr>
        <w:t xml:space="preserve"> </w:t>
      </w:r>
      <w:r w:rsidRPr="00602BD2">
        <w:t>transceiver</w:t>
      </w:r>
      <w:r>
        <w:rPr>
          <w:rFonts w:hint="eastAsia"/>
        </w:rPr>
        <w:t>s</w:t>
      </w:r>
      <w:r w:rsidRPr="00602BD2">
        <w:rPr>
          <w:rFonts w:hint="eastAsia"/>
        </w:rPr>
        <w:t xml:space="preserve"> </w:t>
      </w:r>
      <w:r>
        <w:rPr>
          <w:rFonts w:hint="eastAsia"/>
        </w:rPr>
        <w:t xml:space="preserve">in </w:t>
      </w:r>
      <w:r w:rsidRPr="00602BD2">
        <w:rPr>
          <w:rFonts w:hint="eastAsia"/>
        </w:rPr>
        <w:t>a cost</w:t>
      </w:r>
      <w:r>
        <w:rPr>
          <w:rFonts w:hint="eastAsia"/>
        </w:rPr>
        <w:t>-effective CMOS process</w:t>
      </w:r>
      <w:r>
        <w:t xml:space="preserve"> </w:t>
      </w:r>
      <w:r w:rsidRPr="007A6365">
        <w:rPr>
          <w:highlight w:val="yellow"/>
        </w:rPr>
        <w:t>[Ref</w:t>
      </w:r>
      <w:r>
        <w:rPr>
          <w:highlight w:val="yellow"/>
        </w:rPr>
        <w:t xml:space="preserve"> </w:t>
      </w:r>
      <w:r w:rsidRPr="007A6365">
        <w:rPr>
          <w:highlight w:val="yellow"/>
        </w:rPr>
        <w:t>19][Ref</w:t>
      </w:r>
      <w:r>
        <w:rPr>
          <w:highlight w:val="yellow"/>
        </w:rPr>
        <w:t xml:space="preserve"> </w:t>
      </w:r>
      <w:r w:rsidRPr="007A6365">
        <w:rPr>
          <w:highlight w:val="yellow"/>
        </w:rPr>
        <w:t>20][Ref</w:t>
      </w:r>
      <w:r>
        <w:rPr>
          <w:highlight w:val="yellow"/>
        </w:rPr>
        <w:t xml:space="preserve"> </w:t>
      </w:r>
      <w:r w:rsidRPr="007A6365">
        <w:rPr>
          <w:highlight w:val="yellow"/>
        </w:rPr>
        <w:t>21]</w:t>
      </w:r>
      <w:r w:rsidRPr="00602BD2">
        <w:rPr>
          <w:rFonts w:hint="eastAsia"/>
        </w:rPr>
        <w:t xml:space="preserve">, </w:t>
      </w:r>
      <w:r w:rsidRPr="007A0412">
        <w:t>achieving</w:t>
      </w:r>
      <w:r w:rsidRPr="00602BD2">
        <w:rPr>
          <w:rFonts w:hint="eastAsia"/>
        </w:rPr>
        <w:t xml:space="preserve"> low power consumption as well as small form factor</w:t>
      </w:r>
      <w:r>
        <w:rPr>
          <w:rFonts w:hint="eastAsia"/>
        </w:rPr>
        <w:t xml:space="preserve"> remains </w:t>
      </w:r>
      <w:r>
        <w:t>a difficult</w:t>
      </w:r>
      <w:r>
        <w:rPr>
          <w:rFonts w:hint="eastAsia"/>
        </w:rPr>
        <w:t xml:space="preserve"> challenge</w:t>
      </w:r>
      <w:r w:rsidRPr="00602BD2">
        <w:rPr>
          <w:rFonts w:hint="eastAsia"/>
        </w:rPr>
        <w:t>.</w:t>
      </w:r>
      <w:r>
        <w:rPr>
          <w:rFonts w:hint="eastAsia"/>
        </w:rPr>
        <w:t xml:space="preserve"> By employing sophisticated built-in </w:t>
      </w:r>
      <w:r>
        <w:t>self-calibrations</w:t>
      </w:r>
      <w:r>
        <w:rPr>
          <w:rFonts w:hint="eastAsia"/>
        </w:rPr>
        <w:t xml:space="preserve">, the developed chipset </w:t>
      </w:r>
      <w:r>
        <w:t>achieves MAC throughput of 1.8 Gbps while dissipating</w:t>
      </w:r>
      <w:r>
        <w:rPr>
          <w:rFonts w:hint="eastAsia"/>
        </w:rPr>
        <w:t xml:space="preserve"> </w:t>
      </w:r>
      <w:r>
        <w:t xml:space="preserve">less than 1 </w:t>
      </w:r>
      <w:r>
        <w:rPr>
          <w:rFonts w:hint="eastAsia"/>
        </w:rPr>
        <w:t>W total power.</w:t>
      </w:r>
      <w:r>
        <w:t xml:space="preserve"> </w:t>
      </w:r>
      <w:r w:rsidRPr="007A6365">
        <w:rPr>
          <w:highlight w:val="yellow"/>
        </w:rPr>
        <w:t>Figure NN</w:t>
      </w:r>
      <w:r>
        <w:t xml:space="preserve"> shows the block diagram of the transceiver</w:t>
      </w:r>
      <w:r>
        <w:rPr>
          <w:rFonts w:hint="eastAsia"/>
        </w:rPr>
        <w:t xml:space="preserve"> </w:t>
      </w:r>
      <w:r w:rsidRPr="007A6365">
        <w:rPr>
          <w:highlight w:val="yellow"/>
        </w:rPr>
        <w:t>[Ref</w:t>
      </w:r>
      <w:r>
        <w:rPr>
          <w:highlight w:val="yellow"/>
        </w:rPr>
        <w:t xml:space="preserve"> </w:t>
      </w:r>
      <w:r w:rsidRPr="007A6365">
        <w:rPr>
          <w:highlight w:val="yellow"/>
        </w:rPr>
        <w:t>22]</w:t>
      </w:r>
      <w:r>
        <w:t xml:space="preserve">. </w:t>
      </w:r>
    </w:p>
    <w:p w:rsidR="00CE7E96" w:rsidRPr="00681E77" w:rsidRDefault="00CE7E96" w:rsidP="00CE7E96">
      <w:pPr>
        <w:pStyle w:val="FigureNo"/>
        <w:rPr>
          <w:rStyle w:val="bold"/>
          <w:b w:val="0"/>
        </w:rPr>
      </w:pPr>
      <w:r w:rsidRPr="00681E77">
        <w:rPr>
          <w:rStyle w:val="bold"/>
          <w:b w:val="0"/>
          <w:highlight w:val="yellow"/>
        </w:rPr>
        <w:t>Figure NN</w:t>
      </w:r>
      <w:r w:rsidRPr="00681E77">
        <w:rPr>
          <w:rStyle w:val="bold"/>
          <w:b w:val="0"/>
        </w:rPr>
        <w:t xml:space="preserve"> </w:t>
      </w:r>
    </w:p>
    <w:p w:rsidR="00CE7E96" w:rsidRDefault="00CE7E96" w:rsidP="003D33FF">
      <w:pPr>
        <w:pStyle w:val="Figuretitle"/>
        <w:spacing w:after="240"/>
      </w:pPr>
      <w:r w:rsidRPr="007A6365">
        <w:rPr>
          <w:rStyle w:val="bold"/>
          <w:sz w:val="22"/>
          <w:szCs w:val="22"/>
        </w:rPr>
        <w:t>Block diagram of RFIC</w:t>
      </w:r>
    </w:p>
    <w:p w:rsidR="00CE7E96" w:rsidRPr="00E55133" w:rsidRDefault="00426DF3" w:rsidP="00CE7E96">
      <w:pPr>
        <w:pStyle w:val="body"/>
        <w:jc w:val="center"/>
        <w:rPr>
          <w:sz w:val="16"/>
          <w:szCs w:val="16"/>
        </w:rPr>
      </w:pPr>
      <w:r>
        <w:rPr>
          <w:noProof/>
          <w:lang w:eastAsia="zh-CN"/>
        </w:rPr>
        <w:drawing>
          <wp:inline distT="0" distB="0" distL="0" distR="0" wp14:anchorId="1E3AE697" wp14:editId="0DC0284A">
            <wp:extent cx="2679700" cy="1438910"/>
            <wp:effectExtent l="0" t="0" r="635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679700" cy="1438910"/>
                    </a:xfrm>
                    <a:prstGeom prst="rect">
                      <a:avLst/>
                    </a:prstGeom>
                    <a:noFill/>
                    <a:ln>
                      <a:noFill/>
                    </a:ln>
                  </pic:spPr>
                </pic:pic>
              </a:graphicData>
            </a:graphic>
          </wp:inline>
        </w:drawing>
      </w:r>
    </w:p>
    <w:p w:rsidR="003A4D24" w:rsidRDefault="00CE7E96" w:rsidP="001356FC">
      <w:r>
        <w:t>The RFIC employs direct conversion architecture, support</w:t>
      </w:r>
      <w:r>
        <w:rPr>
          <w:rFonts w:hint="eastAsia"/>
        </w:rPr>
        <w:t>ing</w:t>
      </w:r>
      <w:r>
        <w:t xml:space="preserve"> all four channels allocated at 60 GHz. </w:t>
      </w:r>
      <w:r w:rsidR="00897AEE">
        <w:t>D</w:t>
      </w:r>
      <w:r w:rsidR="00293931">
        <w:t xml:space="preserve">irect conversion is uniquely well-suited to monolithic integration due to the lack of image filtering, and its intrinsically simple architecture. </w:t>
      </w:r>
      <w:r w:rsidR="00897AEE">
        <w:t xml:space="preserve">However, </w:t>
      </w:r>
      <w:r w:rsidR="00293931">
        <w:t xml:space="preserve">the direct conversion receiver has not gained widespread acceptance </w:t>
      </w:r>
      <w:r w:rsidR="00897AEE">
        <w:t xml:space="preserve">in mobile Base Station transceivers </w:t>
      </w:r>
      <w:r w:rsidR="00293931">
        <w:t>to date, due to its intrinsic sensitivity to DC offset problems, even harmonics of the input signal and local oscillator leakage problems back to the antenna (which may be the most serious). Offset arises from a) transistor mismatch in signal path b) LO signal leaking to the antenna c) near-channel interferer leaking into the LO part of the mixer, then self-down-converting to DC.</w:t>
      </w:r>
      <w:r w:rsidR="003A4D24">
        <w:t xml:space="preserve">. </w:t>
      </w:r>
      <w:r>
        <w:t xml:space="preserve">The BBIC includes PHY and MAC layers as well as high speed interfaces. The chipset is developed for </w:t>
      </w:r>
      <w:r>
        <w:rPr>
          <w:rFonts w:hint="eastAsia"/>
        </w:rPr>
        <w:t>single-carrier</w:t>
      </w:r>
      <w:r>
        <w:t xml:space="preserve"> </w:t>
      </w:r>
      <w:r>
        <w:rPr>
          <w:rFonts w:hint="eastAsia"/>
        </w:rPr>
        <w:t>(</w:t>
      </w:r>
      <w:r>
        <w:t>SC</w:t>
      </w:r>
      <w:r>
        <w:rPr>
          <w:rFonts w:hint="eastAsia"/>
        </w:rPr>
        <w:t>)</w:t>
      </w:r>
      <w:r>
        <w:t xml:space="preserve"> modulation,</w:t>
      </w:r>
      <w:r w:rsidRPr="00A21DE3">
        <w:rPr>
          <w:rFonts w:hint="eastAsia"/>
        </w:rPr>
        <w:t xml:space="preserve"> </w:t>
      </w:r>
      <w:r>
        <w:rPr>
          <w:rFonts w:hint="eastAsia"/>
        </w:rPr>
        <w:t>which is suitable for reduced power consumption as compared to OFDM modulation</w:t>
      </w:r>
      <w:r>
        <w:t>.</w:t>
      </w:r>
      <w:r>
        <w:rPr>
          <w:rFonts w:hint="eastAsia"/>
        </w:rPr>
        <w:t xml:space="preserve"> </w:t>
      </w:r>
      <w:r>
        <w:t xml:space="preserve">To </w:t>
      </w:r>
      <w:r>
        <w:rPr>
          <w:rFonts w:hint="eastAsia"/>
        </w:rPr>
        <w:t xml:space="preserve">overcome </w:t>
      </w:r>
      <w:r>
        <w:t>performance degradations</w:t>
      </w:r>
      <w:r>
        <w:rPr>
          <w:rFonts w:hint="eastAsia"/>
        </w:rPr>
        <w:t xml:space="preserve"> due to </w:t>
      </w:r>
      <w:r>
        <w:t>in-band amplitude variations, which are primarily a result of gain variations of analog circuits and multipath delay spread</w:t>
      </w:r>
      <w:r>
        <w:rPr>
          <w:rFonts w:hint="eastAsia"/>
        </w:rPr>
        <w:t xml:space="preserve">, </w:t>
      </w:r>
      <w:r>
        <w:t xml:space="preserve">the chipset employs built-in transmitter in-band calibration and a receiver Frequency Domain Equalizer (FDE) </w:t>
      </w:r>
      <w:r w:rsidRPr="007A6365">
        <w:rPr>
          <w:highlight w:val="yellow"/>
        </w:rPr>
        <w:t>[Ref</w:t>
      </w:r>
      <w:r>
        <w:rPr>
          <w:highlight w:val="yellow"/>
        </w:rPr>
        <w:t xml:space="preserve"> </w:t>
      </w:r>
      <w:r w:rsidRPr="007A6365">
        <w:rPr>
          <w:highlight w:val="yellow"/>
        </w:rPr>
        <w:t>22]</w:t>
      </w:r>
      <w:r>
        <w:t>.</w:t>
      </w:r>
      <w:r>
        <w:rPr>
          <w:rFonts w:hint="eastAsia"/>
        </w:rPr>
        <w:t xml:space="preserve"> </w:t>
      </w:r>
      <w:r>
        <w:t>Th</w:t>
      </w:r>
      <w:r>
        <w:rPr>
          <w:rFonts w:hint="eastAsia"/>
        </w:rPr>
        <w:t xml:space="preserve">ese techniques </w:t>
      </w:r>
      <w:r>
        <w:lastRenderedPageBreak/>
        <w:t>relax the requirement of the gain flatness and process variations for high speed analog circuits, leading to less power consumption with minimum hardware overhead.</w:t>
      </w:r>
    </w:p>
    <w:p w:rsidR="00CE7E96" w:rsidRPr="000C466C" w:rsidRDefault="00CE7E96" w:rsidP="003D33FF">
      <w:pPr>
        <w:pStyle w:val="FigureNo"/>
        <w:spacing w:before="240"/>
      </w:pPr>
      <w:r w:rsidRPr="000C466C">
        <w:rPr>
          <w:rStyle w:val="bold"/>
          <w:b w:val="0"/>
          <w:highlight w:val="yellow"/>
        </w:rPr>
        <w:t>Figure OO</w:t>
      </w:r>
      <w:r w:rsidRPr="000C466C">
        <w:t xml:space="preserve"> </w:t>
      </w:r>
    </w:p>
    <w:p w:rsidR="00CE7E96" w:rsidRDefault="00CE7E96" w:rsidP="003D33FF">
      <w:pPr>
        <w:pStyle w:val="Figuretitle"/>
        <w:spacing w:after="240"/>
      </w:pPr>
      <w:r w:rsidRPr="004647F4">
        <w:t>RF antenna module and system board</w:t>
      </w:r>
    </w:p>
    <w:p w:rsidR="00CE7E96" w:rsidRDefault="003D33FF" w:rsidP="00CE7E96">
      <w:pPr>
        <w:pStyle w:val="body"/>
        <w:jc w:val="center"/>
      </w:pPr>
      <w:r w:rsidRPr="00D04E8D">
        <w:rPr>
          <w:noProof/>
          <w:lang w:eastAsia="zh-CN"/>
        </w:rPr>
        <w:drawing>
          <wp:inline distT="0" distB="0" distL="0" distR="0" wp14:anchorId="03A7F151" wp14:editId="5CE15750">
            <wp:extent cx="3027680" cy="1104265"/>
            <wp:effectExtent l="0" t="0" r="1270" b="635"/>
            <wp:docPr id="154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28A0092B-C50C-407E-A947-70E740481C1C}">
                          <a14:useLocalDpi xmlns:a14="http://schemas.microsoft.com/office/drawing/2010/main"/>
                        </a:ext>
                      </a:extLst>
                    </a:blip>
                    <a:stretch>
                      <a:fillRect/>
                    </a:stretch>
                  </pic:blipFill>
                  <pic:spPr>
                    <a:xfrm>
                      <a:off x="0" y="0"/>
                      <a:ext cx="3027680" cy="1104265"/>
                    </a:xfrm>
                    <a:prstGeom prst="rect">
                      <a:avLst/>
                    </a:prstGeom>
                  </pic:spPr>
                </pic:pic>
              </a:graphicData>
            </a:graphic>
          </wp:inline>
        </w:drawing>
      </w:r>
    </w:p>
    <w:p w:rsidR="00CE7E96" w:rsidRDefault="00CE7E96" w:rsidP="003D33FF">
      <w:pPr>
        <w:spacing w:before="360"/>
      </w:pPr>
      <w:r w:rsidRPr="007A6365">
        <w:rPr>
          <w:highlight w:val="yellow"/>
        </w:rPr>
        <w:t>Figure OO</w:t>
      </w:r>
      <w:r w:rsidRPr="00265C65">
        <w:t xml:space="preserve"> shows the photograph of </w:t>
      </w:r>
      <w:r>
        <w:rPr>
          <w:rFonts w:hint="eastAsia"/>
        </w:rPr>
        <w:t>an</w:t>
      </w:r>
      <w:r w:rsidRPr="00265C65">
        <w:t xml:space="preserve"> RF module</w:t>
      </w:r>
      <w:r>
        <w:rPr>
          <w:rFonts w:hint="eastAsia"/>
        </w:rPr>
        <w:t xml:space="preserve"> </w:t>
      </w:r>
      <w:r w:rsidRPr="00265C65">
        <w:t xml:space="preserve">and </w:t>
      </w:r>
      <w:r>
        <w:rPr>
          <w:rFonts w:hint="eastAsia"/>
        </w:rPr>
        <w:t>a</w:t>
      </w:r>
      <w:r w:rsidRPr="00265C65">
        <w:t xml:space="preserve"> system board. The RF</w:t>
      </w:r>
      <w:r>
        <w:rPr>
          <w:rFonts w:hint="eastAsia"/>
        </w:rPr>
        <w:t xml:space="preserve"> </w:t>
      </w:r>
      <w:r w:rsidRPr="00265C65">
        <w:t>module employs a cavity structure</w:t>
      </w:r>
      <w:r>
        <w:rPr>
          <w:rFonts w:hint="eastAsia"/>
        </w:rPr>
        <w:t xml:space="preserve"> with </w:t>
      </w:r>
      <w:r w:rsidRPr="00265C65">
        <w:t xml:space="preserve">the RFIC </w:t>
      </w:r>
      <w:r>
        <w:rPr>
          <w:rFonts w:hint="eastAsia"/>
        </w:rPr>
        <w:t xml:space="preserve">mounted </w:t>
      </w:r>
      <w:r w:rsidRPr="00265C65">
        <w:t>by flip chip technology. Each T</w:t>
      </w:r>
      <w:r>
        <w:t>x</w:t>
      </w:r>
      <w:r w:rsidRPr="00265C65">
        <w:t>/R</w:t>
      </w:r>
      <w:r>
        <w:t>x</w:t>
      </w:r>
      <w:r w:rsidRPr="00265C65">
        <w:t xml:space="preserve"> antenna consists of four patch</w:t>
      </w:r>
      <w:r>
        <w:rPr>
          <w:rFonts w:hint="eastAsia"/>
        </w:rPr>
        <w:t xml:space="preserve"> </w:t>
      </w:r>
      <w:r w:rsidRPr="00265C65">
        <w:t>elements, providing 6.5 dBi gain wi</w:t>
      </w:r>
      <w:r>
        <w:t>th 50 degree beam</w:t>
      </w:r>
      <w:r w:rsidRPr="00265C65">
        <w:t xml:space="preserve">width. </w:t>
      </w:r>
      <w:r>
        <w:rPr>
          <w:rFonts w:hint="eastAsia"/>
        </w:rPr>
        <w:t>T</w:t>
      </w:r>
      <w:r w:rsidRPr="00BC1F2A">
        <w:t>he RFIC and the</w:t>
      </w:r>
      <w:r>
        <w:rPr>
          <w:rFonts w:hint="eastAsia"/>
        </w:rPr>
        <w:t xml:space="preserve"> </w:t>
      </w:r>
      <w:r>
        <w:t>BBIC</w:t>
      </w:r>
      <w:r w:rsidRPr="00BC1F2A">
        <w:t xml:space="preserve"> are fabricated in 90 nm CMOS and 40 nm CMOS</w:t>
      </w:r>
      <w:r>
        <w:rPr>
          <w:rFonts w:hint="eastAsia"/>
        </w:rPr>
        <w:t xml:space="preserve"> </w:t>
      </w:r>
      <w:r w:rsidRPr="00BC1F2A">
        <w:t>respectively.</w:t>
      </w:r>
      <w:r w:rsidRPr="00CC1AF2">
        <w:t xml:space="preserve"> </w:t>
      </w:r>
      <w:r w:rsidRPr="003643B7">
        <w:t xml:space="preserve">In the </w:t>
      </w:r>
      <w:r>
        <w:t>transmit</w:t>
      </w:r>
      <w:r w:rsidRPr="003643B7">
        <w:t xml:space="preserve"> mode, the chipset consumes 347 mW in the RFIC and 441 mW in the BBIC</w:t>
      </w:r>
      <w:r>
        <w:rPr>
          <w:rFonts w:hint="eastAsia"/>
        </w:rPr>
        <w:t xml:space="preserve"> with the output power of +8.5 dBm EIRP</w:t>
      </w:r>
      <w:r w:rsidRPr="003643B7">
        <w:t xml:space="preserve">. In the </w:t>
      </w:r>
      <w:r>
        <w:t>receive</w:t>
      </w:r>
      <w:r w:rsidRPr="003643B7">
        <w:t xml:space="preserve"> mode, </w:t>
      </w:r>
      <w:r>
        <w:rPr>
          <w:rFonts w:hint="eastAsia"/>
        </w:rPr>
        <w:t xml:space="preserve">it consumes </w:t>
      </w:r>
      <w:r w:rsidRPr="003643B7">
        <w:t xml:space="preserve">274 mW in </w:t>
      </w:r>
      <w:r>
        <w:t>the RFIC and 710 mW in the BBIC</w:t>
      </w:r>
      <w:r>
        <w:rPr>
          <w:rFonts w:hint="eastAsia"/>
        </w:rPr>
        <w:t xml:space="preserve"> with 7.1</w:t>
      </w:r>
      <w:r>
        <w:t xml:space="preserve"> </w:t>
      </w:r>
      <w:r>
        <w:rPr>
          <w:rFonts w:hint="eastAsia"/>
        </w:rPr>
        <w:t>dB noise figure</w:t>
      </w:r>
      <w:r w:rsidRPr="003643B7">
        <w:t xml:space="preserve">. </w:t>
      </w:r>
    </w:p>
    <w:p w:rsidR="00CE7E96" w:rsidRPr="000C466C" w:rsidRDefault="00CE7E96" w:rsidP="003D33FF">
      <w:pPr>
        <w:pStyle w:val="FigureNo"/>
        <w:spacing w:before="240"/>
        <w:rPr>
          <w:rStyle w:val="bold"/>
          <w:b w:val="0"/>
        </w:rPr>
      </w:pPr>
      <w:r w:rsidRPr="000C466C">
        <w:rPr>
          <w:rStyle w:val="bold"/>
          <w:b w:val="0"/>
        </w:rPr>
        <w:t>FigURE PP</w:t>
      </w:r>
    </w:p>
    <w:p w:rsidR="00CE7E96" w:rsidRDefault="00CE7E96" w:rsidP="003D33FF">
      <w:pPr>
        <w:pStyle w:val="Figuretitle"/>
        <w:spacing w:after="240"/>
      </w:pPr>
      <w:r w:rsidRPr="004647F4">
        <w:t>Measured MAC throughput over the air</w:t>
      </w:r>
    </w:p>
    <w:p w:rsidR="003D33FF" w:rsidRDefault="003D33FF" w:rsidP="003D33FF">
      <w:pPr>
        <w:jc w:val="center"/>
      </w:pPr>
      <w:r w:rsidRPr="00CB2C35">
        <w:rPr>
          <w:noProof/>
          <w:lang w:val="en-US" w:eastAsia="zh-CN"/>
        </w:rPr>
        <w:drawing>
          <wp:inline distT="0" distB="0" distL="0" distR="0" wp14:anchorId="559B1D82" wp14:editId="3AC7F359">
            <wp:extent cx="2818765" cy="1336365"/>
            <wp:effectExtent l="0" t="0" r="635" b="0"/>
            <wp:docPr id="155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818765" cy="1336365"/>
                    </a:xfrm>
                    <a:prstGeom prst="rect">
                      <a:avLst/>
                    </a:prstGeom>
                    <a:noFill/>
                    <a:ln>
                      <a:noFill/>
                    </a:ln>
                  </pic:spPr>
                </pic:pic>
              </a:graphicData>
            </a:graphic>
          </wp:inline>
        </w:drawing>
      </w:r>
    </w:p>
    <w:p w:rsidR="00CE7E96" w:rsidRPr="007A6365" w:rsidRDefault="00CE7E96" w:rsidP="00CE7E96">
      <w:r w:rsidRPr="007A6365">
        <w:rPr>
          <w:highlight w:val="yellow"/>
        </w:rPr>
        <w:t>F</w:t>
      </w:r>
      <w:r w:rsidR="003A4D24">
        <w:rPr>
          <w:highlight w:val="yellow"/>
        </w:rPr>
        <w:t>igure</w:t>
      </w:r>
      <w:r w:rsidRPr="007A6365">
        <w:rPr>
          <w:highlight w:val="yellow"/>
        </w:rPr>
        <w:t xml:space="preserve"> PP</w:t>
      </w:r>
      <w:r w:rsidRPr="00675AF0">
        <w:t xml:space="preserve"> shows the measured MAC throughput from one station to the other</w:t>
      </w:r>
      <w:r>
        <w:rPr>
          <w:rFonts w:hint="eastAsia"/>
        </w:rPr>
        <w:t xml:space="preserve"> using different modulation and coding schemes (MCS)</w:t>
      </w:r>
      <w:r w:rsidRPr="00675AF0">
        <w:t>. The chipset achieves 1.8 Gb</w:t>
      </w:r>
      <w:r>
        <w:t>p</w:t>
      </w:r>
      <w:r w:rsidRPr="00675AF0">
        <w:t>s u</w:t>
      </w:r>
      <w:r>
        <w:t>p to 40 cm and 1.5 Gbps up to 1</w:t>
      </w:r>
      <w:r>
        <w:rPr>
          <w:rFonts w:hint="eastAsia"/>
        </w:rPr>
        <w:t xml:space="preserve"> </w:t>
      </w:r>
      <w:r w:rsidRPr="00675AF0">
        <w:t>m.</w:t>
      </w:r>
      <w:r>
        <w:rPr>
          <w:rFonts w:hint="eastAsia"/>
        </w:rPr>
        <w:t xml:space="preserve"> For small</w:t>
      </w:r>
      <w:r>
        <w:t xml:space="preserve"> </w:t>
      </w:r>
      <w:r>
        <w:rPr>
          <w:rFonts w:hint="eastAsia"/>
        </w:rPr>
        <w:t xml:space="preserve">cell </w:t>
      </w:r>
      <w:r>
        <w:t xml:space="preserve">access </w:t>
      </w:r>
      <w:r>
        <w:rPr>
          <w:rFonts w:hint="eastAsia"/>
        </w:rPr>
        <w:t>or backhaul</w:t>
      </w:r>
      <w:r>
        <w:t>/fronthaul</w:t>
      </w:r>
      <w:r>
        <w:rPr>
          <w:rFonts w:hint="eastAsia"/>
        </w:rPr>
        <w:t xml:space="preserve"> </w:t>
      </w:r>
      <w:r>
        <w:t>us</w:t>
      </w:r>
      <w:r>
        <w:rPr>
          <w:rFonts w:hint="eastAsia"/>
        </w:rPr>
        <w:t xml:space="preserve">age, </w:t>
      </w:r>
      <w:r>
        <w:t xml:space="preserve">however, </w:t>
      </w:r>
      <w:r>
        <w:rPr>
          <w:rFonts w:hint="eastAsia"/>
        </w:rPr>
        <w:t xml:space="preserve">longer communication distance will be </w:t>
      </w:r>
      <w:r>
        <w:t>required</w:t>
      </w:r>
      <w:r>
        <w:rPr>
          <w:rFonts w:hint="eastAsia"/>
        </w:rPr>
        <w:t xml:space="preserve">. </w:t>
      </w:r>
      <w:r w:rsidRPr="00675AF0">
        <w:t>This is achieved</w:t>
      </w:r>
      <w:r w:rsidRPr="00CC1AF2">
        <w:t xml:space="preserve"> </w:t>
      </w:r>
      <w:r w:rsidRPr="00675AF0">
        <w:t xml:space="preserve">by </w:t>
      </w:r>
      <w:r>
        <w:rPr>
          <w:rFonts w:hint="eastAsia"/>
        </w:rPr>
        <w:t xml:space="preserve">either increasing the output power or </w:t>
      </w:r>
      <w:r w:rsidRPr="00675AF0">
        <w:t>antenna gain</w:t>
      </w:r>
      <w:r>
        <w:rPr>
          <w:rFonts w:hint="eastAsia"/>
        </w:rPr>
        <w:t xml:space="preserve">. For </w:t>
      </w:r>
      <w:r>
        <w:t>instance</w:t>
      </w:r>
      <w:r>
        <w:rPr>
          <w:rFonts w:hint="eastAsia"/>
        </w:rPr>
        <w:t>, l</w:t>
      </w:r>
      <w:r w:rsidRPr="00E51403">
        <w:t xml:space="preserve">ink margin can be increased by using </w:t>
      </w:r>
      <w:r w:rsidRPr="00E51403">
        <w:rPr>
          <w:i/>
        </w:rPr>
        <w:t>N</w:t>
      </w:r>
      <w:r w:rsidRPr="00DB4B23">
        <w:rPr>
          <w:vertAlign w:val="subscript"/>
        </w:rPr>
        <w:t>T</w:t>
      </w:r>
      <w:r>
        <w:rPr>
          <w:vertAlign w:val="subscript"/>
        </w:rPr>
        <w:t>x</w:t>
      </w:r>
      <w:r w:rsidRPr="00E51403">
        <w:t xml:space="preserve"> or </w:t>
      </w:r>
      <w:r w:rsidRPr="00E51403">
        <w:rPr>
          <w:i/>
        </w:rPr>
        <w:t>N</w:t>
      </w:r>
      <w:r w:rsidRPr="00DB4B23">
        <w:rPr>
          <w:vertAlign w:val="subscript"/>
        </w:rPr>
        <w:t>R</w:t>
      </w:r>
      <w:r>
        <w:rPr>
          <w:vertAlign w:val="subscript"/>
        </w:rPr>
        <w:t>x</w:t>
      </w:r>
      <w:r>
        <w:rPr>
          <w:rFonts w:hint="eastAsia"/>
        </w:rPr>
        <w:t xml:space="preserve"> </w:t>
      </w:r>
      <w:r w:rsidRPr="00E51403">
        <w:t>elements in a phased-array configuration</w:t>
      </w:r>
      <w:r>
        <w:rPr>
          <w:rFonts w:hint="eastAsia"/>
        </w:rPr>
        <w:t xml:space="preserve">, </w:t>
      </w:r>
      <w:r w:rsidRPr="00675AF0">
        <w:t xml:space="preserve">which can be installed in </w:t>
      </w:r>
      <w:r>
        <w:rPr>
          <w:rFonts w:hint="eastAsia"/>
        </w:rPr>
        <w:t xml:space="preserve">base stations </w:t>
      </w:r>
      <w:r w:rsidRPr="00675AF0">
        <w:t xml:space="preserve">where </w:t>
      </w:r>
      <w:r>
        <w:rPr>
          <w:rFonts w:hint="eastAsia"/>
        </w:rPr>
        <w:t>size and power constraints are less critical</w:t>
      </w:r>
      <w:r w:rsidRPr="00675AF0">
        <w:t>.</w:t>
      </w:r>
      <w:r w:rsidRPr="00E51403">
        <w:t xml:space="preserve"> </w:t>
      </w:r>
      <w:r>
        <w:rPr>
          <w:rFonts w:hint="eastAsia"/>
        </w:rPr>
        <w:t xml:space="preserve">Ignoring second order effects such as feeding loss from the RFIC to antenna elements, </w:t>
      </w:r>
      <w:r>
        <w:br/>
      </w:r>
      <w:r w:rsidRPr="00E51403">
        <w:t xml:space="preserve">the link </w:t>
      </w:r>
      <w:r w:rsidR="00C07FCB">
        <w:t>margin</w:t>
      </w:r>
      <w:r>
        <w:t xml:space="preserve"> is increased by a factor of </w:t>
      </w:r>
      <w:r w:rsidR="00426DF3" w:rsidRPr="00C478F9">
        <w:rPr>
          <w:noProof/>
          <w:position w:val="-10"/>
          <w:lang w:val="en-US" w:eastAsia="zh-CN"/>
        </w:rPr>
        <w:drawing>
          <wp:inline distT="0" distB="0" distL="0" distR="0" wp14:anchorId="0689E16E" wp14:editId="41E47E46">
            <wp:extent cx="1089025" cy="1987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1089025" cy="198755"/>
                    </a:xfrm>
                    <a:prstGeom prst="rect">
                      <a:avLst/>
                    </a:prstGeom>
                    <a:noFill/>
                    <a:ln>
                      <a:noFill/>
                    </a:ln>
                  </pic:spPr>
                </pic:pic>
              </a:graphicData>
            </a:graphic>
          </wp:inline>
        </w:drawing>
      </w:r>
      <w:r>
        <w:t xml:space="preserve"> </w:t>
      </w:r>
      <w:r w:rsidRPr="00C05342">
        <w:t>due to the phased-array gain and the transmitted power increase. As a numerical example, NTx=32 and NRx=4 give</w:t>
      </w:r>
      <w:r>
        <w:t>s</w:t>
      </w:r>
      <w:r w:rsidRPr="00C05342">
        <w:t xml:space="preserve"> 36.1 dB, which translate to 65 times improvement in the communication distance.</w:t>
      </w:r>
    </w:p>
    <w:p w:rsidR="00CE7E96" w:rsidRPr="003D4BC7" w:rsidRDefault="00CE7E96" w:rsidP="00CE7E96">
      <w:pPr>
        <w:pStyle w:val="Heading3"/>
        <w:rPr>
          <w:lang w:eastAsia="ko-KR"/>
        </w:rPr>
      </w:pPr>
      <w:r>
        <w:rPr>
          <w:lang w:eastAsia="ko-KR"/>
        </w:rPr>
        <w:t>6</w:t>
      </w:r>
      <w:r w:rsidRPr="003D4BC7">
        <w:rPr>
          <w:lang w:eastAsia="ko-KR"/>
        </w:rPr>
        <w:t>.2</w:t>
      </w:r>
      <w:r>
        <w:rPr>
          <w:lang w:eastAsia="ko-KR"/>
        </w:rPr>
        <w:t>.2</w:t>
      </w:r>
      <w:r>
        <w:rPr>
          <w:lang w:eastAsia="ko-KR"/>
        </w:rPr>
        <w:tab/>
      </w:r>
      <w:r w:rsidRPr="003D4BC7">
        <w:rPr>
          <w:lang w:eastAsia="ko-KR"/>
        </w:rPr>
        <w:t>Device for High Gain Beamforming</w:t>
      </w:r>
    </w:p>
    <w:p w:rsidR="00404491" w:rsidRDefault="00CE7E96" w:rsidP="001356FC">
      <w:pPr>
        <w:rPr>
          <w:rFonts w:ascii="TimesNewRoman" w:hAnsi="TimesNewRoman" w:cs="TimesNewRoman"/>
          <w:sz w:val="20"/>
          <w:lang w:val="en-US" w:eastAsia="zh-CN"/>
        </w:rPr>
      </w:pPr>
      <w:r w:rsidRPr="00097EF6">
        <w:t>Latest advances in the millimet</w:t>
      </w:r>
      <w:r>
        <w:t>ric</w:t>
      </w:r>
      <w:r w:rsidRPr="00097EF6">
        <w:t xml:space="preserve"> wave </w:t>
      </w:r>
      <w:r>
        <w:t xml:space="preserve">antenna and </w:t>
      </w:r>
      <w:r w:rsidRPr="00097EF6">
        <w:t>packaging technology</w:t>
      </w:r>
      <w:r>
        <w:t xml:space="preserve"> </w:t>
      </w:r>
      <w:r w:rsidRPr="00AB66FF">
        <w:rPr>
          <w:highlight w:val="yellow"/>
        </w:rPr>
        <w:t>[Ref</w:t>
      </w:r>
      <w:r>
        <w:rPr>
          <w:highlight w:val="yellow"/>
        </w:rPr>
        <w:t xml:space="preserve"> </w:t>
      </w:r>
      <w:r w:rsidRPr="00AB66FF">
        <w:rPr>
          <w:highlight w:val="yellow"/>
        </w:rPr>
        <w:t>23]</w:t>
      </w:r>
      <w:r w:rsidRPr="00097EF6">
        <w:t xml:space="preserve"> allow </w:t>
      </w:r>
      <w:r w:rsidR="00C7201F">
        <w:t>the creation of</w:t>
      </w:r>
      <w:r w:rsidRPr="00097EF6">
        <w:t xml:space="preserve"> </w:t>
      </w:r>
      <w:r>
        <w:t xml:space="preserve">phased antenna arrays but with </w:t>
      </w:r>
      <w:r w:rsidR="00C7201F">
        <w:t xml:space="preserve">a </w:t>
      </w:r>
      <w:r>
        <w:t>limited number of elements, due to large losses in the feeding lines. Next evolution in millimetric wave</w:t>
      </w:r>
      <w:r w:rsidRPr="005D3E11">
        <w:t xml:space="preserve"> </w:t>
      </w:r>
      <w:r>
        <w:t>technology is M</w:t>
      </w:r>
      <w:r w:rsidRPr="001F5B20">
        <w:t xml:space="preserve">odular </w:t>
      </w:r>
      <w:r>
        <w:t>A</w:t>
      </w:r>
      <w:r w:rsidRPr="001F5B20">
        <w:t xml:space="preserve">ntenna </w:t>
      </w:r>
      <w:r>
        <w:t>A</w:t>
      </w:r>
      <w:r w:rsidRPr="001F5B20">
        <w:t>rrays (MAA</w:t>
      </w:r>
      <w:r>
        <w:t xml:space="preserve">) </w:t>
      </w:r>
      <w:r w:rsidRPr="00AB66FF">
        <w:rPr>
          <w:highlight w:val="yellow"/>
        </w:rPr>
        <w:t>[Ref</w:t>
      </w:r>
      <w:r>
        <w:rPr>
          <w:highlight w:val="yellow"/>
        </w:rPr>
        <w:t> </w:t>
      </w:r>
      <w:r w:rsidRPr="00AB66FF">
        <w:rPr>
          <w:highlight w:val="yellow"/>
        </w:rPr>
        <w:t>24]</w:t>
      </w:r>
      <w:r>
        <w:rPr>
          <w:highlight w:val="yellow"/>
        </w:rPr>
        <w:t>[</w:t>
      </w:r>
      <w:r w:rsidRPr="00AB66FF">
        <w:rPr>
          <w:highlight w:val="yellow"/>
        </w:rPr>
        <w:t>Ref</w:t>
      </w:r>
      <w:r>
        <w:rPr>
          <w:highlight w:val="yellow"/>
        </w:rPr>
        <w:t> </w:t>
      </w:r>
      <w:r w:rsidRPr="00AB66FF">
        <w:rPr>
          <w:highlight w:val="yellow"/>
        </w:rPr>
        <w:t>25]</w:t>
      </w:r>
      <w:r>
        <w:t>, comprised of</w:t>
      </w:r>
      <w:r w:rsidRPr="001F5B20">
        <w:t xml:space="preserve"> large number of sub-array modules</w:t>
      </w:r>
      <w:r>
        <w:t xml:space="preserve">. </w:t>
      </w:r>
      <w:r w:rsidR="00404491" w:rsidRPr="00B14442">
        <w:rPr>
          <w:szCs w:val="24"/>
          <w:lang w:val="en-US" w:eastAsia="zh-CN"/>
        </w:rPr>
        <w:t>Clearly, the traditional discrete front-end technology cannot be used for millimet</w:t>
      </w:r>
      <w:r w:rsidR="00C07FCB">
        <w:rPr>
          <w:szCs w:val="24"/>
          <w:lang w:val="en-US" w:eastAsia="zh-CN"/>
        </w:rPr>
        <w:t>ric</w:t>
      </w:r>
      <w:r w:rsidR="00404491" w:rsidRPr="00B14442">
        <w:rPr>
          <w:szCs w:val="24"/>
          <w:lang w:val="en-US" w:eastAsia="zh-CN"/>
        </w:rPr>
        <w:t xml:space="preserve"> wave purposes because of weight, volume and cost. The only viable alternative is the use of Microwave Monolitically Integrated Circuits </w:t>
      </w:r>
      <w:r w:rsidR="00404491" w:rsidRPr="00B14442">
        <w:rPr>
          <w:szCs w:val="24"/>
          <w:lang w:val="en-US" w:eastAsia="zh-CN"/>
        </w:rPr>
        <w:lastRenderedPageBreak/>
        <w:t xml:space="preserve">(MMICs). From </w:t>
      </w:r>
      <w:r w:rsidR="00C07FCB">
        <w:rPr>
          <w:szCs w:val="24"/>
          <w:lang w:val="en-US" w:eastAsia="zh-CN"/>
        </w:rPr>
        <w:t>simplicity</w:t>
      </w:r>
      <w:r w:rsidR="00404491" w:rsidRPr="00B14442">
        <w:rPr>
          <w:szCs w:val="24"/>
          <w:lang w:val="en-US" w:eastAsia="zh-CN"/>
        </w:rPr>
        <w:t xml:space="preserve"> point of view it is essential that the number of components on the PCB board is kept to a minimum as losses in RF chip intercomnection can easily become significant at higher frequencies. So, the level of integration should be as high as possible.</w:t>
      </w:r>
    </w:p>
    <w:p w:rsidR="00CE7E96" w:rsidRDefault="00404491" w:rsidP="00CE7E96">
      <w:r>
        <w:t>In the MAA, e</w:t>
      </w:r>
      <w:r w:rsidR="00CE7E96">
        <w:t>ach module has built</w:t>
      </w:r>
      <w:r w:rsidR="00CE7E96" w:rsidRPr="001F5B20">
        <w:t xml:space="preserve">-in sub-array phase control </w:t>
      </w:r>
      <w:r w:rsidR="00CE7E96">
        <w:t xml:space="preserve">and </w:t>
      </w:r>
      <w:r w:rsidR="00CE7E96" w:rsidRPr="001F5B20">
        <w:t>coar</w:t>
      </w:r>
      <w:r w:rsidR="00CE7E96">
        <w:t>se beam</w:t>
      </w:r>
      <w:r w:rsidR="00CE7E96" w:rsidRPr="001F5B20">
        <w:t xml:space="preserve"> steering capability</w:t>
      </w:r>
      <w:r w:rsidR="00CE7E96">
        <w:t>. MAA’s flexible and scalable architecture accomplishes a wide r</w:t>
      </w:r>
      <w:r w:rsidR="00CE7E96" w:rsidRPr="00D4033E">
        <w:t>ange o</w:t>
      </w:r>
      <w:r w:rsidR="00CE7E96">
        <w:t>f antenna gain and apertures challenging today’s</w:t>
      </w:r>
      <w:r w:rsidR="00CE7E96" w:rsidRPr="00D4033E">
        <w:t xml:space="preserve"> regulatory EIRP limits</w:t>
      </w:r>
      <w:r w:rsidR="00CE7E96">
        <w:t xml:space="preserve">. For example, </w:t>
      </w:r>
      <w:r w:rsidR="00CE7E96" w:rsidRPr="00AB66FF">
        <w:rPr>
          <w:highlight w:val="yellow"/>
        </w:rPr>
        <w:t>Figure QQ</w:t>
      </w:r>
      <w:r w:rsidR="00CE7E96">
        <w:t xml:space="preserve"> left shows </w:t>
      </w:r>
      <w:r w:rsidR="00CE7E96" w:rsidRPr="00557CD8">
        <w:t xml:space="preserve">one module which may be used for constructing the MAA by any configuration or, as a single phased antenna array, for </w:t>
      </w:r>
      <w:r w:rsidR="00CE7E96">
        <w:t xml:space="preserve">a </w:t>
      </w:r>
      <w:r w:rsidR="00CE7E96" w:rsidRPr="00557CD8">
        <w:t>UE</w:t>
      </w:r>
      <w:r w:rsidR="00CE7E96">
        <w:t xml:space="preserve">. </w:t>
      </w:r>
    </w:p>
    <w:p w:rsidR="00CE7E96" w:rsidRDefault="00CE7E96" w:rsidP="00CE7E96">
      <w:pPr>
        <w:pStyle w:val="FigureNo"/>
        <w:rPr>
          <w:b/>
        </w:rPr>
      </w:pPr>
      <w:r w:rsidRPr="00AB66FF">
        <w:rPr>
          <w:highlight w:val="yellow"/>
        </w:rPr>
        <w:t>Fig</w:t>
      </w:r>
      <w:r>
        <w:rPr>
          <w:highlight w:val="yellow"/>
        </w:rPr>
        <w:t>URE</w:t>
      </w:r>
      <w:r w:rsidRPr="00AB66FF">
        <w:rPr>
          <w:highlight w:val="yellow"/>
        </w:rPr>
        <w:t xml:space="preserve"> QQ</w:t>
      </w:r>
      <w:r w:rsidRPr="00443062">
        <w:rPr>
          <w:b/>
        </w:rPr>
        <w:t xml:space="preserve"> </w:t>
      </w:r>
    </w:p>
    <w:p w:rsidR="00CE7E96" w:rsidRDefault="00CE7E96" w:rsidP="003D33FF">
      <w:pPr>
        <w:pStyle w:val="Figuretitle"/>
        <w:spacing w:after="240"/>
      </w:pPr>
      <w:r w:rsidRPr="00443062">
        <w:t>Single MAA element (left) and schematics of an 8-module MAA architecture</w:t>
      </w:r>
    </w:p>
    <w:p w:rsidR="003D33FF" w:rsidRPr="006F4567" w:rsidRDefault="003D33FF" w:rsidP="003D33FF">
      <w:pPr>
        <w:jc w:val="center"/>
      </w:pPr>
      <w:r>
        <w:rPr>
          <w:noProof/>
          <w:lang w:val="en-US" w:eastAsia="zh-CN"/>
        </w:rPr>
        <w:drawing>
          <wp:inline distT="0" distB="0" distL="0" distR="0" wp14:anchorId="2E76408E" wp14:editId="099754EA">
            <wp:extent cx="1172084" cy="772160"/>
            <wp:effectExtent l="0" t="0" r="9525" b="8890"/>
            <wp:docPr id="1551" name="Picture 2" descr="cid:image002.png@01CF79EB.CD816B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id:image002.png@01CF79EB.CD816B00"/>
                    <pic:cNvPicPr>
                      <a:picLocks noChangeAspect="1" noChangeArrowheads="1"/>
                    </pic:cNvPicPr>
                  </pic:nvPicPr>
                  <pic:blipFill>
                    <a:blip r:embed="rId38" r:link="rId39" cstate="email">
                      <a:extLst>
                        <a:ext uri="{28A0092B-C50C-407E-A947-70E740481C1C}">
                          <a14:useLocalDpi xmlns:a14="http://schemas.microsoft.com/office/drawing/2010/main"/>
                        </a:ext>
                      </a:extLst>
                    </a:blip>
                    <a:srcRect/>
                    <a:stretch>
                      <a:fillRect/>
                    </a:stretch>
                  </pic:blipFill>
                  <pic:spPr bwMode="auto">
                    <a:xfrm>
                      <a:off x="0" y="0"/>
                      <a:ext cx="1177797" cy="775924"/>
                    </a:xfrm>
                    <a:prstGeom prst="rect">
                      <a:avLst/>
                    </a:prstGeom>
                    <a:noFill/>
                    <a:ln>
                      <a:noFill/>
                    </a:ln>
                  </pic:spPr>
                </pic:pic>
              </a:graphicData>
            </a:graphic>
          </wp:inline>
        </w:drawing>
      </w:r>
      <w:r w:rsidRPr="006F4567">
        <w:rPr>
          <w:noProof/>
          <w:lang w:val="en-US" w:eastAsia="zh-CN"/>
        </w:rPr>
        <w:drawing>
          <wp:inline distT="0" distB="0" distL="0" distR="0" wp14:anchorId="0DA159DF" wp14:editId="020170B8">
            <wp:extent cx="1404026" cy="762000"/>
            <wp:effectExtent l="0" t="0" r="5715" b="0"/>
            <wp:docPr id="1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1407596" cy="763938"/>
                    </a:xfrm>
                    <a:prstGeom prst="rect">
                      <a:avLst/>
                    </a:prstGeom>
                    <a:noFill/>
                    <a:ln>
                      <a:noFill/>
                    </a:ln>
                  </pic:spPr>
                </pic:pic>
              </a:graphicData>
            </a:graphic>
          </wp:inline>
        </w:drawing>
      </w:r>
    </w:p>
    <w:p w:rsidR="00CE7E96" w:rsidRDefault="00CE7E96" w:rsidP="003D33FF">
      <w:pPr>
        <w:spacing w:before="360"/>
      </w:pPr>
      <w:r>
        <w:t>The 8-module MAA architecture (</w:t>
      </w:r>
      <w:r w:rsidRPr="00097EF6">
        <w:t>each sub-arra</w:t>
      </w:r>
      <w:r>
        <w:t xml:space="preserve">y module is an 8x2=16 elements, </w:t>
      </w:r>
      <w:r w:rsidRPr="00097EF6">
        <w:t xml:space="preserve">vertical x </w:t>
      </w:r>
      <w:r>
        <w:t>horizontal) and its 2D</w:t>
      </w:r>
      <w:r w:rsidRPr="00097EF6">
        <w:t xml:space="preserve"> </w:t>
      </w:r>
      <w:r>
        <w:t xml:space="preserve">antenna pattern are shown in </w:t>
      </w:r>
      <w:r w:rsidRPr="00AB66FF">
        <w:rPr>
          <w:highlight w:val="yellow"/>
        </w:rPr>
        <w:t>Figure QQ</w:t>
      </w:r>
      <w:r>
        <w:t xml:space="preserve"> right and </w:t>
      </w:r>
      <w:r w:rsidRPr="00AB66FF">
        <w:rPr>
          <w:highlight w:val="yellow"/>
        </w:rPr>
        <w:t>Figure RR</w:t>
      </w:r>
      <w:r>
        <w:t>, respectively.</w:t>
      </w:r>
    </w:p>
    <w:p w:rsidR="00CE7E96" w:rsidRDefault="00CE7E96" w:rsidP="00CE7E96">
      <w:pPr>
        <w:pStyle w:val="FigureNo"/>
      </w:pPr>
      <w:r w:rsidRPr="00AB66FF">
        <w:rPr>
          <w:highlight w:val="yellow"/>
        </w:rPr>
        <w:t>Fig</w:t>
      </w:r>
      <w:r>
        <w:rPr>
          <w:highlight w:val="yellow"/>
        </w:rPr>
        <w:t xml:space="preserve">URE </w:t>
      </w:r>
      <w:r w:rsidRPr="00AB66FF">
        <w:rPr>
          <w:highlight w:val="yellow"/>
        </w:rPr>
        <w:t>RR</w:t>
      </w:r>
    </w:p>
    <w:p w:rsidR="00CE7E96" w:rsidRDefault="00CE7E96" w:rsidP="00CE7E96">
      <w:pPr>
        <w:pStyle w:val="Figuretitle"/>
      </w:pPr>
      <w:r w:rsidRPr="001B745B">
        <w:t>2D an</w:t>
      </w:r>
      <w:r w:rsidRPr="00C05342">
        <w:t>tenna patterns for 8-module MAA</w:t>
      </w:r>
    </w:p>
    <w:p w:rsidR="00CE7E96" w:rsidRDefault="003D33FF" w:rsidP="00CE7E96">
      <w:pPr>
        <w:jc w:val="center"/>
      </w:pPr>
      <w:r w:rsidRPr="000D7AEE">
        <w:rPr>
          <w:noProof/>
          <w:lang w:val="en-US" w:eastAsia="zh-CN"/>
        </w:rPr>
        <w:drawing>
          <wp:inline distT="0" distB="0" distL="0" distR="0" wp14:anchorId="16EBE7A8" wp14:editId="7322C6DC">
            <wp:extent cx="2438400" cy="1822292"/>
            <wp:effectExtent l="0" t="0" r="0" b="6985"/>
            <wp:docPr id="1553" name="Picture 1553" descr="C:\Users\rarefi\Desktop\WP 5D June 2014\Intel prep\ant_patterns_for_8by16_wo_g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arefi\Desktop\WP 5D June 2014\Intel prep\ant_patterns_for_8by16_wo_gap.gif"/>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2461372" cy="1839459"/>
                    </a:xfrm>
                    <a:prstGeom prst="rect">
                      <a:avLst/>
                    </a:prstGeom>
                    <a:noFill/>
                    <a:ln>
                      <a:noFill/>
                    </a:ln>
                  </pic:spPr>
                </pic:pic>
              </a:graphicData>
            </a:graphic>
          </wp:inline>
        </w:drawing>
      </w:r>
    </w:p>
    <w:p w:rsidR="00CE7E96" w:rsidRDefault="00CE7E96" w:rsidP="00CE7E96">
      <w:r w:rsidRPr="00D4033E">
        <w:t xml:space="preserve">Capable </w:t>
      </w:r>
      <w:r>
        <w:t xml:space="preserve">of realizing massive MIMO in baseband </w:t>
      </w:r>
      <w:r w:rsidRPr="00D4033E">
        <w:t xml:space="preserve">with </w:t>
      </w:r>
      <w:r>
        <w:t>independently phase-controlled antenna</w:t>
      </w:r>
      <w:r w:rsidRPr="00D4033E">
        <w:t xml:space="preserve"> </w:t>
      </w:r>
      <w:r>
        <w:t xml:space="preserve">elements (totally 8x32=128), such MAA can increase range up to 400 m for LOS </w:t>
      </w:r>
      <w:r w:rsidRPr="00D4033E">
        <w:t>backhaul</w:t>
      </w:r>
      <w:r>
        <w:t>/fronthaul,</w:t>
      </w:r>
      <w:r w:rsidRPr="00D4033E">
        <w:t xml:space="preserve"> and up to 100</w:t>
      </w:r>
      <w:r>
        <w:t xml:space="preserve"> </w:t>
      </w:r>
      <w:r w:rsidRPr="00D4033E">
        <w:t>m</w:t>
      </w:r>
      <w:r>
        <w:t xml:space="preserve"> for millimetric wave </w:t>
      </w:r>
      <w:r w:rsidRPr="005D3E11">
        <w:t xml:space="preserve">capable </w:t>
      </w:r>
      <w:r>
        <w:t>small cell</w:t>
      </w:r>
      <w:r w:rsidRPr="005D3E11">
        <w:t xml:space="preserve"> </w:t>
      </w:r>
      <w:r w:rsidRPr="00D4033E">
        <w:t>access range</w:t>
      </w:r>
      <w:r>
        <w:t>.</w:t>
      </w:r>
    </w:p>
    <w:p w:rsidR="00CE7E96" w:rsidRPr="00FF0760" w:rsidRDefault="00CE7E96" w:rsidP="00CE7E96">
      <w:pPr>
        <w:rPr>
          <w:b/>
          <w:lang w:eastAsia="ko-KR"/>
        </w:rPr>
      </w:pPr>
      <w:r>
        <w:t xml:space="preserve">First downlink access link budget (BS </w:t>
      </w:r>
      <w:r w:rsidRPr="00F604FE">
        <w:t xml:space="preserve">8-module </w:t>
      </w:r>
      <w:r>
        <w:t>MAA with 19 dBm Tx power, 24 dBi antenna gain, single carrier</w:t>
      </w:r>
      <w:r w:rsidRPr="006F4567">
        <w:t>, π/2-16 QAM</w:t>
      </w:r>
      <w:r>
        <w:t xml:space="preserve"> modulation</w:t>
      </w:r>
      <w:r w:rsidRPr="006F4567">
        <w:t>, ½</w:t>
      </w:r>
      <w:r>
        <w:t xml:space="preserve"> coding rate, and UE with Rx quasi-omni </w:t>
      </w:r>
      <w:r w:rsidRPr="00F604FE">
        <w:t xml:space="preserve">antenna </w:t>
      </w:r>
      <w:r>
        <w:t>with 5 dBi gain) estimates show a small cell</w:t>
      </w:r>
      <w:r w:rsidRPr="00F604FE">
        <w:t xml:space="preserve"> edge throughput </w:t>
      </w:r>
      <w:r>
        <w:t xml:space="preserve">of </w:t>
      </w:r>
      <w:r w:rsidRPr="00F604FE">
        <w:t>about 3 Gbps</w:t>
      </w:r>
      <w:r>
        <w:t xml:space="preserve"> for ISD (inter-site distance) of 100 m. First uplink access link budget (BS 32</w:t>
      </w:r>
      <w:r w:rsidRPr="00F604FE">
        <w:t xml:space="preserve">-module </w:t>
      </w:r>
      <w:r>
        <w:t xml:space="preserve">MAA with 30 dBi antenna gain and UE with 10 dBm Tx power, quasi-omni </w:t>
      </w:r>
      <w:r w:rsidRPr="00F604FE">
        <w:t xml:space="preserve">antenna </w:t>
      </w:r>
      <w:r>
        <w:t>with 5 dBi gain, single carrier</w:t>
      </w:r>
      <w:r w:rsidRPr="00A449C0">
        <w:t>, π/2-64 QAM</w:t>
      </w:r>
      <w:r w:rsidRPr="00B63AAE">
        <w:t xml:space="preserve"> </w:t>
      </w:r>
      <w:r>
        <w:t>modulation</w:t>
      </w:r>
      <w:r w:rsidRPr="00A449C0">
        <w:t>, ½</w:t>
      </w:r>
      <w:r>
        <w:t xml:space="preserve"> coding rate</w:t>
      </w:r>
      <w:r w:rsidRPr="00A449C0">
        <w:t xml:space="preserve">) </w:t>
      </w:r>
      <w:r>
        <w:t>estimates show a small cell</w:t>
      </w:r>
      <w:r w:rsidRPr="00F604FE">
        <w:t xml:space="preserve"> edge throughput </w:t>
      </w:r>
      <w:r>
        <w:t xml:space="preserve">of </w:t>
      </w:r>
      <w:r w:rsidRPr="00F604FE">
        <w:t>about 3 Gbps</w:t>
      </w:r>
      <w:r>
        <w:t xml:space="preserve"> for ISD of 100 m. First backhaul/fronthaul link budget (BS 8-module MAA with 19 dBm Tx power, 24 dBi antenna gain, single carrier</w:t>
      </w:r>
      <w:r w:rsidRPr="00A449C0">
        <w:t>, π/2-64 QAM</w:t>
      </w:r>
      <w:r>
        <w:t xml:space="preserve"> modulation</w:t>
      </w:r>
      <w:r w:rsidRPr="00A449C0">
        <w:t xml:space="preserve">, ½ </w:t>
      </w:r>
      <w:r>
        <w:t>coding rate at both sides) estimates show a</w:t>
      </w:r>
      <w:r w:rsidRPr="00443CFB">
        <w:t xml:space="preserve"> highest data </w:t>
      </w:r>
      <w:r>
        <w:t>rate of 6.5 Gbps at 150 m range.</w:t>
      </w:r>
    </w:p>
    <w:p w:rsidR="00CE7E96" w:rsidRPr="000D1CFD" w:rsidRDefault="00CE7E96" w:rsidP="00CE7E96">
      <w:pPr>
        <w:pStyle w:val="Heading1"/>
        <w:rPr>
          <w:lang w:val="en-US" w:eastAsia="ko-KR"/>
        </w:rPr>
      </w:pPr>
      <w:r>
        <w:rPr>
          <w:rFonts w:eastAsia="SimSun"/>
          <w:szCs w:val="22"/>
          <w:lang w:eastAsia="zh-CN"/>
        </w:rPr>
        <w:lastRenderedPageBreak/>
        <w:t>7</w:t>
      </w:r>
      <w:r w:rsidRPr="00942724">
        <w:rPr>
          <w:rFonts w:eastAsia="SimSun"/>
          <w:szCs w:val="22"/>
          <w:lang w:eastAsia="zh-CN"/>
        </w:rPr>
        <w:tab/>
      </w:r>
      <w:r w:rsidRPr="00E33057">
        <w:rPr>
          <w:bCs/>
          <w:lang w:val="en-US" w:eastAsia="ko-KR"/>
        </w:rPr>
        <w:t>Deployment scenarios and architectures</w:t>
      </w:r>
    </w:p>
    <w:p w:rsidR="00CE7E96" w:rsidRPr="0035191F" w:rsidRDefault="00CE7E96" w:rsidP="00CE7E96">
      <w:pPr>
        <w:pStyle w:val="Heading2"/>
      </w:pPr>
      <w:r w:rsidRPr="0035191F">
        <w:rPr>
          <w:rFonts w:eastAsia="Malgun Gothic"/>
        </w:rPr>
        <w:t>7.1</w:t>
      </w:r>
      <w:r w:rsidRPr="0035191F">
        <w:rPr>
          <w:rFonts w:eastAsia="Malgun Gothic"/>
        </w:rPr>
        <w:tab/>
        <w:t xml:space="preserve">Use </w:t>
      </w:r>
      <w:r w:rsidRPr="00FC75B5">
        <w:rPr>
          <w:rFonts w:eastAsia="Malgun Gothic"/>
        </w:rPr>
        <w:t>cases for IMT in bands above</w:t>
      </w:r>
      <w:r w:rsidRPr="0035191F">
        <w:rPr>
          <w:rFonts w:eastAsia="Malgun Gothic"/>
        </w:rPr>
        <w:t xml:space="preserve"> 6 GHz </w:t>
      </w:r>
    </w:p>
    <w:p w:rsidR="00CE7E96" w:rsidRPr="00F44D9C" w:rsidRDefault="00CE7E96" w:rsidP="00CE7E96">
      <w:r>
        <w:t>IMT t</w:t>
      </w:r>
      <w:r w:rsidRPr="00F44D9C">
        <w:t xml:space="preserve">echnologies </w:t>
      </w:r>
      <w:r>
        <w:t xml:space="preserve">adopted for bands above 6 GHz </w:t>
      </w:r>
      <w:r w:rsidRPr="00F44D9C">
        <w:t xml:space="preserve">will be mainly used in dense urban </w:t>
      </w:r>
      <w:r>
        <w:t>environments</w:t>
      </w:r>
      <w:r w:rsidRPr="00F44D9C">
        <w:t xml:space="preserve"> to provide high data rate services. However, </w:t>
      </w:r>
      <w:r>
        <w:t>such</w:t>
      </w:r>
      <w:r w:rsidRPr="00F44D9C">
        <w:t xml:space="preserve"> transmissions can also provide wide area coverage to mobile users by exploiting tracking capabilities and adaptive beamforming. </w:t>
      </w:r>
      <w:r>
        <w:br/>
      </w:r>
      <w:r w:rsidRPr="00F44D9C">
        <w:t xml:space="preserve">Following </w:t>
      </w:r>
      <w:r>
        <w:t>use cases</w:t>
      </w:r>
      <w:r w:rsidRPr="00F44D9C">
        <w:t xml:space="preserve"> have been </w:t>
      </w:r>
      <w:r>
        <w:t>identified</w:t>
      </w:r>
      <w:r w:rsidRPr="00F44D9C">
        <w:t>.</w:t>
      </w:r>
    </w:p>
    <w:p w:rsidR="00CE7E96" w:rsidRPr="00F44D9C" w:rsidRDefault="00CE7E96" w:rsidP="00CE7E96">
      <w:pPr>
        <w:pStyle w:val="Heading3"/>
        <w:keepLines w:val="0"/>
        <w:numPr>
          <w:ilvl w:val="2"/>
          <w:numId w:val="0"/>
        </w:numPr>
        <w:tabs>
          <w:tab w:val="clear" w:pos="1871"/>
          <w:tab w:val="clear" w:pos="2268"/>
          <w:tab w:val="num" w:pos="1077"/>
        </w:tabs>
        <w:overflowPunct/>
        <w:autoSpaceDE/>
        <w:autoSpaceDN/>
        <w:adjustRightInd/>
        <w:spacing w:before="240" w:after="60"/>
        <w:ind w:left="1077" w:hanging="1077"/>
        <w:textAlignment w:val="auto"/>
        <w:rPr>
          <w:b w:val="0"/>
          <w:i/>
          <w:szCs w:val="24"/>
          <w:lang w:val="en-US"/>
        </w:rPr>
      </w:pPr>
      <w:bookmarkStart w:id="11" w:name="_Toc401287169"/>
      <w:r w:rsidRPr="00F44D9C">
        <w:rPr>
          <w:b w:val="0"/>
          <w:i/>
          <w:szCs w:val="24"/>
          <w:lang w:val="en-US"/>
        </w:rPr>
        <w:t>Dense Hotspot in a</w:t>
      </w:r>
      <w:r w:rsidR="00C07FCB">
        <w:rPr>
          <w:b w:val="0"/>
          <w:i/>
          <w:szCs w:val="24"/>
          <w:lang w:val="en-US"/>
        </w:rPr>
        <w:t xml:space="preserve"> Indoor</w:t>
      </w:r>
      <w:r w:rsidRPr="00F44D9C">
        <w:rPr>
          <w:b w:val="0"/>
          <w:i/>
          <w:szCs w:val="24"/>
          <w:lang w:val="en-US"/>
        </w:rPr>
        <w:t xml:space="preserve"> Shopping Mall</w:t>
      </w:r>
      <w:bookmarkEnd w:id="11"/>
    </w:p>
    <w:p w:rsidR="00CE7E96" w:rsidRPr="00F44D9C" w:rsidRDefault="00CE7E96" w:rsidP="00CE7E96">
      <w:pPr>
        <w:pStyle w:val="EUNormalCharChar"/>
        <w:jc w:val="left"/>
        <w:rPr>
          <w:sz w:val="24"/>
          <w:szCs w:val="24"/>
        </w:rPr>
      </w:pPr>
      <w:r>
        <w:rPr>
          <w:sz w:val="24"/>
          <w:szCs w:val="24"/>
        </w:rPr>
        <w:t>D</w:t>
      </w:r>
      <w:r w:rsidRPr="00F44D9C">
        <w:rPr>
          <w:sz w:val="24"/>
          <w:szCs w:val="24"/>
        </w:rPr>
        <w:t>eployment of small cells is an efficient solution to cope with the ever</w:t>
      </w:r>
      <w:r>
        <w:rPr>
          <w:sz w:val="24"/>
          <w:szCs w:val="24"/>
        </w:rPr>
        <w:t>-</w:t>
      </w:r>
      <w:r w:rsidRPr="00F44D9C">
        <w:rPr>
          <w:sz w:val="24"/>
          <w:szCs w:val="24"/>
        </w:rPr>
        <w:t xml:space="preserve">increasing demand of high data rate </w:t>
      </w:r>
      <w:r>
        <w:rPr>
          <w:sz w:val="24"/>
          <w:szCs w:val="24"/>
        </w:rPr>
        <w:t>applications</w:t>
      </w:r>
      <w:r w:rsidRPr="00F44D9C">
        <w:rPr>
          <w:sz w:val="24"/>
          <w:szCs w:val="24"/>
        </w:rPr>
        <w:t xml:space="preserve">. </w:t>
      </w:r>
      <w:r>
        <w:rPr>
          <w:sz w:val="24"/>
          <w:szCs w:val="24"/>
        </w:rPr>
        <w:t>Environments such as s</w:t>
      </w:r>
      <w:r w:rsidRPr="00F44D9C">
        <w:rPr>
          <w:sz w:val="24"/>
          <w:szCs w:val="24"/>
        </w:rPr>
        <w:t>hopping malls may be located outside</w:t>
      </w:r>
      <w:r>
        <w:rPr>
          <w:sz w:val="24"/>
          <w:szCs w:val="24"/>
        </w:rPr>
        <w:t xml:space="preserve"> </w:t>
      </w:r>
      <w:r w:rsidRPr="00F44D9C">
        <w:rPr>
          <w:sz w:val="24"/>
          <w:szCs w:val="24"/>
        </w:rPr>
        <w:t xml:space="preserve">the city centre i.e., in rural and suburban areas where the capacity of the macro cell based network </w:t>
      </w:r>
      <w:r>
        <w:rPr>
          <w:sz w:val="24"/>
          <w:szCs w:val="24"/>
        </w:rPr>
        <w:t>might not be sufficient</w:t>
      </w:r>
      <w:r w:rsidRPr="00F44D9C">
        <w:rPr>
          <w:sz w:val="24"/>
          <w:szCs w:val="24"/>
        </w:rPr>
        <w:t>. Also, bringing optical fiber in these locations may be unaffordable and wireless backhaul</w:t>
      </w:r>
      <w:r>
        <w:rPr>
          <w:sz w:val="24"/>
          <w:szCs w:val="24"/>
        </w:rPr>
        <w:t>/fronthaul</w:t>
      </w:r>
      <w:r w:rsidRPr="00F44D9C">
        <w:rPr>
          <w:sz w:val="24"/>
          <w:szCs w:val="24"/>
        </w:rPr>
        <w:t xml:space="preserve"> solutions may be preferred to efficiently enable high data rate services in the mall. </w:t>
      </w:r>
    </w:p>
    <w:p w:rsidR="00CE7E96" w:rsidRPr="00F44D9C" w:rsidRDefault="00CE7E96" w:rsidP="00CE7E96">
      <w:pPr>
        <w:spacing w:after="120"/>
        <w:rPr>
          <w:rFonts w:eastAsia="SimSun"/>
          <w:szCs w:val="24"/>
        </w:rPr>
      </w:pPr>
      <w:r w:rsidRPr="00F44D9C">
        <w:rPr>
          <w:szCs w:val="24"/>
        </w:rPr>
        <w:t xml:space="preserve">Inside </w:t>
      </w:r>
      <w:r>
        <w:rPr>
          <w:szCs w:val="24"/>
        </w:rPr>
        <w:t>such</w:t>
      </w:r>
      <w:r w:rsidRPr="00F44D9C">
        <w:rPr>
          <w:szCs w:val="24"/>
        </w:rPr>
        <w:t xml:space="preserve"> building</w:t>
      </w:r>
      <w:r>
        <w:rPr>
          <w:szCs w:val="24"/>
        </w:rPr>
        <w:t>s</w:t>
      </w:r>
      <w:r w:rsidRPr="00F44D9C">
        <w:rPr>
          <w:szCs w:val="24"/>
        </w:rPr>
        <w:t xml:space="preserve">, small cell deployment avoids outdoor to indoor propagation losses and benefits of the favourable radio environment characteristics to offer an enhanced wireless service. Technologies based on </w:t>
      </w:r>
      <w:r>
        <w:rPr>
          <w:szCs w:val="24"/>
        </w:rPr>
        <w:t>bands above 6 GHz</w:t>
      </w:r>
      <w:r w:rsidRPr="00F44D9C">
        <w:rPr>
          <w:szCs w:val="24"/>
        </w:rPr>
        <w:t xml:space="preserve"> allow larger bandwidth at the cost of an increased number of cells. </w:t>
      </w:r>
    </w:p>
    <w:p w:rsidR="00CE7E96" w:rsidRPr="007C17CE" w:rsidRDefault="00CE7E96" w:rsidP="00CE7E96">
      <w:pPr>
        <w:pStyle w:val="Heading3"/>
        <w:rPr>
          <w:b w:val="0"/>
          <w:i/>
          <w:szCs w:val="24"/>
          <w:lang w:val="en-US"/>
        </w:rPr>
      </w:pPr>
      <w:bookmarkStart w:id="12" w:name="_Toc401287170"/>
      <w:r w:rsidRPr="007C17CE">
        <w:rPr>
          <w:b w:val="0"/>
          <w:i/>
          <w:szCs w:val="24"/>
          <w:lang w:val="en-US"/>
        </w:rPr>
        <w:t xml:space="preserve">Dense Hotspot in an </w:t>
      </w:r>
      <w:r w:rsidR="00C07FCB">
        <w:rPr>
          <w:b w:val="0"/>
          <w:i/>
          <w:szCs w:val="24"/>
          <w:lang w:val="en-US"/>
        </w:rPr>
        <w:t xml:space="preserve">Indoor </w:t>
      </w:r>
      <w:r w:rsidRPr="007C17CE">
        <w:rPr>
          <w:b w:val="0"/>
          <w:i/>
          <w:szCs w:val="24"/>
          <w:lang w:val="en-US"/>
        </w:rPr>
        <w:t>Enterprise</w:t>
      </w:r>
      <w:r>
        <w:rPr>
          <w:b w:val="0"/>
          <w:i/>
          <w:szCs w:val="24"/>
          <w:lang w:val="en-US"/>
        </w:rPr>
        <w:t xml:space="preserve"> Environment</w:t>
      </w:r>
      <w:bookmarkEnd w:id="12"/>
    </w:p>
    <w:p w:rsidR="00CE7E96" w:rsidRPr="00F44D9C" w:rsidRDefault="00CE7E96" w:rsidP="00CE7E96">
      <w:r w:rsidRPr="00F44D9C">
        <w:t xml:space="preserve">Proving ubiquitous coverage and high capacity in enterprise space is a big challenge for mobile service providers. Since enterprises buildings are characterized by different characteristics in terms of location, age, size, shape, number of rooms, etc. finding a unique solution to offer high data rate mobile services </w:t>
      </w:r>
      <w:r>
        <w:t xml:space="preserve">could be difficult </w:t>
      </w:r>
      <w:r w:rsidRPr="00F44D9C">
        <w:t xml:space="preserve">for cost and scalability reasons. </w:t>
      </w:r>
      <w:r>
        <w:t>T</w:t>
      </w:r>
      <w:r w:rsidRPr="00F44D9C">
        <w:t xml:space="preserve">echnologies </w:t>
      </w:r>
      <w:r>
        <w:t xml:space="preserve">above 6 GHz </w:t>
      </w:r>
      <w:r w:rsidRPr="00F44D9C">
        <w:t xml:space="preserve">can provide high data rate to users in their offices while other systems such as macro cell network </w:t>
      </w:r>
      <w:r>
        <w:t xml:space="preserve">using IMT in bands below 6 GHz </w:t>
      </w:r>
      <w:r w:rsidRPr="00F44D9C">
        <w:t xml:space="preserve">may provide </w:t>
      </w:r>
      <w:r>
        <w:t>ubiquitous</w:t>
      </w:r>
      <w:r w:rsidRPr="00F44D9C">
        <w:t xml:space="preserve"> connectivity.</w:t>
      </w:r>
    </w:p>
    <w:p w:rsidR="00CE7E96" w:rsidRPr="00F44D9C" w:rsidRDefault="00CE7E96" w:rsidP="00CE7E96">
      <w:pPr>
        <w:pStyle w:val="Heading3"/>
        <w:tabs>
          <w:tab w:val="num" w:pos="1797"/>
        </w:tabs>
        <w:rPr>
          <w:b w:val="0"/>
          <w:i/>
          <w:szCs w:val="24"/>
        </w:rPr>
      </w:pPr>
      <w:bookmarkStart w:id="13" w:name="_Toc401287171"/>
      <w:r w:rsidRPr="00F44D9C">
        <w:rPr>
          <w:b w:val="0"/>
          <w:i/>
          <w:szCs w:val="24"/>
        </w:rPr>
        <w:t xml:space="preserve">Dense Hotspot in Home and </w:t>
      </w:r>
      <w:r w:rsidR="00404491">
        <w:rPr>
          <w:b w:val="0"/>
          <w:i/>
          <w:szCs w:val="24"/>
        </w:rPr>
        <w:t>I</w:t>
      </w:r>
      <w:r w:rsidRPr="00F44D9C">
        <w:rPr>
          <w:b w:val="0"/>
          <w:i/>
          <w:szCs w:val="24"/>
        </w:rPr>
        <w:t xml:space="preserve">ndoor </w:t>
      </w:r>
      <w:r w:rsidR="00404491">
        <w:rPr>
          <w:b w:val="0"/>
          <w:i/>
          <w:szCs w:val="24"/>
        </w:rPr>
        <w:t>E</w:t>
      </w:r>
      <w:r w:rsidRPr="00F44D9C">
        <w:rPr>
          <w:b w:val="0"/>
          <w:i/>
          <w:szCs w:val="24"/>
        </w:rPr>
        <w:t>nvironments</w:t>
      </w:r>
      <w:bookmarkEnd w:id="13"/>
    </w:p>
    <w:p w:rsidR="00CE7E96" w:rsidRPr="00F44D9C" w:rsidRDefault="00CE7E96" w:rsidP="00CE7E96">
      <w:pPr>
        <w:rPr>
          <w:szCs w:val="24"/>
        </w:rPr>
      </w:pPr>
      <w:r w:rsidRPr="00AE574D">
        <w:rPr>
          <w:rFonts w:eastAsia="SimSun"/>
          <w:szCs w:val="24"/>
        </w:rPr>
        <w:t xml:space="preserve">RLANs </w:t>
      </w:r>
      <w:r>
        <w:rPr>
          <w:rFonts w:eastAsia="SimSun"/>
          <w:szCs w:val="24"/>
        </w:rPr>
        <w:t>are</w:t>
      </w:r>
      <w:r w:rsidRPr="00F44D9C">
        <w:rPr>
          <w:rFonts w:eastAsia="SimSun"/>
          <w:szCs w:val="24"/>
        </w:rPr>
        <w:t xml:space="preserve"> </w:t>
      </w:r>
      <w:r>
        <w:rPr>
          <w:rFonts w:eastAsia="SimSun"/>
          <w:szCs w:val="24"/>
        </w:rPr>
        <w:t>a</w:t>
      </w:r>
      <w:r w:rsidRPr="00F44D9C">
        <w:rPr>
          <w:rFonts w:eastAsia="SimSun"/>
          <w:szCs w:val="24"/>
        </w:rPr>
        <w:t xml:space="preserve"> common way to access wireless applications/services at home. </w:t>
      </w:r>
      <w:r>
        <w:rPr>
          <w:rFonts w:eastAsia="SimSun"/>
          <w:szCs w:val="24"/>
        </w:rPr>
        <w:t>However</w:t>
      </w:r>
      <w:r w:rsidRPr="00F44D9C">
        <w:rPr>
          <w:rFonts w:eastAsia="SimSun"/>
          <w:szCs w:val="24"/>
        </w:rPr>
        <w:t xml:space="preserve">, </w:t>
      </w:r>
      <w:r>
        <w:rPr>
          <w:rFonts w:eastAsia="SimSun"/>
          <w:szCs w:val="24"/>
        </w:rPr>
        <w:t xml:space="preserve">RLAN performance can suffer from interference. Moreover, </w:t>
      </w:r>
      <w:r w:rsidRPr="00F44D9C">
        <w:rPr>
          <w:rFonts w:eastAsia="SimSun"/>
          <w:szCs w:val="24"/>
        </w:rPr>
        <w:t xml:space="preserve">current solutions do not provide seamless handover between cellular networks and </w:t>
      </w:r>
      <w:r>
        <w:rPr>
          <w:rFonts w:eastAsia="SimSun"/>
          <w:szCs w:val="24"/>
        </w:rPr>
        <w:t>RLANs</w:t>
      </w:r>
      <w:r w:rsidRPr="00F44D9C">
        <w:rPr>
          <w:rFonts w:eastAsia="SimSun"/>
          <w:szCs w:val="24"/>
        </w:rPr>
        <w:t xml:space="preserve">. With use of </w:t>
      </w:r>
      <w:r>
        <w:rPr>
          <w:rFonts w:eastAsia="SimSun"/>
          <w:szCs w:val="24"/>
        </w:rPr>
        <w:t xml:space="preserve">indoor small cells in bands above </w:t>
      </w:r>
      <w:r>
        <w:rPr>
          <w:rFonts w:eastAsia="SimSun"/>
          <w:szCs w:val="24"/>
        </w:rPr>
        <w:br/>
        <w:t>6 GHz</w:t>
      </w:r>
      <w:r w:rsidRPr="00F44D9C">
        <w:rPr>
          <w:rFonts w:eastAsia="SimSun"/>
          <w:szCs w:val="24"/>
        </w:rPr>
        <w:t xml:space="preserve"> </w:t>
      </w:r>
      <w:r w:rsidRPr="00F44D9C">
        <w:rPr>
          <w:szCs w:val="24"/>
        </w:rPr>
        <w:t xml:space="preserve">inside each apartment small cells will benefit from the favourable radio environment characteristics that avoid interference </w:t>
      </w:r>
      <w:r>
        <w:rPr>
          <w:szCs w:val="24"/>
        </w:rPr>
        <w:t xml:space="preserve">between </w:t>
      </w:r>
      <w:r w:rsidRPr="00F44D9C">
        <w:rPr>
          <w:szCs w:val="24"/>
        </w:rPr>
        <w:t xml:space="preserve">neighbouring apartments to offer an enhanced wireless service. Therefore, in locations where dense deployment of </w:t>
      </w:r>
      <w:r>
        <w:rPr>
          <w:szCs w:val="24"/>
        </w:rPr>
        <w:t xml:space="preserve">small </w:t>
      </w:r>
      <w:r w:rsidRPr="00F44D9C">
        <w:rPr>
          <w:szCs w:val="24"/>
        </w:rPr>
        <w:t xml:space="preserve">cells </w:t>
      </w:r>
      <w:r>
        <w:rPr>
          <w:szCs w:val="24"/>
        </w:rPr>
        <w:t xml:space="preserve">in existing IMT bands </w:t>
      </w:r>
      <w:r w:rsidRPr="00F44D9C">
        <w:rPr>
          <w:szCs w:val="24"/>
        </w:rPr>
        <w:t xml:space="preserve">is not a viable solution due to the </w:t>
      </w:r>
      <w:r>
        <w:rPr>
          <w:szCs w:val="24"/>
        </w:rPr>
        <w:t xml:space="preserve">insufficient capacity and/or </w:t>
      </w:r>
      <w:r w:rsidRPr="00F44D9C">
        <w:rPr>
          <w:szCs w:val="24"/>
        </w:rPr>
        <w:t xml:space="preserve">strong inter-cell interference, </w:t>
      </w:r>
      <w:r>
        <w:rPr>
          <w:szCs w:val="24"/>
        </w:rPr>
        <w:t>small cells in bands above 6 GHz</w:t>
      </w:r>
      <w:r w:rsidRPr="00F44D9C">
        <w:rPr>
          <w:szCs w:val="24"/>
        </w:rPr>
        <w:t xml:space="preserve"> can be used as an alternative to provide high quality of experience in indoor</w:t>
      </w:r>
      <w:r>
        <w:rPr>
          <w:szCs w:val="24"/>
        </w:rPr>
        <w:t xml:space="preserve"> environment</w:t>
      </w:r>
      <w:r w:rsidRPr="00F44D9C">
        <w:rPr>
          <w:szCs w:val="24"/>
        </w:rPr>
        <w:t>.</w:t>
      </w:r>
    </w:p>
    <w:p w:rsidR="00CE7E96" w:rsidRPr="00F44D9C" w:rsidRDefault="00CE7E96" w:rsidP="00CE7E96">
      <w:pPr>
        <w:pStyle w:val="Heading3"/>
        <w:rPr>
          <w:b w:val="0"/>
          <w:i/>
          <w:szCs w:val="24"/>
          <w:lang w:val="en-US"/>
        </w:rPr>
      </w:pPr>
      <w:bookmarkStart w:id="14" w:name="_Toc401287172"/>
      <w:r w:rsidRPr="00F44D9C">
        <w:rPr>
          <w:b w:val="0"/>
          <w:i/>
          <w:szCs w:val="24"/>
          <w:lang w:val="en-US"/>
        </w:rPr>
        <w:t xml:space="preserve">Dense </w:t>
      </w:r>
      <w:r>
        <w:rPr>
          <w:b w:val="0"/>
          <w:i/>
          <w:szCs w:val="24"/>
          <w:lang w:val="en-US"/>
        </w:rPr>
        <w:t xml:space="preserve">Urban </w:t>
      </w:r>
      <w:r w:rsidRPr="00F44D9C">
        <w:rPr>
          <w:b w:val="0"/>
          <w:i/>
          <w:szCs w:val="24"/>
          <w:lang w:val="en-US"/>
        </w:rPr>
        <w:t>Hotspot in a Square</w:t>
      </w:r>
      <w:r>
        <w:rPr>
          <w:b w:val="0"/>
          <w:i/>
          <w:szCs w:val="24"/>
          <w:lang w:val="en-US"/>
        </w:rPr>
        <w:t>/street</w:t>
      </w:r>
      <w:bookmarkEnd w:id="14"/>
    </w:p>
    <w:p w:rsidR="00CE7E96" w:rsidRPr="00F44D9C" w:rsidRDefault="00CE7E96" w:rsidP="00CE7E96">
      <w:r w:rsidRPr="00F44D9C">
        <w:t>This use case focuses on a square</w:t>
      </w:r>
      <w:r>
        <w:t xml:space="preserve"> or street</w:t>
      </w:r>
      <w:r w:rsidRPr="00F44D9C">
        <w:t xml:space="preserve"> located in the city centre where thousands of people may spend part of their daily life. The </w:t>
      </w:r>
      <w:r>
        <w:t>area</w:t>
      </w:r>
      <w:r w:rsidRPr="00F44D9C">
        <w:t xml:space="preserve"> is characterized by several possible indoor and outdoor hotspots like bus stops, restaurants, enterprises, and recreation parks. Due to the variety </w:t>
      </w:r>
      <w:r>
        <w:t xml:space="preserve">of uses in </w:t>
      </w:r>
      <w:r w:rsidRPr="00F44D9C">
        <w:t xml:space="preserve">this environment and the high data rate requirements for multimedia broadband services, conventional solutions may not be sufficient. </w:t>
      </w:r>
    </w:p>
    <w:p w:rsidR="00CE7E96" w:rsidRDefault="00CE7E96" w:rsidP="00CE7E96">
      <w:r w:rsidRPr="00F44D9C">
        <w:t xml:space="preserve">For this dense area, the mobile operators may greatly benefit </w:t>
      </w:r>
      <w:r>
        <w:t>from</w:t>
      </w:r>
      <w:r w:rsidRPr="00F44D9C">
        <w:t xml:space="preserve"> upgrad</w:t>
      </w:r>
      <w:r>
        <w:t>ing</w:t>
      </w:r>
      <w:r w:rsidRPr="00F44D9C">
        <w:t xml:space="preserve"> their network through deployment of small cells</w:t>
      </w:r>
      <w:r>
        <w:t xml:space="preserve"> in bands above 6 GHz</w:t>
      </w:r>
      <w:r w:rsidRPr="00F44D9C">
        <w:t>, which will enhance the quality of experience of nearby users</w:t>
      </w:r>
      <w:r>
        <w:t xml:space="preserve"> while providing sufficient capacity</w:t>
      </w:r>
      <w:r w:rsidRPr="00F44D9C">
        <w:t xml:space="preserve">. Examples include cases such as users sitting in a </w:t>
      </w:r>
      <w:r w:rsidRPr="00F44D9C">
        <w:lastRenderedPageBreak/>
        <w:t xml:space="preserve">cafe or waiting for their bus may </w:t>
      </w:r>
      <w:r w:rsidR="00404491">
        <w:t>launch</w:t>
      </w:r>
      <w:r w:rsidRPr="00F44D9C">
        <w:t xml:space="preserve"> real time video streaming applications, gaming, </w:t>
      </w:r>
      <w:r>
        <w:t xml:space="preserve">video calls, </w:t>
      </w:r>
      <w:r w:rsidRPr="00F44D9C">
        <w:t xml:space="preserve">etc. </w:t>
      </w:r>
    </w:p>
    <w:p w:rsidR="00CE7E96" w:rsidRDefault="00CE7E96" w:rsidP="00CE7E96">
      <w:pPr>
        <w:rPr>
          <w:lang w:val="en-US"/>
        </w:rPr>
      </w:pPr>
      <w:r w:rsidRPr="00AF6CBC">
        <w:rPr>
          <w:lang w:val="en-US"/>
        </w:rPr>
        <w:t>In big cities with tall sky-scrapers</w:t>
      </w:r>
      <w:r>
        <w:rPr>
          <w:lang w:val="en-US"/>
        </w:rPr>
        <w:t>,</w:t>
      </w:r>
      <w:r w:rsidRPr="00AF6CBC">
        <w:rPr>
          <w:lang w:val="en-US"/>
        </w:rPr>
        <w:t xml:space="preserve"> networks and street canyons are truly 3-dimensional. There may be </w:t>
      </w:r>
      <w:r>
        <w:rPr>
          <w:lang w:val="en-US"/>
        </w:rPr>
        <w:t xml:space="preserve">need for </w:t>
      </w:r>
      <w:r w:rsidRPr="00AF6CBC">
        <w:rPr>
          <w:lang w:val="en-US"/>
        </w:rPr>
        <w:t xml:space="preserve">small cells </w:t>
      </w:r>
      <w:r>
        <w:rPr>
          <w:lang w:val="en-US"/>
        </w:rPr>
        <w:t>to provide services at</w:t>
      </w:r>
      <w:r w:rsidRPr="00AF6CBC">
        <w:rPr>
          <w:lang w:val="en-US"/>
        </w:rPr>
        <w:t xml:space="preserve"> different altitudes</w:t>
      </w:r>
      <w:r>
        <w:rPr>
          <w:lang w:val="en-US"/>
        </w:rPr>
        <w:t xml:space="preserve">. </w:t>
      </w:r>
    </w:p>
    <w:p w:rsidR="00CE7E96" w:rsidRPr="00F44D9C" w:rsidRDefault="00CE7E96" w:rsidP="00CE7E96">
      <w:pPr>
        <w:pStyle w:val="Heading3"/>
        <w:rPr>
          <w:b w:val="0"/>
          <w:i/>
          <w:szCs w:val="24"/>
          <w:lang w:val="en-US"/>
        </w:rPr>
      </w:pPr>
      <w:bookmarkStart w:id="15" w:name="_Toc401287173"/>
      <w:r w:rsidRPr="00F44D9C">
        <w:rPr>
          <w:b w:val="0"/>
          <w:i/>
          <w:szCs w:val="24"/>
          <w:lang w:val="en-US"/>
        </w:rPr>
        <w:t xml:space="preserve">Mobility in the </w:t>
      </w:r>
      <w:r w:rsidR="00404491">
        <w:rPr>
          <w:b w:val="0"/>
          <w:i/>
          <w:szCs w:val="24"/>
          <w:lang w:val="en-US"/>
        </w:rPr>
        <w:t>C</w:t>
      </w:r>
      <w:r w:rsidRPr="00F44D9C">
        <w:rPr>
          <w:b w:val="0"/>
          <w:i/>
          <w:szCs w:val="24"/>
          <w:lang w:val="en-US"/>
        </w:rPr>
        <w:t>ity</w:t>
      </w:r>
      <w:bookmarkEnd w:id="15"/>
    </w:p>
    <w:p w:rsidR="00CE7E96" w:rsidRDefault="00CE7E96" w:rsidP="00CE7E96">
      <w:r w:rsidRPr="00C83566">
        <w:t xml:space="preserve">A challenge for mobile operators is to provide high capacity inside public transportation. In this </w:t>
      </w:r>
      <w:r>
        <w:t>use case</w:t>
      </w:r>
      <w:r w:rsidRPr="00C83566">
        <w:t>, a high number of users may require access to high data rate services in a relative</w:t>
      </w:r>
      <w:r>
        <w:t>ly</w:t>
      </w:r>
      <w:r w:rsidRPr="00C83566">
        <w:t xml:space="preserve"> small indoor location that is characterized by high mobility (around 50 </w:t>
      </w:r>
      <w:r>
        <w:t>k</w:t>
      </w:r>
      <w:r w:rsidRPr="00C83566">
        <w:t>m/h</w:t>
      </w:r>
      <w:r>
        <w:t xml:space="preserve"> or more</w:t>
      </w:r>
      <w:r w:rsidRPr="00C83566">
        <w:t xml:space="preserve">). </w:t>
      </w:r>
      <w:r>
        <w:t>For example, p</w:t>
      </w:r>
      <w:r w:rsidRPr="00C83566">
        <w:t>eople us</w:t>
      </w:r>
      <w:r>
        <w:t>ing</w:t>
      </w:r>
      <w:r w:rsidRPr="00C83566">
        <w:t xml:space="preserve"> trams to move from home to work/the city centre may access internet to read </w:t>
      </w:r>
      <w:r>
        <w:t>e</w:t>
      </w:r>
      <w:r w:rsidRPr="00C83566">
        <w:t xml:space="preserve">mails, update the software of their </w:t>
      </w:r>
      <w:r>
        <w:t>devices, download movies and files,</w:t>
      </w:r>
      <w:r w:rsidRPr="00C83566">
        <w:t xml:space="preserve"> or play videogames. </w:t>
      </w:r>
    </w:p>
    <w:p w:rsidR="00CE7E96" w:rsidRDefault="00CE7E96" w:rsidP="00CE7E96">
      <w:r>
        <w:t>IMT in bands</w:t>
      </w:r>
      <w:r w:rsidRPr="00C83566">
        <w:t xml:space="preserve"> </w:t>
      </w:r>
      <w:r>
        <w:t xml:space="preserve">above 6 GHz </w:t>
      </w:r>
      <w:r w:rsidRPr="00C83566">
        <w:t>could be used to provide access and backhaul</w:t>
      </w:r>
      <w:r>
        <w:t>/fronthaul</w:t>
      </w:r>
      <w:r w:rsidRPr="00C83566">
        <w:t xml:space="preserve"> dedicated to public transportation </w:t>
      </w:r>
      <w:r>
        <w:t>capable of</w:t>
      </w:r>
      <w:r w:rsidRPr="00C83566">
        <w:t xml:space="preserve"> </w:t>
      </w:r>
      <w:r>
        <w:t>providing</w:t>
      </w:r>
      <w:r w:rsidRPr="00C83566">
        <w:t xml:space="preserve"> ubiquitous high data rate</w:t>
      </w:r>
      <w:r>
        <w:t>s to users as they enter and leave public transportation</w:t>
      </w:r>
      <w:r w:rsidRPr="00C83566">
        <w:t>.</w:t>
      </w:r>
      <w:r>
        <w:t xml:space="preserve"> B</w:t>
      </w:r>
      <w:r w:rsidRPr="00C83566">
        <w:t>ackhaul</w:t>
      </w:r>
      <w:r>
        <w:t>/fronthaul</w:t>
      </w:r>
      <w:r w:rsidRPr="00C83566">
        <w:t xml:space="preserve"> nodes distributed on the railways </w:t>
      </w:r>
      <w:r>
        <w:t xml:space="preserve">or on street level </w:t>
      </w:r>
      <w:r w:rsidRPr="00C83566">
        <w:t xml:space="preserve">can use </w:t>
      </w:r>
      <w:r>
        <w:t>IMT in bands above 6 GHz</w:t>
      </w:r>
      <w:r w:rsidRPr="00C83566">
        <w:t xml:space="preserve"> to transport data towards the trams </w:t>
      </w:r>
      <w:r>
        <w:t>and other public transportation along their routes</w:t>
      </w:r>
      <w:r w:rsidRPr="00C83566">
        <w:t xml:space="preserve">. </w:t>
      </w:r>
      <w:r>
        <w:t xml:space="preserve">Devices installed on public transportation would provide connectivity to street level small cells infrastructure. </w:t>
      </w:r>
    </w:p>
    <w:p w:rsidR="00CE7E96" w:rsidRDefault="00CE7E96" w:rsidP="00CE7E96">
      <w:pPr>
        <w:rPr>
          <w:rFonts w:eastAsia="SimSun"/>
          <w:szCs w:val="24"/>
        </w:rPr>
      </w:pPr>
      <w:r w:rsidRPr="00C83566">
        <w:t>Deployment of access nodes in main streets is another possible usage to provide access to fast mobile</w:t>
      </w:r>
      <w:r w:rsidRPr="00F44D9C">
        <w:rPr>
          <w:rFonts w:eastAsia="SimSun"/>
          <w:szCs w:val="24"/>
        </w:rPr>
        <w:t xml:space="preserve"> users in cars and public transportations even if these vehicles are not equipped with small cells.</w:t>
      </w:r>
    </w:p>
    <w:p w:rsidR="00CE7E96" w:rsidRDefault="00CE7E96" w:rsidP="00CE7E96">
      <w:pPr>
        <w:rPr>
          <w:b/>
          <w:color w:val="000000"/>
          <w:lang w:eastAsia="zh-CN"/>
        </w:rPr>
      </w:pPr>
      <w:r>
        <w:rPr>
          <w:rFonts w:eastAsia="Malgun Gothic"/>
          <w:b/>
          <w:color w:val="000000"/>
          <w:lang w:eastAsia="ko-KR"/>
        </w:rPr>
        <w:t>7.2</w:t>
      </w:r>
      <w:r w:rsidRPr="00852CE7">
        <w:rPr>
          <w:rFonts w:eastAsia="Malgun Gothic"/>
          <w:b/>
          <w:color w:val="000000"/>
          <w:lang w:eastAsia="ko-KR"/>
        </w:rPr>
        <w:tab/>
        <w:t>Deployment architecture</w:t>
      </w:r>
      <w:r>
        <w:rPr>
          <w:rFonts w:eastAsia="Malgun Gothic"/>
          <w:b/>
          <w:color w:val="FF0000"/>
          <w:lang w:eastAsia="ko-KR"/>
        </w:rPr>
        <w:t xml:space="preserve"> </w:t>
      </w:r>
    </w:p>
    <w:p w:rsidR="00CE7E96" w:rsidRPr="00AE38CE" w:rsidRDefault="00CE7E96" w:rsidP="00CE7E96">
      <w:pPr>
        <w:rPr>
          <w:rFonts w:eastAsia="Malgun Gothic"/>
          <w:b/>
          <w:color w:val="000000"/>
          <w:lang w:eastAsia="ko-KR"/>
        </w:rPr>
      </w:pPr>
      <w:r w:rsidRPr="006A1BEF">
        <w:rPr>
          <w:rFonts w:hint="eastAsia"/>
          <w:lang w:eastAsia="zh-CN"/>
        </w:rPr>
        <w:t xml:space="preserve">The </w:t>
      </w:r>
      <w:r w:rsidRPr="006A1BEF">
        <w:rPr>
          <w:lang w:eastAsia="zh-CN"/>
        </w:rPr>
        <w:t>deploy</w:t>
      </w:r>
      <w:r w:rsidRPr="006A1BEF">
        <w:rPr>
          <w:rFonts w:hint="eastAsia"/>
          <w:lang w:eastAsia="zh-CN"/>
        </w:rPr>
        <w:t>ment architecture are in general classified into standalone and overlay architecture</w:t>
      </w:r>
      <w:r>
        <w:rPr>
          <w:rFonts w:hint="eastAsia"/>
          <w:lang w:eastAsia="zh-CN"/>
        </w:rPr>
        <w:t>s</w:t>
      </w:r>
      <w:r w:rsidRPr="006A1BEF">
        <w:rPr>
          <w:rFonts w:hint="eastAsia"/>
          <w:lang w:eastAsia="zh-CN"/>
        </w:rPr>
        <w:t>, where the standalone architecture refers to the network deployment consisting of mere m</w:t>
      </w:r>
      <w:r>
        <w:rPr>
          <w:lang w:eastAsia="zh-CN"/>
        </w:rPr>
        <w:t xml:space="preserve">illimetric </w:t>
      </w:r>
      <w:r w:rsidRPr="006A1BEF">
        <w:rPr>
          <w:rFonts w:hint="eastAsia"/>
          <w:lang w:eastAsia="zh-CN"/>
        </w:rPr>
        <w:t xml:space="preserve">wave small cells and </w:t>
      </w:r>
      <w:r w:rsidRPr="006A1BEF">
        <w:rPr>
          <w:lang w:eastAsia="zh-CN"/>
        </w:rPr>
        <w:t>th</w:t>
      </w:r>
      <w:r w:rsidRPr="006A1BEF">
        <w:rPr>
          <w:rFonts w:hint="eastAsia"/>
          <w:lang w:eastAsia="zh-CN"/>
        </w:rPr>
        <w:t xml:space="preserve">e overlay architecture refers to the network deployment of </w:t>
      </w:r>
      <w:r>
        <w:rPr>
          <w:rFonts w:hint="eastAsia"/>
          <w:lang w:eastAsia="zh-CN"/>
        </w:rPr>
        <w:t>m</w:t>
      </w:r>
      <w:r>
        <w:rPr>
          <w:lang w:eastAsia="zh-CN"/>
        </w:rPr>
        <w:t>illimetric wa</w:t>
      </w:r>
      <w:r>
        <w:rPr>
          <w:rFonts w:hint="eastAsia"/>
          <w:lang w:eastAsia="zh-CN"/>
        </w:rPr>
        <w:t>ve</w:t>
      </w:r>
      <w:r w:rsidRPr="006A1BEF">
        <w:rPr>
          <w:rFonts w:hint="eastAsia"/>
          <w:lang w:eastAsia="zh-CN"/>
        </w:rPr>
        <w:t xml:space="preserve"> small cells rolled out on top of the existing macro </w:t>
      </w:r>
      <w:r w:rsidRPr="006A1BEF">
        <w:rPr>
          <w:lang w:eastAsia="zh-CN"/>
        </w:rPr>
        <w:t>networks</w:t>
      </w:r>
      <w:r w:rsidRPr="006A1BEF">
        <w:rPr>
          <w:rFonts w:hint="eastAsia"/>
          <w:lang w:eastAsia="zh-CN"/>
        </w:rPr>
        <w:t xml:space="preserve">. </w:t>
      </w:r>
    </w:p>
    <w:p w:rsidR="00CE7E96" w:rsidRDefault="00CE7E96" w:rsidP="00CE7E96">
      <w:pPr>
        <w:rPr>
          <w:lang w:eastAsia="zh-CN"/>
        </w:rPr>
      </w:pPr>
      <w:r>
        <w:rPr>
          <w:rFonts w:hint="eastAsia"/>
          <w:lang w:eastAsia="zh-CN"/>
        </w:rPr>
        <w:t>B</w:t>
      </w:r>
      <w:r w:rsidRPr="006A1BEF">
        <w:rPr>
          <w:rFonts w:hint="eastAsia"/>
          <w:lang w:eastAsia="zh-CN"/>
        </w:rPr>
        <w:t>y leveraging the existing macro</w:t>
      </w:r>
      <w:r>
        <w:rPr>
          <w:rFonts w:hint="eastAsia"/>
          <w:lang w:eastAsia="zh-CN"/>
        </w:rPr>
        <w:t xml:space="preserve"> cell deployment</w:t>
      </w:r>
      <w:r w:rsidRPr="006A1BEF">
        <w:rPr>
          <w:rFonts w:hint="eastAsia"/>
          <w:lang w:eastAsia="zh-CN"/>
        </w:rPr>
        <w:t>, m</w:t>
      </w:r>
      <w:r>
        <w:rPr>
          <w:lang w:eastAsia="zh-CN"/>
        </w:rPr>
        <w:t xml:space="preserve">illimetric </w:t>
      </w:r>
      <w:r w:rsidRPr="006A1BEF">
        <w:rPr>
          <w:rFonts w:hint="eastAsia"/>
          <w:lang w:eastAsia="zh-CN"/>
        </w:rPr>
        <w:t xml:space="preserve">wave </w:t>
      </w:r>
      <w:r w:rsidRPr="006A1BEF">
        <w:rPr>
          <w:lang w:eastAsia="zh-CN"/>
        </w:rPr>
        <w:t>small</w:t>
      </w:r>
      <w:r w:rsidRPr="006A1BEF">
        <w:rPr>
          <w:rFonts w:hint="eastAsia"/>
          <w:lang w:eastAsia="zh-CN"/>
        </w:rPr>
        <w:t xml:space="preserve"> cells are </w:t>
      </w:r>
      <w:r>
        <w:rPr>
          <w:rFonts w:hint="eastAsia"/>
          <w:lang w:eastAsia="zh-CN"/>
        </w:rPr>
        <w:t>rolled out</w:t>
      </w:r>
      <w:r w:rsidRPr="006A1BEF">
        <w:rPr>
          <w:rFonts w:hint="eastAsia"/>
          <w:lang w:eastAsia="zh-CN"/>
        </w:rPr>
        <w:t xml:space="preserve"> on top of the existing network to form the overlay network architecture</w:t>
      </w:r>
      <w:r>
        <w:rPr>
          <w:rFonts w:hint="eastAsia"/>
          <w:lang w:eastAsia="zh-CN"/>
        </w:rPr>
        <w:t>, as shown in Fig</w:t>
      </w:r>
      <w:r w:rsidR="00404491">
        <w:rPr>
          <w:lang w:eastAsia="zh-CN"/>
        </w:rPr>
        <w:t xml:space="preserve">ure </w:t>
      </w:r>
      <w:r>
        <w:rPr>
          <w:rFonts w:hint="eastAsia"/>
          <w:lang w:eastAsia="zh-CN"/>
        </w:rPr>
        <w:t>1</w:t>
      </w:r>
      <w:r w:rsidRPr="006A1BEF">
        <w:rPr>
          <w:rFonts w:hint="eastAsia"/>
          <w:lang w:eastAsia="zh-CN"/>
        </w:rPr>
        <w:t xml:space="preserve">. </w:t>
      </w:r>
      <w:r w:rsidRPr="006A1BEF">
        <w:rPr>
          <w:lang w:eastAsia="zh-CN"/>
        </w:rPr>
        <w:t>I</w:t>
      </w:r>
      <w:r w:rsidRPr="006A1BEF">
        <w:rPr>
          <w:rFonts w:hint="eastAsia"/>
          <w:lang w:eastAsia="zh-CN"/>
        </w:rPr>
        <w:t xml:space="preserve">n this </w:t>
      </w:r>
      <w:r>
        <w:rPr>
          <w:rFonts w:hint="eastAsia"/>
          <w:lang w:eastAsia="zh-CN"/>
        </w:rPr>
        <w:t>case</w:t>
      </w:r>
      <w:r w:rsidRPr="006A1BEF">
        <w:rPr>
          <w:rFonts w:hint="eastAsia"/>
          <w:lang w:eastAsia="zh-CN"/>
        </w:rPr>
        <w:t xml:space="preserve">, </w:t>
      </w:r>
      <w:r w:rsidRPr="006A1BEF">
        <w:rPr>
          <w:lang w:eastAsia="zh-CN"/>
        </w:rPr>
        <w:t>the</w:t>
      </w:r>
      <w:r w:rsidRPr="006A1BEF">
        <w:rPr>
          <w:rFonts w:hint="eastAsia"/>
          <w:lang w:eastAsia="zh-CN"/>
        </w:rPr>
        <w:t xml:space="preserve"> existing macro-cell layer serves mainly for coverage purpose, whereas the m</w:t>
      </w:r>
      <w:r>
        <w:rPr>
          <w:lang w:eastAsia="zh-CN"/>
        </w:rPr>
        <w:t xml:space="preserve">illimetric </w:t>
      </w:r>
      <w:r w:rsidRPr="006A1BEF">
        <w:rPr>
          <w:rFonts w:hint="eastAsia"/>
          <w:lang w:eastAsia="zh-CN"/>
        </w:rPr>
        <w:t xml:space="preserve">wave </w:t>
      </w:r>
      <w:r w:rsidRPr="006A1BEF">
        <w:rPr>
          <w:lang w:eastAsia="zh-CN"/>
        </w:rPr>
        <w:t>small</w:t>
      </w:r>
      <w:r w:rsidRPr="006A1BEF">
        <w:rPr>
          <w:rFonts w:hint="eastAsia"/>
          <w:lang w:eastAsia="zh-CN"/>
        </w:rPr>
        <w:t xml:space="preserve">-cell layer serves for capacity boost. </w:t>
      </w:r>
      <w:r w:rsidRPr="006A1BEF">
        <w:rPr>
          <w:lang w:eastAsia="zh-CN"/>
        </w:rPr>
        <w:t>T</w:t>
      </w:r>
      <w:r w:rsidRPr="006A1BEF">
        <w:rPr>
          <w:rFonts w:hint="eastAsia"/>
          <w:lang w:eastAsia="zh-CN"/>
        </w:rPr>
        <w:t xml:space="preserve">hanks to the wide bandwidth and beam-forming capability as well as </w:t>
      </w:r>
      <w:r>
        <w:rPr>
          <w:rFonts w:hint="eastAsia"/>
          <w:lang w:eastAsia="zh-CN"/>
        </w:rPr>
        <w:t>reduced access-link</w:t>
      </w:r>
      <w:r w:rsidRPr="006A1BEF">
        <w:rPr>
          <w:rFonts w:hint="eastAsia"/>
          <w:lang w:eastAsia="zh-CN"/>
        </w:rPr>
        <w:t xml:space="preserve"> distances, the overlaid m</w:t>
      </w:r>
      <w:r>
        <w:rPr>
          <w:lang w:eastAsia="zh-CN"/>
        </w:rPr>
        <w:t xml:space="preserve">illimetric </w:t>
      </w:r>
      <w:r w:rsidRPr="006A1BEF">
        <w:rPr>
          <w:rFonts w:hint="eastAsia"/>
          <w:lang w:eastAsia="zh-CN"/>
        </w:rPr>
        <w:t xml:space="preserve">wave </w:t>
      </w:r>
      <w:r w:rsidRPr="006A1BEF">
        <w:rPr>
          <w:lang w:eastAsia="zh-CN"/>
        </w:rPr>
        <w:t>small</w:t>
      </w:r>
      <w:r>
        <w:rPr>
          <w:rFonts w:hint="eastAsia"/>
          <w:lang w:eastAsia="zh-CN"/>
        </w:rPr>
        <w:t xml:space="preserve"> </w:t>
      </w:r>
      <w:r w:rsidRPr="006A1BEF">
        <w:rPr>
          <w:rFonts w:hint="eastAsia"/>
          <w:lang w:eastAsia="zh-CN"/>
        </w:rPr>
        <w:t xml:space="preserve">cells </w:t>
      </w:r>
      <w:r>
        <w:rPr>
          <w:rFonts w:hint="eastAsia"/>
          <w:lang w:eastAsia="zh-CN"/>
        </w:rPr>
        <w:t>are</w:t>
      </w:r>
      <w:r w:rsidRPr="006A1BEF">
        <w:rPr>
          <w:rFonts w:hint="eastAsia"/>
          <w:lang w:eastAsia="zh-CN"/>
        </w:rPr>
        <w:t xml:space="preserve"> capable of </w:t>
      </w:r>
      <w:r>
        <w:rPr>
          <w:rFonts w:hint="eastAsia"/>
          <w:lang w:eastAsia="zh-CN"/>
        </w:rPr>
        <w:t>bringing</w:t>
      </w:r>
      <w:r w:rsidRPr="006A1BEF">
        <w:rPr>
          <w:rFonts w:hint="eastAsia"/>
          <w:lang w:eastAsia="zh-CN"/>
        </w:rPr>
        <w:t xml:space="preserve"> substantial system </w:t>
      </w:r>
      <w:r w:rsidRPr="006A1BEF">
        <w:rPr>
          <w:lang w:eastAsia="zh-CN"/>
        </w:rPr>
        <w:t>capacity</w:t>
      </w:r>
      <w:r w:rsidRPr="006A1BEF">
        <w:rPr>
          <w:rFonts w:hint="eastAsia"/>
          <w:lang w:eastAsia="zh-CN"/>
        </w:rPr>
        <w:t xml:space="preserve"> </w:t>
      </w:r>
      <w:r>
        <w:rPr>
          <w:rFonts w:hint="eastAsia"/>
          <w:lang w:eastAsia="zh-CN"/>
        </w:rPr>
        <w:t>boost</w:t>
      </w:r>
      <w:r w:rsidRPr="006A1BEF">
        <w:rPr>
          <w:rFonts w:hint="eastAsia"/>
          <w:lang w:eastAsia="zh-CN"/>
        </w:rPr>
        <w:t xml:space="preserve">. </w:t>
      </w:r>
      <w:r>
        <w:rPr>
          <w:rFonts w:hint="eastAsia"/>
          <w:lang w:eastAsia="zh-CN"/>
        </w:rPr>
        <w:t>An essential merit of s</w:t>
      </w:r>
      <w:r w:rsidRPr="006A1BEF">
        <w:rPr>
          <w:rFonts w:hint="eastAsia"/>
          <w:lang w:eastAsia="zh-CN"/>
        </w:rPr>
        <w:t xml:space="preserve">uch overlay network architecture </w:t>
      </w:r>
      <w:r>
        <w:rPr>
          <w:rFonts w:hint="eastAsia"/>
          <w:lang w:eastAsia="zh-CN"/>
        </w:rPr>
        <w:t xml:space="preserve">is </w:t>
      </w:r>
      <w:r w:rsidRPr="006A1BEF">
        <w:rPr>
          <w:rFonts w:hint="eastAsia"/>
          <w:lang w:eastAsia="zh-CN"/>
        </w:rPr>
        <w:t>facilitat</w:t>
      </w:r>
      <w:r>
        <w:rPr>
          <w:rFonts w:hint="eastAsia"/>
          <w:lang w:eastAsia="zh-CN"/>
        </w:rPr>
        <w:t>ing</w:t>
      </w:r>
      <w:r w:rsidRPr="006A1BEF">
        <w:rPr>
          <w:rFonts w:hint="eastAsia"/>
          <w:lang w:eastAsia="zh-CN"/>
        </w:rPr>
        <w:t xml:space="preserve"> </w:t>
      </w:r>
      <w:r w:rsidRPr="006A1BEF">
        <w:rPr>
          <w:lang w:eastAsia="zh-CN"/>
        </w:rPr>
        <w:t>separation</w:t>
      </w:r>
      <w:r w:rsidRPr="006A1BEF">
        <w:rPr>
          <w:rFonts w:hint="eastAsia"/>
          <w:lang w:eastAsia="zh-CN"/>
        </w:rPr>
        <w:t xml:space="preserve"> of control </w:t>
      </w:r>
      <w:r w:rsidRPr="006A1BEF">
        <w:rPr>
          <w:lang w:eastAsia="zh-CN"/>
        </w:rPr>
        <w:t>signalling</w:t>
      </w:r>
      <w:r w:rsidRPr="006A1BEF">
        <w:rPr>
          <w:rFonts w:hint="eastAsia"/>
          <w:lang w:eastAsia="zh-CN"/>
        </w:rPr>
        <w:t xml:space="preserve"> and data transmission, where all </w:t>
      </w:r>
      <w:r w:rsidRPr="006A1BEF">
        <w:rPr>
          <w:lang w:eastAsia="zh-CN"/>
        </w:rPr>
        <w:t>control</w:t>
      </w:r>
      <w:r w:rsidRPr="006A1BEF">
        <w:rPr>
          <w:rFonts w:hint="eastAsia"/>
          <w:lang w:eastAsia="zh-CN"/>
        </w:rPr>
        <w:t xml:space="preserve"> </w:t>
      </w:r>
      <w:r w:rsidRPr="006A1BEF">
        <w:rPr>
          <w:lang w:eastAsia="zh-CN"/>
        </w:rPr>
        <w:t>signalling</w:t>
      </w:r>
      <w:r w:rsidRPr="006A1BEF">
        <w:rPr>
          <w:rFonts w:hint="eastAsia"/>
          <w:lang w:eastAsia="zh-CN"/>
        </w:rPr>
        <w:t xml:space="preserve"> is transmitted by</w:t>
      </w:r>
      <w:r>
        <w:rPr>
          <w:rFonts w:hint="eastAsia"/>
          <w:lang w:eastAsia="zh-CN"/>
        </w:rPr>
        <w:t xml:space="preserve"> existing</w:t>
      </w:r>
      <w:r w:rsidRPr="006A1BEF">
        <w:rPr>
          <w:rFonts w:hint="eastAsia"/>
          <w:lang w:eastAsia="zh-CN"/>
        </w:rPr>
        <w:t xml:space="preserve"> macro</w:t>
      </w:r>
      <w:r>
        <w:rPr>
          <w:rFonts w:hint="eastAsia"/>
          <w:lang w:eastAsia="zh-CN"/>
        </w:rPr>
        <w:t xml:space="preserve"> </w:t>
      </w:r>
      <w:r w:rsidRPr="006A1BEF">
        <w:rPr>
          <w:rFonts w:hint="eastAsia"/>
          <w:lang w:eastAsia="zh-CN"/>
        </w:rPr>
        <w:t>cells and m</w:t>
      </w:r>
      <w:r>
        <w:rPr>
          <w:lang w:eastAsia="zh-CN"/>
        </w:rPr>
        <w:t xml:space="preserve">illimetric </w:t>
      </w:r>
      <w:r w:rsidRPr="006A1BEF">
        <w:rPr>
          <w:rFonts w:hint="eastAsia"/>
          <w:lang w:eastAsia="zh-CN"/>
        </w:rPr>
        <w:t xml:space="preserve">wave </w:t>
      </w:r>
      <w:r w:rsidRPr="006A1BEF">
        <w:rPr>
          <w:lang w:eastAsia="zh-CN"/>
        </w:rPr>
        <w:t>small</w:t>
      </w:r>
      <w:r>
        <w:rPr>
          <w:rFonts w:hint="eastAsia"/>
          <w:lang w:eastAsia="zh-CN"/>
        </w:rPr>
        <w:t xml:space="preserve"> </w:t>
      </w:r>
      <w:r w:rsidRPr="006A1BEF">
        <w:rPr>
          <w:rFonts w:hint="eastAsia"/>
          <w:lang w:eastAsia="zh-CN"/>
        </w:rPr>
        <w:t xml:space="preserve">cells intend to provide </w:t>
      </w:r>
      <w:r>
        <w:rPr>
          <w:rFonts w:hint="eastAsia"/>
          <w:lang w:eastAsia="zh-CN"/>
        </w:rPr>
        <w:t xml:space="preserve">high-rate </w:t>
      </w:r>
      <w:r w:rsidRPr="006A1BEF">
        <w:rPr>
          <w:rFonts w:hint="eastAsia"/>
          <w:lang w:eastAsia="zh-CN"/>
        </w:rPr>
        <w:t xml:space="preserve">data transmission only. </w:t>
      </w:r>
    </w:p>
    <w:p w:rsidR="00CE7E96" w:rsidRDefault="00CE7E96" w:rsidP="00CE7E96">
      <w:pPr>
        <w:rPr>
          <w:lang w:eastAsia="zh-CN"/>
        </w:rPr>
      </w:pPr>
      <w:r w:rsidRPr="006A1BEF">
        <w:rPr>
          <w:lang w:eastAsia="zh-CN"/>
        </w:rPr>
        <w:t>I</w:t>
      </w:r>
      <w:r w:rsidRPr="006A1BEF">
        <w:rPr>
          <w:rFonts w:hint="eastAsia"/>
          <w:lang w:eastAsia="zh-CN"/>
        </w:rPr>
        <w:t>n addition, communication links that require critical reliability can also be established to macro</w:t>
      </w:r>
      <w:r>
        <w:rPr>
          <w:rFonts w:hint="eastAsia"/>
          <w:lang w:eastAsia="zh-CN"/>
        </w:rPr>
        <w:t xml:space="preserve"> </w:t>
      </w:r>
      <w:r w:rsidRPr="006A1BEF">
        <w:rPr>
          <w:rFonts w:hint="eastAsia"/>
          <w:lang w:eastAsia="zh-CN"/>
        </w:rPr>
        <w:t xml:space="preserve">cells. </w:t>
      </w:r>
      <w:r w:rsidRPr="006A1BEF">
        <w:rPr>
          <w:lang w:eastAsia="zh-CN"/>
        </w:rPr>
        <w:t>O</w:t>
      </w:r>
      <w:r w:rsidRPr="006A1BEF">
        <w:rPr>
          <w:rFonts w:hint="eastAsia"/>
          <w:lang w:eastAsia="zh-CN"/>
        </w:rPr>
        <w:t xml:space="preserve">verlay network </w:t>
      </w:r>
      <w:r>
        <w:rPr>
          <w:rFonts w:hint="eastAsia"/>
          <w:lang w:eastAsia="zh-CN"/>
        </w:rPr>
        <w:t>architecture</w:t>
      </w:r>
      <w:r w:rsidRPr="006A1BEF">
        <w:rPr>
          <w:rFonts w:hint="eastAsia"/>
          <w:lang w:eastAsia="zh-CN"/>
        </w:rPr>
        <w:t xml:space="preserve"> overcomes the mobility and </w:t>
      </w:r>
      <w:r w:rsidRPr="006A1BEF">
        <w:rPr>
          <w:lang w:eastAsia="zh-CN"/>
        </w:rPr>
        <w:t>signalling</w:t>
      </w:r>
      <w:r w:rsidRPr="006A1BEF">
        <w:rPr>
          <w:rFonts w:hint="eastAsia"/>
          <w:lang w:eastAsia="zh-CN"/>
        </w:rPr>
        <w:t xml:space="preserve"> issues of the standalone architecture. </w:t>
      </w:r>
    </w:p>
    <w:p w:rsidR="00CE7E96" w:rsidRDefault="00CE7E96" w:rsidP="00CE7E96">
      <w:pPr>
        <w:rPr>
          <w:lang w:eastAsia="zh-CN"/>
        </w:rPr>
      </w:pPr>
      <w:r>
        <w:t xml:space="preserve">The overlay architecture provides an example of how bands below and above 6 GHz could </w:t>
      </w:r>
      <w:r w:rsidR="00404491">
        <w:t>be</w:t>
      </w:r>
      <w:r>
        <w:t xml:space="preserve"> </w:t>
      </w:r>
      <w:r w:rsidR="00404491">
        <w:t xml:space="preserve"> coordinated </w:t>
      </w:r>
      <w:r>
        <w:t xml:space="preserve">on a </w:t>
      </w:r>
      <w:r w:rsidRPr="00135A32">
        <w:t xml:space="preserve">complementary </w:t>
      </w:r>
      <w:r>
        <w:t xml:space="preserve">manner </w:t>
      </w:r>
      <w:r w:rsidR="00404491">
        <w:t>for</w:t>
      </w:r>
      <w:r w:rsidRPr="00135A32">
        <w:t xml:space="preserve"> the development of the </w:t>
      </w:r>
      <w:r w:rsidRPr="004C0929">
        <w:rPr>
          <w:bCs/>
          <w:color w:val="000000" w:themeColor="text1"/>
          <w:lang w:eastAsia="ja-JP"/>
        </w:rPr>
        <w:t>future IMT for 2020 and beyond</w:t>
      </w:r>
      <w:r w:rsidRPr="00135A32">
        <w:t xml:space="preserve">, with baseline coverage ensured by frequency bands </w:t>
      </w:r>
      <w:r>
        <w:t>utilized</w:t>
      </w:r>
      <w:r w:rsidRPr="00135A32">
        <w:t xml:space="preserve"> for </w:t>
      </w:r>
      <w:r>
        <w:t xml:space="preserve">macrocell </w:t>
      </w:r>
      <w:r w:rsidRPr="00135A32">
        <w:t xml:space="preserve">operation, and additional </w:t>
      </w:r>
      <w:r>
        <w:t>elements to</w:t>
      </w:r>
      <w:r w:rsidRPr="00135A32">
        <w:t xml:space="preserve"> be developed at higher frequencies for improved capacity, where and when necessary.</w:t>
      </w:r>
    </w:p>
    <w:p w:rsidR="001356FC" w:rsidRDefault="001356FC">
      <w:pPr>
        <w:tabs>
          <w:tab w:val="clear" w:pos="1134"/>
          <w:tab w:val="clear" w:pos="1871"/>
          <w:tab w:val="clear" w:pos="2268"/>
        </w:tabs>
        <w:overflowPunct/>
        <w:autoSpaceDE/>
        <w:autoSpaceDN/>
        <w:adjustRightInd/>
        <w:spacing w:before="0"/>
        <w:textAlignment w:val="auto"/>
        <w:rPr>
          <w:caps/>
          <w:sz w:val="20"/>
          <w:highlight w:val="yellow"/>
        </w:rPr>
      </w:pPr>
      <w:r>
        <w:rPr>
          <w:highlight w:val="yellow"/>
        </w:rPr>
        <w:br w:type="page"/>
      </w:r>
    </w:p>
    <w:p w:rsidR="00CE7E96" w:rsidRDefault="00CE7E96" w:rsidP="00CE7E96">
      <w:pPr>
        <w:pStyle w:val="FigureNo"/>
        <w:rPr>
          <w:lang w:eastAsia="zh-CN"/>
        </w:rPr>
      </w:pPr>
      <w:r w:rsidRPr="00310FF0">
        <w:rPr>
          <w:highlight w:val="yellow"/>
        </w:rPr>
        <w:lastRenderedPageBreak/>
        <w:t xml:space="preserve">Figure </w:t>
      </w:r>
      <w:r>
        <w:rPr>
          <w:rFonts w:hint="eastAsia"/>
          <w:lang w:eastAsia="zh-CN"/>
        </w:rPr>
        <w:t>1</w:t>
      </w:r>
    </w:p>
    <w:p w:rsidR="00CE7E96" w:rsidRPr="00417AD5" w:rsidRDefault="00CE7E96" w:rsidP="00CE7E96">
      <w:pPr>
        <w:ind w:firstLineChars="100" w:firstLine="241"/>
        <w:jc w:val="center"/>
        <w:rPr>
          <w:b/>
          <w:color w:val="0000FF"/>
          <w:lang w:eastAsia="zh-CN"/>
        </w:rPr>
      </w:pPr>
      <w:r w:rsidRPr="00417AD5">
        <w:rPr>
          <w:rFonts w:hint="eastAsia"/>
          <w:b/>
          <w:lang w:eastAsia="zh-CN"/>
        </w:rPr>
        <w:t>Overlay network architecture</w:t>
      </w:r>
    </w:p>
    <w:p w:rsidR="00CE7E96" w:rsidRDefault="00426DF3" w:rsidP="00CE7E96">
      <w:pPr>
        <w:ind w:firstLineChars="100" w:firstLine="240"/>
        <w:jc w:val="center"/>
        <w:rPr>
          <w:lang w:eastAsia="zh-CN"/>
        </w:rPr>
      </w:pPr>
      <w:r>
        <w:rPr>
          <w:noProof/>
          <w:lang w:val="en-US" w:eastAsia="zh-CN"/>
        </w:rPr>
        <w:drawing>
          <wp:inline distT="0" distB="0" distL="0" distR="0" wp14:anchorId="4455AF59" wp14:editId="2634CB0A">
            <wp:extent cx="3466465" cy="1979930"/>
            <wp:effectExtent l="0" t="0" r="635"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466465" cy="1979930"/>
                    </a:xfrm>
                    <a:prstGeom prst="rect">
                      <a:avLst/>
                    </a:prstGeom>
                    <a:noFill/>
                    <a:ln>
                      <a:noFill/>
                    </a:ln>
                  </pic:spPr>
                </pic:pic>
              </a:graphicData>
            </a:graphic>
          </wp:inline>
        </w:drawing>
      </w:r>
    </w:p>
    <w:p w:rsidR="00CE7E96" w:rsidRDefault="00CE7E96" w:rsidP="00CE7E96">
      <w:pPr>
        <w:rPr>
          <w:lang w:eastAsia="zh-CN"/>
        </w:rPr>
      </w:pPr>
      <w:r w:rsidRPr="006A1BEF">
        <w:rPr>
          <w:lang w:eastAsia="zh-CN"/>
        </w:rPr>
        <w:t>I</w:t>
      </w:r>
      <w:r w:rsidRPr="006A1BEF">
        <w:rPr>
          <w:rFonts w:hint="eastAsia"/>
          <w:lang w:eastAsia="zh-CN"/>
        </w:rPr>
        <w:t xml:space="preserve">n </w:t>
      </w:r>
      <w:r w:rsidRPr="006A1BEF">
        <w:rPr>
          <w:lang w:eastAsia="zh-CN"/>
        </w:rPr>
        <w:t>the</w:t>
      </w:r>
      <w:r w:rsidRPr="006A1BEF">
        <w:rPr>
          <w:rFonts w:hint="eastAsia"/>
          <w:lang w:eastAsia="zh-CN"/>
        </w:rPr>
        <w:t xml:space="preserve"> standalone architecture, </w:t>
      </w:r>
      <w:r>
        <w:rPr>
          <w:rFonts w:hint="eastAsia"/>
          <w:lang w:eastAsia="zh-CN"/>
        </w:rPr>
        <w:t xml:space="preserve">as shown in Figure.2, </w:t>
      </w:r>
      <w:r w:rsidRPr="006A1BEF">
        <w:rPr>
          <w:rFonts w:hint="eastAsia"/>
          <w:lang w:eastAsia="zh-CN"/>
        </w:rPr>
        <w:t>m</w:t>
      </w:r>
      <w:r>
        <w:rPr>
          <w:lang w:eastAsia="zh-CN"/>
        </w:rPr>
        <w:t xml:space="preserve">illimetric </w:t>
      </w:r>
      <w:r w:rsidRPr="006A1BEF">
        <w:rPr>
          <w:rFonts w:hint="eastAsia"/>
          <w:lang w:eastAsia="zh-CN"/>
        </w:rPr>
        <w:t xml:space="preserve">wave small cells are deployed seamlessly over the </w:t>
      </w:r>
      <w:r w:rsidRPr="006A1BEF">
        <w:rPr>
          <w:lang w:eastAsia="zh-CN"/>
        </w:rPr>
        <w:t>designated</w:t>
      </w:r>
      <w:r w:rsidRPr="006A1BEF">
        <w:rPr>
          <w:rFonts w:hint="eastAsia"/>
          <w:lang w:eastAsia="zh-CN"/>
        </w:rPr>
        <w:t xml:space="preserve"> area for provisioning of </w:t>
      </w:r>
      <w:r>
        <w:rPr>
          <w:rFonts w:hint="eastAsia"/>
          <w:lang w:eastAsia="zh-CN"/>
        </w:rPr>
        <w:t>full</w:t>
      </w:r>
      <w:r w:rsidRPr="006A1BEF">
        <w:rPr>
          <w:rFonts w:hint="eastAsia"/>
          <w:lang w:eastAsia="zh-CN"/>
        </w:rPr>
        <w:t xml:space="preserve"> mobile services. </w:t>
      </w:r>
      <w:r w:rsidRPr="006A1BEF">
        <w:rPr>
          <w:lang w:eastAsia="zh-CN"/>
        </w:rPr>
        <w:t>B</w:t>
      </w:r>
      <w:r w:rsidRPr="006A1BEF">
        <w:rPr>
          <w:rFonts w:hint="eastAsia"/>
          <w:lang w:eastAsia="zh-CN"/>
        </w:rPr>
        <w:t xml:space="preserve">y virtue of advanced antenna technology, compact antenna </w:t>
      </w:r>
      <w:r w:rsidR="00404491">
        <w:rPr>
          <w:lang w:eastAsia="zh-CN"/>
        </w:rPr>
        <w:t xml:space="preserve">arrays </w:t>
      </w:r>
      <w:r w:rsidRPr="006A1BEF">
        <w:rPr>
          <w:rFonts w:hint="eastAsia"/>
          <w:lang w:eastAsia="zh-CN"/>
        </w:rPr>
        <w:t xml:space="preserve">with massive antenna </w:t>
      </w:r>
      <w:r w:rsidRPr="006A1BEF">
        <w:rPr>
          <w:lang w:eastAsia="zh-CN"/>
        </w:rPr>
        <w:t>elements</w:t>
      </w:r>
      <w:r w:rsidRPr="006A1BEF">
        <w:rPr>
          <w:rFonts w:hint="eastAsia"/>
          <w:lang w:eastAsia="zh-CN"/>
        </w:rPr>
        <w:t xml:space="preserve"> provid</w:t>
      </w:r>
      <w:r w:rsidR="00404491">
        <w:rPr>
          <w:lang w:eastAsia="zh-CN"/>
        </w:rPr>
        <w:t>e</w:t>
      </w:r>
      <w:r w:rsidRPr="006A1BEF">
        <w:rPr>
          <w:rFonts w:hint="eastAsia"/>
          <w:lang w:eastAsia="zh-CN"/>
        </w:rPr>
        <w:t xml:space="preserve"> high beam</w:t>
      </w:r>
      <w:r>
        <w:rPr>
          <w:rFonts w:hint="eastAsia"/>
          <w:lang w:eastAsia="zh-CN"/>
        </w:rPr>
        <w:t>-forming</w:t>
      </w:r>
      <w:r w:rsidRPr="006A1BEF">
        <w:rPr>
          <w:rFonts w:hint="eastAsia"/>
          <w:lang w:eastAsia="zh-CN"/>
        </w:rPr>
        <w:t xml:space="preserve"> </w:t>
      </w:r>
      <w:r>
        <w:rPr>
          <w:rFonts w:hint="eastAsia"/>
          <w:lang w:eastAsia="zh-CN"/>
        </w:rPr>
        <w:t>gains</w:t>
      </w:r>
      <w:r w:rsidR="00404491">
        <w:rPr>
          <w:lang w:eastAsia="zh-CN"/>
        </w:rPr>
        <w:t>, which</w:t>
      </w:r>
      <w:r w:rsidRPr="006A1BEF">
        <w:rPr>
          <w:rFonts w:hint="eastAsia"/>
          <w:lang w:eastAsia="zh-CN"/>
        </w:rPr>
        <w:t xml:space="preserve"> is </w:t>
      </w:r>
      <w:r w:rsidR="00404491">
        <w:rPr>
          <w:lang w:eastAsia="zh-CN"/>
        </w:rPr>
        <w:t xml:space="preserve">a </w:t>
      </w:r>
      <w:r w:rsidRPr="006A1BEF">
        <w:rPr>
          <w:rFonts w:hint="eastAsia"/>
          <w:lang w:eastAsia="zh-CN"/>
        </w:rPr>
        <w:t xml:space="preserve">key </w:t>
      </w:r>
      <w:r w:rsidR="00404491">
        <w:rPr>
          <w:lang w:eastAsia="zh-CN"/>
        </w:rPr>
        <w:t>for</w:t>
      </w:r>
      <w:r w:rsidRPr="006A1BEF">
        <w:rPr>
          <w:rFonts w:hint="eastAsia"/>
          <w:lang w:eastAsia="zh-CN"/>
        </w:rPr>
        <w:t xml:space="preserve"> overcom</w:t>
      </w:r>
      <w:r>
        <w:rPr>
          <w:rFonts w:hint="eastAsia"/>
          <w:lang w:eastAsia="zh-CN"/>
        </w:rPr>
        <w:t>ing</w:t>
      </w:r>
      <w:r w:rsidRPr="006A1BEF">
        <w:rPr>
          <w:rFonts w:hint="eastAsia"/>
          <w:lang w:eastAsia="zh-CN"/>
        </w:rPr>
        <w:t xml:space="preserve"> excessively high path loss at m</w:t>
      </w:r>
      <w:r>
        <w:rPr>
          <w:lang w:eastAsia="zh-CN"/>
        </w:rPr>
        <w:t xml:space="preserve">illimetric </w:t>
      </w:r>
      <w:r w:rsidRPr="006A1BEF">
        <w:rPr>
          <w:rFonts w:hint="eastAsia"/>
          <w:lang w:eastAsia="zh-CN"/>
        </w:rPr>
        <w:t>wave frequencies, as well as reducing interference between users</w:t>
      </w:r>
      <w:r>
        <w:rPr>
          <w:rFonts w:hint="eastAsia"/>
          <w:lang w:eastAsia="zh-CN"/>
        </w:rPr>
        <w:t xml:space="preserve"> through narrow beam communications</w:t>
      </w:r>
      <w:r w:rsidRPr="006A1BEF">
        <w:rPr>
          <w:rFonts w:hint="eastAsia"/>
          <w:lang w:eastAsia="zh-CN"/>
        </w:rPr>
        <w:t xml:space="preserve">. </w:t>
      </w:r>
      <w:r w:rsidRPr="006A1BEF">
        <w:rPr>
          <w:lang w:eastAsia="zh-CN"/>
        </w:rPr>
        <w:t>T</w:t>
      </w:r>
      <w:r w:rsidRPr="006A1BEF">
        <w:rPr>
          <w:rFonts w:hint="eastAsia"/>
          <w:lang w:eastAsia="zh-CN"/>
        </w:rPr>
        <w:t xml:space="preserve">ogether with </w:t>
      </w:r>
      <w:r>
        <w:rPr>
          <w:rFonts w:hint="eastAsia"/>
          <w:lang w:eastAsia="zh-CN"/>
        </w:rPr>
        <w:t xml:space="preserve">much </w:t>
      </w:r>
      <w:r w:rsidRPr="006A1BEF">
        <w:rPr>
          <w:rFonts w:hint="eastAsia"/>
          <w:lang w:eastAsia="zh-CN"/>
        </w:rPr>
        <w:t>wide</w:t>
      </w:r>
      <w:r>
        <w:rPr>
          <w:rFonts w:hint="eastAsia"/>
          <w:lang w:eastAsia="zh-CN"/>
        </w:rPr>
        <w:t>r</w:t>
      </w:r>
      <w:r w:rsidRPr="006A1BEF">
        <w:rPr>
          <w:rFonts w:hint="eastAsia"/>
          <w:lang w:eastAsia="zh-CN"/>
        </w:rPr>
        <w:t xml:space="preserve"> bandwidth available, m</w:t>
      </w:r>
      <w:r>
        <w:rPr>
          <w:lang w:eastAsia="zh-CN"/>
        </w:rPr>
        <w:t xml:space="preserve">illimetric </w:t>
      </w:r>
      <w:r w:rsidRPr="006A1BEF">
        <w:rPr>
          <w:rFonts w:hint="eastAsia"/>
          <w:lang w:eastAsia="zh-CN"/>
        </w:rPr>
        <w:t xml:space="preserve">wave small cell deployment can provide area throughput on magnitude orders </w:t>
      </w:r>
      <w:r>
        <w:rPr>
          <w:rFonts w:hint="eastAsia"/>
          <w:lang w:eastAsia="zh-CN"/>
        </w:rPr>
        <w:t>higher than</w:t>
      </w:r>
      <w:r w:rsidRPr="006A1BEF">
        <w:rPr>
          <w:rFonts w:hint="eastAsia"/>
          <w:lang w:eastAsia="zh-CN"/>
        </w:rPr>
        <w:t xml:space="preserve"> the existing macro</w:t>
      </w:r>
      <w:r>
        <w:rPr>
          <w:rFonts w:hint="eastAsia"/>
          <w:lang w:eastAsia="zh-CN"/>
        </w:rPr>
        <w:t xml:space="preserve"> </w:t>
      </w:r>
      <w:r w:rsidRPr="006A1BEF">
        <w:rPr>
          <w:rFonts w:hint="eastAsia"/>
          <w:lang w:eastAsia="zh-CN"/>
        </w:rPr>
        <w:t xml:space="preserve">cell networks. </w:t>
      </w:r>
      <w:r w:rsidRPr="006A1BEF">
        <w:rPr>
          <w:lang w:eastAsia="zh-CN"/>
        </w:rPr>
        <w:t>H</w:t>
      </w:r>
      <w:r w:rsidRPr="006A1BEF">
        <w:rPr>
          <w:rFonts w:hint="eastAsia"/>
          <w:lang w:eastAsia="zh-CN"/>
        </w:rPr>
        <w:t xml:space="preserve">owever, due to </w:t>
      </w:r>
      <w:r>
        <w:rPr>
          <w:rFonts w:hint="eastAsia"/>
          <w:lang w:eastAsia="zh-CN"/>
        </w:rPr>
        <w:t xml:space="preserve">much shorter </w:t>
      </w:r>
      <w:r w:rsidRPr="006A1BEF">
        <w:rPr>
          <w:lang w:eastAsia="zh-CN"/>
        </w:rPr>
        <w:t>inter-site distance between small-cells, m</w:t>
      </w:r>
      <w:r w:rsidRPr="006A1BEF">
        <w:rPr>
          <w:rFonts w:hint="eastAsia"/>
          <w:lang w:eastAsia="zh-CN"/>
        </w:rPr>
        <w:t xml:space="preserve">obility management and </w:t>
      </w:r>
      <w:r>
        <w:rPr>
          <w:rFonts w:hint="eastAsia"/>
          <w:lang w:eastAsia="zh-CN"/>
        </w:rPr>
        <w:t>excessive</w:t>
      </w:r>
      <w:r w:rsidRPr="006A1BEF">
        <w:rPr>
          <w:rFonts w:hint="eastAsia"/>
          <w:lang w:eastAsia="zh-CN"/>
        </w:rPr>
        <w:t xml:space="preserve"> </w:t>
      </w:r>
      <w:r w:rsidRPr="006A1BEF">
        <w:rPr>
          <w:lang w:eastAsia="zh-CN"/>
        </w:rPr>
        <w:t>signalling</w:t>
      </w:r>
      <w:r w:rsidRPr="006A1BEF">
        <w:rPr>
          <w:rFonts w:hint="eastAsia"/>
          <w:lang w:eastAsia="zh-CN"/>
        </w:rPr>
        <w:t xml:space="preserve"> </w:t>
      </w:r>
      <w:r>
        <w:rPr>
          <w:rFonts w:hint="eastAsia"/>
          <w:lang w:eastAsia="zh-CN"/>
        </w:rPr>
        <w:t xml:space="preserve">exchange </w:t>
      </w:r>
      <w:r w:rsidRPr="006A1BEF">
        <w:rPr>
          <w:rFonts w:hint="eastAsia"/>
          <w:lang w:eastAsia="zh-CN"/>
        </w:rPr>
        <w:t xml:space="preserve">become critical issues for </w:t>
      </w:r>
      <w:r>
        <w:rPr>
          <w:rFonts w:hint="eastAsia"/>
          <w:lang w:eastAsia="zh-CN"/>
        </w:rPr>
        <w:t>mobile</w:t>
      </w:r>
      <w:r w:rsidRPr="006A1BEF">
        <w:rPr>
          <w:rFonts w:hint="eastAsia"/>
          <w:lang w:eastAsia="zh-CN"/>
        </w:rPr>
        <w:t xml:space="preserve"> users. </w:t>
      </w:r>
    </w:p>
    <w:p w:rsidR="00CE7E96" w:rsidRDefault="00CE7E96" w:rsidP="00CE7E96">
      <w:pPr>
        <w:pStyle w:val="FigureNo"/>
        <w:rPr>
          <w:lang w:eastAsia="zh-CN"/>
        </w:rPr>
      </w:pPr>
      <w:r w:rsidRPr="00310FF0">
        <w:rPr>
          <w:highlight w:val="yellow"/>
        </w:rPr>
        <w:t xml:space="preserve">FIGURE </w:t>
      </w:r>
      <w:r>
        <w:rPr>
          <w:rFonts w:hint="eastAsia"/>
          <w:lang w:eastAsia="zh-CN"/>
        </w:rPr>
        <w:t xml:space="preserve">2 </w:t>
      </w:r>
    </w:p>
    <w:p w:rsidR="00CE7E96" w:rsidRPr="006A1BEF" w:rsidRDefault="00CE7E96" w:rsidP="003D33FF">
      <w:pPr>
        <w:pStyle w:val="Figuretitle"/>
        <w:spacing w:after="240"/>
        <w:rPr>
          <w:color w:val="0000FF"/>
          <w:lang w:eastAsia="zh-CN"/>
        </w:rPr>
      </w:pPr>
      <w:r>
        <w:rPr>
          <w:rFonts w:hint="eastAsia"/>
          <w:lang w:eastAsia="zh-CN"/>
        </w:rPr>
        <w:t>Standalone network architecture</w:t>
      </w:r>
    </w:p>
    <w:p w:rsidR="00CE7E96" w:rsidRDefault="00426DF3" w:rsidP="00CE7E96">
      <w:pPr>
        <w:ind w:firstLineChars="100" w:firstLine="240"/>
        <w:jc w:val="center"/>
        <w:rPr>
          <w:lang w:eastAsia="zh-CN"/>
        </w:rPr>
      </w:pPr>
      <w:r>
        <w:rPr>
          <w:noProof/>
          <w:lang w:val="en-US" w:eastAsia="zh-CN"/>
        </w:rPr>
        <w:drawing>
          <wp:inline distT="0" distB="0" distL="0" distR="0" wp14:anchorId="525E1314" wp14:editId="7E0EB4F0">
            <wp:extent cx="3625850" cy="16700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625850" cy="1670050"/>
                    </a:xfrm>
                    <a:prstGeom prst="rect">
                      <a:avLst/>
                    </a:prstGeom>
                    <a:noFill/>
                    <a:ln>
                      <a:noFill/>
                    </a:ln>
                  </pic:spPr>
                </pic:pic>
              </a:graphicData>
            </a:graphic>
          </wp:inline>
        </w:drawing>
      </w:r>
    </w:p>
    <w:p w:rsidR="00CE7E96" w:rsidRDefault="00CE7E96" w:rsidP="00CE7E96">
      <w:pPr>
        <w:rPr>
          <w:lang w:eastAsia="zh-CN"/>
        </w:rPr>
      </w:pPr>
      <w:r w:rsidRPr="006A1BEF">
        <w:rPr>
          <w:lang w:eastAsia="zh-CN"/>
        </w:rPr>
        <w:t>B</w:t>
      </w:r>
      <w:r w:rsidRPr="006A1BEF">
        <w:rPr>
          <w:rFonts w:hint="eastAsia"/>
          <w:lang w:eastAsia="zh-CN"/>
        </w:rPr>
        <w:t xml:space="preserve">esides the access network architecture, </w:t>
      </w:r>
      <w:r w:rsidRPr="006A1BEF">
        <w:rPr>
          <w:lang w:eastAsia="zh-CN"/>
        </w:rPr>
        <w:t>backhauling</w:t>
      </w:r>
      <w:r w:rsidRPr="006A1BEF">
        <w:rPr>
          <w:rFonts w:hint="eastAsia"/>
          <w:lang w:eastAsia="zh-CN"/>
        </w:rPr>
        <w:t xml:space="preserve"> is another critical challenge to </w:t>
      </w:r>
      <w:r w:rsidRPr="006A1BEF">
        <w:rPr>
          <w:lang w:eastAsia="zh-CN"/>
        </w:rPr>
        <w:t xml:space="preserve">fulfil </w:t>
      </w:r>
      <w:r w:rsidRPr="006A1BEF">
        <w:rPr>
          <w:rFonts w:hint="eastAsia"/>
          <w:lang w:eastAsia="zh-CN"/>
        </w:rPr>
        <w:t xml:space="preserve">the demands of </w:t>
      </w:r>
      <w:r>
        <w:rPr>
          <w:rFonts w:hint="eastAsia"/>
          <w:lang w:eastAsia="zh-CN"/>
        </w:rPr>
        <w:t xml:space="preserve">future </w:t>
      </w:r>
      <w:r w:rsidRPr="006A1BEF">
        <w:rPr>
          <w:rFonts w:hint="eastAsia"/>
          <w:lang w:eastAsia="zh-CN"/>
        </w:rPr>
        <w:t xml:space="preserve">mobile traffic. </w:t>
      </w:r>
      <w:r w:rsidRPr="006A1BEF">
        <w:rPr>
          <w:lang w:eastAsia="zh-CN"/>
        </w:rPr>
        <w:t>I</w:t>
      </w:r>
      <w:r w:rsidRPr="006A1BEF">
        <w:rPr>
          <w:rFonts w:hint="eastAsia"/>
          <w:lang w:eastAsia="zh-CN"/>
        </w:rPr>
        <w:t xml:space="preserve">n the context of dense deployment of </w:t>
      </w:r>
      <w:r>
        <w:rPr>
          <w:lang w:eastAsia="zh-CN"/>
        </w:rPr>
        <w:t xml:space="preserve">millimetric </w:t>
      </w:r>
      <w:r w:rsidRPr="006A1BEF">
        <w:rPr>
          <w:rFonts w:hint="eastAsia"/>
          <w:lang w:eastAsia="zh-CN"/>
        </w:rPr>
        <w:t>wave small</w:t>
      </w:r>
      <w:r>
        <w:rPr>
          <w:rFonts w:hint="eastAsia"/>
          <w:lang w:eastAsia="zh-CN"/>
        </w:rPr>
        <w:t xml:space="preserve"> </w:t>
      </w:r>
      <w:r w:rsidRPr="006A1BEF">
        <w:rPr>
          <w:rFonts w:hint="eastAsia"/>
          <w:lang w:eastAsia="zh-CN"/>
        </w:rPr>
        <w:t xml:space="preserve">cells, average cell throughput on the magnitude of multi-Gbps and as small service area as tens of meters, conventional wired backhauling is </w:t>
      </w:r>
      <w:r w:rsidR="00404491">
        <w:rPr>
          <w:lang w:eastAsia="zh-CN"/>
        </w:rPr>
        <w:t>not feasible</w:t>
      </w:r>
      <w:r w:rsidRPr="006A1BEF">
        <w:rPr>
          <w:rFonts w:hint="eastAsia"/>
          <w:lang w:eastAsia="zh-CN"/>
        </w:rPr>
        <w:t xml:space="preserve"> in many cases due to excessive deployment costs</w:t>
      </w:r>
      <w:r>
        <w:rPr>
          <w:rFonts w:hint="eastAsia"/>
          <w:lang w:eastAsia="zh-CN"/>
        </w:rPr>
        <w:t xml:space="preserve"> for large number of small cells, or physically unavailability for wired-line deployment, and w</w:t>
      </w:r>
      <w:r w:rsidRPr="006A1BEF">
        <w:rPr>
          <w:rFonts w:hint="eastAsia"/>
          <w:lang w:eastAsia="zh-CN"/>
        </w:rPr>
        <w:t xml:space="preserve">ireless backhauling deems to be the only alternative. </w:t>
      </w:r>
    </w:p>
    <w:p w:rsidR="00CE7E96" w:rsidRPr="006A1BEF" w:rsidRDefault="00CE7E96" w:rsidP="00CE7E96">
      <w:pPr>
        <w:rPr>
          <w:lang w:eastAsia="zh-CN"/>
        </w:rPr>
      </w:pPr>
      <w:r>
        <w:rPr>
          <w:lang w:eastAsia="zh-CN"/>
        </w:rPr>
        <w:t>I</w:t>
      </w:r>
      <w:r>
        <w:rPr>
          <w:rFonts w:hint="eastAsia"/>
          <w:lang w:eastAsia="zh-CN"/>
        </w:rPr>
        <w:t xml:space="preserve">n terms of backhaul operational frequency, both in-band and out-band </w:t>
      </w:r>
      <w:r>
        <w:rPr>
          <w:lang w:eastAsia="zh-CN"/>
        </w:rPr>
        <w:t>backhauling</w:t>
      </w:r>
      <w:r>
        <w:rPr>
          <w:rFonts w:hint="eastAsia"/>
          <w:lang w:eastAsia="zh-CN"/>
        </w:rPr>
        <w:t xml:space="preserve"> are optional, where </w:t>
      </w:r>
      <w:r>
        <w:rPr>
          <w:lang w:eastAsia="zh-CN"/>
        </w:rPr>
        <w:t>backhaul</w:t>
      </w:r>
      <w:r>
        <w:rPr>
          <w:rFonts w:hint="eastAsia"/>
          <w:lang w:eastAsia="zh-CN"/>
        </w:rPr>
        <w:t xml:space="preserve"> links operate in the same spectrum as access links for </w:t>
      </w:r>
      <w:r>
        <w:rPr>
          <w:lang w:eastAsia="zh-CN"/>
        </w:rPr>
        <w:t>the</w:t>
      </w:r>
      <w:r>
        <w:rPr>
          <w:rFonts w:hint="eastAsia"/>
          <w:lang w:eastAsia="zh-CN"/>
        </w:rPr>
        <w:t xml:space="preserve"> in-band backhauling and operate in a </w:t>
      </w:r>
      <w:r>
        <w:rPr>
          <w:lang w:eastAsia="zh-CN"/>
        </w:rPr>
        <w:t>separate</w:t>
      </w:r>
      <w:r>
        <w:rPr>
          <w:rFonts w:hint="eastAsia"/>
          <w:lang w:eastAsia="zh-CN"/>
        </w:rPr>
        <w:t xml:space="preserve"> spectrum for the out-band backhauling. </w:t>
      </w:r>
      <w:r>
        <w:rPr>
          <w:lang w:eastAsia="zh-CN"/>
        </w:rPr>
        <w:t>I</w:t>
      </w:r>
      <w:r>
        <w:rPr>
          <w:rFonts w:hint="eastAsia"/>
          <w:lang w:eastAsia="zh-CN"/>
        </w:rPr>
        <w:t xml:space="preserve">n-band backhauling for </w:t>
      </w:r>
      <w:r>
        <w:rPr>
          <w:lang w:eastAsia="zh-CN"/>
        </w:rPr>
        <w:t xml:space="preserve">millimetric </w:t>
      </w:r>
      <w:r>
        <w:rPr>
          <w:rFonts w:hint="eastAsia"/>
          <w:lang w:eastAsia="zh-CN"/>
        </w:rPr>
        <w:t xml:space="preserve">wave small cells facilitates single antenna usage for both access and backhauling purpose, with concerns over mutual interference and capacity trade-offs between access and </w:t>
      </w:r>
      <w:r>
        <w:rPr>
          <w:lang w:eastAsia="zh-CN"/>
        </w:rPr>
        <w:t>backhaul</w:t>
      </w:r>
      <w:r>
        <w:rPr>
          <w:rFonts w:hint="eastAsia"/>
          <w:lang w:eastAsia="zh-CN"/>
        </w:rPr>
        <w:t xml:space="preserve"> links. </w:t>
      </w:r>
      <w:r>
        <w:rPr>
          <w:lang w:eastAsia="zh-CN"/>
        </w:rPr>
        <w:t xml:space="preserve">Millimetric </w:t>
      </w:r>
      <w:r w:rsidRPr="006A1BEF">
        <w:rPr>
          <w:rFonts w:hint="eastAsia"/>
          <w:lang w:eastAsia="zh-CN"/>
        </w:rPr>
        <w:t xml:space="preserve">wave </w:t>
      </w:r>
      <w:r>
        <w:rPr>
          <w:rFonts w:hint="eastAsia"/>
          <w:lang w:eastAsia="zh-CN"/>
        </w:rPr>
        <w:t xml:space="preserve">spectrum is in nature applicable for </w:t>
      </w:r>
      <w:r>
        <w:rPr>
          <w:lang w:eastAsia="zh-CN"/>
        </w:rPr>
        <w:t>backhauling</w:t>
      </w:r>
      <w:r>
        <w:rPr>
          <w:rFonts w:hint="eastAsia"/>
          <w:lang w:eastAsia="zh-CN"/>
        </w:rPr>
        <w:t xml:space="preserve"> due to its directive propagation </w:t>
      </w:r>
      <w:r>
        <w:rPr>
          <w:rFonts w:hint="eastAsia"/>
          <w:lang w:eastAsia="zh-CN"/>
        </w:rPr>
        <w:lastRenderedPageBreak/>
        <w:t xml:space="preserve">characteristics. </w:t>
      </w:r>
      <w:r>
        <w:rPr>
          <w:lang w:eastAsia="zh-CN"/>
        </w:rPr>
        <w:t>O</w:t>
      </w:r>
      <w:r>
        <w:rPr>
          <w:rFonts w:hint="eastAsia"/>
          <w:lang w:eastAsia="zh-CN"/>
        </w:rPr>
        <w:t xml:space="preserve">ut-band backhauling, on the other hand, requires additional spectrum resources. Dense small-cell deployment also requires flexible and robust one- or multi-hop </w:t>
      </w:r>
      <w:r>
        <w:rPr>
          <w:lang w:eastAsia="zh-CN"/>
        </w:rPr>
        <w:t>backhauling</w:t>
      </w:r>
      <w:r>
        <w:rPr>
          <w:rFonts w:hint="eastAsia"/>
          <w:lang w:eastAsia="zh-CN"/>
        </w:rPr>
        <w:t>. For this purpose, mesh-alike backhaul networking, as shown in Fig</w:t>
      </w:r>
      <w:r w:rsidR="00404491">
        <w:rPr>
          <w:lang w:eastAsia="zh-CN"/>
        </w:rPr>
        <w:t xml:space="preserve">ure </w:t>
      </w:r>
      <w:r>
        <w:rPr>
          <w:rFonts w:hint="eastAsia"/>
          <w:lang w:eastAsia="zh-CN"/>
        </w:rPr>
        <w:t xml:space="preserve">3, is preferred to provide balanced backhaul links over multiple routes and robustness over single-point failure. </w:t>
      </w:r>
    </w:p>
    <w:p w:rsidR="00CE7E96" w:rsidRDefault="00CE7E96" w:rsidP="00CE7E96">
      <w:pPr>
        <w:pStyle w:val="FigureNo"/>
        <w:rPr>
          <w:lang w:eastAsia="zh-CN"/>
        </w:rPr>
      </w:pPr>
      <w:r w:rsidRPr="00310FF0">
        <w:rPr>
          <w:highlight w:val="yellow"/>
        </w:rPr>
        <w:t xml:space="preserve">Figure </w:t>
      </w:r>
      <w:r>
        <w:rPr>
          <w:rFonts w:hint="eastAsia"/>
          <w:lang w:eastAsia="zh-CN"/>
        </w:rPr>
        <w:t>3</w:t>
      </w:r>
    </w:p>
    <w:p w:rsidR="00CE7E96" w:rsidRDefault="00CE7E96" w:rsidP="00CE7E96">
      <w:pPr>
        <w:pStyle w:val="Figuretitle"/>
        <w:rPr>
          <w:color w:val="000000"/>
          <w:lang w:eastAsia="zh-CN"/>
        </w:rPr>
      </w:pPr>
      <w:r>
        <w:rPr>
          <w:rFonts w:hint="eastAsia"/>
          <w:lang w:eastAsia="zh-CN"/>
        </w:rPr>
        <w:t>Wireless backhauling</w:t>
      </w:r>
    </w:p>
    <w:p w:rsidR="00CE7E96" w:rsidRDefault="00426DF3" w:rsidP="00CE7E96">
      <w:pPr>
        <w:jc w:val="center"/>
        <w:rPr>
          <w:lang w:eastAsia="zh-CN"/>
        </w:rPr>
      </w:pPr>
      <w:r>
        <w:rPr>
          <w:noProof/>
          <w:lang w:val="en-US" w:eastAsia="zh-CN"/>
        </w:rPr>
        <w:drawing>
          <wp:inline distT="0" distB="0" distL="0" distR="0" wp14:anchorId="154050C1" wp14:editId="5F66AF70">
            <wp:extent cx="3379470" cy="20593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3379470" cy="2059305"/>
                    </a:xfrm>
                    <a:prstGeom prst="rect">
                      <a:avLst/>
                    </a:prstGeom>
                    <a:noFill/>
                    <a:ln>
                      <a:noFill/>
                    </a:ln>
                  </pic:spPr>
                </pic:pic>
              </a:graphicData>
            </a:graphic>
          </wp:inline>
        </w:drawing>
      </w:r>
    </w:p>
    <w:p w:rsidR="00CE7E96" w:rsidRDefault="00CE7E96" w:rsidP="00CE7E96">
      <w:pPr>
        <w:jc w:val="center"/>
        <w:rPr>
          <w:lang w:eastAsia="zh-CN"/>
        </w:rPr>
      </w:pPr>
    </w:p>
    <w:p w:rsidR="00CE7E96" w:rsidRDefault="00CD10BA" w:rsidP="00CE7E96">
      <w:pPr>
        <w:rPr>
          <w:lang w:eastAsia="zh-CN"/>
        </w:rPr>
      </w:pPr>
      <w:r>
        <w:rPr>
          <w:lang w:eastAsia="zh-CN"/>
        </w:rPr>
        <w:t>D</w:t>
      </w:r>
      <w:r w:rsidR="00CE7E96" w:rsidRPr="00275310">
        <w:rPr>
          <w:rFonts w:hint="eastAsia"/>
          <w:lang w:eastAsia="zh-CN"/>
        </w:rPr>
        <w:t>ifferent combination</w:t>
      </w:r>
      <w:r>
        <w:rPr>
          <w:lang w:eastAsia="zh-CN"/>
        </w:rPr>
        <w:t>s</w:t>
      </w:r>
      <w:r w:rsidR="00CE7E96" w:rsidRPr="00275310">
        <w:rPr>
          <w:rFonts w:hint="eastAsia"/>
          <w:lang w:eastAsia="zh-CN"/>
        </w:rPr>
        <w:t xml:space="preserve"> of the above networks</w:t>
      </w:r>
      <w:r>
        <w:rPr>
          <w:lang w:eastAsia="zh-CN"/>
        </w:rPr>
        <w:t xml:space="preserve"> ca</w:t>
      </w:r>
      <w:r w:rsidR="004F56DA">
        <w:rPr>
          <w:lang w:eastAsia="zh-CN"/>
        </w:rPr>
        <w:t>n be</w:t>
      </w:r>
      <w:r>
        <w:rPr>
          <w:lang w:eastAsia="zh-CN"/>
        </w:rPr>
        <w:t xml:space="preserve"> implemented</w:t>
      </w:r>
      <w:r w:rsidR="00CE7E96" w:rsidRPr="00275310">
        <w:rPr>
          <w:rFonts w:hint="eastAsia"/>
          <w:lang w:eastAsia="zh-CN"/>
        </w:rPr>
        <w:t xml:space="preserve">. </w:t>
      </w:r>
      <w:r>
        <w:rPr>
          <w:lang w:eastAsia="zh-CN"/>
        </w:rPr>
        <w:t>A c</w:t>
      </w:r>
      <w:r w:rsidR="00CE7E96" w:rsidRPr="00275310">
        <w:rPr>
          <w:rFonts w:hint="eastAsia"/>
          <w:lang w:eastAsia="zh-CN"/>
        </w:rPr>
        <w:t>ombin</w:t>
      </w:r>
      <w:r>
        <w:rPr>
          <w:lang w:eastAsia="zh-CN"/>
        </w:rPr>
        <w:t>ed</w:t>
      </w:r>
      <w:r w:rsidR="00CE7E96" w:rsidRPr="00275310">
        <w:rPr>
          <w:rFonts w:hint="eastAsia"/>
          <w:lang w:eastAsia="zh-CN"/>
        </w:rPr>
        <w:t xml:space="preserve"> network </w:t>
      </w:r>
      <w:r>
        <w:rPr>
          <w:lang w:eastAsia="zh-CN"/>
        </w:rPr>
        <w:t>of</w:t>
      </w:r>
      <w:r w:rsidR="00CE7E96" w:rsidRPr="00275310">
        <w:rPr>
          <w:rFonts w:hint="eastAsia"/>
          <w:lang w:eastAsia="zh-CN"/>
        </w:rPr>
        <w:t xml:space="preserve"> wireless backhauling and overlay network is a promising network which could well reduce network deployment while meeting a smooth evolution of current cellular network and future high frequency network. Another way is to combine standalone high frequency network and wireless backhauling.</w:t>
      </w:r>
    </w:p>
    <w:p w:rsidR="00CE7E96" w:rsidRDefault="00CE7E96" w:rsidP="00CE7E96">
      <w:pPr>
        <w:pStyle w:val="Heading2"/>
      </w:pPr>
      <w:r>
        <w:t>7.3</w:t>
      </w:r>
      <w:r w:rsidRPr="00BE683E">
        <w:tab/>
        <w:t>Deployment Scenarios</w:t>
      </w:r>
    </w:p>
    <w:p w:rsidR="00CE7E96" w:rsidRPr="00852CE7" w:rsidRDefault="00CE7E96" w:rsidP="00CE7E96">
      <w:pPr>
        <w:keepNext/>
        <w:keepLines/>
        <w:tabs>
          <w:tab w:val="clear" w:pos="1134"/>
        </w:tabs>
        <w:spacing w:before="200"/>
        <w:outlineLvl w:val="2"/>
        <w:rPr>
          <w:b/>
          <w:sz w:val="28"/>
          <w:lang w:eastAsia="ko-KR"/>
        </w:rPr>
      </w:pPr>
      <w:r>
        <w:t xml:space="preserve">Various deployment scenarios are envisaged for IMT in bands above 6 GHz. For instance, </w:t>
      </w:r>
      <w:r w:rsidRPr="00852CE7">
        <w:t>cooperating radio nodes</w:t>
      </w:r>
      <w:r w:rsidRPr="00852CE7">
        <w:rPr>
          <w:lang w:eastAsia="ko-KR"/>
        </w:rPr>
        <w:t xml:space="preserve"> in bands above 6 GHz, denoted as</w:t>
      </w:r>
      <w:r w:rsidRPr="00852CE7">
        <w:t xml:space="preserve"> </w:t>
      </w:r>
      <w:r w:rsidRPr="00852CE7">
        <w:rPr>
          <w:lang w:eastAsia="ko-KR"/>
        </w:rPr>
        <w:t xml:space="preserve">a </w:t>
      </w:r>
      <w:r w:rsidRPr="00852CE7">
        <w:t>cluster</w:t>
      </w:r>
      <w:r w:rsidRPr="00852CE7">
        <w:rPr>
          <w:lang w:eastAsia="ko-KR"/>
        </w:rPr>
        <w:t>,</w:t>
      </w:r>
      <w:r w:rsidRPr="00852CE7">
        <w:t xml:space="preserve"> can be deployed to </w:t>
      </w:r>
      <w:r w:rsidRPr="00852CE7">
        <w:rPr>
          <w:lang w:eastAsia="ko-KR"/>
        </w:rPr>
        <w:t>cope with propagation characteristics in bands above 6 GHz. Figure</w:t>
      </w:r>
      <w:r w:rsidRPr="00852CE7">
        <w:t xml:space="preserve"> </w:t>
      </w:r>
      <w:r w:rsidRPr="00852CE7">
        <w:rPr>
          <w:lang w:eastAsia="ko-KR"/>
        </w:rPr>
        <w:t>Y shows an example of a cluster which is deployed with IMT systems in existing bands in overlay architecture. In this case, a</w:t>
      </w:r>
      <w:r w:rsidRPr="00852CE7">
        <w:t xml:space="preserve"> user</w:t>
      </w:r>
      <w:r w:rsidRPr="00852CE7">
        <w:rPr>
          <w:lang w:eastAsia="ko-KR"/>
        </w:rPr>
        <w:t xml:space="preserve"> can </w:t>
      </w:r>
      <w:r w:rsidRPr="00852CE7">
        <w:t>be covered by multiple radio nodes within the cluster</w:t>
      </w:r>
      <w:r w:rsidRPr="00852CE7">
        <w:rPr>
          <w:lang w:eastAsia="ko-KR"/>
        </w:rPr>
        <w:t xml:space="preserve"> and also covered by IMT systems in existing bands. </w:t>
      </w:r>
    </w:p>
    <w:p w:rsidR="00CE7E96" w:rsidRPr="00852CE7" w:rsidRDefault="00CE7E96" w:rsidP="003D33FF">
      <w:pPr>
        <w:pStyle w:val="FigureNo"/>
        <w:spacing w:before="120"/>
        <w:rPr>
          <w:lang w:eastAsia="ko-KR"/>
        </w:rPr>
      </w:pPr>
      <w:r w:rsidRPr="00852CE7">
        <w:t xml:space="preserve">Figure </w:t>
      </w:r>
      <w:r w:rsidRPr="00852CE7">
        <w:rPr>
          <w:lang w:eastAsia="ko-KR"/>
        </w:rPr>
        <w:t>Y</w:t>
      </w:r>
    </w:p>
    <w:p w:rsidR="00CE7E96" w:rsidRDefault="00CE7E96" w:rsidP="003D33FF">
      <w:pPr>
        <w:pStyle w:val="Figuretitle"/>
        <w:spacing w:after="240"/>
        <w:rPr>
          <w:highlight w:val="green"/>
        </w:rPr>
      </w:pPr>
      <w:r w:rsidRPr="00852CE7">
        <w:rPr>
          <w:lang w:eastAsia="ko-KR"/>
        </w:rPr>
        <w:t>An example of a cluster in IMT systems a</w:t>
      </w:r>
      <w:r w:rsidRPr="00852CE7">
        <w:t>bove 6</w:t>
      </w:r>
      <w:r w:rsidR="003D33FF">
        <w:t xml:space="preserve"> </w:t>
      </w:r>
      <w:r w:rsidRPr="00852CE7">
        <w:t>GHz</w:t>
      </w:r>
    </w:p>
    <w:p w:rsidR="003D33FF" w:rsidRDefault="003D33FF" w:rsidP="003D33FF">
      <w:pPr>
        <w:jc w:val="center"/>
        <w:rPr>
          <w:highlight w:val="green"/>
        </w:rPr>
      </w:pPr>
      <w:r w:rsidRPr="009A3556">
        <w:rPr>
          <w:b/>
          <w:bCs/>
          <w:noProof/>
          <w:highlight w:val="green"/>
          <w:lang w:val="en-US" w:eastAsia="zh-CN"/>
        </w:rPr>
        <w:drawing>
          <wp:inline distT="0" distB="0" distL="0" distR="0" wp14:anchorId="016545CA" wp14:editId="253311A7">
            <wp:extent cx="2244633" cy="1685925"/>
            <wp:effectExtent l="19050" t="0" r="3267" b="0"/>
            <wp:docPr id="1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250963" cy="1690680"/>
                    </a:xfrm>
                    <a:prstGeom prst="rect">
                      <a:avLst/>
                    </a:prstGeom>
                    <a:noFill/>
                    <a:ln w="9525">
                      <a:noFill/>
                      <a:miter lim="800000"/>
                      <a:headEnd/>
                      <a:tailEnd/>
                    </a:ln>
                  </pic:spPr>
                </pic:pic>
              </a:graphicData>
            </a:graphic>
          </wp:inline>
        </w:drawing>
      </w:r>
    </w:p>
    <w:p w:rsidR="003D33FF" w:rsidRPr="00E37B0C" w:rsidRDefault="003D33FF" w:rsidP="003D33FF">
      <w:pPr>
        <w:rPr>
          <w:highlight w:val="green"/>
        </w:rPr>
      </w:pPr>
    </w:p>
    <w:p w:rsidR="00CE7E96" w:rsidRDefault="00CE7E96" w:rsidP="00CE7E96">
      <w:pPr>
        <w:pStyle w:val="enumlev1"/>
        <w:ind w:left="0" w:firstLine="0"/>
      </w:pPr>
      <w:r w:rsidRPr="00135A32">
        <w:lastRenderedPageBreak/>
        <w:t xml:space="preserve">Recent </w:t>
      </w:r>
      <w:r>
        <w:t xml:space="preserve">field </w:t>
      </w:r>
      <w:r w:rsidRPr="00135A32">
        <w:t>measurement campaigns</w:t>
      </w:r>
      <w:r>
        <w:t xml:space="preserve"> with base stations clusters </w:t>
      </w:r>
      <w:r w:rsidRPr="00135A32">
        <w:t xml:space="preserve">have been conducted in </w:t>
      </w:r>
      <w:r>
        <w:t xml:space="preserve">dense </w:t>
      </w:r>
      <w:r w:rsidRPr="00135A32">
        <w:t>urban environment aiming to create st</w:t>
      </w:r>
      <w:r>
        <w:t>atistical spatial channel modelling</w:t>
      </w:r>
      <w:r w:rsidRPr="00135A32">
        <w:t xml:space="preserve"> for future cellular networks operating at millimetric or </w:t>
      </w:r>
      <w:r>
        <w:t>sub-</w:t>
      </w:r>
      <w:r w:rsidRPr="00135A32">
        <w:t xml:space="preserve">millimetric frequency ranges </w:t>
      </w:r>
      <w:r w:rsidRPr="007441B0">
        <w:rPr>
          <w:highlight w:val="yellow"/>
        </w:rPr>
        <w:t>[Refe 3]</w:t>
      </w:r>
      <w:r w:rsidRPr="00135A32">
        <w:t>.</w:t>
      </w:r>
      <w:r>
        <w:t xml:space="preserve"> </w:t>
      </w:r>
    </w:p>
    <w:p w:rsidR="00CE7E96" w:rsidRDefault="00CE7E96" w:rsidP="00CE7E96">
      <w:pPr>
        <w:pStyle w:val="enumlev1"/>
        <w:ind w:left="0" w:firstLine="0"/>
      </w:pPr>
      <w:r>
        <w:rPr>
          <w:lang w:eastAsia="zh-CN"/>
        </w:rPr>
        <w:t>T</w:t>
      </w:r>
      <w:r w:rsidRPr="00135A32">
        <w:rPr>
          <w:lang w:eastAsia="zh-CN"/>
        </w:rPr>
        <w:t>h</w:t>
      </w:r>
      <w:r>
        <w:rPr>
          <w:lang w:eastAsia="zh-CN"/>
        </w:rPr>
        <w:t xml:space="preserve">e studies described in this reference </w:t>
      </w:r>
      <w:r w:rsidRPr="00135A32">
        <w:rPr>
          <w:lang w:eastAsia="zh-CN"/>
        </w:rPr>
        <w:t>suggest that</w:t>
      </w:r>
      <w:r>
        <w:rPr>
          <w:lang w:eastAsia="zh-CN"/>
        </w:rPr>
        <w:t>, even</w:t>
      </w:r>
      <w:r w:rsidRPr="00135A32">
        <w:rPr>
          <w:lang w:eastAsia="zh-CN"/>
        </w:rPr>
        <w:t xml:space="preserve"> under NLOS conditions, </w:t>
      </w:r>
      <w:r w:rsidRPr="00135A32">
        <w:t>statistical spatial channel models could be used to derive beam steering algorithms to optimize the angle of departure and angle of arrival of the link between the base station</w:t>
      </w:r>
      <w:r>
        <w:t xml:space="preserve"> and the terminal. In addition t</w:t>
      </w:r>
      <w:r w:rsidRPr="00135A32">
        <w:t xml:space="preserve">he deployment of several base stations </w:t>
      </w:r>
      <w:r>
        <w:t xml:space="preserve">in a cluster </w:t>
      </w:r>
      <w:r w:rsidRPr="00135A32">
        <w:t>results in terminals be</w:t>
      </w:r>
      <w:r>
        <w:t>ing</w:t>
      </w:r>
      <w:r w:rsidRPr="00135A32">
        <w:t xml:space="preserve"> connected to more than one base sta</w:t>
      </w:r>
      <w:r>
        <w:t>tion.  These studies show that, in some dense areas in New York City this type of deployment scenario provides</w:t>
      </w:r>
      <w:r w:rsidRPr="00135A32">
        <w:t xml:space="preserve"> </w:t>
      </w:r>
      <w:r>
        <w:t>on</w:t>
      </w:r>
      <w:r w:rsidRPr="00135A32">
        <w:t xml:space="preserve"> average 2.5 usable links</w:t>
      </w:r>
      <w:r>
        <w:t xml:space="preserve"> per terminal, each of these links</w:t>
      </w:r>
      <w:r w:rsidRPr="00135A32">
        <w:t xml:space="preserve"> being o</w:t>
      </w:r>
      <w:r>
        <w:t>ptimized by beam steering algorithm.</w:t>
      </w:r>
    </w:p>
    <w:p w:rsidR="00CE7E96" w:rsidRDefault="00CE7E96" w:rsidP="00CE7E96">
      <w:pPr>
        <w:rPr>
          <w:lang w:val="en-US"/>
        </w:rPr>
      </w:pPr>
      <w:r w:rsidRPr="00E37B0C">
        <w:rPr>
          <w:lang w:val="en-US"/>
        </w:rPr>
        <w:t xml:space="preserve">One approach to increase capacity of existing networks is to combine </w:t>
      </w:r>
      <w:r w:rsidRPr="00E37B0C">
        <w:rPr>
          <w:lang w:val="en-US" w:eastAsia="ko-KR"/>
        </w:rPr>
        <w:t>different networks in different bands</w:t>
      </w:r>
      <w:r>
        <w:rPr>
          <w:lang w:val="en-US" w:eastAsia="ko-KR"/>
        </w:rPr>
        <w:t>, a</w:t>
      </w:r>
      <w:r w:rsidRPr="00E37B0C">
        <w:rPr>
          <w:lang w:val="en-US" w:eastAsia="ko-KR"/>
        </w:rPr>
        <w:t xml:space="preserve">s well to extend </w:t>
      </w:r>
      <w:r w:rsidRPr="00E37B0C">
        <w:rPr>
          <w:lang w:val="en-US"/>
        </w:rPr>
        <w:t xml:space="preserve">indoor systems to outdoor hot spot extensions utilizing bands above 6 GHz. See an example in Figure </w:t>
      </w:r>
      <w:r w:rsidRPr="00E37B0C">
        <w:rPr>
          <w:highlight w:val="yellow"/>
          <w:lang w:val="en-US"/>
        </w:rPr>
        <w:t>ZZ</w:t>
      </w:r>
      <w:r>
        <w:rPr>
          <w:lang w:val="en-US"/>
        </w:rPr>
        <w:t xml:space="preserve"> </w:t>
      </w:r>
      <w:r w:rsidRPr="00E37B0C">
        <w:rPr>
          <w:lang w:val="en-US"/>
        </w:rPr>
        <w:t>below.</w:t>
      </w:r>
    </w:p>
    <w:p w:rsidR="00CE7E96" w:rsidRPr="00BF2291" w:rsidRDefault="00CE7E96" w:rsidP="003D33FF">
      <w:pPr>
        <w:pStyle w:val="FigureNo"/>
        <w:spacing w:before="240" w:after="0"/>
        <w:rPr>
          <w:lang w:eastAsia="ko-KR"/>
        </w:rPr>
      </w:pPr>
      <w:r w:rsidRPr="00BF2291">
        <w:t>Figure zz</w:t>
      </w:r>
    </w:p>
    <w:p w:rsidR="00CE7E96" w:rsidRPr="00BF2291" w:rsidRDefault="00CE7E96" w:rsidP="003D33FF">
      <w:pPr>
        <w:keepNext/>
        <w:keepLines/>
        <w:tabs>
          <w:tab w:val="clear" w:pos="1134"/>
        </w:tabs>
        <w:jc w:val="center"/>
        <w:outlineLvl w:val="2"/>
        <w:rPr>
          <w:b/>
          <w:bCs/>
          <w:lang w:val="en-US"/>
        </w:rPr>
      </w:pPr>
      <w:r w:rsidRPr="00BF2291">
        <w:rPr>
          <w:b/>
          <w:bCs/>
          <w:sz w:val="20"/>
          <w:lang w:eastAsia="ko-KR"/>
        </w:rPr>
        <w:t xml:space="preserve">An example of a </w:t>
      </w:r>
      <w:r w:rsidRPr="00BF2291">
        <w:rPr>
          <w:b/>
          <w:bCs/>
          <w:sz w:val="20"/>
          <w:lang w:val="en-US"/>
        </w:rPr>
        <w:t xml:space="preserve">combination of </w:t>
      </w:r>
      <w:r w:rsidRPr="00BF2291">
        <w:rPr>
          <w:b/>
          <w:bCs/>
          <w:sz w:val="20"/>
          <w:lang w:val="en-US" w:eastAsia="ko-KR"/>
        </w:rPr>
        <w:t>different networks</w:t>
      </w:r>
    </w:p>
    <w:p w:rsidR="003D33FF" w:rsidRDefault="003D33FF" w:rsidP="003D33FF">
      <w:pPr>
        <w:jc w:val="center"/>
        <w:rPr>
          <w:lang w:val="en-US"/>
        </w:rPr>
      </w:pPr>
      <w:r>
        <w:rPr>
          <w:noProof/>
          <w:lang w:val="en-US" w:eastAsia="zh-CN"/>
        </w:rPr>
        <w:drawing>
          <wp:inline distT="0" distB="0" distL="0" distR="0" wp14:anchorId="33390125" wp14:editId="2CEDC6BD">
            <wp:extent cx="4834860" cy="1743075"/>
            <wp:effectExtent l="19050" t="0" r="3840" b="0"/>
            <wp:docPr id="1799"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4838466" cy="1744375"/>
                    </a:xfrm>
                    <a:prstGeom prst="rect">
                      <a:avLst/>
                    </a:prstGeom>
                    <a:noFill/>
                    <a:ln>
                      <a:noFill/>
                    </a:ln>
                  </pic:spPr>
                </pic:pic>
              </a:graphicData>
            </a:graphic>
          </wp:inline>
        </w:drawing>
      </w:r>
    </w:p>
    <w:p w:rsidR="00CE7E96" w:rsidRPr="00E93D15" w:rsidRDefault="00CE7E96" w:rsidP="00CE7E96">
      <w:pPr>
        <w:rPr>
          <w:rFonts w:eastAsia="Malgun Gothic"/>
          <w:color w:val="000000"/>
          <w:lang w:eastAsia="ko-KR"/>
        </w:rPr>
      </w:pPr>
      <w:r w:rsidRPr="00E93D15">
        <w:rPr>
          <w:rFonts w:eastAsia="Malgun Gothic"/>
          <w:color w:val="000000"/>
          <w:lang w:eastAsia="ko-KR"/>
        </w:rPr>
        <w:t xml:space="preserve">The main distinctive characteristic of a small cell is its range. For small cells developed using cellular technologies, the range is expected to be typically around 10 to 200 meters under NLOS conditions, which is much shorter than </w:t>
      </w:r>
      <w:r w:rsidR="00CD10BA">
        <w:rPr>
          <w:rFonts w:eastAsia="Malgun Gothic"/>
          <w:color w:val="000000"/>
          <w:lang w:eastAsia="ko-KR"/>
        </w:rPr>
        <w:t xml:space="preserve">the range of </w:t>
      </w:r>
      <w:r w:rsidRPr="00E93D15">
        <w:rPr>
          <w:rFonts w:eastAsia="Malgun Gothic"/>
          <w:color w:val="000000"/>
          <w:lang w:eastAsia="ko-KR"/>
        </w:rPr>
        <w:t xml:space="preserve">a cellular </w:t>
      </w:r>
      <w:hyperlink r:id="rId47" w:tooltip="Macrocell" w:history="1">
        <w:r w:rsidRPr="003B22F9">
          <w:rPr>
            <w:rFonts w:eastAsia="Malgun Gothic"/>
            <w:color w:val="000000"/>
          </w:rPr>
          <w:t>macrocell</w:t>
        </w:r>
      </w:hyperlink>
      <w:r w:rsidRPr="00E93D15">
        <w:rPr>
          <w:rFonts w:eastAsia="Malgun Gothic"/>
          <w:color w:val="000000"/>
          <w:lang w:eastAsia="ko-KR"/>
        </w:rPr>
        <w:t xml:space="preserve"> which might </w:t>
      </w:r>
      <w:r w:rsidR="00CD10BA">
        <w:rPr>
          <w:rFonts w:eastAsia="Malgun Gothic"/>
          <w:color w:val="000000"/>
          <w:lang w:eastAsia="ko-KR"/>
        </w:rPr>
        <w:t>be</w:t>
      </w:r>
      <w:r w:rsidRPr="00E93D15">
        <w:rPr>
          <w:rFonts w:eastAsia="Malgun Gothic"/>
          <w:color w:val="000000"/>
          <w:lang w:eastAsia="ko-KR"/>
        </w:rPr>
        <w:t xml:space="preserve"> several kilometres [Ref</w:t>
      </w:r>
      <w:r>
        <w:rPr>
          <w:rFonts w:eastAsia="Malgun Gothic"/>
          <w:color w:val="000000"/>
          <w:lang w:eastAsia="ko-KR"/>
        </w:rPr>
        <w:t xml:space="preserve"> </w:t>
      </w:r>
      <w:r w:rsidRPr="00E93D15">
        <w:rPr>
          <w:rFonts w:eastAsia="Malgun Gothic"/>
          <w:color w:val="000000"/>
          <w:lang w:eastAsia="ko-KR"/>
        </w:rPr>
        <w:t>26].</w:t>
      </w:r>
    </w:p>
    <w:p w:rsidR="00CE7E96" w:rsidRPr="00E93D15" w:rsidRDefault="00CE7E96" w:rsidP="00CE7E96">
      <w:pPr>
        <w:rPr>
          <w:rFonts w:eastAsia="Malgun Gothic"/>
          <w:color w:val="000000"/>
          <w:lang w:eastAsia="ko-KR"/>
        </w:rPr>
      </w:pPr>
      <w:r w:rsidRPr="00E93D15">
        <w:rPr>
          <w:rFonts w:eastAsia="Malgun Gothic"/>
          <w:color w:val="000000"/>
          <w:lang w:eastAsia="ko-KR"/>
        </w:rPr>
        <w:t xml:space="preserve">Small cells can be deployed indoor (e.g., femto cells) or outdoor. When deployed outdoor, small cells are typically deployed at a lower height than a macro cell (e.g., on street lamp posts) and with lower transmit power to serve a targeted area. Therefore, a number of small cells are needed especially in the dense urban area where more obstacles of signal propagation exist and where the mobile traffic keeps increasing. </w:t>
      </w:r>
    </w:p>
    <w:p w:rsidR="00CE7E96" w:rsidRPr="00E93D15" w:rsidRDefault="00CE7E96" w:rsidP="00CE7E96">
      <w:pPr>
        <w:rPr>
          <w:rFonts w:eastAsia="Malgun Gothic"/>
          <w:color w:val="000000"/>
          <w:lang w:val="en-US" w:eastAsia="ko-KR"/>
        </w:rPr>
      </w:pPr>
      <w:r w:rsidRPr="00E93D15">
        <w:rPr>
          <w:rFonts w:eastAsia="Malgun Gothic"/>
          <w:color w:val="000000"/>
          <w:lang w:val="en-US" w:eastAsia="ko-KR"/>
        </w:rPr>
        <w:t xml:space="preserve">Small cells can be managed or unmanaged. Managed small cells are those that are deployed under the control of the cellular operator. Unmanaged small cells are those deployed by end users, such as Home </w:t>
      </w:r>
      <w:r>
        <w:rPr>
          <w:rFonts w:eastAsia="Malgun Gothic"/>
          <w:color w:val="000000"/>
          <w:lang w:val="en-US" w:eastAsia="ko-KR"/>
        </w:rPr>
        <w:t>base stations</w:t>
      </w:r>
      <w:r w:rsidRPr="00E93D15">
        <w:rPr>
          <w:rFonts w:eastAsia="Malgun Gothic"/>
          <w:color w:val="000000"/>
          <w:lang w:val="en-US" w:eastAsia="ko-KR"/>
        </w:rPr>
        <w:t xml:space="preserve">. Considering vast deployment of small cells with the low operating expenditure (OPEX) and low cost per bit, it is helpful to have the feature of self-organizing network (SON) capability. </w:t>
      </w:r>
    </w:p>
    <w:p w:rsidR="00CE7E96" w:rsidRPr="009A03DC" w:rsidRDefault="00CE7E96" w:rsidP="00CE7E96">
      <w:r w:rsidRPr="009A03DC">
        <w:t>Small cells are deployed with one of two primary targets</w:t>
      </w:r>
      <w:r>
        <w:t xml:space="preserve"> (</w:t>
      </w:r>
      <w:r w:rsidRPr="00261865">
        <w:rPr>
          <w:highlight w:val="yellow"/>
        </w:rPr>
        <w:t>Figure SS</w:t>
      </w:r>
      <w:r>
        <w:t>)</w:t>
      </w:r>
      <w:r w:rsidRPr="009A03DC">
        <w:t>:</w:t>
      </w:r>
    </w:p>
    <w:p w:rsidR="00CE7E96" w:rsidRPr="00261865" w:rsidRDefault="00CE7E96" w:rsidP="00CE7E96">
      <w:pPr>
        <w:pStyle w:val="enumlev1"/>
      </w:pPr>
      <w:r>
        <w:t>-</w:t>
      </w:r>
      <w:r>
        <w:tab/>
      </w:r>
      <w:r w:rsidRPr="00261865">
        <w:t xml:space="preserve">Coverage extension/enhancement: </w:t>
      </w:r>
      <w:r w:rsidR="00235A8A">
        <w:t xml:space="preserve">by </w:t>
      </w:r>
      <w:r w:rsidRPr="00261865">
        <w:t>deployment of small cells at the edge of a macro cell to extend the coverage of the cellular communication system. Coverage of the small cell and coverage of the macro cell may partially overlap.</w:t>
      </w:r>
      <w:r>
        <w:t xml:space="preserve"> T</w:t>
      </w:r>
      <w:r w:rsidRPr="00484DA4">
        <w:t xml:space="preserve">his type of small cell is engineered to enhance user perceived experience with respect to service availability, and not primarily designed for targeted capacity. This type of small cell can be deployed both indoor and outdoor, and can be thought of as a range extension for macro cells </w:t>
      </w:r>
      <w:r w:rsidRPr="00484DA4">
        <w:lastRenderedPageBreak/>
        <w:t>where peripheral coverage areas at cell edge requires Quality of Service (QoS) and enhanced data throughput.</w:t>
      </w:r>
    </w:p>
    <w:p w:rsidR="00CE7E96" w:rsidRPr="00261865" w:rsidRDefault="00CE7E96" w:rsidP="00CE7E96">
      <w:pPr>
        <w:pStyle w:val="enumlev1"/>
      </w:pPr>
      <w:r>
        <w:t>-</w:t>
      </w:r>
      <w:r>
        <w:tab/>
      </w:r>
      <w:r w:rsidRPr="00261865">
        <w:t xml:space="preserve">Capacity improvement: </w:t>
      </w:r>
      <w:r w:rsidR="00235A8A">
        <w:t xml:space="preserve">by </w:t>
      </w:r>
      <w:r w:rsidRPr="00261865">
        <w:t>deployment of small cells within the coverage of a macro cell to improve data throughput of the cellular communication system. Usually, the coverage of the small cell and the coverage of the macro cell overlap to a large extent.</w:t>
      </w:r>
    </w:p>
    <w:p w:rsidR="00CE7E96" w:rsidRDefault="00CE7E96" w:rsidP="00CE7E96">
      <w:pPr>
        <w:pStyle w:val="FigureNo"/>
      </w:pPr>
      <w:r w:rsidRPr="00261865">
        <w:rPr>
          <w:highlight w:val="yellow"/>
        </w:rPr>
        <w:t>Figure S</w:t>
      </w:r>
      <w:r>
        <w:rPr>
          <w:highlight w:val="yellow"/>
        </w:rPr>
        <w:t xml:space="preserve">S </w:t>
      </w:r>
    </w:p>
    <w:p w:rsidR="00CE7E96" w:rsidRDefault="00CE7E96" w:rsidP="003D33FF">
      <w:pPr>
        <w:pStyle w:val="Figuretitle"/>
        <w:spacing w:after="240"/>
      </w:pPr>
      <w:r w:rsidRPr="00222E3D">
        <w:t>Capacity Improvement (left) and Coverage Extension (right)</w:t>
      </w:r>
    </w:p>
    <w:p w:rsidR="003D33FF" w:rsidRDefault="003D33FF" w:rsidP="003D33FF">
      <w:pPr>
        <w:jc w:val="center"/>
      </w:pPr>
      <w:r w:rsidRPr="009A3556">
        <w:rPr>
          <w:rFonts w:ascii="Trebuchet MS" w:hAnsi="Trebuchet MS"/>
          <w:noProof/>
          <w:color w:val="0038A8"/>
          <w:sz w:val="20"/>
          <w:lang w:val="en-US" w:eastAsia="zh-CN"/>
        </w:rPr>
        <w:drawing>
          <wp:inline distT="0" distB="0" distL="0" distR="0" wp14:anchorId="38EE1E22" wp14:editId="2206DBE7">
            <wp:extent cx="5064760" cy="1916430"/>
            <wp:effectExtent l="0" t="0" r="0" b="0"/>
            <wp:docPr id="1800" name="Picture 1800" descr="cid:image003.png@01CF8CAD.F2CAED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CF8CAD.F2CAEDD0"/>
                    <pic:cNvPicPr>
                      <a:picLocks noChangeAspect="1" noChangeArrowheads="1"/>
                    </pic:cNvPicPr>
                  </pic:nvPicPr>
                  <pic:blipFill>
                    <a:blip r:embed="rId48" r:link="rId49" cstate="print">
                      <a:extLst>
                        <a:ext uri="{28A0092B-C50C-407E-A947-70E740481C1C}">
                          <a14:useLocalDpi xmlns:a14="http://schemas.microsoft.com/office/drawing/2010/main"/>
                        </a:ext>
                      </a:extLst>
                    </a:blip>
                    <a:srcRect/>
                    <a:stretch>
                      <a:fillRect/>
                    </a:stretch>
                  </pic:blipFill>
                  <pic:spPr bwMode="auto">
                    <a:xfrm>
                      <a:off x="0" y="0"/>
                      <a:ext cx="5064760" cy="1916430"/>
                    </a:xfrm>
                    <a:prstGeom prst="rect">
                      <a:avLst/>
                    </a:prstGeom>
                    <a:noFill/>
                    <a:ln>
                      <a:noFill/>
                    </a:ln>
                  </pic:spPr>
                </pic:pic>
              </a:graphicData>
            </a:graphic>
          </wp:inline>
        </w:drawing>
      </w:r>
    </w:p>
    <w:p w:rsidR="00CE7E96" w:rsidRPr="00317272" w:rsidRDefault="00235A8A" w:rsidP="00CE7E96">
      <w:pPr>
        <w:rPr>
          <w:rFonts w:eastAsia="Malgun Gothic"/>
          <w:color w:val="000000"/>
          <w:lang w:val="en-US" w:eastAsia="ko-KR"/>
        </w:rPr>
      </w:pPr>
      <w:r>
        <w:rPr>
          <w:rFonts w:eastAsia="Malgun Gothic"/>
          <w:color w:val="000000"/>
          <w:lang w:eastAsia="ko-KR"/>
        </w:rPr>
        <w:t xml:space="preserve">An increase in </w:t>
      </w:r>
      <w:r w:rsidR="00CE7E96" w:rsidRPr="00E93D15">
        <w:rPr>
          <w:rFonts w:eastAsia="Malgun Gothic"/>
          <w:color w:val="000000"/>
          <w:lang w:eastAsia="ko-KR"/>
        </w:rPr>
        <w:t xml:space="preserve">cell density for the given area usually leads to an increase </w:t>
      </w:r>
      <w:r>
        <w:rPr>
          <w:rFonts w:eastAsia="Malgun Gothic"/>
          <w:color w:val="000000"/>
          <w:lang w:eastAsia="ko-KR"/>
        </w:rPr>
        <w:t>in</w:t>
      </w:r>
      <w:r w:rsidR="00CE7E96" w:rsidRPr="00E93D15">
        <w:rPr>
          <w:rFonts w:eastAsia="Malgun Gothic"/>
          <w:color w:val="000000"/>
          <w:lang w:eastAsia="ko-KR"/>
        </w:rPr>
        <w:t xml:space="preserve"> inter-cell interference and difficulty of managing more frequent handover request. For these reasons, </w:t>
      </w:r>
      <w:r w:rsidR="00CE7E96">
        <w:rPr>
          <w:rFonts w:eastAsia="Malgun Gothic"/>
          <w:color w:val="000000"/>
          <w:lang w:eastAsia="ko-KR"/>
        </w:rPr>
        <w:t xml:space="preserve">it is desirable to consider </w:t>
      </w:r>
      <w:r w:rsidR="00CE7E96" w:rsidRPr="00E93D15">
        <w:rPr>
          <w:rFonts w:eastAsia="Malgun Gothic"/>
          <w:color w:val="000000"/>
          <w:lang w:eastAsia="ko-KR"/>
        </w:rPr>
        <w:t>interference management techniques and also enhanced mobility management schemes to relieve the degradation of mobility performance</w:t>
      </w:r>
      <w:r w:rsidR="00CE7E96">
        <w:rPr>
          <w:rFonts w:eastAsia="Malgun Gothic"/>
          <w:color w:val="000000"/>
          <w:lang w:eastAsia="ko-KR"/>
        </w:rPr>
        <w:t>.</w:t>
      </w:r>
    </w:p>
    <w:p w:rsidR="00CE7E96" w:rsidRPr="00E93D15" w:rsidRDefault="00CE7E96" w:rsidP="00CE7E96">
      <w:pPr>
        <w:rPr>
          <w:rFonts w:eastAsia="Malgun Gothic"/>
          <w:color w:val="000000"/>
          <w:lang w:eastAsia="ko-KR"/>
        </w:rPr>
      </w:pPr>
      <w:r w:rsidRPr="00E93D15">
        <w:rPr>
          <w:rFonts w:eastAsia="Malgun Gothic"/>
          <w:color w:val="000000"/>
          <w:lang w:eastAsia="ko-KR"/>
        </w:rPr>
        <w:t>For example, the dual connectivity allows a UE to connect to a macro cell and a small cell simultaneously so that the small cell is used for data transmission while the connection management is taken care of by the macro cell.</w:t>
      </w:r>
    </w:p>
    <w:p w:rsidR="00CE7E96" w:rsidRDefault="00CE7E96" w:rsidP="00CE7E96">
      <w:pPr>
        <w:jc w:val="both"/>
        <w:rPr>
          <w:szCs w:val="22"/>
        </w:rPr>
      </w:pPr>
      <w:r>
        <w:t xml:space="preserve">On the basis of types of deployments, three categories of </w:t>
      </w:r>
      <w:r>
        <w:rPr>
          <w:szCs w:val="22"/>
        </w:rPr>
        <w:t xml:space="preserve">small cells deployment scenarios can be identified </w:t>
      </w:r>
      <w:r w:rsidRPr="00BF2291">
        <w:rPr>
          <w:szCs w:val="22"/>
          <w:highlight w:val="yellow"/>
        </w:rPr>
        <w:t>[Ref 26]</w:t>
      </w:r>
      <w:r>
        <w:rPr>
          <w:szCs w:val="22"/>
        </w:rPr>
        <w:t>:</w:t>
      </w:r>
    </w:p>
    <w:p w:rsidR="00CE7E96" w:rsidRDefault="00CE7E96" w:rsidP="00CE7E96">
      <w:pPr>
        <w:pStyle w:val="Heading3"/>
      </w:pPr>
      <w:bookmarkStart w:id="16" w:name="_Toc401287187"/>
      <w:r>
        <w:t>7.3.1</w:t>
      </w:r>
      <w:r>
        <w:tab/>
      </w:r>
      <w:r w:rsidRPr="00F56342">
        <w:t>Hotspot</w:t>
      </w:r>
      <w:bookmarkEnd w:id="16"/>
    </w:p>
    <w:p w:rsidR="00CE7E96" w:rsidRDefault="00CE7E96" w:rsidP="001356FC">
      <w:pPr>
        <w:rPr>
          <w:szCs w:val="22"/>
        </w:rPr>
      </w:pPr>
      <w:r>
        <w:rPr>
          <w:szCs w:val="22"/>
        </w:rPr>
        <w:t xml:space="preserve">Hotspot is a type of small cell deployed to </w:t>
      </w:r>
      <w:r>
        <w:t xml:space="preserve">ease congestion from the macro cell, within the macro cell coverage. Therefore, this type of small cell provides targeted capacity in areas with high traffic density. </w:t>
      </w:r>
    </w:p>
    <w:p w:rsidR="00CE7E96" w:rsidRDefault="00CE7E96" w:rsidP="00CE7E96">
      <w:pPr>
        <w:pStyle w:val="Heading3"/>
      </w:pPr>
      <w:bookmarkStart w:id="17" w:name="_Toc401287188"/>
      <w:r>
        <w:t>7.3.2</w:t>
      </w:r>
      <w:r>
        <w:tab/>
      </w:r>
      <w:r w:rsidRPr="00F56342">
        <w:t>Indoor</w:t>
      </w:r>
      <w:bookmarkEnd w:id="17"/>
    </w:p>
    <w:p w:rsidR="00CE7E96" w:rsidRDefault="00CE7E96" w:rsidP="001356FC">
      <w:r>
        <w:rPr>
          <w:szCs w:val="22"/>
        </w:rPr>
        <w:t xml:space="preserve">Indoor small cells are often deployed to </w:t>
      </w:r>
      <w:r>
        <w:t>improve indoor public spaces with steady daily nomadic (non-mobile) traffic and occasional peaks within the enclosed structures such as hotels and office spaces, often isolated from the macro cell outdoor coverage. As such, indoor small cells provide coverage enhancement. Indoor scenarios could be further divided into a) large indoor area such as shopping malls, airports, stadiums, etc. and b) multi-room scenario such office buildings.</w:t>
      </w:r>
    </w:p>
    <w:p w:rsidR="00CE7E96" w:rsidRDefault="00CE7E96" w:rsidP="00CE7E96">
      <w:pPr>
        <w:rPr>
          <w:lang w:eastAsia="zh-CN"/>
        </w:rPr>
      </w:pPr>
      <w:r>
        <w:rPr>
          <w:rFonts w:hint="eastAsia"/>
          <w:lang w:eastAsia="zh-CN"/>
        </w:rPr>
        <w:t xml:space="preserve">One typical deployment scenario is </w:t>
      </w:r>
      <w:r>
        <w:rPr>
          <w:lang w:eastAsia="zh-CN"/>
        </w:rPr>
        <w:t>an</w:t>
      </w:r>
      <w:r>
        <w:rPr>
          <w:rFonts w:hint="eastAsia"/>
          <w:lang w:eastAsia="zh-CN"/>
        </w:rPr>
        <w:t xml:space="preserve"> airport terminal lounge, in which </w:t>
      </w:r>
      <w:r>
        <w:rPr>
          <w:lang w:eastAsia="zh-CN"/>
        </w:rPr>
        <w:t>small cell base stations operating at high carrier frequency</w:t>
      </w:r>
      <w:r>
        <w:rPr>
          <w:rFonts w:hint="eastAsia"/>
          <w:lang w:eastAsia="zh-CN"/>
        </w:rPr>
        <w:t xml:space="preserve"> are installed on the wall or ceiling, or </w:t>
      </w:r>
      <w:r>
        <w:rPr>
          <w:lang w:eastAsia="zh-CN"/>
        </w:rPr>
        <w:t>collocate</w:t>
      </w:r>
      <w:r>
        <w:rPr>
          <w:rFonts w:hint="eastAsia"/>
          <w:lang w:eastAsia="zh-CN"/>
        </w:rPr>
        <w:t xml:space="preserve"> with the air conditioner. Most of the links of indoor scenario are LOS channel, but some can be NLOS </w:t>
      </w:r>
      <w:r>
        <w:rPr>
          <w:lang w:eastAsia="zh-CN"/>
        </w:rPr>
        <w:t>channel</w:t>
      </w:r>
      <w:r>
        <w:rPr>
          <w:rFonts w:hint="eastAsia"/>
          <w:lang w:eastAsia="zh-CN"/>
        </w:rPr>
        <w:t xml:space="preserve"> because of </w:t>
      </w:r>
      <w:r w:rsidR="00235A8A">
        <w:rPr>
          <w:lang w:eastAsia="zh-CN"/>
        </w:rPr>
        <w:t>obstacles created</w:t>
      </w:r>
      <w:r>
        <w:rPr>
          <w:rFonts w:hint="eastAsia"/>
          <w:lang w:eastAsia="zh-CN"/>
        </w:rPr>
        <w:t xml:space="preserve"> by human body or </w:t>
      </w:r>
      <w:r>
        <w:rPr>
          <w:lang w:eastAsia="zh-CN"/>
        </w:rPr>
        <w:t>furniture</w:t>
      </w:r>
      <w:r>
        <w:rPr>
          <w:rFonts w:hint="eastAsia"/>
          <w:lang w:eastAsia="zh-CN"/>
        </w:rPr>
        <w:t xml:space="preserve">, such as, table, chair, cabinet, etc. </w:t>
      </w:r>
    </w:p>
    <w:p w:rsidR="00CE7E96" w:rsidRDefault="00CE7E96" w:rsidP="00CE7E96">
      <w:pPr>
        <w:pStyle w:val="FigureNo"/>
        <w:rPr>
          <w:lang w:eastAsia="zh-CN"/>
        </w:rPr>
      </w:pPr>
      <w:r w:rsidRPr="00310FF0">
        <w:rPr>
          <w:highlight w:val="yellow"/>
        </w:rPr>
        <w:lastRenderedPageBreak/>
        <w:t xml:space="preserve">FIGURE </w:t>
      </w:r>
      <w:r>
        <w:rPr>
          <w:rFonts w:hint="eastAsia"/>
          <w:lang w:eastAsia="zh-CN"/>
        </w:rPr>
        <w:t xml:space="preserve">4 </w:t>
      </w:r>
    </w:p>
    <w:p w:rsidR="003D33FF" w:rsidRDefault="00CE7E96" w:rsidP="003D33FF">
      <w:pPr>
        <w:pStyle w:val="Figuretitle"/>
        <w:spacing w:after="120"/>
        <w:rPr>
          <w:lang w:eastAsia="zh-CN"/>
        </w:rPr>
      </w:pPr>
      <w:r>
        <w:rPr>
          <w:rFonts w:hint="eastAsia"/>
          <w:lang w:eastAsia="zh-CN"/>
        </w:rPr>
        <w:t>Example of Indoor small cell deployment</w:t>
      </w:r>
    </w:p>
    <w:p w:rsidR="003D33FF" w:rsidRDefault="003D33FF" w:rsidP="003D33FF">
      <w:pPr>
        <w:jc w:val="center"/>
        <w:rPr>
          <w:lang w:eastAsia="zh-CN"/>
        </w:rPr>
      </w:pPr>
      <w:r w:rsidRPr="00577F6F">
        <w:rPr>
          <w:noProof/>
          <w:lang w:val="en-US" w:eastAsia="zh-CN"/>
        </w:rPr>
        <w:drawing>
          <wp:inline distT="0" distB="0" distL="0" distR="0" wp14:anchorId="7C2EEB1B" wp14:editId="2EFE61DF">
            <wp:extent cx="3333750" cy="2269413"/>
            <wp:effectExtent l="19050" t="0" r="0" b="0"/>
            <wp:docPr id="18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333750" cy="2269413"/>
                    </a:xfrm>
                    <a:prstGeom prst="rect">
                      <a:avLst/>
                    </a:prstGeom>
                    <a:noFill/>
                    <a:ln w="9525">
                      <a:noFill/>
                      <a:miter lim="800000"/>
                      <a:headEnd/>
                      <a:tailEnd/>
                    </a:ln>
                  </pic:spPr>
                </pic:pic>
              </a:graphicData>
            </a:graphic>
          </wp:inline>
        </w:drawing>
      </w:r>
    </w:p>
    <w:p w:rsidR="00CE7E96" w:rsidRDefault="00CE7E96" w:rsidP="00CE7E96">
      <w:pPr>
        <w:pStyle w:val="Heading3"/>
      </w:pPr>
      <w:bookmarkStart w:id="18" w:name="_Toc401287189"/>
      <w:r>
        <w:t>7.3.3</w:t>
      </w:r>
      <w:r>
        <w:tab/>
      </w:r>
      <w:r w:rsidRPr="00F56342">
        <w:t>Outdoor</w:t>
      </w:r>
      <w:bookmarkEnd w:id="18"/>
    </w:p>
    <w:p w:rsidR="00CE7E96" w:rsidRDefault="00CE7E96" w:rsidP="001356FC">
      <w:pPr>
        <w:rPr>
          <w:rFonts w:cs="Arial"/>
        </w:rPr>
      </w:pPr>
      <w:r>
        <w:t xml:space="preserve">Outdoor small cells are </w:t>
      </w:r>
      <w:r>
        <w:rPr>
          <w:rFonts w:cs="Arial"/>
        </w:rPr>
        <w:t xml:space="preserve">deployed to provide coverage and/or capacity in concert with macro cells coverage or in isolation of the macro cells such as in disaster recovery support and in rural areas. </w:t>
      </w:r>
      <w:r w:rsidRPr="00B05ED1">
        <w:t xml:space="preserve">Although </w:t>
      </w:r>
      <w:r w:rsidRPr="00F44180">
        <w:t xml:space="preserve">small cells </w:t>
      </w:r>
      <w:r>
        <w:t xml:space="preserve">are </w:t>
      </w:r>
      <w:r w:rsidRPr="00B05ED1">
        <w:t>typicall</w:t>
      </w:r>
      <w:r w:rsidRPr="00F44180">
        <w:t>y</w:t>
      </w:r>
      <w:r w:rsidRPr="00B05ED1">
        <w:t xml:space="preserve"> mounted on street </w:t>
      </w:r>
      <w:r>
        <w:t>facilities</w:t>
      </w:r>
      <w:r w:rsidRPr="00F44180">
        <w:t xml:space="preserve"> (i.e.</w:t>
      </w:r>
      <w:r>
        <w:t>,</w:t>
      </w:r>
      <w:r w:rsidRPr="00F44180">
        <w:t xml:space="preserve"> deployed at a lower height than a macro cell)</w:t>
      </w:r>
      <w:r w:rsidRPr="00B05ED1">
        <w:t xml:space="preserve">, </w:t>
      </w:r>
      <w:r>
        <w:t xml:space="preserve">it is noteworthy that in some scenarios </w:t>
      </w:r>
      <w:r w:rsidRPr="00F44180">
        <w:t xml:space="preserve">the beams of outdoor small cells </w:t>
      </w:r>
      <w:r>
        <w:t xml:space="preserve">may </w:t>
      </w:r>
      <w:r w:rsidRPr="00F44180">
        <w:t>be directed at higher locations, such as window panes</w:t>
      </w:r>
      <w:r>
        <w:t xml:space="preserve"> (e.g., in order to cater for indoor coverage with or without additionally deployed repeaters), or elevated train tracks, and like. </w:t>
      </w:r>
    </w:p>
    <w:p w:rsidR="00CE7E96" w:rsidRDefault="00CE7E96" w:rsidP="001356FC">
      <w:pPr>
        <w:rPr>
          <w:rFonts w:cs="Arial"/>
          <w:lang w:eastAsia="zh-CN"/>
        </w:rPr>
      </w:pPr>
      <w:r>
        <w:rPr>
          <w:rFonts w:cs="Arial" w:hint="eastAsia"/>
          <w:lang w:eastAsia="zh-CN"/>
        </w:rPr>
        <w:t xml:space="preserve">The typical outdoor deployment scenario is to </w:t>
      </w:r>
      <w:r>
        <w:rPr>
          <w:rFonts w:cs="Arial"/>
          <w:lang w:eastAsia="zh-CN"/>
        </w:rPr>
        <w:t>collocate h</w:t>
      </w:r>
      <w:r>
        <w:rPr>
          <w:rFonts w:cs="Arial" w:hint="eastAsia"/>
          <w:lang w:eastAsia="zh-CN"/>
        </w:rPr>
        <w:t xml:space="preserve">igh </w:t>
      </w:r>
      <w:r>
        <w:rPr>
          <w:rFonts w:cs="Arial"/>
          <w:lang w:eastAsia="zh-CN"/>
        </w:rPr>
        <w:t>f</w:t>
      </w:r>
      <w:r>
        <w:rPr>
          <w:rFonts w:cs="Arial" w:hint="eastAsia"/>
          <w:lang w:eastAsia="zh-CN"/>
        </w:rPr>
        <w:t xml:space="preserve">requency </w:t>
      </w:r>
      <w:r>
        <w:rPr>
          <w:rFonts w:cs="Arial"/>
          <w:lang w:eastAsia="zh-CN"/>
        </w:rPr>
        <w:t>small cell base stations</w:t>
      </w:r>
      <w:r>
        <w:rPr>
          <w:rFonts w:cs="Arial" w:hint="eastAsia"/>
          <w:lang w:eastAsia="zh-CN"/>
        </w:rPr>
        <w:t xml:space="preserve">with the public facilities, such as, light poles along the street, bus stop, etc. The figure XX shows an example of outdoor </w:t>
      </w:r>
      <w:r>
        <w:rPr>
          <w:rFonts w:cs="Arial"/>
          <w:lang w:eastAsia="zh-CN"/>
        </w:rPr>
        <w:t xml:space="preserve">small cell </w:t>
      </w:r>
      <w:r>
        <w:rPr>
          <w:rFonts w:cs="Arial" w:hint="eastAsia"/>
          <w:lang w:eastAsia="zh-CN"/>
        </w:rPr>
        <w:t>deployment in an urban street.</w:t>
      </w:r>
    </w:p>
    <w:p w:rsidR="00CE7E96" w:rsidRDefault="00CE7E96" w:rsidP="00CE7E96">
      <w:pPr>
        <w:pStyle w:val="FigureNo"/>
        <w:rPr>
          <w:lang w:eastAsia="zh-CN"/>
        </w:rPr>
      </w:pPr>
      <w:r>
        <w:rPr>
          <w:rFonts w:hint="eastAsia"/>
          <w:lang w:eastAsia="zh-CN"/>
        </w:rPr>
        <w:t>Figure 5</w:t>
      </w:r>
    </w:p>
    <w:p w:rsidR="00CE7E96" w:rsidRDefault="00CE7E96" w:rsidP="003D33FF">
      <w:pPr>
        <w:pStyle w:val="Figuretitle"/>
        <w:spacing w:after="240"/>
        <w:rPr>
          <w:lang w:eastAsia="zh-CN"/>
        </w:rPr>
      </w:pPr>
      <w:r>
        <w:rPr>
          <w:rFonts w:hint="eastAsia"/>
          <w:lang w:eastAsia="zh-CN"/>
        </w:rPr>
        <w:t>Example of Outdoor small cell deployment</w:t>
      </w:r>
    </w:p>
    <w:p w:rsidR="003D33FF" w:rsidRDefault="003D33FF" w:rsidP="003D33FF">
      <w:pPr>
        <w:jc w:val="center"/>
        <w:rPr>
          <w:lang w:eastAsia="zh-CN"/>
        </w:rPr>
      </w:pPr>
      <w:r w:rsidRPr="00577F6F">
        <w:rPr>
          <w:noProof/>
          <w:lang w:val="en-US" w:eastAsia="zh-CN"/>
        </w:rPr>
        <w:drawing>
          <wp:inline distT="0" distB="0" distL="0" distR="0" wp14:anchorId="6FFD739D" wp14:editId="69493270">
            <wp:extent cx="4476750" cy="1888629"/>
            <wp:effectExtent l="19050" t="0" r="0" b="0"/>
            <wp:docPr id="18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4476750" cy="1888629"/>
                    </a:xfrm>
                    <a:prstGeom prst="rect">
                      <a:avLst/>
                    </a:prstGeom>
                    <a:noFill/>
                    <a:ln w="9525">
                      <a:noFill/>
                      <a:miter lim="800000"/>
                      <a:headEnd/>
                      <a:tailEnd/>
                    </a:ln>
                  </pic:spPr>
                </pic:pic>
              </a:graphicData>
            </a:graphic>
          </wp:inline>
        </w:drawing>
      </w:r>
    </w:p>
    <w:p w:rsidR="00CE7E96" w:rsidRDefault="00CE7E96" w:rsidP="00CE7E96">
      <w:pPr>
        <w:rPr>
          <w:lang w:eastAsia="zh-CN"/>
        </w:rPr>
      </w:pPr>
      <w:r>
        <w:rPr>
          <w:lang w:eastAsia="zh-CN"/>
        </w:rPr>
        <w:t>S</w:t>
      </w:r>
      <w:r>
        <w:rPr>
          <w:rFonts w:hint="eastAsia"/>
          <w:lang w:eastAsia="zh-CN"/>
        </w:rPr>
        <w:t xml:space="preserve">ome </w:t>
      </w:r>
      <w:r>
        <w:rPr>
          <w:lang w:eastAsia="zh-CN"/>
        </w:rPr>
        <w:t>cells</w:t>
      </w:r>
      <w:r>
        <w:rPr>
          <w:rFonts w:hint="eastAsia"/>
          <w:lang w:eastAsia="zh-CN"/>
        </w:rPr>
        <w:t xml:space="preserve"> can form a cluster to provide users with contiguous acc</w:t>
      </w:r>
      <w:r w:rsidR="003D33FF">
        <w:rPr>
          <w:rFonts w:hint="eastAsia"/>
          <w:lang w:eastAsia="zh-CN"/>
        </w:rPr>
        <w:t>esses of high throughput. E.g.,</w:t>
      </w:r>
      <w:r w:rsidR="003D33FF">
        <w:rPr>
          <w:lang w:eastAsia="zh-CN"/>
        </w:rPr>
        <w:t> </w:t>
      </w:r>
      <w:r>
        <w:rPr>
          <w:rFonts w:hint="eastAsia"/>
          <w:lang w:eastAsia="zh-CN"/>
        </w:rPr>
        <w:t xml:space="preserve">tourist can share the interesting places with </w:t>
      </w:r>
      <w:r w:rsidR="00235A8A">
        <w:rPr>
          <w:lang w:eastAsia="zh-CN"/>
        </w:rPr>
        <w:t>their</w:t>
      </w:r>
      <w:r>
        <w:rPr>
          <w:rFonts w:hint="eastAsia"/>
          <w:lang w:eastAsia="zh-CN"/>
        </w:rPr>
        <w:t xml:space="preserve"> friends by video phone calling as walking in a tour street. The high </w:t>
      </w:r>
      <w:r>
        <w:rPr>
          <w:lang w:eastAsia="zh-CN"/>
        </w:rPr>
        <w:t>frequency</w:t>
      </w:r>
      <w:r>
        <w:rPr>
          <w:rFonts w:hint="eastAsia"/>
          <w:lang w:eastAsia="zh-CN"/>
        </w:rPr>
        <w:t xml:space="preserve"> </w:t>
      </w:r>
      <w:r>
        <w:rPr>
          <w:lang w:eastAsia="zh-CN"/>
        </w:rPr>
        <w:t xml:space="preserve">point-to-point </w:t>
      </w:r>
      <w:r>
        <w:rPr>
          <w:rFonts w:hint="eastAsia"/>
          <w:lang w:eastAsia="zh-CN"/>
        </w:rPr>
        <w:t xml:space="preserve">link between </w:t>
      </w:r>
      <w:r>
        <w:rPr>
          <w:lang w:eastAsia="zh-CN"/>
        </w:rPr>
        <w:t>cells</w:t>
      </w:r>
      <w:r>
        <w:rPr>
          <w:rFonts w:hint="eastAsia"/>
          <w:lang w:eastAsia="zh-CN"/>
        </w:rPr>
        <w:t xml:space="preserve"> can be also exploited to improve throughput by taking advantage of cooperation between nodes. The </w:t>
      </w:r>
      <w:r>
        <w:rPr>
          <w:lang w:eastAsia="zh-CN"/>
        </w:rPr>
        <w:t xml:space="preserve">users’ </w:t>
      </w:r>
      <w:r>
        <w:rPr>
          <w:rFonts w:hint="eastAsia"/>
          <w:lang w:eastAsia="zh-CN"/>
        </w:rPr>
        <w:t xml:space="preserve">access links can be LOS channels, or NLOS channels caused by </w:t>
      </w:r>
      <w:r w:rsidRPr="00092A68">
        <w:rPr>
          <w:lang w:eastAsia="zh-CN"/>
        </w:rPr>
        <w:t>foliage, cars, pedestrians, etc</w:t>
      </w:r>
      <w:r>
        <w:rPr>
          <w:rFonts w:hint="eastAsia"/>
          <w:lang w:eastAsia="zh-CN"/>
        </w:rPr>
        <w:t xml:space="preserve">, while the links between </w:t>
      </w:r>
      <w:r>
        <w:rPr>
          <w:lang w:eastAsia="zh-CN"/>
        </w:rPr>
        <w:t>base stations</w:t>
      </w:r>
      <w:r>
        <w:rPr>
          <w:rFonts w:hint="eastAsia"/>
          <w:lang w:eastAsia="zh-CN"/>
        </w:rPr>
        <w:t xml:space="preserve"> are usually LOS since the height of light pole is </w:t>
      </w:r>
      <w:r>
        <w:rPr>
          <w:lang w:eastAsia="zh-CN"/>
        </w:rPr>
        <w:t>more</w:t>
      </w:r>
      <w:r>
        <w:rPr>
          <w:rFonts w:hint="eastAsia"/>
          <w:lang w:eastAsia="zh-CN"/>
        </w:rPr>
        <w:t xml:space="preserve"> than that of most obstacles.</w:t>
      </w:r>
    </w:p>
    <w:p w:rsidR="00CE7E96" w:rsidRDefault="00CE7E96" w:rsidP="00CE7E96">
      <w:pPr>
        <w:rPr>
          <w:rFonts w:cs="Arial"/>
        </w:rPr>
      </w:pPr>
      <w:r>
        <w:rPr>
          <w:rFonts w:cs="Arial"/>
        </w:rPr>
        <w:lastRenderedPageBreak/>
        <w:t>Outdoor scenarios could be further divided into a) contiguous coverage, b) non-contiguous coverage, and c) backhaul and fronthaul.</w:t>
      </w:r>
    </w:p>
    <w:p w:rsidR="00CE7E96" w:rsidRDefault="00CE7E96" w:rsidP="00CE7E96">
      <w:pPr>
        <w:rPr>
          <w:lang w:eastAsia="zh-CN"/>
        </w:rPr>
      </w:pPr>
      <w:r>
        <w:rPr>
          <w:rFonts w:hint="eastAsia"/>
          <w:lang w:eastAsia="zh-CN"/>
        </w:rPr>
        <w:t xml:space="preserve">In </w:t>
      </w:r>
      <w:r>
        <w:rPr>
          <w:lang w:eastAsia="zh-CN"/>
        </w:rPr>
        <w:t>a distributed base station</w:t>
      </w:r>
      <w:r>
        <w:rPr>
          <w:rFonts w:hint="eastAsia"/>
          <w:lang w:eastAsia="zh-CN"/>
        </w:rPr>
        <w:t xml:space="preserve"> architecture, the Base Band Unit (BBU) is</w:t>
      </w:r>
      <w:r>
        <w:rPr>
          <w:lang w:eastAsia="zh-CN"/>
        </w:rPr>
        <w:t xml:space="preserve"> physically separate from</w:t>
      </w:r>
      <w:r>
        <w:rPr>
          <w:rFonts w:hint="eastAsia"/>
          <w:lang w:eastAsia="zh-CN"/>
        </w:rPr>
        <w:t xml:space="preserve"> the Radio Remote Unit (RRU). Multiple RRUs </w:t>
      </w:r>
      <w:r>
        <w:rPr>
          <w:lang w:eastAsia="zh-CN"/>
        </w:rPr>
        <w:t xml:space="preserve">typically </w:t>
      </w:r>
      <w:r>
        <w:rPr>
          <w:rFonts w:hint="eastAsia"/>
          <w:lang w:eastAsia="zh-CN"/>
        </w:rPr>
        <w:t xml:space="preserve">share one BBU to improve the processing efficiency of baseband data. Fronthaul refers to the link between BBU and RRU. The fronthaul may also include the link between RRHs in some deployment cases. In the existing network </w:t>
      </w:r>
      <w:r>
        <w:rPr>
          <w:lang w:eastAsia="zh-CN"/>
        </w:rPr>
        <w:t xml:space="preserve">deployments </w:t>
      </w:r>
      <w:r>
        <w:rPr>
          <w:rFonts w:hint="eastAsia"/>
          <w:lang w:eastAsia="zh-CN"/>
        </w:rPr>
        <w:t xml:space="preserve">the fronthaul is </w:t>
      </w:r>
      <w:r>
        <w:rPr>
          <w:lang w:eastAsia="zh-CN"/>
        </w:rPr>
        <w:t xml:space="preserve">typically </w:t>
      </w:r>
      <w:r>
        <w:rPr>
          <w:rFonts w:hint="eastAsia"/>
          <w:lang w:eastAsia="zh-CN"/>
        </w:rPr>
        <w:t xml:space="preserve">connected </w:t>
      </w:r>
      <w:r>
        <w:rPr>
          <w:lang w:eastAsia="zh-CN"/>
        </w:rPr>
        <w:t>with a fibre optic cable</w:t>
      </w:r>
      <w:r>
        <w:rPr>
          <w:rFonts w:hint="eastAsia"/>
          <w:lang w:eastAsia="zh-CN"/>
        </w:rPr>
        <w:t xml:space="preserve"> introduc</w:t>
      </w:r>
      <w:r>
        <w:rPr>
          <w:lang w:eastAsia="zh-CN"/>
        </w:rPr>
        <w:t>ing</w:t>
      </w:r>
      <w:r>
        <w:rPr>
          <w:rFonts w:hint="eastAsia"/>
          <w:lang w:eastAsia="zh-CN"/>
        </w:rPr>
        <w:t xml:space="preserve"> deployment complexity and decreas</w:t>
      </w:r>
      <w:r>
        <w:rPr>
          <w:lang w:eastAsia="zh-CN"/>
        </w:rPr>
        <w:t>ing</w:t>
      </w:r>
      <w:r>
        <w:rPr>
          <w:rFonts w:hint="eastAsia"/>
          <w:lang w:eastAsia="zh-CN"/>
        </w:rPr>
        <w:t xml:space="preserve"> the data transmission efficiency. Therefore</w:t>
      </w:r>
      <w:r>
        <w:rPr>
          <w:lang w:eastAsia="zh-CN"/>
        </w:rPr>
        <w:t>, in the considered deployment scenarios, it is beneficial to connect</w:t>
      </w:r>
      <w:r>
        <w:rPr>
          <w:rFonts w:hint="eastAsia"/>
          <w:lang w:eastAsia="zh-CN"/>
        </w:rPr>
        <w:t xml:space="preserve"> the frontha</w:t>
      </w:r>
      <w:r>
        <w:rPr>
          <w:lang w:eastAsia="zh-CN"/>
        </w:rPr>
        <w:t>u</w:t>
      </w:r>
      <w:r>
        <w:rPr>
          <w:rFonts w:hint="eastAsia"/>
          <w:lang w:eastAsia="zh-CN"/>
        </w:rPr>
        <w:t>l</w:t>
      </w:r>
      <w:r>
        <w:rPr>
          <w:lang w:eastAsia="zh-CN"/>
        </w:rPr>
        <w:t xml:space="preserve"> link wirelessly</w:t>
      </w:r>
      <w:r>
        <w:rPr>
          <w:rFonts w:hint="eastAsia"/>
          <w:lang w:eastAsia="zh-CN"/>
        </w:rPr>
        <w:t xml:space="preserve"> </w:t>
      </w:r>
      <w:r>
        <w:rPr>
          <w:lang w:eastAsia="zh-CN"/>
        </w:rPr>
        <w:t xml:space="preserve">using frequency </w:t>
      </w:r>
      <w:r>
        <w:rPr>
          <w:rFonts w:hint="eastAsia"/>
          <w:lang w:eastAsia="zh-CN"/>
        </w:rPr>
        <w:t>bands above 6 GHz. Backhaul refers to t</w:t>
      </w:r>
      <w:r w:rsidR="00235A8A">
        <w:rPr>
          <w:lang w:eastAsia="zh-CN"/>
        </w:rPr>
        <w:t>wo</w:t>
      </w:r>
      <w:r>
        <w:rPr>
          <w:rFonts w:hint="eastAsia"/>
          <w:lang w:eastAsia="zh-CN"/>
        </w:rPr>
        <w:t xml:space="preserve"> links, 1) the link between Macro/Pico BS and Core Network, 2) the link between Macro/Pico BSs. An overview of the overall network architecture is shown in Figure 6. All the </w:t>
      </w:r>
      <w:r>
        <w:rPr>
          <w:lang w:eastAsia="zh-CN"/>
        </w:rPr>
        <w:t>backhaul</w:t>
      </w:r>
      <w:r>
        <w:rPr>
          <w:rFonts w:hint="eastAsia"/>
          <w:lang w:eastAsia="zh-CN"/>
        </w:rPr>
        <w:t xml:space="preserve">, fronthaul and access link can operate on bands above 6 GHz.  </w:t>
      </w:r>
    </w:p>
    <w:p w:rsidR="003D33FF" w:rsidRDefault="003D33FF">
      <w:pPr>
        <w:tabs>
          <w:tab w:val="clear" w:pos="1134"/>
          <w:tab w:val="clear" w:pos="1871"/>
          <w:tab w:val="clear" w:pos="2268"/>
        </w:tabs>
        <w:overflowPunct/>
        <w:autoSpaceDE/>
        <w:autoSpaceDN/>
        <w:adjustRightInd/>
        <w:spacing w:before="0"/>
        <w:textAlignment w:val="auto"/>
        <w:rPr>
          <w:caps/>
          <w:sz w:val="20"/>
          <w:lang w:val="en-US" w:eastAsia="zh-CN"/>
        </w:rPr>
      </w:pPr>
    </w:p>
    <w:p w:rsidR="00CE7E96" w:rsidRDefault="00CE7E96" w:rsidP="00CE7E96">
      <w:pPr>
        <w:pStyle w:val="FigureNo"/>
        <w:rPr>
          <w:lang w:val="en-US" w:eastAsia="zh-CN"/>
        </w:rPr>
      </w:pPr>
      <w:r>
        <w:rPr>
          <w:rFonts w:hint="eastAsia"/>
          <w:lang w:val="en-US" w:eastAsia="zh-CN"/>
        </w:rPr>
        <w:t>Figure 6</w:t>
      </w:r>
    </w:p>
    <w:p w:rsidR="00CE7E96" w:rsidRDefault="00CE7E96" w:rsidP="003D33FF">
      <w:pPr>
        <w:pStyle w:val="Figuretitle"/>
        <w:rPr>
          <w:lang w:val="en-US" w:eastAsia="zh-CN"/>
        </w:rPr>
      </w:pPr>
      <w:r>
        <w:rPr>
          <w:rFonts w:hint="eastAsia"/>
          <w:lang w:val="en-US" w:eastAsia="zh-CN"/>
        </w:rPr>
        <w:t xml:space="preserve">Description of </w:t>
      </w:r>
      <w:r>
        <w:rPr>
          <w:lang w:val="en-US" w:eastAsia="zh-CN"/>
        </w:rPr>
        <w:t>distributed base station</w:t>
      </w:r>
      <w:r>
        <w:rPr>
          <w:rFonts w:hint="eastAsia"/>
          <w:lang w:val="en-US" w:eastAsia="zh-CN"/>
        </w:rPr>
        <w:t xml:space="preserve"> deployment</w:t>
      </w:r>
    </w:p>
    <w:p w:rsidR="00CE7E96" w:rsidRDefault="003D33FF" w:rsidP="003D33FF">
      <w:pPr>
        <w:jc w:val="center"/>
        <w:rPr>
          <w:lang w:val="en-US"/>
        </w:rPr>
      </w:pPr>
      <w:r w:rsidRPr="002A5E63">
        <w:rPr>
          <w:noProof/>
          <w:lang w:val="en-US" w:eastAsia="zh-CN"/>
        </w:rPr>
        <w:drawing>
          <wp:inline distT="0" distB="0" distL="0" distR="0" wp14:anchorId="3820DBD0" wp14:editId="5F9D8E55">
            <wp:extent cx="5274310" cy="2665330"/>
            <wp:effectExtent l="0" t="0" r="0" b="0"/>
            <wp:docPr id="180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email">
                      <a:extLst>
                        <a:ext uri="{28A0092B-C50C-407E-A947-70E740481C1C}">
                          <a14:useLocalDpi xmlns:a14="http://schemas.microsoft.com/office/drawing/2010/main"/>
                        </a:ext>
                      </a:extLst>
                    </a:blip>
                    <a:srcRect b="14312"/>
                    <a:stretch>
                      <a:fillRect/>
                    </a:stretch>
                  </pic:blipFill>
                  <pic:spPr bwMode="auto">
                    <a:xfrm>
                      <a:off x="0" y="0"/>
                      <a:ext cx="5274310" cy="2665330"/>
                    </a:xfrm>
                    <a:prstGeom prst="rect">
                      <a:avLst/>
                    </a:prstGeom>
                    <a:noFill/>
                    <a:ln w="9525">
                      <a:noFill/>
                      <a:miter lim="800000"/>
                      <a:headEnd/>
                      <a:tailEnd/>
                    </a:ln>
                  </pic:spPr>
                </pic:pic>
              </a:graphicData>
            </a:graphic>
          </wp:inline>
        </w:drawing>
      </w:r>
    </w:p>
    <w:p w:rsidR="003D33FF" w:rsidRDefault="003D33FF" w:rsidP="003D33FF">
      <w:pPr>
        <w:rPr>
          <w:lang w:val="en-US"/>
        </w:rPr>
      </w:pPr>
    </w:p>
    <w:p w:rsidR="00CE7E96" w:rsidRDefault="00CE7E96" w:rsidP="003D33FF">
      <w:pPr>
        <w:rPr>
          <w:lang w:val="en-US" w:eastAsia="zh-CN"/>
        </w:rPr>
      </w:pPr>
      <w:r>
        <w:rPr>
          <w:lang w:val="en-US" w:eastAsia="zh-CN"/>
        </w:rPr>
        <w:t>[</w:t>
      </w:r>
      <w:r w:rsidRPr="009A3556">
        <w:rPr>
          <w:highlight w:val="yellow"/>
          <w:lang w:val="en-US" w:eastAsia="zh-CN"/>
        </w:rPr>
        <w:t>Refe 3</w:t>
      </w:r>
      <w:r w:rsidR="003D33FF">
        <w:rPr>
          <w:lang w:val="en-US" w:eastAsia="zh-CN"/>
        </w:rPr>
        <w:t xml:space="preserve">] </w:t>
      </w:r>
      <w:r>
        <w:rPr>
          <w:lang w:val="en-US" w:eastAsia="zh-CN"/>
        </w:rPr>
        <w:t xml:space="preserve">28 GHz Angle of Arrival and Angle of Departure Analysis for Outdoor Cellular Communications using Steerable Beam Antennas in New York City, by Mathew Samini, Kevin Wang, Yaniv Azar, George N. Wong, Rimma Mayzus, Hang Zhao, Jocelyn K. Schulz, Shu Sun, Felix Guttierez, Jr., and Theodore S. Rappaport, 2013 IEEE Vehicular Technology </w:t>
      </w:r>
    </w:p>
    <w:p w:rsidR="00CE7E96" w:rsidRPr="00F92F15" w:rsidRDefault="00CE7E96" w:rsidP="00CE7E96">
      <w:pPr>
        <w:pStyle w:val="Heading2"/>
      </w:pPr>
      <w:r>
        <w:t>7.4</w:t>
      </w:r>
      <w:r w:rsidRPr="00F92F15">
        <w:tab/>
      </w:r>
      <w:r w:rsidRPr="00A9344E">
        <w:t xml:space="preserve">Flexible deployment of </w:t>
      </w:r>
      <w:r>
        <w:t>access and backhaul</w:t>
      </w:r>
    </w:p>
    <w:p w:rsidR="00CE7E96" w:rsidRDefault="00CE7E96" w:rsidP="00E00076">
      <w:r w:rsidRPr="00F92F15">
        <w:t xml:space="preserve">The previous sub sections presented scenarios of how IMT systems in bands above 6 GHz could be used for the interface between the base station and the mobile users (the access) to enhance data services, being either for capacity in dense urban environment or for wide area coverage. However, another perspective is worth considering due to the uniqueness of the spectrum </w:t>
      </w:r>
      <w:r>
        <w:t>bands above 6 GHz. This is the flexible spectrum use</w:t>
      </w:r>
      <w:r w:rsidRPr="00F92F15">
        <w:t xml:space="preserve">, which could be defined as the flexibility of using the spectrum for either mobile </w:t>
      </w:r>
      <w:r>
        <w:t>applications</w:t>
      </w:r>
      <w:r w:rsidRPr="00F92F15">
        <w:t xml:space="preserve"> or fixed </w:t>
      </w:r>
      <w:r>
        <w:t>applications</w:t>
      </w:r>
      <w:r w:rsidRPr="00F92F15">
        <w:t>. This has alr</w:t>
      </w:r>
      <w:r>
        <w:t xml:space="preserve">eady been </w:t>
      </w:r>
      <w:r w:rsidRPr="009A3556">
        <w:t>alluded to in section 7.3.3, where bands above 6 GHz can be used for fronthaul point-to-point links , as well as in section 7.1  on use cases</w:t>
      </w:r>
      <w:r w:rsidRPr="003E67B3">
        <w:t>, where use</w:t>
      </w:r>
      <w:r w:rsidRPr="009A3556">
        <w:t xml:space="preserve"> of wireless backhaul/fronthaul may be more cost effective than optical fiber</w:t>
      </w:r>
      <w:r w:rsidRPr="00F92F15">
        <w:t xml:space="preserve"> </w:t>
      </w:r>
      <w:r w:rsidRPr="00F92F15">
        <w:lastRenderedPageBreak/>
        <w:t xml:space="preserve">to enable high data rate services in some locations (e.g. in a shopping mall). </w:t>
      </w:r>
      <w:r w:rsidRPr="00A9344E">
        <w:t>Having the possibility to use the same spectrum above 6 GHz for both</w:t>
      </w:r>
      <w:r>
        <w:t xml:space="preserve"> access and </w:t>
      </w:r>
      <w:r w:rsidRPr="00A9344E">
        <w:t xml:space="preserve">fronthaul/backhaul links would be advantageous. An operator could manage the use of the spectrum based on the service and deployment needs, allowing for more rapid and cost-effective system deployment by using the same spectrum for both access and front/backhaul link, when technically feasible, rather than requiring two </w:t>
      </w:r>
      <w:r>
        <w:t xml:space="preserve">different </w:t>
      </w:r>
      <w:r w:rsidRPr="00A9344E">
        <w:t>frequency bands or a cable connection. As an example, enabling the bands currently used for fixed applications</w:t>
      </w:r>
      <w:r w:rsidR="00E00076" w:rsidRPr="00A9344E">
        <w:rPr>
          <w:rStyle w:val="FootnoteReference"/>
        </w:rPr>
        <w:footnoteReference w:id="5"/>
      </w:r>
      <w:r w:rsidRPr="00A9344E">
        <w:t xml:space="preserve"> to be also used for mobile would be advantageous.</w:t>
      </w:r>
    </w:p>
    <w:p w:rsidR="00D443B1" w:rsidRPr="00CD0376" w:rsidRDefault="00D443B1" w:rsidP="00D443B1">
      <w:pPr>
        <w:pStyle w:val="Heading3"/>
      </w:pPr>
      <w:r w:rsidRPr="00293931">
        <w:t>7.4.</w:t>
      </w:r>
      <w:r w:rsidR="004F56DA" w:rsidRPr="00293931">
        <w:t>1</w:t>
      </w:r>
      <w:r w:rsidRPr="00293931">
        <w:tab/>
        <w:t>Wireless bac</w:t>
      </w:r>
      <w:r w:rsidRPr="00293931">
        <w:rPr>
          <w:rFonts w:hint="eastAsia"/>
        </w:rPr>
        <w:t>k</w:t>
      </w:r>
      <w:r w:rsidRPr="00293931">
        <w:t xml:space="preserve">haul for moving </w:t>
      </w:r>
      <w:r w:rsidRPr="00293931">
        <w:rPr>
          <w:rFonts w:hint="eastAsia"/>
        </w:rPr>
        <w:t>hotspot</w:t>
      </w:r>
    </w:p>
    <w:p w:rsidR="00D443B1" w:rsidRDefault="00293931" w:rsidP="00D443B1">
      <w:r>
        <w:rPr>
          <w:rFonts w:hint="eastAsia"/>
          <w:lang w:eastAsia="ko-KR"/>
        </w:rPr>
        <w:t xml:space="preserve">One </w:t>
      </w:r>
      <w:r w:rsidR="00D443B1">
        <w:rPr>
          <w:lang w:eastAsia="ko-KR"/>
        </w:rPr>
        <w:t>promising</w:t>
      </w:r>
      <w:r w:rsidR="00D443B1">
        <w:rPr>
          <w:rFonts w:hint="eastAsia"/>
          <w:lang w:eastAsia="ko-KR"/>
        </w:rPr>
        <w:t xml:space="preserve"> </w:t>
      </w:r>
      <w:r w:rsidR="00D443B1">
        <w:rPr>
          <w:lang w:eastAsia="ko-KR"/>
        </w:rPr>
        <w:t>area that will be benefi</w:t>
      </w:r>
      <w:r w:rsidR="00C07FCB">
        <w:rPr>
          <w:lang w:eastAsia="ko-KR"/>
        </w:rPr>
        <w:t>t</w:t>
      </w:r>
      <w:r w:rsidR="00D443B1">
        <w:rPr>
          <w:lang w:eastAsia="ko-KR"/>
        </w:rPr>
        <w:t xml:space="preserve">ted by high data-rate service using </w:t>
      </w:r>
      <w:r w:rsidR="00C07FCB">
        <w:rPr>
          <w:lang w:eastAsia="ko-KR"/>
        </w:rPr>
        <w:t>millimetric</w:t>
      </w:r>
      <w:r w:rsidR="00D443B1">
        <w:rPr>
          <w:lang w:eastAsia="ko-KR"/>
        </w:rPr>
        <w:t xml:space="preserve"> technology is public transportation, such as </w:t>
      </w:r>
      <w:r w:rsidR="00D443B1">
        <w:t>subway, bus or</w:t>
      </w:r>
      <w:r w:rsidR="00D443B1" w:rsidRPr="00CD0376">
        <w:t xml:space="preserve"> high speed train</w:t>
      </w:r>
      <w:r w:rsidR="00D443B1">
        <w:t xml:space="preserve">. </w:t>
      </w:r>
      <w:r>
        <w:t>G</w:t>
      </w:r>
      <w:r w:rsidR="00D443B1">
        <w:t xml:space="preserve">rowing number of </w:t>
      </w:r>
      <w:r>
        <w:t>users</w:t>
      </w:r>
      <w:r w:rsidR="00D443B1">
        <w:t xml:space="preserve"> uses mobile internet in public transportation every day. During rush-hour, thousands of passengers are carried in one subway train and each cabin becomes dense hotspot area. Cellular service (LTE/WCDMA) or Wi-Fi is typical means to access mobile internet inside the cabin, however the overall throughput is limited by capacity of external link per vehicle. Current feasible technology to provide wireless backhaul for moving vehicle is using </w:t>
      </w:r>
      <w:r>
        <w:t>IMT-200/IMT-Advanced</w:t>
      </w:r>
      <w:r w:rsidR="00D443B1">
        <w:rPr>
          <w:rFonts w:hint="eastAsia"/>
          <w:lang w:eastAsia="ko-KR"/>
        </w:rPr>
        <w:t xml:space="preserve"> access</w:t>
      </w:r>
      <w:r w:rsidR="00D443B1">
        <w:t xml:space="preserve">. In whatever means, the capacity is far insufficient than user expectation. </w:t>
      </w:r>
      <w:r w:rsidR="00D443B1">
        <w:rPr>
          <w:rFonts w:hint="eastAsia"/>
          <w:lang w:eastAsia="ko-KR"/>
        </w:rPr>
        <w:t>In future IMT, there will be solutions for delivering broadband access to</w:t>
      </w:r>
      <w:r w:rsidR="00D443B1">
        <w:rPr>
          <w:lang w:eastAsia="ko-KR"/>
        </w:rPr>
        <w:t xml:space="preserve"> passengers using </w:t>
      </w:r>
      <w:r>
        <w:rPr>
          <w:lang w:eastAsia="ko-KR"/>
        </w:rPr>
        <w:t>millimetric</w:t>
      </w:r>
      <w:r w:rsidR="00D443B1">
        <w:rPr>
          <w:lang w:eastAsia="ko-KR"/>
        </w:rPr>
        <w:t xml:space="preserve"> technology. One feasible option is </w:t>
      </w:r>
      <w:r w:rsidR="00D443B1">
        <w:rPr>
          <w:rFonts w:hint="eastAsia"/>
          <w:lang w:eastAsia="ko-KR"/>
        </w:rPr>
        <w:t xml:space="preserve">deploying </w:t>
      </w:r>
      <w:r w:rsidR="00D443B1" w:rsidRPr="00CD0376">
        <w:t>one or several relay node(s) mounted on the vehicles</w:t>
      </w:r>
      <w:r w:rsidR="00D443B1">
        <w:t xml:space="preserve">. </w:t>
      </w:r>
    </w:p>
    <w:p w:rsidR="00D443B1" w:rsidRPr="00CD0376" w:rsidRDefault="00D443B1" w:rsidP="00D443B1">
      <w:r>
        <w:t xml:space="preserve">The </w:t>
      </w:r>
      <w:r w:rsidRPr="00CD0376">
        <w:t xml:space="preserve">wide spectrum in above 6 GHz can </w:t>
      </w:r>
      <w:r>
        <w:t xml:space="preserve">be used for </w:t>
      </w:r>
      <w:r w:rsidRPr="00CD0376">
        <w:t>support</w:t>
      </w:r>
      <w:r>
        <w:t>ing</w:t>
      </w:r>
      <w:r w:rsidRPr="00CD0376">
        <w:t xml:space="preserve"> moving hotspot cell users</w:t>
      </w:r>
      <w:r>
        <w:t xml:space="preserve"> such as </w:t>
      </w:r>
      <w:r w:rsidRPr="00CD0376">
        <w:t xml:space="preserve">high speed </w:t>
      </w:r>
      <w:r>
        <w:t xml:space="preserve">train moving </w:t>
      </w:r>
      <w:r w:rsidRPr="00CD0376">
        <w:t>500 km/hr. The access link inside the vehicle can use both existing sub 6</w:t>
      </w:r>
      <w:r>
        <w:t> </w:t>
      </w:r>
      <w:r w:rsidRPr="00CD0376">
        <w:t>GHz radio transmission technologies (such as, Wi-</w:t>
      </w:r>
      <w:r w:rsidRPr="00CD0376">
        <w:rPr>
          <w:rFonts w:hint="eastAsia"/>
        </w:rPr>
        <w:t>F</w:t>
      </w:r>
      <w:r w:rsidRPr="00CD0376">
        <w:t>i</w:t>
      </w:r>
      <w:r w:rsidRPr="00CD0376">
        <w:rPr>
          <w:rFonts w:hint="eastAsia"/>
        </w:rPr>
        <w:t xml:space="preserve">, </w:t>
      </w:r>
      <w:r w:rsidRPr="00CD0376">
        <w:t>LTE-A Femto) and above 6 GHz technologies</w:t>
      </w:r>
      <w:r w:rsidR="00293931">
        <w:rPr>
          <w:rFonts w:hint="eastAsia"/>
        </w:rPr>
        <w:t xml:space="preserve"> (Wi</w:t>
      </w:r>
      <w:r w:rsidRPr="00CD0376">
        <w:rPr>
          <w:rFonts w:hint="eastAsia"/>
        </w:rPr>
        <w:t>Gig)</w:t>
      </w:r>
      <w:r w:rsidRPr="00CD0376">
        <w:t>.</w:t>
      </w:r>
    </w:p>
    <w:p w:rsidR="00D443B1" w:rsidRDefault="00D443B1" w:rsidP="00D443B1">
      <w:r w:rsidRPr="00CD0376">
        <w:t xml:space="preserve">When </w:t>
      </w:r>
      <w:r w:rsidRPr="00CD0376">
        <w:rPr>
          <w:rFonts w:hint="eastAsia"/>
        </w:rPr>
        <w:t xml:space="preserve">the access link and backhaul link </w:t>
      </w:r>
      <w:r w:rsidRPr="00CD0376">
        <w:t xml:space="preserve">use above 6 GHz spectrum, they can employ in-band or out-of-band relaying. </w:t>
      </w:r>
      <w:r>
        <w:rPr>
          <w:rFonts w:hint="eastAsia"/>
        </w:rPr>
        <w:t>Figure X</w:t>
      </w:r>
      <w:r>
        <w:t>2</w:t>
      </w:r>
      <w:r w:rsidRPr="00CD0376">
        <w:rPr>
          <w:rFonts w:hint="eastAsia"/>
        </w:rPr>
        <w:t xml:space="preserve"> shows an example of </w:t>
      </w:r>
      <w:r w:rsidRPr="00CD0376">
        <w:t xml:space="preserve">wireless backhaul system for moving </w:t>
      </w:r>
      <w:r w:rsidRPr="00CD0376">
        <w:rPr>
          <w:rFonts w:hint="eastAsia"/>
        </w:rPr>
        <w:t>hotspot</w:t>
      </w:r>
      <w:r w:rsidRPr="00CD0376">
        <w:t xml:space="preserve"> cell (train environment).</w:t>
      </w:r>
    </w:p>
    <w:p w:rsidR="00D443B1" w:rsidRDefault="00D443B1" w:rsidP="00D443B1">
      <w:pPr>
        <w:pStyle w:val="FigureNo"/>
      </w:pPr>
      <w:r w:rsidRPr="00CD0376">
        <w:rPr>
          <w:rFonts w:hint="eastAsia"/>
        </w:rPr>
        <w:lastRenderedPageBreak/>
        <w:t xml:space="preserve">Figure </w:t>
      </w:r>
      <w:r>
        <w:t>X2</w:t>
      </w:r>
    </w:p>
    <w:p w:rsidR="00D443B1" w:rsidRPr="00EC3B18" w:rsidRDefault="00D443B1" w:rsidP="00D443B1">
      <w:pPr>
        <w:pStyle w:val="Figuretitle"/>
        <w:rPr>
          <w:lang w:eastAsia="ko-KR"/>
        </w:rPr>
      </w:pPr>
      <w:r w:rsidRPr="00CD0376">
        <w:rPr>
          <w:rFonts w:hint="eastAsia"/>
        </w:rPr>
        <w:t xml:space="preserve">Description of </w:t>
      </w:r>
      <w:r w:rsidRPr="00CD0376">
        <w:t xml:space="preserve">wireless backhaul for moving </w:t>
      </w:r>
      <w:r w:rsidRPr="00CD0376">
        <w:rPr>
          <w:rFonts w:hint="eastAsia"/>
        </w:rPr>
        <w:t>hotspot cell</w:t>
      </w:r>
    </w:p>
    <w:p w:rsidR="00D443B1" w:rsidRPr="00CD0376" w:rsidRDefault="00D443B1" w:rsidP="00D443B1">
      <w:pPr>
        <w:jc w:val="center"/>
      </w:pPr>
      <w:bookmarkStart w:id="19" w:name="_GoBack"/>
      <w:r w:rsidRPr="00CD0376">
        <w:rPr>
          <w:noProof/>
          <w:lang w:val="en-US" w:eastAsia="zh-CN"/>
        </w:rPr>
        <w:drawing>
          <wp:inline distT="0" distB="0" distL="0" distR="0" wp14:anchorId="3A6A2F91" wp14:editId="16AF9B9B">
            <wp:extent cx="5766179" cy="3105326"/>
            <wp:effectExtent l="0" t="0" r="635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email">
                      <a:extLst>
                        <a:ext uri="{28A0092B-C50C-407E-A947-70E740481C1C}">
                          <a14:useLocalDpi xmlns:a14="http://schemas.microsoft.com/office/drawing/2010/main"/>
                        </a:ext>
                      </a:extLst>
                    </a:blip>
                    <a:stretch>
                      <a:fillRect/>
                    </a:stretch>
                  </pic:blipFill>
                  <pic:spPr>
                    <a:xfrm>
                      <a:off x="0" y="0"/>
                      <a:ext cx="5769602" cy="3107170"/>
                    </a:xfrm>
                    <a:prstGeom prst="rect">
                      <a:avLst/>
                    </a:prstGeom>
                  </pic:spPr>
                </pic:pic>
              </a:graphicData>
            </a:graphic>
          </wp:inline>
        </w:drawing>
      </w:r>
      <w:bookmarkEnd w:id="19"/>
    </w:p>
    <w:p w:rsidR="00D443B1" w:rsidRDefault="00D443B1" w:rsidP="00E00076"/>
    <w:p w:rsidR="00CE7E96" w:rsidRDefault="00CE7E96" w:rsidP="00E00076">
      <w:pPr>
        <w:pStyle w:val="Heading1"/>
        <w:rPr>
          <w:lang w:eastAsia="ko-KR"/>
        </w:rPr>
      </w:pPr>
      <w:bookmarkStart w:id="20" w:name="att1"/>
      <w:bookmarkEnd w:id="20"/>
      <w:r w:rsidRPr="00C36537">
        <w:rPr>
          <w:lang w:eastAsia="ko-KR"/>
        </w:rPr>
        <w:t>8</w:t>
      </w:r>
      <w:r w:rsidRPr="00C36537">
        <w:rPr>
          <w:lang w:eastAsia="ko-KR"/>
        </w:rPr>
        <w:tab/>
        <w:t xml:space="preserve">Summary of the </w:t>
      </w:r>
      <w:r w:rsidRPr="00CA7F92">
        <w:rPr>
          <w:lang w:eastAsia="ko-KR"/>
        </w:rPr>
        <w:t>Report</w:t>
      </w:r>
    </w:p>
    <w:p w:rsidR="00EC6488" w:rsidRPr="008C3559" w:rsidRDefault="00EC6488" w:rsidP="00EC6488">
      <w:pPr>
        <w:rPr>
          <w:lang w:eastAsia="ko-KR"/>
        </w:rPr>
      </w:pPr>
      <w:r w:rsidRPr="008C3559">
        <w:rPr>
          <w:lang w:eastAsia="ko-KR"/>
        </w:rPr>
        <w:t>This Report investigate</w:t>
      </w:r>
      <w:r>
        <w:rPr>
          <w:lang w:eastAsia="ko-KR"/>
        </w:rPr>
        <w:t>s</w:t>
      </w:r>
      <w:r w:rsidRPr="008C3559">
        <w:rPr>
          <w:lang w:eastAsia="ko-KR"/>
        </w:rPr>
        <w:t xml:space="preserve"> the technical feasibility of IMT </w:t>
      </w:r>
      <w:r>
        <w:rPr>
          <w:lang w:eastAsia="ko-KR"/>
        </w:rPr>
        <w:t>in</w:t>
      </w:r>
      <w:r w:rsidRPr="008C3559">
        <w:rPr>
          <w:lang w:eastAsia="ko-KR"/>
        </w:rPr>
        <w:t xml:space="preserve"> bands above 6 GHz based on recently conducted and still ongoing studies carried out </w:t>
      </w:r>
      <w:r>
        <w:rPr>
          <w:lang w:eastAsia="ko-KR"/>
        </w:rPr>
        <w:t>by</w:t>
      </w:r>
      <w:r w:rsidRPr="008C3559">
        <w:rPr>
          <w:lang w:eastAsia="ko-KR"/>
        </w:rPr>
        <w:t xml:space="preserve"> a large number of sector members </w:t>
      </w:r>
      <w:r>
        <w:rPr>
          <w:lang w:eastAsia="ko-KR"/>
        </w:rPr>
        <w:t>in different</w:t>
      </w:r>
      <w:r w:rsidRPr="008C3559">
        <w:rPr>
          <w:lang w:eastAsia="ko-KR"/>
        </w:rPr>
        <w:t xml:space="preserve"> organizations globally. The report also notes that there is a vast amount of work and a fair number of channel measurement campaigns carried out </w:t>
      </w:r>
      <w:r>
        <w:rPr>
          <w:lang w:eastAsia="ko-KR"/>
        </w:rPr>
        <w:t>by</w:t>
      </w:r>
      <w:r w:rsidRPr="008C3559">
        <w:rPr>
          <w:lang w:eastAsia="ko-KR"/>
        </w:rPr>
        <w:t xml:space="preserve"> the industry and academia aiming at </w:t>
      </w:r>
      <w:r>
        <w:rPr>
          <w:lang w:eastAsia="ko-KR"/>
        </w:rPr>
        <w:t>investigating the propagation channel characteristics in these bands under different propagation condition, e.g. LOS (Line of Sight) and NLOS (Non Line of Sight)</w:t>
      </w:r>
      <w:r w:rsidRPr="008C3559">
        <w:rPr>
          <w:lang w:eastAsia="ko-KR"/>
        </w:rPr>
        <w:t xml:space="preserve">. This work is needed to develop a representative set of channel models for different </w:t>
      </w:r>
      <w:r>
        <w:rPr>
          <w:lang w:eastAsia="ko-KR"/>
        </w:rPr>
        <w:t>portions</w:t>
      </w:r>
      <w:r w:rsidRPr="008C3559">
        <w:rPr>
          <w:lang w:eastAsia="ko-KR"/>
        </w:rPr>
        <w:t xml:space="preserve"> of the frequency ranges and for different propagation environments. </w:t>
      </w:r>
      <w:r>
        <w:rPr>
          <w:lang w:eastAsia="ko-KR"/>
        </w:rPr>
        <w:t>Large-scale</w:t>
      </w:r>
      <w:r w:rsidRPr="008C3559">
        <w:rPr>
          <w:lang w:eastAsia="ko-KR"/>
        </w:rPr>
        <w:t xml:space="preserve"> path loss models are useful in estimating the coverage and link budget of the radio system, and </w:t>
      </w:r>
      <w:r>
        <w:rPr>
          <w:lang w:eastAsia="ko-KR"/>
        </w:rPr>
        <w:t>other</w:t>
      </w:r>
      <w:r w:rsidRPr="008C3559">
        <w:rPr>
          <w:lang w:eastAsia="ko-KR"/>
        </w:rPr>
        <w:t xml:space="preserve"> modelling is used when investigating </w:t>
      </w:r>
      <w:r>
        <w:rPr>
          <w:lang w:eastAsia="ko-KR"/>
        </w:rPr>
        <w:t>phenomena like</w:t>
      </w:r>
      <w:r w:rsidRPr="008C3559">
        <w:rPr>
          <w:lang w:eastAsia="ko-KR"/>
        </w:rPr>
        <w:t xml:space="preserve"> outdoor-to-indoor coverage, mobility and performance of different deployment scenarios utilizing a given bandwidth and frequency band above 6 GHz.</w:t>
      </w:r>
    </w:p>
    <w:p w:rsidR="00EC6488" w:rsidRPr="008C3559" w:rsidRDefault="00EC6488" w:rsidP="00EC6488">
      <w:pPr>
        <w:rPr>
          <w:lang w:eastAsia="ko-KR"/>
        </w:rPr>
      </w:pPr>
      <w:r w:rsidRPr="008C3559">
        <w:rPr>
          <w:lang w:eastAsia="ko-KR"/>
        </w:rPr>
        <w:t xml:space="preserve">This Report collects measurement data on some examples and reference points in ranges </w:t>
      </w:r>
      <w:r>
        <w:rPr>
          <w:lang w:eastAsia="ko-KR"/>
        </w:rPr>
        <w:t>from</w:t>
      </w:r>
      <w:r w:rsidR="00293931">
        <w:rPr>
          <w:lang w:eastAsia="ko-KR"/>
        </w:rPr>
        <w:t xml:space="preserve"> 10</w:t>
      </w:r>
      <w:r>
        <w:rPr>
          <w:lang w:eastAsia="ko-KR"/>
        </w:rPr>
        <w:t xml:space="preserve"> GHz to higher than 70 GHz</w:t>
      </w:r>
      <w:r w:rsidRPr="008C3559">
        <w:rPr>
          <w:lang w:eastAsia="ko-KR"/>
        </w:rPr>
        <w:t xml:space="preserve"> in several different environments and refers to a number of other publications on the matter. Both LOS and NLOS as well as outdoor-to-indoor measurement cases have been studied in this report. Further, several different deployment scenarios for systems operating </w:t>
      </w:r>
      <w:r>
        <w:rPr>
          <w:lang w:eastAsia="ko-KR"/>
        </w:rPr>
        <w:t>in</w:t>
      </w:r>
      <w:r w:rsidRPr="008C3559">
        <w:rPr>
          <w:lang w:eastAsia="ko-KR"/>
        </w:rPr>
        <w:t xml:space="preserve"> the </w:t>
      </w:r>
      <w:r>
        <w:rPr>
          <w:lang w:eastAsia="ko-KR"/>
        </w:rPr>
        <w:t>b</w:t>
      </w:r>
      <w:r w:rsidRPr="008C3559">
        <w:rPr>
          <w:lang w:eastAsia="ko-KR"/>
        </w:rPr>
        <w:t xml:space="preserve">ands </w:t>
      </w:r>
      <w:r>
        <w:rPr>
          <w:lang w:eastAsia="ko-KR"/>
        </w:rPr>
        <w:t xml:space="preserve">above 6 GHz </w:t>
      </w:r>
      <w:r w:rsidRPr="008C3559">
        <w:rPr>
          <w:lang w:eastAsia="ko-KR"/>
        </w:rPr>
        <w:t xml:space="preserve">have been envisioned and some of these simulated for performance. Generally the </w:t>
      </w:r>
      <w:r>
        <w:rPr>
          <w:lang w:eastAsia="ko-KR"/>
        </w:rPr>
        <w:t>results</w:t>
      </w:r>
      <w:r w:rsidRPr="008C3559">
        <w:rPr>
          <w:lang w:eastAsia="ko-KR"/>
        </w:rPr>
        <w:t xml:space="preserve"> are as expected; the lower bands have better propagation characteristics for coverage and indoor penetration, whereas the higher bands are more suitable for outdoor hot-spot and indoor deployments with </w:t>
      </w:r>
      <w:r>
        <w:rPr>
          <w:lang w:eastAsia="ko-KR"/>
        </w:rPr>
        <w:t>relatively poor</w:t>
      </w:r>
      <w:r w:rsidRPr="008C3559">
        <w:rPr>
          <w:lang w:eastAsia="ko-KR"/>
        </w:rPr>
        <w:t xml:space="preserve"> outdoor-to-indoor coverage capabilities. </w:t>
      </w:r>
      <w:r>
        <w:rPr>
          <w:lang w:eastAsia="ko-KR"/>
        </w:rPr>
        <w:t>B</w:t>
      </w:r>
      <w:r>
        <w:t xml:space="preserve">ands below and above 6 GHz could occur on a </w:t>
      </w:r>
      <w:r w:rsidRPr="00135A32">
        <w:t xml:space="preserve">complementary </w:t>
      </w:r>
      <w:r>
        <w:t>manner to</w:t>
      </w:r>
      <w:r w:rsidRPr="00135A32">
        <w:t xml:space="preserve"> the development of the </w:t>
      </w:r>
      <w:r w:rsidRPr="004C0929">
        <w:rPr>
          <w:bCs/>
          <w:color w:val="000000" w:themeColor="text1"/>
          <w:lang w:eastAsia="ja-JP"/>
        </w:rPr>
        <w:t xml:space="preserve">future IMT for </w:t>
      </w:r>
      <w:r w:rsidR="00FC75B5">
        <w:rPr>
          <w:bCs/>
          <w:color w:val="000000" w:themeColor="text1"/>
          <w:lang w:eastAsia="ja-JP"/>
        </w:rPr>
        <w:t xml:space="preserve">the year </w:t>
      </w:r>
      <w:r w:rsidRPr="004C0929">
        <w:rPr>
          <w:bCs/>
          <w:color w:val="000000" w:themeColor="text1"/>
          <w:lang w:eastAsia="ja-JP"/>
        </w:rPr>
        <w:t>2020 and beyond</w:t>
      </w:r>
      <w:r>
        <w:rPr>
          <w:bCs/>
          <w:color w:val="000000" w:themeColor="text1"/>
          <w:lang w:eastAsia="ja-JP"/>
        </w:rPr>
        <w:t>.</w:t>
      </w:r>
      <w:r w:rsidRPr="008C3559">
        <w:rPr>
          <w:lang w:eastAsia="ko-KR"/>
        </w:rPr>
        <w:t xml:space="preserve"> At the same time it has been noted that solutions based on massive beamforming with large number of antennae compensating for the propagation loss have become increasingly feasible with higher frequencies due to the smaller antenna sizes and the ability to exploit chip-scale antenna solutions.</w:t>
      </w:r>
    </w:p>
    <w:p w:rsidR="00EC6488" w:rsidRPr="008C3559" w:rsidRDefault="00EC6488" w:rsidP="00EC6488">
      <w:pPr>
        <w:rPr>
          <w:lang w:eastAsia="ko-KR"/>
        </w:rPr>
      </w:pPr>
      <w:r w:rsidRPr="008C3559">
        <w:rPr>
          <w:lang w:eastAsia="ko-KR"/>
        </w:rPr>
        <w:lastRenderedPageBreak/>
        <w:t xml:space="preserve">The practical feasibility of building commercial transmitters and receivers </w:t>
      </w:r>
      <w:r>
        <w:rPr>
          <w:lang w:eastAsia="ko-KR"/>
        </w:rPr>
        <w:t>for the</w:t>
      </w:r>
      <w:r w:rsidRPr="008C3559">
        <w:rPr>
          <w:lang w:eastAsia="ko-KR"/>
        </w:rPr>
        <w:t xml:space="preserve"> bands </w:t>
      </w:r>
      <w:r>
        <w:rPr>
          <w:lang w:eastAsia="ko-KR"/>
        </w:rPr>
        <w:t xml:space="preserve">above 6 GHz </w:t>
      </w:r>
      <w:r w:rsidRPr="008C3559">
        <w:rPr>
          <w:lang w:eastAsia="ko-KR"/>
        </w:rPr>
        <w:t>was also investigated. It is first noted that there are already products available</w:t>
      </w:r>
      <w:r>
        <w:rPr>
          <w:lang w:eastAsia="ko-KR"/>
        </w:rPr>
        <w:t xml:space="preserve"> for a large variety of bands between 6 GHz and 100 GHz</w:t>
      </w:r>
      <w:r w:rsidRPr="008C3559">
        <w:rPr>
          <w:lang w:eastAsia="ko-KR"/>
        </w:rPr>
        <w:t xml:space="preserve">, </w:t>
      </w:r>
      <w:r>
        <w:rPr>
          <w:lang w:eastAsia="ko-KR"/>
        </w:rPr>
        <w:t>showing</w:t>
      </w:r>
      <w:r w:rsidRPr="008C3559">
        <w:rPr>
          <w:lang w:eastAsia="ko-KR"/>
        </w:rPr>
        <w:t xml:space="preserve"> that there is nothing in these bands that inherently prevent</w:t>
      </w:r>
      <w:r>
        <w:rPr>
          <w:lang w:eastAsia="ko-KR"/>
        </w:rPr>
        <w:t>s</w:t>
      </w:r>
      <w:r w:rsidRPr="008C3559">
        <w:rPr>
          <w:lang w:eastAsia="ko-KR"/>
        </w:rPr>
        <w:t xml:space="preserve"> their commercial </w:t>
      </w:r>
      <w:r>
        <w:rPr>
          <w:lang w:eastAsia="ko-KR"/>
        </w:rPr>
        <w:t xml:space="preserve">mobile </w:t>
      </w:r>
      <w:r w:rsidRPr="008C3559">
        <w:rPr>
          <w:lang w:eastAsia="ko-KR"/>
        </w:rPr>
        <w:t xml:space="preserve">usage. The Report </w:t>
      </w:r>
      <w:r>
        <w:rPr>
          <w:lang w:eastAsia="ko-KR"/>
        </w:rPr>
        <w:t>takes</w:t>
      </w:r>
      <w:r w:rsidRPr="008C3559">
        <w:rPr>
          <w:lang w:eastAsia="ko-KR"/>
        </w:rPr>
        <w:t xml:space="preserve"> a more detailed look at state-of-the art solutions for building a cost and energy efficient large-scale adaptive antenna arrays not requiring ADC/DAC per antenna element</w:t>
      </w:r>
      <w:r>
        <w:rPr>
          <w:lang w:eastAsia="ko-KR"/>
        </w:rPr>
        <w:t xml:space="preserve"> and notes that m</w:t>
      </w:r>
      <w:r w:rsidRPr="008C3559">
        <w:rPr>
          <w:lang w:eastAsia="ko-KR"/>
        </w:rPr>
        <w:t>odular phased antenna arrays are a promising technology enabling this. Recent advancement</w:t>
      </w:r>
      <w:r>
        <w:rPr>
          <w:lang w:eastAsia="ko-KR"/>
        </w:rPr>
        <w:t>s</w:t>
      </w:r>
      <w:r w:rsidRPr="008C3559">
        <w:rPr>
          <w:lang w:eastAsia="ko-KR"/>
        </w:rPr>
        <w:t xml:space="preserve"> in semiconductor technology processes in manufacturing RFICs for</w:t>
      </w:r>
      <w:r>
        <w:rPr>
          <w:lang w:eastAsia="ko-KR"/>
        </w:rPr>
        <w:t xml:space="preserve"> the bands above 6 GHz</w:t>
      </w:r>
      <w:r w:rsidRPr="008C3559">
        <w:rPr>
          <w:lang w:eastAsia="ko-KR"/>
        </w:rPr>
        <w:t xml:space="preserve"> allow for using several different processes such as CMOS and GaAS MMIC to be used to manufacture integrated and cost effective system-in-package modules consisting of mixers, LNAs, P</w:t>
      </w:r>
      <w:r w:rsidR="00293931">
        <w:rPr>
          <w:lang w:eastAsia="ko-KR"/>
        </w:rPr>
        <w:t>A</w:t>
      </w:r>
      <w:r w:rsidRPr="008C3559">
        <w:rPr>
          <w:lang w:eastAsia="ko-KR"/>
        </w:rPr>
        <w:t xml:space="preserve">s and IF amplifiers. Further references to the work </w:t>
      </w:r>
      <w:r>
        <w:rPr>
          <w:lang w:eastAsia="ko-KR"/>
        </w:rPr>
        <w:t>in</w:t>
      </w:r>
      <w:r w:rsidRPr="008C3559">
        <w:rPr>
          <w:lang w:eastAsia="ko-KR"/>
        </w:rPr>
        <w:t xml:space="preserve"> this area have been covered as well.</w:t>
      </w:r>
    </w:p>
    <w:p w:rsidR="00EC6488" w:rsidRPr="008C3559" w:rsidRDefault="00EC6488" w:rsidP="00EC6488">
      <w:r>
        <w:t>Finally the Report notes that the allowing for flexible usage of above 6 GHz spectrum bands in IMT systems could be beneficial to facilitate rapid roll out of high-capacity networks. There could be advantages to use the same spectrum for both access and front/backhaul as compared with using two different frequencies for access and front/backhaul, or fiber access.</w:t>
      </w:r>
    </w:p>
    <w:p w:rsidR="00EC6488" w:rsidRPr="008C3559" w:rsidRDefault="00EC6488" w:rsidP="00EC6488">
      <w:pPr>
        <w:rPr>
          <w:lang w:eastAsia="ko-KR"/>
        </w:rPr>
      </w:pPr>
      <w:r w:rsidRPr="008C3559">
        <w:t xml:space="preserve">During the development of this Report, ITU-R has been in contact with external organizations and research projects, such as METIS, MiWaveS and MiWEBA, researching and developing practical aspects, solutions and deployment considerations for </w:t>
      </w:r>
      <w:r>
        <w:t xml:space="preserve">frequency </w:t>
      </w:r>
      <w:r w:rsidRPr="008C3559">
        <w:t xml:space="preserve">bands above 6 GHz. </w:t>
      </w:r>
    </w:p>
    <w:p w:rsidR="00EC6488" w:rsidRDefault="00EC6488" w:rsidP="00EC6488">
      <w:pPr>
        <w:rPr>
          <w:lang w:eastAsia="ko-KR"/>
        </w:rPr>
      </w:pPr>
      <w:r w:rsidRPr="008C3559">
        <w:rPr>
          <w:lang w:eastAsia="ko-KR"/>
        </w:rPr>
        <w:t>The work conducted during the development of this Report show</w:t>
      </w:r>
      <w:r>
        <w:rPr>
          <w:lang w:eastAsia="ko-KR"/>
        </w:rPr>
        <w:t>s</w:t>
      </w:r>
      <w:r w:rsidRPr="008C3559">
        <w:rPr>
          <w:lang w:eastAsia="ko-KR"/>
        </w:rPr>
        <w:t xml:space="preserve"> </w:t>
      </w:r>
      <w:r>
        <w:rPr>
          <w:lang w:eastAsia="ko-KR"/>
        </w:rPr>
        <w:t>with</w:t>
      </w:r>
      <w:r w:rsidRPr="008C3559">
        <w:rPr>
          <w:lang w:eastAsia="ko-KR"/>
        </w:rPr>
        <w:t xml:space="preserve"> theor</w:t>
      </w:r>
      <w:r>
        <w:rPr>
          <w:lang w:eastAsia="ko-KR"/>
        </w:rPr>
        <w:t>etical assessment as well as with</w:t>
      </w:r>
      <w:r w:rsidRPr="008C3559">
        <w:rPr>
          <w:lang w:eastAsia="ko-KR"/>
        </w:rPr>
        <w:t xml:space="preserve"> simulations, measurements and prototyp</w:t>
      </w:r>
      <w:r>
        <w:rPr>
          <w:lang w:eastAsia="ko-KR"/>
        </w:rPr>
        <w:t>ing</w:t>
      </w:r>
      <w:r w:rsidRPr="008C3559">
        <w:rPr>
          <w:lang w:eastAsia="ko-KR"/>
        </w:rPr>
        <w:t xml:space="preserve"> tests</w:t>
      </w:r>
      <w:r>
        <w:rPr>
          <w:lang w:eastAsia="ko-KR"/>
        </w:rPr>
        <w:t xml:space="preserve"> results</w:t>
      </w:r>
      <w:r w:rsidRPr="008C3559">
        <w:rPr>
          <w:lang w:eastAsia="ko-KR"/>
        </w:rPr>
        <w:t xml:space="preserve">, that there are no radio propagation related obstacles in utilizing the bands above 6 GHz for IMT, and that the practical aspects related to equipment construction, antenna and beamforming solutions as well as deployments are </w:t>
      </w:r>
      <w:r>
        <w:rPr>
          <w:lang w:eastAsia="ko-KR"/>
        </w:rPr>
        <w:t>showing</w:t>
      </w:r>
      <w:r w:rsidRPr="008C3559">
        <w:rPr>
          <w:lang w:eastAsia="ko-KR"/>
        </w:rPr>
        <w:t xml:space="preserve"> that utilizing these bands for IMT is feasible.</w:t>
      </w:r>
    </w:p>
    <w:p w:rsidR="00CE7E96" w:rsidRDefault="00CE7E96" w:rsidP="00CE7E96">
      <w:pPr>
        <w:tabs>
          <w:tab w:val="clear" w:pos="1134"/>
          <w:tab w:val="clear" w:pos="1871"/>
          <w:tab w:val="clear" w:pos="2268"/>
        </w:tabs>
        <w:overflowPunct/>
        <w:autoSpaceDE/>
        <w:autoSpaceDN/>
        <w:adjustRightInd/>
        <w:spacing w:before="0"/>
        <w:textAlignment w:val="auto"/>
        <w:rPr>
          <w:b/>
          <w:sz w:val="28"/>
          <w:lang w:eastAsia="ko-KR"/>
        </w:rPr>
      </w:pPr>
      <w:r>
        <w:rPr>
          <w:lang w:eastAsia="ko-KR"/>
        </w:rPr>
        <w:br w:type="page"/>
      </w:r>
    </w:p>
    <w:p w:rsidR="00CE7E96" w:rsidRDefault="00CE7E96" w:rsidP="00CE7E96">
      <w:pPr>
        <w:pStyle w:val="headingb0"/>
        <w:rPr>
          <w:lang w:eastAsia="ko-KR"/>
        </w:rPr>
      </w:pPr>
      <w:r w:rsidRPr="00131648">
        <w:rPr>
          <w:lang w:eastAsia="ko-KR"/>
        </w:rPr>
        <w:lastRenderedPageBreak/>
        <w:t>List of References</w:t>
      </w:r>
    </w:p>
    <w:p w:rsidR="00CE7E96" w:rsidRPr="006215EC" w:rsidRDefault="00CE7E96" w:rsidP="00293931">
      <w:pPr>
        <w:pStyle w:val="ListParagraph"/>
        <w:numPr>
          <w:ilvl w:val="0"/>
          <w:numId w:val="17"/>
        </w:numPr>
        <w:spacing w:before="120" w:after="0" w:line="240" w:lineRule="auto"/>
        <w:ind w:left="1134" w:hanging="1134"/>
        <w:contextualSpacing w:val="0"/>
        <w:rPr>
          <w:rFonts w:asciiTheme="majorBidi" w:hAnsiTheme="majorBidi" w:cstheme="majorBidi"/>
          <w:bCs/>
          <w:szCs w:val="24"/>
          <w:lang w:val="fr-CH" w:eastAsia="ko-KR"/>
        </w:rPr>
      </w:pPr>
    </w:p>
    <w:p w:rsidR="00CE7E96" w:rsidRPr="00852CE7" w:rsidRDefault="00CE7E96" w:rsidP="00293931">
      <w:pPr>
        <w:pStyle w:val="ListParagraph"/>
        <w:numPr>
          <w:ilvl w:val="0"/>
          <w:numId w:val="17"/>
        </w:numPr>
        <w:spacing w:before="120" w:after="0" w:line="240" w:lineRule="auto"/>
        <w:ind w:left="1134" w:hanging="1134"/>
        <w:contextualSpacing w:val="0"/>
        <w:rPr>
          <w:rFonts w:asciiTheme="majorBidi" w:hAnsiTheme="majorBidi" w:cstheme="majorBidi"/>
          <w:bCs/>
          <w:szCs w:val="24"/>
          <w:lang w:eastAsia="ko-KR"/>
        </w:rPr>
      </w:pPr>
      <w:r w:rsidRPr="00852CE7">
        <w:rPr>
          <w:rFonts w:asciiTheme="majorBidi" w:hAnsiTheme="majorBidi" w:cstheme="majorBidi"/>
          <w:noProof/>
          <w:sz w:val="24"/>
          <w:szCs w:val="24"/>
        </w:rPr>
        <w:t xml:space="preserve">E. Ben-Dor, et. al., “Millimeter-wave 60 GHz Outdoor and Vehicle AOA Propagation Measurements using a Broadband Channel Sounder,” </w:t>
      </w:r>
      <w:r w:rsidRPr="00852CE7">
        <w:rPr>
          <w:rFonts w:asciiTheme="majorBidi" w:hAnsiTheme="majorBidi" w:cstheme="majorBidi"/>
          <w:i/>
          <w:noProof/>
          <w:sz w:val="24"/>
          <w:szCs w:val="24"/>
        </w:rPr>
        <w:t>in Proc. Globecomm 2011</w:t>
      </w:r>
      <w:r w:rsidRPr="00852CE7">
        <w:rPr>
          <w:rFonts w:asciiTheme="majorBidi" w:hAnsiTheme="majorBidi" w:cstheme="majorBidi"/>
          <w:noProof/>
          <w:sz w:val="24"/>
          <w:szCs w:val="24"/>
        </w:rPr>
        <w:t>, December 2011.</w:t>
      </w:r>
    </w:p>
    <w:p w:rsidR="00CE7E96" w:rsidRPr="00852CE7" w:rsidRDefault="00CE7E96" w:rsidP="00293931">
      <w:pPr>
        <w:pStyle w:val="Reference"/>
        <w:numPr>
          <w:ilvl w:val="0"/>
          <w:numId w:val="17"/>
        </w:numPr>
        <w:spacing w:before="120"/>
        <w:ind w:left="1134" w:hanging="1134"/>
        <w:rPr>
          <w:noProof/>
          <w:sz w:val="24"/>
          <w:szCs w:val="24"/>
        </w:rPr>
      </w:pPr>
      <w:r w:rsidRPr="00852CE7">
        <w:rPr>
          <w:noProof/>
          <w:sz w:val="24"/>
          <w:szCs w:val="24"/>
        </w:rPr>
        <w:t xml:space="preserve">R. Daniels and R. Heath, Jr., “60 GHz Wireless Communications: Emerging Requirements and Design Recommendations,” </w:t>
      </w:r>
      <w:r w:rsidRPr="00852CE7">
        <w:rPr>
          <w:i/>
          <w:iCs/>
          <w:noProof/>
          <w:sz w:val="24"/>
          <w:szCs w:val="24"/>
        </w:rPr>
        <w:t>IEEE Vehicular Technology Magazine</w:t>
      </w:r>
      <w:r w:rsidRPr="00852CE7">
        <w:rPr>
          <w:noProof/>
          <w:sz w:val="24"/>
          <w:szCs w:val="24"/>
        </w:rPr>
        <w:t>, Vol. 2., Issue 3, 2007.</w:t>
      </w:r>
    </w:p>
    <w:p w:rsidR="00CE7E96" w:rsidRPr="008B278A" w:rsidRDefault="00CE7E96" w:rsidP="00293931">
      <w:pPr>
        <w:pStyle w:val="References"/>
        <w:numPr>
          <w:ilvl w:val="0"/>
          <w:numId w:val="17"/>
        </w:numPr>
        <w:spacing w:before="120"/>
        <w:ind w:left="1134" w:hanging="1134"/>
        <w:jc w:val="left"/>
        <w:rPr>
          <w:sz w:val="24"/>
          <w:szCs w:val="24"/>
        </w:rPr>
      </w:pPr>
      <w:r w:rsidRPr="008B278A">
        <w:rPr>
          <w:sz w:val="24"/>
          <w:szCs w:val="24"/>
        </w:rPr>
        <w:t xml:space="preserve">T. S. Rappaport, J. N. Murdock, and F. Gutierrez, “State of the Art in 60-GHz Integrated Circuits and Systems for Wireless Communications,” </w:t>
      </w:r>
      <w:r w:rsidRPr="00A14537">
        <w:rPr>
          <w:i/>
          <w:sz w:val="24"/>
          <w:szCs w:val="24"/>
        </w:rPr>
        <w:t>Proceedings of the IEEE</w:t>
      </w:r>
      <w:r w:rsidRPr="00A14537">
        <w:rPr>
          <w:sz w:val="24"/>
          <w:szCs w:val="24"/>
        </w:rPr>
        <w:t>, vol. 99, no. 8, pp. 1390–1436, August 2011.</w:t>
      </w:r>
    </w:p>
    <w:p w:rsidR="00CE7E96" w:rsidRPr="008B278A" w:rsidRDefault="00CE7E96" w:rsidP="00293931">
      <w:pPr>
        <w:pStyle w:val="References"/>
        <w:numPr>
          <w:ilvl w:val="0"/>
          <w:numId w:val="17"/>
        </w:numPr>
        <w:spacing w:before="120"/>
        <w:ind w:left="1134" w:hanging="1134"/>
        <w:jc w:val="left"/>
        <w:rPr>
          <w:sz w:val="24"/>
          <w:szCs w:val="24"/>
        </w:rPr>
      </w:pPr>
      <w:r w:rsidRPr="00A14537">
        <w:rPr>
          <w:sz w:val="24"/>
          <w:szCs w:val="24"/>
        </w:rPr>
        <w:t xml:space="preserve">Rappaport, T.S., Sun, S., Mayzus, R., Zhao, H., Azar, Y., Wang, K., Wong, G.N., Schulz, J.K., Samimi, M., and Gutierrez, F., “Millimeter Wave Mobile Communications for 5G Cellular: It Will Work!” </w:t>
      </w:r>
      <w:r w:rsidRPr="00A14537">
        <w:rPr>
          <w:i/>
          <w:sz w:val="24"/>
          <w:szCs w:val="24"/>
        </w:rPr>
        <w:t>IEEE Access Journal</w:t>
      </w:r>
      <w:r w:rsidRPr="00A14537">
        <w:rPr>
          <w:sz w:val="24"/>
          <w:szCs w:val="24"/>
        </w:rPr>
        <w:t>, Vol 1, No. 1, May 2013.</w:t>
      </w:r>
    </w:p>
    <w:p w:rsidR="00CE7E96" w:rsidRPr="00E81FDA" w:rsidRDefault="00CE7E96" w:rsidP="00293931">
      <w:pPr>
        <w:pStyle w:val="References"/>
        <w:numPr>
          <w:ilvl w:val="0"/>
          <w:numId w:val="17"/>
        </w:numPr>
        <w:spacing w:before="120"/>
        <w:ind w:left="1134" w:hanging="1134"/>
        <w:jc w:val="left"/>
        <w:rPr>
          <w:sz w:val="24"/>
          <w:szCs w:val="24"/>
        </w:rPr>
      </w:pPr>
      <w:r w:rsidRPr="00A14537">
        <w:rPr>
          <w:sz w:val="24"/>
          <w:szCs w:val="24"/>
        </w:rPr>
        <w:t xml:space="preserve">Y. Azar, G. N. Wong, K. Wang, R. Mayzus, J. K. Schulz, H. Zhao, F. Gutierrez, D. Hwang, and T. S. Rappaport, “28 GHz Propagation Measurements for Outdoor Cellular Communications Using Steerable Beam Antennas in New York City,” </w:t>
      </w:r>
      <w:r w:rsidRPr="00A14537">
        <w:rPr>
          <w:i/>
          <w:sz w:val="24"/>
          <w:szCs w:val="24"/>
        </w:rPr>
        <w:t>2013 IEEE International Conference on Communications (2013 ICC)</w:t>
      </w:r>
      <w:r w:rsidRPr="00A14537">
        <w:rPr>
          <w:sz w:val="24"/>
          <w:szCs w:val="24"/>
        </w:rPr>
        <w:t>, June 9–13 2013.</w:t>
      </w:r>
    </w:p>
    <w:p w:rsidR="00CE7E96" w:rsidRPr="00852CE7" w:rsidRDefault="00CE7E96" w:rsidP="00293931">
      <w:pPr>
        <w:pStyle w:val="References"/>
        <w:numPr>
          <w:ilvl w:val="0"/>
          <w:numId w:val="17"/>
        </w:numPr>
        <w:spacing w:before="120"/>
        <w:ind w:left="1134" w:hanging="1134"/>
        <w:jc w:val="left"/>
        <w:rPr>
          <w:rFonts w:eastAsia="Times New Roman"/>
          <w:sz w:val="24"/>
          <w:szCs w:val="24"/>
        </w:rPr>
      </w:pPr>
      <w:r w:rsidRPr="00852CE7">
        <w:rPr>
          <w:rFonts w:eastAsia="Times New Roman"/>
          <w:sz w:val="24"/>
          <w:szCs w:val="24"/>
        </w:rPr>
        <w:t>P. Mogensen et al., “</w:t>
      </w:r>
      <w:r w:rsidRPr="00852CE7">
        <w:rPr>
          <w:rFonts w:eastAsia="Times New Roman"/>
          <w:i/>
          <w:sz w:val="24"/>
          <w:szCs w:val="24"/>
        </w:rPr>
        <w:t>Beyond 4G local area: high level requirements and system design</w:t>
      </w:r>
      <w:r w:rsidRPr="00852CE7">
        <w:rPr>
          <w:rFonts w:eastAsia="Times New Roman"/>
          <w:sz w:val="24"/>
          <w:szCs w:val="24"/>
        </w:rPr>
        <w:t>,” in the Proc. Globecom 2012, International workshop</w:t>
      </w:r>
      <w:r w:rsidR="00E00076">
        <w:rPr>
          <w:rFonts w:eastAsia="Times New Roman"/>
          <w:sz w:val="24"/>
          <w:szCs w:val="24"/>
        </w:rPr>
        <w:t xml:space="preserve"> on emerging techniques for LTE</w:t>
      </w:r>
      <w:r w:rsidR="00E00076">
        <w:rPr>
          <w:rFonts w:eastAsia="Times New Roman"/>
          <w:sz w:val="24"/>
          <w:szCs w:val="24"/>
        </w:rPr>
        <w:noBreakHyphen/>
      </w:r>
      <w:r w:rsidRPr="00852CE7">
        <w:rPr>
          <w:rFonts w:eastAsia="Times New Roman"/>
          <w:sz w:val="24"/>
          <w:szCs w:val="24"/>
        </w:rPr>
        <w:t>Advanced and Beyond 4G.</w:t>
      </w:r>
    </w:p>
    <w:p w:rsidR="00CE7E96" w:rsidRPr="00852CE7" w:rsidRDefault="00CE7E96" w:rsidP="00293931">
      <w:pPr>
        <w:pStyle w:val="References"/>
        <w:numPr>
          <w:ilvl w:val="0"/>
          <w:numId w:val="17"/>
        </w:numPr>
        <w:spacing w:before="120"/>
        <w:ind w:left="1134" w:hanging="1134"/>
        <w:jc w:val="left"/>
        <w:rPr>
          <w:rFonts w:eastAsia="Times New Roman"/>
          <w:sz w:val="24"/>
          <w:szCs w:val="24"/>
        </w:rPr>
      </w:pPr>
      <w:r w:rsidRPr="00852CE7">
        <w:rPr>
          <w:rFonts w:eastAsia="Times New Roman"/>
          <w:sz w:val="24"/>
          <w:szCs w:val="24"/>
        </w:rPr>
        <w:t>H. Holma</w:t>
      </w:r>
      <w:r w:rsidR="00235A8A">
        <w:rPr>
          <w:rFonts w:eastAsia="Times New Roman"/>
          <w:sz w:val="24"/>
          <w:szCs w:val="24"/>
        </w:rPr>
        <w:t xml:space="preserve"> and</w:t>
      </w:r>
      <w:r w:rsidRPr="00852CE7">
        <w:rPr>
          <w:rFonts w:eastAsia="Times New Roman"/>
          <w:sz w:val="24"/>
          <w:szCs w:val="24"/>
        </w:rPr>
        <w:t xml:space="preserve"> A. Toskala, “</w:t>
      </w:r>
      <w:r w:rsidRPr="00852CE7">
        <w:rPr>
          <w:rFonts w:eastAsia="Times New Roman"/>
          <w:i/>
          <w:sz w:val="24"/>
          <w:szCs w:val="24"/>
        </w:rPr>
        <w:t>LTE for UMTS: OFDMA and SC-FDMA Based Radio Access</w:t>
      </w:r>
      <w:r w:rsidRPr="00852CE7">
        <w:rPr>
          <w:rFonts w:eastAsia="Times New Roman"/>
          <w:sz w:val="24"/>
          <w:szCs w:val="24"/>
        </w:rPr>
        <w:t xml:space="preserve">”. Wiley, 2009. </w:t>
      </w:r>
    </w:p>
    <w:p w:rsidR="00CE7E96" w:rsidRPr="00852CE7" w:rsidRDefault="00CE7E96" w:rsidP="00293931">
      <w:pPr>
        <w:pStyle w:val="References"/>
        <w:numPr>
          <w:ilvl w:val="0"/>
          <w:numId w:val="17"/>
        </w:numPr>
        <w:spacing w:before="120"/>
        <w:ind w:left="1134" w:hanging="1134"/>
        <w:jc w:val="left"/>
        <w:rPr>
          <w:rFonts w:eastAsia="Times New Roman"/>
          <w:sz w:val="24"/>
          <w:szCs w:val="24"/>
        </w:rPr>
      </w:pPr>
      <w:r w:rsidRPr="00852CE7">
        <w:rPr>
          <w:rFonts w:eastAsia="Times New Roman"/>
          <w:sz w:val="24"/>
          <w:szCs w:val="24"/>
        </w:rPr>
        <w:t>G. W. O. Da Costa, “</w:t>
      </w:r>
      <w:r w:rsidRPr="00852CE7">
        <w:rPr>
          <w:rFonts w:eastAsia="Times New Roman"/>
          <w:i/>
          <w:sz w:val="24"/>
          <w:szCs w:val="24"/>
        </w:rPr>
        <w:t>Dynamic Spectrum Sharing among Femtocells: Coping with Spectrum Scarcity in 4G and Beyond</w:t>
      </w:r>
      <w:r w:rsidRPr="00852CE7">
        <w:rPr>
          <w:rFonts w:eastAsia="Times New Roman"/>
          <w:sz w:val="24"/>
          <w:szCs w:val="24"/>
        </w:rPr>
        <w:t>”, PhD dissertation, Aalborg University, 2012.</w:t>
      </w:r>
    </w:p>
    <w:p w:rsidR="00CE7E96" w:rsidRPr="00852CE7" w:rsidRDefault="00CE7E96" w:rsidP="00293931">
      <w:pPr>
        <w:pStyle w:val="References"/>
        <w:numPr>
          <w:ilvl w:val="0"/>
          <w:numId w:val="17"/>
        </w:numPr>
        <w:spacing w:before="120"/>
        <w:ind w:left="1134" w:hanging="1134"/>
        <w:jc w:val="left"/>
        <w:rPr>
          <w:rFonts w:eastAsia="Times New Roman"/>
          <w:sz w:val="24"/>
          <w:szCs w:val="24"/>
        </w:rPr>
      </w:pPr>
      <w:r w:rsidRPr="00852CE7">
        <w:rPr>
          <w:rFonts w:eastAsia="Times New Roman"/>
          <w:sz w:val="24"/>
          <w:szCs w:val="24"/>
        </w:rPr>
        <w:t>G. Berardinelli, F. M. L. Tavares, N. H. Mahmood, O. Tonelli, A.F. Cattoni, T. B. Sørensen</w:t>
      </w:r>
      <w:r w:rsidR="00235A8A">
        <w:rPr>
          <w:rFonts w:eastAsia="Times New Roman"/>
          <w:sz w:val="24"/>
          <w:szCs w:val="24"/>
        </w:rPr>
        <w:t xml:space="preserve"> and</w:t>
      </w:r>
      <w:r w:rsidRPr="00852CE7">
        <w:rPr>
          <w:rFonts w:eastAsia="Times New Roman"/>
          <w:sz w:val="24"/>
          <w:szCs w:val="24"/>
        </w:rPr>
        <w:t xml:space="preserve"> P. Mogensen, ”</w:t>
      </w:r>
      <w:r w:rsidRPr="00852CE7">
        <w:rPr>
          <w:rFonts w:eastAsia="Times New Roman"/>
          <w:i/>
          <w:sz w:val="24"/>
          <w:szCs w:val="24"/>
        </w:rPr>
        <w:t>Distributed Synchronization for Beyond 4G Indoor Femtocells</w:t>
      </w:r>
      <w:r w:rsidRPr="00852CE7">
        <w:rPr>
          <w:rFonts w:eastAsia="Times New Roman"/>
          <w:sz w:val="24"/>
          <w:szCs w:val="24"/>
        </w:rPr>
        <w:t>”, Proceedings of 20th International Conference on Telecommunications, May 2013.</w:t>
      </w:r>
    </w:p>
    <w:p w:rsidR="00CE7E96" w:rsidRPr="00852CE7" w:rsidRDefault="00CE7E96" w:rsidP="00293931">
      <w:pPr>
        <w:pStyle w:val="References"/>
        <w:numPr>
          <w:ilvl w:val="0"/>
          <w:numId w:val="17"/>
        </w:numPr>
        <w:spacing w:before="120"/>
        <w:ind w:left="1134" w:hanging="1134"/>
        <w:jc w:val="left"/>
        <w:rPr>
          <w:rFonts w:eastAsia="Times New Roman"/>
          <w:sz w:val="24"/>
          <w:szCs w:val="24"/>
        </w:rPr>
      </w:pPr>
      <w:r w:rsidRPr="00852CE7">
        <w:rPr>
          <w:rFonts w:eastAsia="Times New Roman"/>
          <w:sz w:val="24"/>
          <w:szCs w:val="24"/>
        </w:rPr>
        <w:t>F. M. L. Tavares, G. Berardinelli, N. H. Mahmood, T. B. Sørensen</w:t>
      </w:r>
      <w:r w:rsidR="00235A8A">
        <w:rPr>
          <w:rFonts w:eastAsia="Times New Roman"/>
          <w:sz w:val="24"/>
          <w:szCs w:val="24"/>
        </w:rPr>
        <w:t xml:space="preserve"> and</w:t>
      </w:r>
      <w:r w:rsidRPr="00852CE7">
        <w:rPr>
          <w:rFonts w:eastAsia="Times New Roman"/>
          <w:sz w:val="24"/>
          <w:szCs w:val="24"/>
        </w:rPr>
        <w:t xml:space="preserve"> P. Mogensen, ”</w:t>
      </w:r>
      <w:r w:rsidRPr="00852CE7">
        <w:rPr>
          <w:rFonts w:eastAsia="Times New Roman"/>
          <w:i/>
          <w:sz w:val="24"/>
          <w:szCs w:val="24"/>
        </w:rPr>
        <w:t>On the potential of Interference Rejection Combining in Beyond 4G networks</w:t>
      </w:r>
      <w:r>
        <w:rPr>
          <w:i/>
          <w:sz w:val="24"/>
          <w:szCs w:val="24"/>
        </w:rPr>
        <w:t>”</w:t>
      </w:r>
      <w:r w:rsidRPr="00852CE7">
        <w:rPr>
          <w:rFonts w:eastAsia="Times New Roman"/>
          <w:sz w:val="24"/>
          <w:szCs w:val="24"/>
        </w:rPr>
        <w:t>, in Proc. IEEE VTC2013-Fall, September 2013.</w:t>
      </w:r>
    </w:p>
    <w:p w:rsidR="00CE7E96" w:rsidRPr="004644D0" w:rsidRDefault="00CE7E96" w:rsidP="00293931">
      <w:pPr>
        <w:pStyle w:val="References"/>
        <w:numPr>
          <w:ilvl w:val="0"/>
          <w:numId w:val="17"/>
        </w:numPr>
        <w:spacing w:before="120"/>
        <w:ind w:left="1134" w:hanging="1134"/>
        <w:jc w:val="left"/>
        <w:rPr>
          <w:rFonts w:asciiTheme="majorBidi" w:hAnsiTheme="majorBidi" w:cstheme="majorBidi"/>
          <w:sz w:val="24"/>
          <w:szCs w:val="24"/>
        </w:rPr>
      </w:pPr>
      <w:r w:rsidRPr="00852CE7">
        <w:rPr>
          <w:rFonts w:eastAsia="Times New Roman"/>
          <w:sz w:val="24"/>
          <w:szCs w:val="24"/>
        </w:rPr>
        <w:t xml:space="preserve">F. M. L. Tavares, G. Berardinelli, N. H. Mahmood, T. B. Sørensen, and P. Mogensen, ” </w:t>
      </w:r>
      <w:r w:rsidRPr="00852CE7">
        <w:rPr>
          <w:rFonts w:eastAsia="Times New Roman"/>
          <w:i/>
          <w:sz w:val="24"/>
          <w:szCs w:val="24"/>
        </w:rPr>
        <w:t>On the impact of receiver imperfections on the MMSE-IRC receiver performance in 5G networks</w:t>
      </w:r>
      <w:r w:rsidRPr="00852CE7">
        <w:rPr>
          <w:rFonts w:eastAsia="Times New Roman"/>
          <w:sz w:val="24"/>
          <w:szCs w:val="24"/>
        </w:rPr>
        <w:t>”, accepted in IEEE VTC2014-Spring, May 2014.</w:t>
      </w:r>
    </w:p>
    <w:p w:rsidR="00CE7E96" w:rsidRPr="00B66BF5" w:rsidRDefault="00CE7E96" w:rsidP="00293931">
      <w:pPr>
        <w:pStyle w:val="References"/>
        <w:numPr>
          <w:ilvl w:val="0"/>
          <w:numId w:val="17"/>
        </w:numPr>
        <w:spacing w:before="120"/>
        <w:ind w:left="1134" w:hanging="1134"/>
        <w:jc w:val="left"/>
        <w:rPr>
          <w:rFonts w:asciiTheme="majorBidi" w:eastAsia="SimSun" w:hAnsiTheme="majorBidi" w:cstheme="majorBidi"/>
          <w:sz w:val="24"/>
          <w:szCs w:val="24"/>
        </w:rPr>
      </w:pPr>
      <w:r w:rsidRPr="00B66BF5">
        <w:rPr>
          <w:sz w:val="24"/>
          <w:szCs w:val="24"/>
        </w:rPr>
        <w:t>M. Cudak, A. Ghosh, T. Kovarik, R. Ratasuk, T. Thomas, F. Vook</w:t>
      </w:r>
      <w:r w:rsidR="00235A8A">
        <w:rPr>
          <w:sz w:val="24"/>
          <w:szCs w:val="24"/>
        </w:rPr>
        <w:t xml:space="preserve"> and</w:t>
      </w:r>
      <w:r w:rsidRPr="00B66BF5">
        <w:rPr>
          <w:sz w:val="24"/>
          <w:szCs w:val="24"/>
        </w:rPr>
        <w:t xml:space="preserve"> P. Moorut, “Moving Towards mmWave-Based Beyond-4G (B-4G) Technology,” in </w:t>
      </w:r>
      <w:r w:rsidRPr="00B66BF5">
        <w:rPr>
          <w:i/>
          <w:sz w:val="24"/>
          <w:szCs w:val="24"/>
        </w:rPr>
        <w:t>Proc. IEEE VTC-Spring 2013</w:t>
      </w:r>
      <w:r w:rsidRPr="00B66BF5">
        <w:rPr>
          <w:sz w:val="24"/>
          <w:szCs w:val="24"/>
        </w:rPr>
        <w:t>, June 2-5, 2013.</w:t>
      </w:r>
    </w:p>
    <w:p w:rsidR="00CE7E96" w:rsidRDefault="00CE7E96" w:rsidP="00CE7E96">
      <w:pPr>
        <w:ind w:left="1134" w:hanging="1134"/>
        <w:rPr>
          <w:lang w:eastAsia="ko-KR"/>
        </w:rPr>
      </w:pPr>
      <w:r>
        <w:rPr>
          <w:lang w:eastAsia="ko-KR"/>
        </w:rPr>
        <w:t xml:space="preserve">[R1] </w:t>
      </w:r>
      <w:r>
        <w:rPr>
          <w:lang w:eastAsia="ko-KR"/>
        </w:rPr>
        <w:tab/>
        <w:t>H. Bruce Wallace, “Millimetre-wave propagation through snow,” Proc. SPIE 0414, Optical Engineering for Cold Environments, Sep. 1983.</w:t>
      </w:r>
    </w:p>
    <w:p w:rsidR="00CE7E96" w:rsidRDefault="00CE7E96" w:rsidP="00CE7E96">
      <w:pPr>
        <w:ind w:left="1134" w:hanging="1134"/>
        <w:rPr>
          <w:lang w:eastAsia="ko-KR"/>
        </w:rPr>
      </w:pPr>
      <w:r>
        <w:rPr>
          <w:lang w:eastAsia="ko-KR"/>
        </w:rPr>
        <w:t>[R2]</w:t>
      </w:r>
      <w:r>
        <w:rPr>
          <w:lang w:eastAsia="ko-KR"/>
        </w:rPr>
        <w:tab/>
      </w:r>
      <w:r w:rsidR="00235A8A">
        <w:rPr>
          <w:lang w:eastAsia="ko-KR"/>
        </w:rPr>
        <w:t xml:space="preserve">F. </w:t>
      </w:r>
      <w:r>
        <w:rPr>
          <w:lang w:eastAsia="ko-KR"/>
        </w:rPr>
        <w:t xml:space="preserve">Nadeem, </w:t>
      </w:r>
      <w:r w:rsidR="00235A8A">
        <w:rPr>
          <w:lang w:eastAsia="ko-KR"/>
        </w:rPr>
        <w:t xml:space="preserve">E. Leitgeb, M.S. Awan and G. Kandus </w:t>
      </w:r>
      <w:r>
        <w:rPr>
          <w:lang w:eastAsia="ko-KR"/>
        </w:rPr>
        <w:t xml:space="preserve">“Comparing the snow effects on hybrid network using optical Wireless and GHz links,” IEEE IWSSC (Satellite and Space Communications), </w:t>
      </w:r>
      <w:r w:rsidR="00235A8A">
        <w:rPr>
          <w:lang w:eastAsia="ko-KR"/>
        </w:rPr>
        <w:t xml:space="preserve">Sept. </w:t>
      </w:r>
      <w:r>
        <w:rPr>
          <w:lang w:eastAsia="ko-KR"/>
        </w:rPr>
        <w:t>2009.</w:t>
      </w:r>
    </w:p>
    <w:p w:rsidR="00CE7E96" w:rsidRDefault="00CE7E96" w:rsidP="00CE7E96">
      <w:pPr>
        <w:ind w:left="1134" w:hanging="1134"/>
        <w:rPr>
          <w:lang w:eastAsia="ko-KR"/>
        </w:rPr>
      </w:pPr>
      <w:r>
        <w:rPr>
          <w:lang w:eastAsia="ko-KR"/>
        </w:rPr>
        <w:lastRenderedPageBreak/>
        <w:t>[R3]</w:t>
      </w:r>
      <w:r>
        <w:rPr>
          <w:lang w:eastAsia="ko-KR"/>
        </w:rPr>
        <w:tab/>
        <w:t>“Attenuation due to clouds and fog,” Recommendation ITU-R P.840-5, Feb. 2012.</w:t>
      </w:r>
    </w:p>
    <w:p w:rsidR="00CE7E96" w:rsidRDefault="001356FC" w:rsidP="00CE7E96">
      <w:pPr>
        <w:ind w:left="1134" w:hanging="1134"/>
        <w:rPr>
          <w:lang w:eastAsia="ko-KR"/>
        </w:rPr>
      </w:pPr>
      <w:r>
        <w:rPr>
          <w:lang w:eastAsia="ko-KR"/>
        </w:rPr>
        <w:t>[R4]</w:t>
      </w:r>
      <w:r w:rsidR="00CE7E96">
        <w:rPr>
          <w:lang w:eastAsia="ko-KR"/>
        </w:rPr>
        <w:tab/>
        <w:t>“Atmospheric Effects on Terrestrial Millimeter-Wave Communications,” A Report prepared for DARPA, Mar. 1974.</w:t>
      </w:r>
    </w:p>
    <w:p w:rsidR="00CE7E96" w:rsidRDefault="001356FC" w:rsidP="00CE7E96">
      <w:pPr>
        <w:ind w:left="1134" w:hanging="1134"/>
        <w:rPr>
          <w:lang w:eastAsia="ko-KR"/>
        </w:rPr>
      </w:pPr>
      <w:r>
        <w:rPr>
          <w:lang w:eastAsia="ko-KR"/>
        </w:rPr>
        <w:t>[R5]</w:t>
      </w:r>
      <w:r w:rsidR="00CE7E96">
        <w:rPr>
          <w:lang w:eastAsia="ko-KR"/>
        </w:rPr>
        <w:tab/>
        <w:t xml:space="preserve">S. Hur, et al., “Millimeter-wave Channel Modeling based on Measurements in In-building and Campus Environments at 28 GHz", will be presented on COST IC1004 10th Meeting, May 2014. </w:t>
      </w:r>
    </w:p>
    <w:p w:rsidR="00CE7E96" w:rsidRDefault="001356FC" w:rsidP="00CE7E96">
      <w:pPr>
        <w:ind w:left="1134" w:hanging="1134"/>
        <w:rPr>
          <w:lang w:eastAsia="ko-KR"/>
        </w:rPr>
      </w:pPr>
      <w:r>
        <w:rPr>
          <w:lang w:eastAsia="ko-KR"/>
        </w:rPr>
        <w:t>[R6]</w:t>
      </w:r>
      <w:r w:rsidR="00CE7E96">
        <w:rPr>
          <w:lang w:eastAsia="ko-KR"/>
        </w:rPr>
        <w:tab/>
        <w:t>Y. Chang, et al., “A Novel Two-Slope mmWave Channel Model Using 3D Ray-Tracing Technique in Urban Environments”, submitted to IEEE PIMRC 2014.</w:t>
      </w:r>
    </w:p>
    <w:p w:rsidR="00CE7E96" w:rsidRDefault="001356FC" w:rsidP="00CE7E96">
      <w:pPr>
        <w:ind w:left="1134" w:hanging="1134"/>
        <w:rPr>
          <w:lang w:eastAsia="ko-KR"/>
        </w:rPr>
      </w:pPr>
      <w:r>
        <w:rPr>
          <w:lang w:eastAsia="ko-KR"/>
        </w:rPr>
        <w:t>[R7]</w:t>
      </w:r>
      <w:r w:rsidR="00CE7E96">
        <w:rPr>
          <w:lang w:eastAsia="ko-KR"/>
        </w:rPr>
        <w:tab/>
        <w:t>M. K. Samimi, et al., “Ultra-Wideband Statistical Channel Model for Non Line of Sight Millimeter-Wave Urban Channels,” submitted to IEEE Globecom 2014.</w:t>
      </w:r>
    </w:p>
    <w:p w:rsidR="00CE7E96" w:rsidRDefault="001356FC" w:rsidP="00CE7E96">
      <w:pPr>
        <w:ind w:left="1134" w:hanging="1134"/>
        <w:rPr>
          <w:lang w:eastAsia="ko-KR"/>
        </w:rPr>
      </w:pPr>
      <w:r>
        <w:rPr>
          <w:lang w:eastAsia="ko-KR"/>
        </w:rPr>
        <w:t>[R8]</w:t>
      </w:r>
      <w:r w:rsidR="00CE7E96">
        <w:rPr>
          <w:lang w:eastAsia="ko-KR"/>
        </w:rPr>
        <w:tab/>
        <w:t xml:space="preserve">APT </w:t>
      </w:r>
      <w:r w:rsidR="00505EAA">
        <w:rPr>
          <w:lang w:eastAsia="ko-KR"/>
        </w:rPr>
        <w:t>R</w:t>
      </w:r>
      <w:r w:rsidR="00CE7E96">
        <w:rPr>
          <w:lang w:eastAsia="ko-KR"/>
        </w:rPr>
        <w:t>eport 24, “Implementation issues associated with use of the band 698-806 MHz by mobile services”, Sep. 2011.</w:t>
      </w:r>
    </w:p>
    <w:p w:rsidR="00CE7E96" w:rsidRDefault="001356FC" w:rsidP="00CE7E96">
      <w:pPr>
        <w:ind w:left="1134" w:hanging="1134"/>
        <w:rPr>
          <w:lang w:eastAsia="ko-KR"/>
        </w:rPr>
      </w:pPr>
      <w:r>
        <w:rPr>
          <w:lang w:eastAsia="ko-KR"/>
        </w:rPr>
        <w:t>[R9]</w:t>
      </w:r>
      <w:r w:rsidR="00CE7E96">
        <w:rPr>
          <w:lang w:eastAsia="ko-KR"/>
        </w:rPr>
        <w:tab/>
        <w:t>T. Kim, et al., “Tens of Gbps Support with mmWave Beamforming Systems for Next Generation Communications,” IEEE Globecom, 2013.</w:t>
      </w:r>
    </w:p>
    <w:p w:rsidR="00CE7E96" w:rsidRDefault="001356FC" w:rsidP="00CE7E96">
      <w:pPr>
        <w:ind w:left="1134" w:hanging="1134"/>
        <w:rPr>
          <w:lang w:eastAsia="ko-KR"/>
        </w:rPr>
      </w:pPr>
      <w:r>
        <w:rPr>
          <w:lang w:eastAsia="ko-KR"/>
        </w:rPr>
        <w:t>[R10]</w:t>
      </w:r>
      <w:r w:rsidR="00CE7E96">
        <w:rPr>
          <w:lang w:eastAsia="ko-KR"/>
        </w:rPr>
        <w:tab/>
        <w:t>O. E. Ayach, et al., “Spatially Sparse Precoding in Millimeter Wave MIMO Systems,” IEEE Trans. on Wireless Communications, Vol. 13, No. 3, March 2014.</w:t>
      </w:r>
    </w:p>
    <w:p w:rsidR="00CE7E96" w:rsidRDefault="001356FC" w:rsidP="00CE7E96">
      <w:pPr>
        <w:ind w:left="1134" w:hanging="1134"/>
        <w:rPr>
          <w:lang w:eastAsia="ko-KR"/>
        </w:rPr>
      </w:pPr>
      <w:r>
        <w:rPr>
          <w:lang w:eastAsia="ko-KR"/>
        </w:rPr>
        <w:t>[R11]</w:t>
      </w:r>
      <w:r w:rsidR="00CE7E96">
        <w:rPr>
          <w:lang w:eastAsia="ko-KR"/>
        </w:rPr>
        <w:tab/>
        <w:t>A. Valdes-Garcia, et al., “A SiGe BiCMOS 16-Element Phased-Array Transmitter for 60 GHz Communications”, 2010 IEEE International Solid-State Circuits Conference, Feb. 2010.</w:t>
      </w:r>
    </w:p>
    <w:p w:rsidR="00CE7E96" w:rsidRDefault="001356FC" w:rsidP="00CE7E96">
      <w:pPr>
        <w:ind w:left="1134" w:hanging="1134"/>
        <w:rPr>
          <w:lang w:eastAsia="ko-KR"/>
        </w:rPr>
      </w:pPr>
      <w:r>
        <w:rPr>
          <w:lang w:eastAsia="ko-KR"/>
        </w:rPr>
        <w:t>[R12]</w:t>
      </w:r>
      <w:r w:rsidR="00CE7E96">
        <w:rPr>
          <w:lang w:eastAsia="ko-KR"/>
        </w:rPr>
        <w:tab/>
        <w:t>S. Emami, et al., “A 60GHz CMOS Phased-Array Transceiver Pair for Multi-Gb/s Wireless Communications”, 2011 IEEE International Solid-State Circuits Conference, Feb. 2011.</w:t>
      </w:r>
    </w:p>
    <w:p w:rsidR="00CE7E96" w:rsidRDefault="00CE7E96" w:rsidP="00CE7E96">
      <w:pPr>
        <w:ind w:left="1134" w:hanging="1134"/>
        <w:rPr>
          <w:lang w:eastAsia="ko-KR"/>
        </w:rPr>
      </w:pPr>
      <w:r>
        <w:rPr>
          <w:lang w:eastAsia="ko-KR"/>
        </w:rPr>
        <w:t>[R1</w:t>
      </w:r>
      <w:r w:rsidR="001356FC">
        <w:rPr>
          <w:lang w:eastAsia="ko-KR"/>
        </w:rPr>
        <w:t>3]</w:t>
      </w:r>
      <w:r>
        <w:rPr>
          <w:lang w:eastAsia="ko-KR"/>
        </w:rPr>
        <w:tab/>
        <w:t>S. Alexandre, et al., “A 65nm CMOS Fully Integrated Transceiver Module for 60 GHz Wireless HD Applications”, 2011 IEEE International Solid-State Circuits Conference, Feb. 2011.</w:t>
      </w:r>
    </w:p>
    <w:p w:rsidR="00CE7E96" w:rsidRDefault="00CE7E96" w:rsidP="00CE7E96">
      <w:pPr>
        <w:ind w:left="1134" w:hanging="1134"/>
        <w:rPr>
          <w:lang w:eastAsia="ko-KR"/>
        </w:rPr>
      </w:pPr>
      <w:r>
        <w:rPr>
          <w:lang w:eastAsia="ko-KR"/>
        </w:rPr>
        <w:t>[Ref 1]</w:t>
      </w:r>
      <w:r>
        <w:rPr>
          <w:lang w:eastAsia="ko-KR"/>
        </w:rPr>
        <w:tab/>
      </w:r>
      <w:r w:rsidR="00505EAA">
        <w:rPr>
          <w:lang w:eastAsia="ko-KR"/>
        </w:rPr>
        <w:t>Z</w:t>
      </w:r>
      <w:r>
        <w:rPr>
          <w:lang w:eastAsia="ko-KR"/>
        </w:rPr>
        <w:t>. Pi and F. Khan, “An introduction to mm-wave mobile broadband systems,” IEEE Communications magazine, June, 2011.</w:t>
      </w:r>
    </w:p>
    <w:p w:rsidR="00CE7E96" w:rsidRDefault="00CE7E96" w:rsidP="00CE7E96">
      <w:pPr>
        <w:ind w:left="1134" w:hanging="1134"/>
        <w:rPr>
          <w:lang w:eastAsia="ko-KR"/>
        </w:rPr>
      </w:pPr>
      <w:r>
        <w:rPr>
          <w:lang w:eastAsia="ko-KR"/>
        </w:rPr>
        <w:t>[Ref 2]</w:t>
      </w:r>
      <w:r>
        <w:rPr>
          <w:lang w:eastAsia="ko-KR"/>
        </w:rPr>
        <w:tab/>
        <w:t>T. S. Rappaport, “The massively broadband future,” Spectrum 20/20 conference, June 2012 (http://www.spectrum2020.ca/presentations/Rappaport.pdf).</w:t>
      </w:r>
    </w:p>
    <w:p w:rsidR="00CE7E96" w:rsidRDefault="00CE7E96" w:rsidP="00CE7E96">
      <w:pPr>
        <w:ind w:left="1134" w:hanging="1134"/>
        <w:rPr>
          <w:lang w:eastAsia="ko-KR"/>
        </w:rPr>
      </w:pPr>
      <w:r>
        <w:rPr>
          <w:lang w:eastAsia="ko-KR"/>
        </w:rPr>
        <w:t>[Ref 3]</w:t>
      </w:r>
      <w:r>
        <w:rPr>
          <w:lang w:eastAsia="ko-KR"/>
        </w:rPr>
        <w:tab/>
        <w:t>Naval Air Systems Command, Avionics Department AIR-4.5, Electronic Warfare and Radar Systems Engineering Handbook, Apr 1999.</w:t>
      </w:r>
    </w:p>
    <w:p w:rsidR="00CE7E96" w:rsidRDefault="00CE7E96" w:rsidP="00CE7E96">
      <w:pPr>
        <w:ind w:left="1134" w:hanging="1134"/>
        <w:rPr>
          <w:lang w:eastAsia="ko-KR"/>
        </w:rPr>
      </w:pPr>
      <w:r>
        <w:rPr>
          <w:lang w:eastAsia="ko-KR"/>
        </w:rPr>
        <w:t>[Ref 4]</w:t>
      </w:r>
      <w:r>
        <w:rPr>
          <w:lang w:eastAsia="ko-KR"/>
        </w:rPr>
        <w:tab/>
        <w:t>Theodore S. Rappaport, Eshar Ben-Dor, James N. Murdock</w:t>
      </w:r>
      <w:r w:rsidR="00505EAA">
        <w:rPr>
          <w:lang w:eastAsia="ko-KR"/>
        </w:rPr>
        <w:t xml:space="preserve"> and</w:t>
      </w:r>
      <w:r>
        <w:rPr>
          <w:lang w:eastAsia="ko-KR"/>
        </w:rPr>
        <w:t xml:space="preserve"> Yijun Qiao, “38 GHz and 60 GHz Angle-dependent Propagation for Cellular &amp; Peer-to-Peer Wireless Communications,” IEEE International Conference on Communications, Ottawa, Canada, June 2012.</w:t>
      </w:r>
    </w:p>
    <w:p w:rsidR="00CE7E96" w:rsidRDefault="00CE7E96" w:rsidP="00CE7E96">
      <w:pPr>
        <w:ind w:left="1134" w:hanging="1134"/>
        <w:rPr>
          <w:lang w:eastAsia="ko-KR"/>
        </w:rPr>
      </w:pPr>
      <w:r>
        <w:rPr>
          <w:lang w:eastAsia="ko-KR"/>
        </w:rPr>
        <w:t>[Ref 5]</w:t>
      </w:r>
      <w:r>
        <w:rPr>
          <w:lang w:eastAsia="ko-KR"/>
        </w:rPr>
        <w:tab/>
        <w:t>LightPointe White Paper Series, Millimeter-Wave Radio Transmission: Atmospheric Propagation, Link Budget and System Availability, 2010.</w:t>
      </w:r>
    </w:p>
    <w:p w:rsidR="00CE7E96" w:rsidRDefault="00CE7E96" w:rsidP="00CE7E96">
      <w:pPr>
        <w:ind w:left="1134" w:hanging="1134"/>
        <w:rPr>
          <w:lang w:eastAsia="ko-KR"/>
        </w:rPr>
      </w:pPr>
      <w:r>
        <w:rPr>
          <w:lang w:eastAsia="ko-KR"/>
        </w:rPr>
        <w:t>[Ref 6]</w:t>
      </w:r>
      <w:r>
        <w:rPr>
          <w:lang w:eastAsia="ko-KR"/>
        </w:rPr>
        <w:tab/>
        <w:t>Michael Marcus and Bruno Pattan, “Propagation: Spectrum Management Implications,” IEEE Microwave Magazine, June 2005.</w:t>
      </w:r>
    </w:p>
    <w:p w:rsidR="00CE7E96" w:rsidRDefault="00CE7E96" w:rsidP="00CE7E96">
      <w:pPr>
        <w:ind w:left="1134" w:hanging="1134"/>
        <w:rPr>
          <w:lang w:eastAsia="ko-KR"/>
        </w:rPr>
      </w:pPr>
      <w:r>
        <w:rPr>
          <w:lang w:eastAsia="ko-KR"/>
        </w:rPr>
        <w:t>[Ref 7]</w:t>
      </w:r>
      <w:r>
        <w:rPr>
          <w:lang w:eastAsia="ko-KR"/>
        </w:rPr>
        <w:tab/>
        <w:t>Hong Zhang, Sriram Venkateswaran, Upamanyu Madhow, “Channel Modeling and MIMO Capacity for Outdoor Millimeter Wave Links,” IEEE WCNC, 2010.</w:t>
      </w:r>
    </w:p>
    <w:p w:rsidR="00CE7E96" w:rsidRDefault="00CE7E96" w:rsidP="00CE7E96">
      <w:pPr>
        <w:ind w:left="1134" w:hanging="1134"/>
        <w:rPr>
          <w:lang w:eastAsia="ko-KR"/>
        </w:rPr>
      </w:pPr>
      <w:r>
        <w:rPr>
          <w:lang w:eastAsia="ko-KR"/>
        </w:rPr>
        <w:lastRenderedPageBreak/>
        <w:t>[Ref 8]</w:t>
      </w:r>
      <w:r>
        <w:rPr>
          <w:lang w:eastAsia="ko-KR"/>
        </w:rPr>
        <w:tab/>
        <w:t xml:space="preserve">A. Matlsev et. al., “Impact of polarization characteristics on 60 GHz indoor radio communication systems,” IEEE Antennas and Wireless </w:t>
      </w:r>
      <w:r w:rsidR="00E00076">
        <w:rPr>
          <w:lang w:eastAsia="ko-KR"/>
        </w:rPr>
        <w:t>Propagation Letters, vol. 9, pp </w:t>
      </w:r>
      <w:r>
        <w:rPr>
          <w:lang w:eastAsia="ko-KR"/>
        </w:rPr>
        <w:t>413 – 416, 2010.</w:t>
      </w:r>
    </w:p>
    <w:p w:rsidR="00CE7E96" w:rsidRDefault="00CE7E96" w:rsidP="00CE7E96">
      <w:pPr>
        <w:ind w:left="1134" w:hanging="1134"/>
        <w:rPr>
          <w:lang w:eastAsia="ko-KR"/>
        </w:rPr>
      </w:pPr>
      <w:r>
        <w:rPr>
          <w:lang w:eastAsia="ko-KR"/>
        </w:rPr>
        <w:t>[Ref 9]</w:t>
      </w:r>
      <w:r>
        <w:rPr>
          <w:lang w:eastAsia="ko-KR"/>
        </w:rPr>
        <w:tab/>
        <w:t>A. Maltsev, R. Maslenninkov, A. Khoryaev and A. Lomayev, “Experimental investigations of 60 GHz wireless systems in office environment,” IEEE Journal on Selected Areas in Communications, vol 9, no. 8, pp 1488-1499, 2009.</w:t>
      </w:r>
    </w:p>
    <w:p w:rsidR="00CE7E96" w:rsidRDefault="00CE7E96" w:rsidP="00CE7E96">
      <w:pPr>
        <w:ind w:left="1134" w:hanging="1134"/>
        <w:rPr>
          <w:lang w:eastAsia="ko-KR"/>
        </w:rPr>
      </w:pPr>
      <w:r>
        <w:rPr>
          <w:lang w:eastAsia="ko-KR"/>
        </w:rPr>
        <w:t>[Ref 10]</w:t>
      </w:r>
      <w:r>
        <w:rPr>
          <w:lang w:eastAsia="ko-KR"/>
        </w:rPr>
        <w:tab/>
        <w:t>A. Maltsev et al., “Experimental investigation of polarization impact on 60 GHz WLAN systems,” IEEE doc. 802.11-09/0552r0, 2009.</w:t>
      </w:r>
    </w:p>
    <w:p w:rsidR="00CE7E96" w:rsidRDefault="00CE7E96" w:rsidP="00CE7E96">
      <w:pPr>
        <w:ind w:left="1134" w:hanging="1134"/>
        <w:rPr>
          <w:lang w:eastAsia="ko-KR"/>
        </w:rPr>
      </w:pPr>
      <w:r>
        <w:rPr>
          <w:lang w:eastAsia="ko-KR"/>
        </w:rPr>
        <w:t>[Ref 11]</w:t>
      </w:r>
      <w:r>
        <w:rPr>
          <w:lang w:eastAsia="ko-KR"/>
        </w:rPr>
        <w:tab/>
        <w:t>A. Maltsev, R. Maslennikov, A. Lomayev, A. Sevastyanov and A. Khoryaev, “Statistical Channel Model for 60 GHz WLAN Systems in Conference Room Environment,” Radioengineering, vol. 20, no. 2, pp 409-422, June 2011.</w:t>
      </w:r>
    </w:p>
    <w:p w:rsidR="00CE7E96" w:rsidRDefault="00CE7E96" w:rsidP="00CE7E96">
      <w:pPr>
        <w:ind w:left="1134" w:hanging="1134"/>
        <w:rPr>
          <w:lang w:eastAsia="ko-KR"/>
        </w:rPr>
      </w:pPr>
      <w:r>
        <w:rPr>
          <w:lang w:eastAsia="ko-KR"/>
        </w:rPr>
        <w:t>[Ref 12]</w:t>
      </w:r>
      <w:r>
        <w:rPr>
          <w:lang w:eastAsia="ko-KR"/>
        </w:rPr>
        <w:tab/>
        <w:t>A. Maltsev et. al., “Channel Models for 60 GHz WLAN Sy</w:t>
      </w:r>
      <w:r w:rsidR="00E00076">
        <w:rPr>
          <w:lang w:eastAsia="ko-KR"/>
        </w:rPr>
        <w:t>stems,” IEEE doc. </w:t>
      </w:r>
      <w:r>
        <w:rPr>
          <w:lang w:eastAsia="ko-KR"/>
        </w:rPr>
        <w:t>09/0334r8, 2010.</w:t>
      </w:r>
    </w:p>
    <w:p w:rsidR="00CE7E96" w:rsidRDefault="00CE7E96" w:rsidP="00CE7E96">
      <w:pPr>
        <w:ind w:left="1134" w:hanging="1134"/>
        <w:rPr>
          <w:lang w:eastAsia="ko-KR"/>
        </w:rPr>
      </w:pPr>
      <w:r>
        <w:rPr>
          <w:lang w:eastAsia="ko-KR"/>
        </w:rPr>
        <w:t>[Ref 13]</w:t>
      </w:r>
      <w:r>
        <w:rPr>
          <w:lang w:eastAsia="ko-KR"/>
        </w:rPr>
        <w:tab/>
        <w:t>A.M. Hammoudeh, M.G. Sanchez and E. Grindrod, “Experimental Analysis of Propagation at 62 GHz in Suburban Mobile Radio Microcells,” 1999.</w:t>
      </w:r>
    </w:p>
    <w:p w:rsidR="00CE7E96" w:rsidRDefault="00CE7E96" w:rsidP="00CE7E96">
      <w:pPr>
        <w:ind w:left="1134" w:hanging="1134"/>
        <w:rPr>
          <w:lang w:eastAsia="ko-KR"/>
        </w:rPr>
      </w:pPr>
      <w:r>
        <w:rPr>
          <w:lang w:eastAsia="ko-KR"/>
        </w:rPr>
        <w:t>[Ref 14]</w:t>
      </w:r>
      <w:r>
        <w:rPr>
          <w:lang w:eastAsia="ko-KR"/>
        </w:rPr>
        <w:tab/>
        <w:t>M. Rasekhi, F. Farzaneh</w:t>
      </w:r>
      <w:r w:rsidR="00505EAA">
        <w:rPr>
          <w:lang w:eastAsia="ko-KR"/>
        </w:rPr>
        <w:t xml:space="preserve"> and</w:t>
      </w:r>
      <w:r>
        <w:rPr>
          <w:lang w:eastAsia="ko-KR"/>
        </w:rPr>
        <w:t xml:space="preserve"> A. Shishegar, “A street canyon approximation model for the 60 GHz propagation channel in an urban environment with rough surfaces,” 2010.</w:t>
      </w:r>
    </w:p>
    <w:p w:rsidR="00CE7E96" w:rsidRDefault="00CE7E96" w:rsidP="00CE7E96">
      <w:pPr>
        <w:ind w:left="1134" w:hanging="1134"/>
        <w:rPr>
          <w:lang w:eastAsia="ko-KR"/>
        </w:rPr>
      </w:pPr>
      <w:r>
        <w:rPr>
          <w:lang w:eastAsia="ko-KR"/>
        </w:rPr>
        <w:t>[Ref 15]</w:t>
      </w:r>
      <w:r>
        <w:rPr>
          <w:lang w:eastAsia="ko-KR"/>
        </w:rPr>
        <w:tab/>
        <w:t>B. Langen, G. Lober</w:t>
      </w:r>
      <w:r w:rsidR="00505EAA">
        <w:rPr>
          <w:lang w:eastAsia="ko-KR"/>
        </w:rPr>
        <w:t xml:space="preserve"> and</w:t>
      </w:r>
      <w:r>
        <w:rPr>
          <w:lang w:eastAsia="ko-KR"/>
        </w:rPr>
        <w:t xml:space="preserve"> W. Herzig, “Reflection and transmission behavior of building materials at 60 GHz,” in PIMRC, 1994.</w:t>
      </w:r>
    </w:p>
    <w:p w:rsidR="00CE7E96" w:rsidRDefault="00CE7E96" w:rsidP="00CE7E96">
      <w:pPr>
        <w:ind w:left="1134" w:hanging="1134"/>
        <w:rPr>
          <w:lang w:eastAsia="ko-KR"/>
        </w:rPr>
      </w:pPr>
      <w:r>
        <w:rPr>
          <w:lang w:eastAsia="ko-KR"/>
        </w:rPr>
        <w:t>[Ref 16]</w:t>
      </w:r>
      <w:r>
        <w:rPr>
          <w:lang w:eastAsia="ko-KR"/>
        </w:rPr>
        <w:tab/>
        <w:t>C. Briso-Rodriguez, M. Vazquez-Castro</w:t>
      </w:r>
      <w:r w:rsidR="00505EAA">
        <w:rPr>
          <w:lang w:eastAsia="ko-KR"/>
        </w:rPr>
        <w:t xml:space="preserve"> and</w:t>
      </w:r>
      <w:r>
        <w:rPr>
          <w:lang w:eastAsia="ko-KR"/>
        </w:rPr>
        <w:t xml:space="preserve"> J. Alonso-Montes, “28 GHz LMDS channel measurements and modeling for parameterized urban environments,” 2001.</w:t>
      </w:r>
    </w:p>
    <w:p w:rsidR="00CE7E96" w:rsidRDefault="00CE7E96" w:rsidP="00CE7E96">
      <w:pPr>
        <w:ind w:left="1134" w:hanging="1134"/>
        <w:rPr>
          <w:lang w:eastAsia="ko-KR"/>
        </w:rPr>
      </w:pPr>
      <w:r>
        <w:rPr>
          <w:lang w:eastAsia="ko-KR"/>
        </w:rPr>
        <w:t>[Ref 17]</w:t>
      </w:r>
      <w:r>
        <w:rPr>
          <w:lang w:eastAsia="ko-KR"/>
        </w:rPr>
        <w:tab/>
        <w:t>S. Seidel</w:t>
      </w:r>
      <w:r w:rsidR="00505EAA">
        <w:rPr>
          <w:lang w:eastAsia="ko-KR"/>
        </w:rPr>
        <w:t xml:space="preserve"> and</w:t>
      </w:r>
      <w:r>
        <w:rPr>
          <w:lang w:eastAsia="ko-KR"/>
        </w:rPr>
        <w:t xml:space="preserve"> H. Arnold, “Propagation measurements at 28 GHz to investigate the performance of local multipoint distribution service (LMDS),” 1995.</w:t>
      </w:r>
    </w:p>
    <w:p w:rsidR="00CE7E96" w:rsidRDefault="00CE7E96" w:rsidP="00CE7E96">
      <w:pPr>
        <w:ind w:left="1134" w:hanging="1134"/>
        <w:rPr>
          <w:lang w:eastAsia="ko-KR"/>
        </w:rPr>
      </w:pPr>
      <w:r>
        <w:rPr>
          <w:lang w:eastAsia="ko-KR"/>
        </w:rPr>
        <w:t>[Ref 18]</w:t>
      </w:r>
      <w:r>
        <w:rPr>
          <w:lang w:eastAsia="ko-KR"/>
        </w:rPr>
        <w:tab/>
        <w:t>E. Torkildson, U. Madhow and M. Rodwell, “Indoor millimeter wave MIMO: Feasibility and Performance,” IEEE Trans. Wireless Communications, vol. 10, no. 12, pp. 4150-4160, Dec. 2011.</w:t>
      </w:r>
    </w:p>
    <w:p w:rsidR="00CE7E96" w:rsidRDefault="00CE7E96" w:rsidP="00CE7E96">
      <w:pPr>
        <w:ind w:left="1134" w:hanging="1134"/>
        <w:rPr>
          <w:lang w:eastAsia="ko-KR"/>
        </w:rPr>
      </w:pPr>
      <w:r>
        <w:rPr>
          <w:lang w:eastAsia="ko-KR"/>
        </w:rPr>
        <w:t>[Ref 19]</w:t>
      </w:r>
      <w:r>
        <w:rPr>
          <w:lang w:eastAsia="ko-KR"/>
        </w:rPr>
        <w:tab/>
        <w:t>S. Emami, R. F. Wiser, E. Ali, M. G. Forbes, M. Q. Gordon, X. Guan, S. Lo, P. T. McElwee, J. Parker, J. R. Tani, J. M. Gilbert and C. H. Doan, "A 60 GHz CMOS phased-array transceiver pair for multi-Gb/s wireless communications," IEEE ISSCC Dig. Tech. Papers, Feb. 2011.</w:t>
      </w:r>
    </w:p>
    <w:p w:rsidR="00CE7E96" w:rsidRDefault="00CE7E96" w:rsidP="00CE7E96">
      <w:pPr>
        <w:ind w:left="1134" w:hanging="1134"/>
        <w:rPr>
          <w:lang w:eastAsia="ko-KR"/>
        </w:rPr>
      </w:pPr>
      <w:r>
        <w:rPr>
          <w:lang w:eastAsia="ko-KR"/>
        </w:rPr>
        <w:t>[Ref 20]</w:t>
      </w:r>
      <w:r>
        <w:rPr>
          <w:lang w:eastAsia="ko-KR"/>
        </w:rPr>
        <w:tab/>
        <w:t>A. Siligaris, O. Richard, B. Martineau, C. Mounet, F. Chaix, R. Ferragut, C. Dehos, J. Lanteri, L. Dussopt, S. D. Yamamoto, R. Pilard, P. Busson, A. Cathelin, D. Belot and P. Vincent, "A 65 nm CMOS fully integrated transceiver module for 60 GHz wireless HD applications," IEEE ISSCC Dig. Tech. Papers, Feb. 2011.</w:t>
      </w:r>
    </w:p>
    <w:p w:rsidR="00CE7E96" w:rsidRDefault="00CE7E96" w:rsidP="00CE7E96">
      <w:pPr>
        <w:ind w:left="1134" w:hanging="1134"/>
        <w:rPr>
          <w:lang w:eastAsia="ko-KR"/>
        </w:rPr>
      </w:pPr>
      <w:r>
        <w:rPr>
          <w:lang w:eastAsia="ko-KR"/>
        </w:rPr>
        <w:t>[Ref 21]</w:t>
      </w:r>
      <w:r>
        <w:rPr>
          <w:lang w:eastAsia="ko-KR"/>
        </w:rPr>
        <w:tab/>
        <w:t>K. Okada, K. Kondou, M. Miyahara, M. Shinagawa, H. Asada, R. Minami, T. Yamaguchi, A. Musa, Y. Tsukui, Y. Asakura, S. Tamo</w:t>
      </w:r>
      <w:r w:rsidR="00E00076">
        <w:rPr>
          <w:lang w:eastAsia="ko-KR"/>
        </w:rPr>
        <w:t>noki, H. Yamagishi, Y. Hino, T. </w:t>
      </w:r>
      <w:r>
        <w:rPr>
          <w:lang w:eastAsia="ko-KR"/>
        </w:rPr>
        <w:t>Sato, H. Sakaguchi, N. Shimasaki, T. Ito, Y. Takeuchi, N. Li, Q. Bu, R. Murakami, K. Bunsen, K. Matsushita, M. Noda and A. Matsuzawa</w:t>
      </w:r>
      <w:r w:rsidR="00E00076">
        <w:rPr>
          <w:lang w:eastAsia="ko-KR"/>
        </w:rPr>
        <w:t>, "A full 4-channel 6.3 Gb/s 60 </w:t>
      </w:r>
      <w:r>
        <w:rPr>
          <w:lang w:eastAsia="ko-KR"/>
        </w:rPr>
        <w:t>GHz direct-conversion transceiver with low power analog and digital baseband circuitry," IEEE ISSCC Dig. Tech. Papers, Feb. 2012.</w:t>
      </w:r>
    </w:p>
    <w:p w:rsidR="00CE7E96" w:rsidRDefault="00CE7E96" w:rsidP="00CE7E96">
      <w:pPr>
        <w:ind w:left="1134" w:hanging="1134"/>
        <w:rPr>
          <w:lang w:eastAsia="ko-KR"/>
        </w:rPr>
      </w:pPr>
      <w:r>
        <w:rPr>
          <w:lang w:eastAsia="ko-KR"/>
        </w:rPr>
        <w:t>[Ref 22]</w:t>
      </w:r>
      <w:r>
        <w:rPr>
          <w:lang w:eastAsia="ko-KR"/>
        </w:rPr>
        <w:tab/>
        <w:t xml:space="preserve">T. Tsukizawa, N. Shirakata, T. Morita, K. Tanaka, J. Sato, Y. Morishita, M. Kanemaru, R. Kitamura, T. Shima, T. Nakatani, K. Miyanaga, </w:t>
      </w:r>
      <w:r w:rsidR="00E00076">
        <w:rPr>
          <w:lang w:eastAsia="ko-KR"/>
        </w:rPr>
        <w:t>T. Urushihara, H. Yoshikawa, T. </w:t>
      </w:r>
      <w:r>
        <w:rPr>
          <w:lang w:eastAsia="ko-KR"/>
        </w:rPr>
        <w:t xml:space="preserve">Sakamoto, H. Motozuka, Y. Shiraka, N. Yosoku, </w:t>
      </w:r>
      <w:r w:rsidR="00E00076">
        <w:rPr>
          <w:lang w:eastAsia="ko-KR"/>
        </w:rPr>
        <w:t>A. Yamamoto, R. Shiozaki and N. </w:t>
      </w:r>
      <w:r>
        <w:rPr>
          <w:lang w:eastAsia="ko-KR"/>
        </w:rPr>
        <w:t xml:space="preserve">Saito, "A fully integrated 60 GHz CMOS transceiver chipset based on </w:t>
      </w:r>
      <w:r>
        <w:rPr>
          <w:lang w:eastAsia="ko-KR"/>
        </w:rPr>
        <w:lastRenderedPageBreak/>
        <w:t>WiGig/IEEE802.11ad with built-in self calibration for mobile applications," IEEE ISSCC Dig. Tech. Papers, Feb. 2013.</w:t>
      </w:r>
    </w:p>
    <w:p w:rsidR="00CE7E96" w:rsidRDefault="00CE7E96" w:rsidP="00CE7E96">
      <w:pPr>
        <w:ind w:left="1134" w:hanging="1134"/>
        <w:rPr>
          <w:lang w:eastAsia="ko-KR"/>
        </w:rPr>
      </w:pPr>
      <w:r>
        <w:rPr>
          <w:lang w:eastAsia="ko-KR"/>
        </w:rPr>
        <w:t>[Ref 23]</w:t>
      </w:r>
      <w:r>
        <w:rPr>
          <w:lang w:eastAsia="ko-KR"/>
        </w:rPr>
        <w:tab/>
        <w:t>Advanced Millimeter-wave Technologies: Antennas, Packaging and Circuits, Wiley, 2009.</w:t>
      </w:r>
    </w:p>
    <w:p w:rsidR="00CE7E96" w:rsidRDefault="00CE7E96" w:rsidP="00CE7E96">
      <w:pPr>
        <w:ind w:left="1134" w:hanging="1134"/>
        <w:rPr>
          <w:lang w:eastAsia="ko-KR"/>
        </w:rPr>
      </w:pPr>
      <w:r>
        <w:rPr>
          <w:lang w:eastAsia="ko-KR"/>
        </w:rPr>
        <w:t>[Ref 24]</w:t>
      </w:r>
      <w:r>
        <w:rPr>
          <w:lang w:eastAsia="ko-KR"/>
        </w:rPr>
        <w:tab/>
        <w:t>A. Sadri, "Evolution of mmWave Technology from WiGig to Cellular and Backhaul Systems," IEEE The Brooklyn 5G Summit, Apr. 2014.</w:t>
      </w:r>
    </w:p>
    <w:p w:rsidR="00CE7E96" w:rsidRDefault="00CE7E96" w:rsidP="00CE7E96">
      <w:pPr>
        <w:ind w:left="1134" w:hanging="1134"/>
        <w:rPr>
          <w:lang w:eastAsia="ko-KR"/>
        </w:rPr>
      </w:pPr>
      <w:r>
        <w:rPr>
          <w:lang w:eastAsia="ko-KR"/>
        </w:rPr>
        <w:t>[Ref 25]</w:t>
      </w:r>
      <w:r>
        <w:rPr>
          <w:lang w:eastAsia="ko-KR"/>
        </w:rPr>
        <w:tab/>
        <w:t>A. Maltsev, A. Sadri, A. Pudeyev, R. Nicholls, R. Ar</w:t>
      </w:r>
      <w:r w:rsidR="00E00076">
        <w:rPr>
          <w:lang w:eastAsia="ko-KR"/>
        </w:rPr>
        <w:t>efi, A. Davydov, I. Bolotin, G. </w:t>
      </w:r>
      <w:r>
        <w:rPr>
          <w:lang w:eastAsia="ko-KR"/>
        </w:rPr>
        <w:t>Morozov, K. Sakaguchi and T. Haustein, "MmWave Smallcells is a Key Technology for Future 5G Wireless Communication Systems," European Conference on Networks and Communications (EuCNC’2014), Bologna, Italy, Jun. 2014</w:t>
      </w:r>
    </w:p>
    <w:p w:rsidR="00CE7E96" w:rsidRDefault="00CE7E96" w:rsidP="00CE7E96">
      <w:pPr>
        <w:ind w:left="1134" w:hanging="1134"/>
        <w:rPr>
          <w:lang w:eastAsia="ko-KR"/>
        </w:rPr>
      </w:pPr>
      <w:r>
        <w:rPr>
          <w:lang w:eastAsia="ko-KR"/>
        </w:rPr>
        <w:t>[Ref 26]</w:t>
      </w:r>
      <w:r>
        <w:rPr>
          <w:lang w:eastAsia="ko-KR"/>
        </w:rPr>
        <w:tab/>
        <w:t>“Backhaul Technologies for Small Cells Use cases, requirements and recommendations,” Small cell forum, draft white paper, Oct 2012.</w:t>
      </w:r>
    </w:p>
    <w:p w:rsidR="00CE7E96" w:rsidRDefault="00CE7E96" w:rsidP="00CE7E96">
      <w:pPr>
        <w:ind w:left="1134" w:hanging="1134"/>
        <w:rPr>
          <w:szCs w:val="24"/>
          <w:lang w:val="en-US" w:eastAsia="zh-CN"/>
        </w:rPr>
      </w:pPr>
      <w:bookmarkStart w:id="21" w:name="_Ref395794126"/>
      <w:r>
        <w:rPr>
          <w:lang w:eastAsia="ko-KR"/>
        </w:rPr>
        <w:t>[Refe 1]</w:t>
      </w:r>
      <w:r>
        <w:rPr>
          <w:lang w:eastAsia="ko-KR"/>
        </w:rPr>
        <w:tab/>
      </w:r>
      <w:r>
        <w:rPr>
          <w:szCs w:val="24"/>
          <w:lang w:val="en-US" w:eastAsia="zh-CN"/>
        </w:rPr>
        <w:t>Report ITU-R M.2135-1 (12/2009): Guidelines for evaluation of radio interface technologies for IMT-Advanced.</w:t>
      </w:r>
    </w:p>
    <w:p w:rsidR="00CE7E96" w:rsidRDefault="001356FC" w:rsidP="00CE7E96">
      <w:pPr>
        <w:ind w:left="1134" w:hanging="1134"/>
        <w:rPr>
          <w:szCs w:val="24"/>
          <w:lang w:val="en-US" w:eastAsia="zh-CN"/>
        </w:rPr>
      </w:pPr>
      <w:r>
        <w:rPr>
          <w:szCs w:val="24"/>
          <w:lang w:val="en-US" w:eastAsia="zh-CN"/>
        </w:rPr>
        <w:t>[Refe 2]</w:t>
      </w:r>
      <w:r w:rsidR="00CE7E96">
        <w:rPr>
          <w:szCs w:val="24"/>
          <w:lang w:val="en-US" w:eastAsia="zh-CN"/>
        </w:rPr>
        <w:tab/>
        <w:t>3GPP TR 36.814 v9.0.0 (2010-03): E volved Univer</w:t>
      </w:r>
      <w:r w:rsidR="00E00076">
        <w:rPr>
          <w:szCs w:val="24"/>
          <w:lang w:val="en-US" w:eastAsia="zh-CN"/>
        </w:rPr>
        <w:t>sal Terrestrial Radio Access (E</w:t>
      </w:r>
      <w:r w:rsidR="00E00076">
        <w:rPr>
          <w:szCs w:val="24"/>
          <w:lang w:val="en-US" w:eastAsia="zh-CN"/>
        </w:rPr>
        <w:noBreakHyphen/>
      </w:r>
      <w:r w:rsidR="00CE7E96">
        <w:rPr>
          <w:szCs w:val="24"/>
          <w:lang w:val="en-US" w:eastAsia="zh-CN"/>
        </w:rPr>
        <w:t>UTRA); Further advancements for E-UTRA physical layer aspects (Release 9).</w:t>
      </w:r>
    </w:p>
    <w:p w:rsidR="00CE7E96" w:rsidRDefault="00CE7E96" w:rsidP="00CE7E96">
      <w:pPr>
        <w:ind w:left="1134" w:hanging="1134"/>
        <w:rPr>
          <w:szCs w:val="24"/>
          <w:lang w:val="en-US" w:eastAsia="zh-CN"/>
        </w:rPr>
      </w:pPr>
      <w:r>
        <w:rPr>
          <w:szCs w:val="24"/>
          <w:lang w:val="en-US" w:eastAsia="zh-CN"/>
        </w:rPr>
        <w:t>[Refe 3]</w:t>
      </w:r>
      <w:r>
        <w:rPr>
          <w:szCs w:val="24"/>
          <w:lang w:val="en-US" w:eastAsia="zh-CN"/>
        </w:rPr>
        <w:tab/>
      </w:r>
      <w:r w:rsidR="00505EAA">
        <w:rPr>
          <w:szCs w:val="24"/>
          <w:lang w:val="en-US" w:eastAsia="zh-CN"/>
        </w:rPr>
        <w:t>Mathew Samini, Kevin Wang, Yaniv Azar, George N. Wong, Rimma Mayzus, Hang Zhao, Jocelyn K. Schulz, Shu Sun, Felix Guttierez, Jr., and Theodore S. Rappaport, “</w:t>
      </w:r>
      <w:r>
        <w:rPr>
          <w:szCs w:val="24"/>
          <w:lang w:val="en-US" w:eastAsia="zh-CN"/>
        </w:rPr>
        <w:t>28 GHz Angle of Arrival and Angle of Departure Analysis for Outdoor Cellular Communications using Steerable Beam Antennas in New York City</w:t>
      </w:r>
      <w:r w:rsidR="00505EAA">
        <w:rPr>
          <w:szCs w:val="24"/>
          <w:lang w:val="en-US" w:eastAsia="zh-CN"/>
        </w:rPr>
        <w:t>”</w:t>
      </w:r>
      <w:r>
        <w:rPr>
          <w:szCs w:val="24"/>
          <w:lang w:val="en-US" w:eastAsia="zh-CN"/>
        </w:rPr>
        <w:t>, IEEE Vehicular Technology Conference (VTC), June 2-5, 2013.</w:t>
      </w:r>
    </w:p>
    <w:p w:rsidR="00CE7E96" w:rsidRDefault="00CE7E96" w:rsidP="00CE7E96">
      <w:pPr>
        <w:pStyle w:val="Reftext"/>
      </w:pPr>
      <w:r w:rsidRPr="009357F0">
        <w:t>[2a]</w:t>
      </w:r>
      <w:r w:rsidRPr="009357F0">
        <w:tab/>
        <w:t xml:space="preserve">T. S. Rappaport, et al., "Millimeter wave mobile communications for 5G cellular: It will work!," </w:t>
      </w:r>
      <w:r w:rsidRPr="009357F0">
        <w:rPr>
          <w:i/>
        </w:rPr>
        <w:t>IEEE Access</w:t>
      </w:r>
      <w:r w:rsidRPr="009357F0">
        <w:t>, vol. 1, pp. 335-349, 2013.</w:t>
      </w:r>
    </w:p>
    <w:p w:rsidR="00CE7E96" w:rsidRDefault="00CE7E96" w:rsidP="00CE7E96">
      <w:pPr>
        <w:pStyle w:val="Reftext"/>
      </w:pPr>
      <w:r w:rsidRPr="009357F0">
        <w:t>[3a]</w:t>
      </w:r>
      <w:r w:rsidRPr="009357F0">
        <w:tab/>
        <w:t xml:space="preserve">W. Roh, et al., "Millimeter-wave beamforming as an enabling technology for 5G cellular communications: Theoretical Feasibility and Prototype Results," </w:t>
      </w:r>
      <w:r w:rsidRPr="009357F0">
        <w:rPr>
          <w:i/>
        </w:rPr>
        <w:t>IEEE Communications Magazine</w:t>
      </w:r>
      <w:r w:rsidRPr="009357F0">
        <w:t>, pp. 106-113, February 2014.</w:t>
      </w:r>
    </w:p>
    <w:p w:rsidR="00CE7E96" w:rsidRDefault="00CE7E96" w:rsidP="00CE7E96">
      <w:pPr>
        <w:pStyle w:val="Reftext"/>
      </w:pPr>
      <w:r w:rsidRPr="009357F0">
        <w:t>[4a]</w:t>
      </w:r>
      <w:r w:rsidRPr="009357F0">
        <w:tab/>
        <w:t xml:space="preserve">M. R. Akdeniz, et al., "Millimeter Wave Channel Modeling and Cellular Capacity Evaluation," </w:t>
      </w:r>
      <w:r w:rsidRPr="009357F0">
        <w:rPr>
          <w:i/>
        </w:rPr>
        <w:t>IEEE Journal on Selected Areas in Communications</w:t>
      </w:r>
      <w:r w:rsidRPr="009357F0">
        <w:t>, Special Issue on 5G, July, 2014.</w:t>
      </w:r>
    </w:p>
    <w:p w:rsidR="00CE7E96" w:rsidRDefault="00CE7E96" w:rsidP="00CE7E96">
      <w:pPr>
        <w:pStyle w:val="Reftext"/>
      </w:pPr>
      <w:r w:rsidRPr="009357F0">
        <w:t>[5a]</w:t>
      </w:r>
      <w:r w:rsidRPr="009357F0">
        <w:tab/>
        <w:t xml:space="preserve">T. A. Thomas, et al., "3D mmWave Channel Model Proposal," </w:t>
      </w:r>
      <w:r w:rsidRPr="009357F0">
        <w:rPr>
          <w:i/>
        </w:rPr>
        <w:t>in Proc. IEEE VTC-Fall/2014</w:t>
      </w:r>
      <w:r w:rsidRPr="009357F0">
        <w:t>, Vancouver, Canada, September 14-17, 2014.</w:t>
      </w:r>
      <w:bookmarkEnd w:id="21"/>
    </w:p>
    <w:p w:rsidR="00CE7E96" w:rsidRPr="009357F0" w:rsidRDefault="00CE7E96" w:rsidP="00CE7E96">
      <w:pPr>
        <w:pStyle w:val="Reftext"/>
      </w:pPr>
      <w:r w:rsidRPr="009357F0">
        <w:t>[6a]</w:t>
      </w:r>
      <w:r w:rsidRPr="009357F0">
        <w:tab/>
        <w:t>A. Maltsev, et al., “WP5: Propagation, Antennas and Multi-Antenna Techniques,” MiWEBA EU Contract No. FP7-ICT-608637, 2014.</w:t>
      </w:r>
    </w:p>
    <w:p w:rsidR="00CE7E96" w:rsidRDefault="00CE7E96" w:rsidP="00CE7E96">
      <w:pPr>
        <w:pStyle w:val="Reftext"/>
        <w:rPr>
          <w:lang w:val="en-US" w:eastAsia="zh-CN"/>
        </w:rPr>
      </w:pPr>
      <w:r w:rsidRPr="009357F0">
        <w:t>[7a]</w:t>
      </w:r>
      <w:r w:rsidRPr="009357F0">
        <w:tab/>
        <w:t>T.S. Rappaport, F. Gutierrez Jr., E. Ben-Dor, J.N. Murdock, Y. Qiao, and J.I. Tamir, "Broadband Millimeter-Wave Propagation Measure</w:t>
      </w:r>
      <w:r w:rsidR="00E00076">
        <w:t>ments and Models using Adaptive</w:t>
      </w:r>
      <w:r w:rsidR="00E00076">
        <w:noBreakHyphen/>
      </w:r>
      <w:r w:rsidRPr="009357F0">
        <w:t xml:space="preserve">Beam Antennas for Outdoor Urban Cellular Communications," </w:t>
      </w:r>
      <w:r w:rsidRPr="009357F0">
        <w:rPr>
          <w:i/>
        </w:rPr>
        <w:t>IEEE Transactions on Antennas and Propagation</w:t>
      </w:r>
      <w:r w:rsidRPr="009357F0">
        <w:t>, vol. 61, no. 4, pp. 1850 - 1859, April 2013.</w:t>
      </w:r>
    </w:p>
    <w:p w:rsidR="00CE7E96" w:rsidRPr="009A3556" w:rsidRDefault="00CE7E96" w:rsidP="00CE7E96">
      <w:pPr>
        <w:pStyle w:val="Reftext"/>
      </w:pPr>
      <w:r w:rsidRPr="009A3556">
        <w:t>[</w:t>
      </w:r>
      <w:r>
        <w:t xml:space="preserve">Ref </w:t>
      </w:r>
      <w:r w:rsidRPr="009A3556">
        <w:t>y]</w:t>
      </w:r>
      <w:r w:rsidRPr="009A3556">
        <w:tab/>
        <w:t>N</w:t>
      </w:r>
      <w:r w:rsidR="00505EAA">
        <w:t>.</w:t>
      </w:r>
      <w:r w:rsidRPr="009A3556">
        <w:t xml:space="preserve"> Zhang, et al, “Measurement-based Angular Characterization for 72 GHz Propagation Channels in Indoor Environments”. Accepted by Globecom 2014, WS MCHFB, </w:t>
      </w:r>
      <w:r w:rsidR="001356FC">
        <w:br/>
      </w:r>
      <w:r w:rsidRPr="009A3556">
        <w:t>Dec. 2014.</w:t>
      </w:r>
    </w:p>
    <w:p w:rsidR="00253739" w:rsidRPr="002925E6" w:rsidRDefault="00386223" w:rsidP="001356FC">
      <w:pPr>
        <w:jc w:val="center"/>
        <w:rPr>
          <w:lang w:val="en-US" w:eastAsia="zh-CN"/>
        </w:rPr>
      </w:pPr>
      <w:r>
        <w:t>______________</w:t>
      </w:r>
    </w:p>
    <w:sectPr w:rsidR="00253739" w:rsidRPr="002925E6" w:rsidSect="006437D5">
      <w:headerReference w:type="default" r:id="rId54"/>
      <w:footerReference w:type="default" r:id="rId55"/>
      <w:pgSz w:w="11907" w:h="16834" w:code="9"/>
      <w:pgMar w:top="1418" w:right="1134" w:bottom="1418" w:left="1134" w:header="720" w:footer="720" w:gutter="0"/>
      <w:paperSrc w:first="7" w:other="7"/>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5A00" w:rsidRDefault="001B5A00" w:rsidP="00DB043F">
      <w:pPr>
        <w:spacing w:before="0"/>
      </w:pPr>
      <w:r>
        <w:separator/>
      </w:r>
    </w:p>
  </w:endnote>
  <w:endnote w:type="continuationSeparator" w:id="0">
    <w:p w:rsidR="001B5A00" w:rsidRDefault="001B5A00" w:rsidP="00DB043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Heiti SC Light">
    <w:altName w:val="Arial Unicode MS"/>
    <w:charset w:val="50"/>
    <w:family w:val="auto"/>
    <w:pitch w:val="variable"/>
    <w:sig w:usb0="00000000" w:usb1="080E004A" w:usb2="00000010" w:usb3="00000000" w:csb0="00040000" w:csb1="00000000"/>
  </w:font>
  <w:font w:name="Arial">
    <w:panose1 w:val="020B0604020202020204"/>
    <w:charset w:val="00"/>
    <w:family w:val="swiss"/>
    <w:pitch w:val="variable"/>
    <w:sig w:usb0="E0002AFF" w:usb1="C0007843"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4.2.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ヒラギノ角ゴ Pro W3">
    <w:charset w:val="80"/>
    <w:family w:val="auto"/>
    <w:pitch w:val="variable"/>
    <w:sig w:usb0="00000001" w:usb1="00000000" w:usb2="01000407" w:usb3="00000000" w:csb0="00020000"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TimesNewRoman">
    <w:altName w:val="Cambria"/>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2D89" w:rsidRDefault="00CE2D89">
    <w:pPr>
      <w:pStyle w:val="Footer"/>
    </w:pPr>
    <w:r w:rsidRPr="002F7CB3">
      <w:rPr>
        <w:lang w:val="en-US"/>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5A00" w:rsidRDefault="001B5A00" w:rsidP="00DB043F">
      <w:pPr>
        <w:spacing w:before="0"/>
      </w:pPr>
      <w:r>
        <w:separator/>
      </w:r>
    </w:p>
  </w:footnote>
  <w:footnote w:type="continuationSeparator" w:id="0">
    <w:p w:rsidR="001B5A00" w:rsidRDefault="001B5A00" w:rsidP="00DB043F">
      <w:pPr>
        <w:spacing w:before="0"/>
      </w:pPr>
      <w:r>
        <w:continuationSeparator/>
      </w:r>
    </w:p>
  </w:footnote>
  <w:footnote w:id="1">
    <w:p w:rsidR="00CE2D89" w:rsidRPr="00FB416A" w:rsidRDefault="00CE2D89" w:rsidP="001230CE">
      <w:pPr>
        <w:pStyle w:val="FootnoteText"/>
        <w:rPr>
          <w:lang w:eastAsia="ko-KR"/>
        </w:rPr>
      </w:pPr>
      <w:r>
        <w:rPr>
          <w:rStyle w:val="FootnoteReference"/>
        </w:rPr>
        <w:footnoteRef/>
      </w:r>
      <w:r>
        <w:tab/>
      </w:r>
      <w:hyperlink r:id="rId1" w:history="1">
        <w:r w:rsidRPr="00264F81">
          <w:rPr>
            <w:rStyle w:val="Hyperlink"/>
          </w:rPr>
          <w:t>http://www.itu.int/dms_pub/itu-r/oth/0a/06/R0A060000630001MSWE.docx</w:t>
        </w:r>
      </w:hyperlink>
      <w:r>
        <w:t xml:space="preserve">  </w:t>
      </w:r>
    </w:p>
  </w:footnote>
  <w:footnote w:id="2">
    <w:p w:rsidR="00CE2D89" w:rsidRPr="006B2FEB" w:rsidRDefault="00CE2D89" w:rsidP="00FA239A">
      <w:pPr>
        <w:pStyle w:val="FootnoteText"/>
        <w:rPr>
          <w:lang w:val="en-US"/>
        </w:rPr>
      </w:pPr>
      <w:r>
        <w:rPr>
          <w:rStyle w:val="FootnoteReference"/>
        </w:rPr>
        <w:footnoteRef/>
      </w:r>
      <w:r>
        <w:t xml:space="preserve"> Done with 1 meter reference distance. </w:t>
      </w:r>
      <w:r w:rsidRPr="005D34DF">
        <w:rPr>
          <w:szCs w:val="24"/>
        </w:rPr>
        <w:t xml:space="preserve">Note that for </w:t>
      </w:r>
      <w:r>
        <w:rPr>
          <w:szCs w:val="24"/>
        </w:rPr>
        <w:t>both LOS and</w:t>
      </w:r>
      <w:r w:rsidRPr="005D34DF">
        <w:rPr>
          <w:szCs w:val="24"/>
        </w:rPr>
        <w:t xml:space="preserve"> NLOS case, the value given is for the best path found after beamsteering</w:t>
      </w:r>
      <w:r>
        <w:rPr>
          <w:szCs w:val="24"/>
        </w:rPr>
        <w:t>.</w:t>
      </w:r>
    </w:p>
  </w:footnote>
  <w:footnote w:id="3">
    <w:p w:rsidR="00CE2D89" w:rsidRPr="006B2FEB" w:rsidRDefault="00CE2D89" w:rsidP="00FA239A">
      <w:pPr>
        <w:pStyle w:val="FootnoteText"/>
        <w:rPr>
          <w:lang w:val="en-US"/>
        </w:rPr>
      </w:pPr>
      <w:r>
        <w:rPr>
          <w:rStyle w:val="FootnoteReference"/>
        </w:rPr>
        <w:footnoteRef/>
      </w:r>
      <w:r>
        <w:t xml:space="preserve"> </w:t>
      </w:r>
      <w:r>
        <w:rPr>
          <w:szCs w:val="24"/>
        </w:rPr>
        <w:t>Note that for the NLOS case, the value given is for the average NLOS path found corresponding to omni-directional antenna at the transmitter and receiver.</w:t>
      </w:r>
    </w:p>
  </w:footnote>
  <w:footnote w:id="4">
    <w:p w:rsidR="00CE2D89" w:rsidRPr="006B2FEB" w:rsidRDefault="00CE2D89" w:rsidP="00FA239A">
      <w:pPr>
        <w:pStyle w:val="FootnoteText"/>
        <w:rPr>
          <w:lang w:val="en-US"/>
        </w:rPr>
      </w:pPr>
      <w:r>
        <w:rPr>
          <w:rStyle w:val="FootnoteReference"/>
        </w:rPr>
        <w:footnoteRef/>
      </w:r>
      <w:r>
        <w:t xml:space="preserve"> </w:t>
      </w:r>
      <w:r w:rsidRPr="005D34DF">
        <w:rPr>
          <w:szCs w:val="24"/>
        </w:rPr>
        <w:t>Note that for the NLOS case, the value given is for the best NLOS path found after beamsteering.</w:t>
      </w:r>
    </w:p>
  </w:footnote>
  <w:footnote w:id="5">
    <w:p w:rsidR="00CE2D89" w:rsidRPr="007D5FD2" w:rsidRDefault="00CE2D89" w:rsidP="00E00076">
      <w:pPr>
        <w:pStyle w:val="FootnoteText"/>
      </w:pPr>
      <w:r>
        <w:rPr>
          <w:rStyle w:val="FootnoteReference"/>
        </w:rPr>
        <w:footnoteRef/>
      </w:r>
      <w:r>
        <w:t xml:space="preserve"> </w:t>
      </w:r>
      <w:r>
        <w:tab/>
      </w:r>
      <w:r w:rsidRPr="00317272">
        <w:rPr>
          <w:lang w:val="en-US"/>
        </w:rPr>
        <w:t>Recommendation ITU-R F.746</w:t>
      </w:r>
      <w:r>
        <w:rPr>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2D89" w:rsidRDefault="00CE2D89" w:rsidP="006437D5">
    <w:pPr>
      <w:pStyle w:val="Heade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33181F">
      <w:rPr>
        <w:rStyle w:val="PageNumber"/>
        <w:noProof/>
      </w:rPr>
      <w:t>35</w:t>
    </w:r>
    <w:r>
      <w:rPr>
        <w:rStyle w:val="PageNumber"/>
      </w:rPr>
      <w:fldChar w:fldCharType="end"/>
    </w:r>
    <w:r>
      <w:rPr>
        <w:rStyle w:val="PageNumber"/>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D4BA5C3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nsid w:val="08CC2370"/>
    <w:multiLevelType w:val="hybridMultilevel"/>
    <w:tmpl w:val="8ADC9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F92A1F"/>
    <w:multiLevelType w:val="hybridMultilevel"/>
    <w:tmpl w:val="67A23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3264A99"/>
    <w:multiLevelType w:val="hybridMultilevel"/>
    <w:tmpl w:val="8E302E28"/>
    <w:lvl w:ilvl="0" w:tplc="F796B8D8">
      <w:start w:val="800"/>
      <w:numFmt w:val="bullet"/>
      <w:lvlText w:val="-"/>
      <w:lvlJc w:val="left"/>
      <w:pPr>
        <w:ind w:left="720" w:hanging="360"/>
      </w:pPr>
      <w:rPr>
        <w:rFonts w:ascii="Times New Roman" w:eastAsiaTheme="minorEastAsia" w:hAnsi="Times New Roman" w:cs="Times New Roman" w:hint="default"/>
      </w:rPr>
    </w:lvl>
    <w:lvl w:ilvl="1" w:tplc="3F6A5892">
      <w:numFmt w:val="bullet"/>
      <w:lvlText w:val="•"/>
      <w:lvlJc w:val="left"/>
      <w:pPr>
        <w:ind w:left="1440" w:hanging="360"/>
      </w:pPr>
      <w:rPr>
        <w:rFonts w:ascii="Times New Roman" w:eastAsiaTheme="minorEastAsia" w:hAnsi="Times New Roman" w:cs="Times New Roman"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16C0774C"/>
    <w:multiLevelType w:val="singleLevel"/>
    <w:tmpl w:val="AED24850"/>
    <w:lvl w:ilvl="0">
      <w:start w:val="1"/>
      <w:numFmt w:val="lowerLetter"/>
      <w:pStyle w:val="ListLetterSub"/>
      <w:lvlText w:val="%1)"/>
      <w:lvlJc w:val="left"/>
      <w:pPr>
        <w:tabs>
          <w:tab w:val="num" w:pos="644"/>
        </w:tabs>
        <w:ind w:left="644" w:hanging="360"/>
      </w:pPr>
      <w:rPr>
        <w:rFonts w:hint="default"/>
      </w:rPr>
    </w:lvl>
  </w:abstractNum>
  <w:abstractNum w:abstractNumId="7">
    <w:nsid w:val="1B542853"/>
    <w:multiLevelType w:val="hybridMultilevel"/>
    <w:tmpl w:val="8A962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9">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8886DF9"/>
    <w:multiLevelType w:val="hybridMultilevel"/>
    <w:tmpl w:val="8F32D896"/>
    <w:lvl w:ilvl="0" w:tplc="10090011">
      <w:start w:val="1"/>
      <w:numFmt w:val="decimal"/>
      <w:lvlText w:val="%1)"/>
      <w:lvlJc w:val="left"/>
      <w:pPr>
        <w:ind w:left="2160" w:hanging="360"/>
      </w:pPr>
    </w:lvl>
    <w:lvl w:ilvl="1" w:tplc="10090011">
      <w:start w:val="1"/>
      <w:numFmt w:val="decimal"/>
      <w:lvlText w:val="%2)"/>
      <w:lvlJc w:val="left"/>
      <w:pPr>
        <w:ind w:left="2880" w:hanging="360"/>
      </w:pPr>
    </w:lvl>
    <w:lvl w:ilvl="2" w:tplc="10090011">
      <w:start w:val="1"/>
      <w:numFmt w:val="decimal"/>
      <w:lvlText w:val="%3)"/>
      <w:lvlJc w:val="left"/>
      <w:pPr>
        <w:ind w:left="3600" w:hanging="180"/>
      </w:pPr>
    </w:lvl>
    <w:lvl w:ilvl="3" w:tplc="1009000F" w:tentative="1">
      <w:start w:val="1"/>
      <w:numFmt w:val="decimal"/>
      <w:lvlText w:val="%4."/>
      <w:lvlJc w:val="left"/>
      <w:pPr>
        <w:ind w:left="4320" w:hanging="360"/>
      </w:pPr>
    </w:lvl>
    <w:lvl w:ilvl="4" w:tplc="10090019" w:tentative="1">
      <w:start w:val="1"/>
      <w:numFmt w:val="lowerLetter"/>
      <w:lvlText w:val="%5."/>
      <w:lvlJc w:val="left"/>
      <w:pPr>
        <w:ind w:left="5040" w:hanging="360"/>
      </w:pPr>
    </w:lvl>
    <w:lvl w:ilvl="5" w:tplc="1009001B" w:tentative="1">
      <w:start w:val="1"/>
      <w:numFmt w:val="lowerRoman"/>
      <w:lvlText w:val="%6."/>
      <w:lvlJc w:val="right"/>
      <w:pPr>
        <w:ind w:left="5760" w:hanging="180"/>
      </w:pPr>
    </w:lvl>
    <w:lvl w:ilvl="6" w:tplc="1009000F" w:tentative="1">
      <w:start w:val="1"/>
      <w:numFmt w:val="decimal"/>
      <w:lvlText w:val="%7."/>
      <w:lvlJc w:val="left"/>
      <w:pPr>
        <w:ind w:left="6480" w:hanging="360"/>
      </w:pPr>
    </w:lvl>
    <w:lvl w:ilvl="7" w:tplc="10090019" w:tentative="1">
      <w:start w:val="1"/>
      <w:numFmt w:val="lowerLetter"/>
      <w:lvlText w:val="%8."/>
      <w:lvlJc w:val="left"/>
      <w:pPr>
        <w:ind w:left="7200" w:hanging="360"/>
      </w:pPr>
    </w:lvl>
    <w:lvl w:ilvl="8" w:tplc="1009001B" w:tentative="1">
      <w:start w:val="1"/>
      <w:numFmt w:val="lowerRoman"/>
      <w:lvlText w:val="%9."/>
      <w:lvlJc w:val="right"/>
      <w:pPr>
        <w:ind w:left="7920" w:hanging="180"/>
      </w:pPr>
    </w:lvl>
  </w:abstractNum>
  <w:abstractNum w:abstractNumId="13">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14">
    <w:nsid w:val="3A9B17E8"/>
    <w:multiLevelType w:val="hybridMultilevel"/>
    <w:tmpl w:val="BB96FD60"/>
    <w:lvl w:ilvl="0" w:tplc="33802CFC">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435A0B62"/>
    <w:multiLevelType w:val="hybridMultilevel"/>
    <w:tmpl w:val="BAF254D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44844BB4"/>
    <w:multiLevelType w:val="hybridMultilevel"/>
    <w:tmpl w:val="7D4A08E0"/>
    <w:lvl w:ilvl="0" w:tplc="ECECC8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9B867EC"/>
    <w:multiLevelType w:val="hybridMultilevel"/>
    <w:tmpl w:val="CBF89A82"/>
    <w:lvl w:ilvl="0" w:tplc="04090001">
      <w:start w:val="1"/>
      <w:numFmt w:val="bullet"/>
      <w:pStyle w:val="Bullet-1"/>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BF25620"/>
    <w:multiLevelType w:val="multilevel"/>
    <w:tmpl w:val="A4327C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5D77170"/>
    <w:multiLevelType w:val="hybridMultilevel"/>
    <w:tmpl w:val="4B1279F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23">
    <w:nsid w:val="66B61EAB"/>
    <w:multiLevelType w:val="multilevel"/>
    <w:tmpl w:val="B75A87CE"/>
    <w:lvl w:ilvl="0">
      <w:start w:val="1"/>
      <w:numFmt w:val="upperLetter"/>
      <w:pStyle w:val="Annex"/>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6C402C58"/>
    <w:multiLevelType w:val="hybridMultilevel"/>
    <w:tmpl w:val="3C0611EA"/>
    <w:lvl w:ilvl="0" w:tplc="26887F82">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5">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26">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27">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nsid w:val="77333CE1"/>
    <w:multiLevelType w:val="singleLevel"/>
    <w:tmpl w:val="291438EE"/>
    <w:lvl w:ilvl="0">
      <w:start w:val="1"/>
      <w:numFmt w:val="decimal"/>
      <w:pStyle w:val="10"/>
      <w:lvlText w:val="[%1]"/>
      <w:lvlJc w:val="left"/>
      <w:pPr>
        <w:tabs>
          <w:tab w:val="num" w:pos="360"/>
        </w:tabs>
        <w:ind w:left="360" w:hanging="360"/>
      </w:pPr>
    </w:lvl>
  </w:abstractNum>
  <w:abstractNum w:abstractNumId="29">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30">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1">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3">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0"/>
  </w:num>
  <w:num w:numId="2">
    <w:abstractNumId w:val="29"/>
  </w:num>
  <w:num w:numId="3">
    <w:abstractNumId w:val="13"/>
  </w:num>
  <w:num w:numId="4">
    <w:abstractNumId w:val="9"/>
  </w:num>
  <w:num w:numId="5">
    <w:abstractNumId w:val="26"/>
  </w:num>
  <w:num w:numId="6">
    <w:abstractNumId w:val="28"/>
  </w:num>
  <w:num w:numId="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num>
  <w:num w:numId="9">
    <w:abstractNumId w:val="31"/>
  </w:num>
  <w:num w:numId="10">
    <w:abstractNumId w:val="10"/>
  </w:num>
  <w:num w:numId="11">
    <w:abstractNumId w:val="4"/>
  </w:num>
  <w:num w:numId="12">
    <w:abstractNumId w:val="27"/>
  </w:num>
  <w:num w:numId="13">
    <w:abstractNumId w:val="11"/>
  </w:num>
  <w:num w:numId="14">
    <w:abstractNumId w:val="20"/>
  </w:num>
  <w:num w:numId="15">
    <w:abstractNumId w:val="32"/>
  </w:num>
  <w:num w:numId="16">
    <w:abstractNumId w:val="18"/>
  </w:num>
  <w:num w:numId="17">
    <w:abstractNumId w:val="14"/>
  </w:num>
  <w:num w:numId="18">
    <w:abstractNumId w:val="23"/>
  </w:num>
  <w:num w:numId="19">
    <w:abstractNumId w:val="16"/>
  </w:num>
  <w:num w:numId="20">
    <w:abstractNumId w:val="22"/>
  </w:num>
  <w:num w:numId="21">
    <w:abstractNumId w:val="8"/>
  </w:num>
  <w:num w:numId="22">
    <w:abstractNumId w:val="21"/>
  </w:num>
  <w:num w:numId="23">
    <w:abstractNumId w:val="15"/>
  </w:num>
  <w:num w:numId="24">
    <w:abstractNumId w:val="3"/>
  </w:num>
  <w:num w:numId="25">
    <w:abstractNumId w:val="17"/>
  </w:num>
  <w:num w:numId="26">
    <w:abstractNumId w:val="24"/>
  </w:num>
  <w:num w:numId="27">
    <w:abstractNumId w:val="25"/>
  </w:num>
  <w:num w:numId="28">
    <w:abstractNumId w:val="6"/>
  </w:num>
  <w:num w:numId="29">
    <w:abstractNumId w:val="2"/>
  </w:num>
  <w:num w:numId="30">
    <w:abstractNumId w:val="7"/>
  </w:num>
  <w:num w:numId="31">
    <w:abstractNumId w:val="5"/>
  </w:num>
  <w:num w:numId="32">
    <w:abstractNumId w:val="12"/>
  </w:num>
  <w:num w:numId="33">
    <w:abstractNumId w:val="19"/>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activeWritingStyle w:appName="MSWord" w:lang="fr-CH" w:vendorID="64" w:dllVersion="131078" w:nlCheck="1" w:checkStyle="1"/>
  <w:activeWritingStyle w:appName="MSWord" w:lang="es-ES_tradnl"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AU"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2D77"/>
    <w:rsid w:val="000069D4"/>
    <w:rsid w:val="00011BAE"/>
    <w:rsid w:val="000137F7"/>
    <w:rsid w:val="00015E34"/>
    <w:rsid w:val="00016687"/>
    <w:rsid w:val="000174AD"/>
    <w:rsid w:val="00017FC4"/>
    <w:rsid w:val="00033092"/>
    <w:rsid w:val="00033BEF"/>
    <w:rsid w:val="00053B6E"/>
    <w:rsid w:val="0005545F"/>
    <w:rsid w:val="00056AC2"/>
    <w:rsid w:val="0006798C"/>
    <w:rsid w:val="00075550"/>
    <w:rsid w:val="00080A4E"/>
    <w:rsid w:val="00081AD7"/>
    <w:rsid w:val="000855E7"/>
    <w:rsid w:val="00091BD4"/>
    <w:rsid w:val="0009216B"/>
    <w:rsid w:val="000940A2"/>
    <w:rsid w:val="00094142"/>
    <w:rsid w:val="00094A35"/>
    <w:rsid w:val="00094E14"/>
    <w:rsid w:val="00095D15"/>
    <w:rsid w:val="000A200A"/>
    <w:rsid w:val="000A4FEF"/>
    <w:rsid w:val="000A6471"/>
    <w:rsid w:val="000A7D55"/>
    <w:rsid w:val="000B37E0"/>
    <w:rsid w:val="000C082F"/>
    <w:rsid w:val="000C0F76"/>
    <w:rsid w:val="000C2E8E"/>
    <w:rsid w:val="000C3583"/>
    <w:rsid w:val="000C3C73"/>
    <w:rsid w:val="000C466C"/>
    <w:rsid w:val="000D00F1"/>
    <w:rsid w:val="000D03F6"/>
    <w:rsid w:val="000D078E"/>
    <w:rsid w:val="000D28B3"/>
    <w:rsid w:val="000D3AF4"/>
    <w:rsid w:val="000D4D18"/>
    <w:rsid w:val="000D4D40"/>
    <w:rsid w:val="000D6CCF"/>
    <w:rsid w:val="000E0E7C"/>
    <w:rsid w:val="000E5A3B"/>
    <w:rsid w:val="000E60BA"/>
    <w:rsid w:val="000E7861"/>
    <w:rsid w:val="000F03A9"/>
    <w:rsid w:val="000F0703"/>
    <w:rsid w:val="000F1B4B"/>
    <w:rsid w:val="000F2FD8"/>
    <w:rsid w:val="000F4201"/>
    <w:rsid w:val="00101078"/>
    <w:rsid w:val="00104DDD"/>
    <w:rsid w:val="00104F78"/>
    <w:rsid w:val="00110F33"/>
    <w:rsid w:val="00111867"/>
    <w:rsid w:val="0011733E"/>
    <w:rsid w:val="001230CE"/>
    <w:rsid w:val="0012744F"/>
    <w:rsid w:val="00130F96"/>
    <w:rsid w:val="00131330"/>
    <w:rsid w:val="00131BF8"/>
    <w:rsid w:val="00131C7C"/>
    <w:rsid w:val="0013454A"/>
    <w:rsid w:val="0013526B"/>
    <w:rsid w:val="001356FC"/>
    <w:rsid w:val="00136B1F"/>
    <w:rsid w:val="001443C9"/>
    <w:rsid w:val="00150C94"/>
    <w:rsid w:val="00150D09"/>
    <w:rsid w:val="00156F66"/>
    <w:rsid w:val="00160C27"/>
    <w:rsid w:val="00162816"/>
    <w:rsid w:val="0016338E"/>
    <w:rsid w:val="0017340E"/>
    <w:rsid w:val="00175CD4"/>
    <w:rsid w:val="00182528"/>
    <w:rsid w:val="00184133"/>
    <w:rsid w:val="0018500B"/>
    <w:rsid w:val="00191DD4"/>
    <w:rsid w:val="001942F7"/>
    <w:rsid w:val="00196A19"/>
    <w:rsid w:val="001A15D8"/>
    <w:rsid w:val="001A7158"/>
    <w:rsid w:val="001B1A40"/>
    <w:rsid w:val="001B3238"/>
    <w:rsid w:val="001B38E2"/>
    <w:rsid w:val="001B5A00"/>
    <w:rsid w:val="001C5887"/>
    <w:rsid w:val="001C6984"/>
    <w:rsid w:val="001D0B86"/>
    <w:rsid w:val="001D0CA0"/>
    <w:rsid w:val="001D4927"/>
    <w:rsid w:val="001E0EBB"/>
    <w:rsid w:val="001E568E"/>
    <w:rsid w:val="001F28C9"/>
    <w:rsid w:val="001F3046"/>
    <w:rsid w:val="001F3296"/>
    <w:rsid w:val="001F78BC"/>
    <w:rsid w:val="00202DC1"/>
    <w:rsid w:val="00205E52"/>
    <w:rsid w:val="002065AD"/>
    <w:rsid w:val="002109C4"/>
    <w:rsid w:val="00210DEE"/>
    <w:rsid w:val="002114DD"/>
    <w:rsid w:val="002116EE"/>
    <w:rsid w:val="002142B7"/>
    <w:rsid w:val="002200B0"/>
    <w:rsid w:val="00221AF3"/>
    <w:rsid w:val="002235F7"/>
    <w:rsid w:val="002251B5"/>
    <w:rsid w:val="00225224"/>
    <w:rsid w:val="002309D8"/>
    <w:rsid w:val="00231F76"/>
    <w:rsid w:val="002343C8"/>
    <w:rsid w:val="00235A8A"/>
    <w:rsid w:val="002360EA"/>
    <w:rsid w:val="00242FA4"/>
    <w:rsid w:val="00244052"/>
    <w:rsid w:val="002440F3"/>
    <w:rsid w:val="00244C73"/>
    <w:rsid w:val="0024502A"/>
    <w:rsid w:val="00253739"/>
    <w:rsid w:val="0026093A"/>
    <w:rsid w:val="0026172F"/>
    <w:rsid w:val="00262AD7"/>
    <w:rsid w:val="002639D4"/>
    <w:rsid w:val="00270200"/>
    <w:rsid w:val="00270F3E"/>
    <w:rsid w:val="00272B93"/>
    <w:rsid w:val="00277F51"/>
    <w:rsid w:val="00281DA3"/>
    <w:rsid w:val="00284C78"/>
    <w:rsid w:val="00287B31"/>
    <w:rsid w:val="002925E6"/>
    <w:rsid w:val="00293931"/>
    <w:rsid w:val="002941C5"/>
    <w:rsid w:val="002975F0"/>
    <w:rsid w:val="002A3131"/>
    <w:rsid w:val="002A7FE2"/>
    <w:rsid w:val="002B0FC8"/>
    <w:rsid w:val="002B27D9"/>
    <w:rsid w:val="002B3BD8"/>
    <w:rsid w:val="002B5AA8"/>
    <w:rsid w:val="002B6DD8"/>
    <w:rsid w:val="002C0E02"/>
    <w:rsid w:val="002C4B5D"/>
    <w:rsid w:val="002C6014"/>
    <w:rsid w:val="002C6DC2"/>
    <w:rsid w:val="002C6E94"/>
    <w:rsid w:val="002C6E95"/>
    <w:rsid w:val="002D22A3"/>
    <w:rsid w:val="002D7092"/>
    <w:rsid w:val="002D7C8D"/>
    <w:rsid w:val="002E1B4F"/>
    <w:rsid w:val="002E54F5"/>
    <w:rsid w:val="002E553F"/>
    <w:rsid w:val="002E5BAA"/>
    <w:rsid w:val="002E5F3C"/>
    <w:rsid w:val="002E6814"/>
    <w:rsid w:val="002E76F3"/>
    <w:rsid w:val="002F2E67"/>
    <w:rsid w:val="002F3BC0"/>
    <w:rsid w:val="002F3EB7"/>
    <w:rsid w:val="002F5E84"/>
    <w:rsid w:val="00301276"/>
    <w:rsid w:val="00301789"/>
    <w:rsid w:val="003037E8"/>
    <w:rsid w:val="003071B1"/>
    <w:rsid w:val="00315546"/>
    <w:rsid w:val="00315B57"/>
    <w:rsid w:val="0032472E"/>
    <w:rsid w:val="00325ADF"/>
    <w:rsid w:val="003272E2"/>
    <w:rsid w:val="00330567"/>
    <w:rsid w:val="0033181F"/>
    <w:rsid w:val="00333A01"/>
    <w:rsid w:val="0033772B"/>
    <w:rsid w:val="00344843"/>
    <w:rsid w:val="00345197"/>
    <w:rsid w:val="00352539"/>
    <w:rsid w:val="00354925"/>
    <w:rsid w:val="00360DAB"/>
    <w:rsid w:val="00361C75"/>
    <w:rsid w:val="003639AA"/>
    <w:rsid w:val="00365854"/>
    <w:rsid w:val="00365C20"/>
    <w:rsid w:val="00374A8F"/>
    <w:rsid w:val="00383859"/>
    <w:rsid w:val="00386223"/>
    <w:rsid w:val="00386A9D"/>
    <w:rsid w:val="00390ED9"/>
    <w:rsid w:val="00391081"/>
    <w:rsid w:val="00393C72"/>
    <w:rsid w:val="003A0E2D"/>
    <w:rsid w:val="003A4D24"/>
    <w:rsid w:val="003B0989"/>
    <w:rsid w:val="003B2789"/>
    <w:rsid w:val="003B311A"/>
    <w:rsid w:val="003B4341"/>
    <w:rsid w:val="003B4494"/>
    <w:rsid w:val="003C13CE"/>
    <w:rsid w:val="003C1C4B"/>
    <w:rsid w:val="003C7ABB"/>
    <w:rsid w:val="003D3183"/>
    <w:rsid w:val="003D33FF"/>
    <w:rsid w:val="003D5392"/>
    <w:rsid w:val="003E2518"/>
    <w:rsid w:val="003E2672"/>
    <w:rsid w:val="003F45AB"/>
    <w:rsid w:val="003F4CBE"/>
    <w:rsid w:val="003F4D13"/>
    <w:rsid w:val="0040077E"/>
    <w:rsid w:val="00401EFF"/>
    <w:rsid w:val="00401F9E"/>
    <w:rsid w:val="00404491"/>
    <w:rsid w:val="004045C5"/>
    <w:rsid w:val="004074DF"/>
    <w:rsid w:val="00411F98"/>
    <w:rsid w:val="0041235B"/>
    <w:rsid w:val="004173FF"/>
    <w:rsid w:val="00426CC4"/>
    <w:rsid w:val="00426DF3"/>
    <w:rsid w:val="00432E30"/>
    <w:rsid w:val="0043732A"/>
    <w:rsid w:val="00441E7D"/>
    <w:rsid w:val="004438A4"/>
    <w:rsid w:val="00444E5A"/>
    <w:rsid w:val="004459B1"/>
    <w:rsid w:val="0045085D"/>
    <w:rsid w:val="004528C8"/>
    <w:rsid w:val="00454D24"/>
    <w:rsid w:val="0045666E"/>
    <w:rsid w:val="004569A1"/>
    <w:rsid w:val="00473380"/>
    <w:rsid w:val="004744F0"/>
    <w:rsid w:val="00475503"/>
    <w:rsid w:val="00482167"/>
    <w:rsid w:val="00482298"/>
    <w:rsid w:val="00483A15"/>
    <w:rsid w:val="00485513"/>
    <w:rsid w:val="00485ACD"/>
    <w:rsid w:val="00486D46"/>
    <w:rsid w:val="00493AE0"/>
    <w:rsid w:val="00495546"/>
    <w:rsid w:val="004A00A1"/>
    <w:rsid w:val="004A4014"/>
    <w:rsid w:val="004A4FB6"/>
    <w:rsid w:val="004B027E"/>
    <w:rsid w:val="004B1196"/>
    <w:rsid w:val="004B1EF7"/>
    <w:rsid w:val="004B3FAD"/>
    <w:rsid w:val="004B5868"/>
    <w:rsid w:val="004B7842"/>
    <w:rsid w:val="004C1132"/>
    <w:rsid w:val="004C1DA4"/>
    <w:rsid w:val="004D09B6"/>
    <w:rsid w:val="004D1E6D"/>
    <w:rsid w:val="004D422E"/>
    <w:rsid w:val="004D47D8"/>
    <w:rsid w:val="004D67E4"/>
    <w:rsid w:val="004E1768"/>
    <w:rsid w:val="004E5FFA"/>
    <w:rsid w:val="004E7508"/>
    <w:rsid w:val="004F15E7"/>
    <w:rsid w:val="004F56DA"/>
    <w:rsid w:val="00501DCA"/>
    <w:rsid w:val="005028D7"/>
    <w:rsid w:val="00502D4C"/>
    <w:rsid w:val="00503D9C"/>
    <w:rsid w:val="0050418C"/>
    <w:rsid w:val="00504950"/>
    <w:rsid w:val="00504FF3"/>
    <w:rsid w:val="00505EAA"/>
    <w:rsid w:val="0050757B"/>
    <w:rsid w:val="00507962"/>
    <w:rsid w:val="0051013A"/>
    <w:rsid w:val="00513A47"/>
    <w:rsid w:val="00513C6A"/>
    <w:rsid w:val="00522E08"/>
    <w:rsid w:val="00532491"/>
    <w:rsid w:val="0053533E"/>
    <w:rsid w:val="005408DF"/>
    <w:rsid w:val="00542198"/>
    <w:rsid w:val="00542F9F"/>
    <w:rsid w:val="00544499"/>
    <w:rsid w:val="00551FE6"/>
    <w:rsid w:val="0055283D"/>
    <w:rsid w:val="00562DE7"/>
    <w:rsid w:val="0056355C"/>
    <w:rsid w:val="00567C5E"/>
    <w:rsid w:val="00567CD1"/>
    <w:rsid w:val="00567E9B"/>
    <w:rsid w:val="00570E16"/>
    <w:rsid w:val="00573344"/>
    <w:rsid w:val="005745CA"/>
    <w:rsid w:val="00574B42"/>
    <w:rsid w:val="00574E3E"/>
    <w:rsid w:val="00577FC8"/>
    <w:rsid w:val="005801F8"/>
    <w:rsid w:val="00583F9B"/>
    <w:rsid w:val="00584D77"/>
    <w:rsid w:val="005908C5"/>
    <w:rsid w:val="00592E46"/>
    <w:rsid w:val="00595011"/>
    <w:rsid w:val="00595A11"/>
    <w:rsid w:val="005A04EA"/>
    <w:rsid w:val="005A6001"/>
    <w:rsid w:val="005A648D"/>
    <w:rsid w:val="005B220E"/>
    <w:rsid w:val="005B5D89"/>
    <w:rsid w:val="005C1E52"/>
    <w:rsid w:val="005C35D5"/>
    <w:rsid w:val="005C5776"/>
    <w:rsid w:val="005D190F"/>
    <w:rsid w:val="005D1D88"/>
    <w:rsid w:val="005D3252"/>
    <w:rsid w:val="005D7E35"/>
    <w:rsid w:val="005E30C1"/>
    <w:rsid w:val="005E3451"/>
    <w:rsid w:val="005E41E3"/>
    <w:rsid w:val="005E54EA"/>
    <w:rsid w:val="005E56C1"/>
    <w:rsid w:val="005E5C10"/>
    <w:rsid w:val="005F1314"/>
    <w:rsid w:val="005F20E5"/>
    <w:rsid w:val="005F2C78"/>
    <w:rsid w:val="005F46A6"/>
    <w:rsid w:val="005F59AE"/>
    <w:rsid w:val="005F72E8"/>
    <w:rsid w:val="0060544A"/>
    <w:rsid w:val="0061449E"/>
    <w:rsid w:val="006144E4"/>
    <w:rsid w:val="00614B2B"/>
    <w:rsid w:val="00616658"/>
    <w:rsid w:val="006215EC"/>
    <w:rsid w:val="00622620"/>
    <w:rsid w:val="0062434E"/>
    <w:rsid w:val="006253F1"/>
    <w:rsid w:val="00626387"/>
    <w:rsid w:val="0062644C"/>
    <w:rsid w:val="006276F7"/>
    <w:rsid w:val="00631202"/>
    <w:rsid w:val="00633218"/>
    <w:rsid w:val="006437D5"/>
    <w:rsid w:val="006463C5"/>
    <w:rsid w:val="006466AF"/>
    <w:rsid w:val="00650299"/>
    <w:rsid w:val="00652CEC"/>
    <w:rsid w:val="00655FC5"/>
    <w:rsid w:val="006563F7"/>
    <w:rsid w:val="00657A9F"/>
    <w:rsid w:val="00657F06"/>
    <w:rsid w:val="006670B0"/>
    <w:rsid w:val="0067066E"/>
    <w:rsid w:val="00671E4A"/>
    <w:rsid w:val="006768E3"/>
    <w:rsid w:val="00676E54"/>
    <w:rsid w:val="00681E77"/>
    <w:rsid w:val="00683FEB"/>
    <w:rsid w:val="00684499"/>
    <w:rsid w:val="0068495F"/>
    <w:rsid w:val="00686873"/>
    <w:rsid w:val="006906F1"/>
    <w:rsid w:val="00692299"/>
    <w:rsid w:val="00692C68"/>
    <w:rsid w:val="00696465"/>
    <w:rsid w:val="006970A3"/>
    <w:rsid w:val="006A0563"/>
    <w:rsid w:val="006A2C61"/>
    <w:rsid w:val="006A3EF8"/>
    <w:rsid w:val="006B1AB3"/>
    <w:rsid w:val="006B3F1A"/>
    <w:rsid w:val="006C1856"/>
    <w:rsid w:val="006C39BB"/>
    <w:rsid w:val="006C4368"/>
    <w:rsid w:val="006C4CE6"/>
    <w:rsid w:val="006D36F0"/>
    <w:rsid w:val="006E3095"/>
    <w:rsid w:val="006F1B5F"/>
    <w:rsid w:val="007044D4"/>
    <w:rsid w:val="00704EBB"/>
    <w:rsid w:val="00706091"/>
    <w:rsid w:val="00706460"/>
    <w:rsid w:val="00712DA3"/>
    <w:rsid w:val="00712EC2"/>
    <w:rsid w:val="00713419"/>
    <w:rsid w:val="0071445A"/>
    <w:rsid w:val="00716B13"/>
    <w:rsid w:val="007215F6"/>
    <w:rsid w:val="00722D77"/>
    <w:rsid w:val="00726C7F"/>
    <w:rsid w:val="00731814"/>
    <w:rsid w:val="00747C9E"/>
    <w:rsid w:val="00747D32"/>
    <w:rsid w:val="00750783"/>
    <w:rsid w:val="00753133"/>
    <w:rsid w:val="00757302"/>
    <w:rsid w:val="0076273B"/>
    <w:rsid w:val="00770340"/>
    <w:rsid w:val="0077714F"/>
    <w:rsid w:val="00780A6F"/>
    <w:rsid w:val="00782785"/>
    <w:rsid w:val="00783F04"/>
    <w:rsid w:val="00791DA0"/>
    <w:rsid w:val="00791F90"/>
    <w:rsid w:val="007A437D"/>
    <w:rsid w:val="007A7FE5"/>
    <w:rsid w:val="007B0963"/>
    <w:rsid w:val="007B0E41"/>
    <w:rsid w:val="007B797B"/>
    <w:rsid w:val="007B7E6C"/>
    <w:rsid w:val="007C03CA"/>
    <w:rsid w:val="007C1258"/>
    <w:rsid w:val="007C32FE"/>
    <w:rsid w:val="007C7DF2"/>
    <w:rsid w:val="007E03E6"/>
    <w:rsid w:val="007F0F0A"/>
    <w:rsid w:val="007F13CC"/>
    <w:rsid w:val="007F3B33"/>
    <w:rsid w:val="007F3C4B"/>
    <w:rsid w:val="007F3E4D"/>
    <w:rsid w:val="007F3F50"/>
    <w:rsid w:val="007F6FC0"/>
    <w:rsid w:val="007F712E"/>
    <w:rsid w:val="00802905"/>
    <w:rsid w:val="00810057"/>
    <w:rsid w:val="0081065F"/>
    <w:rsid w:val="00810801"/>
    <w:rsid w:val="0081295F"/>
    <w:rsid w:val="00814F9D"/>
    <w:rsid w:val="00821EE5"/>
    <w:rsid w:val="00822581"/>
    <w:rsid w:val="00824149"/>
    <w:rsid w:val="008309BB"/>
    <w:rsid w:val="008309DD"/>
    <w:rsid w:val="00832178"/>
    <w:rsid w:val="0083227A"/>
    <w:rsid w:val="00832942"/>
    <w:rsid w:val="00836DB4"/>
    <w:rsid w:val="008457B9"/>
    <w:rsid w:val="00845C40"/>
    <w:rsid w:val="00846D4E"/>
    <w:rsid w:val="0085274D"/>
    <w:rsid w:val="00854E09"/>
    <w:rsid w:val="00861835"/>
    <w:rsid w:val="00865E21"/>
    <w:rsid w:val="00866900"/>
    <w:rsid w:val="00866972"/>
    <w:rsid w:val="00866C07"/>
    <w:rsid w:val="00871A42"/>
    <w:rsid w:val="00872C3B"/>
    <w:rsid w:val="00875068"/>
    <w:rsid w:val="008757B6"/>
    <w:rsid w:val="00881BA1"/>
    <w:rsid w:val="00886A6A"/>
    <w:rsid w:val="00887426"/>
    <w:rsid w:val="00894366"/>
    <w:rsid w:val="0089717F"/>
    <w:rsid w:val="00897AEE"/>
    <w:rsid w:val="00897B71"/>
    <w:rsid w:val="008A02E0"/>
    <w:rsid w:val="008A7E2A"/>
    <w:rsid w:val="008B1208"/>
    <w:rsid w:val="008B1270"/>
    <w:rsid w:val="008B6530"/>
    <w:rsid w:val="008C0C19"/>
    <w:rsid w:val="008C11D3"/>
    <w:rsid w:val="008C26B8"/>
    <w:rsid w:val="008C4497"/>
    <w:rsid w:val="008E1C60"/>
    <w:rsid w:val="008E2635"/>
    <w:rsid w:val="008E4FE3"/>
    <w:rsid w:val="008E5492"/>
    <w:rsid w:val="008E6F0F"/>
    <w:rsid w:val="008F3C17"/>
    <w:rsid w:val="008F3D8F"/>
    <w:rsid w:val="00900C60"/>
    <w:rsid w:val="00902382"/>
    <w:rsid w:val="00906AB0"/>
    <w:rsid w:val="00907F6E"/>
    <w:rsid w:val="009100E8"/>
    <w:rsid w:val="00910C57"/>
    <w:rsid w:val="00910DD6"/>
    <w:rsid w:val="00912330"/>
    <w:rsid w:val="00912F28"/>
    <w:rsid w:val="009134CF"/>
    <w:rsid w:val="00914D0B"/>
    <w:rsid w:val="00924470"/>
    <w:rsid w:val="00933B2A"/>
    <w:rsid w:val="009412D4"/>
    <w:rsid w:val="00947B4A"/>
    <w:rsid w:val="009523A4"/>
    <w:rsid w:val="00956972"/>
    <w:rsid w:val="009610F6"/>
    <w:rsid w:val="00963C55"/>
    <w:rsid w:val="00963C93"/>
    <w:rsid w:val="00964F64"/>
    <w:rsid w:val="00971413"/>
    <w:rsid w:val="00971CB1"/>
    <w:rsid w:val="00973699"/>
    <w:rsid w:val="009748E7"/>
    <w:rsid w:val="00982084"/>
    <w:rsid w:val="0098303F"/>
    <w:rsid w:val="00984C77"/>
    <w:rsid w:val="00987148"/>
    <w:rsid w:val="00991932"/>
    <w:rsid w:val="0099519D"/>
    <w:rsid w:val="00995963"/>
    <w:rsid w:val="00996409"/>
    <w:rsid w:val="00996820"/>
    <w:rsid w:val="009A4112"/>
    <w:rsid w:val="009B0531"/>
    <w:rsid w:val="009B1EF8"/>
    <w:rsid w:val="009B23AA"/>
    <w:rsid w:val="009B361C"/>
    <w:rsid w:val="009B61EB"/>
    <w:rsid w:val="009B6D59"/>
    <w:rsid w:val="009C1841"/>
    <w:rsid w:val="009C2064"/>
    <w:rsid w:val="009C295F"/>
    <w:rsid w:val="009D1697"/>
    <w:rsid w:val="009D1FAF"/>
    <w:rsid w:val="009D275B"/>
    <w:rsid w:val="009D3E93"/>
    <w:rsid w:val="009D72C2"/>
    <w:rsid w:val="009E0F61"/>
    <w:rsid w:val="009E1225"/>
    <w:rsid w:val="009E7663"/>
    <w:rsid w:val="009F7316"/>
    <w:rsid w:val="009F7856"/>
    <w:rsid w:val="00A00441"/>
    <w:rsid w:val="00A006D4"/>
    <w:rsid w:val="00A014F8"/>
    <w:rsid w:val="00A027C1"/>
    <w:rsid w:val="00A03250"/>
    <w:rsid w:val="00A0383C"/>
    <w:rsid w:val="00A057E0"/>
    <w:rsid w:val="00A06113"/>
    <w:rsid w:val="00A0698D"/>
    <w:rsid w:val="00A06C13"/>
    <w:rsid w:val="00A100F4"/>
    <w:rsid w:val="00A12875"/>
    <w:rsid w:val="00A128C1"/>
    <w:rsid w:val="00A12937"/>
    <w:rsid w:val="00A1655A"/>
    <w:rsid w:val="00A17EB7"/>
    <w:rsid w:val="00A20243"/>
    <w:rsid w:val="00A20955"/>
    <w:rsid w:val="00A25750"/>
    <w:rsid w:val="00A32F65"/>
    <w:rsid w:val="00A33BD1"/>
    <w:rsid w:val="00A354DE"/>
    <w:rsid w:val="00A355D6"/>
    <w:rsid w:val="00A40B2D"/>
    <w:rsid w:val="00A418D8"/>
    <w:rsid w:val="00A5173C"/>
    <w:rsid w:val="00A55317"/>
    <w:rsid w:val="00A562D0"/>
    <w:rsid w:val="00A605F1"/>
    <w:rsid w:val="00A61AEF"/>
    <w:rsid w:val="00A62CCE"/>
    <w:rsid w:val="00A633E3"/>
    <w:rsid w:val="00A634C6"/>
    <w:rsid w:val="00A658E5"/>
    <w:rsid w:val="00A76079"/>
    <w:rsid w:val="00A77821"/>
    <w:rsid w:val="00A77E75"/>
    <w:rsid w:val="00A836DD"/>
    <w:rsid w:val="00A85903"/>
    <w:rsid w:val="00A85DA1"/>
    <w:rsid w:val="00A87879"/>
    <w:rsid w:val="00A93B76"/>
    <w:rsid w:val="00AA1D48"/>
    <w:rsid w:val="00AA45D2"/>
    <w:rsid w:val="00AA553C"/>
    <w:rsid w:val="00AA791C"/>
    <w:rsid w:val="00AB26E9"/>
    <w:rsid w:val="00AC128A"/>
    <w:rsid w:val="00AC1AAE"/>
    <w:rsid w:val="00AC2DCD"/>
    <w:rsid w:val="00AC2E20"/>
    <w:rsid w:val="00AC51CE"/>
    <w:rsid w:val="00AC5F8B"/>
    <w:rsid w:val="00AC64E8"/>
    <w:rsid w:val="00AC6AFC"/>
    <w:rsid w:val="00AC73BC"/>
    <w:rsid w:val="00AD0027"/>
    <w:rsid w:val="00AD055B"/>
    <w:rsid w:val="00AD0D14"/>
    <w:rsid w:val="00AD1E6C"/>
    <w:rsid w:val="00AD6409"/>
    <w:rsid w:val="00AE492B"/>
    <w:rsid w:val="00AE67D8"/>
    <w:rsid w:val="00AF173A"/>
    <w:rsid w:val="00AF3148"/>
    <w:rsid w:val="00AF3FDF"/>
    <w:rsid w:val="00B01BCB"/>
    <w:rsid w:val="00B03A1D"/>
    <w:rsid w:val="00B05C15"/>
    <w:rsid w:val="00B0664E"/>
    <w:rsid w:val="00B066A4"/>
    <w:rsid w:val="00B06F7F"/>
    <w:rsid w:val="00B07A13"/>
    <w:rsid w:val="00B1108C"/>
    <w:rsid w:val="00B17155"/>
    <w:rsid w:val="00B17EF7"/>
    <w:rsid w:val="00B20A66"/>
    <w:rsid w:val="00B24435"/>
    <w:rsid w:val="00B33D65"/>
    <w:rsid w:val="00B3517F"/>
    <w:rsid w:val="00B35706"/>
    <w:rsid w:val="00B36C1E"/>
    <w:rsid w:val="00B37389"/>
    <w:rsid w:val="00B374FA"/>
    <w:rsid w:val="00B37E33"/>
    <w:rsid w:val="00B40C38"/>
    <w:rsid w:val="00B4118D"/>
    <w:rsid w:val="00B4279B"/>
    <w:rsid w:val="00B45FC9"/>
    <w:rsid w:val="00B47D48"/>
    <w:rsid w:val="00B513DD"/>
    <w:rsid w:val="00B53E40"/>
    <w:rsid w:val="00B66BF5"/>
    <w:rsid w:val="00B67169"/>
    <w:rsid w:val="00B67758"/>
    <w:rsid w:val="00B75136"/>
    <w:rsid w:val="00B80CA9"/>
    <w:rsid w:val="00B81391"/>
    <w:rsid w:val="00B81580"/>
    <w:rsid w:val="00B815F7"/>
    <w:rsid w:val="00B81796"/>
    <w:rsid w:val="00B8185D"/>
    <w:rsid w:val="00B81FE1"/>
    <w:rsid w:val="00B851A7"/>
    <w:rsid w:val="00B85864"/>
    <w:rsid w:val="00B91387"/>
    <w:rsid w:val="00B955C6"/>
    <w:rsid w:val="00B9774A"/>
    <w:rsid w:val="00B97DF2"/>
    <w:rsid w:val="00BA2216"/>
    <w:rsid w:val="00BA4DF2"/>
    <w:rsid w:val="00BA6CBC"/>
    <w:rsid w:val="00BA728C"/>
    <w:rsid w:val="00BB19EA"/>
    <w:rsid w:val="00BB1BE2"/>
    <w:rsid w:val="00BB6F33"/>
    <w:rsid w:val="00BC29FF"/>
    <w:rsid w:val="00BC33AB"/>
    <w:rsid w:val="00BC7CCF"/>
    <w:rsid w:val="00BD52FF"/>
    <w:rsid w:val="00BD6C13"/>
    <w:rsid w:val="00BE470B"/>
    <w:rsid w:val="00BF0C63"/>
    <w:rsid w:val="00BF2291"/>
    <w:rsid w:val="00BF295D"/>
    <w:rsid w:val="00C006DF"/>
    <w:rsid w:val="00C01482"/>
    <w:rsid w:val="00C050CF"/>
    <w:rsid w:val="00C07FCB"/>
    <w:rsid w:val="00C114EE"/>
    <w:rsid w:val="00C11FEC"/>
    <w:rsid w:val="00C13F7D"/>
    <w:rsid w:val="00C15341"/>
    <w:rsid w:val="00C223D7"/>
    <w:rsid w:val="00C230FB"/>
    <w:rsid w:val="00C24EEF"/>
    <w:rsid w:val="00C303D7"/>
    <w:rsid w:val="00C328EE"/>
    <w:rsid w:val="00C338F6"/>
    <w:rsid w:val="00C365B4"/>
    <w:rsid w:val="00C368FF"/>
    <w:rsid w:val="00C465BC"/>
    <w:rsid w:val="00C4699B"/>
    <w:rsid w:val="00C47A8B"/>
    <w:rsid w:val="00C47B08"/>
    <w:rsid w:val="00C5217B"/>
    <w:rsid w:val="00C561F5"/>
    <w:rsid w:val="00C57A91"/>
    <w:rsid w:val="00C7114F"/>
    <w:rsid w:val="00C7201F"/>
    <w:rsid w:val="00C74034"/>
    <w:rsid w:val="00C74A15"/>
    <w:rsid w:val="00C765BE"/>
    <w:rsid w:val="00C8057E"/>
    <w:rsid w:val="00C8086E"/>
    <w:rsid w:val="00C824F1"/>
    <w:rsid w:val="00C82A01"/>
    <w:rsid w:val="00C83895"/>
    <w:rsid w:val="00C83EDB"/>
    <w:rsid w:val="00C87FA8"/>
    <w:rsid w:val="00C903FB"/>
    <w:rsid w:val="00CA0387"/>
    <w:rsid w:val="00CA3D91"/>
    <w:rsid w:val="00CA463D"/>
    <w:rsid w:val="00CB0097"/>
    <w:rsid w:val="00CB04EB"/>
    <w:rsid w:val="00CB3F7D"/>
    <w:rsid w:val="00CB7A75"/>
    <w:rsid w:val="00CB7E67"/>
    <w:rsid w:val="00CC01C2"/>
    <w:rsid w:val="00CC1933"/>
    <w:rsid w:val="00CC460A"/>
    <w:rsid w:val="00CC5979"/>
    <w:rsid w:val="00CD0B24"/>
    <w:rsid w:val="00CD10BA"/>
    <w:rsid w:val="00CD15F5"/>
    <w:rsid w:val="00CD72FD"/>
    <w:rsid w:val="00CE2D89"/>
    <w:rsid w:val="00CE41C8"/>
    <w:rsid w:val="00CE4A45"/>
    <w:rsid w:val="00CE4A47"/>
    <w:rsid w:val="00CE7E96"/>
    <w:rsid w:val="00CF21F2"/>
    <w:rsid w:val="00CF5F93"/>
    <w:rsid w:val="00D02712"/>
    <w:rsid w:val="00D1089E"/>
    <w:rsid w:val="00D12D21"/>
    <w:rsid w:val="00D13BC6"/>
    <w:rsid w:val="00D14190"/>
    <w:rsid w:val="00D142BE"/>
    <w:rsid w:val="00D214D0"/>
    <w:rsid w:val="00D24636"/>
    <w:rsid w:val="00D26618"/>
    <w:rsid w:val="00D3074D"/>
    <w:rsid w:val="00D3168C"/>
    <w:rsid w:val="00D327B0"/>
    <w:rsid w:val="00D32DB4"/>
    <w:rsid w:val="00D36BC0"/>
    <w:rsid w:val="00D443B1"/>
    <w:rsid w:val="00D4440B"/>
    <w:rsid w:val="00D45EB5"/>
    <w:rsid w:val="00D4688D"/>
    <w:rsid w:val="00D53450"/>
    <w:rsid w:val="00D53EBE"/>
    <w:rsid w:val="00D63035"/>
    <w:rsid w:val="00D6382B"/>
    <w:rsid w:val="00D6546B"/>
    <w:rsid w:val="00D714A6"/>
    <w:rsid w:val="00D73400"/>
    <w:rsid w:val="00D73BA5"/>
    <w:rsid w:val="00D76126"/>
    <w:rsid w:val="00D81515"/>
    <w:rsid w:val="00D858FE"/>
    <w:rsid w:val="00D91F41"/>
    <w:rsid w:val="00D94F09"/>
    <w:rsid w:val="00D963EB"/>
    <w:rsid w:val="00DA2C30"/>
    <w:rsid w:val="00DA71C5"/>
    <w:rsid w:val="00DB043F"/>
    <w:rsid w:val="00DB247A"/>
    <w:rsid w:val="00DB4BA5"/>
    <w:rsid w:val="00DB5260"/>
    <w:rsid w:val="00DC0410"/>
    <w:rsid w:val="00DC164F"/>
    <w:rsid w:val="00DC1912"/>
    <w:rsid w:val="00DC1B41"/>
    <w:rsid w:val="00DC3434"/>
    <w:rsid w:val="00DC3756"/>
    <w:rsid w:val="00DD03F4"/>
    <w:rsid w:val="00DD406D"/>
    <w:rsid w:val="00DD4BED"/>
    <w:rsid w:val="00DE2549"/>
    <w:rsid w:val="00DE339F"/>
    <w:rsid w:val="00DE3865"/>
    <w:rsid w:val="00DE39F0"/>
    <w:rsid w:val="00DE3F07"/>
    <w:rsid w:val="00DE4AF8"/>
    <w:rsid w:val="00DE57F9"/>
    <w:rsid w:val="00DE6143"/>
    <w:rsid w:val="00DF0AF3"/>
    <w:rsid w:val="00DF39C3"/>
    <w:rsid w:val="00DF7D0B"/>
    <w:rsid w:val="00E00076"/>
    <w:rsid w:val="00E0579F"/>
    <w:rsid w:val="00E07A96"/>
    <w:rsid w:val="00E07BE3"/>
    <w:rsid w:val="00E07C81"/>
    <w:rsid w:val="00E07D79"/>
    <w:rsid w:val="00E07D90"/>
    <w:rsid w:val="00E17B66"/>
    <w:rsid w:val="00E21392"/>
    <w:rsid w:val="00E218B7"/>
    <w:rsid w:val="00E2682A"/>
    <w:rsid w:val="00E26C00"/>
    <w:rsid w:val="00E270B2"/>
    <w:rsid w:val="00E272BB"/>
    <w:rsid w:val="00E27D7E"/>
    <w:rsid w:val="00E3003C"/>
    <w:rsid w:val="00E30530"/>
    <w:rsid w:val="00E31B18"/>
    <w:rsid w:val="00E3271B"/>
    <w:rsid w:val="00E35CE0"/>
    <w:rsid w:val="00E36BCB"/>
    <w:rsid w:val="00E42E13"/>
    <w:rsid w:val="00E43471"/>
    <w:rsid w:val="00E45015"/>
    <w:rsid w:val="00E45D2B"/>
    <w:rsid w:val="00E46426"/>
    <w:rsid w:val="00E46C15"/>
    <w:rsid w:val="00E529E3"/>
    <w:rsid w:val="00E55360"/>
    <w:rsid w:val="00E56AA5"/>
    <w:rsid w:val="00E56BFD"/>
    <w:rsid w:val="00E6257C"/>
    <w:rsid w:val="00E63C59"/>
    <w:rsid w:val="00E63D20"/>
    <w:rsid w:val="00E70A3B"/>
    <w:rsid w:val="00E72189"/>
    <w:rsid w:val="00E73319"/>
    <w:rsid w:val="00E80350"/>
    <w:rsid w:val="00E828F4"/>
    <w:rsid w:val="00E83F9C"/>
    <w:rsid w:val="00E841FB"/>
    <w:rsid w:val="00E9589E"/>
    <w:rsid w:val="00E961E8"/>
    <w:rsid w:val="00EA111F"/>
    <w:rsid w:val="00EB0EC4"/>
    <w:rsid w:val="00EB133E"/>
    <w:rsid w:val="00EB4C4E"/>
    <w:rsid w:val="00EB64B0"/>
    <w:rsid w:val="00EC3C67"/>
    <w:rsid w:val="00EC6488"/>
    <w:rsid w:val="00EC6D73"/>
    <w:rsid w:val="00ED1DFB"/>
    <w:rsid w:val="00EE120F"/>
    <w:rsid w:val="00EE5930"/>
    <w:rsid w:val="00EF4CC3"/>
    <w:rsid w:val="00EF5CFF"/>
    <w:rsid w:val="00F016D3"/>
    <w:rsid w:val="00F01E3A"/>
    <w:rsid w:val="00F01E4B"/>
    <w:rsid w:val="00F04041"/>
    <w:rsid w:val="00F1124A"/>
    <w:rsid w:val="00F211F2"/>
    <w:rsid w:val="00F22372"/>
    <w:rsid w:val="00F2623B"/>
    <w:rsid w:val="00F26575"/>
    <w:rsid w:val="00F3269C"/>
    <w:rsid w:val="00F33608"/>
    <w:rsid w:val="00F3616C"/>
    <w:rsid w:val="00F43D6E"/>
    <w:rsid w:val="00F43E15"/>
    <w:rsid w:val="00F4669F"/>
    <w:rsid w:val="00F5170D"/>
    <w:rsid w:val="00F5565D"/>
    <w:rsid w:val="00F563D9"/>
    <w:rsid w:val="00F621D7"/>
    <w:rsid w:val="00F621FF"/>
    <w:rsid w:val="00F62903"/>
    <w:rsid w:val="00F638C5"/>
    <w:rsid w:val="00F641F3"/>
    <w:rsid w:val="00F65C8F"/>
    <w:rsid w:val="00F66284"/>
    <w:rsid w:val="00F71055"/>
    <w:rsid w:val="00F72D08"/>
    <w:rsid w:val="00F76E8E"/>
    <w:rsid w:val="00F777E9"/>
    <w:rsid w:val="00F80CAD"/>
    <w:rsid w:val="00F81586"/>
    <w:rsid w:val="00F81F01"/>
    <w:rsid w:val="00F93798"/>
    <w:rsid w:val="00FA0CEE"/>
    <w:rsid w:val="00FA124A"/>
    <w:rsid w:val="00FA239A"/>
    <w:rsid w:val="00FA28D4"/>
    <w:rsid w:val="00FA39E0"/>
    <w:rsid w:val="00FA48BF"/>
    <w:rsid w:val="00FA65EE"/>
    <w:rsid w:val="00FB1AE1"/>
    <w:rsid w:val="00FC08DD"/>
    <w:rsid w:val="00FC2316"/>
    <w:rsid w:val="00FC28CF"/>
    <w:rsid w:val="00FC2CFD"/>
    <w:rsid w:val="00FC4558"/>
    <w:rsid w:val="00FC4B93"/>
    <w:rsid w:val="00FC6481"/>
    <w:rsid w:val="00FC75B5"/>
    <w:rsid w:val="00FD44D7"/>
    <w:rsid w:val="00FD54C7"/>
    <w:rsid w:val="00FD7FE3"/>
    <w:rsid w:val="00FE0D6B"/>
    <w:rsid w:val="00FE0E0B"/>
    <w:rsid w:val="00FF10C1"/>
    <w:rsid w:val="00FF3DA9"/>
    <w:rsid w:val="00FF60D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A52D2322-8E4A-46A6-8A2E-0403F3A89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uiPriority="99"/>
    <w:lsdException w:name="Body Text First Indent 2" w:semiHidden="1" w:uiPriority="99" w:unhideWhenUsed="1"/>
    <w:lsdException w:name="Note Heading" w:semiHidden="1" w:uiPriority="99" w:unhideWhenUsed="1"/>
    <w:lsdException w:name="Body Text 2" w:semiHidden="1"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
    <w:basedOn w:val="Normal"/>
    <w:next w:val="Normal"/>
    <w:link w:val="Heading1Char"/>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uiPriority w:val="9"/>
    <w:qFormat/>
    <w:rsid w:val="00E63C59"/>
    <w:pPr>
      <w:spacing w:before="200"/>
      <w:outlineLvl w:val="1"/>
    </w:pPr>
    <w:rPr>
      <w:sz w:val="24"/>
    </w:r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Memo Heading 3,l3"/>
    <w:basedOn w:val="Heading1"/>
    <w:next w:val="Normal"/>
    <w:link w:val="Heading3Char"/>
    <w:qFormat/>
    <w:rsid w:val="00E63C59"/>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rsid w:val="00E63C59"/>
    <w:pPr>
      <w:outlineLvl w:val="3"/>
    </w:pPr>
  </w:style>
  <w:style w:type="paragraph" w:styleId="Heading5">
    <w:name w:val="heading 5"/>
    <w:aliases w:val="H5,h5,Heading5,Head5,M5,mh2,Module heading 2,heading 8,Numbered Sub-list,Heading 81"/>
    <w:basedOn w:val="Heading4"/>
    <w:next w:val="Normal"/>
    <w:link w:val="Heading5Char"/>
    <w:qFormat/>
    <w:rsid w:val="00E63C59"/>
    <w:pPr>
      <w:outlineLvl w:val="4"/>
    </w:pPr>
  </w:style>
  <w:style w:type="paragraph" w:styleId="Heading6">
    <w:name w:val="heading 6"/>
    <w:aliases w:val="H6,T1,Header 6,h6"/>
    <w:basedOn w:val="Heading4"/>
    <w:next w:val="Normal"/>
    <w:link w:val="Heading6Char"/>
    <w:qFormat/>
    <w:rsid w:val="00E63C59"/>
    <w:pPr>
      <w:outlineLvl w:val="5"/>
    </w:pPr>
  </w:style>
  <w:style w:type="paragraph" w:styleId="Heading7">
    <w:name w:val="heading 7"/>
    <w:aliases w:val="H7,8,h7"/>
    <w:basedOn w:val="Heading6"/>
    <w:next w:val="Normal"/>
    <w:link w:val="Heading7Char"/>
    <w:qFormat/>
    <w:rsid w:val="00E63C59"/>
    <w:pPr>
      <w:outlineLvl w:val="6"/>
    </w:pPr>
  </w:style>
  <w:style w:type="paragraph" w:styleId="Heading8">
    <w:name w:val="heading 8"/>
    <w:aliases w:val="Table Heading,h8"/>
    <w:basedOn w:val="Heading6"/>
    <w:next w:val="Normal"/>
    <w:link w:val="Heading8Char"/>
    <w:qFormat/>
    <w:rsid w:val="00E63C59"/>
    <w:pPr>
      <w:outlineLvl w:val="7"/>
    </w:pPr>
  </w:style>
  <w:style w:type="paragraph" w:styleId="Heading9">
    <w:name w:val="heading 9"/>
    <w:aliases w:val="Figure Heading,FH,h9"/>
    <w:basedOn w:val="Heading6"/>
    <w:next w:val="Normal"/>
    <w:link w:val="Heading9Char"/>
    <w:qFormat/>
    <w:rsid w:val="00E63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rsid w:val="00E63C59"/>
    <w:pPr>
      <w:keepNext/>
      <w:keepLines/>
      <w:spacing w:before="480"/>
      <w:jc w:val="center"/>
    </w:pPr>
    <w:rPr>
      <w:caps/>
      <w:sz w:val="28"/>
    </w:rPr>
  </w:style>
  <w:style w:type="paragraph" w:customStyle="1" w:styleId="Arttitle">
    <w:name w:val="Art_title"/>
    <w:basedOn w:val="Normal"/>
    <w:next w:val="Normal"/>
    <w:link w:val="ArttitleChar"/>
    <w:rsid w:val="00E63C59"/>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
    <w:rsid w:val="00E63C59"/>
  </w:style>
  <w:style w:type="character" w:styleId="EndnoteReference">
    <w:name w:val="endnote reference"/>
    <w:basedOn w:val="DefaultParagraphFont"/>
    <w:rsid w:val="00E63C59"/>
    <w:rPr>
      <w:vertAlign w:val="superscript"/>
    </w:rPr>
  </w:style>
  <w:style w:type="paragraph" w:customStyle="1" w:styleId="enumlev1">
    <w:name w:val="enumlev1"/>
    <w:basedOn w:val="Normal"/>
    <w:link w:val="enumlev1Char"/>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0">
    <w:name w:val="Equation"/>
    <w:basedOn w:val="Normal"/>
    <w:link w:val="EquationeqChar"/>
    <w:rsid w:val="00E63C59"/>
    <w:pPr>
      <w:tabs>
        <w:tab w:val="clear" w:pos="1871"/>
        <w:tab w:val="clear" w:pos="2268"/>
        <w:tab w:val="center" w:pos="4820"/>
        <w:tab w:val="right" w:pos="9639"/>
      </w:tabs>
    </w:pPr>
  </w:style>
  <w:style w:type="paragraph" w:customStyle="1" w:styleId="Equationlegend">
    <w:name w:val="Equation_legend"/>
    <w:basedOn w:val="NormalIndent"/>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E63C59"/>
    <w:pPr>
      <w:keepNext/>
      <w:keepLines/>
      <w:spacing w:before="20" w:after="20"/>
    </w:pPr>
    <w:rPr>
      <w:sz w:val="18"/>
    </w:rPr>
  </w:style>
  <w:style w:type="paragraph" w:customStyle="1" w:styleId="Tabletext">
    <w:name w:val="Table_text"/>
    <w:basedOn w:val="Normal"/>
    <w:link w:val="TabletextChar"/>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Appel note de bas de p2"/>
    <w:basedOn w:val="DefaultParagraphFont"/>
    <w:rsid w:val="00E63C59"/>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rsid w:val="00E63C59"/>
    <w:pPr>
      <w:keepLines/>
      <w:tabs>
        <w:tab w:val="left" w:pos="255"/>
      </w:tabs>
    </w:pPr>
  </w:style>
  <w:style w:type="paragraph" w:customStyle="1" w:styleId="Note">
    <w:name w:val="Note"/>
    <w:basedOn w:val="Normal"/>
    <w:link w:val="NoteChar"/>
    <w:rsid w:val="00E63C59"/>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firs,h,first"/>
    <w:basedOn w:val="Normal"/>
    <w:link w:val="HeaderChar"/>
    <w:rsid w:val="00E63C59"/>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
    <w:next w:val="Rectitle"/>
    <w:rsid w:val="00E63C59"/>
    <w:pPr>
      <w:keepNext/>
      <w:keepLines/>
      <w:spacing w:before="480"/>
      <w:jc w:val="center"/>
    </w:pPr>
    <w:rPr>
      <w:caps/>
      <w:sz w:val="28"/>
    </w:rPr>
  </w:style>
  <w:style w:type="paragraph" w:customStyle="1" w:styleId="Rectitle">
    <w:name w:val="Rec_title"/>
    <w:basedOn w:val="RecNo"/>
    <w:next w:val="Recref"/>
    <w:link w:val="RectitleChar"/>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link w:val="RestitleChar"/>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
    <w:next w:val="Normal"/>
    <w:link w:val="SourceChar"/>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0">
    <w:name w:val="Table_head"/>
    <w:basedOn w:val="Tabletext"/>
    <w:next w:val="Tabletext"/>
    <w:link w:val="TableheadChar"/>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
    <w:next w:val="Tabletitle"/>
    <w:link w:val="TableNoChar"/>
    <w:rsid w:val="00E63C59"/>
    <w:pPr>
      <w:keepNext/>
      <w:spacing w:before="560" w:after="120"/>
      <w:jc w:val="center"/>
    </w:pPr>
    <w:rPr>
      <w:caps/>
      <w:sz w:val="20"/>
    </w:rPr>
  </w:style>
  <w:style w:type="paragraph" w:customStyle="1" w:styleId="Tabletitle">
    <w:name w:val="Table_title"/>
    <w:basedOn w:val="Normal"/>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rsid w:val="00E63C59"/>
    <w:pPr>
      <w:tabs>
        <w:tab w:val="clear" w:pos="1134"/>
        <w:tab w:val="clear" w:pos="1871"/>
        <w:tab w:val="clear" w:pos="2268"/>
        <w:tab w:val="right" w:pos="9781"/>
      </w:tabs>
    </w:pPr>
    <w:rPr>
      <w:b/>
    </w:rPr>
  </w:style>
  <w:style w:type="paragraph" w:styleId="TOC1">
    <w:name w:val="toc 1"/>
    <w:basedOn w:val="Normal"/>
    <w:uiPriority w:val="39"/>
    <w:qFormat/>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E63C59"/>
    <w:pPr>
      <w:spacing w:before="120"/>
    </w:pPr>
  </w:style>
  <w:style w:type="paragraph" w:styleId="TOC3">
    <w:name w:val="toc 3"/>
    <w:basedOn w:val="TOC2"/>
    <w:uiPriority w:val="39"/>
    <w:qFormat/>
    <w:rsid w:val="00E63C59"/>
  </w:style>
  <w:style w:type="paragraph" w:styleId="TOC4">
    <w:name w:val="toc 4"/>
    <w:basedOn w:val="TOC3"/>
    <w:rsid w:val="00E63C59"/>
  </w:style>
  <w:style w:type="paragraph" w:styleId="TOC5">
    <w:name w:val="toc 5"/>
    <w:basedOn w:val="TOC4"/>
    <w:rsid w:val="00E63C59"/>
  </w:style>
  <w:style w:type="paragraph" w:styleId="TOC6">
    <w:name w:val="toc 6"/>
    <w:basedOn w:val="TOC4"/>
    <w:rsid w:val="00E63C59"/>
  </w:style>
  <w:style w:type="paragraph" w:styleId="TOC7">
    <w:name w:val="toc 7"/>
    <w:basedOn w:val="TOC4"/>
    <w:rsid w:val="00E63C59"/>
  </w:style>
  <w:style w:type="paragraph" w:styleId="TOC8">
    <w:name w:val="toc 8"/>
    <w:basedOn w:val="TOC4"/>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link w:val="HeadingiChar"/>
    <w:qFormat/>
    <w:rsid w:val="00E63C59"/>
    <w:pPr>
      <w:keepNext/>
      <w:spacing w:before="160"/>
    </w:pPr>
    <w:rPr>
      <w:rFonts w:ascii="Times" w:hAnsi="Times"/>
      <w:i/>
    </w:rPr>
  </w:style>
  <w:style w:type="paragraph" w:customStyle="1" w:styleId="Headingb">
    <w:name w:val="Heading_b"/>
    <w:basedOn w:val="Normal"/>
    <w:next w:val="Normal"/>
    <w:link w:val="HeadingbChar"/>
    <w:uiPriority w:val="99"/>
    <w:qFormat/>
    <w:rsid w:val="00E63C59"/>
    <w:pPr>
      <w:keepNext/>
      <w:spacing w:before="160"/>
    </w:pPr>
    <w:rPr>
      <w:rFonts w:ascii="Times" w:hAnsi="Times"/>
      <w:b/>
    </w:rPr>
  </w:style>
  <w:style w:type="paragraph" w:customStyle="1" w:styleId="Figure">
    <w:name w:val="Figure"/>
    <w:basedOn w:val="Normal"/>
    <w:next w:val="Figuretitle"/>
    <w:link w:val="FigureChar"/>
    <w:qFormat/>
    <w:rsid w:val="00E63C59"/>
    <w:pPr>
      <w:keepNext/>
      <w:keepLines/>
      <w:jc w:val="center"/>
    </w:pPr>
  </w:style>
  <w:style w:type="character" w:styleId="PageNumber">
    <w:name w:val="page number"/>
    <w:basedOn w:val="DefaultParagraphFont"/>
    <w:rsid w:val="00E63C59"/>
  </w:style>
  <w:style w:type="paragraph" w:customStyle="1" w:styleId="Figuretitle">
    <w:name w:val="Figure_title"/>
    <w:basedOn w:val="Tabletitle"/>
    <w:next w:val="Normal"/>
    <w:link w:val="FiguretitleChar"/>
    <w:rsid w:val="00E63C59"/>
    <w:pPr>
      <w:spacing w:after="480"/>
    </w:pPr>
  </w:style>
  <w:style w:type="paragraph" w:customStyle="1" w:styleId="FigureNo">
    <w:name w:val="Figure_No"/>
    <w:basedOn w:val="Normal"/>
    <w:next w:val="Figuretitle"/>
    <w:link w:val="FigureNoChar"/>
    <w:rsid w:val="00E63C59"/>
    <w:pPr>
      <w:keepNext/>
      <w:keepLines/>
      <w:spacing w:before="480" w:after="120"/>
      <w:jc w:val="center"/>
    </w:pPr>
    <w:rPr>
      <w:caps/>
      <w:sz w:val="20"/>
    </w:rPr>
  </w:style>
  <w:style w:type="paragraph" w:customStyle="1" w:styleId="AnnexNo">
    <w:name w:val="Annex_No"/>
    <w:basedOn w:val="Normal"/>
    <w:next w:val="Normal"/>
    <w:link w:val="AnnexNoChar"/>
    <w:rsid w:val="00E63C59"/>
    <w:pPr>
      <w:keepNext/>
      <w:keepLines/>
      <w:spacing w:before="480" w:after="80"/>
      <w:jc w:val="center"/>
    </w:pPr>
    <w:rPr>
      <w:caps/>
      <w:sz w:val="28"/>
    </w:rPr>
  </w:style>
  <w:style w:type="paragraph" w:customStyle="1" w:styleId="Annexref">
    <w:name w:val="Annex_ref"/>
    <w:basedOn w:val="Normal"/>
    <w:next w:val="Normal"/>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SourceChar">
    <w:name w:val="Source Char"/>
    <w:basedOn w:val="DefaultParagraphFont"/>
    <w:link w:val="Source"/>
    <w:locked/>
    <w:rsid w:val="00722D77"/>
    <w:rPr>
      <w:rFonts w:ascii="Times New Roman" w:hAnsi="Times New Roman"/>
      <w:b/>
      <w:sz w:val="28"/>
      <w:lang w:val="en-GB" w:eastAsia="en-US"/>
    </w:rPr>
  </w:style>
  <w:style w:type="character" w:customStyle="1" w:styleId="Title1Char">
    <w:name w:val="Title 1 Char"/>
    <w:link w:val="Title1"/>
    <w:locked/>
    <w:rsid w:val="00722D77"/>
    <w:rPr>
      <w:rFonts w:ascii="Times New Roman" w:hAnsi="Times New Roman"/>
      <w:caps/>
      <w:sz w:val="28"/>
      <w:lang w:val="en-GB" w:eastAsia="en-US"/>
    </w:rPr>
  </w:style>
  <w:style w:type="character" w:customStyle="1" w:styleId="HeadingbChar">
    <w:name w:val="Heading_b Char"/>
    <w:basedOn w:val="DefaultParagraphFont"/>
    <w:link w:val="Headingb"/>
    <w:uiPriority w:val="99"/>
    <w:locked/>
    <w:rsid w:val="00722D77"/>
    <w:rPr>
      <w:rFonts w:ascii="Times" w:hAnsi="Times"/>
      <w:b/>
      <w:sz w:val="24"/>
      <w:lang w:val="en-GB" w:eastAsia="en-US"/>
    </w:rPr>
  </w:style>
  <w:style w:type="character" w:styleId="Hyperlink">
    <w:name w:val="Hyperlink"/>
    <w:aliases w:val="CEO_Hyperlink"/>
    <w:uiPriority w:val="99"/>
    <w:unhideWhenUsed/>
    <w:rsid w:val="00722D77"/>
    <w:rPr>
      <w:color w:val="0000FF"/>
      <w:u w:val="single"/>
    </w:rPr>
  </w:style>
  <w:style w:type="character" w:customStyle="1" w:styleId="NormalaftertitleChar">
    <w:name w:val="Normal_after_title Char"/>
    <w:basedOn w:val="DefaultParagraphFont"/>
    <w:link w:val="Normalaftertitle"/>
    <w:locked/>
    <w:rsid w:val="002639D4"/>
    <w:rPr>
      <w:rFonts w:ascii="Times New Roman" w:hAnsi="Times New Roman"/>
      <w:sz w:val="24"/>
      <w:lang w:val="en-GB" w:eastAsia="en-US"/>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rsid w:val="00F65C8F"/>
    <w:rPr>
      <w:rFonts w:ascii="Times New Roman" w:hAnsi="Times New Roman"/>
      <w:caps/>
      <w:noProof/>
      <w:sz w:val="16"/>
      <w:lang w:val="en-GB" w:eastAsia="en-US"/>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firs Char"/>
    <w:basedOn w:val="DefaultParagraphFont"/>
    <w:link w:val="Header"/>
    <w:rsid w:val="00F65C8F"/>
    <w:rPr>
      <w:rFonts w:ascii="Times New Roman" w:hAnsi="Times New Roman"/>
      <w:sz w:val="18"/>
      <w:lang w:val="en-GB" w:eastAsia="en-US"/>
    </w:rPr>
  </w:style>
  <w:style w:type="paragraph" w:styleId="ListParagraph">
    <w:name w:val="List Paragraph"/>
    <w:basedOn w:val="Normal"/>
    <w:link w:val="ListParagraphChar"/>
    <w:uiPriority w:val="34"/>
    <w:qFormat/>
    <w:rsid w:val="00F65C8F"/>
    <w:pPr>
      <w:tabs>
        <w:tab w:val="clear" w:pos="1134"/>
        <w:tab w:val="clear" w:pos="1871"/>
        <w:tab w:val="clear" w:pos="2268"/>
      </w:tabs>
      <w:overflowPunct/>
      <w:autoSpaceDE/>
      <w:autoSpaceDN/>
      <w:adjustRightInd/>
      <w:spacing w:before="0" w:after="200" w:line="276" w:lineRule="auto"/>
      <w:ind w:left="720"/>
      <w:contextualSpacing/>
      <w:textAlignment w:val="auto"/>
    </w:pPr>
    <w:rPr>
      <w:rFonts w:ascii="Calibri" w:eastAsia="SimSun" w:hAnsi="Calibri"/>
      <w:sz w:val="22"/>
      <w:szCs w:val="22"/>
      <w:lang w:val="en-US"/>
    </w:rPr>
  </w:style>
  <w:style w:type="character" w:customStyle="1" w:styleId="Heading2CharChar">
    <w:name w:val="Heading 2 Char Char"/>
    <w:basedOn w:val="DefaultParagraphFont"/>
    <w:rsid w:val="00F65C8F"/>
    <w:rPr>
      <w:rFonts w:eastAsia="MS Mincho" w:cs="Times New Roman"/>
      <w:b/>
      <w:sz w:val="24"/>
      <w:lang w:val="en-GB" w:eastAsia="en-US" w:bidi="ar-SA"/>
    </w:rPr>
  </w:style>
  <w:style w:type="paragraph" w:styleId="BalloonText">
    <w:name w:val="Balloon Text"/>
    <w:basedOn w:val="Normal"/>
    <w:link w:val="BalloonTextChar"/>
    <w:rsid w:val="004B027E"/>
    <w:pPr>
      <w:spacing w:before="0"/>
    </w:pPr>
    <w:rPr>
      <w:rFonts w:ascii="Heiti SC Light" w:eastAsia="Heiti SC Light"/>
      <w:sz w:val="18"/>
      <w:szCs w:val="18"/>
    </w:rPr>
  </w:style>
  <w:style w:type="character" w:customStyle="1" w:styleId="BalloonTextChar">
    <w:name w:val="Balloon Text Char"/>
    <w:basedOn w:val="DefaultParagraphFont"/>
    <w:link w:val="BalloonText"/>
    <w:rsid w:val="004B027E"/>
    <w:rPr>
      <w:rFonts w:ascii="Heiti SC Light" w:eastAsia="Heiti SC Light" w:hAnsi="Times New Roman"/>
      <w:sz w:val="18"/>
      <w:szCs w:val="18"/>
      <w:lang w:val="en-GB" w:eastAsia="en-US"/>
    </w:rPr>
  </w:style>
  <w:style w:type="character" w:styleId="FollowedHyperlink">
    <w:name w:val="FollowedHyperlink"/>
    <w:basedOn w:val="DefaultParagraphFont"/>
    <w:rsid w:val="00CB04EB"/>
    <w:rPr>
      <w:color w:val="800080" w:themeColor="followedHyperlink"/>
      <w:u w:val="single"/>
    </w:rPr>
  </w:style>
  <w:style w:type="character" w:customStyle="1" w:styleId="NoteChar">
    <w:name w:val="Note Char"/>
    <w:basedOn w:val="DefaultParagraphFont"/>
    <w:link w:val="Note"/>
    <w:locked/>
    <w:rsid w:val="00CB04EB"/>
    <w:rPr>
      <w:rFonts w:ascii="Times New Roman" w:hAnsi="Times New Roman"/>
      <w:sz w:val="24"/>
      <w:lang w:val="en-GB" w:eastAsia="en-US"/>
    </w:rPr>
  </w:style>
  <w:style w:type="character" w:customStyle="1" w:styleId="TableNoChar">
    <w:name w:val="Table_No Char"/>
    <w:basedOn w:val="DefaultParagraphFont"/>
    <w:link w:val="TableNo"/>
    <w:locked/>
    <w:rsid w:val="00CB04EB"/>
    <w:rPr>
      <w:rFonts w:ascii="Times New Roman" w:hAnsi="Times New Roman"/>
      <w:caps/>
      <w:lang w:val="en-GB" w:eastAsia="en-US"/>
    </w:rPr>
  </w:style>
  <w:style w:type="character" w:customStyle="1" w:styleId="TabletitleChar">
    <w:name w:val="Table_title Char"/>
    <w:basedOn w:val="DefaultParagraphFont"/>
    <w:link w:val="Tabletitle"/>
    <w:uiPriority w:val="99"/>
    <w:locked/>
    <w:rsid w:val="00CB04EB"/>
    <w:rPr>
      <w:rFonts w:ascii="Times New Roman Bold" w:hAnsi="Times New Roman Bold"/>
      <w:b/>
      <w:lang w:val="en-GB" w:eastAsia="en-US"/>
    </w:rPr>
  </w:style>
  <w:style w:type="character" w:styleId="Strong">
    <w:name w:val="Strong"/>
    <w:basedOn w:val="DefaultParagraphFont"/>
    <w:uiPriority w:val="22"/>
    <w:qFormat/>
    <w:rsid w:val="00F66284"/>
    <w:rPr>
      <w:rFonts w:ascii="Times New Roman" w:hAnsi="Times New Roman" w:cs="Times New Roman" w:hint="default"/>
      <w:b/>
      <w:bCs/>
    </w:rPr>
  </w:style>
  <w:style w:type="character" w:customStyle="1" w:styleId="TableheadChar">
    <w:name w:val="Table_head Char"/>
    <w:basedOn w:val="DefaultParagraphFont"/>
    <w:link w:val="Tablehead0"/>
    <w:locked/>
    <w:rsid w:val="00F66284"/>
    <w:rPr>
      <w:rFonts w:ascii="Times New Roman Bold" w:hAnsi="Times New Roman Bold"/>
      <w:b/>
      <w:lang w:val="en-GB" w:eastAsia="en-US"/>
    </w:rPr>
  </w:style>
  <w:style w:type="character" w:customStyle="1" w:styleId="TabletextChar">
    <w:name w:val="Table_text Char"/>
    <w:basedOn w:val="DefaultParagraphFont"/>
    <w:link w:val="Tabletext"/>
    <w:locked/>
    <w:rsid w:val="002B6DD8"/>
    <w:rPr>
      <w:rFonts w:ascii="Times New Roman" w:hAnsi="Times New Roman"/>
      <w:lang w:val="en-GB" w:eastAsia="en-US"/>
    </w:rPr>
  </w:style>
  <w:style w:type="character" w:customStyle="1" w:styleId="enumlev1Char">
    <w:name w:val="enumlev1 Char"/>
    <w:link w:val="enumlev1"/>
    <w:locked/>
    <w:rsid w:val="00CC5979"/>
    <w:rPr>
      <w:rFonts w:ascii="Times New Roman" w:hAnsi="Times New Roman"/>
      <w:sz w:val="24"/>
      <w:lang w:val="en-GB" w:eastAsia="en-US"/>
    </w:rPr>
  </w:style>
  <w:style w:type="character" w:customStyle="1" w:styleId="ArttitleChar">
    <w:name w:val="Art_title Char"/>
    <w:basedOn w:val="DefaultParagraphFont"/>
    <w:link w:val="Arttitle"/>
    <w:locked/>
    <w:rsid w:val="00684499"/>
    <w:rPr>
      <w:rFonts w:ascii="Times New Roman" w:hAnsi="Times New Roman"/>
      <w:b/>
      <w:sz w:val="28"/>
      <w:lang w:val="en-GB"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F93798"/>
    <w:rPr>
      <w:b/>
      <w:sz w:val="24"/>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link w:val="FootnoteText"/>
    <w:rsid w:val="0056355C"/>
    <w:rPr>
      <w:rFonts w:ascii="Times New Roman" w:hAnsi="Times New Roman"/>
      <w:sz w:val="24"/>
      <w:lang w:val="en-GB" w:eastAsia="en-US"/>
    </w:rPr>
  </w:style>
  <w:style w:type="character" w:customStyle="1" w:styleId="FigureNoChar">
    <w:name w:val="Figure_No Char"/>
    <w:link w:val="FigureNo"/>
    <w:rsid w:val="007E03E6"/>
    <w:rPr>
      <w:rFonts w:ascii="Times New Roman" w:hAnsi="Times New Roman"/>
      <w:caps/>
      <w:lang w:val="en-GB" w:eastAsia="en-US"/>
    </w:rPr>
  </w:style>
  <w:style w:type="paragraph" w:customStyle="1" w:styleId="heading0">
    <w:name w:val="heading 0"/>
    <w:basedOn w:val="Heading1"/>
    <w:next w:val="Normal"/>
    <w:rsid w:val="007E03E6"/>
    <w:pPr>
      <w:tabs>
        <w:tab w:val="clear" w:pos="1134"/>
        <w:tab w:val="clear" w:pos="1871"/>
        <w:tab w:val="clear" w:pos="2268"/>
        <w:tab w:val="left" w:pos="794"/>
        <w:tab w:val="left" w:pos="2127"/>
        <w:tab w:val="left" w:pos="2410"/>
        <w:tab w:val="left" w:pos="2921"/>
        <w:tab w:val="left" w:pos="3261"/>
      </w:tabs>
      <w:spacing w:before="240"/>
      <w:ind w:left="794" w:hanging="794"/>
      <w:outlineLvl w:val="9"/>
    </w:pPr>
    <w:rPr>
      <w:rFonts w:ascii="CG Times" w:eastAsia="MS Mincho" w:hAnsi="CG Times"/>
      <w:sz w:val="24"/>
      <w:lang w:eastAsia="fr-FR"/>
    </w:rPr>
  </w:style>
  <w:style w:type="character" w:customStyle="1" w:styleId="FiguretitleChar">
    <w:name w:val="Figure_title Char"/>
    <w:link w:val="Figuretitle"/>
    <w:rsid w:val="007E03E6"/>
    <w:rPr>
      <w:rFonts w:ascii="Times New Roman Bold" w:hAnsi="Times New Roman Bold"/>
      <w:b/>
      <w:lang w:val="en-GB" w:eastAsia="en-US"/>
    </w:rPr>
  </w:style>
  <w:style w:type="paragraph" w:customStyle="1" w:styleId="headingi0">
    <w:name w:val="heading_i"/>
    <w:basedOn w:val="Heading3"/>
    <w:next w:val="Normal"/>
    <w:rsid w:val="008B1270"/>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b w:val="0"/>
      <w:i/>
    </w:rPr>
  </w:style>
  <w:style w:type="character" w:customStyle="1" w:styleId="AnnexNoChar">
    <w:name w:val="Annex_No Char"/>
    <w:basedOn w:val="DefaultParagraphFont"/>
    <w:link w:val="AnnexNo"/>
    <w:rsid w:val="008B1270"/>
    <w:rPr>
      <w:rFonts w:ascii="Times New Roman" w:hAnsi="Times New Roman"/>
      <w:caps/>
      <w:sz w:val="28"/>
      <w:lang w:val="en-GB" w:eastAsia="en-US"/>
    </w:rPr>
  </w:style>
  <w:style w:type="character" w:customStyle="1" w:styleId="href">
    <w:name w:val="href"/>
    <w:basedOn w:val="DefaultParagraphFont"/>
    <w:rsid w:val="00E45015"/>
    <w:rPr>
      <w:rFonts w:cs="Times New Roman"/>
    </w:rPr>
  </w:style>
  <w:style w:type="character" w:customStyle="1" w:styleId="CallChar">
    <w:name w:val="Call Char"/>
    <w:basedOn w:val="DefaultParagraphFont"/>
    <w:link w:val="Call"/>
    <w:locked/>
    <w:rsid w:val="00E45015"/>
    <w:rPr>
      <w:rFonts w:ascii="Times New Roman" w:hAnsi="Times New Roman"/>
      <w:i/>
      <w:sz w:val="24"/>
      <w:lang w:val="en-GB" w:eastAsia="en-US"/>
    </w:rPr>
  </w:style>
  <w:style w:type="paragraph" w:customStyle="1" w:styleId="TableText0">
    <w:name w:val="Table_Text"/>
    <w:basedOn w:val="Normal"/>
    <w:link w:val="TableTextChar0"/>
    <w:rsid w:val="005E41E3"/>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5E41E3"/>
    <w:rPr>
      <w:rFonts w:ascii="Times New Roman" w:eastAsia="MS Mincho" w:hAnsi="Times New Roman"/>
      <w:sz w:val="18"/>
      <w:lang w:val="en-GB" w:eastAsia="en-US"/>
    </w:rPr>
  </w:style>
  <w:style w:type="table" w:styleId="TableGrid">
    <w:name w:val="Table Grid"/>
    <w:basedOn w:val="TableNormal"/>
    <w:uiPriority w:val="59"/>
    <w:rsid w:val="005E41E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5E41E3"/>
  </w:style>
  <w:style w:type="paragraph" w:customStyle="1" w:styleId="HeadingSum">
    <w:name w:val="Heading_Sum"/>
    <w:basedOn w:val="Headingb"/>
    <w:next w:val="Normal"/>
    <w:autoRedefine/>
    <w:rsid w:val="00AC128A"/>
    <w:pPr>
      <w:keepLines/>
      <w:tabs>
        <w:tab w:val="clear" w:pos="1134"/>
        <w:tab w:val="clear" w:pos="1871"/>
        <w:tab w:val="clear" w:pos="2268"/>
        <w:tab w:val="left" w:pos="794"/>
        <w:tab w:val="left" w:pos="1191"/>
        <w:tab w:val="left" w:pos="1588"/>
        <w:tab w:val="left" w:pos="1985"/>
      </w:tabs>
      <w:spacing w:before="240"/>
      <w:jc w:val="both"/>
    </w:pPr>
    <w:rPr>
      <w:rFonts w:ascii="Times New Roman" w:eastAsia="Times New Roman" w:hAnsi="Times New Roman"/>
      <w:sz w:val="22"/>
      <w:lang w:val="es-ES_tradnl"/>
    </w:rPr>
  </w:style>
  <w:style w:type="paragraph" w:customStyle="1" w:styleId="Summary">
    <w:name w:val="Summary"/>
    <w:basedOn w:val="Normal"/>
    <w:next w:val="Normalaftertitle"/>
    <w:autoRedefine/>
    <w:rsid w:val="00CD0B24"/>
    <w:pPr>
      <w:tabs>
        <w:tab w:val="clear" w:pos="1134"/>
        <w:tab w:val="clear" w:pos="1871"/>
        <w:tab w:val="clear" w:pos="2268"/>
        <w:tab w:val="left" w:pos="794"/>
        <w:tab w:val="left" w:pos="1191"/>
        <w:tab w:val="left" w:pos="1588"/>
        <w:tab w:val="left" w:pos="1985"/>
      </w:tabs>
      <w:spacing w:after="120"/>
    </w:pPr>
    <w:rPr>
      <w:rFonts w:eastAsia="Times New Roman"/>
      <w:sz w:val="22"/>
      <w:lang w:val="es-ES_tradnl"/>
    </w:rPr>
  </w:style>
  <w:style w:type="character" w:customStyle="1" w:styleId="Heading8Char">
    <w:name w:val="Heading 8 Char"/>
    <w:aliases w:val="Table Heading Char,h8 Char"/>
    <w:basedOn w:val="DefaultParagraphFont"/>
    <w:link w:val="Heading8"/>
    <w:uiPriority w:val="9"/>
    <w:locked/>
    <w:rsid w:val="00567E9B"/>
    <w:rPr>
      <w:rFonts w:ascii="Times New Roman" w:hAnsi="Times New Roman"/>
      <w:b/>
      <w:sz w:val="24"/>
      <w:lang w:val="en-GB"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uiPriority w:val="9"/>
    <w:rsid w:val="005F46A6"/>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uiPriority w:val="9"/>
    <w:rsid w:val="005F46A6"/>
    <w:rPr>
      <w:rFonts w:ascii="Times New Roman" w:hAnsi="Times New Roman"/>
      <w:b/>
      <w:sz w:val="24"/>
      <w:lang w:val="en-GB"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5F46A6"/>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F46A6"/>
    <w:rPr>
      <w:rFonts w:ascii="Times New Roman" w:hAnsi="Times New Roman"/>
      <w:b/>
      <w:sz w:val="24"/>
      <w:lang w:val="en-GB"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5F46A6"/>
    <w:rPr>
      <w:rFonts w:ascii="Times New Roman" w:hAnsi="Times New Roman"/>
      <w:b/>
      <w:sz w:val="24"/>
      <w:lang w:val="en-GB" w:eastAsia="en-US"/>
    </w:rPr>
  </w:style>
  <w:style w:type="character" w:customStyle="1" w:styleId="Heading6Char">
    <w:name w:val="Heading 6 Char"/>
    <w:aliases w:val="H6 Char,T1 Char3,Header 6 Char,h6 Char"/>
    <w:basedOn w:val="DefaultParagraphFont"/>
    <w:link w:val="Heading6"/>
    <w:uiPriority w:val="9"/>
    <w:rsid w:val="005F46A6"/>
    <w:rPr>
      <w:rFonts w:ascii="Times New Roman" w:hAnsi="Times New Roman"/>
      <w:b/>
      <w:sz w:val="24"/>
      <w:lang w:val="en-GB" w:eastAsia="en-US"/>
    </w:rPr>
  </w:style>
  <w:style w:type="character" w:customStyle="1" w:styleId="Heading7Char">
    <w:name w:val="Heading 7 Char"/>
    <w:aliases w:val="H7 Char,8 Char,h7 Char"/>
    <w:basedOn w:val="DefaultParagraphFont"/>
    <w:link w:val="Heading7"/>
    <w:uiPriority w:val="9"/>
    <w:rsid w:val="005F46A6"/>
    <w:rPr>
      <w:rFonts w:ascii="Times New Roman" w:hAnsi="Times New Roman"/>
      <w:b/>
      <w:sz w:val="24"/>
      <w:lang w:val="en-GB" w:eastAsia="en-US"/>
    </w:rPr>
  </w:style>
  <w:style w:type="character" w:customStyle="1" w:styleId="Heading9Char">
    <w:name w:val="Heading 9 Char"/>
    <w:aliases w:val="Figure Heading Char,FH Char,h9 Char"/>
    <w:basedOn w:val="DefaultParagraphFont"/>
    <w:link w:val="Heading9"/>
    <w:uiPriority w:val="9"/>
    <w:rsid w:val="005F46A6"/>
    <w:rPr>
      <w:rFonts w:ascii="Times New Roman" w:hAnsi="Times New Roman"/>
      <w:b/>
      <w:sz w:val="24"/>
      <w:lang w:val="en-GB" w:eastAsia="en-US"/>
    </w:rPr>
  </w:style>
  <w:style w:type="character" w:styleId="Emphasis">
    <w:name w:val="Emphasis"/>
    <w:qFormat/>
    <w:rsid w:val="005F46A6"/>
    <w:rPr>
      <w:rFonts w:cs="Times New Roman"/>
      <w:i/>
    </w:rPr>
  </w:style>
  <w:style w:type="character" w:customStyle="1" w:styleId="ListParagraphChar">
    <w:name w:val="List Paragraph Char"/>
    <w:link w:val="ListParagraph"/>
    <w:uiPriority w:val="34"/>
    <w:locked/>
    <w:rsid w:val="005F46A6"/>
    <w:rPr>
      <w:rFonts w:ascii="Calibri" w:eastAsia="SimSun" w:hAnsi="Calibri"/>
      <w:sz w:val="22"/>
      <w:szCs w:val="22"/>
      <w:lang w:eastAsia="en-US"/>
    </w:rPr>
  </w:style>
  <w:style w:type="paragraph" w:customStyle="1" w:styleId="headingb0">
    <w:name w:val="heading_b"/>
    <w:basedOn w:val="Heading3"/>
    <w:next w:val="Normal"/>
    <w:rsid w:val="005F46A6"/>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MS Mincho"/>
    </w:rPr>
  </w:style>
  <w:style w:type="paragraph" w:styleId="DocumentMap">
    <w:name w:val="Document Map"/>
    <w:basedOn w:val="Normal"/>
    <w:link w:val="DocumentMapChar"/>
    <w:rsid w:val="005F46A6"/>
    <w:rPr>
      <w:rFonts w:ascii="SimSun" w:eastAsia="SimSun"/>
      <w:sz w:val="18"/>
      <w:szCs w:val="18"/>
    </w:rPr>
  </w:style>
  <w:style w:type="character" w:customStyle="1" w:styleId="DocumentMapChar">
    <w:name w:val="Document Map Char"/>
    <w:basedOn w:val="DefaultParagraphFont"/>
    <w:link w:val="DocumentMap"/>
    <w:rsid w:val="005F46A6"/>
    <w:rPr>
      <w:rFonts w:ascii="SimSun" w:eastAsia="SimSun" w:hAnsi="Times New Roman"/>
      <w:sz w:val="18"/>
      <w:szCs w:val="18"/>
      <w:lang w:val="en-GB" w:eastAsia="en-US"/>
    </w:rPr>
  </w:style>
  <w:style w:type="paragraph" w:styleId="Caption">
    <w:name w:val="caption"/>
    <w:aliases w:val="cap,cap Char,Caption Char1 Char,cap Char Char1,Caption Char Char1 Char,cap Char2 Char,cap Char2,Ca,Caption Char2,Caption Char Char Char,fig and tbl,fighead2,Table Caption,fighead21,fighead22,fighead23,Table Caption1,fighead211,fighead24,cap1"/>
    <w:basedOn w:val="Normal"/>
    <w:link w:val="CaptionChar"/>
    <w:qFormat/>
    <w:rsid w:val="005F46A6"/>
    <w:pPr>
      <w:keepLines/>
      <w:tabs>
        <w:tab w:val="clear" w:pos="1134"/>
        <w:tab w:val="clear" w:pos="1871"/>
        <w:tab w:val="clear" w:pos="2268"/>
        <w:tab w:val="left" w:pos="720"/>
      </w:tabs>
      <w:suppressAutoHyphens/>
      <w:autoSpaceDE/>
      <w:autoSpaceDN/>
      <w:adjustRightInd/>
      <w:spacing w:after="480"/>
      <w:ind w:left="2880" w:right="720" w:hanging="1440"/>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Caption Char2 Char,Caption Char Char Char Char,fig and tbl Char,fighead2 Char,fighead21 Char"/>
    <w:link w:val="Caption"/>
    <w:rsid w:val="005F46A6"/>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F04041"/>
  </w:style>
  <w:style w:type="paragraph" w:customStyle="1" w:styleId="AnnexNoTitle">
    <w:name w:val="Annex_NoTitle"/>
    <w:basedOn w:val="Normal"/>
    <w:next w:val="Normalaftertitle"/>
    <w:link w:val="AnnexNoTitleChar1"/>
    <w:rsid w:val="00CA463D"/>
    <w:pPr>
      <w:keepNext/>
      <w:keepLines/>
      <w:tabs>
        <w:tab w:val="clear" w:pos="1134"/>
        <w:tab w:val="clear" w:pos="1871"/>
        <w:tab w:val="clear" w:pos="2268"/>
        <w:tab w:val="left" w:pos="794"/>
        <w:tab w:val="left" w:pos="1191"/>
        <w:tab w:val="left" w:pos="1588"/>
        <w:tab w:val="left" w:pos="1985"/>
      </w:tabs>
      <w:spacing w:before="480" w:after="80"/>
      <w:jc w:val="center"/>
    </w:pPr>
    <w:rPr>
      <w:rFonts w:eastAsia="Times New Roman"/>
      <w:b/>
      <w:sz w:val="28"/>
      <w:lang w:val="fr-FR"/>
    </w:rPr>
  </w:style>
  <w:style w:type="character" w:customStyle="1" w:styleId="AnnexNoTitleChar1">
    <w:name w:val="Annex_NoTitle Char1"/>
    <w:link w:val="AnnexNoTitle"/>
    <w:locked/>
    <w:rsid w:val="00CA463D"/>
    <w:rPr>
      <w:rFonts w:ascii="Times New Roman" w:eastAsia="Times New Roman" w:hAnsi="Times New Roman"/>
      <w:b/>
      <w:sz w:val="28"/>
      <w:lang w:val="fr-FR" w:eastAsia="en-US"/>
    </w:rPr>
  </w:style>
  <w:style w:type="paragraph" w:customStyle="1" w:styleId="AppendixNoTitle">
    <w:name w:val="Appendix_NoTitle"/>
    <w:basedOn w:val="AnnexNoTitle"/>
    <w:next w:val="Normal"/>
    <w:rsid w:val="00CA463D"/>
  </w:style>
  <w:style w:type="paragraph" w:customStyle="1" w:styleId="Tablefin">
    <w:name w:val="Table_fin"/>
    <w:basedOn w:val="Normal"/>
    <w:next w:val="Normal"/>
    <w:rsid w:val="00CA463D"/>
    <w:pPr>
      <w:tabs>
        <w:tab w:val="clear" w:pos="1134"/>
        <w:tab w:val="clear" w:pos="1871"/>
        <w:tab w:val="clear" w:pos="2268"/>
        <w:tab w:val="left" w:pos="794"/>
        <w:tab w:val="left" w:pos="1191"/>
        <w:tab w:val="left" w:pos="1588"/>
        <w:tab w:val="left" w:pos="1985"/>
      </w:tabs>
      <w:spacing w:before="0"/>
      <w:jc w:val="both"/>
    </w:pPr>
    <w:rPr>
      <w:rFonts w:eastAsia="Times New Roman"/>
      <w:sz w:val="20"/>
    </w:rPr>
  </w:style>
  <w:style w:type="paragraph" w:customStyle="1" w:styleId="tocpart">
    <w:name w:val="tocpart"/>
    <w:basedOn w:val="Normal"/>
    <w:rsid w:val="00CA463D"/>
    <w:pPr>
      <w:tabs>
        <w:tab w:val="clear" w:pos="1134"/>
        <w:tab w:val="clear" w:pos="1871"/>
        <w:tab w:val="clear" w:pos="2268"/>
        <w:tab w:val="left" w:pos="2693"/>
        <w:tab w:val="left" w:pos="8789"/>
        <w:tab w:val="right" w:pos="9639"/>
      </w:tabs>
      <w:ind w:left="2693" w:hanging="2693"/>
      <w:jc w:val="both"/>
    </w:pPr>
    <w:rPr>
      <w:rFonts w:eastAsia="Times New Roman"/>
      <w:lang w:val="fr-FR"/>
    </w:rPr>
  </w:style>
  <w:style w:type="paragraph" w:customStyle="1" w:styleId="Blanc">
    <w:name w:val="Blanc"/>
    <w:basedOn w:val="Normal"/>
    <w:next w:val="Tabletext"/>
    <w:rsid w:val="00CA463D"/>
    <w:pPr>
      <w:keepNext/>
      <w:keepLines/>
      <w:tabs>
        <w:tab w:val="clear" w:pos="1134"/>
        <w:tab w:val="clear" w:pos="1871"/>
        <w:tab w:val="clear" w:pos="2268"/>
      </w:tabs>
      <w:spacing w:before="0"/>
      <w:jc w:val="both"/>
    </w:pPr>
    <w:rPr>
      <w:rFonts w:eastAsia="Times New Roman"/>
      <w:sz w:val="16"/>
    </w:rPr>
  </w:style>
  <w:style w:type="paragraph" w:customStyle="1" w:styleId="Line">
    <w:name w:val="Line"/>
    <w:basedOn w:val="Normal"/>
    <w:next w:val="Normal"/>
    <w:rsid w:val="00CA463D"/>
    <w:pPr>
      <w:pBdr>
        <w:top w:val="single" w:sz="6" w:space="1" w:color="auto"/>
      </w:pBdr>
      <w:tabs>
        <w:tab w:val="clear" w:pos="1134"/>
        <w:tab w:val="clear" w:pos="1871"/>
        <w:tab w:val="clear" w:pos="2268"/>
      </w:tabs>
      <w:spacing w:before="240"/>
      <w:ind w:left="3997" w:right="3997"/>
      <w:jc w:val="center"/>
    </w:pPr>
    <w:rPr>
      <w:rFonts w:eastAsia="Times New Roman"/>
      <w:sz w:val="20"/>
    </w:rPr>
  </w:style>
  <w:style w:type="paragraph" w:customStyle="1" w:styleId="toctemp">
    <w:name w:val="toctemp"/>
    <w:basedOn w:val="Normal"/>
    <w:rsid w:val="00CA463D"/>
    <w:pPr>
      <w:tabs>
        <w:tab w:val="clear" w:pos="1134"/>
        <w:tab w:val="clear" w:pos="1871"/>
        <w:tab w:val="clear" w:pos="2268"/>
        <w:tab w:val="left" w:pos="2693"/>
        <w:tab w:val="left" w:leader="dot" w:pos="8789"/>
        <w:tab w:val="right" w:pos="9639"/>
      </w:tabs>
      <w:ind w:left="2693" w:right="964" w:hanging="2693"/>
      <w:jc w:val="both"/>
    </w:pPr>
    <w:rPr>
      <w:rFonts w:eastAsia="Times New Roman"/>
      <w:lang w:val="fr-FR"/>
    </w:rPr>
  </w:style>
  <w:style w:type="paragraph" w:customStyle="1" w:styleId="TableLegendNote">
    <w:name w:val="Table_Legend_Note"/>
    <w:basedOn w:val="Tablelegend"/>
    <w:next w:val="Tablelegend"/>
    <w:rsid w:val="00CA463D"/>
    <w:pPr>
      <w:tabs>
        <w:tab w:val="clear" w:pos="1871"/>
        <w:tab w:val="left" w:pos="284"/>
      </w:tabs>
      <w:spacing w:before="80" w:after="0"/>
      <w:ind w:left="-85" w:right="-85"/>
      <w:jc w:val="both"/>
    </w:pPr>
    <w:rPr>
      <w:rFonts w:eastAsia="Times New Roman"/>
      <w:sz w:val="22"/>
      <w:lang w:val="en-US"/>
    </w:rPr>
  </w:style>
  <w:style w:type="paragraph" w:styleId="ListBullet">
    <w:name w:val="List Bullet"/>
    <w:basedOn w:val="Normal"/>
    <w:rsid w:val="00CA463D"/>
    <w:pPr>
      <w:numPr>
        <w:numId w:val="1"/>
      </w:numPr>
      <w:tabs>
        <w:tab w:val="clear" w:pos="1134"/>
        <w:tab w:val="clear" w:pos="1871"/>
        <w:tab w:val="clear" w:pos="2268"/>
        <w:tab w:val="left" w:pos="794"/>
        <w:tab w:val="left" w:pos="1191"/>
        <w:tab w:val="left" w:pos="1588"/>
        <w:tab w:val="left" w:pos="1985"/>
      </w:tabs>
      <w:contextualSpacing/>
      <w:jc w:val="both"/>
    </w:pPr>
    <w:rPr>
      <w:rFonts w:eastAsia="Times New Roman"/>
      <w:lang w:val="fr-FR"/>
    </w:rPr>
  </w:style>
  <w:style w:type="paragraph" w:customStyle="1" w:styleId="TableLegend0">
    <w:name w:val="Table_Legend"/>
    <w:basedOn w:val="TableText0"/>
    <w:rsid w:val="00CA463D"/>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CA463D"/>
    <w:pPr>
      <w:keepLines/>
      <w:spacing w:before="0"/>
    </w:pPr>
    <w:rPr>
      <w:b/>
      <w:caps w:val="0"/>
    </w:rPr>
  </w:style>
  <w:style w:type="paragraph" w:customStyle="1" w:styleId="Table">
    <w:name w:val="Table_#"/>
    <w:basedOn w:val="Normal"/>
    <w:next w:val="TableTitle0"/>
    <w:rsid w:val="00CA463D"/>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rFonts w:eastAsia="Times New Roman"/>
      <w:caps/>
    </w:rPr>
  </w:style>
  <w:style w:type="paragraph" w:customStyle="1" w:styleId="TableHead1">
    <w:name w:val="Table_Head"/>
    <w:basedOn w:val="TableText0"/>
    <w:rsid w:val="00CA463D"/>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CA463D"/>
    <w:pPr>
      <w:keepNext/>
      <w:keepLines/>
      <w:tabs>
        <w:tab w:val="clear" w:pos="1134"/>
        <w:tab w:val="clear" w:pos="1871"/>
        <w:tab w:val="clear" w:pos="2268"/>
      </w:tabs>
      <w:overflowPunct/>
      <w:autoSpaceDE/>
      <w:autoSpaceDN/>
      <w:adjustRightInd/>
      <w:spacing w:before="20" w:after="20"/>
      <w:textAlignment w:val="auto"/>
    </w:pPr>
    <w:rPr>
      <w:rFonts w:eastAsia="Times New Roman"/>
      <w:sz w:val="18"/>
    </w:rPr>
  </w:style>
  <w:style w:type="paragraph" w:customStyle="1" w:styleId="Figure0">
    <w:name w:val="Figure_#"/>
    <w:basedOn w:val="Table"/>
    <w:next w:val="FigureTitle0"/>
    <w:rsid w:val="00CA463D"/>
    <w:pPr>
      <w:spacing w:before="480"/>
    </w:pPr>
  </w:style>
  <w:style w:type="paragraph" w:customStyle="1" w:styleId="FigureTitle0">
    <w:name w:val="Figure_Title"/>
    <w:basedOn w:val="TableTitle0"/>
    <w:next w:val="Normal"/>
    <w:rsid w:val="00CA463D"/>
    <w:pPr>
      <w:keepNext w:val="0"/>
      <w:spacing w:after="480"/>
    </w:pPr>
  </w:style>
  <w:style w:type="paragraph" w:customStyle="1" w:styleId="Annex0">
    <w:name w:val="Annex_#"/>
    <w:basedOn w:val="Normal"/>
    <w:next w:val="AnnexRef0"/>
    <w:rsid w:val="00CA463D"/>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after="80"/>
      <w:jc w:val="center"/>
      <w:textAlignment w:val="auto"/>
    </w:pPr>
    <w:rPr>
      <w:rFonts w:eastAsia="Times New Roman"/>
      <w:caps/>
    </w:rPr>
  </w:style>
  <w:style w:type="paragraph" w:customStyle="1" w:styleId="AnnexRef0">
    <w:name w:val="Annex_Ref"/>
    <w:basedOn w:val="Normal"/>
    <w:next w:val="AnnexTitle0"/>
    <w:rsid w:val="00CA463D"/>
    <w:pPr>
      <w:keepNext/>
      <w:keepLines/>
      <w:tabs>
        <w:tab w:val="clear" w:pos="1134"/>
        <w:tab w:val="clear" w:pos="1871"/>
        <w:tab w:val="clear" w:pos="2268"/>
        <w:tab w:val="left" w:pos="794"/>
        <w:tab w:val="left" w:pos="1191"/>
        <w:tab w:val="left" w:pos="1588"/>
        <w:tab w:val="left" w:pos="1985"/>
      </w:tabs>
      <w:overflowPunct/>
      <w:autoSpaceDE/>
      <w:autoSpaceDN/>
      <w:adjustRightInd/>
      <w:jc w:val="center"/>
      <w:textAlignment w:val="auto"/>
    </w:pPr>
    <w:rPr>
      <w:rFonts w:eastAsia="Times New Roman"/>
    </w:rPr>
  </w:style>
  <w:style w:type="paragraph" w:customStyle="1" w:styleId="AnnexTitle0">
    <w:name w:val="Annex_Title"/>
    <w:basedOn w:val="Normal"/>
    <w:next w:val="Normalaftertitle0"/>
    <w:rsid w:val="00CA463D"/>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after="280"/>
      <w:jc w:val="center"/>
      <w:textAlignment w:val="auto"/>
    </w:pPr>
    <w:rPr>
      <w:rFonts w:eastAsia="Times New Roman"/>
      <w:b/>
    </w:rPr>
  </w:style>
  <w:style w:type="paragraph" w:customStyle="1" w:styleId="Appendix">
    <w:name w:val="Appendix_#"/>
    <w:basedOn w:val="Annex0"/>
    <w:next w:val="AppendixRef0"/>
    <w:rsid w:val="00CA463D"/>
  </w:style>
  <w:style w:type="paragraph" w:customStyle="1" w:styleId="AppendixRef0">
    <w:name w:val="Appendix_Ref"/>
    <w:basedOn w:val="AnnexRef0"/>
    <w:next w:val="AppendixTitle0"/>
    <w:rsid w:val="00CA463D"/>
  </w:style>
  <w:style w:type="paragraph" w:customStyle="1" w:styleId="AppendixTitle0">
    <w:name w:val="Appendix_Title"/>
    <w:basedOn w:val="AnnexTitle0"/>
    <w:next w:val="Normalaftertitle0"/>
    <w:rsid w:val="00CA463D"/>
  </w:style>
  <w:style w:type="paragraph" w:customStyle="1" w:styleId="RefTitle0">
    <w:name w:val="Ref_Title"/>
    <w:basedOn w:val="Normal"/>
    <w:next w:val="RefText0"/>
    <w:rsid w:val="00CA463D"/>
    <w:pPr>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Times New Roman"/>
      <w:caps/>
    </w:rPr>
  </w:style>
  <w:style w:type="paragraph" w:customStyle="1" w:styleId="RefText0">
    <w:name w:val="Ref_Text"/>
    <w:basedOn w:val="Normal"/>
    <w:rsid w:val="00CA463D"/>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rPr>
      <w:rFonts w:eastAsia="Times New Roman"/>
    </w:rPr>
  </w:style>
  <w:style w:type="paragraph" w:customStyle="1" w:styleId="Head">
    <w:name w:val="Head"/>
    <w:basedOn w:val="Normal"/>
    <w:rsid w:val="00CA463D"/>
    <w:pPr>
      <w:tabs>
        <w:tab w:val="clear" w:pos="1134"/>
        <w:tab w:val="clear" w:pos="1871"/>
        <w:tab w:val="clear" w:pos="2268"/>
        <w:tab w:val="left" w:pos="6663"/>
      </w:tabs>
      <w:overflowPunct/>
      <w:autoSpaceDE/>
      <w:autoSpaceDN/>
      <w:adjustRightInd/>
      <w:spacing w:before="0"/>
      <w:textAlignment w:val="auto"/>
    </w:pPr>
    <w:rPr>
      <w:rFonts w:eastAsia="Times New Roman"/>
    </w:rPr>
  </w:style>
  <w:style w:type="paragraph" w:customStyle="1" w:styleId="RecTitle0">
    <w:name w:val="Rec_Title"/>
    <w:basedOn w:val="Normal"/>
    <w:next w:val="Heading1"/>
    <w:rsid w:val="00CA463D"/>
    <w:pPr>
      <w:keepNext/>
      <w:keepLines/>
      <w:tabs>
        <w:tab w:val="clear" w:pos="1134"/>
        <w:tab w:val="clear" w:pos="1871"/>
        <w:tab w:val="clear" w:pos="2268"/>
        <w:tab w:val="left" w:pos="794"/>
        <w:tab w:val="left" w:pos="1191"/>
        <w:tab w:val="left" w:pos="1588"/>
        <w:tab w:val="left" w:pos="1985"/>
      </w:tabs>
      <w:overflowPunct/>
      <w:autoSpaceDE/>
      <w:autoSpaceDN/>
      <w:adjustRightInd/>
      <w:spacing w:before="240"/>
      <w:jc w:val="center"/>
      <w:textAlignment w:val="auto"/>
    </w:pPr>
    <w:rPr>
      <w:rFonts w:eastAsia="Times New Roman"/>
      <w:b/>
      <w:caps/>
    </w:rPr>
  </w:style>
  <w:style w:type="paragraph" w:customStyle="1" w:styleId="call0">
    <w:name w:val="call"/>
    <w:basedOn w:val="Normal"/>
    <w:next w:val="Normal"/>
    <w:rsid w:val="00CA463D"/>
    <w:pPr>
      <w:keepNext/>
      <w:keepLines/>
      <w:tabs>
        <w:tab w:val="clear" w:pos="1134"/>
        <w:tab w:val="clear" w:pos="1871"/>
        <w:tab w:val="clear" w:pos="2268"/>
        <w:tab w:val="left" w:pos="794"/>
        <w:tab w:val="left" w:pos="1191"/>
        <w:tab w:val="left" w:pos="1588"/>
        <w:tab w:val="left" w:pos="1985"/>
      </w:tabs>
      <w:overflowPunct/>
      <w:autoSpaceDE/>
      <w:autoSpaceDN/>
      <w:adjustRightInd/>
      <w:spacing w:before="160"/>
      <w:ind w:left="794"/>
      <w:textAlignment w:val="auto"/>
    </w:pPr>
    <w:rPr>
      <w:rFonts w:eastAsia="Times New Roman"/>
      <w:i/>
    </w:rPr>
  </w:style>
  <w:style w:type="paragraph" w:customStyle="1" w:styleId="Rec">
    <w:name w:val="Rec_#"/>
    <w:basedOn w:val="Normal"/>
    <w:next w:val="RecTitle0"/>
    <w:rsid w:val="00CA463D"/>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Times New Roman"/>
      <w:caps/>
    </w:rPr>
  </w:style>
  <w:style w:type="paragraph" w:styleId="List">
    <w:name w:val="List"/>
    <w:basedOn w:val="Normal"/>
    <w:rsid w:val="00CA463D"/>
    <w:pPr>
      <w:tabs>
        <w:tab w:val="clear" w:pos="1134"/>
        <w:tab w:val="clear" w:pos="1871"/>
        <w:tab w:val="clear" w:pos="2268"/>
        <w:tab w:val="left" w:pos="1701"/>
        <w:tab w:val="left" w:pos="2127"/>
      </w:tabs>
      <w:overflowPunct/>
      <w:autoSpaceDE/>
      <w:autoSpaceDN/>
      <w:adjustRightInd/>
      <w:ind w:left="2127" w:hanging="2127"/>
      <w:textAlignment w:val="auto"/>
    </w:pPr>
    <w:rPr>
      <w:rFonts w:eastAsia="Times New Roman"/>
    </w:rPr>
  </w:style>
  <w:style w:type="paragraph" w:customStyle="1" w:styleId="Infodoc">
    <w:name w:val="Infodoc"/>
    <w:basedOn w:val="Normal"/>
    <w:rsid w:val="00CA463D"/>
    <w:pPr>
      <w:tabs>
        <w:tab w:val="clear" w:pos="1134"/>
        <w:tab w:val="clear" w:pos="1871"/>
        <w:tab w:val="clear" w:pos="2268"/>
        <w:tab w:val="left" w:pos="1418"/>
      </w:tabs>
      <w:overflowPunct/>
      <w:autoSpaceDE/>
      <w:autoSpaceDN/>
      <w:adjustRightInd/>
      <w:spacing w:before="0"/>
      <w:ind w:left="1418" w:hanging="1418"/>
      <w:textAlignment w:val="auto"/>
    </w:pPr>
    <w:rPr>
      <w:rFonts w:eastAsia="Times New Roman"/>
    </w:rPr>
  </w:style>
  <w:style w:type="paragraph" w:customStyle="1" w:styleId="Part">
    <w:name w:val="Part"/>
    <w:basedOn w:val="Normal"/>
    <w:rsid w:val="00CA463D"/>
    <w:pPr>
      <w:tabs>
        <w:tab w:val="clear" w:pos="1134"/>
        <w:tab w:val="clear" w:pos="1871"/>
        <w:tab w:val="clear" w:pos="2268"/>
        <w:tab w:val="left" w:pos="1276"/>
        <w:tab w:val="left" w:pos="1701"/>
      </w:tabs>
      <w:overflowPunct/>
      <w:autoSpaceDE/>
      <w:autoSpaceDN/>
      <w:adjustRightInd/>
      <w:spacing w:before="200"/>
      <w:ind w:left="1701" w:hanging="1701"/>
      <w:textAlignment w:val="auto"/>
    </w:pPr>
    <w:rPr>
      <w:rFonts w:eastAsia="Times New Roman"/>
      <w:caps/>
    </w:rPr>
  </w:style>
  <w:style w:type="paragraph" w:customStyle="1" w:styleId="Address">
    <w:name w:val="Address"/>
    <w:basedOn w:val="Normal"/>
    <w:rsid w:val="00CA463D"/>
    <w:pPr>
      <w:tabs>
        <w:tab w:val="clear" w:pos="1134"/>
        <w:tab w:val="clear" w:pos="1871"/>
        <w:tab w:val="clear" w:pos="2268"/>
        <w:tab w:val="left" w:pos="4820"/>
        <w:tab w:val="left" w:pos="5529"/>
      </w:tabs>
      <w:overflowPunct/>
      <w:autoSpaceDE/>
      <w:autoSpaceDN/>
      <w:adjustRightInd/>
      <w:ind w:left="794"/>
      <w:textAlignment w:val="auto"/>
    </w:pPr>
    <w:rPr>
      <w:rFonts w:eastAsia="Times New Roman"/>
    </w:rPr>
  </w:style>
  <w:style w:type="paragraph" w:customStyle="1" w:styleId="Keywords">
    <w:name w:val="Keywords"/>
    <w:basedOn w:val="Normal"/>
    <w:rsid w:val="00CA463D"/>
    <w:pPr>
      <w:tabs>
        <w:tab w:val="clear" w:pos="1134"/>
        <w:tab w:val="clear" w:pos="1871"/>
        <w:tab w:val="clear" w:pos="2268"/>
        <w:tab w:val="left" w:pos="794"/>
        <w:tab w:val="left" w:pos="1985"/>
      </w:tabs>
      <w:overflowPunct/>
      <w:autoSpaceDE/>
      <w:autoSpaceDN/>
      <w:adjustRightInd/>
      <w:ind w:left="794" w:hanging="794"/>
      <w:textAlignment w:val="auto"/>
    </w:pPr>
    <w:rPr>
      <w:rFonts w:eastAsia="Times New Roman"/>
    </w:rPr>
  </w:style>
  <w:style w:type="paragraph" w:customStyle="1" w:styleId="EquationLegend0">
    <w:name w:val="Equation_Legend"/>
    <w:basedOn w:val="Normal"/>
    <w:rsid w:val="00CA463D"/>
    <w:pPr>
      <w:tabs>
        <w:tab w:val="clear" w:pos="1134"/>
        <w:tab w:val="clear" w:pos="1871"/>
        <w:tab w:val="clear" w:pos="2268"/>
        <w:tab w:val="right" w:pos="1531"/>
        <w:tab w:val="left" w:pos="1701"/>
      </w:tabs>
      <w:overflowPunct/>
      <w:autoSpaceDE/>
      <w:autoSpaceDN/>
      <w:adjustRightInd/>
      <w:spacing w:before="80"/>
      <w:ind w:left="1701" w:hanging="1701"/>
      <w:textAlignment w:val="auto"/>
    </w:pPr>
    <w:rPr>
      <w:rFonts w:eastAsia="Times New Roman"/>
    </w:rPr>
  </w:style>
  <w:style w:type="paragraph" w:customStyle="1" w:styleId="meeting">
    <w:name w:val="meeting"/>
    <w:basedOn w:val="Head"/>
    <w:next w:val="Head"/>
    <w:rsid w:val="00CA463D"/>
    <w:pPr>
      <w:tabs>
        <w:tab w:val="left" w:pos="7371"/>
      </w:tabs>
      <w:spacing w:after="560"/>
    </w:pPr>
  </w:style>
  <w:style w:type="paragraph" w:customStyle="1" w:styleId="listitem">
    <w:name w:val="listitem"/>
    <w:basedOn w:val="Normal"/>
    <w:rsid w:val="00CA463D"/>
    <w:p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Times New Roman"/>
    </w:rPr>
  </w:style>
  <w:style w:type="paragraph" w:customStyle="1" w:styleId="Qlist">
    <w:name w:val="Qlist"/>
    <w:basedOn w:val="Normal"/>
    <w:rsid w:val="00CA463D"/>
    <w:pPr>
      <w:tabs>
        <w:tab w:val="clear" w:pos="1134"/>
        <w:tab w:val="clear" w:pos="1871"/>
        <w:tab w:val="left" w:pos="1843"/>
      </w:tabs>
      <w:overflowPunct/>
      <w:autoSpaceDE/>
      <w:autoSpaceDN/>
      <w:adjustRightInd/>
      <w:ind w:left="2268" w:hanging="2268"/>
      <w:textAlignment w:val="auto"/>
    </w:pPr>
    <w:rPr>
      <w:rFonts w:eastAsia="Times New Roman"/>
      <w:b/>
    </w:rPr>
  </w:style>
  <w:style w:type="paragraph" w:customStyle="1" w:styleId="Subject">
    <w:name w:val="Subject"/>
    <w:basedOn w:val="Normal"/>
    <w:next w:val="Source"/>
    <w:rsid w:val="00CA463D"/>
    <w:pPr>
      <w:tabs>
        <w:tab w:val="clear" w:pos="1871"/>
        <w:tab w:val="clear" w:pos="2268"/>
      </w:tabs>
      <w:overflowPunct/>
      <w:autoSpaceDE/>
      <w:autoSpaceDN/>
      <w:adjustRightInd/>
      <w:spacing w:before="0"/>
      <w:ind w:left="1134" w:hanging="1134"/>
      <w:textAlignment w:val="auto"/>
    </w:pPr>
    <w:rPr>
      <w:rFonts w:eastAsia="Times New Roman"/>
    </w:rPr>
  </w:style>
  <w:style w:type="paragraph" w:customStyle="1" w:styleId="Object">
    <w:name w:val="Object"/>
    <w:basedOn w:val="Subject"/>
    <w:next w:val="Subject"/>
    <w:rsid w:val="00CA463D"/>
  </w:style>
  <w:style w:type="paragraph" w:customStyle="1" w:styleId="Data">
    <w:name w:val="Data"/>
    <w:basedOn w:val="Subject"/>
    <w:next w:val="Subject"/>
    <w:rsid w:val="00CA463D"/>
  </w:style>
  <w:style w:type="paragraph" w:styleId="TOC9">
    <w:name w:val="toc 9"/>
    <w:basedOn w:val="TOC3"/>
    <w:next w:val="Normal"/>
    <w:rsid w:val="00CA463D"/>
    <w:pPr>
      <w:keepLines w:val="0"/>
      <w:tabs>
        <w:tab w:val="clear" w:pos="567"/>
        <w:tab w:val="clear" w:pos="7938"/>
        <w:tab w:val="clear" w:pos="9526"/>
        <w:tab w:val="left" w:pos="794"/>
        <w:tab w:val="left" w:leader="dot" w:pos="8789"/>
        <w:tab w:val="right" w:pos="9639"/>
      </w:tabs>
      <w:overflowPunct/>
      <w:autoSpaceDE/>
      <w:autoSpaceDN/>
      <w:adjustRightInd/>
      <w:spacing w:before="80"/>
      <w:ind w:left="794" w:hanging="794"/>
      <w:textAlignment w:val="auto"/>
    </w:pPr>
    <w:rPr>
      <w:rFonts w:eastAsia="Times New Roman"/>
    </w:rPr>
  </w:style>
  <w:style w:type="paragraph" w:customStyle="1" w:styleId="Statement">
    <w:name w:val="Statement"/>
    <w:basedOn w:val="SpecialFooter"/>
    <w:rsid w:val="00CA463D"/>
    <w:pPr>
      <w:tabs>
        <w:tab w:val="clear" w:pos="567"/>
        <w:tab w:val="clear" w:pos="1134"/>
        <w:tab w:val="clear" w:pos="1701"/>
        <w:tab w:val="clear" w:pos="2268"/>
        <w:tab w:val="clear" w:pos="2835"/>
      </w:tabs>
      <w:overflowPunct/>
      <w:autoSpaceDE/>
      <w:autoSpaceDN/>
      <w:adjustRightInd/>
      <w:textAlignment w:val="auto"/>
    </w:pPr>
    <w:rPr>
      <w:rFonts w:eastAsia="Times New Roman"/>
      <w:b/>
      <w:sz w:val="22"/>
      <w:u w:val="single"/>
    </w:rPr>
  </w:style>
  <w:style w:type="paragraph" w:customStyle="1" w:styleId="Rientra1">
    <w:name w:val="Rientra1"/>
    <w:basedOn w:val="Normal"/>
    <w:rsid w:val="00CA463D"/>
    <w:pPr>
      <w:numPr>
        <w:numId w:val="2"/>
      </w:numPr>
      <w:tabs>
        <w:tab w:val="clear" w:pos="1134"/>
        <w:tab w:val="clear" w:pos="1871"/>
        <w:tab w:val="clear" w:pos="2268"/>
      </w:tabs>
      <w:overflowPunct/>
      <w:autoSpaceDE/>
      <w:autoSpaceDN/>
      <w:adjustRightInd/>
      <w:spacing w:before="60" w:after="60"/>
      <w:jc w:val="both"/>
      <w:textAlignment w:val="auto"/>
    </w:pPr>
    <w:rPr>
      <w:rFonts w:eastAsia="Times New Roman"/>
      <w:sz w:val="20"/>
    </w:rPr>
  </w:style>
  <w:style w:type="paragraph" w:customStyle="1" w:styleId="B1">
    <w:name w:val="B1"/>
    <w:basedOn w:val="List"/>
    <w:link w:val="B1Char"/>
    <w:rsid w:val="00CA463D"/>
    <w:pPr>
      <w:numPr>
        <w:numId w:val="3"/>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CA463D"/>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rFonts w:eastAsia="Times New Roman"/>
      <w:b/>
      <w:sz w:val="20"/>
      <w:lang w:val="en-US"/>
    </w:rPr>
  </w:style>
  <w:style w:type="paragraph" w:customStyle="1" w:styleId="toc01i">
    <w:name w:val="toc01i"/>
    <w:basedOn w:val="toc01"/>
    <w:rsid w:val="00CA463D"/>
    <w:pPr>
      <w:numPr>
        <w:numId w:val="0"/>
      </w:numPr>
      <w:tabs>
        <w:tab w:val="num" w:pos="425"/>
      </w:tabs>
      <w:ind w:left="425" w:hanging="425"/>
    </w:pPr>
    <w:rPr>
      <w:i/>
    </w:rPr>
  </w:style>
  <w:style w:type="paragraph" w:customStyle="1" w:styleId="toc01">
    <w:name w:val="toc01"/>
    <w:basedOn w:val="Normal"/>
    <w:rsid w:val="00CA463D"/>
    <w:pPr>
      <w:numPr>
        <w:numId w:val="4"/>
      </w:numPr>
      <w:tabs>
        <w:tab w:val="clear" w:pos="425"/>
        <w:tab w:val="clear" w:pos="1134"/>
        <w:tab w:val="clear" w:pos="1871"/>
        <w:tab w:val="clear" w:pos="2268"/>
        <w:tab w:val="num" w:pos="360"/>
        <w:tab w:val="left" w:pos="794"/>
        <w:tab w:val="left" w:pos="1191"/>
        <w:tab w:val="left" w:pos="1588"/>
        <w:tab w:val="left" w:pos="1985"/>
      </w:tabs>
      <w:overflowPunct/>
      <w:autoSpaceDE/>
      <w:autoSpaceDN/>
      <w:adjustRightInd/>
      <w:spacing w:before="136" w:after="60"/>
      <w:ind w:left="284" w:hanging="284"/>
      <w:textAlignment w:val="auto"/>
    </w:pPr>
    <w:rPr>
      <w:rFonts w:eastAsia="Times New Roman"/>
    </w:rPr>
  </w:style>
  <w:style w:type="paragraph" w:customStyle="1" w:styleId="B1Sft">
    <w:name w:val="B1Sft"/>
    <w:basedOn w:val="B1"/>
    <w:rsid w:val="00CA463D"/>
    <w:pPr>
      <w:tabs>
        <w:tab w:val="clear" w:pos="425"/>
        <w:tab w:val="num" w:pos="360"/>
      </w:tabs>
      <w:ind w:left="1080"/>
    </w:pPr>
  </w:style>
  <w:style w:type="paragraph" w:customStyle="1" w:styleId="10">
    <w:name w:val="½À²Ù1"/>
    <w:basedOn w:val="Normal"/>
    <w:rsid w:val="00CA463D"/>
    <w:pPr>
      <w:numPr>
        <w:numId w:val="6"/>
      </w:numPr>
      <w:tabs>
        <w:tab w:val="clear" w:pos="1134"/>
        <w:tab w:val="clear" w:pos="1871"/>
        <w:tab w:val="clear" w:pos="2268"/>
        <w:tab w:val="left" w:pos="794"/>
        <w:tab w:val="left" w:pos="1191"/>
        <w:tab w:val="left" w:pos="1588"/>
        <w:tab w:val="left" w:pos="1985"/>
      </w:tabs>
      <w:overflowPunct/>
      <w:autoSpaceDE/>
      <w:autoSpaceDN/>
      <w:adjustRightInd/>
      <w:spacing w:before="60" w:after="60"/>
      <w:textAlignment w:val="auto"/>
    </w:pPr>
    <w:rPr>
      <w:rFonts w:eastAsia="Times New Roman"/>
      <w:b/>
      <w:i/>
    </w:rPr>
  </w:style>
  <w:style w:type="paragraph" w:customStyle="1" w:styleId="Reference">
    <w:name w:val="Reference"/>
    <w:basedOn w:val="Normal"/>
    <w:uiPriority w:val="99"/>
    <w:rsid w:val="00CA463D"/>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
    <w:name w:val="½"/>
    <w:basedOn w:val="Normal"/>
    <w:rsid w:val="00CA463D"/>
    <w:pPr>
      <w:numPr>
        <w:numId w:val="5"/>
      </w:num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SimSun"/>
      <w:b/>
      <w:i/>
      <w:lang w:eastAsia="zh-CN"/>
    </w:rPr>
  </w:style>
  <w:style w:type="paragraph" w:customStyle="1" w:styleId="Edt-ind">
    <w:name w:val="Edt-ind"/>
    <w:basedOn w:val="a"/>
    <w:rsid w:val="00CA463D"/>
  </w:style>
  <w:style w:type="paragraph" w:styleId="BodyText2">
    <w:name w:val="Body Text 2"/>
    <w:basedOn w:val="Normal"/>
    <w:link w:val="BodyText2Char"/>
    <w:rsid w:val="00CA463D"/>
    <w:pPr>
      <w:widowControl w:val="0"/>
      <w:tabs>
        <w:tab w:val="clear" w:pos="1134"/>
        <w:tab w:val="clear" w:pos="1871"/>
        <w:tab w:val="clear" w:pos="2268"/>
      </w:tabs>
      <w:overflowPunct/>
      <w:autoSpaceDE/>
      <w:autoSpaceDN/>
      <w:adjustRightInd/>
      <w:spacing w:before="0"/>
      <w:jc w:val="both"/>
      <w:textAlignment w:val="auto"/>
    </w:pPr>
    <w:rPr>
      <w:rFonts w:eastAsia="Times New Roman"/>
      <w:lang w:val="en-US"/>
    </w:rPr>
  </w:style>
  <w:style w:type="character" w:customStyle="1" w:styleId="BodyText2Char">
    <w:name w:val="Body Text 2 Char"/>
    <w:basedOn w:val="DefaultParagraphFont"/>
    <w:link w:val="BodyText2"/>
    <w:rsid w:val="00CA463D"/>
    <w:rPr>
      <w:rFonts w:ascii="Times New Roman" w:eastAsia="Times New Roman" w:hAnsi="Times New Roman"/>
      <w:sz w:val="24"/>
      <w:lang w:eastAsia="en-US"/>
    </w:rPr>
  </w:style>
  <w:style w:type="paragraph" w:styleId="BodyText">
    <w:name w:val="Body Text"/>
    <w:aliases w:val="AvtalBrödtext,Bodytext,ändrad, ändrad,paragraph 2,body indent,EHPT,Body Text2,Body Text ,Body Text level 1,Compliance,Response,Body3,AvtalBrodtext,andrad,compact,- TF,Requirements,à¹×éÍàÃ×èÍ§,code,à¹,bodytext,bt,Requirement,Block text,sp,c"/>
    <w:basedOn w:val="Normal"/>
    <w:link w:val="BodyTextChar"/>
    <w:rsid w:val="00CA463D"/>
    <w:pPr>
      <w:keepNext/>
      <w:keepLines/>
      <w:widowControl w:val="0"/>
      <w:tabs>
        <w:tab w:val="clear" w:pos="1134"/>
        <w:tab w:val="clear" w:pos="1871"/>
        <w:tab w:val="clear" w:pos="2268"/>
        <w:tab w:val="left" w:pos="90"/>
        <w:tab w:val="left" w:pos="794"/>
        <w:tab w:val="left" w:pos="1191"/>
        <w:tab w:val="left" w:pos="1588"/>
        <w:tab w:val="left" w:pos="1985"/>
      </w:tabs>
    </w:pPr>
    <w:rPr>
      <w:rFonts w:eastAsia="Times New Roman"/>
      <w:color w:val="000000"/>
      <w:sz w:val="22"/>
      <w:szCs w:val="22"/>
    </w:rPr>
  </w:style>
  <w:style w:type="character" w:customStyle="1" w:styleId="BodyTextChar">
    <w:name w:val="Body Text Char"/>
    <w:aliases w:val="AvtalBrödtext Char,Bodytext Char,ändrad Char, ändrad Char,paragraph 2 Char,body indent Char,EHPT Char,Body Text2 Char,Body Text  Char,Body Text level 1 Char,Compliance Char,Response Char,Body3 Char,AvtalBrodtext Char,andrad Char,- TF Char"/>
    <w:basedOn w:val="DefaultParagraphFont"/>
    <w:link w:val="BodyText"/>
    <w:rsid w:val="00CA463D"/>
    <w:rPr>
      <w:rFonts w:ascii="Times New Roman" w:eastAsia="Times New Roman" w:hAnsi="Times New Roman"/>
      <w:color w:val="000000"/>
      <w:sz w:val="22"/>
      <w:szCs w:val="22"/>
      <w:lang w:val="en-GB" w:eastAsia="en-US"/>
    </w:rPr>
  </w:style>
  <w:style w:type="paragraph" w:customStyle="1" w:styleId="TH">
    <w:name w:val="TH"/>
    <w:basedOn w:val="Normal"/>
    <w:link w:val="THChar"/>
    <w:rsid w:val="00CA463D"/>
    <w:pPr>
      <w:keepNext/>
      <w:keepLines/>
      <w:tabs>
        <w:tab w:val="clear" w:pos="1134"/>
        <w:tab w:val="clear" w:pos="1871"/>
        <w:tab w:val="clear" w:pos="2268"/>
      </w:tabs>
      <w:spacing w:before="60" w:after="180"/>
      <w:jc w:val="center"/>
    </w:pPr>
    <w:rPr>
      <w:rFonts w:ascii="Arial" w:eastAsia="Times New Roman" w:hAnsi="Arial"/>
      <w:b/>
      <w:sz w:val="20"/>
      <w:lang w:eastAsia="en-GB"/>
    </w:rPr>
  </w:style>
  <w:style w:type="character" w:customStyle="1" w:styleId="THChar">
    <w:name w:val="TH Char"/>
    <w:link w:val="TH"/>
    <w:rsid w:val="00CA463D"/>
    <w:rPr>
      <w:rFonts w:ascii="Arial" w:eastAsia="Times New Roman" w:hAnsi="Arial"/>
      <w:b/>
      <w:lang w:val="en-GB" w:eastAsia="en-GB"/>
    </w:rPr>
  </w:style>
  <w:style w:type="paragraph" w:customStyle="1" w:styleId="TF">
    <w:name w:val="TF"/>
    <w:basedOn w:val="TH"/>
    <w:link w:val="TFChar"/>
    <w:rsid w:val="00CA463D"/>
    <w:pPr>
      <w:keepNext w:val="0"/>
      <w:spacing w:before="0" w:after="240"/>
    </w:pPr>
  </w:style>
  <w:style w:type="paragraph" w:customStyle="1" w:styleId="FigureNoBR">
    <w:name w:val="Figure_No_BR"/>
    <w:basedOn w:val="Normal"/>
    <w:next w:val="FiguretitleBR"/>
    <w:rsid w:val="00CA463D"/>
    <w:pPr>
      <w:keepNext/>
      <w:keepLines/>
      <w:tabs>
        <w:tab w:val="clear" w:pos="1134"/>
        <w:tab w:val="clear" w:pos="1871"/>
        <w:tab w:val="clear" w:pos="2268"/>
        <w:tab w:val="left" w:pos="794"/>
        <w:tab w:val="left" w:pos="1191"/>
        <w:tab w:val="left" w:pos="1588"/>
        <w:tab w:val="left" w:pos="1985"/>
      </w:tabs>
      <w:spacing w:before="480" w:after="120"/>
      <w:jc w:val="center"/>
    </w:pPr>
    <w:rPr>
      <w:rFonts w:eastAsia="Times New Roman"/>
      <w:caps/>
    </w:rPr>
  </w:style>
  <w:style w:type="paragraph" w:customStyle="1" w:styleId="FiguretitleBR">
    <w:name w:val="Figure_title_BR"/>
    <w:basedOn w:val="TabletitleBR"/>
    <w:next w:val="Figurewithouttitle"/>
    <w:rsid w:val="00CA463D"/>
    <w:pPr>
      <w:keepNext w:val="0"/>
      <w:spacing w:after="480"/>
    </w:pPr>
  </w:style>
  <w:style w:type="paragraph" w:customStyle="1" w:styleId="TabletitleBR">
    <w:name w:val="Table_title_BR"/>
    <w:basedOn w:val="Normal"/>
    <w:next w:val="Tablehead0"/>
    <w:rsid w:val="00CA463D"/>
    <w:pPr>
      <w:keepNext/>
      <w:keepLines/>
      <w:tabs>
        <w:tab w:val="clear" w:pos="1134"/>
        <w:tab w:val="clear" w:pos="1871"/>
        <w:tab w:val="clear" w:pos="2268"/>
        <w:tab w:val="left" w:pos="794"/>
        <w:tab w:val="left" w:pos="1191"/>
        <w:tab w:val="left" w:pos="1588"/>
        <w:tab w:val="left" w:pos="1985"/>
      </w:tabs>
      <w:spacing w:before="0" w:after="120"/>
      <w:jc w:val="center"/>
    </w:pPr>
    <w:rPr>
      <w:rFonts w:eastAsia="Times New Roman"/>
      <w:b/>
    </w:rPr>
  </w:style>
  <w:style w:type="paragraph" w:customStyle="1" w:styleId="body">
    <w:name w:val="body"/>
    <w:basedOn w:val="Normal"/>
    <w:rsid w:val="00CA463D"/>
    <w:pPr>
      <w:tabs>
        <w:tab w:val="clear" w:pos="1134"/>
        <w:tab w:val="clear" w:pos="1871"/>
        <w:tab w:val="clear" w:pos="2268"/>
      </w:tabs>
      <w:overflowPunct/>
      <w:autoSpaceDE/>
      <w:autoSpaceDN/>
      <w:adjustRightInd/>
      <w:spacing w:before="60" w:after="60"/>
      <w:jc w:val="both"/>
      <w:textAlignment w:val="auto"/>
    </w:pPr>
    <w:rPr>
      <w:rFonts w:eastAsia="Times New Roman"/>
      <w:lang w:val="en-US"/>
    </w:rPr>
  </w:style>
  <w:style w:type="paragraph" w:styleId="BodyTextIndent">
    <w:name w:val="Body Text Indent"/>
    <w:basedOn w:val="Normal"/>
    <w:link w:val="BodyTextIndentChar"/>
    <w:rsid w:val="00CA463D"/>
    <w:pPr>
      <w:tabs>
        <w:tab w:val="clear" w:pos="1134"/>
        <w:tab w:val="clear" w:pos="1871"/>
        <w:tab w:val="clear" w:pos="2268"/>
        <w:tab w:val="left" w:pos="794"/>
        <w:tab w:val="left" w:pos="1191"/>
        <w:tab w:val="left" w:pos="1588"/>
        <w:tab w:val="left" w:pos="1985"/>
      </w:tabs>
      <w:overflowPunct/>
      <w:autoSpaceDE/>
      <w:autoSpaceDN/>
      <w:adjustRightInd/>
      <w:spacing w:after="120"/>
      <w:ind w:left="360"/>
      <w:textAlignment w:val="auto"/>
    </w:pPr>
    <w:rPr>
      <w:rFonts w:eastAsia="Times New Roman"/>
    </w:rPr>
  </w:style>
  <w:style w:type="character" w:customStyle="1" w:styleId="BodyTextIndentChar">
    <w:name w:val="Body Text Indent Char"/>
    <w:basedOn w:val="DefaultParagraphFont"/>
    <w:link w:val="BodyTextIndent"/>
    <w:rsid w:val="00CA463D"/>
    <w:rPr>
      <w:rFonts w:ascii="Times New Roman" w:eastAsia="Times New Roman" w:hAnsi="Times New Roman"/>
      <w:sz w:val="24"/>
      <w:lang w:val="en-GB" w:eastAsia="en-US"/>
    </w:rPr>
  </w:style>
  <w:style w:type="paragraph" w:customStyle="1" w:styleId="B2">
    <w:name w:val="B2"/>
    <w:basedOn w:val="List2"/>
    <w:rsid w:val="00CA463D"/>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CA463D"/>
    <w:pPr>
      <w:tabs>
        <w:tab w:val="clear" w:pos="1134"/>
        <w:tab w:val="clear" w:pos="1871"/>
        <w:tab w:val="clear" w:pos="2268"/>
        <w:tab w:val="left" w:pos="794"/>
        <w:tab w:val="left" w:pos="1191"/>
        <w:tab w:val="left" w:pos="1588"/>
        <w:tab w:val="left" w:pos="1985"/>
      </w:tabs>
      <w:overflowPunct/>
      <w:autoSpaceDE/>
      <w:autoSpaceDN/>
      <w:adjustRightInd/>
      <w:ind w:left="720" w:hanging="360"/>
      <w:textAlignment w:val="auto"/>
    </w:pPr>
    <w:rPr>
      <w:rFonts w:eastAsia="Times New Roman"/>
    </w:rPr>
  </w:style>
  <w:style w:type="paragraph" w:customStyle="1" w:styleId="TAH">
    <w:name w:val="TAH"/>
    <w:basedOn w:val="TAC"/>
    <w:link w:val="TAHCar"/>
    <w:rsid w:val="00CA463D"/>
    <w:rPr>
      <w:b/>
    </w:rPr>
  </w:style>
  <w:style w:type="paragraph" w:customStyle="1" w:styleId="TAC">
    <w:name w:val="TAC"/>
    <w:basedOn w:val="Normal"/>
    <w:link w:val="TACChar"/>
    <w:rsid w:val="00CA463D"/>
    <w:pPr>
      <w:keepNext/>
      <w:keepLines/>
      <w:tabs>
        <w:tab w:val="clear" w:pos="1134"/>
        <w:tab w:val="clear" w:pos="1871"/>
        <w:tab w:val="clear" w:pos="2268"/>
      </w:tabs>
      <w:spacing w:before="0"/>
      <w:jc w:val="center"/>
    </w:pPr>
    <w:rPr>
      <w:rFonts w:ascii="Arial" w:eastAsia="Times New Roman" w:hAnsi="Arial"/>
      <w:sz w:val="18"/>
    </w:rPr>
  </w:style>
  <w:style w:type="character" w:customStyle="1" w:styleId="TACChar">
    <w:name w:val="TAC Char"/>
    <w:link w:val="TAC"/>
    <w:rsid w:val="00CA463D"/>
    <w:rPr>
      <w:rFonts w:ascii="Arial" w:eastAsia="Times New Roman" w:hAnsi="Arial"/>
      <w:sz w:val="18"/>
      <w:lang w:val="en-GB" w:eastAsia="en-US"/>
    </w:rPr>
  </w:style>
  <w:style w:type="character" w:customStyle="1" w:styleId="TAHCar">
    <w:name w:val="TAH Car"/>
    <w:link w:val="TAH"/>
    <w:rsid w:val="00CA463D"/>
    <w:rPr>
      <w:rFonts w:ascii="Arial" w:eastAsia="Times New Roman" w:hAnsi="Arial"/>
      <w:b/>
      <w:sz w:val="18"/>
      <w:lang w:val="en-GB" w:eastAsia="en-US"/>
    </w:rPr>
  </w:style>
  <w:style w:type="paragraph" w:customStyle="1" w:styleId="NO">
    <w:name w:val="NO"/>
    <w:basedOn w:val="Normal"/>
    <w:link w:val="NOChar"/>
    <w:rsid w:val="00CA463D"/>
    <w:pPr>
      <w:keepLines/>
      <w:tabs>
        <w:tab w:val="clear" w:pos="1134"/>
        <w:tab w:val="clear" w:pos="1871"/>
        <w:tab w:val="clear" w:pos="2268"/>
      </w:tabs>
      <w:spacing w:before="0" w:after="180"/>
      <w:ind w:left="1135" w:hanging="851"/>
    </w:pPr>
    <w:rPr>
      <w:rFonts w:eastAsia="Times New Roman"/>
      <w:sz w:val="20"/>
    </w:rPr>
  </w:style>
  <w:style w:type="character" w:customStyle="1" w:styleId="NOChar">
    <w:name w:val="NO Char"/>
    <w:link w:val="NO"/>
    <w:rsid w:val="00CA463D"/>
    <w:rPr>
      <w:rFonts w:ascii="Times New Roman" w:eastAsia="Times New Roman" w:hAnsi="Times New Roman"/>
      <w:lang w:val="en-GB" w:eastAsia="en-US"/>
    </w:rPr>
  </w:style>
  <w:style w:type="paragraph" w:customStyle="1" w:styleId="FP">
    <w:name w:val="FP"/>
    <w:basedOn w:val="Normal"/>
    <w:rsid w:val="00CA463D"/>
    <w:pPr>
      <w:tabs>
        <w:tab w:val="clear" w:pos="1134"/>
        <w:tab w:val="clear" w:pos="1871"/>
        <w:tab w:val="clear" w:pos="2268"/>
      </w:tabs>
      <w:spacing w:before="0"/>
    </w:pPr>
    <w:rPr>
      <w:rFonts w:eastAsia="Times New Roman"/>
      <w:sz w:val="20"/>
    </w:rPr>
  </w:style>
  <w:style w:type="paragraph" w:customStyle="1" w:styleId="NF">
    <w:name w:val="NF"/>
    <w:basedOn w:val="NO"/>
    <w:rsid w:val="00CA463D"/>
    <w:pPr>
      <w:keepNext/>
      <w:spacing w:after="0"/>
    </w:pPr>
    <w:rPr>
      <w:rFonts w:ascii="Arial" w:hAnsi="Arial"/>
      <w:sz w:val="18"/>
    </w:rPr>
  </w:style>
  <w:style w:type="paragraph" w:customStyle="1" w:styleId="TAN">
    <w:name w:val="TAN"/>
    <w:basedOn w:val="Normal"/>
    <w:link w:val="TANChar"/>
    <w:rsid w:val="00CA463D"/>
    <w:pPr>
      <w:keepNext/>
      <w:keepLines/>
      <w:tabs>
        <w:tab w:val="clear" w:pos="1134"/>
        <w:tab w:val="clear" w:pos="1871"/>
        <w:tab w:val="clear" w:pos="2268"/>
      </w:tabs>
      <w:spacing w:before="0"/>
      <w:ind w:left="851" w:hanging="851"/>
    </w:pPr>
    <w:rPr>
      <w:rFonts w:ascii="Arial" w:eastAsia="Times New Roman" w:hAnsi="Arial"/>
      <w:sz w:val="18"/>
    </w:rPr>
  </w:style>
  <w:style w:type="paragraph" w:customStyle="1" w:styleId="TAL">
    <w:name w:val="TAL"/>
    <w:basedOn w:val="Normal"/>
    <w:link w:val="TALCar"/>
    <w:rsid w:val="00CA463D"/>
    <w:pPr>
      <w:keepNext/>
      <w:keepLines/>
      <w:tabs>
        <w:tab w:val="clear" w:pos="1134"/>
        <w:tab w:val="clear" w:pos="1871"/>
        <w:tab w:val="clear" w:pos="2268"/>
      </w:tabs>
      <w:spacing w:before="0"/>
    </w:pPr>
    <w:rPr>
      <w:rFonts w:ascii="Arial" w:eastAsia="Times New Roman" w:hAnsi="Arial"/>
      <w:sz w:val="18"/>
    </w:rPr>
  </w:style>
  <w:style w:type="paragraph" w:customStyle="1" w:styleId="IB2">
    <w:name w:val="IB2"/>
    <w:basedOn w:val="Normal"/>
    <w:rsid w:val="00CA463D"/>
    <w:pPr>
      <w:tabs>
        <w:tab w:val="clear" w:pos="1134"/>
        <w:tab w:val="clear" w:pos="1871"/>
        <w:tab w:val="clear" w:pos="2268"/>
        <w:tab w:val="num" w:pos="425"/>
        <w:tab w:val="left" w:pos="567"/>
      </w:tabs>
      <w:spacing w:before="0" w:after="180"/>
      <w:ind w:left="568" w:hanging="284"/>
    </w:pPr>
    <w:rPr>
      <w:rFonts w:eastAsia="Times New Roman"/>
      <w:sz w:val="20"/>
    </w:rPr>
  </w:style>
  <w:style w:type="paragraph" w:customStyle="1" w:styleId="CRfront">
    <w:name w:val="CR_front"/>
    <w:next w:val="Normal"/>
    <w:rsid w:val="00CA463D"/>
    <w:rPr>
      <w:rFonts w:ascii="Arial" w:eastAsia="Times New Roman" w:hAnsi="Arial"/>
      <w:lang w:val="en-GB" w:eastAsia="en-US"/>
    </w:rPr>
  </w:style>
  <w:style w:type="paragraph" w:customStyle="1" w:styleId="PL">
    <w:name w:val="PL"/>
    <w:rsid w:val="00CA46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B3">
    <w:name w:val="B3"/>
    <w:basedOn w:val="List3"/>
    <w:rsid w:val="00CA463D"/>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rsid w:val="00CA463D"/>
    <w:pPr>
      <w:tabs>
        <w:tab w:val="clear" w:pos="1134"/>
        <w:tab w:val="clear" w:pos="1871"/>
        <w:tab w:val="clear" w:pos="2268"/>
        <w:tab w:val="left" w:pos="794"/>
        <w:tab w:val="left" w:pos="1191"/>
        <w:tab w:val="left" w:pos="1588"/>
        <w:tab w:val="left" w:pos="1985"/>
      </w:tabs>
      <w:ind w:left="1080" w:hanging="360"/>
      <w:jc w:val="both"/>
    </w:pPr>
    <w:rPr>
      <w:rFonts w:eastAsia="Times New Roman"/>
      <w:lang w:val="fr-FR"/>
    </w:rPr>
  </w:style>
  <w:style w:type="character" w:styleId="CommentReference">
    <w:name w:val="annotation reference"/>
    <w:basedOn w:val="DefaultParagraphFont"/>
    <w:uiPriority w:val="99"/>
    <w:rsid w:val="00CA463D"/>
    <w:rPr>
      <w:sz w:val="16"/>
      <w:szCs w:val="16"/>
    </w:rPr>
  </w:style>
  <w:style w:type="paragraph" w:styleId="CommentText">
    <w:name w:val="annotation text"/>
    <w:basedOn w:val="Normal"/>
    <w:link w:val="CommentTextChar"/>
    <w:uiPriority w:val="99"/>
    <w:rsid w:val="00CA463D"/>
    <w:pPr>
      <w:tabs>
        <w:tab w:val="clear" w:pos="1134"/>
        <w:tab w:val="clear" w:pos="1871"/>
        <w:tab w:val="clear" w:pos="2268"/>
        <w:tab w:val="left" w:pos="794"/>
        <w:tab w:val="left" w:pos="1191"/>
        <w:tab w:val="left" w:pos="1588"/>
        <w:tab w:val="left" w:pos="1985"/>
      </w:tabs>
      <w:jc w:val="both"/>
    </w:pPr>
    <w:rPr>
      <w:rFonts w:eastAsia="Times New Roman"/>
      <w:sz w:val="20"/>
      <w:lang w:val="fr-FR"/>
    </w:rPr>
  </w:style>
  <w:style w:type="character" w:customStyle="1" w:styleId="CommentTextChar">
    <w:name w:val="Comment Text Char"/>
    <w:basedOn w:val="DefaultParagraphFont"/>
    <w:link w:val="CommentText"/>
    <w:uiPriority w:val="99"/>
    <w:rsid w:val="00CA463D"/>
    <w:rPr>
      <w:rFonts w:ascii="Times New Roman" w:eastAsia="Times New Roman" w:hAnsi="Times New Roman"/>
      <w:lang w:val="fr-FR" w:eastAsia="en-US"/>
    </w:rPr>
  </w:style>
  <w:style w:type="paragraph" w:styleId="CommentSubject">
    <w:name w:val="annotation subject"/>
    <w:basedOn w:val="CommentText"/>
    <w:next w:val="CommentText"/>
    <w:link w:val="CommentSubjectChar"/>
    <w:rsid w:val="00CA463D"/>
    <w:rPr>
      <w:b/>
      <w:bCs/>
    </w:rPr>
  </w:style>
  <w:style w:type="character" w:customStyle="1" w:styleId="CommentSubjectChar">
    <w:name w:val="Comment Subject Char"/>
    <w:basedOn w:val="CommentTextChar"/>
    <w:link w:val="CommentSubject"/>
    <w:rsid w:val="00CA463D"/>
    <w:rPr>
      <w:rFonts w:ascii="Times New Roman" w:eastAsia="Times New Roman" w:hAnsi="Times New Roman"/>
      <w:b/>
      <w:bCs/>
      <w:lang w:val="fr-FR" w:eastAsia="en-US"/>
    </w:rPr>
  </w:style>
  <w:style w:type="paragraph" w:customStyle="1" w:styleId="TAR">
    <w:name w:val="TAR"/>
    <w:basedOn w:val="Normal"/>
    <w:rsid w:val="00CA463D"/>
    <w:pPr>
      <w:keepNext/>
      <w:keepLines/>
      <w:tabs>
        <w:tab w:val="clear" w:pos="1134"/>
        <w:tab w:val="clear" w:pos="1871"/>
        <w:tab w:val="clear" w:pos="2268"/>
      </w:tabs>
      <w:spacing w:before="0"/>
      <w:jc w:val="right"/>
    </w:pPr>
    <w:rPr>
      <w:rFonts w:ascii="Arial" w:eastAsia="Times New Roman" w:hAnsi="Arial"/>
      <w:sz w:val="18"/>
      <w:lang w:eastAsia="ja-JP"/>
    </w:rPr>
  </w:style>
  <w:style w:type="character" w:customStyle="1" w:styleId="RectitleChar">
    <w:name w:val="Rec_title Char"/>
    <w:basedOn w:val="DefaultParagraphFont"/>
    <w:link w:val="Rectitle"/>
    <w:locked/>
    <w:rsid w:val="00E73319"/>
    <w:rPr>
      <w:rFonts w:ascii="Times New Roman Bold" w:hAnsi="Times New Roman Bold"/>
      <w:b/>
      <w:sz w:val="28"/>
      <w:lang w:val="en-GB" w:eastAsia="en-US"/>
    </w:rPr>
  </w:style>
  <w:style w:type="character" w:customStyle="1" w:styleId="HeadingiChar">
    <w:name w:val="Heading_i Char"/>
    <w:basedOn w:val="DefaultParagraphFont"/>
    <w:link w:val="Headingi"/>
    <w:locked/>
    <w:rsid w:val="00E73319"/>
    <w:rPr>
      <w:rFonts w:ascii="Times" w:hAnsi="Times"/>
      <w:i/>
      <w:sz w:val="24"/>
      <w:lang w:val="en-GB" w:eastAsia="en-US"/>
    </w:rPr>
  </w:style>
  <w:style w:type="character" w:customStyle="1" w:styleId="EquationeqChar">
    <w:name w:val="Equation.eq Char"/>
    <w:basedOn w:val="DefaultParagraphFont"/>
    <w:link w:val="Equation0"/>
    <w:locked/>
    <w:rsid w:val="00E73319"/>
    <w:rPr>
      <w:rFonts w:ascii="Times New Roman" w:hAnsi="Times New Roman"/>
      <w:sz w:val="24"/>
      <w:lang w:val="en-GB" w:eastAsia="en-US"/>
    </w:rPr>
  </w:style>
  <w:style w:type="character" w:customStyle="1" w:styleId="FigureChar">
    <w:name w:val="Figure Char"/>
    <w:aliases w:val="fig Char"/>
    <w:basedOn w:val="DefaultParagraphFont"/>
    <w:link w:val="Figure"/>
    <w:locked/>
    <w:rsid w:val="00E73319"/>
    <w:rPr>
      <w:rFonts w:ascii="Times New Roman" w:hAnsi="Times New Roman"/>
      <w:sz w:val="24"/>
      <w:lang w:val="en-GB" w:eastAsia="en-US"/>
    </w:rPr>
  </w:style>
  <w:style w:type="character" w:customStyle="1" w:styleId="RestitleChar">
    <w:name w:val="Res_title Char"/>
    <w:basedOn w:val="DefaultParagraphFont"/>
    <w:link w:val="Restitle"/>
    <w:locked/>
    <w:rsid w:val="00E73319"/>
    <w:rPr>
      <w:rFonts w:ascii="Times New Roman Bold" w:hAnsi="Times New Roman Bold"/>
      <w:b/>
      <w:sz w:val="28"/>
      <w:lang w:val="en-GB" w:eastAsia="en-US"/>
    </w:rPr>
  </w:style>
  <w:style w:type="paragraph" w:styleId="Index8">
    <w:name w:val="index 8"/>
    <w:basedOn w:val="Normal"/>
    <w:next w:val="Normal"/>
    <w:autoRedefine/>
    <w:unhideWhenUsed/>
    <w:rsid w:val="00E73319"/>
    <w:pPr>
      <w:tabs>
        <w:tab w:val="clear" w:pos="1134"/>
        <w:tab w:val="clear" w:pos="1871"/>
        <w:tab w:val="clear" w:pos="2268"/>
      </w:tabs>
      <w:overflowPunct/>
      <w:autoSpaceDE/>
      <w:autoSpaceDN/>
      <w:adjustRightInd/>
      <w:spacing w:before="0" w:after="60"/>
      <w:ind w:left="1600" w:hanging="200"/>
      <w:jc w:val="both"/>
      <w:textAlignment w:val="auto"/>
    </w:pPr>
    <w:rPr>
      <w:rFonts w:eastAsia="Batang"/>
      <w:sz w:val="20"/>
      <w:lang w:eastAsia="de-DE"/>
    </w:rPr>
  </w:style>
  <w:style w:type="paragraph" w:styleId="Index9">
    <w:name w:val="index 9"/>
    <w:basedOn w:val="Normal"/>
    <w:next w:val="Normal"/>
    <w:autoRedefine/>
    <w:unhideWhenUsed/>
    <w:rsid w:val="00E73319"/>
    <w:pPr>
      <w:tabs>
        <w:tab w:val="clear" w:pos="1134"/>
        <w:tab w:val="clear" w:pos="1871"/>
        <w:tab w:val="clear" w:pos="2268"/>
      </w:tabs>
      <w:overflowPunct/>
      <w:autoSpaceDE/>
      <w:autoSpaceDN/>
      <w:adjustRightInd/>
      <w:spacing w:before="0" w:after="60"/>
      <w:ind w:left="1800" w:hanging="200"/>
      <w:jc w:val="both"/>
      <w:textAlignment w:val="auto"/>
    </w:pPr>
    <w:rPr>
      <w:rFonts w:eastAsia="Batang"/>
      <w:sz w:val="20"/>
      <w:lang w:eastAsia="de-DE"/>
    </w:rPr>
  </w:style>
  <w:style w:type="paragraph" w:styleId="EndnoteText">
    <w:name w:val="endnote text"/>
    <w:basedOn w:val="Normal"/>
    <w:link w:val="EndnoteTextChar"/>
    <w:unhideWhenUsed/>
    <w:rsid w:val="00E73319"/>
    <w:pPr>
      <w:tabs>
        <w:tab w:val="clear" w:pos="1134"/>
        <w:tab w:val="clear" w:pos="1871"/>
        <w:tab w:val="clear" w:pos="2268"/>
      </w:tabs>
      <w:overflowPunct/>
      <w:autoSpaceDE/>
      <w:autoSpaceDN/>
      <w:adjustRightInd/>
      <w:spacing w:before="0" w:after="60"/>
      <w:jc w:val="both"/>
      <w:textAlignment w:val="auto"/>
    </w:pPr>
    <w:rPr>
      <w:rFonts w:eastAsia="Batang"/>
      <w:sz w:val="20"/>
      <w:lang w:eastAsia="de-DE"/>
    </w:rPr>
  </w:style>
  <w:style w:type="character" w:customStyle="1" w:styleId="EndnoteTextChar">
    <w:name w:val="Endnote Text Char"/>
    <w:basedOn w:val="DefaultParagraphFont"/>
    <w:link w:val="EndnoteText"/>
    <w:rsid w:val="00E73319"/>
    <w:rPr>
      <w:rFonts w:ascii="Times New Roman" w:eastAsia="Batang" w:hAnsi="Times New Roman"/>
      <w:lang w:val="en-GB" w:eastAsia="de-DE"/>
    </w:rPr>
  </w:style>
  <w:style w:type="paragraph" w:customStyle="1" w:styleId="TableNoBR">
    <w:name w:val="Table_No_BR"/>
    <w:basedOn w:val="Normal"/>
    <w:next w:val="Normal"/>
    <w:rsid w:val="00E73319"/>
    <w:pPr>
      <w:keepNext/>
      <w:tabs>
        <w:tab w:val="clear" w:pos="1134"/>
        <w:tab w:val="clear" w:pos="1871"/>
        <w:tab w:val="clear" w:pos="2268"/>
        <w:tab w:val="left" w:pos="794"/>
        <w:tab w:val="left" w:pos="1191"/>
        <w:tab w:val="left" w:pos="1588"/>
        <w:tab w:val="left" w:pos="1985"/>
      </w:tabs>
      <w:spacing w:before="560" w:after="120"/>
      <w:jc w:val="center"/>
      <w:textAlignment w:val="auto"/>
    </w:pPr>
    <w:rPr>
      <w:rFonts w:eastAsia="SimSun"/>
      <w:caps/>
    </w:rPr>
  </w:style>
  <w:style w:type="paragraph" w:customStyle="1" w:styleId="RecNoBR">
    <w:name w:val="Rec_No_BR"/>
    <w:basedOn w:val="Normal"/>
    <w:next w:val="Normal"/>
    <w:rsid w:val="00E73319"/>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caps/>
      <w:sz w:val="28"/>
    </w:rPr>
  </w:style>
  <w:style w:type="paragraph" w:customStyle="1" w:styleId="RecTitleDate">
    <w:name w:val="Rec_Title/Date"/>
    <w:next w:val="Normal"/>
    <w:rsid w:val="00E73319"/>
    <w:pPr>
      <w:keepNext/>
      <w:keepLines/>
      <w:tabs>
        <w:tab w:val="right" w:pos="9696"/>
      </w:tabs>
      <w:overflowPunct w:val="0"/>
      <w:autoSpaceDE w:val="0"/>
      <w:autoSpaceDN w:val="0"/>
      <w:adjustRightInd w:val="0"/>
      <w:spacing w:before="136"/>
      <w:jc w:val="right"/>
    </w:pPr>
    <w:rPr>
      <w:rFonts w:ascii="Times New Roman" w:eastAsia="Times New Roman" w:hAnsi="Times New Roman"/>
      <w:lang w:val="en-GB" w:eastAsia="fr-FR"/>
    </w:rPr>
  </w:style>
  <w:style w:type="paragraph" w:customStyle="1" w:styleId="RecTitleRef">
    <w:name w:val="Rec_Title/Ref"/>
    <w:basedOn w:val="RecTitle0"/>
    <w:next w:val="RecTitleDate"/>
    <w:rsid w:val="00E73319"/>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E73319"/>
    <w:pPr>
      <w:tabs>
        <w:tab w:val="clear" w:pos="1134"/>
        <w:tab w:val="clear" w:pos="1871"/>
        <w:tab w:val="clear" w:pos="2268"/>
        <w:tab w:val="left" w:pos="794"/>
        <w:tab w:val="left" w:pos="1191"/>
        <w:tab w:val="left" w:pos="1588"/>
      </w:tabs>
      <w:spacing w:before="313"/>
      <w:ind w:left="794" w:hanging="794"/>
      <w:jc w:val="both"/>
      <w:textAlignment w:val="auto"/>
      <w:outlineLvl w:val="9"/>
    </w:pPr>
    <w:rPr>
      <w:rFonts w:eastAsia="Batang"/>
      <w:sz w:val="22"/>
      <w:lang w:eastAsia="fr-FR"/>
    </w:rPr>
  </w:style>
  <w:style w:type="paragraph" w:customStyle="1" w:styleId="PartRef0">
    <w:name w:val="Part_Ref"/>
    <w:basedOn w:val="AnnexRef0"/>
    <w:rsid w:val="00E73319"/>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
    <w:rsid w:val="00E73319"/>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E73319"/>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E73319"/>
    <w:pPr>
      <w:keepNext/>
      <w:keepLines/>
      <w:tabs>
        <w:tab w:val="center" w:pos="4849"/>
        <w:tab w:val="right" w:pos="9696"/>
      </w:tabs>
      <w:overflowPunct w:val="0"/>
      <w:autoSpaceDE w:val="0"/>
      <w:autoSpaceDN w:val="0"/>
      <w:adjustRightInd w:val="0"/>
      <w:spacing w:before="136"/>
      <w:jc w:val="center"/>
    </w:pPr>
    <w:rPr>
      <w:rFonts w:ascii="Times New Roman" w:eastAsia="Times New Roman" w:hAnsi="Times New Roman"/>
      <w:lang w:val="en-GB" w:eastAsia="fr-FR"/>
    </w:rPr>
  </w:style>
  <w:style w:type="paragraph" w:customStyle="1" w:styleId="RepTitleDate">
    <w:name w:val="Rep_Title/Date"/>
    <w:basedOn w:val="RecTitleDate"/>
    <w:next w:val="Normal"/>
    <w:rsid w:val="00E73319"/>
  </w:style>
  <w:style w:type="paragraph" w:customStyle="1" w:styleId="RefDoc">
    <w:name w:val="Ref_Doc"/>
    <w:basedOn w:val="RefText0"/>
    <w:next w:val="RefText0"/>
    <w:rsid w:val="00E73319"/>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E73319"/>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E73319"/>
    <w:pPr>
      <w:keepNext/>
      <w:keepLines/>
      <w:tabs>
        <w:tab w:val="center" w:pos="4849"/>
        <w:tab w:val="right" w:pos="9696"/>
      </w:tabs>
      <w:overflowPunct w:val="0"/>
      <w:autoSpaceDE w:val="0"/>
      <w:autoSpaceDN w:val="0"/>
      <w:adjustRightInd w:val="0"/>
      <w:spacing w:before="136"/>
      <w:jc w:val="center"/>
    </w:pPr>
    <w:rPr>
      <w:rFonts w:ascii="Times New Roman" w:eastAsia="Times New Roman" w:hAnsi="Times New Roman"/>
      <w:lang w:val="en-GB" w:eastAsia="fr-FR"/>
    </w:rPr>
  </w:style>
  <w:style w:type="paragraph" w:customStyle="1" w:styleId="QuestionTitleDate">
    <w:name w:val="Question_Title/Date"/>
    <w:basedOn w:val="RecTitleDate"/>
    <w:next w:val="Normal"/>
    <w:rsid w:val="00E73319"/>
  </w:style>
  <w:style w:type="paragraph" w:customStyle="1" w:styleId="ResTitle0">
    <w:name w:val="Res_Title"/>
    <w:basedOn w:val="RecTitle0"/>
    <w:next w:val="Normal"/>
    <w:rsid w:val="00E73319"/>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E73319"/>
    <w:pPr>
      <w:tabs>
        <w:tab w:val="clear" w:pos="1134"/>
        <w:tab w:val="clear" w:pos="1871"/>
        <w:tab w:val="clear" w:pos="2268"/>
        <w:tab w:val="left" w:pos="794"/>
        <w:tab w:val="left" w:pos="1191"/>
        <w:tab w:val="left" w:pos="1588"/>
        <w:tab w:val="left" w:pos="1985"/>
      </w:tabs>
      <w:jc w:val="both"/>
    </w:pPr>
    <w:rPr>
      <w:rFonts w:eastAsia="Times New Roman"/>
      <w:lang w:val="fr-FR" w:eastAsia="fr-FR"/>
    </w:rPr>
  </w:style>
  <w:style w:type="paragraph" w:customStyle="1" w:styleId="ResTitleDate">
    <w:name w:val="Res_Title/Date"/>
    <w:basedOn w:val="RecTitleDate"/>
    <w:next w:val="Normal"/>
    <w:rsid w:val="00E73319"/>
  </w:style>
  <w:style w:type="paragraph" w:customStyle="1" w:styleId="Heading00">
    <w:name w:val="Heading 0"/>
    <w:basedOn w:val="Normal"/>
    <w:next w:val="Normal"/>
    <w:rsid w:val="00E73319"/>
    <w:pPr>
      <w:pageBreakBefore/>
      <w:tabs>
        <w:tab w:val="clear" w:pos="1134"/>
        <w:tab w:val="clear" w:pos="1871"/>
        <w:tab w:val="clear" w:pos="2268"/>
      </w:tabs>
      <w:overflowPunct/>
      <w:autoSpaceDE/>
      <w:autoSpaceDN/>
      <w:adjustRightInd/>
      <w:spacing w:before="6000" w:after="80"/>
      <w:jc w:val="right"/>
      <w:textAlignment w:val="auto"/>
      <w:outlineLvl w:val="0"/>
    </w:pPr>
    <w:rPr>
      <w:rFonts w:ascii="Arial" w:eastAsia="Batang" w:hAnsi="Arial"/>
      <w:b/>
      <w:smallCaps/>
      <w:sz w:val="44"/>
      <w:szCs w:val="44"/>
      <w:lang w:eastAsia="de-DE"/>
    </w:rPr>
  </w:style>
  <w:style w:type="paragraph" w:customStyle="1" w:styleId="QuestionNoBR">
    <w:name w:val="Question_No_BR"/>
    <w:basedOn w:val="RecNoBR"/>
    <w:next w:val="Questiontitle"/>
    <w:rsid w:val="00E73319"/>
    <w:rPr>
      <w:rFonts w:eastAsia="Times New Roman" w:cs="Angsana New"/>
    </w:rPr>
  </w:style>
  <w:style w:type="paragraph" w:customStyle="1" w:styleId="ResNoBR">
    <w:name w:val="Res_No_BR"/>
    <w:basedOn w:val="Normal"/>
    <w:next w:val="Restitle"/>
    <w:rsid w:val="00E73319"/>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Batang"/>
      <w:caps/>
      <w:sz w:val="28"/>
    </w:rPr>
  </w:style>
  <w:style w:type="paragraph" w:customStyle="1" w:styleId="Header1">
    <w:name w:val="Header1"/>
    <w:basedOn w:val="Header"/>
    <w:rsid w:val="00E73319"/>
    <w:pPr>
      <w:tabs>
        <w:tab w:val="clear" w:pos="1134"/>
        <w:tab w:val="clear" w:pos="1871"/>
        <w:tab w:val="clear" w:pos="2268"/>
      </w:tabs>
      <w:overflowPunct/>
      <w:autoSpaceDE/>
      <w:autoSpaceDN/>
      <w:adjustRightInd/>
      <w:spacing w:after="240"/>
      <w:jc w:val="left"/>
      <w:textAlignment w:val="auto"/>
    </w:pPr>
    <w:rPr>
      <w:rFonts w:ascii="Arial" w:eastAsia="SimSun" w:hAnsi="Arial"/>
      <w:b/>
      <w:sz w:val="22"/>
      <w:lang w:eastAsia="de-DE"/>
    </w:rPr>
  </w:style>
  <w:style w:type="paragraph" w:customStyle="1" w:styleId="RepNoBR">
    <w:name w:val="Rep_No_BR"/>
    <w:basedOn w:val="RecNoBR"/>
    <w:next w:val="Reptitle"/>
    <w:rsid w:val="00E73319"/>
    <w:rPr>
      <w:rFonts w:eastAsia="Batang"/>
    </w:rPr>
  </w:style>
  <w:style w:type="paragraph" w:customStyle="1" w:styleId="object0">
    <w:name w:val="object"/>
    <w:basedOn w:val="Normal"/>
    <w:next w:val="Normal"/>
    <w:rsid w:val="00E73319"/>
    <w:pPr>
      <w:keepNext/>
      <w:keepLines/>
      <w:tabs>
        <w:tab w:val="clear" w:pos="1134"/>
        <w:tab w:val="clear" w:pos="1871"/>
        <w:tab w:val="clear" w:pos="2268"/>
      </w:tabs>
      <w:overflowPunct/>
      <w:autoSpaceDE/>
      <w:autoSpaceDN/>
      <w:adjustRightInd/>
      <w:spacing w:before="0" w:after="240" w:line="360" w:lineRule="auto"/>
      <w:jc w:val="center"/>
      <w:textAlignment w:val="auto"/>
    </w:pPr>
    <w:rPr>
      <w:rFonts w:eastAsia="MS Mincho"/>
      <w:szCs w:val="24"/>
    </w:rPr>
  </w:style>
  <w:style w:type="paragraph" w:customStyle="1" w:styleId="HeaderData">
    <w:name w:val="HeaderData"/>
    <w:basedOn w:val="Normal"/>
    <w:rsid w:val="00E73319"/>
    <w:pPr>
      <w:tabs>
        <w:tab w:val="clear" w:pos="1134"/>
        <w:tab w:val="clear" w:pos="1871"/>
        <w:tab w:val="clear" w:pos="2268"/>
        <w:tab w:val="left" w:pos="794"/>
        <w:tab w:val="left" w:pos="1191"/>
        <w:tab w:val="left" w:pos="1588"/>
        <w:tab w:val="left" w:pos="1985"/>
      </w:tabs>
      <w:textAlignment w:val="auto"/>
    </w:pPr>
    <w:rPr>
      <w:rFonts w:eastAsia="SimSun"/>
    </w:rPr>
  </w:style>
  <w:style w:type="paragraph" w:customStyle="1" w:styleId="HeaderPrompt">
    <w:name w:val="HeaderPrompt"/>
    <w:basedOn w:val="Normal"/>
    <w:rsid w:val="00E73319"/>
    <w:pPr>
      <w:tabs>
        <w:tab w:val="clear" w:pos="1134"/>
        <w:tab w:val="clear" w:pos="1871"/>
        <w:tab w:val="clear" w:pos="2268"/>
        <w:tab w:val="left" w:pos="794"/>
        <w:tab w:val="left" w:pos="1191"/>
        <w:tab w:val="left" w:pos="1588"/>
        <w:tab w:val="left" w:pos="1985"/>
      </w:tabs>
      <w:spacing w:before="60" w:after="120"/>
      <w:textAlignment w:val="auto"/>
    </w:pPr>
    <w:rPr>
      <w:rFonts w:ascii="Arial Narrow" w:eastAsia="SimSun" w:hAnsi="Arial Narrow"/>
      <w:sz w:val="18"/>
    </w:rPr>
  </w:style>
  <w:style w:type="paragraph" w:customStyle="1" w:styleId="Tabletext1">
    <w:name w:val="Table text"/>
    <w:basedOn w:val="Normal"/>
    <w:rsid w:val="00E73319"/>
    <w:pPr>
      <w:tabs>
        <w:tab w:val="clear" w:pos="1134"/>
        <w:tab w:val="clear" w:pos="1871"/>
        <w:tab w:val="clear" w:pos="2268"/>
      </w:tabs>
      <w:overflowPunct/>
      <w:autoSpaceDE/>
      <w:autoSpaceDN/>
      <w:adjustRightInd/>
      <w:spacing w:before="60" w:after="60"/>
      <w:textAlignment w:val="auto"/>
    </w:pPr>
    <w:rPr>
      <w:rFonts w:ascii="Arial" w:eastAsia="SimSun" w:hAnsi="Arial" w:cs="Arial"/>
      <w:sz w:val="16"/>
      <w:szCs w:val="16"/>
      <w:lang w:val="da-DK"/>
    </w:rPr>
  </w:style>
  <w:style w:type="paragraph" w:customStyle="1" w:styleId="tabletitle1">
    <w:name w:val="table title"/>
    <w:aliases w:val="tt"/>
    <w:basedOn w:val="Normal"/>
    <w:rsid w:val="00E73319"/>
    <w:pPr>
      <w:keepNext/>
      <w:tabs>
        <w:tab w:val="clear" w:pos="1134"/>
        <w:tab w:val="clear" w:pos="1871"/>
        <w:tab w:val="clear" w:pos="2268"/>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E73319"/>
    <w:pPr>
      <w:tabs>
        <w:tab w:val="clear" w:pos="1134"/>
        <w:tab w:val="clear" w:pos="1871"/>
        <w:tab w:val="clear" w:pos="2268"/>
      </w:tabs>
      <w:spacing w:before="0"/>
      <w:textAlignment w:val="auto"/>
    </w:pPr>
    <w:rPr>
      <w:rFonts w:eastAsia="MS Mincho"/>
      <w:b/>
      <w:sz w:val="20"/>
      <w:lang w:eastAsia="en-GB"/>
    </w:rPr>
  </w:style>
  <w:style w:type="character" w:customStyle="1" w:styleId="AnnexNoTitleChar">
    <w:name w:val="Annex_NoTitle Char"/>
    <w:basedOn w:val="DefaultParagraphFont"/>
    <w:rsid w:val="00E73319"/>
    <w:rPr>
      <w:rFonts w:ascii="Times New Roman" w:hAnsi="Times New Roman" w:cs="Times New Roman" w:hint="default"/>
      <w:b/>
      <w:bCs w:val="0"/>
      <w:sz w:val="28"/>
      <w:lang w:val="en-GB" w:eastAsia="en-US" w:bidi="ar-SA"/>
    </w:rPr>
  </w:style>
  <w:style w:type="table" w:styleId="TableTheme">
    <w:name w:val="Table Theme"/>
    <w:basedOn w:val="TableNormal"/>
    <w:unhideWhenUsed/>
    <w:rsid w:val="00E73319"/>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E73319"/>
    <w:pPr>
      <w:numPr>
        <w:ilvl w:val="4"/>
        <w:numId w:val="7"/>
      </w:numPr>
      <w:tabs>
        <w:tab w:val="clear" w:pos="1134"/>
        <w:tab w:val="clear" w:pos="1871"/>
        <w:tab w:val="clear" w:pos="2268"/>
        <w:tab w:val="left" w:pos="794"/>
        <w:tab w:val="left" w:pos="1191"/>
        <w:tab w:val="left" w:pos="1588"/>
        <w:tab w:val="left" w:pos="1985"/>
      </w:tabs>
      <w:spacing w:before="240"/>
      <w:jc w:val="both"/>
    </w:pPr>
    <w:rPr>
      <w:rFonts w:ascii="Arial Black" w:eastAsia="SimSun" w:hAnsi="Arial Black"/>
      <w:lang w:val="fr-FR"/>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E73319"/>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E73319"/>
    <w:rPr>
      <w:rFonts w:ascii="Times New Roman" w:hAnsi="Times New Roman" w:cs="Times New Roman" w:hint="default"/>
      <w:sz w:val="18"/>
      <w:lang w:val="en-GB" w:eastAsia="en-US" w:bidi="ar-SA"/>
    </w:rPr>
  </w:style>
  <w:style w:type="character" w:customStyle="1" w:styleId="hps">
    <w:name w:val="hps"/>
    <w:basedOn w:val="DefaultParagraphFont"/>
    <w:rsid w:val="00E73319"/>
    <w:rPr>
      <w:rFonts w:ascii="Times New Roman" w:hAnsi="Times New Roman" w:cs="Times New Roman" w:hint="default"/>
    </w:rPr>
  </w:style>
  <w:style w:type="paragraph" w:styleId="Revision">
    <w:name w:val="Revision"/>
    <w:hidden/>
    <w:uiPriority w:val="99"/>
    <w:semiHidden/>
    <w:rsid w:val="00E73319"/>
    <w:rPr>
      <w:rFonts w:ascii="Times New Roman" w:eastAsia="Times New Roman" w:hAnsi="Times New Roman"/>
      <w:sz w:val="24"/>
      <w:lang w:val="en-GB" w:eastAsia="en-US"/>
    </w:rPr>
  </w:style>
  <w:style w:type="paragraph" w:styleId="Date">
    <w:name w:val="Date"/>
    <w:basedOn w:val="Normal"/>
    <w:link w:val="DateChar"/>
    <w:rsid w:val="00E73319"/>
    <w:pPr>
      <w:tabs>
        <w:tab w:val="clear" w:pos="1134"/>
        <w:tab w:val="clear" w:pos="1871"/>
        <w:tab w:val="clear" w:pos="2268"/>
        <w:tab w:val="left" w:pos="794"/>
        <w:tab w:val="left" w:pos="1191"/>
        <w:tab w:val="left" w:pos="1588"/>
        <w:tab w:val="left" w:pos="1985"/>
      </w:tabs>
      <w:jc w:val="both"/>
    </w:pPr>
    <w:rPr>
      <w:rFonts w:eastAsia="Times New Roman"/>
      <w:lang w:val="fr-FR"/>
    </w:rPr>
  </w:style>
  <w:style w:type="character" w:customStyle="1" w:styleId="DateChar">
    <w:name w:val="Date Char"/>
    <w:basedOn w:val="DefaultParagraphFont"/>
    <w:link w:val="Date"/>
    <w:rsid w:val="00E73319"/>
    <w:rPr>
      <w:rFonts w:ascii="Times New Roman" w:eastAsia="Times New Roman" w:hAnsi="Times New Roman"/>
      <w:sz w:val="24"/>
      <w:lang w:val="fr-FR" w:eastAsia="en-US"/>
    </w:rPr>
  </w:style>
  <w:style w:type="character" w:customStyle="1" w:styleId="TANChar">
    <w:name w:val="TAN Char"/>
    <w:link w:val="TAN"/>
    <w:rsid w:val="00E73319"/>
    <w:rPr>
      <w:rFonts w:ascii="Arial" w:eastAsia="Times New Roman" w:hAnsi="Arial"/>
      <w:sz w:val="18"/>
      <w:lang w:val="en-GB" w:eastAsia="en-US"/>
    </w:rPr>
  </w:style>
  <w:style w:type="paragraph" w:customStyle="1" w:styleId="ZG">
    <w:name w:val="ZG"/>
    <w:rsid w:val="00E73319"/>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E73319"/>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E73319"/>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E73319"/>
    <w:rPr>
      <w:rFonts w:ascii="Arial" w:eastAsia="Times New Roman" w:hAnsi="Arial"/>
      <w:sz w:val="18"/>
      <w:lang w:val="en-GB" w:eastAsia="en-US"/>
    </w:rPr>
  </w:style>
  <w:style w:type="paragraph" w:customStyle="1" w:styleId="AppendixNotitle0">
    <w:name w:val="Appendix_No &amp; title"/>
    <w:basedOn w:val="Normal"/>
    <w:next w:val="Normal"/>
    <w:rsid w:val="007F0F0A"/>
    <w:pPr>
      <w:keepNext/>
      <w:keepLines/>
      <w:tabs>
        <w:tab w:val="clear" w:pos="1134"/>
        <w:tab w:val="clear" w:pos="1871"/>
        <w:tab w:val="clear" w:pos="2268"/>
        <w:tab w:val="left" w:pos="794"/>
        <w:tab w:val="left" w:pos="1191"/>
        <w:tab w:val="left" w:pos="1588"/>
        <w:tab w:val="left" w:pos="1985"/>
      </w:tabs>
      <w:spacing w:before="480"/>
      <w:jc w:val="center"/>
    </w:pPr>
    <w:rPr>
      <w:b/>
      <w:sz w:val="28"/>
    </w:rPr>
  </w:style>
  <w:style w:type="paragraph" w:customStyle="1" w:styleId="TdocHeading1">
    <w:name w:val="Tdoc_Heading_1"/>
    <w:basedOn w:val="Heading1"/>
    <w:next w:val="Normal"/>
    <w:autoRedefine/>
    <w:rsid w:val="007F0F0A"/>
    <w:pPr>
      <w:keepLines w:val="0"/>
      <w:numPr>
        <w:numId w:val="8"/>
      </w:numPr>
      <w:tabs>
        <w:tab w:val="clear" w:pos="1134"/>
        <w:tab w:val="clear" w:pos="1871"/>
        <w:tab w:val="clear" w:pos="2268"/>
      </w:tabs>
      <w:spacing w:before="240" w:after="180"/>
    </w:pPr>
    <w:rPr>
      <w:rFonts w:ascii="Arial" w:hAnsi="Arial"/>
      <w:noProof/>
      <w:kern w:val="28"/>
      <w:sz w:val="24"/>
      <w:lang w:val="en-US" w:eastAsia="ja-JP"/>
    </w:rPr>
  </w:style>
  <w:style w:type="paragraph" w:customStyle="1" w:styleId="TdocHeading3">
    <w:name w:val="Tdoc_Heading_3"/>
    <w:basedOn w:val="TdocHeading2"/>
    <w:next w:val="Normal"/>
    <w:rsid w:val="007F0F0A"/>
    <w:pPr>
      <w:numPr>
        <w:ilvl w:val="2"/>
      </w:numPr>
    </w:pPr>
    <w:rPr>
      <w:sz w:val="20"/>
    </w:rPr>
  </w:style>
  <w:style w:type="paragraph" w:customStyle="1" w:styleId="TdocHeading2">
    <w:name w:val="Tdoc_Heading_2"/>
    <w:basedOn w:val="TdocHeading1"/>
    <w:next w:val="Normal"/>
    <w:rsid w:val="007F0F0A"/>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7F0F0A"/>
    <w:rPr>
      <w:rFonts w:ascii="Times New Roman" w:eastAsia="Times New Roman" w:hAnsi="Times New Roman"/>
      <w:sz w:val="24"/>
      <w:lang w:val="en-GB" w:eastAsia="en-US"/>
    </w:rPr>
  </w:style>
  <w:style w:type="paragraph" w:styleId="PlainText">
    <w:name w:val="Plain Text"/>
    <w:basedOn w:val="Normal"/>
    <w:link w:val="PlainTextChar"/>
    <w:uiPriority w:val="99"/>
    <w:unhideWhenUsed/>
    <w:rsid w:val="007F0F0A"/>
    <w:pPr>
      <w:tabs>
        <w:tab w:val="clear" w:pos="1134"/>
        <w:tab w:val="clear" w:pos="1871"/>
        <w:tab w:val="clear" w:pos="2268"/>
      </w:tabs>
      <w:overflowPunct/>
      <w:autoSpaceDE/>
      <w:autoSpaceDN/>
      <w:adjustRightInd/>
      <w:spacing w:before="0"/>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rsid w:val="007F0F0A"/>
    <w:rPr>
      <w:rFonts w:ascii="Calibri" w:eastAsiaTheme="minorHAnsi" w:hAnsi="Calibri" w:cs="Calibri"/>
      <w:sz w:val="22"/>
      <w:szCs w:val="22"/>
      <w:lang w:eastAsia="en-US"/>
    </w:rPr>
  </w:style>
  <w:style w:type="character" w:customStyle="1" w:styleId="BalloonTextChar1">
    <w:name w:val="Balloon Text Char1"/>
    <w:basedOn w:val="DefaultParagraphFont"/>
    <w:rsid w:val="00E3003C"/>
    <w:rPr>
      <w:rFonts w:ascii="Tahoma" w:hAnsi="Tahoma" w:cs="Tahoma"/>
      <w:sz w:val="16"/>
      <w:szCs w:val="16"/>
      <w:lang w:val="en-GB" w:eastAsia="en-US"/>
    </w:rPr>
  </w:style>
  <w:style w:type="character" w:customStyle="1" w:styleId="DocumentMapChar1">
    <w:name w:val="Document Map Char1"/>
    <w:basedOn w:val="DefaultParagraphFont"/>
    <w:rsid w:val="00E3003C"/>
    <w:rPr>
      <w:rFonts w:ascii="Tahoma" w:hAnsi="Tahoma" w:cs="Tahoma"/>
      <w:sz w:val="16"/>
      <w:szCs w:val="16"/>
      <w:lang w:val="en-GB" w:eastAsia="en-US"/>
    </w:rPr>
  </w:style>
  <w:style w:type="character" w:customStyle="1" w:styleId="BodyText2Char1">
    <w:name w:val="Body Text 2 Char1"/>
    <w:basedOn w:val="DefaultParagraphFont"/>
    <w:rsid w:val="00E3003C"/>
    <w:rPr>
      <w:rFonts w:ascii="Times New Roman" w:hAnsi="Times New Roman"/>
      <w:sz w:val="24"/>
      <w:lang w:val="en-GB" w:eastAsia="en-US"/>
    </w:rPr>
  </w:style>
  <w:style w:type="character" w:customStyle="1" w:styleId="CommentTextChar1">
    <w:name w:val="Comment Text Char1"/>
    <w:basedOn w:val="DefaultParagraphFont"/>
    <w:rsid w:val="00E3003C"/>
    <w:rPr>
      <w:rFonts w:ascii="Times New Roman" w:hAnsi="Times New Roman"/>
      <w:lang w:val="en-GB" w:eastAsia="en-US"/>
    </w:rPr>
  </w:style>
  <w:style w:type="character" w:customStyle="1" w:styleId="CommentSubjectChar1">
    <w:name w:val="Comment Subject Char1"/>
    <w:basedOn w:val="CommentTextChar1"/>
    <w:rsid w:val="00E3003C"/>
    <w:rPr>
      <w:rFonts w:ascii="Times New Roman" w:hAnsi="Times New Roman"/>
      <w:b/>
      <w:bCs/>
      <w:lang w:val="en-GB" w:eastAsia="en-US"/>
    </w:rPr>
  </w:style>
  <w:style w:type="character" w:customStyle="1" w:styleId="EndnoteTextChar1">
    <w:name w:val="Endnote Text Char1"/>
    <w:basedOn w:val="DefaultParagraphFont"/>
    <w:rsid w:val="00E3003C"/>
    <w:rPr>
      <w:rFonts w:ascii="Times New Roman" w:hAnsi="Times New Roman"/>
      <w:lang w:val="en-GB" w:eastAsia="en-US"/>
    </w:rPr>
  </w:style>
  <w:style w:type="character" w:customStyle="1" w:styleId="DateChar1">
    <w:name w:val="Date Char1"/>
    <w:basedOn w:val="DefaultParagraphFont"/>
    <w:rsid w:val="00E3003C"/>
    <w:rPr>
      <w:rFonts w:ascii="Times New Roman" w:hAnsi="Times New Roman"/>
      <w:sz w:val="24"/>
      <w:lang w:val="en-GB" w:eastAsia="en-US"/>
    </w:rPr>
  </w:style>
  <w:style w:type="character" w:customStyle="1" w:styleId="PlainTextChar1">
    <w:name w:val="Plain Text Char1"/>
    <w:basedOn w:val="DefaultParagraphFont"/>
    <w:rsid w:val="00E3003C"/>
    <w:rPr>
      <w:rFonts w:ascii="Consolas" w:hAnsi="Consolas" w:cs="Consolas"/>
      <w:sz w:val="21"/>
      <w:szCs w:val="21"/>
      <w:lang w:val="en-GB" w:eastAsia="en-US"/>
    </w:rPr>
  </w:style>
  <w:style w:type="paragraph" w:styleId="NormalWeb">
    <w:name w:val="Normal (Web)"/>
    <w:basedOn w:val="Normal"/>
    <w:uiPriority w:val="99"/>
    <w:unhideWhenUsed/>
    <w:qFormat/>
    <w:rsid w:val="00E3003C"/>
    <w:pPr>
      <w:tabs>
        <w:tab w:val="clear" w:pos="1134"/>
        <w:tab w:val="clear" w:pos="1871"/>
        <w:tab w:val="clear" w:pos="2268"/>
      </w:tabs>
      <w:overflowPunct/>
      <w:autoSpaceDE/>
      <w:autoSpaceDN/>
      <w:adjustRightInd/>
      <w:spacing w:before="100" w:beforeAutospacing="1" w:after="100" w:afterAutospacing="1"/>
      <w:textAlignment w:val="auto"/>
    </w:pPr>
    <w:rPr>
      <w:szCs w:val="24"/>
      <w:lang w:val="en-US"/>
    </w:rPr>
  </w:style>
  <w:style w:type="character" w:customStyle="1" w:styleId="shorttext">
    <w:name w:val="short_text"/>
    <w:basedOn w:val="DefaultParagraphFont"/>
    <w:rsid w:val="00E2682A"/>
  </w:style>
  <w:style w:type="character" w:customStyle="1" w:styleId="atn">
    <w:name w:val="atn"/>
    <w:basedOn w:val="DefaultParagraphFont"/>
    <w:rsid w:val="00E2682A"/>
  </w:style>
  <w:style w:type="paragraph" w:customStyle="1" w:styleId="Default">
    <w:name w:val="Default"/>
    <w:rsid w:val="00A77821"/>
    <w:pPr>
      <w:widowControl w:val="0"/>
      <w:autoSpaceDE w:val="0"/>
      <w:autoSpaceDN w:val="0"/>
      <w:adjustRightInd w:val="0"/>
    </w:pPr>
    <w:rPr>
      <w:rFonts w:ascii="Times New Roman" w:eastAsia="MS Mincho" w:hAnsi="Times New Roman"/>
      <w:color w:val="000000"/>
      <w:sz w:val="24"/>
      <w:szCs w:val="24"/>
      <w:lang w:eastAsia="ja-JP"/>
    </w:rPr>
  </w:style>
  <w:style w:type="paragraph" w:customStyle="1" w:styleId="StyleHeading1Complex11pt">
    <w:name w:val="Style Heading 1 + (Complex) 11 pt"/>
    <w:basedOn w:val="Heading1"/>
    <w:rsid w:val="00747C9E"/>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hAnsi="Arial"/>
      <w:bCs/>
      <w:kern w:val="28"/>
      <w:sz w:val="22"/>
      <w:szCs w:val="22"/>
      <w:lang w:eastAsia="fr-FR"/>
    </w:rPr>
  </w:style>
  <w:style w:type="paragraph" w:styleId="TOCHeading">
    <w:name w:val="TOC Heading"/>
    <w:basedOn w:val="Heading1"/>
    <w:next w:val="Normal"/>
    <w:uiPriority w:val="39"/>
    <w:unhideWhenUsed/>
    <w:qFormat/>
    <w:rsid w:val="00747C9E"/>
    <w:pPr>
      <w:spacing w:before="480"/>
      <w:ind w:left="0" w:firstLine="0"/>
      <w:outlineLvl w:val="9"/>
    </w:pPr>
    <w:rPr>
      <w:rFonts w:asciiTheme="majorHAnsi" w:eastAsiaTheme="majorEastAsia" w:hAnsiTheme="majorHAnsi" w:cstheme="majorBidi"/>
      <w:bCs/>
      <w:color w:val="365F91" w:themeColor="accent1" w:themeShade="BF"/>
      <w:szCs w:val="28"/>
    </w:rPr>
  </w:style>
  <w:style w:type="paragraph" w:customStyle="1" w:styleId="TableText2">
    <w:name w:val="TableText"/>
    <w:basedOn w:val="BodyTextIndent"/>
    <w:rsid w:val="00CE4A47"/>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CE4A47"/>
    <w:pPr>
      <w:tabs>
        <w:tab w:val="clear" w:pos="1134"/>
        <w:tab w:val="clear" w:pos="1871"/>
        <w:tab w:val="clear" w:pos="2268"/>
      </w:tabs>
      <w:overflowPunct/>
      <w:autoSpaceDE/>
      <w:autoSpaceDN/>
      <w:adjustRightInd/>
      <w:spacing w:before="0" w:after="180"/>
      <w:textAlignment w:val="auto"/>
    </w:pPr>
    <w:rPr>
      <w:rFonts w:eastAsia="MS Mincho"/>
      <w:i/>
      <w:color w:val="0000FF"/>
      <w:sz w:val="20"/>
    </w:rPr>
  </w:style>
  <w:style w:type="character" w:customStyle="1" w:styleId="GuidanceChar">
    <w:name w:val="Guidance Char"/>
    <w:link w:val="Guidance"/>
    <w:rsid w:val="00CE4A47"/>
    <w:rPr>
      <w:rFonts w:ascii="Times New Roman" w:eastAsia="MS Mincho" w:hAnsi="Times New Roman"/>
      <w:i/>
      <w:color w:val="0000FF"/>
      <w:lang w:val="en-GB" w:eastAsia="en-US"/>
    </w:rPr>
  </w:style>
  <w:style w:type="character" w:customStyle="1" w:styleId="TALChar">
    <w:name w:val="TAL Char"/>
    <w:rsid w:val="00CE4A47"/>
    <w:rPr>
      <w:rFonts w:ascii="Arial" w:eastAsia="MS Mincho" w:hAnsi="Arial"/>
      <w:sz w:val="18"/>
      <w:lang w:val="en-GB" w:eastAsia="en-US" w:bidi="ar-SA"/>
    </w:rPr>
  </w:style>
  <w:style w:type="paragraph" w:customStyle="1" w:styleId="EQ">
    <w:name w:val="EQ"/>
    <w:basedOn w:val="Normal"/>
    <w:next w:val="Normal"/>
    <w:rsid w:val="00CE4A47"/>
    <w:pPr>
      <w:keepLines/>
      <w:tabs>
        <w:tab w:val="clear" w:pos="1134"/>
        <w:tab w:val="clear" w:pos="1871"/>
        <w:tab w:val="clear" w:pos="2268"/>
        <w:tab w:val="center" w:pos="4536"/>
        <w:tab w:val="right" w:pos="9072"/>
      </w:tabs>
      <w:overflowPunct/>
      <w:autoSpaceDE/>
      <w:autoSpaceDN/>
      <w:adjustRightInd/>
      <w:spacing w:before="0" w:after="180"/>
      <w:textAlignment w:val="auto"/>
    </w:pPr>
    <w:rPr>
      <w:rFonts w:eastAsia="MS Mincho"/>
      <w:noProof/>
      <w:sz w:val="20"/>
    </w:rPr>
  </w:style>
  <w:style w:type="character" w:customStyle="1" w:styleId="ZGSM">
    <w:name w:val="ZGSM"/>
    <w:rsid w:val="00CE4A47"/>
  </w:style>
  <w:style w:type="paragraph" w:customStyle="1" w:styleId="ZD">
    <w:name w:val="ZD"/>
    <w:rsid w:val="00CE4A47"/>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CE4A47"/>
    <w:pPr>
      <w:pBdr>
        <w:top w:val="single" w:sz="12" w:space="3" w:color="auto"/>
      </w:pBdr>
      <w:tabs>
        <w:tab w:val="clear" w:pos="1134"/>
        <w:tab w:val="clear" w:pos="1871"/>
        <w:tab w:val="clear" w:pos="2268"/>
      </w:tabs>
      <w:overflowPunct/>
      <w:autoSpaceDE/>
      <w:autoSpaceDN/>
      <w:adjustRightInd/>
      <w:spacing w:before="240" w:after="180"/>
      <w:textAlignment w:val="auto"/>
      <w:outlineLvl w:val="9"/>
    </w:pPr>
    <w:rPr>
      <w:rFonts w:ascii="Arial" w:eastAsia="MS Mincho" w:hAnsi="Arial"/>
      <w:b w:val="0"/>
      <w:sz w:val="36"/>
    </w:rPr>
  </w:style>
  <w:style w:type="paragraph" w:styleId="ListNumber2">
    <w:name w:val="List Number 2"/>
    <w:basedOn w:val="ListNumber"/>
    <w:uiPriority w:val="99"/>
    <w:rsid w:val="00CE4A47"/>
    <w:pPr>
      <w:ind w:left="851"/>
    </w:pPr>
  </w:style>
  <w:style w:type="paragraph" w:styleId="ListNumber">
    <w:name w:val="List Number"/>
    <w:basedOn w:val="List"/>
    <w:uiPriority w:val="99"/>
    <w:rsid w:val="00CE4A47"/>
    <w:pPr>
      <w:tabs>
        <w:tab w:val="clear" w:pos="1701"/>
        <w:tab w:val="clear" w:pos="2127"/>
      </w:tabs>
      <w:spacing w:before="0" w:after="180"/>
      <w:ind w:left="568" w:hanging="284"/>
    </w:pPr>
    <w:rPr>
      <w:rFonts w:eastAsia="MS Mincho"/>
      <w:sz w:val="20"/>
    </w:rPr>
  </w:style>
  <w:style w:type="paragraph" w:customStyle="1" w:styleId="LD">
    <w:name w:val="LD"/>
    <w:rsid w:val="00CE4A47"/>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CE4A47"/>
    <w:pPr>
      <w:keepLines/>
      <w:tabs>
        <w:tab w:val="clear" w:pos="1134"/>
        <w:tab w:val="clear" w:pos="1871"/>
        <w:tab w:val="clear" w:pos="2268"/>
      </w:tabs>
      <w:overflowPunct/>
      <w:autoSpaceDE/>
      <w:autoSpaceDN/>
      <w:adjustRightInd/>
      <w:spacing w:before="0" w:after="180"/>
      <w:ind w:left="1702" w:hanging="1418"/>
      <w:textAlignment w:val="auto"/>
    </w:pPr>
    <w:rPr>
      <w:rFonts w:eastAsia="MS Mincho"/>
      <w:sz w:val="20"/>
    </w:rPr>
  </w:style>
  <w:style w:type="paragraph" w:customStyle="1" w:styleId="NW">
    <w:name w:val="NW"/>
    <w:basedOn w:val="NO"/>
    <w:rsid w:val="00CE4A47"/>
    <w:pPr>
      <w:overflowPunct/>
      <w:autoSpaceDE/>
      <w:autoSpaceDN/>
      <w:adjustRightInd/>
      <w:spacing w:after="0"/>
      <w:textAlignment w:val="auto"/>
    </w:pPr>
    <w:rPr>
      <w:rFonts w:eastAsia="MS Mincho"/>
    </w:rPr>
  </w:style>
  <w:style w:type="paragraph" w:customStyle="1" w:styleId="EW">
    <w:name w:val="EW"/>
    <w:basedOn w:val="EX"/>
    <w:rsid w:val="00CE4A47"/>
    <w:pPr>
      <w:spacing w:after="0"/>
    </w:pPr>
  </w:style>
  <w:style w:type="paragraph" w:styleId="ListBullet2">
    <w:name w:val="List Bullet 2"/>
    <w:basedOn w:val="ListBullet"/>
    <w:uiPriority w:val="99"/>
    <w:rsid w:val="00CE4A47"/>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CE4A47"/>
    <w:pPr>
      <w:overflowPunct/>
      <w:autoSpaceDE/>
      <w:autoSpaceDN/>
      <w:adjustRightInd/>
      <w:textAlignment w:val="auto"/>
    </w:pPr>
    <w:rPr>
      <w:rFonts w:eastAsia="MS Mincho"/>
      <w:color w:val="FF0000"/>
    </w:rPr>
  </w:style>
  <w:style w:type="paragraph" w:customStyle="1" w:styleId="ZA">
    <w:name w:val="ZA"/>
    <w:rsid w:val="00CE4A47"/>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CE4A47"/>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CE4A47"/>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link w:val="TF"/>
    <w:rsid w:val="00CE4A47"/>
    <w:rPr>
      <w:rFonts w:ascii="Arial" w:eastAsia="Times New Roman" w:hAnsi="Arial"/>
      <w:b/>
      <w:lang w:val="en-GB" w:eastAsia="en-GB"/>
    </w:rPr>
  </w:style>
  <w:style w:type="paragraph" w:styleId="ListBullet3">
    <w:name w:val="List Bullet 3"/>
    <w:basedOn w:val="ListBullet2"/>
    <w:uiPriority w:val="99"/>
    <w:rsid w:val="00CE4A47"/>
    <w:pPr>
      <w:ind w:left="1135"/>
    </w:pPr>
  </w:style>
  <w:style w:type="paragraph" w:styleId="List4">
    <w:name w:val="List 4"/>
    <w:basedOn w:val="List3"/>
    <w:uiPriority w:val="99"/>
    <w:rsid w:val="00CE4A47"/>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uiPriority w:val="99"/>
    <w:rsid w:val="00CE4A47"/>
    <w:pPr>
      <w:ind w:left="1702"/>
    </w:pPr>
  </w:style>
  <w:style w:type="paragraph" w:styleId="ListBullet4">
    <w:name w:val="List Bullet 4"/>
    <w:basedOn w:val="ListBullet3"/>
    <w:rsid w:val="00CE4A47"/>
    <w:pPr>
      <w:ind w:left="1418"/>
    </w:pPr>
  </w:style>
  <w:style w:type="paragraph" w:styleId="ListBullet5">
    <w:name w:val="List Bullet 5"/>
    <w:basedOn w:val="ListBullet4"/>
    <w:uiPriority w:val="99"/>
    <w:rsid w:val="00CE4A47"/>
    <w:pPr>
      <w:ind w:left="1702"/>
    </w:pPr>
  </w:style>
  <w:style w:type="paragraph" w:customStyle="1" w:styleId="B4">
    <w:name w:val="B4"/>
    <w:basedOn w:val="List4"/>
    <w:rsid w:val="00CE4A47"/>
  </w:style>
  <w:style w:type="paragraph" w:customStyle="1" w:styleId="B5">
    <w:name w:val="B5"/>
    <w:basedOn w:val="List5"/>
    <w:rsid w:val="00CE4A47"/>
  </w:style>
  <w:style w:type="paragraph" w:customStyle="1" w:styleId="ZTD">
    <w:name w:val="ZTD"/>
    <w:basedOn w:val="ZB"/>
    <w:rsid w:val="00CE4A47"/>
    <w:pPr>
      <w:framePr w:hRule="auto" w:wrap="notBeside" w:y="852"/>
    </w:pPr>
    <w:rPr>
      <w:i w:val="0"/>
      <w:sz w:val="40"/>
    </w:rPr>
  </w:style>
  <w:style w:type="paragraph" w:customStyle="1" w:styleId="ZV">
    <w:name w:val="ZV"/>
    <w:basedOn w:val="ZU"/>
    <w:rsid w:val="00CE4A47"/>
    <w:pPr>
      <w:framePr w:wrap="notBeside" w:y="16161"/>
    </w:pPr>
  </w:style>
  <w:style w:type="paragraph" w:customStyle="1" w:styleId="INDENT1">
    <w:name w:val="INDENT1"/>
    <w:basedOn w:val="Normal"/>
    <w:rsid w:val="00CE4A47"/>
    <w:pPr>
      <w:tabs>
        <w:tab w:val="clear" w:pos="1134"/>
        <w:tab w:val="clear" w:pos="1871"/>
        <w:tab w:val="clear" w:pos="2268"/>
      </w:tabs>
      <w:overflowPunct/>
      <w:autoSpaceDE/>
      <w:autoSpaceDN/>
      <w:adjustRightInd/>
      <w:spacing w:before="0" w:after="180"/>
      <w:ind w:left="851"/>
      <w:textAlignment w:val="auto"/>
    </w:pPr>
    <w:rPr>
      <w:rFonts w:eastAsia="MS Mincho"/>
      <w:sz w:val="20"/>
    </w:rPr>
  </w:style>
  <w:style w:type="paragraph" w:customStyle="1" w:styleId="INDENT2">
    <w:name w:val="INDENT2"/>
    <w:basedOn w:val="Normal"/>
    <w:rsid w:val="00CE4A47"/>
    <w:pPr>
      <w:tabs>
        <w:tab w:val="clear" w:pos="1134"/>
        <w:tab w:val="clear" w:pos="1871"/>
        <w:tab w:val="clear" w:pos="2268"/>
      </w:tabs>
      <w:overflowPunct/>
      <w:autoSpaceDE/>
      <w:autoSpaceDN/>
      <w:adjustRightInd/>
      <w:spacing w:before="0" w:after="180"/>
      <w:ind w:left="1135" w:hanging="284"/>
      <w:textAlignment w:val="auto"/>
    </w:pPr>
    <w:rPr>
      <w:rFonts w:eastAsia="MS Mincho"/>
      <w:sz w:val="20"/>
    </w:rPr>
  </w:style>
  <w:style w:type="paragraph" w:customStyle="1" w:styleId="INDENT3">
    <w:name w:val="INDENT3"/>
    <w:basedOn w:val="Normal"/>
    <w:rsid w:val="00CE4A47"/>
    <w:pPr>
      <w:tabs>
        <w:tab w:val="clear" w:pos="1134"/>
        <w:tab w:val="clear" w:pos="1871"/>
        <w:tab w:val="clear" w:pos="2268"/>
      </w:tabs>
      <w:overflowPunct/>
      <w:autoSpaceDE/>
      <w:autoSpaceDN/>
      <w:adjustRightInd/>
      <w:spacing w:before="0" w:after="180"/>
      <w:ind w:left="1701" w:hanging="567"/>
      <w:textAlignment w:val="auto"/>
    </w:pPr>
    <w:rPr>
      <w:rFonts w:eastAsia="MS Mincho"/>
      <w:sz w:val="20"/>
    </w:rPr>
  </w:style>
  <w:style w:type="paragraph" w:customStyle="1" w:styleId="RecCCITT">
    <w:name w:val="Rec_CCITT_#"/>
    <w:basedOn w:val="Normal"/>
    <w:rsid w:val="00CE4A47"/>
    <w:pPr>
      <w:keepNext/>
      <w:keepLines/>
      <w:tabs>
        <w:tab w:val="clear" w:pos="1134"/>
        <w:tab w:val="clear" w:pos="1871"/>
        <w:tab w:val="clear" w:pos="2268"/>
      </w:tabs>
      <w:overflowPunct/>
      <w:autoSpaceDE/>
      <w:autoSpaceDN/>
      <w:adjustRightInd/>
      <w:spacing w:before="0" w:after="180"/>
      <w:textAlignment w:val="auto"/>
    </w:pPr>
    <w:rPr>
      <w:rFonts w:eastAsia="MS Mincho"/>
      <w:b/>
      <w:sz w:val="20"/>
    </w:rPr>
  </w:style>
  <w:style w:type="paragraph" w:customStyle="1" w:styleId="CouvRecTitle">
    <w:name w:val="Couv Rec Title"/>
    <w:basedOn w:val="Normal"/>
    <w:rsid w:val="00CE4A47"/>
    <w:pPr>
      <w:keepNext/>
      <w:keepLines/>
      <w:tabs>
        <w:tab w:val="clear" w:pos="1134"/>
        <w:tab w:val="clear" w:pos="1871"/>
        <w:tab w:val="clear" w:pos="2268"/>
      </w:tabs>
      <w:overflowPunct/>
      <w:autoSpaceDE/>
      <w:autoSpaceDN/>
      <w:adjustRightInd/>
      <w:spacing w:before="240" w:after="180"/>
      <w:ind w:left="1418"/>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CE4A47"/>
    <w:rPr>
      <w:rFonts w:ascii="Times New Roman" w:eastAsia="MS Mincho" w:hAnsi="Times New Roman"/>
      <w:b/>
      <w:lang w:val="en-GB" w:eastAsia="en-US"/>
    </w:rPr>
  </w:style>
  <w:style w:type="paragraph" w:customStyle="1" w:styleId="TAJ">
    <w:name w:val="TAJ"/>
    <w:basedOn w:val="TH"/>
    <w:rsid w:val="00CE4A47"/>
    <w:pPr>
      <w:overflowPunct/>
      <w:autoSpaceDE/>
      <w:autoSpaceDN/>
      <w:adjustRightInd/>
      <w:textAlignment w:val="auto"/>
    </w:pPr>
    <w:rPr>
      <w:rFonts w:eastAsia="MS Mincho"/>
      <w:lang w:eastAsia="en-US"/>
    </w:rPr>
  </w:style>
  <w:style w:type="character" w:customStyle="1" w:styleId="msoins0">
    <w:name w:val="msoins"/>
    <w:rsid w:val="00CE4A47"/>
  </w:style>
  <w:style w:type="paragraph" w:customStyle="1" w:styleId="B10">
    <w:name w:val="B1+"/>
    <w:basedOn w:val="B1"/>
    <w:link w:val="B1Car"/>
    <w:rsid w:val="00CE4A47"/>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CE4A47"/>
    <w:pPr>
      <w:ind w:left="567" w:hanging="283"/>
    </w:pPr>
    <w:rPr>
      <w:rFonts w:eastAsia="MS Mincho"/>
    </w:rPr>
  </w:style>
  <w:style w:type="paragraph" w:customStyle="1" w:styleId="B30">
    <w:name w:val="B3+"/>
    <w:basedOn w:val="B3"/>
    <w:rsid w:val="00CE4A47"/>
    <w:pPr>
      <w:tabs>
        <w:tab w:val="num" w:pos="720"/>
        <w:tab w:val="left" w:pos="1134"/>
      </w:tabs>
      <w:ind w:left="720" w:hanging="360"/>
    </w:pPr>
    <w:rPr>
      <w:rFonts w:eastAsia="MS Mincho"/>
    </w:rPr>
  </w:style>
  <w:style w:type="paragraph" w:customStyle="1" w:styleId="BL">
    <w:name w:val="BL"/>
    <w:basedOn w:val="Normal"/>
    <w:rsid w:val="00CE4A47"/>
    <w:pPr>
      <w:tabs>
        <w:tab w:val="clear" w:pos="1134"/>
        <w:tab w:val="clear" w:pos="1871"/>
        <w:tab w:val="clear" w:pos="2268"/>
        <w:tab w:val="num" w:pos="630"/>
        <w:tab w:val="left" w:pos="851"/>
      </w:tabs>
      <w:spacing w:before="0" w:after="180"/>
      <w:ind w:left="630" w:hanging="630"/>
    </w:pPr>
    <w:rPr>
      <w:rFonts w:eastAsia="MS Mincho"/>
      <w:sz w:val="20"/>
    </w:rPr>
  </w:style>
  <w:style w:type="paragraph" w:customStyle="1" w:styleId="BN">
    <w:name w:val="BN"/>
    <w:basedOn w:val="Normal"/>
    <w:rsid w:val="00CE4A47"/>
    <w:pPr>
      <w:tabs>
        <w:tab w:val="clear" w:pos="1134"/>
        <w:tab w:val="clear" w:pos="1871"/>
        <w:tab w:val="clear" w:pos="2268"/>
      </w:tabs>
      <w:spacing w:before="0" w:after="180"/>
      <w:ind w:left="567" w:hanging="283"/>
    </w:pPr>
    <w:rPr>
      <w:rFonts w:eastAsia="MS Mincho"/>
      <w:sz w:val="20"/>
    </w:rPr>
  </w:style>
  <w:style w:type="paragraph" w:customStyle="1" w:styleId="FL">
    <w:name w:val="FL"/>
    <w:basedOn w:val="Normal"/>
    <w:rsid w:val="00CE4A47"/>
    <w:pPr>
      <w:keepNext/>
      <w:keepLines/>
      <w:tabs>
        <w:tab w:val="clear" w:pos="1134"/>
        <w:tab w:val="clear" w:pos="1871"/>
        <w:tab w:val="clear" w:pos="2268"/>
      </w:tabs>
      <w:spacing w:before="60" w:after="180"/>
      <w:jc w:val="center"/>
    </w:pPr>
    <w:rPr>
      <w:rFonts w:ascii="Arial" w:eastAsia="MS Mincho" w:hAnsi="Arial"/>
      <w:b/>
      <w:sz w:val="20"/>
    </w:rPr>
  </w:style>
  <w:style w:type="paragraph" w:customStyle="1" w:styleId="CRCoverPage">
    <w:name w:val="CR Cover Page"/>
    <w:link w:val="CRCoverPageChar"/>
    <w:rsid w:val="00CE4A47"/>
    <w:pPr>
      <w:spacing w:after="120"/>
    </w:pPr>
    <w:rPr>
      <w:rFonts w:ascii="Arial" w:eastAsia="MS Mincho" w:hAnsi="Arial"/>
      <w:lang w:val="en-GB" w:eastAsia="en-US"/>
    </w:rPr>
  </w:style>
  <w:style w:type="paragraph" w:customStyle="1" w:styleId="Norma">
    <w:name w:val="Norma"/>
    <w:basedOn w:val="Heading1"/>
    <w:rsid w:val="00CE4A47"/>
    <w:pPr>
      <w:pBdr>
        <w:top w:val="single" w:sz="12" w:space="3" w:color="auto"/>
      </w:pBdr>
      <w:tabs>
        <w:tab w:val="clear" w:pos="1134"/>
        <w:tab w:val="clear" w:pos="1871"/>
        <w:tab w:val="clear" w:pos="2268"/>
      </w:tabs>
      <w:overflowPunct/>
      <w:autoSpaceDE/>
      <w:autoSpaceDN/>
      <w:adjustRightInd/>
      <w:spacing w:before="240" w:after="180"/>
      <w:textAlignment w:val="auto"/>
    </w:pPr>
    <w:rPr>
      <w:rFonts w:ascii="Arial" w:eastAsia="MS Mincho" w:hAnsi="Arial"/>
      <w:b w:val="0"/>
      <w:sz w:val="36"/>
    </w:rPr>
  </w:style>
  <w:style w:type="paragraph" w:customStyle="1" w:styleId="MTDisplayEquation">
    <w:name w:val="MTDisplayEquation"/>
    <w:basedOn w:val="Normal"/>
    <w:rsid w:val="00CE4A47"/>
    <w:pPr>
      <w:tabs>
        <w:tab w:val="clear" w:pos="1134"/>
        <w:tab w:val="clear" w:pos="1871"/>
        <w:tab w:val="clear" w:pos="2268"/>
        <w:tab w:val="center" w:pos="4820"/>
        <w:tab w:val="right" w:pos="9640"/>
      </w:tabs>
      <w:overflowPunct/>
      <w:autoSpaceDE/>
      <w:autoSpaceDN/>
      <w:adjustRightInd/>
      <w:spacing w:before="0" w:after="180"/>
      <w:textAlignment w:val="auto"/>
    </w:pPr>
    <w:rPr>
      <w:rFonts w:eastAsia="MS Mincho"/>
      <w:sz w:val="20"/>
      <w:lang w:eastAsia="en-GB"/>
    </w:rPr>
  </w:style>
  <w:style w:type="paragraph" w:customStyle="1" w:styleId="00BodyText">
    <w:name w:val="00 BodyText"/>
    <w:basedOn w:val="Normal"/>
    <w:rsid w:val="00CE4A47"/>
    <w:pPr>
      <w:tabs>
        <w:tab w:val="clear" w:pos="1134"/>
        <w:tab w:val="clear" w:pos="1871"/>
        <w:tab w:val="clear" w:pos="2268"/>
      </w:tabs>
      <w:overflowPunct/>
      <w:autoSpaceDE/>
      <w:autoSpaceDN/>
      <w:adjustRightInd/>
      <w:spacing w:before="0" w:after="220"/>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CE4A47"/>
    <w:pPr>
      <w:tabs>
        <w:tab w:val="clear" w:pos="1134"/>
        <w:tab w:val="clear" w:pos="1871"/>
        <w:tab w:val="clear" w:pos="2268"/>
      </w:tabs>
      <w:overflowPunct/>
      <w:autoSpaceDE/>
      <w:autoSpaceDN/>
      <w:adjustRightInd/>
      <w:spacing w:before="0" w:after="220"/>
      <w:ind w:left="1298"/>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CE4A47"/>
    <w:rPr>
      <w:rFonts w:ascii="Arial" w:eastAsia="MS Mincho" w:hAnsi="Arial"/>
      <w:sz w:val="22"/>
      <w:lang w:eastAsia="en-US"/>
    </w:rPr>
  </w:style>
  <w:style w:type="paragraph" w:customStyle="1" w:styleId="B6">
    <w:name w:val="B6"/>
    <w:basedOn w:val="B5"/>
    <w:rsid w:val="00CE4A47"/>
    <w:pPr>
      <w:overflowPunct w:val="0"/>
      <w:autoSpaceDE w:val="0"/>
      <w:autoSpaceDN w:val="0"/>
      <w:adjustRightInd w:val="0"/>
      <w:textAlignment w:val="baseline"/>
    </w:pPr>
  </w:style>
  <w:style w:type="paragraph" w:customStyle="1" w:styleId="Meetingcaption">
    <w:name w:val="Meeting caption"/>
    <w:basedOn w:val="Normal"/>
    <w:rsid w:val="00CE4A47"/>
    <w:pPr>
      <w:framePr w:w="4120" w:hSpace="141" w:wrap="auto" w:vAnchor="text" w:hAnchor="text" w:y="3"/>
      <w:pBdr>
        <w:top w:val="single" w:sz="6" w:space="1" w:color="auto"/>
        <w:left w:val="single" w:sz="6" w:space="1" w:color="auto"/>
        <w:bottom w:val="single" w:sz="6" w:space="1" w:color="auto"/>
        <w:right w:val="single" w:sz="6" w:space="1" w:color="auto"/>
      </w:pBdr>
      <w:tabs>
        <w:tab w:val="clear" w:pos="1134"/>
        <w:tab w:val="clear" w:pos="1871"/>
        <w:tab w:val="clear" w:pos="2268"/>
      </w:tabs>
      <w:overflowPunct/>
      <w:autoSpaceDE/>
      <w:autoSpaceDN/>
      <w:adjustRightInd/>
      <w:spacing w:before="0" w:after="120"/>
      <w:textAlignment w:val="auto"/>
    </w:pPr>
    <w:rPr>
      <w:rFonts w:eastAsia="Times New Roman"/>
      <w:sz w:val="20"/>
      <w:lang w:val="fr-FR"/>
    </w:rPr>
  </w:style>
  <w:style w:type="paragraph" w:customStyle="1" w:styleId="ZchnZchn">
    <w:name w:val="Zchn Zchn"/>
    <w:semiHidden/>
    <w:rsid w:val="00CE4A47"/>
    <w:pPr>
      <w:keepNext/>
      <w:numPr>
        <w:numId w:val="9"/>
      </w:numPr>
      <w:autoSpaceDE w:val="0"/>
      <w:autoSpaceDN w:val="0"/>
      <w:adjustRightInd w:val="0"/>
      <w:spacing w:before="60" w:after="60"/>
      <w:jc w:val="both"/>
    </w:pPr>
    <w:rPr>
      <w:rFonts w:ascii="Arial" w:eastAsia="SimSun" w:hAnsi="Arial" w:cs="Arial"/>
      <w:color w:val="0000FF"/>
      <w:kern w:val="2"/>
    </w:rPr>
  </w:style>
  <w:style w:type="paragraph" w:customStyle="1" w:styleId="FT">
    <w:name w:val="FT"/>
    <w:basedOn w:val="Normal"/>
    <w:rsid w:val="00CE4A47"/>
    <w:pPr>
      <w:tabs>
        <w:tab w:val="clear" w:pos="1134"/>
        <w:tab w:val="clear" w:pos="1871"/>
        <w:tab w:val="clear" w:pos="2268"/>
      </w:tabs>
      <w:overflowPunct/>
      <w:autoSpaceDE/>
      <w:autoSpaceDN/>
      <w:adjustRightInd/>
      <w:spacing w:before="0" w:after="180"/>
      <w:textAlignment w:val="auto"/>
    </w:pPr>
    <w:rPr>
      <w:rFonts w:ascii="Arial" w:eastAsia="MS Mincho" w:hAnsi="Arial" w:cs="Arial"/>
      <w:b/>
      <w:sz w:val="20"/>
    </w:rPr>
  </w:style>
  <w:style w:type="paragraph" w:customStyle="1" w:styleId="Tadc">
    <w:name w:val="Tadc"/>
    <w:basedOn w:val="Normal"/>
    <w:rsid w:val="00CE4A47"/>
    <w:pPr>
      <w:tabs>
        <w:tab w:val="clear" w:pos="1134"/>
        <w:tab w:val="clear" w:pos="1871"/>
        <w:tab w:val="clear" w:pos="2268"/>
      </w:tabs>
      <w:spacing w:before="0" w:after="180"/>
    </w:pPr>
    <w:rPr>
      <w:rFonts w:eastAsia="Times New Roman" w:cs="v4.2.0"/>
      <w:sz w:val="20"/>
      <w:lang w:eastAsia="en-GB"/>
    </w:rPr>
  </w:style>
  <w:style w:type="paragraph" w:customStyle="1" w:styleId="AL">
    <w:name w:val="AL"/>
    <w:basedOn w:val="TAL"/>
    <w:rsid w:val="00CE4A47"/>
    <w:pPr>
      <w:overflowPunct/>
      <w:autoSpaceDE/>
      <w:autoSpaceDN/>
      <w:adjustRightInd/>
      <w:textAlignment w:val="auto"/>
    </w:pPr>
    <w:rPr>
      <w:rFonts w:eastAsia="MS Mincho"/>
    </w:rPr>
  </w:style>
  <w:style w:type="character" w:customStyle="1" w:styleId="CharChar3">
    <w:name w:val="Char Char3"/>
    <w:rsid w:val="00CE4A47"/>
    <w:rPr>
      <w:rFonts w:ascii="Times New Roman" w:eastAsia="MS Mincho" w:hAnsi="Times New Roman"/>
      <w:lang w:val="en-GB" w:eastAsia="en-US"/>
    </w:rPr>
  </w:style>
  <w:style w:type="paragraph" w:customStyle="1" w:styleId="CharCharCharChar">
    <w:name w:val="Char Char Char Char"/>
    <w:basedOn w:val="Normal"/>
    <w:rsid w:val="00CE4A47"/>
    <w:pPr>
      <w:tabs>
        <w:tab w:val="clear" w:pos="1134"/>
        <w:tab w:val="clear" w:pos="1871"/>
        <w:tab w:val="clear" w:pos="2268"/>
        <w:tab w:val="left" w:pos="540"/>
        <w:tab w:val="left" w:pos="1260"/>
        <w:tab w:val="left" w:pos="1800"/>
      </w:tabs>
      <w:spacing w:before="240" w:after="160" w:line="240" w:lineRule="exact"/>
    </w:pPr>
    <w:rPr>
      <w:rFonts w:ascii="Verdana" w:eastAsia="Batang" w:hAnsi="Verdana"/>
      <w:lang w:val="en-US" w:eastAsia="ko-KR"/>
    </w:rPr>
  </w:style>
  <w:style w:type="table" w:customStyle="1" w:styleId="TableGrid1">
    <w:name w:val="Table Grid1"/>
    <w:basedOn w:val="TableNormal"/>
    <w:next w:val="TableGrid"/>
    <w:rsid w:val="00CE4A47"/>
    <w:pPr>
      <w:spacing w:after="180"/>
    </w:pPr>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C7114F"/>
    <w:pPr>
      <w:ind w:left="720"/>
      <w:contextualSpacing/>
    </w:pPr>
    <w:rPr>
      <w:rFonts w:eastAsia="SimSun"/>
    </w:rPr>
  </w:style>
  <w:style w:type="character" w:customStyle="1" w:styleId="CRCoverPageChar">
    <w:name w:val="CR Cover Page Char"/>
    <w:link w:val="CRCoverPage"/>
    <w:rsid w:val="00C7114F"/>
    <w:rPr>
      <w:rFonts w:ascii="Arial" w:eastAsia="MS Mincho" w:hAnsi="Arial"/>
      <w:lang w:val="en-GB" w:eastAsia="en-US"/>
    </w:rPr>
  </w:style>
  <w:style w:type="paragraph" w:styleId="BodyText3">
    <w:name w:val="Body Text 3"/>
    <w:basedOn w:val="Normal"/>
    <w:link w:val="BodyText3Char"/>
    <w:uiPriority w:val="99"/>
    <w:rsid w:val="00C7114F"/>
    <w:pPr>
      <w:keepNext/>
      <w:keepLines/>
      <w:tabs>
        <w:tab w:val="clear" w:pos="1134"/>
        <w:tab w:val="clear" w:pos="1871"/>
        <w:tab w:val="clear" w:pos="2268"/>
      </w:tabs>
      <w:spacing w:before="0" w:after="180"/>
    </w:pPr>
    <w:rPr>
      <w:rFonts w:eastAsia="Osaka"/>
      <w:color w:val="000000"/>
      <w:sz w:val="20"/>
      <w:lang w:eastAsia="ja-JP"/>
    </w:rPr>
  </w:style>
  <w:style w:type="character" w:customStyle="1" w:styleId="BodyText3Char">
    <w:name w:val="Body Text 3 Char"/>
    <w:basedOn w:val="DefaultParagraphFont"/>
    <w:link w:val="BodyText3"/>
    <w:uiPriority w:val="99"/>
    <w:rsid w:val="00C7114F"/>
    <w:rPr>
      <w:rFonts w:ascii="Times New Roman" w:eastAsia="Osaka" w:hAnsi="Times New Roman"/>
      <w:color w:val="000000"/>
      <w:lang w:val="en-GB" w:eastAsia="ja-JP"/>
    </w:rPr>
  </w:style>
  <w:style w:type="paragraph" w:customStyle="1" w:styleId="tdoc-header">
    <w:name w:val="tdoc-header"/>
    <w:rsid w:val="00C7114F"/>
    <w:rPr>
      <w:rFonts w:ascii="Arial" w:eastAsia="Times New Roman" w:hAnsi="Arial"/>
      <w:noProof/>
      <w:sz w:val="24"/>
      <w:lang w:val="en-GB" w:eastAsia="en-US"/>
    </w:rPr>
  </w:style>
  <w:style w:type="paragraph" w:customStyle="1" w:styleId="CharCharCharCharChar">
    <w:name w:val="Char Char Char Char Ch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C7114F"/>
    <w:rPr>
      <w:lang w:val="en-GB" w:eastAsia="ja-JP" w:bidi="ar-SA"/>
    </w:rPr>
  </w:style>
  <w:style w:type="paragraph" w:customStyle="1" w:styleId="Data1">
    <w:name w:val="Data1"/>
    <w:basedOn w:val="Normal"/>
    <w:rsid w:val="00C7114F"/>
    <w:pPr>
      <w:tabs>
        <w:tab w:val="clear" w:pos="1134"/>
        <w:tab w:val="clear" w:pos="1871"/>
        <w:tab w:val="clear" w:pos="2268"/>
        <w:tab w:val="left" w:pos="1418"/>
      </w:tabs>
      <w:spacing w:before="0" w:after="120"/>
    </w:pPr>
    <w:rPr>
      <w:rFonts w:ascii="Arial" w:eastAsia="MS Mincho" w:hAnsi="Arial"/>
      <w:lang w:val="fr-FR"/>
    </w:rPr>
  </w:style>
  <w:style w:type="paragraph" w:customStyle="1" w:styleId="p20">
    <w:name w:val="p20"/>
    <w:basedOn w:val="Normal"/>
    <w:rsid w:val="00C7114F"/>
    <w:pPr>
      <w:tabs>
        <w:tab w:val="clear" w:pos="1134"/>
        <w:tab w:val="clear" w:pos="1871"/>
        <w:tab w:val="clear" w:pos="2268"/>
      </w:tabs>
      <w:overflowPunct/>
      <w:autoSpaceDE/>
      <w:autoSpaceDN/>
      <w:adjustRightInd/>
      <w:snapToGrid w:val="0"/>
      <w:spacing w:before="0"/>
    </w:pPr>
    <w:rPr>
      <w:rFonts w:ascii="Arial" w:eastAsia="SimSun" w:hAnsi="Arial" w:cs="Arial"/>
      <w:sz w:val="18"/>
      <w:szCs w:val="18"/>
      <w:lang w:val="en-US" w:eastAsia="zh-CN"/>
    </w:rPr>
  </w:style>
  <w:style w:type="paragraph" w:customStyle="1" w:styleId="1Char">
    <w:name w:val="(文字) (文字)1 Char (文字) (文字)"/>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C7114F"/>
    <w:pPr>
      <w:tabs>
        <w:tab w:val="clear" w:pos="1134"/>
        <w:tab w:val="clear" w:pos="1871"/>
        <w:tab w:val="clear" w:pos="2268"/>
      </w:tabs>
      <w:spacing w:before="0" w:after="180"/>
    </w:pPr>
    <w:rPr>
      <w:rFonts w:eastAsia="Times New Roman"/>
      <w:sz w:val="20"/>
      <w:lang w:eastAsia="ja-JP"/>
    </w:rPr>
  </w:style>
  <w:style w:type="paragraph" w:customStyle="1" w:styleId="CharChar1CharChar">
    <w:name w:val="Char Char1 Char Ch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7114F"/>
    <w:rPr>
      <w:rFonts w:eastAsia="MS Mincho"/>
      <w:lang w:val="en-GB" w:eastAsia="en-US" w:bidi="ar-SA"/>
    </w:rPr>
  </w:style>
  <w:style w:type="paragraph" w:customStyle="1" w:styleId="1CharChar">
    <w:name w:val="(文字) (文字)1 Char (文字) (文字) Ch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C7114F"/>
    <w:pPr>
      <w:shd w:val="clear" w:color="000000" w:fill="FFFF00"/>
      <w:tabs>
        <w:tab w:val="clear" w:pos="1134"/>
        <w:tab w:val="clear" w:pos="1871"/>
        <w:tab w:val="clear" w:pos="2268"/>
      </w:tabs>
      <w:overflowPunct/>
      <w:autoSpaceDE/>
      <w:autoSpaceDN/>
      <w:adjustRightInd/>
      <w:spacing w:before="100" w:beforeAutospacing="1" w:after="100" w:afterAutospacing="1"/>
      <w:jc w:val="center"/>
      <w:textAlignment w:val="auto"/>
    </w:pPr>
    <w:rPr>
      <w:rFonts w:ascii="Arial" w:eastAsia="Times New Roma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7114F"/>
    <w:pPr>
      <w:keepNext/>
      <w:numPr>
        <w:numId w:val="12"/>
      </w:numPr>
      <w:tabs>
        <w:tab w:val="clear" w:pos="1134"/>
        <w:tab w:val="clear" w:pos="1871"/>
        <w:tab w:val="clear" w:pos="2268"/>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C7114F"/>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7114F"/>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7114F"/>
    <w:pPr>
      <w:tabs>
        <w:tab w:val="clear" w:pos="1134"/>
        <w:tab w:val="clear" w:pos="1871"/>
        <w:tab w:val="clear" w:pos="2268"/>
        <w:tab w:val="left" w:pos="540"/>
        <w:tab w:val="left" w:pos="1260"/>
        <w:tab w:val="left" w:pos="1800"/>
      </w:tabs>
      <w:overflowPunct/>
      <w:autoSpaceDE/>
      <w:autoSpaceDN/>
      <w:adjustRightInd/>
      <w:spacing w:before="240" w:after="160" w:line="240" w:lineRule="exac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7114F"/>
    <w:rPr>
      <w:lang w:val="en-GB" w:eastAsia="ja-JP" w:bidi="ar-SA"/>
    </w:rPr>
  </w:style>
  <w:style w:type="paragraph" w:customStyle="1" w:styleId="1">
    <w:name w:val="样式1"/>
    <w:basedOn w:val="TAN"/>
    <w:link w:val="1Char0"/>
    <w:qFormat/>
    <w:rsid w:val="00C7114F"/>
    <w:pPr>
      <w:numPr>
        <w:numId w:val="13"/>
      </w:numPr>
    </w:pPr>
    <w:rPr>
      <w:rFonts w:eastAsia="MS Mincho"/>
      <w:lang w:eastAsia="ja-JP"/>
    </w:rPr>
  </w:style>
  <w:style w:type="character" w:customStyle="1" w:styleId="1Char0">
    <w:name w:val="样式1 Char"/>
    <w:link w:val="1"/>
    <w:rsid w:val="00C7114F"/>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C7114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7114F"/>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7114F"/>
    <w:rPr>
      <w:rFonts w:ascii="Arial" w:hAnsi="Arial"/>
      <w:sz w:val="32"/>
      <w:lang w:val="en-GB" w:eastAsia="ja-JP" w:bidi="ar-SA"/>
    </w:rPr>
  </w:style>
  <w:style w:type="character" w:customStyle="1" w:styleId="CharChar4">
    <w:name w:val="Char Char4"/>
    <w:rsid w:val="00C7114F"/>
    <w:rPr>
      <w:rFonts w:ascii="Courier New" w:hAnsi="Courier New"/>
      <w:lang w:val="nb-NO" w:eastAsia="ja-JP" w:bidi="ar-SA"/>
    </w:rPr>
  </w:style>
  <w:style w:type="paragraph" w:customStyle="1" w:styleId="Separation">
    <w:name w:val="Separation"/>
    <w:basedOn w:val="Heading1"/>
    <w:next w:val="Normal"/>
    <w:rsid w:val="00C7114F"/>
    <w:pPr>
      <w:tabs>
        <w:tab w:val="clear" w:pos="1134"/>
        <w:tab w:val="clear" w:pos="1871"/>
        <w:tab w:val="clear" w:pos="2268"/>
      </w:tabs>
      <w:overflowPunct/>
      <w:autoSpaceDE/>
      <w:autoSpaceDN/>
      <w:adjustRightInd/>
      <w:spacing w:before="240" w:after="180"/>
      <w:textAlignment w:val="auto"/>
    </w:pPr>
    <w:rPr>
      <w:rFonts w:ascii="Arial" w:eastAsia="Times New Roman" w:hAnsi="Arial"/>
      <w:color w:val="0000FF"/>
      <w:sz w:val="36"/>
    </w:rPr>
  </w:style>
  <w:style w:type="character" w:customStyle="1" w:styleId="AndreaLeonardi">
    <w:name w:val="Andrea Leonardi"/>
    <w:semiHidden/>
    <w:rsid w:val="00C7114F"/>
    <w:rPr>
      <w:rFonts w:ascii="Arial" w:hAnsi="Arial" w:cs="Arial"/>
      <w:color w:val="auto"/>
      <w:sz w:val="20"/>
      <w:szCs w:val="20"/>
    </w:rPr>
  </w:style>
  <w:style w:type="character" w:customStyle="1" w:styleId="NOCharChar">
    <w:name w:val="NO Char Char"/>
    <w:rsid w:val="00C7114F"/>
    <w:rPr>
      <w:lang w:val="en-GB" w:eastAsia="en-US" w:bidi="ar-SA"/>
    </w:rPr>
  </w:style>
  <w:style w:type="character" w:customStyle="1" w:styleId="NOZchn">
    <w:name w:val="NO Zchn"/>
    <w:rsid w:val="00C7114F"/>
    <w:rPr>
      <w:lang w:val="en-GB" w:eastAsia="en-US" w:bidi="ar-SA"/>
    </w:rPr>
  </w:style>
  <w:style w:type="character" w:customStyle="1" w:styleId="TACCar">
    <w:name w:val="TAC Car"/>
    <w:rsid w:val="00C7114F"/>
    <w:rPr>
      <w:rFonts w:ascii="Arial" w:hAnsi="Arial"/>
      <w:sz w:val="18"/>
      <w:lang w:val="en-GB" w:eastAsia="ja-JP" w:bidi="ar-SA"/>
    </w:rPr>
  </w:style>
  <w:style w:type="character" w:customStyle="1" w:styleId="TAL0">
    <w:name w:val="TAL (文字)"/>
    <w:rsid w:val="00C7114F"/>
    <w:rPr>
      <w:rFonts w:ascii="Arial" w:hAnsi="Arial"/>
      <w:sz w:val="18"/>
      <w:lang w:val="en-GB" w:eastAsia="ja-JP" w:bidi="ar-SA"/>
    </w:rPr>
  </w:style>
  <w:style w:type="paragraph" w:customStyle="1" w:styleId="CharCharCharCharCharChar">
    <w:name w:val="Char Char Char Char Char Char"/>
    <w:semiHidden/>
    <w:rsid w:val="00C7114F"/>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C7114F"/>
    <w:rPr>
      <w:rFonts w:ascii="Arial" w:hAnsi="Arial"/>
      <w:b w:val="0"/>
      <w:sz w:val="24"/>
      <w:lang w:val="en-GB" w:eastAsia="ja-JP"/>
    </w:rPr>
  </w:style>
  <w:style w:type="character" w:customStyle="1" w:styleId="T1Char1">
    <w:name w:val="T1 Char1"/>
    <w:aliases w:val="Header 6 Char Char1"/>
    <w:basedOn w:val="Heading6Char"/>
    <w:rsid w:val="00C7114F"/>
    <w:rPr>
      <w:rFonts w:ascii="Arial" w:hAnsi="Arial"/>
      <w:b w:val="0"/>
      <w:sz w:val="24"/>
      <w:lang w:val="en-GB" w:eastAsia="ja-JP"/>
    </w:rPr>
  </w:style>
  <w:style w:type="paragraph" w:customStyle="1" w:styleId="CarCar">
    <w:name w:val="Car Car"/>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7114F"/>
    <w:rPr>
      <w:rFonts w:ascii="Arial" w:hAnsi="Arial"/>
      <w:sz w:val="32"/>
      <w:lang w:val="en-GB" w:eastAsia="en-US" w:bidi="ar-SA"/>
    </w:rPr>
  </w:style>
  <w:style w:type="table" w:customStyle="1" w:styleId="Tabellengitternetz1">
    <w:name w:val="Tabellengitternetz1"/>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7114F"/>
    <w:rPr>
      <w:rFonts w:ascii="Times New Roman" w:eastAsia="Times New Roma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7114F"/>
    <w:rPr>
      <w:rFonts w:ascii="Arial" w:hAnsi="Arial"/>
      <w:sz w:val="32"/>
      <w:lang w:val="en-GB" w:eastAsia="en-US" w:bidi="ar-SA"/>
    </w:rPr>
  </w:style>
  <w:style w:type="paragraph" w:customStyle="1" w:styleId="2">
    <w:name w:val="(文字) (文字)2"/>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7114F"/>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7114F"/>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T5 Char1,5 Char,heading 5 Char1,h51 Char,heading 51 Char,Heading51 Char,h52 Char,h53 Char"/>
    <w:rsid w:val="00C7114F"/>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7114F"/>
    <w:rPr>
      <w:rFonts w:ascii="Arial" w:eastAsia="Batang" w:hAnsi="Arial" w:cs="Times New Roman"/>
      <w:b/>
      <w:bCs/>
      <w:i/>
      <w:iCs/>
      <w:sz w:val="28"/>
      <w:szCs w:val="28"/>
      <w:lang w:val="en-GB" w:eastAsia="en-US" w:bidi="ar-SA"/>
    </w:rPr>
  </w:style>
  <w:style w:type="paragraph" w:customStyle="1" w:styleId="30">
    <w:name w:val="(文字) (文字)3"/>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C7114F"/>
    <w:rPr>
      <w:rFonts w:ascii="Arial" w:hAnsi="Arial"/>
      <w:b w:val="0"/>
      <w:sz w:val="24"/>
      <w:lang w:val="en-GB" w:eastAsia="ja-JP"/>
    </w:rPr>
  </w:style>
  <w:style w:type="paragraph" w:customStyle="1" w:styleId="Bullet">
    <w:name w:val="Bullet"/>
    <w:basedOn w:val="Normal"/>
    <w:rsid w:val="00C7114F"/>
    <w:pPr>
      <w:numPr>
        <w:numId w:val="14"/>
      </w:numPr>
      <w:tabs>
        <w:tab w:val="clear" w:pos="1134"/>
        <w:tab w:val="clear" w:pos="1871"/>
        <w:tab w:val="clear" w:pos="2268"/>
      </w:tabs>
      <w:overflowPunct/>
      <w:autoSpaceDE/>
      <w:autoSpaceDN/>
      <w:adjustRightInd/>
      <w:spacing w:before="0" w:after="180"/>
      <w:textAlignment w:val="auto"/>
    </w:pPr>
    <w:rPr>
      <w:rFonts w:eastAsia="Batang"/>
      <w:sz w:val="20"/>
    </w:rPr>
  </w:style>
  <w:style w:type="table" w:customStyle="1" w:styleId="TableGrid2">
    <w:name w:val="Table Grid2"/>
    <w:basedOn w:val="TableNormal"/>
    <w:next w:val="TableGrid"/>
    <w:rsid w:val="00C7114F"/>
    <w:pPr>
      <w:overflowPunct w:val="0"/>
      <w:autoSpaceDE w:val="0"/>
      <w:autoSpaceDN w:val="0"/>
      <w:adjustRightInd w:val="0"/>
      <w:spacing w:after="180"/>
      <w:textAlignment w:val="baseline"/>
    </w:pPr>
    <w:rPr>
      <w:rFonts w:ascii="Times New Roman" w:eastAsia="SimSun"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7114F"/>
    <w:pPr>
      <w:keepNext w:val="0"/>
      <w:keepLines w:val="0"/>
      <w:tabs>
        <w:tab w:val="clear" w:pos="1871"/>
        <w:tab w:val="clear" w:pos="2268"/>
      </w:tabs>
      <w:overflowPunct/>
      <w:autoSpaceDE/>
      <w:autoSpaceDN/>
      <w:adjustRightInd/>
      <w:spacing w:before="240" w:after="180"/>
      <w:ind w:left="1980" w:hanging="1980"/>
      <w:textAlignment w:val="auto"/>
    </w:pPr>
    <w:rPr>
      <w:rFonts w:ascii="Arial" w:eastAsia="MS Mincho" w:hAnsi="Arial"/>
      <w:b w:val="0"/>
      <w:bCs/>
      <w:sz w:val="20"/>
    </w:rPr>
  </w:style>
  <w:style w:type="paragraph" w:customStyle="1" w:styleId="StyleHeading6After9pt">
    <w:name w:val="Style Heading 6 + After:  9 pt"/>
    <w:basedOn w:val="Heading6"/>
    <w:rsid w:val="00C7114F"/>
    <w:pPr>
      <w:keepNext w:val="0"/>
      <w:keepLines w:val="0"/>
      <w:tabs>
        <w:tab w:val="clear" w:pos="1871"/>
        <w:tab w:val="clear" w:pos="2268"/>
      </w:tabs>
      <w:overflowPunct/>
      <w:autoSpaceDE/>
      <w:autoSpaceDN/>
      <w:adjustRightInd/>
      <w:spacing w:before="240" w:after="180"/>
      <w:ind w:left="0" w:firstLine="0"/>
      <w:textAlignment w:val="auto"/>
    </w:pPr>
    <w:rPr>
      <w:rFonts w:ascii="Arial" w:eastAsia="MS Mincho" w:hAnsi="Arial"/>
      <w:b w:val="0"/>
      <w:bCs/>
      <w:sz w:val="20"/>
    </w:rPr>
  </w:style>
  <w:style w:type="table" w:customStyle="1" w:styleId="TableGrid3">
    <w:name w:val="Table Grid3"/>
    <w:basedOn w:val="TableNormal"/>
    <w:next w:val="TableGrid"/>
    <w:rsid w:val="00C7114F"/>
    <w:pPr>
      <w:overflowPunct w:val="0"/>
      <w:autoSpaceDE w:val="0"/>
      <w:autoSpaceDN w:val="0"/>
      <w:adjustRightInd w:val="0"/>
      <w:spacing w:after="180"/>
      <w:textAlignment w:val="baseline"/>
    </w:pPr>
    <w:rPr>
      <w:rFonts w:ascii="Times New Roman" w:eastAsia="MS Mincho" w:hAnsi="Times New Roma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C7114F"/>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JK-text-simpledoc">
    <w:name w:val="JK - text - simple doc"/>
    <w:basedOn w:val="BodyText"/>
    <w:autoRedefine/>
    <w:rsid w:val="00C7114F"/>
    <w:pPr>
      <w:keepNext w:val="0"/>
      <w:keepLines w:val="0"/>
      <w:widowControl/>
      <w:numPr>
        <w:numId w:val="1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
    <w:rsid w:val="00C7114F"/>
    <w:pPr>
      <w:tabs>
        <w:tab w:val="clear" w:pos="1134"/>
        <w:tab w:val="clear" w:pos="1871"/>
        <w:tab w:val="clear" w:pos="2268"/>
      </w:tabs>
      <w:overflowPunct/>
      <w:autoSpaceDE/>
      <w:autoSpaceDN/>
      <w:adjustRightInd/>
      <w:spacing w:before="100" w:beforeAutospacing="1" w:after="100" w:afterAutospacing="1"/>
      <w:textAlignment w:val="auto"/>
    </w:pPr>
    <w:rPr>
      <w:rFonts w:eastAsia="Times New Roman"/>
      <w:szCs w:val="24"/>
      <w:lang w:val="en-US"/>
    </w:rPr>
  </w:style>
  <w:style w:type="paragraph" w:customStyle="1" w:styleId="11">
    <w:name w:val="吹き出し1"/>
    <w:basedOn w:val="Normal"/>
    <w:semiHidden/>
    <w:rsid w:val="00C7114F"/>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paragraph" w:customStyle="1" w:styleId="12">
    <w:name w:val="(文字) (文字)1"/>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C7114F"/>
    <w:rPr>
      <w:rFonts w:ascii="Times New Roman" w:eastAsia="Batang" w:hAnsi="Times New Roman"/>
      <w:lang w:val="en-GB" w:eastAsia="en-US"/>
    </w:rPr>
  </w:style>
  <w:style w:type="paragraph" w:customStyle="1" w:styleId="20">
    <w:name w:val="吹き出し2"/>
    <w:basedOn w:val="Normal"/>
    <w:semiHidden/>
    <w:rsid w:val="00C7114F"/>
    <w:pPr>
      <w:tabs>
        <w:tab w:val="clear" w:pos="1134"/>
        <w:tab w:val="clear" w:pos="1871"/>
        <w:tab w:val="clear" w:pos="2268"/>
      </w:tabs>
      <w:overflowPunct/>
      <w:autoSpaceDE/>
      <w:autoSpaceDN/>
      <w:adjustRightInd/>
      <w:spacing w:before="0" w:after="180"/>
      <w:textAlignment w:val="auto"/>
    </w:pPr>
    <w:rPr>
      <w:rFonts w:ascii="Tahoma" w:eastAsia="MS Mincho" w:hAnsi="Tahoma" w:cs="Tahoma"/>
      <w:sz w:val="16"/>
      <w:szCs w:val="16"/>
    </w:rPr>
  </w:style>
  <w:style w:type="character" w:customStyle="1" w:styleId="EXChar">
    <w:name w:val="EX Char"/>
    <w:link w:val="EX"/>
    <w:rsid w:val="00C7114F"/>
    <w:rPr>
      <w:rFonts w:ascii="Times New Roman" w:eastAsia="MS Mincho" w:hAnsi="Times New Roman"/>
      <w:lang w:val="en-GB" w:eastAsia="en-US"/>
    </w:rPr>
  </w:style>
  <w:style w:type="paragraph" w:styleId="BodyTextIndent2">
    <w:name w:val="Body Text Indent 2"/>
    <w:basedOn w:val="Normal"/>
    <w:link w:val="BodyTextIndent2Char"/>
    <w:uiPriority w:val="99"/>
    <w:rsid w:val="00C7114F"/>
    <w:pPr>
      <w:tabs>
        <w:tab w:val="clear" w:pos="1134"/>
        <w:tab w:val="clear" w:pos="1871"/>
        <w:tab w:val="clear" w:pos="2268"/>
      </w:tabs>
      <w:spacing w:before="0" w:after="180"/>
      <w:ind w:leftChars="100" w:left="400" w:hangingChars="100" w:hanging="200"/>
    </w:pPr>
    <w:rPr>
      <w:rFonts w:eastAsia="MS Mincho"/>
      <w:sz w:val="20"/>
      <w:lang w:eastAsia="en-GB"/>
    </w:rPr>
  </w:style>
  <w:style w:type="character" w:customStyle="1" w:styleId="BodyTextIndent2Char">
    <w:name w:val="Body Text Indent 2 Char"/>
    <w:basedOn w:val="DefaultParagraphFont"/>
    <w:link w:val="BodyTextIndent2"/>
    <w:uiPriority w:val="99"/>
    <w:rsid w:val="00C7114F"/>
    <w:rPr>
      <w:rFonts w:ascii="Times New Roman" w:eastAsia="MS Mincho" w:hAnsi="Times New Roman"/>
      <w:lang w:val="en-GB" w:eastAsia="en-GB"/>
    </w:rPr>
  </w:style>
  <w:style w:type="paragraph" w:customStyle="1" w:styleId="tabletext3">
    <w:name w:val="table text"/>
    <w:basedOn w:val="Normal"/>
    <w:next w:val="Normal"/>
    <w:rsid w:val="00C7114F"/>
    <w:pPr>
      <w:tabs>
        <w:tab w:val="clear" w:pos="1134"/>
        <w:tab w:val="clear" w:pos="1871"/>
        <w:tab w:val="clear" w:pos="2268"/>
      </w:tabs>
      <w:spacing w:before="0" w:after="180"/>
    </w:pPr>
    <w:rPr>
      <w:rFonts w:eastAsia="MS Mincho"/>
      <w:i/>
      <w:sz w:val="20"/>
      <w:lang w:eastAsia="en-GB"/>
    </w:rPr>
  </w:style>
  <w:style w:type="paragraph" w:customStyle="1" w:styleId="Verzeichnis91">
    <w:name w:val="Verzeichnis 91"/>
    <w:basedOn w:val="TOC8"/>
    <w:rsid w:val="00C7114F"/>
    <w:pPr>
      <w:keepNext/>
      <w:widowControl w:val="0"/>
      <w:tabs>
        <w:tab w:val="clear" w:pos="567"/>
        <w:tab w:val="clear" w:pos="7938"/>
        <w:tab w:val="clear" w:pos="9526"/>
        <w:tab w:val="right" w:leader="dot" w:pos="9639"/>
      </w:tabs>
      <w:spacing w:before="180"/>
      <w:ind w:left="1418" w:right="425" w:hanging="1418"/>
    </w:pPr>
    <w:rPr>
      <w:rFonts w:eastAsia="MS Mincho"/>
      <w:b/>
      <w:noProof/>
      <w:sz w:val="22"/>
      <w:lang w:eastAsia="en-GB"/>
    </w:rPr>
  </w:style>
  <w:style w:type="paragraph" w:customStyle="1" w:styleId="Beschriftung1">
    <w:name w:val="Beschriftung1"/>
    <w:basedOn w:val="Normal"/>
    <w:next w:val="Normal"/>
    <w:rsid w:val="00C7114F"/>
    <w:pPr>
      <w:tabs>
        <w:tab w:val="clear" w:pos="1134"/>
        <w:tab w:val="clear" w:pos="1871"/>
        <w:tab w:val="clear" w:pos="2268"/>
      </w:tabs>
      <w:spacing w:after="120"/>
    </w:pPr>
    <w:rPr>
      <w:rFonts w:eastAsia="MS Mincho"/>
      <w:b/>
      <w:sz w:val="20"/>
      <w:lang w:eastAsia="en-GB"/>
    </w:rPr>
  </w:style>
  <w:style w:type="paragraph" w:customStyle="1" w:styleId="HO">
    <w:name w:val="HO"/>
    <w:basedOn w:val="Normal"/>
    <w:rsid w:val="00C7114F"/>
    <w:pPr>
      <w:tabs>
        <w:tab w:val="clear" w:pos="1134"/>
        <w:tab w:val="clear" w:pos="1871"/>
        <w:tab w:val="clear" w:pos="2268"/>
      </w:tabs>
      <w:spacing w:before="0"/>
      <w:jc w:val="right"/>
    </w:pPr>
    <w:rPr>
      <w:rFonts w:eastAsia="MS Mincho"/>
      <w:b/>
      <w:sz w:val="20"/>
      <w:lang w:eastAsia="en-GB"/>
    </w:rPr>
  </w:style>
  <w:style w:type="paragraph" w:customStyle="1" w:styleId="WP">
    <w:name w:val="WP"/>
    <w:basedOn w:val="Normal"/>
    <w:rsid w:val="00C7114F"/>
    <w:pPr>
      <w:tabs>
        <w:tab w:val="clear" w:pos="1134"/>
        <w:tab w:val="clear" w:pos="1871"/>
        <w:tab w:val="clear" w:pos="2268"/>
      </w:tabs>
      <w:spacing w:before="0"/>
      <w:jc w:val="both"/>
    </w:pPr>
    <w:rPr>
      <w:rFonts w:eastAsia="MS Mincho"/>
      <w:sz w:val="20"/>
      <w:lang w:eastAsia="en-GB"/>
    </w:rPr>
  </w:style>
  <w:style w:type="paragraph" w:customStyle="1" w:styleId="ZK">
    <w:name w:val="ZK"/>
    <w:rsid w:val="00C7114F"/>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C7114F"/>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C7114F"/>
    <w:pPr>
      <w:widowControl w:val="0"/>
      <w:tabs>
        <w:tab w:val="clear" w:pos="5954"/>
        <w:tab w:val="clear" w:pos="9639"/>
        <w:tab w:val="center" w:pos="4678"/>
        <w:tab w:val="right" w:pos="9356"/>
      </w:tabs>
      <w:jc w:val="both"/>
    </w:pPr>
    <w:rPr>
      <w:rFonts w:eastAsia="MS Mincho"/>
      <w:caps w:val="0"/>
      <w:noProof w:val="0"/>
      <w:sz w:val="20"/>
      <w:lang w:eastAsia="en-GB"/>
    </w:rPr>
  </w:style>
  <w:style w:type="paragraph" w:customStyle="1" w:styleId="NumberedList">
    <w:name w:val="Numbered List"/>
    <w:basedOn w:val="Para1"/>
    <w:rsid w:val="00C7114F"/>
    <w:pPr>
      <w:tabs>
        <w:tab w:val="left" w:pos="360"/>
      </w:tabs>
      <w:ind w:left="360" w:hanging="360"/>
    </w:pPr>
  </w:style>
  <w:style w:type="paragraph" w:customStyle="1" w:styleId="Para1">
    <w:name w:val="Para1"/>
    <w:basedOn w:val="Normal"/>
    <w:rsid w:val="00C7114F"/>
    <w:pPr>
      <w:tabs>
        <w:tab w:val="clear" w:pos="1134"/>
        <w:tab w:val="clear" w:pos="1871"/>
        <w:tab w:val="clear" w:pos="2268"/>
      </w:tabs>
      <w:spacing w:after="120"/>
    </w:pPr>
    <w:rPr>
      <w:rFonts w:eastAsia="MS Mincho"/>
      <w:sz w:val="20"/>
      <w:lang w:val="en-US" w:eastAsia="en-GB"/>
    </w:rPr>
  </w:style>
  <w:style w:type="paragraph" w:customStyle="1" w:styleId="Teststep">
    <w:name w:val="Test step"/>
    <w:basedOn w:val="Normal"/>
    <w:rsid w:val="00C7114F"/>
    <w:pPr>
      <w:tabs>
        <w:tab w:val="clear" w:pos="1134"/>
        <w:tab w:val="clear" w:pos="1871"/>
        <w:tab w:val="clear" w:pos="2268"/>
        <w:tab w:val="left" w:pos="720"/>
      </w:tabs>
      <w:spacing w:before="0"/>
      <w:ind w:left="720" w:hanging="720"/>
    </w:pPr>
    <w:rPr>
      <w:rFonts w:eastAsia="MS Mincho"/>
      <w:sz w:val="20"/>
      <w:lang w:eastAsia="en-GB"/>
    </w:rPr>
  </w:style>
  <w:style w:type="paragraph" w:customStyle="1" w:styleId="TableTitle2">
    <w:name w:val="TableTitle"/>
    <w:basedOn w:val="BodyText2"/>
    <w:next w:val="BodyText2"/>
    <w:rsid w:val="00C7114F"/>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C7114F"/>
    <w:pPr>
      <w:tabs>
        <w:tab w:val="clear" w:pos="1134"/>
        <w:tab w:val="clear" w:pos="1871"/>
        <w:tab w:val="clear" w:pos="2268"/>
      </w:tabs>
      <w:spacing w:before="0" w:after="180"/>
      <w:ind w:left="400" w:hanging="400"/>
      <w:jc w:val="center"/>
    </w:pPr>
    <w:rPr>
      <w:rFonts w:eastAsia="MS Mincho"/>
      <w:b/>
      <w:sz w:val="20"/>
      <w:lang w:eastAsia="en-GB"/>
    </w:rPr>
  </w:style>
  <w:style w:type="paragraph" w:customStyle="1" w:styleId="table0">
    <w:name w:val="table"/>
    <w:basedOn w:val="Normal"/>
    <w:next w:val="Normal"/>
    <w:rsid w:val="00C7114F"/>
    <w:pPr>
      <w:tabs>
        <w:tab w:val="clear" w:pos="1134"/>
        <w:tab w:val="clear" w:pos="1871"/>
        <w:tab w:val="clear" w:pos="2268"/>
      </w:tabs>
      <w:spacing w:before="0"/>
      <w:jc w:val="center"/>
    </w:pPr>
    <w:rPr>
      <w:rFonts w:eastAsia="MS Mincho"/>
      <w:sz w:val="20"/>
      <w:lang w:val="en-US" w:eastAsia="en-GB"/>
    </w:rPr>
  </w:style>
  <w:style w:type="paragraph" w:customStyle="1" w:styleId="t2">
    <w:name w:val="t2"/>
    <w:basedOn w:val="Normal"/>
    <w:rsid w:val="00C7114F"/>
    <w:pPr>
      <w:tabs>
        <w:tab w:val="clear" w:pos="1134"/>
        <w:tab w:val="clear" w:pos="1871"/>
        <w:tab w:val="clear" w:pos="2268"/>
      </w:tabs>
      <w:spacing w:before="0"/>
    </w:pPr>
    <w:rPr>
      <w:rFonts w:eastAsia="MS Mincho"/>
      <w:sz w:val="20"/>
      <w:lang w:eastAsia="en-GB"/>
    </w:rPr>
  </w:style>
  <w:style w:type="paragraph" w:customStyle="1" w:styleId="CommentNokia">
    <w:name w:val="Comment Nokia"/>
    <w:basedOn w:val="Normal"/>
    <w:rsid w:val="00C7114F"/>
    <w:pPr>
      <w:tabs>
        <w:tab w:val="clear" w:pos="1134"/>
        <w:tab w:val="clear" w:pos="1871"/>
        <w:tab w:val="clear" w:pos="2268"/>
        <w:tab w:val="left" w:pos="360"/>
      </w:tabs>
      <w:spacing w:before="0" w:after="180"/>
      <w:ind w:left="360" w:hanging="360"/>
    </w:pPr>
    <w:rPr>
      <w:rFonts w:eastAsia="MS Mincho"/>
      <w:sz w:val="22"/>
      <w:lang w:val="en-US" w:eastAsia="en-GB"/>
    </w:rPr>
  </w:style>
  <w:style w:type="paragraph" w:customStyle="1" w:styleId="Copyright">
    <w:name w:val="Copyright"/>
    <w:basedOn w:val="Normal"/>
    <w:rsid w:val="00C7114F"/>
    <w:pPr>
      <w:tabs>
        <w:tab w:val="clear" w:pos="1134"/>
        <w:tab w:val="clear" w:pos="1871"/>
        <w:tab w:val="clear" w:pos="2268"/>
      </w:tabs>
      <w:spacing w:before="0"/>
      <w:jc w:val="center"/>
    </w:pPr>
    <w:rPr>
      <w:rFonts w:ascii="Arial" w:eastAsia="MS Mincho" w:hAnsi="Arial"/>
      <w:b/>
      <w:sz w:val="16"/>
      <w:lang w:eastAsia="ja-JP"/>
    </w:rPr>
  </w:style>
  <w:style w:type="paragraph" w:styleId="ListNumber5">
    <w:name w:val="List Number 5"/>
    <w:basedOn w:val="Normal"/>
    <w:uiPriority w:val="99"/>
    <w:rsid w:val="00C7114F"/>
    <w:pPr>
      <w:tabs>
        <w:tab w:val="clear" w:pos="1134"/>
        <w:tab w:val="clear" w:pos="1871"/>
        <w:tab w:val="clear" w:pos="2268"/>
        <w:tab w:val="num" w:pos="851"/>
        <w:tab w:val="num" w:pos="1800"/>
      </w:tabs>
      <w:spacing w:before="0" w:after="180"/>
      <w:ind w:left="1800" w:hanging="851"/>
    </w:pPr>
    <w:rPr>
      <w:rFonts w:eastAsia="MS Mincho"/>
      <w:sz w:val="20"/>
      <w:lang w:eastAsia="en-GB"/>
    </w:rPr>
  </w:style>
  <w:style w:type="paragraph" w:customStyle="1" w:styleId="Tdoctable">
    <w:name w:val="Tdoc_table"/>
    <w:rsid w:val="00C7114F"/>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C7114F"/>
    <w:pPr>
      <w:spacing w:before="120"/>
      <w:outlineLvl w:val="2"/>
    </w:pPr>
    <w:rPr>
      <w:sz w:val="28"/>
    </w:rPr>
  </w:style>
  <w:style w:type="paragraph" w:customStyle="1" w:styleId="Heading2Head2A2">
    <w:name w:val="Heading 2.Head2A.2"/>
    <w:basedOn w:val="Heading1"/>
    <w:next w:val="Normal"/>
    <w:rsid w:val="00C7114F"/>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TitleText">
    <w:name w:val="Title Text"/>
    <w:basedOn w:val="Normal"/>
    <w:next w:val="Normal"/>
    <w:rsid w:val="00C7114F"/>
    <w:pPr>
      <w:tabs>
        <w:tab w:val="clear" w:pos="1134"/>
        <w:tab w:val="clear" w:pos="1871"/>
        <w:tab w:val="clear" w:pos="2268"/>
      </w:tabs>
      <w:spacing w:before="0" w:after="220"/>
    </w:pPr>
    <w:rPr>
      <w:rFonts w:eastAsia="MS Mincho"/>
      <w:b/>
      <w:sz w:val="20"/>
      <w:lang w:val="en-US" w:eastAsia="en-GB"/>
    </w:rPr>
  </w:style>
  <w:style w:type="paragraph" w:customStyle="1" w:styleId="berschrift2Head2A2">
    <w:name w:val="Überschrift 2.Head2A.2"/>
    <w:basedOn w:val="Heading1"/>
    <w:next w:val="Normal"/>
    <w:rsid w:val="00C7114F"/>
    <w:pPr>
      <w:tabs>
        <w:tab w:val="clear" w:pos="1134"/>
        <w:tab w:val="clear" w:pos="1871"/>
        <w:tab w:val="clear" w:pos="2268"/>
      </w:tabs>
      <w:overflowPunct/>
      <w:autoSpaceDE/>
      <w:autoSpaceDN/>
      <w:adjustRightInd/>
      <w:spacing w:before="180" w:after="180"/>
      <w:textAlignment w:val="auto"/>
      <w:outlineLvl w:val="1"/>
    </w:pPr>
    <w:rPr>
      <w:rFonts w:ascii="Arial" w:eastAsia="MS Mincho" w:hAnsi="Arial"/>
      <w:b w:val="0"/>
      <w:sz w:val="32"/>
      <w:lang w:eastAsia="de-DE"/>
    </w:rPr>
  </w:style>
  <w:style w:type="paragraph" w:customStyle="1" w:styleId="berschrift3h3H3Underrubrik2">
    <w:name w:val="Überschrift 3.h3.H3.Underrubrik2"/>
    <w:basedOn w:val="Heading2"/>
    <w:next w:val="Normal"/>
    <w:rsid w:val="00C7114F"/>
    <w:pPr>
      <w:tabs>
        <w:tab w:val="clear" w:pos="1134"/>
        <w:tab w:val="clear" w:pos="1871"/>
        <w:tab w:val="clear" w:pos="2268"/>
      </w:tabs>
      <w:overflowPunct/>
      <w:autoSpaceDE/>
      <w:autoSpaceDN/>
      <w:adjustRightInd/>
      <w:spacing w:before="120" w:after="180"/>
      <w:textAlignment w:val="auto"/>
      <w:outlineLvl w:val="2"/>
    </w:pPr>
    <w:rPr>
      <w:rFonts w:ascii="Arial" w:eastAsia="MS Mincho" w:hAnsi="Arial"/>
      <w:b w:val="0"/>
      <w:sz w:val="28"/>
      <w:lang w:eastAsia="de-DE"/>
    </w:rPr>
  </w:style>
  <w:style w:type="paragraph" w:customStyle="1" w:styleId="Bullets">
    <w:name w:val="Bullets"/>
    <w:basedOn w:val="BodyText"/>
    <w:rsid w:val="00C7114F"/>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basedOn w:val="Normal"/>
    <w:uiPriority w:val="99"/>
    <w:rsid w:val="00C7114F"/>
    <w:pPr>
      <w:numPr>
        <w:numId w:val="11"/>
      </w:numPr>
      <w:tabs>
        <w:tab w:val="clear" w:pos="1134"/>
        <w:tab w:val="clear" w:pos="1871"/>
        <w:tab w:val="clear" w:pos="2268"/>
        <w:tab w:val="num" w:pos="926"/>
      </w:tabs>
      <w:spacing w:before="0" w:after="180"/>
      <w:ind w:left="926"/>
    </w:pPr>
    <w:rPr>
      <w:rFonts w:eastAsia="MS Mincho"/>
      <w:sz w:val="20"/>
      <w:lang w:eastAsia="en-GB"/>
    </w:rPr>
  </w:style>
  <w:style w:type="paragraph" w:styleId="ListNumber4">
    <w:name w:val="List Number 4"/>
    <w:basedOn w:val="Normal"/>
    <w:uiPriority w:val="99"/>
    <w:rsid w:val="00C7114F"/>
    <w:pPr>
      <w:numPr>
        <w:numId w:val="10"/>
      </w:numPr>
      <w:tabs>
        <w:tab w:val="clear" w:pos="1134"/>
        <w:tab w:val="clear" w:pos="1871"/>
        <w:tab w:val="clear" w:pos="2268"/>
        <w:tab w:val="num" w:pos="1209"/>
      </w:tabs>
      <w:spacing w:before="0" w:after="180"/>
      <w:ind w:left="1209"/>
    </w:pPr>
    <w:rPr>
      <w:rFonts w:eastAsia="MS Mincho"/>
      <w:sz w:val="20"/>
      <w:lang w:eastAsia="en-GB"/>
    </w:rPr>
  </w:style>
  <w:style w:type="character" w:customStyle="1" w:styleId="CharChar7">
    <w:name w:val="Char Char7"/>
    <w:semiHidden/>
    <w:rsid w:val="00C7114F"/>
    <w:rPr>
      <w:rFonts w:ascii="Tahoma" w:hAnsi="Tahoma" w:cs="Tahoma"/>
      <w:shd w:val="clear" w:color="auto" w:fill="000080"/>
      <w:lang w:val="en-GB" w:eastAsia="en-US"/>
    </w:rPr>
  </w:style>
  <w:style w:type="character" w:customStyle="1" w:styleId="ZchnZchn5">
    <w:name w:val="Zchn Zchn5"/>
    <w:rsid w:val="00C7114F"/>
    <w:rPr>
      <w:rFonts w:ascii="Courier New" w:eastAsia="Batang" w:hAnsi="Courier New"/>
      <w:lang w:val="nb-NO" w:eastAsia="en-US" w:bidi="ar-SA"/>
    </w:rPr>
  </w:style>
  <w:style w:type="character" w:customStyle="1" w:styleId="CharChar10">
    <w:name w:val="Char Char10"/>
    <w:semiHidden/>
    <w:rsid w:val="00C7114F"/>
    <w:rPr>
      <w:rFonts w:ascii="Times New Roman" w:hAnsi="Times New Roman"/>
      <w:lang w:val="en-GB" w:eastAsia="en-US"/>
    </w:rPr>
  </w:style>
  <w:style w:type="character" w:customStyle="1" w:styleId="CharChar9">
    <w:name w:val="Char Char9"/>
    <w:semiHidden/>
    <w:rsid w:val="00C7114F"/>
    <w:rPr>
      <w:rFonts w:ascii="Tahoma" w:hAnsi="Tahoma" w:cs="Tahoma"/>
      <w:sz w:val="16"/>
      <w:szCs w:val="16"/>
      <w:lang w:val="en-GB" w:eastAsia="en-US"/>
    </w:rPr>
  </w:style>
  <w:style w:type="character" w:customStyle="1" w:styleId="CharChar8">
    <w:name w:val="Char Char8"/>
    <w:semiHidden/>
    <w:rsid w:val="00C7114F"/>
    <w:rPr>
      <w:rFonts w:ascii="Times New Roman" w:hAnsi="Times New Roman"/>
      <w:b/>
      <w:bCs/>
      <w:lang w:val="en-GB" w:eastAsia="en-US"/>
    </w:rPr>
  </w:style>
  <w:style w:type="paragraph" w:customStyle="1" w:styleId="a2">
    <w:name w:val="修订"/>
    <w:hidden/>
    <w:semiHidden/>
    <w:rsid w:val="00C7114F"/>
    <w:rPr>
      <w:rFonts w:ascii="Times New Roman" w:eastAsia="Batang" w:hAnsi="Times New Roman"/>
      <w:lang w:val="en-GB" w:eastAsia="en-US"/>
    </w:rPr>
  </w:style>
  <w:style w:type="numbering" w:customStyle="1" w:styleId="13">
    <w:name w:val="无列表1"/>
    <w:next w:val="NoList"/>
    <w:semiHidden/>
    <w:rsid w:val="00C7114F"/>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7114F"/>
    <w:rPr>
      <w:lang w:val="en-GB" w:eastAsia="ja-JP" w:bidi="ar-SA"/>
    </w:rPr>
  </w:style>
  <w:style w:type="paragraph" w:styleId="Title">
    <w:name w:val="Title"/>
    <w:aliases w:val="t"/>
    <w:basedOn w:val="Normal"/>
    <w:next w:val="Normal"/>
    <w:link w:val="TitleChar"/>
    <w:qFormat/>
    <w:rsid w:val="00C7114F"/>
    <w:pPr>
      <w:tabs>
        <w:tab w:val="clear" w:pos="1134"/>
        <w:tab w:val="clear" w:pos="1871"/>
        <w:tab w:val="clear" w:pos="2268"/>
      </w:tabs>
      <w:spacing w:before="240" w:after="60"/>
      <w:outlineLvl w:val="0"/>
    </w:pPr>
    <w:rPr>
      <w:rFonts w:ascii="Courier New" w:eastAsia="Times New Roman" w:hAnsi="Courier New"/>
      <w:sz w:val="20"/>
      <w:lang w:val="nb-NO" w:eastAsia="ja-JP"/>
    </w:rPr>
  </w:style>
  <w:style w:type="character" w:customStyle="1" w:styleId="TitleChar">
    <w:name w:val="Title Char"/>
    <w:aliases w:val="t Char"/>
    <w:basedOn w:val="DefaultParagraphFont"/>
    <w:link w:val="Title"/>
    <w:rsid w:val="00C7114F"/>
    <w:rPr>
      <w:rFonts w:ascii="Courier New" w:eastAsia="Times New Roman" w:hAnsi="Courier New"/>
      <w:lang w:val="nb-NO" w:eastAsia="ja-JP"/>
    </w:rPr>
  </w:style>
  <w:style w:type="paragraph" w:customStyle="1" w:styleId="AutoCorrect">
    <w:name w:val="AutoCorrect"/>
    <w:rsid w:val="00C7114F"/>
    <w:rPr>
      <w:rFonts w:ascii="Times New Roman" w:eastAsia="Times New Roman" w:hAnsi="Times New Roman"/>
      <w:sz w:val="24"/>
      <w:szCs w:val="24"/>
      <w:lang w:val="en-GB" w:eastAsia="ko-KR"/>
    </w:rPr>
  </w:style>
  <w:style w:type="paragraph" w:customStyle="1" w:styleId="-PAGE-">
    <w:name w:val="- PAGE -"/>
    <w:rsid w:val="00C7114F"/>
    <w:rPr>
      <w:rFonts w:ascii="Times New Roman" w:eastAsia="Times New Roman" w:hAnsi="Times New Roman"/>
      <w:sz w:val="24"/>
      <w:szCs w:val="24"/>
      <w:lang w:val="en-GB" w:eastAsia="ko-KR"/>
    </w:rPr>
  </w:style>
  <w:style w:type="paragraph" w:customStyle="1" w:styleId="PageXofY">
    <w:name w:val="Page X of Y"/>
    <w:rsid w:val="00C7114F"/>
    <w:rPr>
      <w:rFonts w:ascii="Times New Roman" w:eastAsia="Times New Roman" w:hAnsi="Times New Roman"/>
      <w:sz w:val="24"/>
      <w:szCs w:val="24"/>
      <w:lang w:val="en-GB" w:eastAsia="ko-KR"/>
    </w:rPr>
  </w:style>
  <w:style w:type="paragraph" w:customStyle="1" w:styleId="Createdby">
    <w:name w:val="Created by"/>
    <w:rsid w:val="00C7114F"/>
    <w:rPr>
      <w:rFonts w:ascii="Times New Roman" w:eastAsia="Times New Roman" w:hAnsi="Times New Roman"/>
      <w:sz w:val="24"/>
      <w:szCs w:val="24"/>
      <w:lang w:val="en-GB" w:eastAsia="ko-KR"/>
    </w:rPr>
  </w:style>
  <w:style w:type="paragraph" w:customStyle="1" w:styleId="Createdon">
    <w:name w:val="Created on"/>
    <w:rsid w:val="00C7114F"/>
    <w:rPr>
      <w:rFonts w:ascii="Times New Roman" w:eastAsia="Times New Roman" w:hAnsi="Times New Roman"/>
      <w:sz w:val="24"/>
      <w:szCs w:val="24"/>
      <w:lang w:val="en-GB" w:eastAsia="ko-KR"/>
    </w:rPr>
  </w:style>
  <w:style w:type="paragraph" w:customStyle="1" w:styleId="Lastprinted">
    <w:name w:val="Last printed"/>
    <w:rsid w:val="00C7114F"/>
    <w:rPr>
      <w:rFonts w:ascii="Times New Roman" w:eastAsia="Times New Roman" w:hAnsi="Times New Roman"/>
      <w:sz w:val="24"/>
      <w:szCs w:val="24"/>
      <w:lang w:val="en-GB" w:eastAsia="ko-KR"/>
    </w:rPr>
  </w:style>
  <w:style w:type="paragraph" w:customStyle="1" w:styleId="Lastsavedby">
    <w:name w:val="Last saved by"/>
    <w:rsid w:val="00C7114F"/>
    <w:rPr>
      <w:rFonts w:ascii="Times New Roman" w:eastAsia="Times New Roman" w:hAnsi="Times New Roman"/>
      <w:sz w:val="24"/>
      <w:szCs w:val="24"/>
      <w:lang w:val="en-GB" w:eastAsia="ko-KR"/>
    </w:rPr>
  </w:style>
  <w:style w:type="paragraph" w:customStyle="1" w:styleId="Filename">
    <w:name w:val="Filename"/>
    <w:rsid w:val="00C7114F"/>
    <w:rPr>
      <w:rFonts w:ascii="Times New Roman" w:eastAsia="Times New Roman" w:hAnsi="Times New Roman"/>
      <w:sz w:val="24"/>
      <w:szCs w:val="24"/>
      <w:lang w:val="en-GB" w:eastAsia="ko-KR"/>
    </w:rPr>
  </w:style>
  <w:style w:type="paragraph" w:customStyle="1" w:styleId="Filenameandpath">
    <w:name w:val="Filename and path"/>
    <w:rsid w:val="00C7114F"/>
    <w:rPr>
      <w:rFonts w:ascii="Times New Roman" w:eastAsia="Times New Roman" w:hAnsi="Times New Roman"/>
      <w:sz w:val="24"/>
      <w:szCs w:val="24"/>
      <w:lang w:val="en-GB" w:eastAsia="ko-KR"/>
    </w:rPr>
  </w:style>
  <w:style w:type="paragraph" w:customStyle="1" w:styleId="AuthorPageDate">
    <w:name w:val="Author  Page #  Date"/>
    <w:rsid w:val="00C7114F"/>
    <w:rPr>
      <w:rFonts w:ascii="Times New Roman" w:eastAsia="Times New Roman" w:hAnsi="Times New Roman"/>
      <w:sz w:val="24"/>
      <w:szCs w:val="24"/>
      <w:lang w:val="en-GB" w:eastAsia="ko-KR"/>
    </w:rPr>
  </w:style>
  <w:style w:type="paragraph" w:customStyle="1" w:styleId="ConfidentialPageDate">
    <w:name w:val="Confidential  Page #  Date"/>
    <w:rsid w:val="00C7114F"/>
    <w:rPr>
      <w:rFonts w:ascii="Times New Roman" w:eastAsia="Times New Roman" w:hAnsi="Times New Roman"/>
      <w:sz w:val="24"/>
      <w:szCs w:val="24"/>
      <w:lang w:val="en-GB" w:eastAsia="ko-KR"/>
    </w:rPr>
  </w:style>
  <w:style w:type="paragraph" w:customStyle="1" w:styleId="TaOC">
    <w:name w:val="TaOC"/>
    <w:basedOn w:val="TAC"/>
    <w:rsid w:val="00C7114F"/>
    <w:rPr>
      <w:lang w:eastAsia="ja-JP"/>
    </w:rPr>
  </w:style>
  <w:style w:type="paragraph" w:customStyle="1" w:styleId="1CharChar1Char">
    <w:name w:val="(文字) (文字)1 Char (文字) (文字) Char (文字) (文字)1 Char (文字) (文字)"/>
    <w:semiHidden/>
    <w:rsid w:val="00C711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C7114F"/>
    <w:pPr>
      <w:keepNext/>
      <w:keepLines/>
      <w:tabs>
        <w:tab w:val="clear" w:pos="1134"/>
        <w:tab w:val="clear" w:pos="1871"/>
        <w:tab w:val="clear" w:pos="2268"/>
      </w:tabs>
      <w:spacing w:before="0"/>
      <w:ind w:right="134"/>
      <w:jc w:val="right"/>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C7114F"/>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C7114F"/>
    <w:rPr>
      <w:rFonts w:ascii="Arial" w:eastAsia="Batang" w:hAnsi="Arial"/>
      <w:color w:val="000000"/>
      <w:kern w:val="2"/>
      <w:sz w:val="18"/>
      <w:lang w:val="en-GB" w:eastAsia="ko-KR"/>
    </w:rPr>
  </w:style>
  <w:style w:type="character" w:customStyle="1" w:styleId="CharChar29">
    <w:name w:val="Char Char29"/>
    <w:rsid w:val="00C7114F"/>
    <w:rPr>
      <w:rFonts w:ascii="Arial" w:hAnsi="Arial"/>
      <w:sz w:val="36"/>
      <w:lang w:val="en-GB" w:eastAsia="en-US" w:bidi="ar-SA"/>
    </w:rPr>
  </w:style>
  <w:style w:type="character" w:customStyle="1" w:styleId="CharChar28">
    <w:name w:val="Char Char28"/>
    <w:rsid w:val="00C7114F"/>
    <w:rPr>
      <w:rFonts w:ascii="Arial" w:hAnsi="Arial"/>
      <w:sz w:val="32"/>
      <w:lang w:val="en-GB"/>
    </w:rPr>
  </w:style>
  <w:style w:type="paragraph" w:customStyle="1" w:styleId="Agendaitem">
    <w:name w:val="Agenda_item"/>
    <w:basedOn w:val="Normal"/>
    <w:next w:val="Normal"/>
    <w:qFormat/>
    <w:rsid w:val="00542F9F"/>
    <w:pPr>
      <w:overflowPunct/>
      <w:autoSpaceDE/>
      <w:autoSpaceDN/>
      <w:adjustRightInd/>
      <w:spacing w:before="240"/>
      <w:jc w:val="center"/>
      <w:textAlignment w:val="auto"/>
    </w:pPr>
    <w:rPr>
      <w:rFonts w:eastAsia="Times New Roman"/>
      <w:sz w:val="28"/>
      <w:lang w:val="es-ES_tradnl"/>
    </w:rPr>
  </w:style>
  <w:style w:type="paragraph" w:customStyle="1" w:styleId="AppArtNo">
    <w:name w:val="App_Art_No"/>
    <w:basedOn w:val="ArtNo"/>
    <w:qFormat/>
    <w:rsid w:val="00542F9F"/>
    <w:rPr>
      <w:rFonts w:eastAsia="Times New Roman"/>
    </w:rPr>
  </w:style>
  <w:style w:type="paragraph" w:customStyle="1" w:styleId="AppArttitle">
    <w:name w:val="App_Art_title"/>
    <w:basedOn w:val="Arttitle"/>
    <w:qFormat/>
    <w:rsid w:val="00542F9F"/>
    <w:rPr>
      <w:rFonts w:eastAsia="Times New Roman"/>
    </w:rPr>
  </w:style>
  <w:style w:type="paragraph" w:customStyle="1" w:styleId="ApptoAnnex">
    <w:name w:val="App_to_Annex"/>
    <w:basedOn w:val="AppendixNo"/>
    <w:next w:val="Normal"/>
    <w:qFormat/>
    <w:rsid w:val="00542F9F"/>
    <w:rPr>
      <w:rFonts w:eastAsia="Times New Roman"/>
    </w:rPr>
  </w:style>
  <w:style w:type="paragraph" w:customStyle="1" w:styleId="Committee">
    <w:name w:val="Committee"/>
    <w:basedOn w:val="Normal"/>
    <w:qFormat/>
    <w:rsid w:val="00542F9F"/>
    <w:pPr>
      <w:framePr w:hSpace="180" w:wrap="around" w:hAnchor="margin" w:y="-675"/>
      <w:tabs>
        <w:tab w:val="left" w:pos="851"/>
      </w:tabs>
      <w:spacing w:before="0" w:line="240" w:lineRule="atLeast"/>
    </w:pPr>
    <w:rPr>
      <w:rFonts w:asciiTheme="minorHAnsi" w:eastAsia="Times New Roman" w:hAnsiTheme="minorHAnsi" w:cstheme="minorHAnsi"/>
      <w:b/>
      <w:szCs w:val="24"/>
    </w:rPr>
  </w:style>
  <w:style w:type="paragraph" w:customStyle="1" w:styleId="Normalend">
    <w:name w:val="Normal_end"/>
    <w:basedOn w:val="Normal"/>
    <w:next w:val="Normal"/>
    <w:qFormat/>
    <w:rsid w:val="00542F9F"/>
    <w:rPr>
      <w:rFonts w:eastAsia="Times New Roman"/>
      <w:lang w:val="en-US"/>
    </w:rPr>
  </w:style>
  <w:style w:type="paragraph" w:customStyle="1" w:styleId="Part1">
    <w:name w:val="Part_1"/>
    <w:basedOn w:val="Section1"/>
    <w:next w:val="Section1"/>
    <w:qFormat/>
    <w:rsid w:val="00542F9F"/>
    <w:rPr>
      <w:rFonts w:eastAsia="Times New Roman"/>
    </w:rPr>
  </w:style>
  <w:style w:type="paragraph" w:customStyle="1" w:styleId="Subsection1">
    <w:name w:val="Subsection_1"/>
    <w:basedOn w:val="Section1"/>
    <w:next w:val="Normalaftertitle0"/>
    <w:qFormat/>
    <w:rsid w:val="00542F9F"/>
    <w:rPr>
      <w:rFonts w:eastAsia="Times New Roman"/>
    </w:rPr>
  </w:style>
  <w:style w:type="paragraph" w:customStyle="1" w:styleId="Volumetitle">
    <w:name w:val="Volume_title"/>
    <w:basedOn w:val="Normal"/>
    <w:qFormat/>
    <w:rsid w:val="00542F9F"/>
    <w:pPr>
      <w:jc w:val="center"/>
    </w:pPr>
    <w:rPr>
      <w:rFonts w:eastAsia="Times New Roman"/>
      <w:b/>
      <w:bCs/>
      <w:sz w:val="28"/>
      <w:szCs w:val="28"/>
    </w:rPr>
  </w:style>
  <w:style w:type="paragraph" w:styleId="BodyTextFirstIndent2">
    <w:name w:val="Body Text First Indent 2"/>
    <w:basedOn w:val="BodyTextIndent"/>
    <w:link w:val="BodyTextFirstIndent2Char"/>
    <w:uiPriority w:val="99"/>
    <w:rsid w:val="006670B0"/>
    <w:pPr>
      <w:tabs>
        <w:tab w:val="clear" w:pos="794"/>
        <w:tab w:val="clear" w:pos="1191"/>
        <w:tab w:val="clear" w:pos="1588"/>
        <w:tab w:val="clear" w:pos="1985"/>
        <w:tab w:val="left" w:pos="1134"/>
        <w:tab w:val="left" w:pos="1871"/>
        <w:tab w:val="left" w:pos="2268"/>
      </w:tabs>
      <w:overflowPunct w:val="0"/>
      <w:autoSpaceDE w:val="0"/>
      <w:autoSpaceDN w:val="0"/>
      <w:adjustRightInd w:val="0"/>
      <w:spacing w:after="0"/>
      <w:ind w:firstLine="360"/>
      <w:textAlignment w:val="baseline"/>
    </w:pPr>
    <w:rPr>
      <w:rFonts w:eastAsiaTheme="minorEastAsia"/>
    </w:rPr>
  </w:style>
  <w:style w:type="character" w:customStyle="1" w:styleId="BodyTextFirstIndent2Char">
    <w:name w:val="Body Text First Indent 2 Char"/>
    <w:basedOn w:val="BodyTextIndentChar"/>
    <w:link w:val="BodyTextFirstIndent2"/>
    <w:uiPriority w:val="99"/>
    <w:rsid w:val="006670B0"/>
    <w:rPr>
      <w:rFonts w:ascii="Times New Roman" w:eastAsia="Times New Roman" w:hAnsi="Times New Roman"/>
      <w:sz w:val="24"/>
      <w:lang w:val="en-GB" w:eastAsia="en-US"/>
    </w:rPr>
  </w:style>
  <w:style w:type="paragraph" w:customStyle="1" w:styleId="Bullet-1">
    <w:name w:val="Bullet-1"/>
    <w:basedOn w:val="Normal"/>
    <w:rsid w:val="00D142BE"/>
    <w:pPr>
      <w:numPr>
        <w:numId w:val="16"/>
      </w:numPr>
      <w:tabs>
        <w:tab w:val="clear" w:pos="1134"/>
        <w:tab w:val="clear" w:pos="1871"/>
        <w:tab w:val="clear" w:pos="2268"/>
      </w:tabs>
      <w:overflowPunct/>
      <w:autoSpaceDE/>
      <w:autoSpaceDN/>
      <w:adjustRightInd/>
      <w:spacing w:before="40" w:after="40"/>
      <w:jc w:val="both"/>
      <w:textAlignment w:val="auto"/>
    </w:pPr>
    <w:rPr>
      <w:rFonts w:eastAsia="Times New Roman"/>
      <w:sz w:val="22"/>
      <w:szCs w:val="22"/>
      <w:lang w:val="en-US"/>
    </w:rPr>
  </w:style>
  <w:style w:type="character" w:customStyle="1" w:styleId="st">
    <w:name w:val="st"/>
    <w:basedOn w:val="DefaultParagraphFont"/>
    <w:rsid w:val="00E80350"/>
  </w:style>
  <w:style w:type="paragraph" w:customStyle="1" w:styleId="References">
    <w:name w:val="References"/>
    <w:basedOn w:val="Normal"/>
    <w:rsid w:val="00E80350"/>
    <w:pPr>
      <w:tabs>
        <w:tab w:val="clear" w:pos="1134"/>
        <w:tab w:val="clear" w:pos="1871"/>
        <w:tab w:val="clear" w:pos="2268"/>
        <w:tab w:val="num" w:pos="360"/>
      </w:tabs>
      <w:overflowPunct/>
      <w:autoSpaceDE/>
      <w:autoSpaceDN/>
      <w:adjustRightInd/>
      <w:spacing w:before="0"/>
      <w:ind w:left="360" w:hanging="360"/>
      <w:jc w:val="both"/>
      <w:textAlignment w:val="auto"/>
    </w:pPr>
    <w:rPr>
      <w:rFonts w:eastAsia="Batang"/>
      <w:sz w:val="16"/>
      <w:szCs w:val="16"/>
      <w:lang w:val="en-US"/>
    </w:rPr>
  </w:style>
  <w:style w:type="paragraph" w:customStyle="1" w:styleId="references0">
    <w:name w:val="references"/>
    <w:rsid w:val="00E80350"/>
    <w:pPr>
      <w:tabs>
        <w:tab w:val="num" w:pos="360"/>
      </w:tabs>
      <w:spacing w:after="50" w:line="180" w:lineRule="exact"/>
      <w:ind w:left="360" w:hanging="360"/>
      <w:jc w:val="both"/>
    </w:pPr>
    <w:rPr>
      <w:rFonts w:ascii="Times New Roman" w:eastAsia="MS Mincho" w:hAnsi="Times New Roman"/>
      <w:noProof/>
      <w:sz w:val="16"/>
      <w:szCs w:val="16"/>
      <w:lang w:eastAsia="en-US"/>
    </w:rPr>
  </w:style>
  <w:style w:type="paragraph" w:customStyle="1" w:styleId="Text">
    <w:name w:val="Text"/>
    <w:aliases w:val="no after,T,Text HMappIEEEnc,Text IEEEappHMrj,Text HMappIEEEn"/>
    <w:basedOn w:val="Normal"/>
    <w:rsid w:val="00E80350"/>
    <w:pPr>
      <w:widowControl w:val="0"/>
      <w:tabs>
        <w:tab w:val="clear" w:pos="1134"/>
        <w:tab w:val="clear" w:pos="1871"/>
        <w:tab w:val="clear" w:pos="2268"/>
      </w:tabs>
      <w:overflowPunct/>
      <w:autoSpaceDE/>
      <w:autoSpaceDN/>
      <w:adjustRightInd/>
      <w:spacing w:before="0" w:line="252" w:lineRule="auto"/>
      <w:ind w:firstLine="202"/>
      <w:jc w:val="both"/>
      <w:textAlignment w:val="auto"/>
    </w:pPr>
    <w:rPr>
      <w:rFonts w:eastAsia="Batang"/>
      <w:sz w:val="20"/>
      <w:lang w:val="en-US"/>
    </w:rPr>
  </w:style>
  <w:style w:type="paragraph" w:customStyle="1" w:styleId="subsectionhead">
    <w:name w:val="subsection head"/>
    <w:basedOn w:val="Normal"/>
    <w:next w:val="body"/>
    <w:rsid w:val="00E80350"/>
    <w:pPr>
      <w:keepNext/>
      <w:keepLines/>
      <w:widowControl w:val="0"/>
      <w:tabs>
        <w:tab w:val="clear" w:pos="1134"/>
        <w:tab w:val="clear" w:pos="1871"/>
        <w:tab w:val="clear" w:pos="2268"/>
      </w:tabs>
      <w:overflowPunct/>
      <w:autoSpaceDE/>
      <w:autoSpaceDN/>
      <w:adjustRightInd/>
      <w:snapToGrid w:val="0"/>
      <w:spacing w:beforeLines="100" w:before="273" w:afterLines="100" w:after="273" w:line="245" w:lineRule="auto"/>
      <w:jc w:val="both"/>
      <w:textAlignment w:val="auto"/>
    </w:pPr>
    <w:rPr>
      <w:rFonts w:eastAsia="MS Mincho"/>
      <w:kern w:val="2"/>
      <w:sz w:val="20"/>
      <w:lang w:val="en-US" w:eastAsia="ja-JP"/>
    </w:rPr>
  </w:style>
  <w:style w:type="character" w:customStyle="1" w:styleId="bold">
    <w:name w:val="bold"/>
    <w:rsid w:val="00E80350"/>
    <w:rPr>
      <w:b/>
    </w:rPr>
  </w:style>
  <w:style w:type="paragraph" w:customStyle="1" w:styleId="EUNormalCharChar">
    <w:name w:val="EUNormal Char Char"/>
    <w:basedOn w:val="Normal"/>
    <w:link w:val="EUNormalCharCharChar"/>
    <w:uiPriority w:val="99"/>
    <w:rsid w:val="00E80350"/>
    <w:pPr>
      <w:tabs>
        <w:tab w:val="clear" w:pos="1134"/>
        <w:tab w:val="clear" w:pos="1871"/>
        <w:tab w:val="clear" w:pos="2268"/>
      </w:tabs>
      <w:overflowPunct/>
      <w:autoSpaceDE/>
      <w:autoSpaceDN/>
      <w:adjustRightInd/>
      <w:spacing w:before="0" w:after="120"/>
      <w:jc w:val="both"/>
      <w:textAlignment w:val="auto"/>
    </w:pPr>
    <w:rPr>
      <w:rFonts w:eastAsia="SimSun"/>
      <w:sz w:val="22"/>
    </w:rPr>
  </w:style>
  <w:style w:type="character" w:customStyle="1" w:styleId="EUNormalCharCharChar">
    <w:name w:val="EUNormal Char Char Char"/>
    <w:link w:val="EUNormalCharChar"/>
    <w:uiPriority w:val="99"/>
    <w:locked/>
    <w:rsid w:val="00E80350"/>
    <w:rPr>
      <w:rFonts w:ascii="Times New Roman" w:eastAsia="SimSun" w:hAnsi="Times New Roman"/>
      <w:sz w:val="22"/>
      <w:lang w:val="en-GB" w:eastAsia="en-US"/>
    </w:rPr>
  </w:style>
  <w:style w:type="paragraph" w:customStyle="1" w:styleId="Paragraph">
    <w:name w:val="Paragraph"/>
    <w:basedOn w:val="BodyText"/>
    <w:link w:val="ParagraphChar"/>
    <w:uiPriority w:val="99"/>
    <w:rsid w:val="00E80350"/>
    <w:pPr>
      <w:keepNext w:val="0"/>
      <w:keepLines w:val="0"/>
      <w:widowControl/>
      <w:tabs>
        <w:tab w:val="clear" w:pos="90"/>
        <w:tab w:val="clear" w:pos="794"/>
        <w:tab w:val="clear" w:pos="1191"/>
        <w:tab w:val="clear" w:pos="1588"/>
        <w:tab w:val="clear" w:pos="1985"/>
      </w:tabs>
      <w:overflowPunct/>
      <w:autoSpaceDE/>
      <w:autoSpaceDN/>
      <w:adjustRightInd/>
      <w:spacing w:before="0" w:after="120"/>
      <w:jc w:val="both"/>
      <w:textAlignment w:val="auto"/>
    </w:pPr>
    <w:rPr>
      <w:rFonts w:ascii="Arial" w:eastAsiaTheme="minorEastAsia" w:hAnsi="Arial"/>
      <w:color w:val="auto"/>
      <w:szCs w:val="24"/>
    </w:rPr>
  </w:style>
  <w:style w:type="character" w:customStyle="1" w:styleId="ParagraphChar">
    <w:name w:val="Paragraph Char"/>
    <w:link w:val="Paragraph"/>
    <w:uiPriority w:val="99"/>
    <w:locked/>
    <w:rsid w:val="00E80350"/>
    <w:rPr>
      <w:rFonts w:ascii="Arial" w:hAnsi="Arial"/>
      <w:sz w:val="22"/>
      <w:szCs w:val="24"/>
      <w:lang w:val="en-GB" w:eastAsia="en-US"/>
    </w:rPr>
  </w:style>
  <w:style w:type="paragraph" w:customStyle="1" w:styleId="Sectiontitle0">
    <w:name w:val="Section title"/>
    <w:basedOn w:val="Normal"/>
    <w:next w:val="Normal"/>
    <w:rsid w:val="00F72D08"/>
    <w:pPr>
      <w:keepNext/>
      <w:keepLines/>
      <w:tabs>
        <w:tab w:val="clear" w:pos="1134"/>
        <w:tab w:val="clear" w:pos="1871"/>
        <w:tab w:val="clear" w:pos="2268"/>
        <w:tab w:val="left" w:pos="1474"/>
      </w:tabs>
      <w:spacing w:before="240"/>
      <w:ind w:left="1474" w:hanging="1474"/>
    </w:pPr>
    <w:rPr>
      <w:rFonts w:eastAsia="Batang"/>
      <w:i/>
      <w:sz w:val="20"/>
      <w:lang w:eastAsia="fr-FR"/>
    </w:rPr>
  </w:style>
  <w:style w:type="paragraph" w:customStyle="1" w:styleId="14">
    <w:name w:val="変更箇所1"/>
    <w:hidden/>
    <w:semiHidden/>
    <w:rsid w:val="00F72D08"/>
    <w:rPr>
      <w:rFonts w:ascii="Times New Roman" w:eastAsia="SimSun" w:hAnsi="Times New Roman"/>
      <w:sz w:val="24"/>
      <w:lang w:val="en-GB" w:eastAsia="en-US"/>
    </w:rPr>
  </w:style>
  <w:style w:type="character" w:customStyle="1" w:styleId="apple-style-span">
    <w:name w:val="apple-style-span"/>
    <w:basedOn w:val="DefaultParagraphFont"/>
    <w:rsid w:val="00F72D08"/>
  </w:style>
  <w:style w:type="character" w:customStyle="1" w:styleId="NormalaftertitleChar0">
    <w:name w:val="Normal after title Char"/>
    <w:link w:val="Normalaftertitle0"/>
    <w:rsid w:val="00F72D08"/>
    <w:rPr>
      <w:rFonts w:ascii="Times New Roman" w:hAnsi="Times New Roman"/>
      <w:sz w:val="24"/>
      <w:lang w:val="en-GB" w:eastAsia="en-US"/>
    </w:rPr>
  </w:style>
  <w:style w:type="numbering" w:customStyle="1" w:styleId="NoList1">
    <w:name w:val="No List1"/>
    <w:next w:val="NoList"/>
    <w:uiPriority w:val="99"/>
    <w:semiHidden/>
    <w:unhideWhenUsed/>
    <w:rsid w:val="00F72D08"/>
  </w:style>
  <w:style w:type="paragraph" w:customStyle="1" w:styleId="AnnexNotitle0">
    <w:name w:val="Annex_No &amp; title"/>
    <w:basedOn w:val="Normal"/>
    <w:next w:val="Normal"/>
    <w:rsid w:val="00F72D08"/>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field-content">
    <w:name w:val="field-content"/>
    <w:basedOn w:val="DefaultParagraphFont"/>
    <w:rsid w:val="00F72D08"/>
  </w:style>
  <w:style w:type="numbering" w:customStyle="1" w:styleId="NoList2">
    <w:name w:val="No List2"/>
    <w:next w:val="NoList"/>
    <w:uiPriority w:val="99"/>
    <w:semiHidden/>
    <w:unhideWhenUsed/>
    <w:rsid w:val="00F72D08"/>
  </w:style>
  <w:style w:type="numbering" w:customStyle="1" w:styleId="NoList3">
    <w:name w:val="No List3"/>
    <w:next w:val="NoList"/>
    <w:uiPriority w:val="99"/>
    <w:semiHidden/>
    <w:unhideWhenUsed/>
    <w:rsid w:val="00F72D08"/>
  </w:style>
  <w:style w:type="numbering" w:customStyle="1" w:styleId="NoList4">
    <w:name w:val="No List4"/>
    <w:next w:val="NoList"/>
    <w:uiPriority w:val="99"/>
    <w:semiHidden/>
    <w:unhideWhenUsed/>
    <w:rsid w:val="00F72D08"/>
  </w:style>
  <w:style w:type="numbering" w:customStyle="1" w:styleId="NoList5">
    <w:name w:val="No List5"/>
    <w:next w:val="NoList"/>
    <w:uiPriority w:val="99"/>
    <w:semiHidden/>
    <w:unhideWhenUsed/>
    <w:rsid w:val="00F72D08"/>
  </w:style>
  <w:style w:type="paragraph" w:customStyle="1" w:styleId="21">
    <w:name w:val="変更箇所2"/>
    <w:hidden/>
    <w:semiHidden/>
    <w:rsid w:val="00F72D08"/>
    <w:rPr>
      <w:rFonts w:ascii="Times New Roman" w:eastAsia="Batang" w:hAnsi="Times New Roman"/>
      <w:sz w:val="24"/>
      <w:lang w:val="en-GB" w:eastAsia="en-US"/>
    </w:rPr>
  </w:style>
  <w:style w:type="paragraph" w:customStyle="1" w:styleId="15">
    <w:name w:val="リスト段落1"/>
    <w:basedOn w:val="Normal"/>
    <w:rsid w:val="00F72D08"/>
    <w:pPr>
      <w:ind w:left="720"/>
      <w:contextualSpacing/>
    </w:pPr>
  </w:style>
  <w:style w:type="character" w:customStyle="1" w:styleId="CarattereCarattere14">
    <w:name w:val="Carattere Carattere14"/>
    <w:locked/>
    <w:rsid w:val="00F72D08"/>
    <w:rPr>
      <w:rFonts w:cs="Times New Roman"/>
      <w:b/>
      <w:sz w:val="24"/>
      <w:lang w:val="fr-FR" w:eastAsia="en-US"/>
    </w:rPr>
  </w:style>
  <w:style w:type="paragraph" w:customStyle="1" w:styleId="31">
    <w:name w:val="変更箇所3"/>
    <w:hidden/>
    <w:semiHidden/>
    <w:rsid w:val="00F72D08"/>
    <w:rPr>
      <w:rFonts w:ascii="Times New Roman" w:eastAsia="Batang" w:hAnsi="Times New Roman"/>
      <w:sz w:val="24"/>
      <w:lang w:val="en-GB" w:eastAsia="en-US"/>
    </w:rPr>
  </w:style>
  <w:style w:type="paragraph" w:customStyle="1" w:styleId="22">
    <w:name w:val="リスト段落2"/>
    <w:basedOn w:val="Normal"/>
    <w:rsid w:val="00F72D08"/>
    <w:pPr>
      <w:ind w:left="720"/>
      <w:contextualSpacing/>
    </w:pPr>
  </w:style>
  <w:style w:type="character" w:customStyle="1" w:styleId="B1Car0">
    <w:name w:val="B1 Car"/>
    <w:basedOn w:val="DefaultParagraphFont"/>
    <w:rsid w:val="00F72D08"/>
    <w:rPr>
      <w:rFonts w:ascii="Times New Roman" w:hAnsi="Times New Roman"/>
      <w:sz w:val="24"/>
      <w:lang w:val="en-GB" w:eastAsia="en-US"/>
    </w:rPr>
  </w:style>
  <w:style w:type="character" w:customStyle="1" w:styleId="B1Car">
    <w:name w:val="B1+ Car"/>
    <w:link w:val="B10"/>
    <w:rsid w:val="00F72D08"/>
    <w:rPr>
      <w:rFonts w:ascii="Times New Roman" w:eastAsia="MS Mincho" w:hAnsi="Times New Roman"/>
      <w:lang w:val="en-GB" w:eastAsia="en-US"/>
    </w:rPr>
  </w:style>
  <w:style w:type="paragraph" w:customStyle="1" w:styleId="Body0">
    <w:name w:val="Body"/>
    <w:basedOn w:val="Normal"/>
    <w:rsid w:val="00F72D08"/>
    <w:pPr>
      <w:widowControl w:val="0"/>
      <w:tabs>
        <w:tab w:val="clear" w:pos="1134"/>
        <w:tab w:val="clear" w:pos="1871"/>
        <w:tab w:val="clear" w:pos="2268"/>
      </w:tabs>
      <w:suppressAutoHyphens/>
      <w:overflowPunct/>
      <w:autoSpaceDE/>
      <w:autoSpaceDN/>
      <w:adjustRightInd/>
      <w:spacing w:before="0" w:after="120"/>
      <w:textAlignment w:val="auto"/>
    </w:pPr>
    <w:rPr>
      <w:rFonts w:ascii="Times" w:eastAsia="Times New Roman" w:hAnsi="Times"/>
      <w:kern w:val="1"/>
      <w:szCs w:val="24"/>
      <w:lang w:val="en-US"/>
    </w:rPr>
  </w:style>
  <w:style w:type="paragraph" w:customStyle="1" w:styleId="Heading31">
    <w:name w:val="Heading 31"/>
    <w:next w:val="Normal"/>
    <w:autoRedefine/>
    <w:rsid w:val="00F72D08"/>
    <w:pPr>
      <w:keepNext/>
      <w:keepLines/>
      <w:tabs>
        <w:tab w:val="left" w:pos="794"/>
        <w:tab w:val="left" w:pos="1191"/>
        <w:tab w:val="left" w:pos="1588"/>
        <w:tab w:val="left" w:pos="1985"/>
      </w:tabs>
      <w:spacing w:before="200"/>
      <w:ind w:left="794" w:hanging="794"/>
      <w:jc w:val="both"/>
      <w:outlineLvl w:val="2"/>
    </w:pPr>
    <w:rPr>
      <w:rFonts w:ascii="Times New Roman Bold" w:eastAsia="ヒラギノ角ゴ Pro W3" w:hAnsi="Times New Roman Bold"/>
      <w:color w:val="000000"/>
      <w:sz w:val="24"/>
      <w:lang w:val="fr-FR" w:eastAsia="en-US"/>
    </w:rPr>
  </w:style>
  <w:style w:type="paragraph" w:customStyle="1" w:styleId="Heading41">
    <w:name w:val="Heading 41"/>
    <w:next w:val="Normal"/>
    <w:rsid w:val="00F72D08"/>
    <w:pPr>
      <w:keepNext/>
      <w:keepLines/>
      <w:tabs>
        <w:tab w:val="left" w:pos="992"/>
        <w:tab w:val="left" w:pos="1191"/>
        <w:tab w:val="left" w:pos="1588"/>
        <w:tab w:val="left" w:pos="1985"/>
      </w:tabs>
      <w:spacing w:before="200"/>
      <w:ind w:left="992" w:hanging="992"/>
      <w:jc w:val="both"/>
      <w:outlineLvl w:val="3"/>
    </w:pPr>
    <w:rPr>
      <w:rFonts w:ascii="Times New Roman Bold" w:eastAsia="ヒラギノ角ゴ Pro W3" w:hAnsi="Times New Roman Bold"/>
      <w:color w:val="000000"/>
      <w:sz w:val="24"/>
      <w:lang w:val="fr-FR" w:eastAsia="en-US"/>
    </w:rPr>
  </w:style>
  <w:style w:type="paragraph" w:customStyle="1" w:styleId="Heading51">
    <w:name w:val="Heading 51"/>
    <w:next w:val="Normal"/>
    <w:rsid w:val="00F72D08"/>
    <w:pPr>
      <w:keepNext/>
      <w:keepLines/>
      <w:tabs>
        <w:tab w:val="left" w:pos="992"/>
        <w:tab w:val="left" w:pos="1191"/>
        <w:tab w:val="left" w:pos="1588"/>
        <w:tab w:val="left" w:pos="1985"/>
      </w:tabs>
      <w:spacing w:before="200"/>
      <w:ind w:left="992" w:hanging="992"/>
      <w:jc w:val="both"/>
      <w:outlineLvl w:val="4"/>
    </w:pPr>
    <w:rPr>
      <w:rFonts w:ascii="Times New Roman Bold" w:eastAsia="ヒラギノ角ゴ Pro W3" w:hAnsi="Times New Roman Bold"/>
      <w:color w:val="000000"/>
      <w:sz w:val="24"/>
      <w:lang w:val="fr-FR" w:eastAsia="en-US"/>
    </w:rPr>
  </w:style>
  <w:style w:type="paragraph" w:customStyle="1" w:styleId="FreeForm">
    <w:name w:val="Free Form"/>
    <w:autoRedefine/>
    <w:rsid w:val="00F72D08"/>
    <w:rPr>
      <w:rFonts w:ascii="Helvetica" w:eastAsia="ヒラギノ角ゴ Pro W3" w:hAnsi="Helvetica"/>
      <w:color w:val="000000"/>
      <w:sz w:val="24"/>
      <w:lang w:eastAsia="en-US"/>
    </w:rPr>
  </w:style>
  <w:style w:type="paragraph" w:customStyle="1" w:styleId="Heading61">
    <w:name w:val="Heading 61"/>
    <w:next w:val="Normal"/>
    <w:rsid w:val="00F72D08"/>
    <w:pPr>
      <w:keepNext/>
      <w:keepLines/>
      <w:tabs>
        <w:tab w:val="left" w:pos="1588"/>
        <w:tab w:val="left" w:pos="1985"/>
      </w:tabs>
      <w:spacing w:before="200"/>
      <w:ind w:left="1588" w:hanging="1588"/>
      <w:jc w:val="both"/>
      <w:outlineLvl w:val="5"/>
    </w:pPr>
    <w:rPr>
      <w:rFonts w:ascii="Times New Roman Bold" w:eastAsia="ヒラギノ角ゴ Pro W3" w:hAnsi="Times New Roman Bold"/>
      <w:color w:val="000000"/>
      <w:sz w:val="24"/>
      <w:lang w:val="fr-FR" w:eastAsia="en-US"/>
    </w:rPr>
  </w:style>
  <w:style w:type="paragraph" w:customStyle="1" w:styleId="Heading71">
    <w:name w:val="Heading 71"/>
    <w:next w:val="Normal"/>
    <w:autoRedefine/>
    <w:rsid w:val="00F72D08"/>
    <w:pPr>
      <w:keepNext/>
      <w:keepLines/>
      <w:tabs>
        <w:tab w:val="left" w:pos="1588"/>
        <w:tab w:val="left" w:pos="1985"/>
      </w:tabs>
      <w:spacing w:before="200"/>
      <w:ind w:left="1588" w:hanging="1588"/>
      <w:jc w:val="both"/>
      <w:outlineLvl w:val="6"/>
    </w:pPr>
    <w:rPr>
      <w:rFonts w:ascii="Times New Roman Bold" w:eastAsia="ヒラギノ角ゴ Pro W3" w:hAnsi="Times New Roman Bold"/>
      <w:color w:val="000000"/>
      <w:sz w:val="24"/>
      <w:lang w:val="fr-FR" w:eastAsia="en-US"/>
    </w:rPr>
  </w:style>
  <w:style w:type="character" w:customStyle="1" w:styleId="BalloonTextChar2">
    <w:name w:val="Balloon Text Char2"/>
    <w:basedOn w:val="DefaultParagraphFont"/>
    <w:rsid w:val="00CD0B24"/>
    <w:rPr>
      <w:rFonts w:ascii="Heiti SC Light" w:eastAsia="Heiti SC Light" w:hAnsi="Times New Roman"/>
      <w:sz w:val="18"/>
      <w:szCs w:val="18"/>
      <w:lang w:val="en-GB" w:eastAsia="en-US"/>
    </w:rPr>
  </w:style>
  <w:style w:type="character" w:customStyle="1" w:styleId="CommentSubjectChar2">
    <w:name w:val="Comment Subject Char2"/>
    <w:basedOn w:val="CommentTextChar"/>
    <w:uiPriority w:val="99"/>
    <w:rsid w:val="00CD0B24"/>
    <w:rPr>
      <w:rFonts w:ascii="Times New Roman" w:eastAsia="Times New Roman" w:hAnsi="Times New Roman"/>
      <w:b/>
      <w:bCs/>
      <w:lang w:val="fr-FR" w:eastAsia="en-US"/>
    </w:rPr>
  </w:style>
  <w:style w:type="paragraph" w:customStyle="1" w:styleId="ns">
    <w:name w:val="ns"/>
    <w:aliases w:val="normal short"/>
    <w:basedOn w:val="Normal"/>
    <w:rsid w:val="00CD0B24"/>
    <w:pPr>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CD0B24"/>
  </w:style>
  <w:style w:type="paragraph" w:customStyle="1" w:styleId="b31">
    <w:name w:val="b3"/>
    <w:aliases w:val="bullet3"/>
    <w:basedOn w:val="b21"/>
    <w:rsid w:val="00CD0B24"/>
  </w:style>
  <w:style w:type="paragraph" w:customStyle="1" w:styleId="rf">
    <w:name w:val="r&amp;f"/>
    <w:aliases w:val="R&amp;F note"/>
    <w:rsid w:val="00CD0B24"/>
    <w:pPr>
      <w:spacing w:after="240"/>
      <w:ind w:left="720" w:hanging="360"/>
    </w:pPr>
    <w:rPr>
      <w:rFonts w:ascii="Times New Roman" w:eastAsia="MS Mincho" w:hAnsi="Times New Roman"/>
      <w:color w:val="993366"/>
      <w:sz w:val="24"/>
      <w:szCs w:val="24"/>
      <w:lang w:eastAsia="en-US"/>
    </w:rPr>
  </w:style>
  <w:style w:type="paragraph" w:customStyle="1" w:styleId="dt">
    <w:name w:val="dt"/>
    <w:aliases w:val="definition term"/>
    <w:rsid w:val="00CD0B24"/>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CD0B24"/>
    <w:pPr>
      <w:widowControl w:val="0"/>
      <w:tabs>
        <w:tab w:val="num" w:pos="1800"/>
      </w:tabs>
      <w:autoSpaceDE w:val="0"/>
      <w:autoSpaceDN w:val="0"/>
      <w:adjustRightInd w:val="0"/>
      <w:spacing w:after="160"/>
      <w:ind w:left="1800" w:hanging="200"/>
      <w:jc w:val="both"/>
    </w:pPr>
    <w:rPr>
      <w:rFonts w:ascii="Times New Roman" w:eastAsia="MS Mincho" w:hAnsi="Times New Roman"/>
      <w:lang w:eastAsia="en-US"/>
    </w:rPr>
  </w:style>
  <w:style w:type="paragraph" w:customStyle="1" w:styleId="fh4">
    <w:name w:val="fh4"/>
    <w:aliases w:val="fixed hight 4pt"/>
    <w:rsid w:val="00CD0B24"/>
    <w:pPr>
      <w:widowControl w:val="0"/>
      <w:autoSpaceDE w:val="0"/>
      <w:autoSpaceDN w:val="0"/>
      <w:adjustRightInd w:val="0"/>
      <w:spacing w:line="40" w:lineRule="atLeast"/>
      <w:ind w:left="1440"/>
      <w:jc w:val="both"/>
    </w:pPr>
    <w:rPr>
      <w:rFonts w:ascii="Times New Roman" w:eastAsia="MS Mincho" w:hAnsi="Times New Roman"/>
      <w:sz w:val="8"/>
      <w:szCs w:val="8"/>
      <w:lang w:eastAsia="en-US"/>
    </w:rPr>
  </w:style>
  <w:style w:type="paragraph" w:customStyle="1" w:styleId="nl0e">
    <w:name w:val="nl0e"/>
    <w:aliases w:val="numbered list 0 ellipsis"/>
    <w:basedOn w:val="l0e"/>
    <w:rsid w:val="00CD0B24"/>
  </w:style>
  <w:style w:type="paragraph" w:customStyle="1" w:styleId="l0e">
    <w:name w:val="l0e"/>
    <w:aliases w:val="list 0 ellipsis"/>
    <w:rsid w:val="00CD0B24"/>
    <w:pPr>
      <w:widowControl w:val="0"/>
      <w:tabs>
        <w:tab w:val="right" w:pos="1600"/>
      </w:tabs>
      <w:autoSpaceDE w:val="0"/>
      <w:autoSpaceDN w:val="0"/>
      <w:adjustRightInd w:val="0"/>
      <w:spacing w:after="160"/>
      <w:ind w:left="1800" w:hanging="1800"/>
      <w:jc w:val="both"/>
    </w:pPr>
    <w:rPr>
      <w:rFonts w:ascii="Times New Roman" w:eastAsia="MS Mincho" w:hAnsi="Times New Roman"/>
      <w:lang w:eastAsia="en-US"/>
    </w:rPr>
  </w:style>
  <w:style w:type="paragraph" w:customStyle="1" w:styleId="footnote">
    <w:name w:val="footnote"/>
    <w:rsid w:val="00CD0B24"/>
    <w:pPr>
      <w:widowControl w:val="0"/>
      <w:autoSpaceDE w:val="0"/>
      <w:autoSpaceDN w:val="0"/>
      <w:adjustRightInd w:val="0"/>
      <w:jc w:val="both"/>
    </w:pPr>
    <w:rPr>
      <w:rFonts w:ascii="Times New Roman" w:eastAsia="MS Mincho" w:hAnsi="Times New Roman"/>
      <w:sz w:val="16"/>
      <w:szCs w:val="16"/>
      <w:lang w:eastAsia="en-US"/>
    </w:rPr>
  </w:style>
  <w:style w:type="paragraph" w:customStyle="1" w:styleId="l3e">
    <w:name w:val="l3e"/>
    <w:aliases w:val="list 3 ellipsis"/>
    <w:basedOn w:val="Normal"/>
    <w:rsid w:val="00CD0B24"/>
    <w:pPr>
      <w:tabs>
        <w:tab w:val="clear" w:pos="1134"/>
        <w:tab w:val="clear" w:pos="1871"/>
        <w:tab w:val="clear" w:pos="2268"/>
        <w:tab w:val="right" w:pos="2635"/>
      </w:tabs>
      <w:overflowPunct/>
      <w:autoSpaceDE/>
      <w:autoSpaceDN/>
      <w:adjustRightInd/>
      <w:spacing w:before="0" w:after="160" w:line="276" w:lineRule="auto"/>
      <w:ind w:left="2880" w:hanging="2880"/>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CD0B24"/>
    <w:pPr>
      <w:tabs>
        <w:tab w:val="clear" w:pos="1134"/>
        <w:tab w:val="clear" w:pos="1871"/>
        <w:tab w:val="clear" w:pos="2268"/>
        <w:tab w:val="right" w:pos="2261"/>
      </w:tabs>
      <w:overflowPunct/>
      <w:autoSpaceDE/>
      <w:autoSpaceDN/>
      <w:adjustRightInd/>
      <w:spacing w:before="0" w:after="200" w:line="276" w:lineRule="auto"/>
      <w:ind w:left="2520" w:hanging="2520"/>
      <w:textAlignment w:val="auto"/>
    </w:pPr>
    <w:rPr>
      <w:rFonts w:ascii="Times" w:eastAsiaTheme="minorHAnsi" w:hAnsi="Times" w:cs="Times"/>
      <w:noProof/>
      <w:color w:val="000000"/>
      <w:sz w:val="22"/>
      <w:szCs w:val="22"/>
      <w:lang w:val="de-DE"/>
    </w:rPr>
  </w:style>
  <w:style w:type="paragraph" w:customStyle="1" w:styleId="numbersright">
    <w:name w:val="numbers right"/>
    <w:rsid w:val="00CD0B24"/>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CD0B24"/>
    <w:pPr>
      <w:spacing w:line="220" w:lineRule="exact"/>
      <w:ind w:left="9547" w:right="-1440"/>
      <w:jc w:val="left"/>
    </w:pPr>
  </w:style>
  <w:style w:type="paragraph" w:customStyle="1" w:styleId="parvaluecenter">
    <w:name w:val="par value center"/>
    <w:rsid w:val="00CD0B24"/>
    <w:pPr>
      <w:widowControl w:val="0"/>
      <w:autoSpaceDE w:val="0"/>
      <w:autoSpaceDN w:val="0"/>
      <w:adjustRightInd w:val="0"/>
      <w:spacing w:line="180" w:lineRule="atLeast"/>
      <w:jc w:val="center"/>
    </w:pPr>
    <w:rPr>
      <w:rFonts w:ascii="Times New Roman" w:eastAsia="MS Mincho" w:hAnsi="Times New Roman"/>
      <w:sz w:val="18"/>
      <w:szCs w:val="18"/>
      <w:lang w:eastAsia="en-US"/>
    </w:rPr>
  </w:style>
  <w:style w:type="paragraph" w:customStyle="1" w:styleId="parvaluetitle">
    <w:name w:val="par value title"/>
    <w:rsid w:val="00CD0B24"/>
    <w:pPr>
      <w:widowControl w:val="0"/>
      <w:autoSpaceDE w:val="0"/>
      <w:autoSpaceDN w:val="0"/>
      <w:adjustRightInd w:val="0"/>
      <w:spacing w:line="200" w:lineRule="atLeast"/>
    </w:pPr>
    <w:rPr>
      <w:rFonts w:ascii="Times New Roman" w:eastAsia="MS Mincho" w:hAnsi="Times New Roman"/>
      <w:i/>
      <w:iCs/>
      <w:lang w:eastAsia="en-US"/>
    </w:rPr>
  </w:style>
  <w:style w:type="paragraph" w:customStyle="1" w:styleId="nl1e">
    <w:name w:val="nl1e"/>
    <w:aliases w:val="numbered list 1ellipses,numbered list 1 ellipses"/>
    <w:basedOn w:val="nl1"/>
    <w:rsid w:val="00CD0B24"/>
    <w:pPr>
      <w:tabs>
        <w:tab w:val="clear" w:pos="855"/>
        <w:tab w:val="right" w:pos="1915"/>
      </w:tabs>
      <w:ind w:left="2174" w:hanging="2174"/>
    </w:pPr>
  </w:style>
  <w:style w:type="paragraph" w:customStyle="1" w:styleId="nl1">
    <w:name w:val="nl1"/>
    <w:aliases w:val="numbered list 1"/>
    <w:rsid w:val="00CD0B24"/>
    <w:pPr>
      <w:tabs>
        <w:tab w:val="num" w:pos="855"/>
        <w:tab w:val="num" w:pos="3240"/>
      </w:tabs>
      <w:spacing w:after="160"/>
      <w:ind w:left="855" w:hanging="855"/>
      <w:jc w:val="both"/>
    </w:pPr>
    <w:rPr>
      <w:rFonts w:ascii="Times New Roman" w:eastAsia="MS Mincho" w:hAnsi="Times New Roman"/>
      <w:lang w:eastAsia="en-US"/>
    </w:rPr>
  </w:style>
  <w:style w:type="character" w:customStyle="1" w:styleId="a3">
    <w:name w:val="+"/>
    <w:aliases w:val="superscript"/>
    <w:rsid w:val="00CD0B24"/>
    <w:rPr>
      <w:rFonts w:ascii="Times New Roman" w:hAnsi="Times New Roman" w:cs="Times New Roman"/>
      <w:sz w:val="20"/>
      <w:szCs w:val="20"/>
      <w:vertAlign w:val="superscript"/>
      <w:lang w:val="en-US"/>
    </w:rPr>
  </w:style>
  <w:style w:type="character" w:customStyle="1" w:styleId="-">
    <w:name w:val="-"/>
    <w:aliases w:val="subscript"/>
    <w:rsid w:val="00CD0B24"/>
    <w:rPr>
      <w:rFonts w:ascii="Times New Roman" w:hAnsi="Times New Roman" w:cs="Times New Roman"/>
      <w:sz w:val="20"/>
      <w:szCs w:val="20"/>
      <w:vertAlign w:val="subscript"/>
      <w:lang w:val="en-US"/>
    </w:rPr>
  </w:style>
  <w:style w:type="character" w:customStyle="1" w:styleId="i">
    <w:name w:val="i"/>
    <w:aliases w:val="italic"/>
    <w:rsid w:val="00CD0B24"/>
    <w:rPr>
      <w:rFonts w:ascii="Times New Roman" w:hAnsi="Times New Roman" w:cs="Times New Roman"/>
      <w:i/>
      <w:iCs/>
      <w:sz w:val="20"/>
      <w:szCs w:val="20"/>
      <w:lang w:val="en-US"/>
    </w:rPr>
  </w:style>
  <w:style w:type="paragraph" w:customStyle="1" w:styleId="l0">
    <w:name w:val="l0"/>
    <w:aliases w:val="list 0"/>
    <w:rsid w:val="00CD0B24"/>
    <w:pPr>
      <w:tabs>
        <w:tab w:val="num" w:pos="360"/>
        <w:tab w:val="num" w:pos="3240"/>
      </w:tabs>
      <w:spacing w:before="160" w:after="160"/>
      <w:ind w:left="360" w:hanging="360"/>
      <w:jc w:val="both"/>
    </w:pPr>
    <w:rPr>
      <w:rFonts w:ascii="Times New Roman" w:eastAsia="MS Mincho" w:hAnsi="Times New Roman"/>
      <w:lang w:eastAsia="en-US"/>
    </w:rPr>
  </w:style>
  <w:style w:type="paragraph" w:customStyle="1" w:styleId="nl2e">
    <w:name w:val="nl2e"/>
    <w:aliases w:val="numbered list 2 ellipses"/>
    <w:basedOn w:val="nl2"/>
    <w:rsid w:val="00CD0B24"/>
  </w:style>
  <w:style w:type="paragraph" w:customStyle="1" w:styleId="nl2">
    <w:name w:val="nl2"/>
    <w:aliases w:val="numbered list 2"/>
    <w:basedOn w:val="nl1"/>
    <w:rsid w:val="00CD0B24"/>
    <w:pPr>
      <w:tabs>
        <w:tab w:val="clear" w:pos="855"/>
        <w:tab w:val="num" w:pos="2880"/>
      </w:tabs>
      <w:ind w:left="720" w:hanging="360"/>
    </w:pPr>
  </w:style>
  <w:style w:type="paragraph" w:customStyle="1" w:styleId="nl3">
    <w:name w:val="nl3"/>
    <w:aliases w:val="numbered list 3"/>
    <w:basedOn w:val="nl1"/>
    <w:rsid w:val="00CD0B24"/>
    <w:pPr>
      <w:tabs>
        <w:tab w:val="clear" w:pos="855"/>
        <w:tab w:val="num" w:pos="1080"/>
      </w:tabs>
      <w:ind w:left="360" w:hanging="360"/>
    </w:pPr>
  </w:style>
  <w:style w:type="paragraph" w:customStyle="1" w:styleId="l2l">
    <w:name w:val="l2l"/>
    <w:aliases w:val="list 2 last"/>
    <w:basedOn w:val="Heading2"/>
    <w:rsid w:val="00CD0B24"/>
  </w:style>
  <w:style w:type="paragraph" w:customStyle="1" w:styleId="VV">
    <w:name w:val="V&amp;V"/>
    <w:aliases w:val="note"/>
    <w:basedOn w:val="Normal"/>
    <w:rsid w:val="00CD0B24"/>
    <w:pPr>
      <w:keepNext/>
      <w:widowControl w:val="0"/>
      <w:tabs>
        <w:tab w:val="clear" w:pos="1134"/>
        <w:tab w:val="clear" w:pos="1871"/>
        <w:tab w:val="clear" w:pos="2268"/>
        <w:tab w:val="num" w:pos="2880"/>
        <w:tab w:val="left" w:pos="3240"/>
      </w:tabs>
      <w:overflowPunct/>
      <w:spacing w:before="160" w:after="320" w:line="260" w:lineRule="atLeast"/>
      <w:ind w:left="2304" w:hanging="864"/>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CD0B24"/>
  </w:style>
  <w:style w:type="paragraph" w:customStyle="1" w:styleId="thl">
    <w:name w:val="thl"/>
    <w:aliases w:val="table heading left"/>
    <w:rsid w:val="00CD0B24"/>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CD0B24"/>
    <w:pPr>
      <w:jc w:val="center"/>
    </w:pPr>
  </w:style>
  <w:style w:type="paragraph" w:customStyle="1" w:styleId="tl">
    <w:name w:val="tl"/>
    <w:aliases w:val="table left"/>
    <w:rsid w:val="00CD0B24"/>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CD0B24"/>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CD0B24"/>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CD0B24"/>
    <w:pPr>
      <w:spacing w:after="320"/>
    </w:pPr>
  </w:style>
  <w:style w:type="paragraph" w:customStyle="1" w:styleId="tf0">
    <w:name w:val="tf"/>
    <w:aliases w:val="table filler"/>
    <w:rsid w:val="00CD0B24"/>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CD0B24"/>
    <w:pPr>
      <w:widowControl w:val="0"/>
      <w:autoSpaceDE w:val="0"/>
      <w:autoSpaceDN w:val="0"/>
      <w:adjustRightInd w:val="0"/>
      <w:spacing w:before="60" w:after="60"/>
      <w:ind w:left="60"/>
    </w:pPr>
    <w:rPr>
      <w:rFonts w:ascii="Times New Roman" w:eastAsia="MS Mincho" w:hAnsi="Times New Roman"/>
      <w:i/>
      <w:iCs/>
      <w:color w:val="000000"/>
      <w:lang w:eastAsia="en-US"/>
    </w:rPr>
  </w:style>
  <w:style w:type="paragraph" w:customStyle="1" w:styleId="tn">
    <w:name w:val="tn"/>
    <w:aliases w:val="table note"/>
    <w:rsid w:val="00CD0B24"/>
    <w:pPr>
      <w:tabs>
        <w:tab w:val="num" w:pos="2880"/>
      </w:tabs>
      <w:spacing w:before="60" w:after="60" w:line="240" w:lineRule="atLeast"/>
      <w:ind w:left="360" w:right="360" w:hanging="360"/>
    </w:pPr>
    <w:rPr>
      <w:rFonts w:ascii="Times" w:eastAsia="MS Mincho" w:hAnsi="Times" w:cs="Times"/>
      <w:color w:val="000000"/>
      <w:lang w:eastAsia="en-US"/>
    </w:rPr>
  </w:style>
  <w:style w:type="paragraph" w:customStyle="1" w:styleId="b1l">
    <w:name w:val="b1l"/>
    <w:aliases w:val="bullet 1 last"/>
    <w:basedOn w:val="b11"/>
    <w:next w:val="Normal"/>
    <w:rsid w:val="00CD0B24"/>
  </w:style>
  <w:style w:type="paragraph" w:customStyle="1" w:styleId="b3l">
    <w:name w:val="b3l"/>
    <w:aliases w:val="bullet 3 last"/>
    <w:basedOn w:val="b31"/>
    <w:next w:val="Normal"/>
    <w:rsid w:val="00CD0B24"/>
  </w:style>
  <w:style w:type="paragraph" w:customStyle="1" w:styleId="b2l">
    <w:name w:val="b2l"/>
    <w:aliases w:val="bullet 2 last"/>
    <w:basedOn w:val="b21"/>
    <w:next w:val="Normal"/>
    <w:rsid w:val="00CD0B24"/>
  </w:style>
  <w:style w:type="paragraph" w:customStyle="1" w:styleId="parvalueleft">
    <w:name w:val="par value left"/>
    <w:basedOn w:val="parvaluecenter"/>
    <w:rsid w:val="00CD0B24"/>
    <w:pPr>
      <w:jc w:val="left"/>
    </w:pPr>
  </w:style>
  <w:style w:type="paragraph" w:customStyle="1" w:styleId="ft0">
    <w:name w:val="ft"/>
    <w:aliases w:val="figure title"/>
    <w:next w:val="Normal"/>
    <w:rsid w:val="00CD0B24"/>
    <w:p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CD0B24"/>
  </w:style>
  <w:style w:type="paragraph" w:customStyle="1" w:styleId="AnnexHead1">
    <w:name w:val="AnnexHead1"/>
    <w:next w:val="Normal"/>
    <w:rsid w:val="00CD0B24"/>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CD0B24"/>
    <w:pPr>
      <w:widowControl w:val="0"/>
      <w:numPr>
        <w:ilvl w:val="1"/>
      </w:numPr>
      <w:tabs>
        <w:tab w:val="clear" w:pos="1134"/>
        <w:tab w:val="clear" w:pos="1871"/>
        <w:tab w:val="clear" w:pos="2268"/>
        <w:tab w:val="num" w:pos="2880"/>
      </w:tabs>
      <w:overflowPunct/>
      <w:spacing w:before="0" w:after="160" w:line="276" w:lineRule="auto"/>
      <w:ind w:left="2880" w:hanging="360"/>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CD0B24"/>
    <w:pPr>
      <w:tabs>
        <w:tab w:val="clear" w:pos="1134"/>
        <w:tab w:val="clear" w:pos="1871"/>
        <w:tab w:val="clear" w:pos="2268"/>
        <w:tab w:val="right" w:pos="1920"/>
      </w:tabs>
      <w:overflowPunct/>
      <w:autoSpaceDE/>
      <w:autoSpaceDN/>
      <w:adjustRightInd/>
      <w:spacing w:before="0" w:after="200" w:line="276" w:lineRule="auto"/>
      <w:ind w:left="2160" w:hanging="2160"/>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CD0B24"/>
    <w:pPr>
      <w:pBdr>
        <w:top w:val="double" w:sz="4" w:space="4" w:color="000000"/>
        <w:left w:val="double" w:sz="4" w:space="4" w:color="000000"/>
        <w:bottom w:val="double" w:sz="4" w:space="4" w:color="000000"/>
        <w:right w:val="double" w:sz="4" w:space="4" w:color="000000"/>
      </w:pBdr>
      <w:shd w:val="clear" w:color="auto" w:fill="C0C0C0"/>
      <w:tabs>
        <w:tab w:val="clear" w:pos="1134"/>
        <w:tab w:val="clear" w:pos="1871"/>
        <w:tab w:val="clear" w:pos="2268"/>
      </w:tabs>
      <w:overflowPunct/>
      <w:autoSpaceDE/>
      <w:autoSpaceDN/>
      <w:adjustRightInd/>
      <w:spacing w:before="0" w:after="160" w:line="276" w:lineRule="auto"/>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CD0B24"/>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0"/>
    <w:rsid w:val="00CD0B24"/>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ascii="Times New Roman" w:eastAsia="MS Mincho" w:hAnsi="Times New Roman"/>
      <w:sz w:val="16"/>
      <w:szCs w:val="16"/>
      <w:lang w:eastAsia="en-US"/>
    </w:rPr>
  </w:style>
  <w:style w:type="paragraph" w:customStyle="1" w:styleId="Heading1nn">
    <w:name w:val="Heading 1 nn"/>
    <w:basedOn w:val="Heading1"/>
    <w:next w:val="Normal"/>
    <w:rsid w:val="00CD0B24"/>
    <w:pPr>
      <w:keepLines w:val="0"/>
      <w:widowControl w:val="0"/>
      <w:pBdr>
        <w:bottom w:val="single" w:sz="4" w:space="1" w:color="000000"/>
      </w:pBdr>
      <w:tabs>
        <w:tab w:val="clear" w:pos="1134"/>
        <w:tab w:val="clear" w:pos="1871"/>
        <w:tab w:val="clear" w:pos="2268"/>
        <w:tab w:val="left" w:pos="1080"/>
      </w:tabs>
      <w:overflowPunct/>
      <w:autoSpaceDE/>
      <w:autoSpaceDN/>
      <w:adjustRightInd/>
      <w:spacing w:before="120" w:after="160" w:line="276" w:lineRule="auto"/>
      <w:ind w:left="1080" w:hanging="1080"/>
      <w:textAlignment w:val="auto"/>
    </w:pPr>
    <w:rPr>
      <w:rFonts w:ascii="Helvetica" w:eastAsia="Batang" w:hAnsi="Helvetica" w:cs="Helvetica"/>
      <w:bCs/>
      <w:sz w:val="36"/>
      <w:szCs w:val="36"/>
      <w:lang w:eastAsia="ko-KR"/>
    </w:rPr>
  </w:style>
  <w:style w:type="paragraph" w:customStyle="1" w:styleId="Heading2nn">
    <w:name w:val="Heading 2 nn"/>
    <w:basedOn w:val="Heading2"/>
    <w:next w:val="Normal"/>
    <w:rsid w:val="00CD0B24"/>
    <w:pPr>
      <w:keepLines w:val="0"/>
      <w:widowControl w:val="0"/>
      <w:pBdr>
        <w:bottom w:val="single" w:sz="4" w:space="1" w:color="000000"/>
      </w:pBdr>
      <w:tabs>
        <w:tab w:val="clear" w:pos="1134"/>
        <w:tab w:val="clear" w:pos="1871"/>
        <w:tab w:val="clear" w:pos="2268"/>
        <w:tab w:val="left" w:pos="1080"/>
      </w:tabs>
      <w:overflowPunct/>
      <w:spacing w:before="120" w:after="320" w:line="276" w:lineRule="auto"/>
      <w:ind w:left="1080" w:hanging="1080"/>
      <w:textAlignment w:val="auto"/>
    </w:pPr>
    <w:rPr>
      <w:rFonts w:ascii="Helvetica" w:eastAsia="Batang" w:hAnsi="Helvetica"/>
      <w:bCs/>
      <w:sz w:val="28"/>
      <w:szCs w:val="28"/>
      <w:lang w:eastAsia="ko-KR"/>
    </w:rPr>
  </w:style>
  <w:style w:type="paragraph" w:customStyle="1" w:styleId="Heading3nn">
    <w:name w:val="Heading 3 nn"/>
    <w:basedOn w:val="Heading3"/>
    <w:next w:val="Normal"/>
    <w:rsid w:val="00CD0B24"/>
    <w:pPr>
      <w:keepLines w:val="0"/>
      <w:widowControl w:val="0"/>
      <w:pBdr>
        <w:bottom w:val="single" w:sz="4" w:space="1" w:color="000000"/>
      </w:pBdr>
      <w:tabs>
        <w:tab w:val="clear" w:pos="1871"/>
        <w:tab w:val="clear" w:pos="2268"/>
        <w:tab w:val="left" w:pos="1080"/>
      </w:tabs>
      <w:overflowPunct/>
      <w:spacing w:before="120" w:after="320" w:line="276" w:lineRule="auto"/>
      <w:ind w:left="1080" w:hanging="1080"/>
      <w:textAlignment w:val="auto"/>
    </w:pPr>
    <w:rPr>
      <w:rFonts w:ascii="Helvetica" w:eastAsia="Batang" w:hAnsi="Helvetica" w:cs="Helvetica"/>
      <w:bCs/>
      <w:szCs w:val="24"/>
      <w:lang w:eastAsia="ko-KR"/>
    </w:rPr>
  </w:style>
  <w:style w:type="paragraph" w:customStyle="1" w:styleId="Heading4nb">
    <w:name w:val="Heading 4 nb"/>
    <w:basedOn w:val="Heading4"/>
    <w:next w:val="Normal"/>
    <w:rsid w:val="00CD0B24"/>
    <w:pPr>
      <w:keepLines w:val="0"/>
      <w:widowControl w:val="0"/>
      <w:numPr>
        <w:ilvl w:val="3"/>
      </w:numPr>
      <w:pBdr>
        <w:bottom w:val="single" w:sz="4" w:space="1" w:color="000000"/>
      </w:pBdr>
      <w:tabs>
        <w:tab w:val="clear" w:pos="1871"/>
        <w:tab w:val="clear" w:pos="2268"/>
        <w:tab w:val="num" w:pos="1258"/>
      </w:tabs>
      <w:overflowPunct/>
      <w:spacing w:before="240" w:after="320" w:line="276" w:lineRule="auto"/>
      <w:ind w:left="1267" w:hanging="1195"/>
      <w:textAlignment w:val="auto"/>
    </w:pPr>
    <w:rPr>
      <w:rFonts w:ascii="Arial" w:eastAsia="Batang" w:hAnsi="Arial"/>
      <w:bCs/>
      <w:sz w:val="22"/>
      <w:szCs w:val="22"/>
      <w:lang w:eastAsia="ko-KR"/>
    </w:rPr>
  </w:style>
  <w:style w:type="paragraph" w:customStyle="1" w:styleId="Heading1nb">
    <w:name w:val="Heading 1 nb"/>
    <w:basedOn w:val="Heading1"/>
    <w:next w:val="Normal"/>
    <w:rsid w:val="00CD0B24"/>
    <w:pPr>
      <w:keepLines w:val="0"/>
      <w:widowControl w:val="0"/>
      <w:pBdr>
        <w:bottom w:val="single" w:sz="4" w:space="1" w:color="000000"/>
      </w:pBdr>
      <w:tabs>
        <w:tab w:val="clear" w:pos="1134"/>
        <w:tab w:val="clear" w:pos="1871"/>
        <w:tab w:val="clear" w:pos="2268"/>
        <w:tab w:val="num" w:pos="720"/>
      </w:tabs>
      <w:overflowPunct/>
      <w:spacing w:before="320" w:after="160" w:line="276" w:lineRule="auto"/>
      <w:ind w:left="720" w:hanging="720"/>
      <w:textAlignment w:val="auto"/>
    </w:pPr>
    <w:rPr>
      <w:rFonts w:ascii="Helvetica" w:eastAsia="Batang" w:hAnsi="Helvetica" w:cs="Helvetica"/>
      <w:bCs/>
      <w:sz w:val="36"/>
      <w:szCs w:val="36"/>
      <w:lang w:eastAsia="ko-KR"/>
    </w:rPr>
  </w:style>
  <w:style w:type="paragraph" w:customStyle="1" w:styleId="Heading2nb">
    <w:name w:val="Heading 2 nb"/>
    <w:basedOn w:val="Heading2"/>
    <w:next w:val="Normal"/>
    <w:rsid w:val="00CD0B24"/>
    <w:pPr>
      <w:keepLines w:val="0"/>
      <w:widowControl w:val="0"/>
      <w:numPr>
        <w:ilvl w:val="1"/>
      </w:numPr>
      <w:pBdr>
        <w:bottom w:val="single" w:sz="4" w:space="1" w:color="000000"/>
      </w:pBdr>
      <w:tabs>
        <w:tab w:val="clear" w:pos="1134"/>
        <w:tab w:val="clear" w:pos="1871"/>
        <w:tab w:val="clear" w:pos="2268"/>
        <w:tab w:val="num" w:pos="901"/>
      </w:tabs>
      <w:overflowPunct/>
      <w:spacing w:before="400" w:after="160" w:line="276" w:lineRule="auto"/>
      <w:ind w:left="892" w:hanging="878"/>
      <w:textAlignment w:val="auto"/>
    </w:pPr>
    <w:rPr>
      <w:rFonts w:ascii="Arial" w:eastAsia="Batang" w:hAnsi="Arial" w:cs="Arial"/>
      <w:bCs/>
      <w:sz w:val="28"/>
      <w:szCs w:val="28"/>
      <w:lang w:eastAsia="ko-KR"/>
    </w:rPr>
  </w:style>
  <w:style w:type="paragraph" w:customStyle="1" w:styleId="Heading3nb">
    <w:name w:val="Heading 3 nb"/>
    <w:basedOn w:val="Heading3"/>
    <w:next w:val="Normal"/>
    <w:rsid w:val="00CD0B24"/>
    <w:pPr>
      <w:keepLines w:val="0"/>
      <w:widowControl w:val="0"/>
      <w:numPr>
        <w:ilvl w:val="2"/>
      </w:numPr>
      <w:pBdr>
        <w:bottom w:val="single" w:sz="4" w:space="1" w:color="000000"/>
      </w:pBdr>
      <w:tabs>
        <w:tab w:val="clear" w:pos="1871"/>
        <w:tab w:val="clear" w:pos="2268"/>
        <w:tab w:val="num" w:pos="1081"/>
      </w:tabs>
      <w:overflowPunct/>
      <w:spacing w:before="320" w:after="320" w:line="276" w:lineRule="auto"/>
      <w:ind w:left="1080" w:hanging="1037"/>
      <w:textAlignment w:val="auto"/>
    </w:pPr>
    <w:rPr>
      <w:rFonts w:ascii="Arial" w:eastAsia="Batang" w:hAnsi="Arial"/>
      <w:bCs/>
      <w:szCs w:val="24"/>
      <w:lang w:eastAsia="ko-KR"/>
    </w:rPr>
  </w:style>
  <w:style w:type="paragraph" w:customStyle="1" w:styleId="AnnexHead2">
    <w:name w:val="AnnexHead2"/>
    <w:basedOn w:val="AnnexHead1"/>
    <w:next w:val="Normal"/>
    <w:rsid w:val="00CD0B24"/>
  </w:style>
  <w:style w:type="paragraph" w:customStyle="1" w:styleId="AnnexHead3">
    <w:name w:val="AnnexHead3"/>
    <w:basedOn w:val="AnnexHead2"/>
    <w:next w:val="Normal"/>
    <w:rsid w:val="00CD0B24"/>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CD0B24"/>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CD0B24"/>
    <w:pPr>
      <w:numPr>
        <w:ilvl w:val="4"/>
      </w:numPr>
      <w:tabs>
        <w:tab w:val="num" w:pos="1440"/>
        <w:tab w:val="num" w:pos="3600"/>
      </w:tabs>
      <w:spacing w:before="160"/>
      <w:ind w:left="360" w:hanging="360"/>
      <w:outlineLvl w:val="4"/>
    </w:pPr>
    <w:rPr>
      <w:sz w:val="20"/>
      <w:szCs w:val="20"/>
    </w:rPr>
  </w:style>
  <w:style w:type="paragraph" w:customStyle="1" w:styleId="notes">
    <w:name w:val="notes"/>
    <w:rsid w:val="00CD0B24"/>
    <w:pPr>
      <w:keepNext/>
      <w:widowControl w:val="0"/>
      <w:autoSpaceDE w:val="0"/>
      <w:autoSpaceDN w:val="0"/>
      <w:adjustRightInd w:val="0"/>
      <w:spacing w:before="160" w:after="80"/>
      <w:ind w:left="1440" w:right="1440"/>
      <w:jc w:val="both"/>
    </w:pPr>
    <w:rPr>
      <w:rFonts w:ascii="Times New Roman" w:eastAsia="MS Mincho" w:hAnsi="Times New Roman"/>
      <w:lang w:eastAsia="en-US"/>
    </w:rPr>
  </w:style>
  <w:style w:type="character" w:customStyle="1" w:styleId="em">
    <w:name w:val="em"/>
    <w:aliases w:val="emphasis"/>
    <w:rsid w:val="00CD0B24"/>
    <w:rPr>
      <w:rFonts w:ascii="Times New Roman" w:hAnsi="Times New Roman" w:cs="Times New Roman"/>
      <w:b/>
      <w:bCs/>
      <w:sz w:val="20"/>
      <w:szCs w:val="20"/>
      <w:lang w:val="en-US"/>
    </w:rPr>
  </w:style>
  <w:style w:type="paragraph" w:customStyle="1" w:styleId="thr">
    <w:name w:val="thr"/>
    <w:aliases w:val="table heading right"/>
    <w:basedOn w:val="thl"/>
    <w:rsid w:val="00CD0B24"/>
    <w:pPr>
      <w:jc w:val="right"/>
    </w:pPr>
  </w:style>
  <w:style w:type="character" w:customStyle="1" w:styleId="red">
    <w:name w:val="red"/>
    <w:rsid w:val="00CD0B24"/>
    <w:rPr>
      <w:rFonts w:ascii="Times New Roman" w:hAnsi="Times New Roman" w:cs="Times New Roman"/>
      <w:color w:val="FF0000"/>
      <w:sz w:val="20"/>
      <w:szCs w:val="20"/>
      <w:lang w:val="en-US"/>
    </w:rPr>
  </w:style>
  <w:style w:type="character" w:customStyle="1" w:styleId="hhyperlinkon">
    <w:name w:val="h+ hyperlink on"/>
    <w:rsid w:val="00CD0B24"/>
    <w:rPr>
      <w:rFonts w:ascii="Times New Roman" w:hAnsi="Times New Roman" w:cs="Times New Roman"/>
      <w:color w:val="0000FF"/>
      <w:sz w:val="20"/>
      <w:szCs w:val="20"/>
      <w:lang w:val="en-US"/>
    </w:rPr>
  </w:style>
  <w:style w:type="character" w:customStyle="1" w:styleId="h-hyperlinkoff">
    <w:name w:val="h- hyperlink off"/>
    <w:rsid w:val="00CD0B24"/>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CD0B24"/>
  </w:style>
  <w:style w:type="paragraph" w:customStyle="1" w:styleId="nl1l">
    <w:name w:val="nl1l"/>
    <w:aliases w:val="numbered list 1 last"/>
    <w:basedOn w:val="nl1"/>
    <w:next w:val="Normal"/>
    <w:rsid w:val="00CD0B24"/>
    <w:pPr>
      <w:spacing w:after="320"/>
    </w:pPr>
  </w:style>
  <w:style w:type="paragraph" w:customStyle="1" w:styleId="en">
    <w:name w:val="en"/>
    <w:aliases w:val="editor's note"/>
    <w:rsid w:val="00CD0B24"/>
    <w:pPr>
      <w:keepNext/>
      <w:tabs>
        <w:tab w:val="left" w:pos="2160"/>
      </w:tabs>
      <w:spacing w:before="160" w:after="160" w:line="260" w:lineRule="atLeast"/>
      <w:ind w:left="1800" w:hanging="420"/>
    </w:pPr>
    <w:rPr>
      <w:rFonts w:ascii="Times" w:eastAsia="MS Mincho" w:hAnsi="Times" w:cs="Times"/>
      <w:color w:val="FF0000"/>
      <w:lang w:eastAsia="en-US"/>
    </w:rPr>
  </w:style>
  <w:style w:type="paragraph" w:customStyle="1" w:styleId="blt">
    <w:name w:val="blt"/>
    <w:aliases w:val="ballot note"/>
    <w:rsid w:val="00CD0B24"/>
    <w:pPr>
      <w:spacing w:after="240"/>
      <w:ind w:left="720" w:hanging="360"/>
    </w:pPr>
    <w:rPr>
      <w:rFonts w:ascii="Times New Roman" w:eastAsia="MS Mincho" w:hAnsi="Times New Roman"/>
      <w:color w:val="993366"/>
      <w:sz w:val="24"/>
      <w:szCs w:val="24"/>
      <w:lang w:eastAsia="en-US"/>
    </w:rPr>
  </w:style>
  <w:style w:type="paragraph" w:customStyle="1" w:styleId="nl2l">
    <w:name w:val="nl2l"/>
    <w:aliases w:val="numbered list 2 last"/>
    <w:basedOn w:val="nl2"/>
    <w:rsid w:val="00CD0B24"/>
  </w:style>
  <w:style w:type="paragraph" w:customStyle="1" w:styleId="nl3l">
    <w:name w:val="nl3l"/>
    <w:aliases w:val="numbered list 3 last"/>
    <w:basedOn w:val="nl3"/>
    <w:rsid w:val="00CD0B24"/>
  </w:style>
  <w:style w:type="paragraph" w:customStyle="1" w:styleId="l1l">
    <w:name w:val="l1l"/>
    <w:aliases w:val="list 1 last"/>
    <w:basedOn w:val="Heading1"/>
    <w:rsid w:val="00CD0B24"/>
  </w:style>
  <w:style w:type="paragraph" w:styleId="TableofFigures">
    <w:name w:val="table of figures"/>
    <w:basedOn w:val="Normal"/>
    <w:next w:val="Normal"/>
    <w:hidden/>
    <w:uiPriority w:val="99"/>
    <w:rsid w:val="00CD0B24"/>
    <w:pPr>
      <w:tabs>
        <w:tab w:val="clear" w:pos="1134"/>
        <w:tab w:val="clear" w:pos="1871"/>
        <w:tab w:val="clear" w:pos="2268"/>
      </w:tabs>
      <w:overflowPunct/>
      <w:autoSpaceDE/>
      <w:autoSpaceDN/>
      <w:adjustRightInd/>
      <w:spacing w:before="0" w:after="200" w:line="276" w:lineRule="auto"/>
      <w:ind w:left="400" w:hanging="400"/>
      <w:textAlignment w:val="auto"/>
    </w:pPr>
    <w:rPr>
      <w:rFonts w:asciiTheme="minorHAnsi" w:eastAsiaTheme="minorHAnsi" w:hAnsiTheme="minorHAnsi" w:cstheme="minorBidi"/>
      <w:sz w:val="20"/>
      <w:szCs w:val="22"/>
      <w:lang w:val="de-DE"/>
    </w:rPr>
  </w:style>
  <w:style w:type="paragraph" w:customStyle="1" w:styleId="IBN">
    <w:name w:val="IBN"/>
    <w:basedOn w:val="Normal"/>
    <w:rsid w:val="00CD0B24"/>
    <w:pPr>
      <w:widowControl w:val="0"/>
      <w:tabs>
        <w:tab w:val="clear" w:pos="1134"/>
        <w:tab w:val="clear" w:pos="1871"/>
        <w:tab w:val="clear" w:pos="2268"/>
        <w:tab w:val="left" w:pos="567"/>
        <w:tab w:val="num" w:pos="3240"/>
      </w:tabs>
      <w:overflowPunct/>
      <w:spacing w:before="0" w:after="180" w:line="276" w:lineRule="auto"/>
      <w:ind w:left="568" w:hanging="284"/>
      <w:textAlignment w:val="auto"/>
    </w:pPr>
    <w:rPr>
      <w:rFonts w:asciiTheme="minorHAnsi" w:eastAsiaTheme="minorHAnsi" w:hAnsiTheme="minorHAnsi" w:cstheme="minorBidi"/>
      <w:sz w:val="22"/>
      <w:szCs w:val="22"/>
    </w:rPr>
  </w:style>
  <w:style w:type="character" w:customStyle="1" w:styleId="ReferenceHeaderCharChar">
    <w:name w:val="Reference Header Char Char"/>
    <w:rsid w:val="00CD0B24"/>
    <w:rPr>
      <w:rFonts w:ascii="Arial" w:hAnsi="Arial" w:cs="Arial"/>
      <w:b/>
      <w:bCs/>
      <w:sz w:val="20"/>
      <w:szCs w:val="20"/>
      <w:lang w:val="en-US"/>
    </w:rPr>
  </w:style>
  <w:style w:type="character" w:customStyle="1" w:styleId="c3">
    <w:name w:val="c3"/>
    <w:rsid w:val="00CD0B24"/>
    <w:rPr>
      <w:rFonts w:ascii="Times New Roman" w:hAnsi="Times New Roman" w:cs="Times New Roman"/>
      <w:i/>
      <w:iCs/>
      <w:sz w:val="20"/>
      <w:szCs w:val="20"/>
      <w:lang w:val="en-US"/>
    </w:rPr>
  </w:style>
  <w:style w:type="character" w:customStyle="1" w:styleId="TableBodyText">
    <w:name w:val="Table Body Text"/>
    <w:rsid w:val="00CD0B24"/>
    <w:rPr>
      <w:rFonts w:ascii="Arial" w:hAnsi="Arial" w:cs="Arial"/>
      <w:sz w:val="20"/>
      <w:szCs w:val="20"/>
      <w:lang w:val="en-US"/>
    </w:rPr>
  </w:style>
  <w:style w:type="paragraph" w:customStyle="1" w:styleId="TableHeader">
    <w:name w:val="Table Header"/>
    <w:basedOn w:val="Normal"/>
    <w:autoRedefine/>
    <w:rsid w:val="00CD0B24"/>
    <w:pPr>
      <w:tabs>
        <w:tab w:val="clear" w:pos="1134"/>
        <w:tab w:val="clear" w:pos="1871"/>
        <w:tab w:val="clear" w:pos="2268"/>
      </w:tabs>
      <w:overflowPunct/>
      <w:autoSpaceDE/>
      <w:autoSpaceDN/>
      <w:adjustRightInd/>
      <w:spacing w:before="60" w:line="276" w:lineRule="auto"/>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CD0B24"/>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kern w:val="2"/>
      <w:sz w:val="22"/>
      <w:szCs w:val="22"/>
      <w:lang w:val="de-DE"/>
    </w:rPr>
  </w:style>
  <w:style w:type="paragraph" w:customStyle="1" w:styleId="FFTitle">
    <w:name w:val="FF Title"/>
    <w:basedOn w:val="Normal"/>
    <w:rsid w:val="00CD0B24"/>
    <w:pPr>
      <w:tabs>
        <w:tab w:val="clear" w:pos="1134"/>
        <w:tab w:val="clear" w:pos="1871"/>
        <w:tab w:val="clear" w:pos="2268"/>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DeltaViewTableHeading">
    <w:name w:val="DeltaView Table Heading"/>
    <w:basedOn w:val="Normal"/>
    <w:rsid w:val="00CD0B24"/>
    <w:pPr>
      <w:tabs>
        <w:tab w:val="clear" w:pos="1134"/>
        <w:tab w:val="clear" w:pos="1871"/>
        <w:tab w:val="clear" w:pos="2268"/>
      </w:tabs>
      <w:overflowPunct/>
      <w:autoSpaceDE/>
      <w:autoSpaceDN/>
      <w:adjustRightInd/>
      <w:spacing w:before="0" w:after="120" w:line="276" w:lineRule="auto"/>
      <w:textAlignment w:val="auto"/>
    </w:pPr>
    <w:rPr>
      <w:rFonts w:ascii="Arial" w:eastAsiaTheme="minorHAnsi" w:hAnsi="Arial" w:cs="Arial"/>
      <w:b/>
      <w:bCs/>
      <w:szCs w:val="24"/>
      <w:lang w:val="de-DE"/>
    </w:rPr>
  </w:style>
  <w:style w:type="paragraph" w:customStyle="1" w:styleId="DeltaViewTableBody">
    <w:name w:val="DeltaView Table Body"/>
    <w:basedOn w:val="Normal"/>
    <w:rsid w:val="00CD0B24"/>
    <w:pPr>
      <w:tabs>
        <w:tab w:val="clear" w:pos="1134"/>
        <w:tab w:val="clear" w:pos="1871"/>
        <w:tab w:val="clear" w:pos="2268"/>
      </w:tabs>
      <w:overflowPunct/>
      <w:autoSpaceDE/>
      <w:autoSpaceDN/>
      <w:adjustRightInd/>
      <w:spacing w:before="0" w:line="276" w:lineRule="auto"/>
      <w:textAlignment w:val="auto"/>
    </w:pPr>
    <w:rPr>
      <w:rFonts w:ascii="Arial" w:eastAsiaTheme="minorHAnsi" w:hAnsi="Arial" w:cs="Arial"/>
      <w:szCs w:val="24"/>
      <w:lang w:val="de-DE"/>
    </w:rPr>
  </w:style>
  <w:style w:type="paragraph" w:customStyle="1" w:styleId="DeltaViewAnnounce">
    <w:name w:val="DeltaView Announce"/>
    <w:rsid w:val="00CD0B24"/>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CD0B24"/>
    <w:rPr>
      <w:color w:val="0000FF"/>
      <w:u w:val="double"/>
    </w:rPr>
  </w:style>
  <w:style w:type="character" w:customStyle="1" w:styleId="DeltaViewDeletion">
    <w:name w:val="DeltaView Deletion"/>
    <w:rsid w:val="00CD0B24"/>
    <w:rPr>
      <w:strike/>
      <w:color w:val="FF0000"/>
    </w:rPr>
  </w:style>
  <w:style w:type="character" w:customStyle="1" w:styleId="DeltaViewMoveSource">
    <w:name w:val="DeltaView Move Source"/>
    <w:rsid w:val="00CD0B24"/>
    <w:rPr>
      <w:strike/>
      <w:color w:val="00C000"/>
    </w:rPr>
  </w:style>
  <w:style w:type="character" w:customStyle="1" w:styleId="DeltaViewMoveDestination">
    <w:name w:val="DeltaView Move Destination"/>
    <w:rsid w:val="00CD0B24"/>
    <w:rPr>
      <w:color w:val="00C000"/>
      <w:u w:val="double"/>
    </w:rPr>
  </w:style>
  <w:style w:type="character" w:customStyle="1" w:styleId="DeltaViewChangeNumber">
    <w:name w:val="DeltaView Change Number"/>
    <w:rsid w:val="00CD0B24"/>
    <w:rPr>
      <w:color w:val="000000"/>
      <w:vertAlign w:val="superscript"/>
    </w:rPr>
  </w:style>
  <w:style w:type="character" w:customStyle="1" w:styleId="DeltaViewDelimiter">
    <w:name w:val="DeltaView Delimiter"/>
    <w:rsid w:val="00CD0B24"/>
  </w:style>
  <w:style w:type="character" w:customStyle="1" w:styleId="DeltaViewFormatChange">
    <w:name w:val="DeltaView Format Change"/>
    <w:rsid w:val="00CD0B24"/>
    <w:rPr>
      <w:color w:val="000000"/>
    </w:rPr>
  </w:style>
  <w:style w:type="character" w:customStyle="1" w:styleId="DeltaViewMovedDeletion">
    <w:name w:val="DeltaView Moved Deletion"/>
    <w:rsid w:val="00CD0B24"/>
    <w:rPr>
      <w:strike/>
      <w:color w:val="C08080"/>
    </w:rPr>
  </w:style>
  <w:style w:type="character" w:customStyle="1" w:styleId="DeltaViewComment">
    <w:name w:val="DeltaView Comment"/>
    <w:rsid w:val="00CD0B24"/>
    <w:rPr>
      <w:color w:val="000000"/>
    </w:rPr>
  </w:style>
  <w:style w:type="character" w:customStyle="1" w:styleId="DeltaViewStyleChangeText">
    <w:name w:val="DeltaView Style Change Text"/>
    <w:rsid w:val="00CD0B24"/>
    <w:rPr>
      <w:color w:val="000000"/>
      <w:u w:val="double"/>
    </w:rPr>
  </w:style>
  <w:style w:type="character" w:customStyle="1" w:styleId="DeltaViewStyleChangeLabel">
    <w:name w:val="DeltaView Style Change Label"/>
    <w:rsid w:val="00CD0B24"/>
    <w:rPr>
      <w:color w:val="000000"/>
    </w:rPr>
  </w:style>
  <w:style w:type="character" w:customStyle="1" w:styleId="DeltaViewInsertedComment">
    <w:name w:val="DeltaView Inserted Comment"/>
    <w:rsid w:val="00CD0B24"/>
    <w:rPr>
      <w:color w:val="0000FF"/>
      <w:u w:val="double"/>
    </w:rPr>
  </w:style>
  <w:style w:type="character" w:customStyle="1" w:styleId="DeltaViewDeletedComment">
    <w:name w:val="DeltaView Deleted Comment"/>
    <w:rsid w:val="00CD0B24"/>
    <w:rPr>
      <w:strike/>
      <w:color w:val="FF0000"/>
    </w:rPr>
  </w:style>
  <w:style w:type="table" w:styleId="TableGrid8">
    <w:name w:val="Table Grid 8"/>
    <w:basedOn w:val="TableNormal"/>
    <w:rsid w:val="00CD0B24"/>
    <w:rPr>
      <w:rFonts w:ascii="Times New Roman" w:eastAsia="MS Mincho" w:hAnsi="Times New Roman"/>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CD0B24"/>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CD0B24"/>
    <w:pPr>
      <w:tabs>
        <w:tab w:val="clear" w:pos="1134"/>
        <w:tab w:val="clear" w:pos="1871"/>
        <w:tab w:val="clear" w:pos="2268"/>
      </w:tabs>
      <w:overflowPunct/>
      <w:autoSpaceDE/>
      <w:autoSpaceDN/>
      <w:adjustRightInd/>
      <w:spacing w:before="0" w:after="60" w:line="276" w:lineRule="auto"/>
      <w:jc w:val="center"/>
      <w:textAlignment w:val="auto"/>
    </w:pPr>
    <w:rPr>
      <w:rFonts w:ascii="Helvetica" w:eastAsia="MS Mincho" w:hAnsi="Helvetica"/>
      <w:i/>
      <w:sz w:val="20"/>
    </w:rPr>
  </w:style>
  <w:style w:type="character" w:customStyle="1" w:styleId="SubtitleChar">
    <w:name w:val="Subtitle Char"/>
    <w:basedOn w:val="DefaultParagraphFont"/>
    <w:link w:val="Subtitle"/>
    <w:rsid w:val="00CD0B24"/>
    <w:rPr>
      <w:rFonts w:ascii="Helvetica" w:eastAsia="MS Mincho" w:hAnsi="Helvetica"/>
      <w:i/>
      <w:lang w:val="en-GB" w:eastAsia="en-US"/>
    </w:rPr>
  </w:style>
  <w:style w:type="paragraph" w:customStyle="1" w:styleId="Tableheader0">
    <w:name w:val="Table header"/>
    <w:basedOn w:val="Normal"/>
    <w:locked/>
    <w:rsid w:val="00CD0B24"/>
    <w:pPr>
      <w:keepNext/>
      <w:tabs>
        <w:tab w:val="clear" w:pos="1134"/>
        <w:tab w:val="clear" w:pos="1871"/>
        <w:tab w:val="clear" w:pos="2268"/>
      </w:tabs>
      <w:overflowPunct/>
      <w:autoSpaceDE/>
      <w:autoSpaceDN/>
      <w:adjustRightInd/>
      <w:spacing w:after="120" w:line="276" w:lineRule="auto"/>
      <w:jc w:val="center"/>
      <w:textAlignment w:val="auto"/>
    </w:pPr>
    <w:rPr>
      <w:rFonts w:ascii="Arial" w:eastAsia="Times New Roman" w:hAnsi="Arial" w:cstheme="minorBidi"/>
      <w:b/>
      <w:sz w:val="20"/>
      <w:szCs w:val="22"/>
      <w:lang w:val="de-DE"/>
    </w:rPr>
  </w:style>
  <w:style w:type="character" w:customStyle="1" w:styleId="12ptBold">
    <w:name w:val="12pt Bold"/>
    <w:rsid w:val="00CD0B24"/>
    <w:rPr>
      <w:b/>
      <w:bCs/>
      <w:sz w:val="24"/>
    </w:rPr>
  </w:style>
  <w:style w:type="paragraph" w:customStyle="1" w:styleId="TableText4">
    <w:name w:val="Table Text"/>
    <w:basedOn w:val="Normal"/>
    <w:rsid w:val="00CD0B24"/>
    <w:pPr>
      <w:tabs>
        <w:tab w:val="clear" w:pos="1134"/>
        <w:tab w:val="clear" w:pos="1871"/>
        <w:tab w:val="clear" w:pos="2268"/>
      </w:tabs>
      <w:overflowPunct/>
      <w:autoSpaceDE/>
      <w:autoSpaceDN/>
      <w:adjustRightInd/>
      <w:spacing w:before="60" w:after="60" w:line="276" w:lineRule="auto"/>
      <w:textAlignment w:val="auto"/>
    </w:pPr>
    <w:rPr>
      <w:rFonts w:ascii="Times" w:eastAsia="Times New Roman" w:hAnsi="Times" w:cstheme="minorBidi"/>
      <w:sz w:val="20"/>
      <w:szCs w:val="22"/>
      <w:lang w:val="de-DE"/>
    </w:rPr>
  </w:style>
  <w:style w:type="paragraph" w:customStyle="1" w:styleId="TableBody">
    <w:name w:val="Table Body"/>
    <w:basedOn w:val="Normal"/>
    <w:rsid w:val="00CD0B24"/>
    <w:pPr>
      <w:tabs>
        <w:tab w:val="clear" w:pos="1134"/>
        <w:tab w:val="clear" w:pos="1871"/>
        <w:tab w:val="clear" w:pos="2268"/>
      </w:tabs>
      <w:overflowPunct/>
      <w:autoSpaceDE/>
      <w:autoSpaceDN/>
      <w:adjustRightInd/>
      <w:spacing w:before="60" w:after="60" w:line="276" w:lineRule="auto"/>
      <w:textAlignment w:val="auto"/>
    </w:pPr>
    <w:rPr>
      <w:rFonts w:ascii="Times" w:eastAsia="Times New Roman" w:hAnsi="Times" w:cstheme="minorBidi"/>
      <w:sz w:val="20"/>
      <w:szCs w:val="22"/>
      <w:lang w:val="de-DE"/>
    </w:rPr>
  </w:style>
  <w:style w:type="paragraph" w:customStyle="1" w:styleId="Picture">
    <w:name w:val="Picture"/>
    <w:basedOn w:val="Normal"/>
    <w:rsid w:val="00CD0B24"/>
    <w:pPr>
      <w:keepNext/>
      <w:tabs>
        <w:tab w:val="clear" w:pos="1134"/>
        <w:tab w:val="clear" w:pos="1871"/>
        <w:tab w:val="clear" w:pos="2268"/>
      </w:tabs>
      <w:overflowPunct/>
      <w:autoSpaceDE/>
      <w:autoSpaceDN/>
      <w:adjustRightInd/>
      <w:spacing w:before="240" w:after="120" w:line="276" w:lineRule="auto"/>
      <w:jc w:val="center"/>
      <w:textAlignment w:val="auto"/>
    </w:pPr>
    <w:rPr>
      <w:rFonts w:ascii="Times" w:eastAsia="Times New Roman" w:hAnsi="Times" w:cstheme="minorBidi"/>
      <w:sz w:val="20"/>
      <w:szCs w:val="22"/>
      <w:lang w:val="de-DE"/>
    </w:rPr>
  </w:style>
  <w:style w:type="paragraph" w:customStyle="1" w:styleId="HeadingNoNum">
    <w:name w:val="HeadingNoNum"/>
    <w:basedOn w:val="Normal"/>
    <w:link w:val="HeadingNoNumChar"/>
    <w:rsid w:val="00CD0B24"/>
    <w:pPr>
      <w:keepNext/>
      <w:tabs>
        <w:tab w:val="clear" w:pos="1134"/>
        <w:tab w:val="clear" w:pos="1871"/>
        <w:tab w:val="clear" w:pos="2268"/>
      </w:tabs>
      <w:overflowPunct/>
      <w:autoSpaceDE/>
      <w:autoSpaceDN/>
      <w:adjustRightInd/>
      <w:spacing w:before="240" w:after="120" w:line="276" w:lineRule="auto"/>
      <w:textAlignment w:val="auto"/>
    </w:pPr>
    <w:rPr>
      <w:rFonts w:ascii="Arial" w:eastAsia="MS Mincho" w:hAnsi="Arial"/>
      <w:b/>
      <w:bCs/>
      <w:sz w:val="20"/>
      <w:szCs w:val="24"/>
    </w:rPr>
  </w:style>
  <w:style w:type="character" w:customStyle="1" w:styleId="HeadingNoNumChar">
    <w:name w:val="HeadingNoNum Char"/>
    <w:link w:val="HeadingNoNum"/>
    <w:rsid w:val="00CD0B24"/>
    <w:rPr>
      <w:rFonts w:ascii="Arial" w:eastAsia="MS Mincho" w:hAnsi="Arial"/>
      <w:b/>
      <w:bCs/>
      <w:szCs w:val="24"/>
      <w:lang w:val="en-GB" w:eastAsia="en-US"/>
    </w:rPr>
  </w:style>
  <w:style w:type="paragraph" w:customStyle="1" w:styleId="Annex">
    <w:name w:val="Annex"/>
    <w:basedOn w:val="Heading1"/>
    <w:rsid w:val="00CD0B24"/>
    <w:pPr>
      <w:keepLines w:val="0"/>
      <w:numPr>
        <w:numId w:val="18"/>
      </w:numPr>
      <w:pBdr>
        <w:top w:val="single" w:sz="12" w:space="5" w:color="auto"/>
      </w:pBdr>
      <w:tabs>
        <w:tab w:val="clear" w:pos="1134"/>
        <w:tab w:val="clear" w:pos="1871"/>
        <w:tab w:val="clear" w:pos="2268"/>
      </w:tabs>
      <w:overflowPunct/>
      <w:autoSpaceDE/>
      <w:autoSpaceDN/>
      <w:adjustRightInd/>
      <w:spacing w:before="240" w:after="180" w:line="276" w:lineRule="auto"/>
      <w:ind w:right="-187"/>
      <w:jc w:val="both"/>
      <w:textAlignment w:val="auto"/>
    </w:pPr>
    <w:rPr>
      <w:rFonts w:ascii="Arial" w:eastAsia="Times New Roman" w:hAnsi="Arial" w:cs="Arial"/>
      <w:sz w:val="32"/>
      <w:szCs w:val="24"/>
    </w:rPr>
  </w:style>
  <w:style w:type="paragraph" w:customStyle="1" w:styleId="Appendix1">
    <w:name w:val="Appendix 1"/>
    <w:basedOn w:val="Normal"/>
    <w:rsid w:val="00CD0B24"/>
    <w:pPr>
      <w:keepNext/>
      <w:pageBreakBefore/>
      <w:numPr>
        <w:numId w:val="19"/>
      </w:numPr>
      <w:pBdr>
        <w:top w:val="single" w:sz="12" w:space="1" w:color="auto"/>
      </w:pBdr>
      <w:tabs>
        <w:tab w:val="clear" w:pos="1134"/>
        <w:tab w:val="clear" w:pos="1871"/>
        <w:tab w:val="clear" w:pos="2268"/>
      </w:tabs>
      <w:overflowPunct/>
      <w:autoSpaceDE/>
      <w:autoSpaceDN/>
      <w:adjustRightInd/>
      <w:spacing w:before="0" w:after="120" w:line="276" w:lineRule="auto"/>
      <w:textAlignment w:val="auto"/>
    </w:pPr>
    <w:rPr>
      <w:rFonts w:ascii="Arial" w:eastAsia="SimSun" w:hAnsi="Arial" w:cstheme="minorBidi"/>
      <w:b/>
      <w:sz w:val="32"/>
      <w:szCs w:val="22"/>
      <w:lang w:val="de-DE"/>
    </w:rPr>
  </w:style>
  <w:style w:type="paragraph" w:customStyle="1" w:styleId="Appendix2">
    <w:name w:val="Appendix 2"/>
    <w:basedOn w:val="Appendix1"/>
    <w:rsid w:val="00CD0B24"/>
    <w:pPr>
      <w:numPr>
        <w:ilvl w:val="1"/>
      </w:numPr>
      <w:tabs>
        <w:tab w:val="clear" w:pos="576"/>
        <w:tab w:val="num" w:pos="432"/>
      </w:tabs>
      <w:ind w:left="432" w:hanging="432"/>
    </w:pPr>
  </w:style>
  <w:style w:type="paragraph" w:customStyle="1" w:styleId="Appendix3">
    <w:name w:val="Appendix 3"/>
    <w:basedOn w:val="Appendix1"/>
    <w:rsid w:val="00CD0B24"/>
    <w:pPr>
      <w:numPr>
        <w:ilvl w:val="2"/>
      </w:numPr>
      <w:tabs>
        <w:tab w:val="clear" w:pos="720"/>
        <w:tab w:val="num" w:pos="432"/>
      </w:tabs>
      <w:ind w:left="432" w:hanging="432"/>
    </w:pPr>
  </w:style>
  <w:style w:type="paragraph" w:customStyle="1" w:styleId="Appendix4">
    <w:name w:val="Appendix 4"/>
    <w:qFormat/>
    <w:rsid w:val="00CD0B24"/>
    <w:pPr>
      <w:numPr>
        <w:ilvl w:val="3"/>
        <w:numId w:val="19"/>
      </w:numPr>
      <w:spacing w:after="120"/>
    </w:pPr>
    <w:rPr>
      <w:rFonts w:ascii="Arial" w:eastAsia="SimSun" w:hAnsi="Arial"/>
      <w:b/>
      <w:bCs/>
      <w:szCs w:val="24"/>
      <w:lang w:eastAsia="en-US"/>
    </w:rPr>
  </w:style>
  <w:style w:type="paragraph" w:customStyle="1" w:styleId="Appendix5">
    <w:name w:val="Appendix 5"/>
    <w:qFormat/>
    <w:rsid w:val="00CD0B24"/>
    <w:pPr>
      <w:numPr>
        <w:ilvl w:val="4"/>
        <w:numId w:val="19"/>
      </w:numPr>
      <w:spacing w:after="120"/>
      <w:outlineLvl w:val="4"/>
    </w:pPr>
    <w:rPr>
      <w:rFonts w:ascii="Arial" w:eastAsia="SimSun" w:hAnsi="Arial"/>
      <w:b/>
      <w:szCs w:val="24"/>
      <w:lang w:eastAsia="en-US"/>
    </w:rPr>
  </w:style>
  <w:style w:type="paragraph" w:customStyle="1" w:styleId="Appendix6">
    <w:name w:val="Appendix 6"/>
    <w:qFormat/>
    <w:rsid w:val="00CD0B24"/>
    <w:pPr>
      <w:numPr>
        <w:ilvl w:val="5"/>
        <w:numId w:val="19"/>
      </w:numPr>
      <w:spacing w:after="120"/>
      <w:outlineLvl w:val="5"/>
    </w:pPr>
    <w:rPr>
      <w:rFonts w:ascii="Arial" w:eastAsia="SimSun" w:hAnsi="Arial"/>
      <w:b/>
      <w:szCs w:val="24"/>
      <w:lang w:eastAsia="en-US"/>
    </w:rPr>
  </w:style>
  <w:style w:type="paragraph" w:customStyle="1" w:styleId="Appendix7">
    <w:name w:val="Appendix 7"/>
    <w:qFormat/>
    <w:rsid w:val="00CD0B24"/>
    <w:pPr>
      <w:numPr>
        <w:ilvl w:val="6"/>
        <w:numId w:val="19"/>
      </w:numPr>
      <w:spacing w:after="120"/>
      <w:outlineLvl w:val="6"/>
    </w:pPr>
    <w:rPr>
      <w:rFonts w:ascii="Arial" w:eastAsia="SimSun" w:hAnsi="Arial"/>
      <w:b/>
      <w:szCs w:val="24"/>
      <w:lang w:eastAsia="en-US"/>
    </w:rPr>
  </w:style>
  <w:style w:type="table" w:customStyle="1" w:styleId="TableStyle1Custom">
    <w:name w:val="Table Style1 Custom"/>
    <w:basedOn w:val="TableGrid8"/>
    <w:rsid w:val="00CD0B24"/>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CD0B24"/>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CD0B24"/>
    <w:pPr>
      <w:tabs>
        <w:tab w:val="clear" w:pos="1134"/>
        <w:tab w:val="clear" w:pos="1871"/>
        <w:tab w:val="clear" w:pos="2268"/>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CD0B24"/>
    <w:pPr>
      <w:numPr>
        <w:numId w:val="20"/>
      </w:numPr>
      <w:spacing w:before="120" w:after="120"/>
    </w:pPr>
    <w:rPr>
      <w:rFonts w:ascii="Times New Roman" w:eastAsia="MS Mincho" w:hAnsi="Times New Roman"/>
      <w:szCs w:val="24"/>
      <w:lang w:eastAsia="en-US"/>
    </w:rPr>
  </w:style>
  <w:style w:type="paragraph" w:styleId="Bibliography">
    <w:name w:val="Bibliography"/>
    <w:basedOn w:val="Normal"/>
    <w:next w:val="Normal"/>
    <w:uiPriority w:val="37"/>
    <w:unhideWhenUsed/>
    <w:qFormat/>
    <w:rsid w:val="00CD0B24"/>
    <w:pPr>
      <w:tabs>
        <w:tab w:val="clear" w:pos="1134"/>
        <w:tab w:val="clear" w:pos="1871"/>
        <w:tab w:val="clear" w:pos="2268"/>
      </w:tabs>
      <w:overflowPunct/>
      <w:autoSpaceDE/>
      <w:autoSpaceDN/>
      <w:adjustRightInd/>
      <w:spacing w:before="0" w:after="120" w:line="276" w:lineRule="auto"/>
      <w:textAlignment w:val="auto"/>
    </w:pPr>
    <w:rPr>
      <w:rFonts w:ascii="Times" w:eastAsia="Times New Roman" w:hAnsi="Times" w:cstheme="minorBidi"/>
      <w:sz w:val="20"/>
      <w:szCs w:val="22"/>
      <w:lang w:val="de-DE"/>
    </w:rPr>
  </w:style>
  <w:style w:type="paragraph" w:styleId="BlockText">
    <w:name w:val="Block Text"/>
    <w:basedOn w:val="Normal"/>
    <w:uiPriority w:val="99"/>
    <w:unhideWhenUsed/>
    <w:rsid w:val="00CD0B24"/>
    <w:pPr>
      <w:pBdr>
        <w:top w:val="single" w:sz="2" w:space="10" w:color="4F81BD" w:shadow="1"/>
        <w:left w:val="single" w:sz="2" w:space="10" w:color="4F81BD" w:shadow="1"/>
        <w:bottom w:val="single" w:sz="2" w:space="10" w:color="4F81BD" w:shadow="1"/>
        <w:right w:val="single" w:sz="2" w:space="10" w:color="4F81BD" w:shadow="1"/>
      </w:pBdr>
      <w:tabs>
        <w:tab w:val="clear" w:pos="1134"/>
        <w:tab w:val="clear" w:pos="1871"/>
        <w:tab w:val="clear" w:pos="2268"/>
      </w:tabs>
      <w:overflowPunct/>
      <w:autoSpaceDE/>
      <w:autoSpaceDN/>
      <w:adjustRightInd/>
      <w:spacing w:before="0" w:after="120" w:line="276" w:lineRule="auto"/>
      <w:ind w:left="1152" w:right="1152"/>
      <w:textAlignment w:val="auto"/>
    </w:pPr>
    <w:rPr>
      <w:rFonts w:ascii="Calibri" w:eastAsia="Times New Roman" w:hAnsi="Calibri"/>
      <w:i/>
      <w:iCs/>
      <w:color w:val="4F81BD"/>
      <w:sz w:val="20"/>
      <w:szCs w:val="22"/>
      <w:lang w:val="de-DE"/>
    </w:rPr>
  </w:style>
  <w:style w:type="paragraph" w:styleId="BodyTextFirstIndent">
    <w:name w:val="Body Text First Indent"/>
    <w:basedOn w:val="BodyText"/>
    <w:link w:val="BodyTextFirstIndentChar"/>
    <w:unhideWhenUsed/>
    <w:rsid w:val="00CD0B24"/>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rsid w:val="00CD0B24"/>
    <w:rPr>
      <w:rFonts w:ascii="Times" w:eastAsia="Batang" w:hAnsi="Times"/>
      <w:color w:val="000000"/>
      <w:sz w:val="24"/>
      <w:szCs w:val="24"/>
      <w:lang w:val="en-GB" w:eastAsia="ko-KR"/>
    </w:rPr>
  </w:style>
  <w:style w:type="paragraph" w:styleId="BodyTextIndent3">
    <w:name w:val="Body Text Indent 3"/>
    <w:basedOn w:val="Normal"/>
    <w:link w:val="BodyTextIndent3Char"/>
    <w:uiPriority w:val="99"/>
    <w:unhideWhenUsed/>
    <w:rsid w:val="00CD0B24"/>
    <w:pPr>
      <w:tabs>
        <w:tab w:val="clear" w:pos="1134"/>
        <w:tab w:val="clear" w:pos="1871"/>
        <w:tab w:val="clear" w:pos="2268"/>
      </w:tabs>
      <w:overflowPunct/>
      <w:autoSpaceDE/>
      <w:autoSpaceDN/>
      <w:adjustRightInd/>
      <w:spacing w:before="0" w:after="120" w:line="276" w:lineRule="auto"/>
      <w:ind w:left="360"/>
      <w:textAlignment w:val="auto"/>
    </w:pPr>
    <w:rPr>
      <w:rFonts w:ascii="Times" w:eastAsia="MS Mincho" w:hAnsi="Times"/>
      <w:sz w:val="16"/>
      <w:szCs w:val="16"/>
    </w:rPr>
  </w:style>
  <w:style w:type="character" w:customStyle="1" w:styleId="BodyTextIndent3Char">
    <w:name w:val="Body Text Indent 3 Char"/>
    <w:basedOn w:val="DefaultParagraphFont"/>
    <w:link w:val="BodyTextIndent3"/>
    <w:uiPriority w:val="99"/>
    <w:rsid w:val="00CD0B24"/>
    <w:rPr>
      <w:rFonts w:ascii="Times" w:eastAsia="MS Mincho" w:hAnsi="Times"/>
      <w:sz w:val="16"/>
      <w:szCs w:val="16"/>
      <w:lang w:val="en-GB" w:eastAsia="en-US"/>
    </w:rPr>
  </w:style>
  <w:style w:type="paragraph" w:styleId="Closing">
    <w:name w:val="Closing"/>
    <w:basedOn w:val="Normal"/>
    <w:link w:val="ClosingChar"/>
    <w:uiPriority w:val="99"/>
    <w:unhideWhenUsed/>
    <w:rsid w:val="00CD0B24"/>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ClosingChar">
    <w:name w:val="Closing Char"/>
    <w:basedOn w:val="DefaultParagraphFont"/>
    <w:link w:val="Closing"/>
    <w:uiPriority w:val="99"/>
    <w:rsid w:val="00CD0B24"/>
    <w:rPr>
      <w:rFonts w:ascii="Times" w:eastAsia="MS Mincho" w:hAnsi="Times"/>
      <w:szCs w:val="24"/>
      <w:lang w:val="en-GB" w:eastAsia="en-US"/>
    </w:rPr>
  </w:style>
  <w:style w:type="paragraph" w:styleId="E-mailSignature">
    <w:name w:val="E-mail Signature"/>
    <w:basedOn w:val="Normal"/>
    <w:link w:val="E-mailSignatureChar"/>
    <w:uiPriority w:val="99"/>
    <w:unhideWhenUsed/>
    <w:rsid w:val="00CD0B24"/>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E-mailSignatureChar">
    <w:name w:val="E-mail Signature Char"/>
    <w:basedOn w:val="DefaultParagraphFont"/>
    <w:link w:val="E-mailSignature"/>
    <w:uiPriority w:val="99"/>
    <w:rsid w:val="00CD0B24"/>
    <w:rPr>
      <w:rFonts w:ascii="Times" w:eastAsia="MS Mincho" w:hAnsi="Times"/>
      <w:szCs w:val="24"/>
      <w:lang w:val="en-GB" w:eastAsia="en-US"/>
    </w:rPr>
  </w:style>
  <w:style w:type="paragraph" w:styleId="EnvelopeAddress">
    <w:name w:val="envelope address"/>
    <w:basedOn w:val="Normal"/>
    <w:uiPriority w:val="99"/>
    <w:unhideWhenUsed/>
    <w:rsid w:val="00CD0B24"/>
    <w:pPr>
      <w:framePr w:w="7920" w:h="1980" w:hRule="exact" w:hSpace="180" w:wrap="auto" w:hAnchor="page" w:xAlign="center" w:yAlign="bottom"/>
      <w:tabs>
        <w:tab w:val="clear" w:pos="1134"/>
        <w:tab w:val="clear" w:pos="1871"/>
        <w:tab w:val="clear" w:pos="2268"/>
      </w:tabs>
      <w:overflowPunct/>
      <w:autoSpaceDE/>
      <w:autoSpaceDN/>
      <w:adjustRightInd/>
      <w:spacing w:before="0" w:after="200" w:line="276" w:lineRule="auto"/>
      <w:ind w:left="2880"/>
      <w:textAlignment w:val="auto"/>
    </w:pPr>
    <w:rPr>
      <w:rFonts w:ascii="Cambria" w:eastAsia="Times New Roman" w:hAnsi="Cambria"/>
      <w:sz w:val="22"/>
      <w:szCs w:val="22"/>
      <w:lang w:val="de-DE"/>
    </w:rPr>
  </w:style>
  <w:style w:type="paragraph" w:styleId="EnvelopeReturn">
    <w:name w:val="envelope return"/>
    <w:basedOn w:val="Normal"/>
    <w:uiPriority w:val="99"/>
    <w:unhideWhenUsed/>
    <w:rsid w:val="00CD0B24"/>
    <w:pPr>
      <w:tabs>
        <w:tab w:val="clear" w:pos="1134"/>
        <w:tab w:val="clear" w:pos="1871"/>
        <w:tab w:val="clear" w:pos="2268"/>
      </w:tabs>
      <w:overflowPunct/>
      <w:autoSpaceDE/>
      <w:autoSpaceDN/>
      <w:adjustRightInd/>
      <w:spacing w:before="0" w:after="200" w:line="276" w:lineRule="auto"/>
      <w:textAlignment w:val="auto"/>
    </w:pPr>
    <w:rPr>
      <w:rFonts w:ascii="Cambria" w:eastAsia="Times New Roman" w:hAnsi="Cambria"/>
      <w:sz w:val="20"/>
      <w:lang w:val="de-DE"/>
    </w:rPr>
  </w:style>
  <w:style w:type="paragraph" w:styleId="HTMLAddress">
    <w:name w:val="HTML Address"/>
    <w:basedOn w:val="Normal"/>
    <w:link w:val="HTMLAddressChar"/>
    <w:uiPriority w:val="99"/>
    <w:unhideWhenUsed/>
    <w:rsid w:val="00CD0B24"/>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i/>
      <w:iCs/>
      <w:sz w:val="20"/>
      <w:szCs w:val="24"/>
    </w:rPr>
  </w:style>
  <w:style w:type="character" w:customStyle="1" w:styleId="HTMLAddressChar">
    <w:name w:val="HTML Address Char"/>
    <w:basedOn w:val="DefaultParagraphFont"/>
    <w:link w:val="HTMLAddress"/>
    <w:uiPriority w:val="99"/>
    <w:rsid w:val="00CD0B24"/>
    <w:rPr>
      <w:rFonts w:ascii="Times" w:eastAsia="MS Mincho" w:hAnsi="Times"/>
      <w:i/>
      <w:iCs/>
      <w:szCs w:val="24"/>
      <w:lang w:val="en-GB" w:eastAsia="en-US"/>
    </w:rPr>
  </w:style>
  <w:style w:type="paragraph" w:styleId="HTMLPreformatted">
    <w:name w:val="HTML Preformatted"/>
    <w:basedOn w:val="Normal"/>
    <w:link w:val="HTMLPreformattedChar"/>
    <w:uiPriority w:val="99"/>
    <w:unhideWhenUsed/>
    <w:rsid w:val="00CD0B24"/>
    <w:pPr>
      <w:tabs>
        <w:tab w:val="clear" w:pos="1134"/>
        <w:tab w:val="clear" w:pos="1871"/>
        <w:tab w:val="clear" w:pos="2268"/>
      </w:tabs>
      <w:overflowPunct/>
      <w:autoSpaceDE/>
      <w:autoSpaceDN/>
      <w:adjustRightInd/>
      <w:spacing w:before="0" w:after="200" w:line="276" w:lineRule="auto"/>
      <w:textAlignment w:val="auto"/>
    </w:pPr>
    <w:rPr>
      <w:rFonts w:ascii="Consolas" w:eastAsia="MS Mincho" w:hAnsi="Consolas"/>
      <w:sz w:val="20"/>
    </w:rPr>
  </w:style>
  <w:style w:type="character" w:customStyle="1" w:styleId="HTMLPreformattedChar">
    <w:name w:val="HTML Preformatted Char"/>
    <w:basedOn w:val="DefaultParagraphFont"/>
    <w:link w:val="HTMLPreformatted"/>
    <w:uiPriority w:val="99"/>
    <w:rsid w:val="00CD0B24"/>
    <w:rPr>
      <w:rFonts w:ascii="Consolas" w:eastAsia="MS Mincho" w:hAnsi="Consolas"/>
      <w:lang w:val="en-GB" w:eastAsia="en-US"/>
    </w:rPr>
  </w:style>
  <w:style w:type="paragraph" w:styleId="IntenseQuote">
    <w:name w:val="Intense Quote"/>
    <w:basedOn w:val="Normal"/>
    <w:next w:val="Normal"/>
    <w:link w:val="IntenseQuoteChar"/>
    <w:uiPriority w:val="30"/>
    <w:qFormat/>
    <w:rsid w:val="00CD0B24"/>
    <w:pPr>
      <w:pBdr>
        <w:bottom w:val="single" w:sz="4" w:space="4" w:color="4F81BD"/>
      </w:pBdr>
      <w:tabs>
        <w:tab w:val="clear" w:pos="1134"/>
        <w:tab w:val="clear" w:pos="1871"/>
        <w:tab w:val="clear" w:pos="2268"/>
      </w:tabs>
      <w:overflowPunct/>
      <w:autoSpaceDE/>
      <w:autoSpaceDN/>
      <w:adjustRightInd/>
      <w:spacing w:before="200" w:after="280" w:line="276" w:lineRule="auto"/>
      <w:ind w:left="936" w:right="936"/>
      <w:textAlignment w:val="auto"/>
    </w:pPr>
    <w:rPr>
      <w:rFonts w:ascii="Times" w:eastAsia="MS Mincho" w:hAnsi="Times"/>
      <w:b/>
      <w:bCs/>
      <w:i/>
      <w:iCs/>
      <w:color w:val="4F81BD"/>
      <w:sz w:val="20"/>
      <w:szCs w:val="24"/>
    </w:rPr>
  </w:style>
  <w:style w:type="character" w:customStyle="1" w:styleId="IntenseQuoteChar">
    <w:name w:val="Intense Quote Char"/>
    <w:basedOn w:val="DefaultParagraphFont"/>
    <w:link w:val="IntenseQuote"/>
    <w:uiPriority w:val="30"/>
    <w:rsid w:val="00CD0B24"/>
    <w:rPr>
      <w:rFonts w:ascii="Times" w:eastAsia="MS Mincho" w:hAnsi="Times"/>
      <w:b/>
      <w:bCs/>
      <w:i/>
      <w:iCs/>
      <w:color w:val="4F81BD"/>
      <w:szCs w:val="24"/>
      <w:lang w:val="en-GB" w:eastAsia="en-US"/>
    </w:rPr>
  </w:style>
  <w:style w:type="paragraph" w:styleId="ListContinue">
    <w:name w:val="List Continue"/>
    <w:basedOn w:val="Normal"/>
    <w:uiPriority w:val="99"/>
    <w:unhideWhenUsed/>
    <w:rsid w:val="00CD0B24"/>
    <w:pPr>
      <w:tabs>
        <w:tab w:val="clear" w:pos="1134"/>
        <w:tab w:val="clear" w:pos="1871"/>
        <w:tab w:val="clear" w:pos="2268"/>
      </w:tabs>
      <w:overflowPunct/>
      <w:autoSpaceDE/>
      <w:autoSpaceDN/>
      <w:adjustRightInd/>
      <w:spacing w:before="0" w:after="120" w:line="276" w:lineRule="auto"/>
      <w:ind w:left="360"/>
      <w:contextualSpacing/>
      <w:textAlignment w:val="auto"/>
    </w:pPr>
    <w:rPr>
      <w:rFonts w:ascii="Times" w:eastAsia="Times New Roman" w:hAnsi="Times" w:cstheme="minorBidi"/>
      <w:sz w:val="20"/>
      <w:szCs w:val="22"/>
      <w:lang w:val="de-DE"/>
    </w:rPr>
  </w:style>
  <w:style w:type="paragraph" w:styleId="ListContinue2">
    <w:name w:val="List Continue 2"/>
    <w:basedOn w:val="Normal"/>
    <w:uiPriority w:val="99"/>
    <w:unhideWhenUsed/>
    <w:rsid w:val="00CD0B24"/>
    <w:pPr>
      <w:tabs>
        <w:tab w:val="clear" w:pos="1134"/>
        <w:tab w:val="clear" w:pos="1871"/>
        <w:tab w:val="clear" w:pos="2268"/>
      </w:tabs>
      <w:overflowPunct/>
      <w:autoSpaceDE/>
      <w:autoSpaceDN/>
      <w:adjustRightInd/>
      <w:spacing w:before="0" w:after="120" w:line="276" w:lineRule="auto"/>
      <w:ind w:left="720"/>
      <w:contextualSpacing/>
      <w:textAlignment w:val="auto"/>
    </w:pPr>
    <w:rPr>
      <w:rFonts w:ascii="Times" w:eastAsia="Times New Roman" w:hAnsi="Times" w:cstheme="minorBidi"/>
      <w:sz w:val="20"/>
      <w:szCs w:val="22"/>
      <w:lang w:val="de-DE"/>
    </w:rPr>
  </w:style>
  <w:style w:type="paragraph" w:styleId="ListContinue3">
    <w:name w:val="List Continue 3"/>
    <w:basedOn w:val="Normal"/>
    <w:uiPriority w:val="99"/>
    <w:unhideWhenUsed/>
    <w:rsid w:val="00CD0B24"/>
    <w:pPr>
      <w:tabs>
        <w:tab w:val="clear" w:pos="1134"/>
        <w:tab w:val="clear" w:pos="1871"/>
        <w:tab w:val="clear" w:pos="2268"/>
      </w:tabs>
      <w:overflowPunct/>
      <w:autoSpaceDE/>
      <w:autoSpaceDN/>
      <w:adjustRightInd/>
      <w:spacing w:before="0" w:after="120" w:line="276" w:lineRule="auto"/>
      <w:ind w:left="1080"/>
      <w:contextualSpacing/>
      <w:textAlignment w:val="auto"/>
    </w:pPr>
    <w:rPr>
      <w:rFonts w:ascii="Times" w:eastAsia="Times New Roman" w:hAnsi="Times" w:cstheme="minorBidi"/>
      <w:sz w:val="20"/>
      <w:szCs w:val="22"/>
      <w:lang w:val="de-DE"/>
    </w:rPr>
  </w:style>
  <w:style w:type="paragraph" w:styleId="ListContinue4">
    <w:name w:val="List Continue 4"/>
    <w:basedOn w:val="Normal"/>
    <w:uiPriority w:val="99"/>
    <w:unhideWhenUsed/>
    <w:rsid w:val="00CD0B24"/>
    <w:pPr>
      <w:tabs>
        <w:tab w:val="clear" w:pos="1134"/>
        <w:tab w:val="clear" w:pos="1871"/>
        <w:tab w:val="clear" w:pos="2268"/>
      </w:tabs>
      <w:overflowPunct/>
      <w:autoSpaceDE/>
      <w:autoSpaceDN/>
      <w:adjustRightInd/>
      <w:spacing w:before="0" w:after="120" w:line="276" w:lineRule="auto"/>
      <w:ind w:left="1440"/>
      <w:contextualSpacing/>
      <w:textAlignment w:val="auto"/>
    </w:pPr>
    <w:rPr>
      <w:rFonts w:ascii="Times" w:eastAsia="Times New Roman" w:hAnsi="Times" w:cstheme="minorBidi"/>
      <w:sz w:val="20"/>
      <w:szCs w:val="22"/>
      <w:lang w:val="de-DE"/>
    </w:rPr>
  </w:style>
  <w:style w:type="paragraph" w:styleId="ListContinue5">
    <w:name w:val="List Continue 5"/>
    <w:basedOn w:val="Normal"/>
    <w:uiPriority w:val="99"/>
    <w:unhideWhenUsed/>
    <w:rsid w:val="00CD0B24"/>
    <w:pPr>
      <w:tabs>
        <w:tab w:val="clear" w:pos="1134"/>
        <w:tab w:val="clear" w:pos="1871"/>
        <w:tab w:val="clear" w:pos="2268"/>
      </w:tabs>
      <w:overflowPunct/>
      <w:autoSpaceDE/>
      <w:autoSpaceDN/>
      <w:adjustRightInd/>
      <w:spacing w:before="0" w:after="120" w:line="276" w:lineRule="auto"/>
      <w:ind w:left="1800"/>
      <w:contextualSpacing/>
      <w:textAlignment w:val="auto"/>
    </w:pPr>
    <w:rPr>
      <w:rFonts w:ascii="Times" w:eastAsia="Times New Roman" w:hAnsi="Times" w:cstheme="minorBidi"/>
      <w:sz w:val="20"/>
      <w:szCs w:val="22"/>
      <w:lang w:val="de-DE"/>
    </w:rPr>
  </w:style>
  <w:style w:type="paragraph" w:styleId="MacroText">
    <w:name w:val="macro"/>
    <w:link w:val="MacroTextChar"/>
    <w:uiPriority w:val="99"/>
    <w:unhideWhenUsed/>
    <w:rsid w:val="00CD0B24"/>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uiPriority w:val="99"/>
    <w:rsid w:val="00CD0B24"/>
    <w:rPr>
      <w:rFonts w:ascii="Consolas" w:eastAsia="MS Mincho" w:hAnsi="Consolas"/>
      <w:lang w:eastAsia="en-US"/>
    </w:rPr>
  </w:style>
  <w:style w:type="paragraph" w:styleId="MessageHeader">
    <w:name w:val="Message Header"/>
    <w:basedOn w:val="Normal"/>
    <w:link w:val="MessageHeaderChar"/>
    <w:uiPriority w:val="99"/>
    <w:unhideWhenUsed/>
    <w:rsid w:val="00CD0B24"/>
    <w:pPr>
      <w:pBdr>
        <w:top w:val="single" w:sz="6" w:space="1" w:color="auto"/>
        <w:left w:val="single" w:sz="6" w:space="1" w:color="auto"/>
        <w:bottom w:val="single" w:sz="6" w:space="1" w:color="auto"/>
        <w:right w:val="single" w:sz="6" w:space="1" w:color="auto"/>
      </w:pBdr>
      <w:shd w:val="pct20" w:color="auto" w:fill="auto"/>
      <w:tabs>
        <w:tab w:val="clear" w:pos="1134"/>
        <w:tab w:val="clear" w:pos="1871"/>
        <w:tab w:val="clear" w:pos="2268"/>
      </w:tabs>
      <w:overflowPunct/>
      <w:autoSpaceDE/>
      <w:autoSpaceDN/>
      <w:adjustRightInd/>
      <w:spacing w:before="0" w:after="200" w:line="276" w:lineRule="auto"/>
      <w:ind w:left="1080" w:hanging="1080"/>
      <w:textAlignment w:val="auto"/>
    </w:pPr>
    <w:rPr>
      <w:rFonts w:ascii="Cambria" w:eastAsia="Times New Roman" w:hAnsi="Cambria"/>
      <w:szCs w:val="24"/>
    </w:rPr>
  </w:style>
  <w:style w:type="character" w:customStyle="1" w:styleId="MessageHeaderChar">
    <w:name w:val="Message Header Char"/>
    <w:basedOn w:val="DefaultParagraphFont"/>
    <w:link w:val="MessageHeader"/>
    <w:uiPriority w:val="99"/>
    <w:rsid w:val="00CD0B24"/>
    <w:rPr>
      <w:rFonts w:ascii="Cambria" w:eastAsia="Times New Roman" w:hAnsi="Cambria"/>
      <w:sz w:val="24"/>
      <w:szCs w:val="24"/>
      <w:shd w:val="pct20" w:color="auto" w:fill="auto"/>
      <w:lang w:val="en-GB" w:eastAsia="en-US"/>
    </w:rPr>
  </w:style>
  <w:style w:type="paragraph" w:styleId="NoSpacing">
    <w:name w:val="No Spacing"/>
    <w:uiPriority w:val="1"/>
    <w:qFormat/>
    <w:rsid w:val="00CD0B24"/>
    <w:rPr>
      <w:rFonts w:ascii="Times" w:eastAsia="MS Mincho" w:hAnsi="Times"/>
      <w:szCs w:val="24"/>
      <w:lang w:eastAsia="en-US"/>
    </w:rPr>
  </w:style>
  <w:style w:type="paragraph" w:styleId="NoteHeading">
    <w:name w:val="Note Heading"/>
    <w:basedOn w:val="Normal"/>
    <w:next w:val="Normal"/>
    <w:link w:val="NoteHeadingChar"/>
    <w:uiPriority w:val="99"/>
    <w:unhideWhenUsed/>
    <w:rsid w:val="00CD0B24"/>
    <w:pPr>
      <w:tabs>
        <w:tab w:val="clear" w:pos="1134"/>
        <w:tab w:val="clear" w:pos="1871"/>
        <w:tab w:val="clear" w:pos="2268"/>
      </w:tabs>
      <w:overflowPunct/>
      <w:autoSpaceDE/>
      <w:autoSpaceDN/>
      <w:adjustRightInd/>
      <w:spacing w:before="0" w:after="200" w:line="276" w:lineRule="auto"/>
      <w:textAlignment w:val="auto"/>
    </w:pPr>
    <w:rPr>
      <w:rFonts w:ascii="Times" w:eastAsia="MS Mincho" w:hAnsi="Times"/>
      <w:sz w:val="20"/>
      <w:szCs w:val="24"/>
    </w:rPr>
  </w:style>
  <w:style w:type="character" w:customStyle="1" w:styleId="NoteHeadingChar">
    <w:name w:val="Note Heading Char"/>
    <w:basedOn w:val="DefaultParagraphFont"/>
    <w:link w:val="NoteHeading"/>
    <w:uiPriority w:val="99"/>
    <w:rsid w:val="00CD0B24"/>
    <w:rPr>
      <w:rFonts w:ascii="Times" w:eastAsia="MS Mincho" w:hAnsi="Times"/>
      <w:szCs w:val="24"/>
      <w:lang w:val="en-GB" w:eastAsia="en-US"/>
    </w:rPr>
  </w:style>
  <w:style w:type="paragraph" w:styleId="Quote">
    <w:name w:val="Quote"/>
    <w:basedOn w:val="Normal"/>
    <w:next w:val="Normal"/>
    <w:link w:val="QuoteChar"/>
    <w:uiPriority w:val="29"/>
    <w:qFormat/>
    <w:rsid w:val="00CD0B24"/>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i/>
      <w:iCs/>
      <w:color w:val="000000"/>
      <w:sz w:val="20"/>
      <w:szCs w:val="24"/>
    </w:rPr>
  </w:style>
  <w:style w:type="character" w:customStyle="1" w:styleId="QuoteChar">
    <w:name w:val="Quote Char"/>
    <w:basedOn w:val="DefaultParagraphFont"/>
    <w:link w:val="Quote"/>
    <w:uiPriority w:val="29"/>
    <w:rsid w:val="00CD0B24"/>
    <w:rPr>
      <w:rFonts w:ascii="Times" w:eastAsia="MS Mincho" w:hAnsi="Times"/>
      <w:i/>
      <w:iCs/>
      <w:color w:val="000000"/>
      <w:szCs w:val="24"/>
      <w:lang w:val="en-GB" w:eastAsia="en-US"/>
    </w:rPr>
  </w:style>
  <w:style w:type="paragraph" w:styleId="Salutation">
    <w:name w:val="Salutation"/>
    <w:basedOn w:val="Normal"/>
    <w:next w:val="Normal"/>
    <w:link w:val="SalutationChar"/>
    <w:uiPriority w:val="99"/>
    <w:unhideWhenUsed/>
    <w:rsid w:val="00CD0B24"/>
    <w:pPr>
      <w:tabs>
        <w:tab w:val="clear" w:pos="1134"/>
        <w:tab w:val="clear" w:pos="1871"/>
        <w:tab w:val="clear" w:pos="2268"/>
      </w:tabs>
      <w:overflowPunct/>
      <w:autoSpaceDE/>
      <w:autoSpaceDN/>
      <w:adjustRightInd/>
      <w:spacing w:before="0" w:after="120" w:line="276" w:lineRule="auto"/>
      <w:textAlignment w:val="auto"/>
    </w:pPr>
    <w:rPr>
      <w:rFonts w:ascii="Times" w:eastAsia="MS Mincho" w:hAnsi="Times"/>
      <w:sz w:val="20"/>
      <w:szCs w:val="24"/>
    </w:rPr>
  </w:style>
  <w:style w:type="character" w:customStyle="1" w:styleId="SalutationChar">
    <w:name w:val="Salutation Char"/>
    <w:basedOn w:val="DefaultParagraphFont"/>
    <w:link w:val="Salutation"/>
    <w:uiPriority w:val="99"/>
    <w:rsid w:val="00CD0B24"/>
    <w:rPr>
      <w:rFonts w:ascii="Times" w:eastAsia="MS Mincho" w:hAnsi="Times"/>
      <w:szCs w:val="24"/>
      <w:lang w:val="en-GB" w:eastAsia="en-US"/>
    </w:rPr>
  </w:style>
  <w:style w:type="paragraph" w:styleId="Signature">
    <w:name w:val="Signature"/>
    <w:basedOn w:val="Normal"/>
    <w:link w:val="SignatureChar"/>
    <w:uiPriority w:val="99"/>
    <w:unhideWhenUsed/>
    <w:rsid w:val="00CD0B24"/>
    <w:pPr>
      <w:tabs>
        <w:tab w:val="clear" w:pos="1134"/>
        <w:tab w:val="clear" w:pos="1871"/>
        <w:tab w:val="clear" w:pos="2268"/>
      </w:tabs>
      <w:overflowPunct/>
      <w:autoSpaceDE/>
      <w:autoSpaceDN/>
      <w:adjustRightInd/>
      <w:spacing w:before="0" w:after="200" w:line="276" w:lineRule="auto"/>
      <w:ind w:left="4320"/>
      <w:textAlignment w:val="auto"/>
    </w:pPr>
    <w:rPr>
      <w:rFonts w:ascii="Times" w:eastAsia="MS Mincho" w:hAnsi="Times"/>
      <w:sz w:val="20"/>
      <w:szCs w:val="24"/>
    </w:rPr>
  </w:style>
  <w:style w:type="character" w:customStyle="1" w:styleId="SignatureChar">
    <w:name w:val="Signature Char"/>
    <w:basedOn w:val="DefaultParagraphFont"/>
    <w:link w:val="Signature"/>
    <w:uiPriority w:val="99"/>
    <w:rsid w:val="00CD0B24"/>
    <w:rPr>
      <w:rFonts w:ascii="Times" w:eastAsia="MS Mincho" w:hAnsi="Times"/>
      <w:szCs w:val="24"/>
      <w:lang w:val="en-GB" w:eastAsia="en-US"/>
    </w:rPr>
  </w:style>
  <w:style w:type="paragraph" w:styleId="TableofAuthorities">
    <w:name w:val="table of authorities"/>
    <w:basedOn w:val="Normal"/>
    <w:next w:val="Normal"/>
    <w:uiPriority w:val="99"/>
    <w:unhideWhenUsed/>
    <w:rsid w:val="00CD0B24"/>
    <w:pPr>
      <w:tabs>
        <w:tab w:val="clear" w:pos="1134"/>
        <w:tab w:val="clear" w:pos="1871"/>
        <w:tab w:val="clear" w:pos="2268"/>
      </w:tabs>
      <w:overflowPunct/>
      <w:autoSpaceDE/>
      <w:autoSpaceDN/>
      <w:adjustRightInd/>
      <w:spacing w:before="0" w:after="200" w:line="276" w:lineRule="auto"/>
      <w:ind w:left="200" w:hanging="200"/>
      <w:textAlignment w:val="auto"/>
    </w:pPr>
    <w:rPr>
      <w:rFonts w:ascii="Times" w:eastAsia="Times New Roman" w:hAnsi="Times" w:cstheme="minorBidi"/>
      <w:sz w:val="20"/>
      <w:szCs w:val="22"/>
      <w:lang w:val="de-DE"/>
    </w:rPr>
  </w:style>
  <w:style w:type="paragraph" w:styleId="TOAHeading">
    <w:name w:val="toa heading"/>
    <w:basedOn w:val="Normal"/>
    <w:next w:val="Normal"/>
    <w:uiPriority w:val="99"/>
    <w:unhideWhenUsed/>
    <w:rsid w:val="00CD0B24"/>
    <w:pPr>
      <w:tabs>
        <w:tab w:val="clear" w:pos="1134"/>
        <w:tab w:val="clear" w:pos="1871"/>
        <w:tab w:val="clear" w:pos="2268"/>
      </w:tabs>
      <w:overflowPunct/>
      <w:autoSpaceDE/>
      <w:autoSpaceDN/>
      <w:adjustRightInd/>
      <w:spacing w:after="120" w:line="276" w:lineRule="auto"/>
      <w:textAlignment w:val="auto"/>
    </w:pPr>
    <w:rPr>
      <w:rFonts w:ascii="Cambria" w:eastAsia="Times New Roman" w:hAnsi="Cambria"/>
      <w:b/>
      <w:bCs/>
      <w:sz w:val="22"/>
      <w:szCs w:val="22"/>
      <w:lang w:val="de-DE"/>
    </w:rPr>
  </w:style>
  <w:style w:type="paragraph" w:customStyle="1" w:styleId="Bullet1">
    <w:name w:val="Bullet1"/>
    <w:rsid w:val="00CD0B24"/>
    <w:pPr>
      <w:widowControl w:val="0"/>
      <w:numPr>
        <w:numId w:val="21"/>
      </w:numPr>
      <w:tabs>
        <w:tab w:val="left" w:pos="720"/>
      </w:tabs>
      <w:autoSpaceDE w:val="0"/>
      <w:autoSpaceDN w:val="0"/>
      <w:adjustRightInd w:val="0"/>
      <w:spacing w:before="100" w:line="260" w:lineRule="atLeast"/>
      <w:ind w:left="1440"/>
    </w:pPr>
    <w:rPr>
      <w:rFonts w:ascii="Times New Roman" w:eastAsia="MS Mincho" w:hAnsi="Times New Roman"/>
      <w:noProof/>
      <w:color w:val="000000"/>
      <w:sz w:val="24"/>
      <w:lang w:eastAsia="en-US"/>
    </w:rPr>
  </w:style>
  <w:style w:type="table" w:customStyle="1" w:styleId="Style1">
    <w:name w:val="Style1"/>
    <w:basedOn w:val="TableStyle1Custom"/>
    <w:uiPriority w:val="99"/>
    <w:qFormat/>
    <w:rsid w:val="00CD0B24"/>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CD0B24"/>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character" w:styleId="PlaceholderText">
    <w:name w:val="Placeholder Text"/>
    <w:basedOn w:val="DefaultParagraphFont"/>
    <w:uiPriority w:val="99"/>
    <w:semiHidden/>
    <w:rsid w:val="00CE7E96"/>
    <w:rPr>
      <w:color w:val="808080"/>
    </w:rPr>
  </w:style>
  <w:style w:type="paragraph" w:customStyle="1" w:styleId="Abstract">
    <w:name w:val="Abstract"/>
    <w:basedOn w:val="Normal"/>
    <w:next w:val="Normal"/>
    <w:rsid w:val="00CE7E96"/>
    <w:pPr>
      <w:tabs>
        <w:tab w:val="clear" w:pos="1134"/>
        <w:tab w:val="clear" w:pos="1871"/>
        <w:tab w:val="clear" w:pos="2268"/>
      </w:tabs>
      <w:overflowPunct/>
      <w:adjustRightInd/>
      <w:spacing w:before="20"/>
      <w:ind w:firstLine="202"/>
      <w:jc w:val="both"/>
      <w:textAlignment w:val="auto"/>
    </w:pPr>
    <w:rPr>
      <w:rFonts w:eastAsia="Times New Roman"/>
      <w:b/>
      <w:bCs/>
      <w:sz w:val="18"/>
      <w:szCs w:val="18"/>
      <w:lang w:val="en-US"/>
    </w:rPr>
  </w:style>
  <w:style w:type="paragraph" w:customStyle="1" w:styleId="Authors">
    <w:name w:val="Authors"/>
    <w:basedOn w:val="Normal"/>
    <w:next w:val="Normal"/>
    <w:rsid w:val="00CE7E96"/>
    <w:pPr>
      <w:framePr w:w="9072" w:hSpace="187" w:vSpace="187" w:wrap="notBeside" w:vAnchor="text" w:hAnchor="page" w:xAlign="center" w:y="1"/>
      <w:tabs>
        <w:tab w:val="clear" w:pos="1134"/>
        <w:tab w:val="clear" w:pos="1871"/>
        <w:tab w:val="clear" w:pos="2268"/>
      </w:tabs>
      <w:overflowPunct/>
      <w:adjustRightInd/>
      <w:spacing w:before="0" w:after="320"/>
      <w:jc w:val="center"/>
      <w:textAlignment w:val="auto"/>
    </w:pPr>
    <w:rPr>
      <w:rFonts w:eastAsia="Times New Roman"/>
      <w:sz w:val="22"/>
      <w:szCs w:val="22"/>
      <w:lang w:val="en-US"/>
    </w:rPr>
  </w:style>
  <w:style w:type="character" w:customStyle="1" w:styleId="MemberType">
    <w:name w:val="MemberType"/>
    <w:rsid w:val="00CE7E96"/>
    <w:rPr>
      <w:rFonts w:ascii="Times New Roman" w:hAnsi="Times New Roman" w:cs="Times New Roman"/>
      <w:i/>
      <w:iCs/>
      <w:sz w:val="22"/>
      <w:szCs w:val="22"/>
    </w:rPr>
  </w:style>
  <w:style w:type="paragraph" w:customStyle="1" w:styleId="IndexTerms">
    <w:name w:val="IndexTerms"/>
    <w:basedOn w:val="Normal"/>
    <w:next w:val="Normal"/>
    <w:rsid w:val="00CE7E96"/>
    <w:pPr>
      <w:tabs>
        <w:tab w:val="clear" w:pos="1134"/>
        <w:tab w:val="clear" w:pos="1871"/>
        <w:tab w:val="clear" w:pos="2268"/>
      </w:tabs>
      <w:overflowPunct/>
      <w:adjustRightInd/>
      <w:spacing w:before="0"/>
      <w:ind w:firstLine="202"/>
      <w:jc w:val="both"/>
      <w:textAlignment w:val="auto"/>
    </w:pPr>
    <w:rPr>
      <w:rFonts w:eastAsia="Times New Roman"/>
      <w:b/>
      <w:bCs/>
      <w:sz w:val="18"/>
      <w:szCs w:val="18"/>
      <w:lang w:val="en-US"/>
    </w:rPr>
  </w:style>
  <w:style w:type="paragraph" w:customStyle="1" w:styleId="FigureCaption0">
    <w:name w:val="Figure Caption"/>
    <w:basedOn w:val="Normal"/>
    <w:rsid w:val="00CE7E96"/>
    <w:pPr>
      <w:tabs>
        <w:tab w:val="clear" w:pos="1134"/>
        <w:tab w:val="clear" w:pos="1871"/>
        <w:tab w:val="clear" w:pos="2268"/>
      </w:tabs>
      <w:overflowPunct/>
      <w:adjustRightInd/>
      <w:spacing w:before="0"/>
      <w:jc w:val="both"/>
      <w:textAlignment w:val="auto"/>
    </w:pPr>
    <w:rPr>
      <w:rFonts w:eastAsia="Times New Roman"/>
      <w:sz w:val="16"/>
      <w:szCs w:val="16"/>
      <w:lang w:val="en-US"/>
    </w:rPr>
  </w:style>
  <w:style w:type="paragraph" w:customStyle="1" w:styleId="TableTitle3">
    <w:name w:val="Table Title"/>
    <w:basedOn w:val="Normal"/>
    <w:rsid w:val="00CE7E96"/>
    <w:pPr>
      <w:tabs>
        <w:tab w:val="clear" w:pos="1134"/>
        <w:tab w:val="clear" w:pos="1871"/>
        <w:tab w:val="clear" w:pos="2268"/>
      </w:tabs>
      <w:overflowPunct/>
      <w:adjustRightInd/>
      <w:spacing w:before="0"/>
      <w:jc w:val="center"/>
      <w:textAlignment w:val="auto"/>
    </w:pPr>
    <w:rPr>
      <w:rFonts w:eastAsia="Times New Roman"/>
      <w:smallCaps/>
      <w:sz w:val="16"/>
      <w:szCs w:val="16"/>
      <w:lang w:val="en-US"/>
    </w:rPr>
  </w:style>
  <w:style w:type="paragraph" w:customStyle="1" w:styleId="ReferenceHead">
    <w:name w:val="Reference Head"/>
    <w:basedOn w:val="Heading1"/>
    <w:rsid w:val="00CE7E96"/>
    <w:pPr>
      <w:keepLines w:val="0"/>
      <w:tabs>
        <w:tab w:val="clear" w:pos="1134"/>
        <w:tab w:val="clear" w:pos="1871"/>
        <w:tab w:val="clear" w:pos="2268"/>
      </w:tabs>
      <w:overflowPunct/>
      <w:adjustRightInd/>
      <w:spacing w:before="240" w:after="80"/>
      <w:ind w:left="0" w:firstLine="0"/>
      <w:jc w:val="center"/>
      <w:textAlignment w:val="auto"/>
    </w:pPr>
    <w:rPr>
      <w:rFonts w:eastAsia="Times New Roman"/>
      <w:b w:val="0"/>
      <w:smallCaps/>
      <w:kern w:val="28"/>
      <w:sz w:val="20"/>
      <w:lang w:val="en-US"/>
    </w:rPr>
  </w:style>
  <w:style w:type="paragraph" w:customStyle="1" w:styleId="figurecaption">
    <w:name w:val="figure caption"/>
    <w:qFormat/>
    <w:rsid w:val="00CE7E96"/>
    <w:pPr>
      <w:numPr>
        <w:numId w:val="26"/>
      </w:numPr>
      <w:tabs>
        <w:tab w:val="left" w:pos="533"/>
      </w:tabs>
      <w:spacing w:before="80" w:after="200"/>
      <w:jc w:val="center"/>
    </w:pPr>
    <w:rPr>
      <w:rFonts w:ascii="Times New Roman" w:eastAsia="Times New Roman" w:hAnsi="Times New Roman"/>
      <w:noProof/>
      <w:sz w:val="16"/>
      <w:szCs w:val="16"/>
      <w:lang w:eastAsia="en-US"/>
    </w:rPr>
  </w:style>
  <w:style w:type="paragraph" w:customStyle="1" w:styleId="tablecolhead">
    <w:name w:val="table col head"/>
    <w:basedOn w:val="Normal"/>
    <w:uiPriority w:val="99"/>
    <w:rsid w:val="00CE7E96"/>
    <w:pPr>
      <w:tabs>
        <w:tab w:val="clear" w:pos="1134"/>
        <w:tab w:val="clear" w:pos="1871"/>
        <w:tab w:val="clear" w:pos="2268"/>
      </w:tabs>
      <w:overflowPunct/>
      <w:autoSpaceDE/>
      <w:autoSpaceDN/>
      <w:adjustRightInd/>
      <w:spacing w:before="0"/>
      <w:jc w:val="center"/>
      <w:textAlignment w:val="auto"/>
    </w:pPr>
    <w:rPr>
      <w:rFonts w:eastAsia="Times New Roman"/>
      <w:b/>
      <w:bCs/>
      <w:sz w:val="16"/>
      <w:szCs w:val="16"/>
      <w:lang w:val="en-US"/>
    </w:rPr>
  </w:style>
  <w:style w:type="paragraph" w:customStyle="1" w:styleId="tablecopy">
    <w:name w:val="table copy"/>
    <w:uiPriority w:val="99"/>
    <w:rsid w:val="00CE7E96"/>
    <w:pPr>
      <w:jc w:val="both"/>
    </w:pPr>
    <w:rPr>
      <w:rFonts w:ascii="Times New Roman" w:eastAsia="Times New Roman" w:hAnsi="Times New Roman"/>
      <w:noProof/>
      <w:sz w:val="16"/>
      <w:szCs w:val="16"/>
      <w:lang w:eastAsia="en-US"/>
    </w:rPr>
  </w:style>
  <w:style w:type="paragraph" w:customStyle="1" w:styleId="tablehead">
    <w:name w:val="table head"/>
    <w:qFormat/>
    <w:rsid w:val="00CE7E96"/>
    <w:pPr>
      <w:numPr>
        <w:numId w:val="27"/>
      </w:numPr>
      <w:spacing w:before="240" w:after="120" w:line="216" w:lineRule="auto"/>
      <w:jc w:val="center"/>
    </w:pPr>
    <w:rPr>
      <w:rFonts w:ascii="Times New Roman" w:eastAsia="Times New Roman" w:hAnsi="Times New Roman"/>
      <w:smallCaps/>
      <w:noProof/>
      <w:sz w:val="16"/>
      <w:szCs w:val="16"/>
      <w:lang w:eastAsia="en-US"/>
    </w:rPr>
  </w:style>
  <w:style w:type="paragraph" w:customStyle="1" w:styleId="ListLetterSub">
    <w:name w:val="List_LetterSub"/>
    <w:basedOn w:val="Normal"/>
    <w:rsid w:val="00CE7E96"/>
    <w:pPr>
      <w:numPr>
        <w:numId w:val="28"/>
      </w:numPr>
      <w:tabs>
        <w:tab w:val="clear" w:pos="1134"/>
        <w:tab w:val="clear" w:pos="1871"/>
        <w:tab w:val="clear" w:pos="2268"/>
      </w:tabs>
      <w:overflowPunct/>
      <w:autoSpaceDE/>
      <w:autoSpaceDN/>
      <w:adjustRightInd/>
      <w:jc w:val="both"/>
      <w:textAlignment w:val="auto"/>
    </w:pPr>
    <w:rPr>
      <w:rFonts w:eastAsia="Times New Roman"/>
      <w:kern w:val="16"/>
      <w:lang w:eastAsia="zh-CN"/>
    </w:rPr>
  </w:style>
  <w:style w:type="paragraph" w:customStyle="1" w:styleId="sponsors">
    <w:name w:val="sponsors"/>
    <w:rsid w:val="00CE7E96"/>
    <w:pPr>
      <w:framePr w:wrap="auto" w:hAnchor="text" w:x="615" w:y="2239"/>
      <w:pBdr>
        <w:top w:val="single" w:sz="4" w:space="2" w:color="auto"/>
      </w:pBdr>
      <w:ind w:firstLine="288"/>
    </w:pPr>
    <w:rPr>
      <w:rFonts w:ascii="Times New Roman" w:eastAsia="Times New Roman" w:hAnsi="Times New Roman"/>
      <w:sz w:val="16"/>
      <w:szCs w:val="16"/>
      <w:lang w:eastAsia="en-US"/>
    </w:rPr>
  </w:style>
  <w:style w:type="paragraph" w:customStyle="1" w:styleId="Author">
    <w:name w:val="Author"/>
    <w:uiPriority w:val="99"/>
    <w:rsid w:val="00CE7E96"/>
    <w:pPr>
      <w:spacing w:before="360" w:after="40"/>
      <w:jc w:val="center"/>
    </w:pPr>
    <w:rPr>
      <w:rFonts w:ascii="Times New Roman" w:eastAsia="Times New Roman" w:hAnsi="Times New Roman"/>
      <w:noProof/>
      <w:sz w:val="22"/>
      <w:szCs w:val="22"/>
      <w:lang w:eastAsia="en-US"/>
    </w:rPr>
  </w:style>
  <w:style w:type="table" w:customStyle="1" w:styleId="16">
    <w:name w:val="网格型1"/>
    <w:basedOn w:val="TableNormal"/>
    <w:next w:val="TableGrid"/>
    <w:uiPriority w:val="59"/>
    <w:rsid w:val="009F7856"/>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7380955">
      <w:bodyDiv w:val="1"/>
      <w:marLeft w:val="0"/>
      <w:marRight w:val="0"/>
      <w:marTop w:val="0"/>
      <w:marBottom w:val="0"/>
      <w:divBdr>
        <w:top w:val="none" w:sz="0" w:space="0" w:color="auto"/>
        <w:left w:val="none" w:sz="0" w:space="0" w:color="auto"/>
        <w:bottom w:val="none" w:sz="0" w:space="0" w:color="auto"/>
        <w:right w:val="none" w:sz="0" w:space="0" w:color="auto"/>
      </w:divBdr>
    </w:div>
    <w:div w:id="265307134">
      <w:bodyDiv w:val="1"/>
      <w:marLeft w:val="0"/>
      <w:marRight w:val="0"/>
      <w:marTop w:val="0"/>
      <w:marBottom w:val="0"/>
      <w:divBdr>
        <w:top w:val="none" w:sz="0" w:space="0" w:color="auto"/>
        <w:left w:val="none" w:sz="0" w:space="0" w:color="auto"/>
        <w:bottom w:val="none" w:sz="0" w:space="0" w:color="auto"/>
        <w:right w:val="none" w:sz="0" w:space="0" w:color="auto"/>
      </w:divBdr>
    </w:div>
    <w:div w:id="284969205">
      <w:bodyDiv w:val="1"/>
      <w:marLeft w:val="0"/>
      <w:marRight w:val="0"/>
      <w:marTop w:val="0"/>
      <w:marBottom w:val="0"/>
      <w:divBdr>
        <w:top w:val="none" w:sz="0" w:space="0" w:color="auto"/>
        <w:left w:val="none" w:sz="0" w:space="0" w:color="auto"/>
        <w:bottom w:val="none" w:sz="0" w:space="0" w:color="auto"/>
        <w:right w:val="none" w:sz="0" w:space="0" w:color="auto"/>
      </w:divBdr>
    </w:div>
    <w:div w:id="462118831">
      <w:bodyDiv w:val="1"/>
      <w:marLeft w:val="0"/>
      <w:marRight w:val="0"/>
      <w:marTop w:val="0"/>
      <w:marBottom w:val="0"/>
      <w:divBdr>
        <w:top w:val="none" w:sz="0" w:space="0" w:color="auto"/>
        <w:left w:val="none" w:sz="0" w:space="0" w:color="auto"/>
        <w:bottom w:val="none" w:sz="0" w:space="0" w:color="auto"/>
        <w:right w:val="none" w:sz="0" w:space="0" w:color="auto"/>
      </w:divBdr>
    </w:div>
    <w:div w:id="465515373">
      <w:bodyDiv w:val="1"/>
      <w:marLeft w:val="0"/>
      <w:marRight w:val="0"/>
      <w:marTop w:val="0"/>
      <w:marBottom w:val="0"/>
      <w:divBdr>
        <w:top w:val="none" w:sz="0" w:space="0" w:color="auto"/>
        <w:left w:val="none" w:sz="0" w:space="0" w:color="auto"/>
        <w:bottom w:val="none" w:sz="0" w:space="0" w:color="auto"/>
        <w:right w:val="none" w:sz="0" w:space="0" w:color="auto"/>
      </w:divBdr>
    </w:div>
    <w:div w:id="473570999">
      <w:bodyDiv w:val="1"/>
      <w:marLeft w:val="0"/>
      <w:marRight w:val="0"/>
      <w:marTop w:val="0"/>
      <w:marBottom w:val="0"/>
      <w:divBdr>
        <w:top w:val="none" w:sz="0" w:space="0" w:color="auto"/>
        <w:left w:val="none" w:sz="0" w:space="0" w:color="auto"/>
        <w:bottom w:val="none" w:sz="0" w:space="0" w:color="auto"/>
        <w:right w:val="none" w:sz="0" w:space="0" w:color="auto"/>
      </w:divBdr>
    </w:div>
    <w:div w:id="540869604">
      <w:bodyDiv w:val="1"/>
      <w:marLeft w:val="0"/>
      <w:marRight w:val="0"/>
      <w:marTop w:val="0"/>
      <w:marBottom w:val="0"/>
      <w:divBdr>
        <w:top w:val="none" w:sz="0" w:space="0" w:color="auto"/>
        <w:left w:val="none" w:sz="0" w:space="0" w:color="auto"/>
        <w:bottom w:val="none" w:sz="0" w:space="0" w:color="auto"/>
        <w:right w:val="none" w:sz="0" w:space="0" w:color="auto"/>
      </w:divBdr>
    </w:div>
    <w:div w:id="545921220">
      <w:bodyDiv w:val="1"/>
      <w:marLeft w:val="0"/>
      <w:marRight w:val="0"/>
      <w:marTop w:val="0"/>
      <w:marBottom w:val="0"/>
      <w:divBdr>
        <w:top w:val="none" w:sz="0" w:space="0" w:color="auto"/>
        <w:left w:val="none" w:sz="0" w:space="0" w:color="auto"/>
        <w:bottom w:val="none" w:sz="0" w:space="0" w:color="auto"/>
        <w:right w:val="none" w:sz="0" w:space="0" w:color="auto"/>
      </w:divBdr>
    </w:div>
    <w:div w:id="657001698">
      <w:bodyDiv w:val="1"/>
      <w:marLeft w:val="0"/>
      <w:marRight w:val="0"/>
      <w:marTop w:val="0"/>
      <w:marBottom w:val="0"/>
      <w:divBdr>
        <w:top w:val="none" w:sz="0" w:space="0" w:color="auto"/>
        <w:left w:val="none" w:sz="0" w:space="0" w:color="auto"/>
        <w:bottom w:val="none" w:sz="0" w:space="0" w:color="auto"/>
        <w:right w:val="none" w:sz="0" w:space="0" w:color="auto"/>
      </w:divBdr>
    </w:div>
    <w:div w:id="736585953">
      <w:bodyDiv w:val="1"/>
      <w:marLeft w:val="0"/>
      <w:marRight w:val="0"/>
      <w:marTop w:val="0"/>
      <w:marBottom w:val="0"/>
      <w:divBdr>
        <w:top w:val="none" w:sz="0" w:space="0" w:color="auto"/>
        <w:left w:val="none" w:sz="0" w:space="0" w:color="auto"/>
        <w:bottom w:val="none" w:sz="0" w:space="0" w:color="auto"/>
        <w:right w:val="none" w:sz="0" w:space="0" w:color="auto"/>
      </w:divBdr>
    </w:div>
    <w:div w:id="844441448">
      <w:bodyDiv w:val="1"/>
      <w:marLeft w:val="0"/>
      <w:marRight w:val="0"/>
      <w:marTop w:val="0"/>
      <w:marBottom w:val="0"/>
      <w:divBdr>
        <w:top w:val="none" w:sz="0" w:space="0" w:color="auto"/>
        <w:left w:val="none" w:sz="0" w:space="0" w:color="auto"/>
        <w:bottom w:val="none" w:sz="0" w:space="0" w:color="auto"/>
        <w:right w:val="none" w:sz="0" w:space="0" w:color="auto"/>
      </w:divBdr>
    </w:div>
    <w:div w:id="1292250742">
      <w:bodyDiv w:val="1"/>
      <w:marLeft w:val="0"/>
      <w:marRight w:val="0"/>
      <w:marTop w:val="0"/>
      <w:marBottom w:val="0"/>
      <w:divBdr>
        <w:top w:val="none" w:sz="0" w:space="0" w:color="auto"/>
        <w:left w:val="none" w:sz="0" w:space="0" w:color="auto"/>
        <w:bottom w:val="none" w:sz="0" w:space="0" w:color="auto"/>
        <w:right w:val="none" w:sz="0" w:space="0" w:color="auto"/>
      </w:divBdr>
    </w:div>
    <w:div w:id="1614941715">
      <w:bodyDiv w:val="1"/>
      <w:marLeft w:val="0"/>
      <w:marRight w:val="0"/>
      <w:marTop w:val="0"/>
      <w:marBottom w:val="0"/>
      <w:divBdr>
        <w:top w:val="none" w:sz="0" w:space="0" w:color="auto"/>
        <w:left w:val="none" w:sz="0" w:space="0" w:color="auto"/>
        <w:bottom w:val="none" w:sz="0" w:space="0" w:color="auto"/>
        <w:right w:val="none" w:sz="0" w:space="0" w:color="auto"/>
      </w:divBdr>
    </w:div>
    <w:div w:id="1635256867">
      <w:bodyDiv w:val="1"/>
      <w:marLeft w:val="0"/>
      <w:marRight w:val="0"/>
      <w:marTop w:val="0"/>
      <w:marBottom w:val="0"/>
      <w:divBdr>
        <w:top w:val="none" w:sz="0" w:space="0" w:color="auto"/>
        <w:left w:val="none" w:sz="0" w:space="0" w:color="auto"/>
        <w:bottom w:val="none" w:sz="0" w:space="0" w:color="auto"/>
        <w:right w:val="none" w:sz="0" w:space="0" w:color="auto"/>
      </w:divBdr>
    </w:div>
    <w:div w:id="1733655476">
      <w:bodyDiv w:val="1"/>
      <w:marLeft w:val="0"/>
      <w:marRight w:val="0"/>
      <w:marTop w:val="0"/>
      <w:marBottom w:val="0"/>
      <w:divBdr>
        <w:top w:val="none" w:sz="0" w:space="0" w:color="auto"/>
        <w:left w:val="none" w:sz="0" w:space="0" w:color="auto"/>
        <w:bottom w:val="none" w:sz="0" w:space="0" w:color="auto"/>
        <w:right w:val="none" w:sz="0" w:space="0" w:color="auto"/>
      </w:divBdr>
    </w:div>
    <w:div w:id="1919974489">
      <w:bodyDiv w:val="1"/>
      <w:marLeft w:val="0"/>
      <w:marRight w:val="0"/>
      <w:marTop w:val="0"/>
      <w:marBottom w:val="0"/>
      <w:divBdr>
        <w:top w:val="none" w:sz="0" w:space="0" w:color="auto"/>
        <w:left w:val="none" w:sz="0" w:space="0" w:color="auto"/>
        <w:bottom w:val="none" w:sz="0" w:space="0" w:color="auto"/>
        <w:right w:val="none" w:sz="0" w:space="0" w:color="auto"/>
      </w:divBdr>
    </w:div>
    <w:div w:id="2091460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hyperlink" Target="http://www.itu.int/pub/R-HDB-26" TargetMode="External"/><Relationship Id="rId26" Type="http://schemas.openxmlformats.org/officeDocument/2006/relationships/image" Target="media/image11.png"/><Relationship Id="rId39" Type="http://schemas.openxmlformats.org/officeDocument/2006/relationships/image" Target="cid:image002.png@01CF79EB.CD816B00" TargetMode="External"/><Relationship Id="rId21" Type="http://schemas.openxmlformats.org/officeDocument/2006/relationships/image" Target="media/image6.wmf"/><Relationship Id="rId34" Type="http://schemas.openxmlformats.org/officeDocument/2006/relationships/image" Target="media/image18.emf"/><Relationship Id="rId42" Type="http://schemas.openxmlformats.org/officeDocument/2006/relationships/image" Target="media/image25.emf"/><Relationship Id="rId47" Type="http://schemas.openxmlformats.org/officeDocument/2006/relationships/hyperlink" Target="http://en.wikipedia.org/wiki/Macrocell" TargetMode="External"/><Relationship Id="rId50" Type="http://schemas.openxmlformats.org/officeDocument/2006/relationships/image" Target="media/image31.emf"/><Relationship Id="rId55"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www.itu.int/pub/R-HDB-26" TargetMode="External"/><Relationship Id="rId17" Type="http://schemas.openxmlformats.org/officeDocument/2006/relationships/image" Target="media/image3.png"/><Relationship Id="rId25" Type="http://schemas.openxmlformats.org/officeDocument/2006/relationships/image" Target="media/image10.emf"/><Relationship Id="rId33" Type="http://schemas.openxmlformats.org/officeDocument/2006/relationships/image" Target="media/image17.emf"/><Relationship Id="rId38" Type="http://schemas.openxmlformats.org/officeDocument/2006/relationships/image" Target="media/image22.png"/><Relationship Id="rId46" Type="http://schemas.openxmlformats.org/officeDocument/2006/relationships/image" Target="media/image29.emf"/><Relationship Id="rId2" Type="http://schemas.openxmlformats.org/officeDocument/2006/relationships/customXml" Target="../customXml/item2.xml"/><Relationship Id="rId16" Type="http://schemas.openxmlformats.org/officeDocument/2006/relationships/hyperlink" Target="http://www.itu.int/rec/R-REC-P.838" TargetMode="External"/><Relationship Id="rId20" Type="http://schemas.openxmlformats.org/officeDocument/2006/relationships/image" Target="media/image5.wmf"/><Relationship Id="rId29" Type="http://schemas.openxmlformats.org/officeDocument/2006/relationships/image" Target="media/image14.png"/><Relationship Id="rId41" Type="http://schemas.openxmlformats.org/officeDocument/2006/relationships/image" Target="media/image24.gi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oleObject" Target="embeddings/Microsoft_Visio_2003-2010_Drawing1111111111111111111111.vsd"/><Relationship Id="rId37" Type="http://schemas.openxmlformats.org/officeDocument/2006/relationships/image" Target="media/image21.wmf"/><Relationship Id="rId40" Type="http://schemas.openxmlformats.org/officeDocument/2006/relationships/image" Target="media/image23.png"/><Relationship Id="rId45" Type="http://schemas.openxmlformats.org/officeDocument/2006/relationships/image" Target="media/image28.emf"/><Relationship Id="rId53" Type="http://schemas.openxmlformats.org/officeDocument/2006/relationships/image" Target="media/image34.png"/><Relationship Id="rId5" Type="http://schemas.openxmlformats.org/officeDocument/2006/relationships/numbering" Target="numbering.xml"/><Relationship Id="rId15" Type="http://schemas.openxmlformats.org/officeDocument/2006/relationships/hyperlink" Target="http://www.itu.int/pub/R-HDB-26"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wmf"/><Relationship Id="rId49" Type="http://schemas.openxmlformats.org/officeDocument/2006/relationships/image" Target="cid:image003.png@01CF8CAD.F2CAEDD0" TargetMode="External"/><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wmf"/><Relationship Id="rId31" Type="http://schemas.openxmlformats.org/officeDocument/2006/relationships/image" Target="media/image16.emf"/><Relationship Id="rId44" Type="http://schemas.openxmlformats.org/officeDocument/2006/relationships/image" Target="media/image27.emf"/><Relationship Id="rId52"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tu.int/rec/R-REC-P.525" TargetMode="External"/><Relationship Id="rId22" Type="http://schemas.openxmlformats.org/officeDocument/2006/relationships/image" Target="media/image7.wmf"/><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image" Target="media/image26.emf"/><Relationship Id="rId48" Type="http://schemas.openxmlformats.org/officeDocument/2006/relationships/image" Target="media/image30.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www.itu.int/dms_pub/itu-r/oth/0a/06/R0A060000630001MSWE.doc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ITUOffice2007\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omments xmlns="4c6a61cb-1973-4fc6-92ae-f4d7a4471404">CF</Comments>
    <Source xmlns="1a029cd6-340b-4c4d-a48a-2df986580122"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b:Source>
    <b:Tag>Platzhalter1</b:Tag>
    <b:SourceType>JournalArticle</b:SourceType>
    <b:Guid>{4F71DC0C-147F-45B3-8B6F-A2CC62E3B575}</b:Guid>
    <b:Author>
      <b:Author>
        <b:NameList>
          <b:Person>
            <b:Last>Rappaport</b:Last>
            <b:First>T.S.</b:First>
          </b:Person>
          <b:Person>
            <b:Last>Sun</b:Last>
            <b:First>Shu</b:First>
          </b:Person>
          <b:Person>
            <b:Last>Mayzus</b:Last>
            <b:First>R.</b:First>
          </b:Person>
          <b:Person>
            <b:Last>Zhao</b:Last>
            <b:First>Hang</b:First>
          </b:Person>
          <b:Person>
            <b:Last>Azar</b:Last>
            <b:First>Y.</b:First>
          </b:Person>
          <b:Person>
            <b:Last>Wang</b:Last>
            <b:First>K.</b:First>
          </b:Person>
          <b:Person>
            <b:Last>Wong</b:Last>
            <b:First>G.N.</b:First>
          </b:Person>
          <b:Person>
            <b:Last>Schulz</b:Last>
            <b:First>J.K.</b:First>
          </b:Person>
          <b:Person>
            <b:Last>Samimi</b:Last>
            <b:First>M.</b:First>
          </b:Person>
          <b:Person>
            <b:Last>Gutierrez</b:Last>
            <b:First>F.</b:First>
          </b:Person>
        </b:NameList>
      </b:Author>
    </b:Author>
    <b:Title>Millimeter Wave Mobile Communications for 5G Cellular: It Will Work!</b:Title>
    <b:Year>2013</b:Year>
    <b:JournalName>Access, IEEE</b:JournalName>
    <b:Pages>335,349</b:Pages>
    <b:Volume>1</b:Volume>
    <b:RefOrder>1</b:RefOrder>
  </b:Source>
  <b:Source>
    <b:Tag>Mal14</b:Tag>
    <b:SourceType>ConferenceProceedings</b:SourceType>
    <b:Guid>{B8C1369E-AF7B-40B7-8165-EC3CF0D85594}</b:Guid>
    <b:Author>
      <b:Author>
        <b:NameList>
          <b:Person>
            <b:Last>Maltsev</b:Last>
            <b:First>Alexander</b:First>
          </b:Person>
          <b:Person>
            <b:Last>Sadri</b:Last>
            <b:First>Ali</b:First>
          </b:Person>
          <b:Person>
            <b:Last>Pudeyev</b:Last>
            <b:First>Andrey</b:First>
          </b:Person>
          <b:Person>
            <b:Last>Nicholls</b:Last>
            <b:First>Richard</b:First>
          </b:Person>
          <b:Person>
            <b:Last>Arefi</b:Last>
            <b:First>Reza</b:First>
          </b:Person>
          <b:Person>
            <b:Last>Davydov</b:Last>
            <b:First>Alexei</b:First>
          </b:Person>
          <b:Person>
            <b:Last>Bolotin</b:Last>
            <b:First>Ilya</b:First>
          </b:Person>
          <b:Person>
            <b:Last>Morozov</b:Last>
            <b:First>Gregory</b:First>
          </b:Person>
          <b:Person>
            <b:Last>Sakaguchi</b:Last>
            <b:First>Kei</b:First>
          </b:Person>
          <b:Person>
            <b:Last>Haustein</b:Last>
            <b:First>Thomas</b:First>
          </b:Person>
        </b:NameList>
      </b:Author>
    </b:Author>
    <b:Title>MmWave Small Cells is a Key Technology for Future 5G Wireless Communication Systems</b:Title>
    <b:Year>2014</b:Year>
    <b:ConferenceName>European Conference on Networks and Communications</b:ConferenceName>
    <b:RefOrder>2</b:RefOrder>
  </b:Source>
  <b:Source>
    <b:Tag>ACT</b:Tag>
    <b:SourceType>JournalArticle</b:SourceType>
    <b:Guid>{666A823D-F280-430C-88D2-94B7B29AB8F1}</b:Guid>
    <b:Author>
      <b:Author>
        <b:Corporate> ACTS MEDIAN project technical report</b:Corporate>
      </b:Author>
    </b:Author>
    <b:Title>IMST 60 GHz indoor radio channel measurement data</b:Title>
    <b:RefOrder>3</b:RefOrder>
  </b:Source>
  <b:Source>
    <b:Tag>YAz</b:Tag>
    <b:SourceType>ConferenceProceedings</b:SourceType>
    <b:Guid>{65574931-2E8B-4D14-9678-4F29A6CF7873}</b:Guid>
    <b:Author>
      <b:Author>
        <b:NameList>
          <b:Person>
            <b:Last>Azar</b:Last>
            <b:First>Y.</b:First>
          </b:Person>
          <b:Person>
            <b:Last>Wong</b:Last>
            <b:First>G.</b:First>
            <b:Middle>N.</b:Middle>
          </b:Person>
          <b:Person>
            <b:Last>Wang</b:Last>
            <b:First>K.</b:First>
          </b:Person>
          <b:Person>
            <b:Last>Mayzus</b:Last>
            <b:First>R.</b:First>
          </b:Person>
          <b:Person>
            <b:Last>Schulz</b:Last>
            <b:First>J.</b:First>
            <b:Middle>K.</b:Middle>
          </b:Person>
          <b:Person>
            <b:Last>Hang</b:Last>
            <b:First>Z.</b:First>
          </b:Person>
          <b:Person>
            <b:Last>Gutierrez</b:Last>
            <b:First>F.</b:First>
          </b:Person>
          <b:Person>
            <b:Last>Hwang</b:Last>
            <b:First>D.</b:First>
          </b:Person>
          <b:Person>
            <b:Last>Rappaport</b:Last>
            <b:First>T.</b:First>
            <b:Middle>S.</b:Middle>
          </b:Person>
        </b:NameList>
      </b:Author>
    </b:Author>
    <b:LCID>en-US</b:LCID>
    <b:Title>"28 GHz propagation measurements for outdoor cellular communications using steerable beam antennas in New York city</b:Title>
    <b:Year>2013</b:Year>
    <b:ConferenceName>IEEE International Conference on Communications (ICC)</b:ConferenceName>
    <b:RefOrder>4</b:RefOrder>
  </b:Source>
  <b:Source>
    <b:Tag>Pet07</b:Tag>
    <b:SourceType>ConferenceProceedings</b:SourceType>
    <b:Guid>{D16EC70D-77AA-49FB-9487-299E3CE5B7F7}</b:Guid>
    <b:Title>Measurement and ray-tracing simulation of the 60 GHz indoor broadband channel: Model accuracy and parameterization.</b:Title>
    <b:Year>2007</b:Year>
    <b:ConferenceName>Antennas and Propagation, 2007. EuCAP 2007. The Second European Conference on</b:ConferenceName>
    <b:City>Edinburgh</b:City>
    <b:Author>
      <b:Author>
        <b:NameList>
          <b:Person>
            <b:Last>Peter</b:Last>
            <b:First>Michael</b:First>
          </b:Person>
          <b:Person>
            <b:Last>Keusgen</b:Last>
            <b:First>Wilhelm</b:First>
          </b:Person>
          <b:Person>
            <b:Last>Felbecker</b:Last>
            <b:First>Robert</b:First>
          </b:Person>
        </b:NameList>
      </b:Author>
    </b:Author>
    <b:RefOrder>5</b:RefOrder>
  </b:Source>
  <b:Source>
    <b:Tag>AMH99</b:Tag>
    <b:SourceType>ArticleInAPeriodical</b:SourceType>
    <b:Guid>{2F3942B5-3ABA-400F-99C2-C2E37F2C7601}</b:Guid>
    <b:LCID>en-US</b:LCID>
    <b:Author>
      <b:Author>
        <b:NameList>
          <b:Person>
            <b:Last>Hammoudeh</b:Last>
            <b:First>A.</b:First>
            <b:Middle>M.</b:Middle>
          </b:Person>
          <b:Person>
            <b:Last>Sanchez</b:Last>
            <b:First>M.</b:First>
            <b:Middle>G.</b:Middle>
          </b:Person>
          <b:Person>
            <b:Last>Grindrod</b:Last>
            <b:First>E.</b:First>
          </b:Person>
        </b:NameList>
      </b:Author>
    </b:Author>
    <b:Title>Experimental analysis of propagation at 62 GHz in suburban mobile radio microcells</b:Title>
    <b:PeriodicalTitle>IEEE Transactions on Vehicular Technology,  vol. 48</b:PeriodicalTitle>
    <b:Year>1999</b:Year>
    <b:Pages>576-588</b:Pages>
    <b:RefOrder>6</b:RefOrder>
  </b:Source>
  <b:Source>
    <b:Tag>Ham97</b:Tag>
    <b:SourceType>ConferenceProceedings</b:SourceType>
    <b:Guid>{393E024C-5F66-4D50-9BBC-22985E5BF63A}</b:Guid>
    <b:Title>Modelling of Propagation in Outdoor Microcells at 62.4GHz</b:Title>
    <b:Year>1997</b:Year>
    <b:Author>
      <b:Author>
        <b:NameList>
          <b:Person>
            <b:Last>Hammoudeh</b:Last>
            <b:First>A.</b:First>
          </b:Person>
          <b:Person>
            <b:Last>Sanchez</b:Last>
            <b:First>M.G.</b:First>
          </b:Person>
          <b:Person>
            <b:Last>Grindrod</b:Last>
            <b:First>E.</b:First>
          </b:Person>
        </b:NameList>
      </b:Author>
    </b:Author>
    <b:ConferenceName>Microwave Conference , vol.1, no., pp.119,123,</b:ConferenceName>
    <b:RefOrder>7</b:RefOrder>
  </b:Source>
  <b:Source>
    <b:Tag>ZHa</b:Tag>
    <b:SourceType>ConferenceProceedings</b:SourceType>
    <b:Guid>{65321094-499B-461F-B182-4FA4287794DE}</b:Guid>
    <b:Author>
      <b:Author>
        <b:NameList>
          <b:Person>
            <b:Last>Hang</b:Last>
            <b:First>Z.</b:First>
          </b:Person>
          <b:Person>
            <b:Last>Mayzus</b:Last>
            <b:First>R.</b:First>
          </b:Person>
          <b:Person>
            <b:Last>Shu</b:Last>
            <b:First>S.</b:First>
          </b:Person>
          <b:Person>
            <b:Last>Samimi</b:Last>
            <b:First>M.</b:First>
          </b:Person>
          <b:Person>
            <b:Last>Schulz</b:Last>
            <b:First>J.</b:First>
            <b:Middle>K.</b:Middle>
          </b:Person>
          <b:Person>
            <b:Last>Azar</b:Last>
            <b:First>Y.</b:First>
          </b:Person>
          <b:Person>
            <b:Last>Wang</b:Last>
            <b:First>K.</b:First>
          </b:Person>
          <b:Person>
            <b:Last>Wong</b:Last>
            <b:First>G.</b:First>
            <b:Middle>N.</b:Middle>
          </b:Person>
          <b:Person>
            <b:Last>Gutierrez</b:Last>
            <b:First>F.</b:First>
          </b:Person>
          <b:Person>
            <b:Last>Rappaport</b:Last>
            <b:First>T.</b:First>
            <b:Middle>S.</b:Middle>
          </b:Person>
        </b:NameList>
      </b:Author>
    </b:Author>
    <b:LCID>en-US</b:LCID>
    <b:Title>28 GHz millimeter wave cellular communication measurements for reflection and penetration loss in and around buildings in New York city</b:Title>
    <b:Year>2013</b:Year>
    <b:ConferenceName>IEEE International Conference on Communications (ICC)</b:ConferenceName>
    <b:RefOrder>8</b:RefOrder>
  </b:Source>
  <b:Source>
    <b:Tag>Pet12</b:Tag>
    <b:SourceType>ConferenceProceedings</b:SourceType>
    <b:Guid>{F0415F68-AD80-4847-ADF4-622CB400D638}</b:Guid>
    <b:Author>
      <b:Author>
        <b:NameList>
          <b:Person>
            <b:Last>M. Peter</b:Last>
            <b:First>M.</b:First>
            <b:Middle>Wisotzki</b:Middle>
          </b:Person>
          <b:Person>
            <b:Last>M. Raceala-Motoc</b:Last>
            <b:First>W.</b:First>
            <b:Middle>Keusgen</b:Middle>
          </b:Person>
          <b:Person>
            <b:Last>Felbecker</b:Last>
            <b:First>R.</b:First>
          </b:Person>
          <b:Person>
            <b:Last>Jacob</b:Last>
            <b:First>M.</b:First>
          </b:Person>
          <b:Person>
            <b:Last>Priebe</b:Last>
            <b:First>S.</b:First>
          </b:Person>
          <b:Person>
            <b:Last>Kürner</b:Last>
            <b:First>T.</b:First>
          </b:Person>
        </b:NameList>
      </b:Author>
    </b:Author>
    <b:Title>Analyzing human body shadowing at 60 GHz: Systematic wideband MIMO measurements and modeling approaches</b:Title>
    <b:Year>2012</b:Year>
    <b:Pages>468--472</b:Pages>
    <b:JournalName>M. Peter, M. Wisotzki, M. Raceala-Motoc, W. Keusgen, R. Felbecker, M. Jacob, S. Priebe, T. Kürner, Analyzing Human Body Shadowing at 60 GHz: Systematic Wideband MIMO Measurements and Modeling Approaches, IEEE 6th European Conference on Antennas and Propag</b:JournalName>
    <b:ConferenceName>IEEE 6th European Conference on Antennas and Propagation</b:ConferenceName>
    <b:RefOrder>9</b:RefOrder>
  </b:Source>
  <b:Source>
    <b:Tag>Mal102</b:Tag>
    <b:SourceType>ConferenceProceedings</b:SourceType>
    <b:Guid>{85305B85-F67F-4E4F-B0A8-99573EB0B61B}</b:Guid>
    <b:Author>
      <b:Author>
        <b:NameList>
          <b:Person>
            <b:Last>Maltsev</b:Last>
            <b:First>A.</b:First>
          </b:Person>
          <b:Person>
            <b:Last>Maslennikov</b:Last>
            <b:First>R.</b:First>
          </b:Person>
          <b:Person>
            <b:Last>Sevastyanov</b:Last>
            <b:First>A.</b:First>
          </b:Person>
          <b:Person>
            <b:Last>Lomayev</b:Last>
            <b:First>A.</b:First>
          </b:Person>
          <b:Person>
            <b:Last>Khoryaev</b:Last>
            <b:First>A.</b:First>
          </b:Person>
          <b:Person>
            <b:Last>Davydov</b:Last>
            <b:First>A.</b:First>
          </b:Person>
          <b:Person>
            <b:Last>Ssorin</b:Last>
            <b:First>V.</b:First>
          </b:Person>
        </b:NameList>
      </b:Author>
    </b:Author>
    <b:Title>Characteristics of Indoor Millimeter-Wave Channel at 60 GHz in Application to Perspective WLAN System</b:Title>
    <b:Year>2010</b:Year>
    <b:ConferenceName>Antennas and Propagation (EuCAP)</b:ConferenceName>
    <b:RefOrder>10</b:RefOrder>
  </b:Source>
  <b:Source>
    <b:Tag>Cha</b:Tag>
    <b:SourceType>Report</b:SourceType>
    <b:Guid>{B75FC6FC-94AD-4A47-B99C-6ED39A99A1FC}</b:Guid>
    <b:Title>Channel Models for 60 GHz WLAN Systems</b:Title>
    <b:Publisher>IEEE 802.11ad 09/0334r8</b:Publisher>
    <b:Year>2010</b:Year>
    <b:Author>
      <b:Author>
        <b:NameList>
          <b:Person>
            <b:Last>Maltsev</b:Last>
            <b:First>Alexander</b:First>
          </b:Person>
          <b:Person>
            <b:Last>Erceg</b:Last>
            <b:First>Vinko</b:First>
          </b:Person>
          <b:Person>
            <b:Last>Perahia</b:Last>
            <b:First>Eldad</b:First>
          </b:Person>
          <b:Person>
            <b:Last>Hansen</b:Last>
            <b:First>Chris</b:First>
          </b:Person>
          <b:Person>
            <b:Last>Maslennikov</b:Last>
            <b:First>Roman</b:First>
          </b:Person>
          <b:Person>
            <b:Last>Lomayev</b:Last>
            <b:First>Artyom</b:First>
          </b:Person>
          <b:Person>
            <b:Last>Sevastyanov</b:Last>
            <b:First>Alexey</b:First>
          </b:Person>
          <b:Person>
            <b:Last>Khoryaev</b:Last>
            <b:First>Alexey</b:First>
          </b:Person>
          <b:Person>
            <b:Last>Morozov</b:Last>
            <b:First>Gregory</b:First>
          </b:Person>
          <b:Person>
            <b:Last>Jacob</b:Last>
            <b:First>Martin</b:First>
          </b:Person>
          <b:Person>
            <b:Last>Priebe</b:Last>
            <b:First>Sebastian</b:First>
          </b:Person>
          <b:Person>
            <b:Last>Kürner</b:Last>
            <b:First>Thomas</b:First>
          </b:Person>
          <b:Person>
            <b:Last>Kato</b:Last>
            <b:First>Shuzo</b:First>
          </b:Person>
          <b:Person>
            <b:Last>Sawada</b:Last>
            <b:First>Hirokazu</b:First>
          </b:Person>
          <b:Person>
            <b:Last>Sato</b:Last>
            <b:First>Katsuyoshi</b:First>
          </b:Person>
          <b:Person>
            <b:Last>Harada</b:Last>
            <b:First>Hiroshi</b:First>
          </b:Person>
        </b:NameList>
      </b:Author>
    </b:Author>
    <b:RefOrder>11</b:RefOrder>
  </b:Source>
  <b:Source>
    <b:Tag>Mal101</b:Tag>
    <b:SourceType>ConferenceProceedings</b:SourceType>
    <b:Guid>{BB527D06-604B-428C-9CBC-E93FFD565015}</b:Guid>
    <b:Author>
      <b:Author>
        <b:NameList>
          <b:Person>
            <b:Last>Maltsev</b:Last>
            <b:First>A.</b:First>
          </b:Person>
          <b:Person>
            <b:Last>Maslennikov</b:Last>
            <b:First>R.</b:First>
          </b:Person>
          <b:Person>
            <b:Last>Sevastyanov</b:Last>
            <b:First>A.</b:First>
          </b:Person>
          <b:Person>
            <b:Last>Lomayev</b:Last>
            <b:First>A.</b:First>
          </b:Person>
          <b:Person>
            <b:Last>Khoryaev</b:Last>
            <b:First>A.</b:First>
          </b:Person>
        </b:NameList>
      </b:Author>
    </b:Author>
    <b:Title>Statistical channel model for 60 GHz WLAN systems in conference room environment</b:Title>
    <b:Year>2010</b:Year>
    <b:ConferenceName>Antennas and Propagation (EuCAP)</b:ConferenceName>
    <b:RefOrder>12</b:RefOrder>
  </b:Source>
  <b:Source>
    <b:Tag>WiG12</b:Tag>
    <b:SourceType>Report</b:SourceType>
    <b:Guid>{D4CEB839-4967-4761-A4BD-D96D26DC6B33}</b:Guid>
    <b:Title>WiGig MAC and PHY specification, v 1.1, </b:Title>
    <b:Year>2012</b:Year>
    <b:RefOrder>13</b:RefOrder>
  </b:Source>
  <b:Source>
    <b:Tag>MET14</b:Tag>
    <b:SourceType>Report</b:SourceType>
    <b:Guid>{3CFBA3A7-DD2A-4530-869B-D245D5BEAF0B}</b:Guid>
    <b:Author>
      <b:Author>
        <b:NameList>
          <b:Person>
            <b:Last>METIS2020</b:Last>
          </b:Person>
        </b:NameList>
      </b:Author>
    </b:Author>
    <b:Title>D1.2 “Initial channel models based on measurements”</b:Title>
    <b:Year>2014</b:Year>
    <b:RefOrder>14</b:RefOrder>
  </b:Source>
  <b:Source>
    <b:Tag>TSR13</b:Tag>
    <b:SourceType>JournalArticle</b:SourceType>
    <b:Guid>{4C1FD7A7-5138-450A-AEC3-002B1AE32882}</b:Guid>
    <b:LCID>en-US</b:LCID>
    <b:Author>
      <b:Author>
        <b:NameList>
          <b:Person>
            <b:Last>Rappaport</b:Last>
            <b:First>T.</b:First>
            <b:Middle>S.</b:Middle>
          </b:Person>
          <b:Person>
            <b:Last>Shu</b:Last>
            <b:First>S.</b:First>
          </b:Person>
          <b:Person>
            <b:Last>Mayzus</b:Last>
            <b:First>R.</b:First>
          </b:Person>
          <b:Person>
            <b:Last>Hang</b:Last>
            <b:First>Z.</b:First>
          </b:Person>
          <b:Person>
            <b:Last>Azar</b:Last>
            <b:First>Y.</b:First>
          </b:Person>
          <b:Person>
            <b:Last>Wang</b:Last>
            <b:First>K.</b:First>
          </b:Person>
          <b:Person>
            <b:Last>Wong</b:Last>
            <b:First>G.</b:First>
            <b:Middle>N.</b:Middle>
          </b:Person>
          <b:Person>
            <b:Last>Schulz</b:Last>
            <b:First>J.</b:First>
            <b:Middle>K.</b:Middle>
          </b:Person>
          <b:Person>
            <b:Last>Samimi</b:Last>
            <b:First>M.</b:First>
          </b:Person>
          <b:Person>
            <b:Last>Gutierrez</b:Last>
            <b:First>F.</b:First>
          </b:Person>
        </b:NameList>
      </b:Author>
    </b:Author>
    <b:Title>Millimeter Wave Mobile Communications for 5G Cellular: It Will Work!</b:Title>
    <b:JournalName>IEEE Access</b:JournalName>
    <b:Year>2013</b:Year>
    <b:Pages>335-349</b:Pages>
    <b:Volume>1</b:Volume>
    <b:RefOrder>15</b:RefOrder>
  </b:Source>
  <b:Source>
    <b:Tag>EBe11</b:Tag>
    <b:SourceType>ConferenceProceedings</b:SourceType>
    <b:Guid>{8EC590B0-D707-405D-BA87-F02728E0F2F3}</b:Guid>
    <b:LCID>en-US</b:LCID>
    <b:Author>
      <b:Author>
        <b:NameList>
          <b:Person>
            <b:Last>Ben-Dor</b:Last>
            <b:First>E.</b:First>
          </b:Person>
          <b:Person>
            <b:Last>Rappaport</b:Last>
            <b:First>T.</b:First>
            <b:Middle>S.</b:Middle>
          </b:Person>
          <b:Person>
            <b:Last>Yijun</b:Last>
            <b:First>Q.</b:First>
          </b:Person>
          <b:Person>
            <b:Last>Lauffenburger</b:Last>
            <b:First>S.</b:First>
            <b:Middle>J.</b:Middle>
          </b:Person>
        </b:NameList>
      </b:Author>
    </b:Author>
    <b:Title>Millimeter-Wave 60 GHz Outdoor and Vehicle AOA Propagation Measurements Using a Broadband Channel Sounder</b:Title>
    <b:Year>2011</b:Year>
    <b:ConferenceName>IEEE Global Telecommunications Conference (GLOBECOM)</b:ConferenceName>
    <b:RefOrder>16</b:RefOrder>
  </b:Source>
  <b:Source>
    <b:Tag>TSR</b:Tag>
    <b:SourceType>JournalArticle</b:SourceType>
    <b:Guid>{6A2DBF17-429E-4D47-87D2-DAF027796EC1}</b:Guid>
    <b:Author>
      <b:Author>
        <b:NameList>
          <b:Person>
            <b:Last>Rappaport</b:Last>
            <b:First>T.</b:First>
            <b:Middle>S.</b:Middle>
          </b:Person>
          <b:Person>
            <b:Last>Gutierrez</b:Last>
            <b:First>F.</b:First>
          </b:Person>
          <b:Person>
            <b:Last>Ben-Dor</b:Last>
            <b:First>E.</b:First>
          </b:Person>
          <b:Person>
            <b:Last>Murdock</b:Last>
            <b:First>J.</b:First>
            <b:Middle>N.</b:Middle>
          </b:Person>
          <b:Person>
            <b:Last>Yijun</b:Last>
            <b:First>Q.</b:First>
          </b:Person>
          <b:Person>
            <b:Last>Tamir</b:Last>
            <b:First>J.</b:First>
            <b:Middle>I.</b:Middle>
          </b:Person>
        </b:NameList>
      </b:Author>
    </b:Author>
    <b:LCID>en-US</b:LCID>
    <b:Title>Broadband Millimeter-Wave Propagation Measurements and Models Using Adaptive-Beam Antennas for Outdoor Urban Cellular Communications</b:Title>
    <b:JournalName>IEEE Transactions on Antennas and Propagation</b:JournalName>
    <b:Year>2013</b:Year>
    <b:Pages>1850-1859</b:Pages>
    <b:Volume>61</b:Volume>
    <b:RefOrder>17</b:RefOrder>
  </b:Source>
  <b:Source>
    <b:Tag>Keu13</b:Tag>
    <b:SourceType>ConferenceProceedings</b:SourceType>
    <b:Guid>{94F0A938-ACD8-4457-A179-49B0D6CD38C0}</b:Guid>
    <b:LCID>en-US</b:LCID>
    <b:Author>
      <b:Author>
        <b:NameList>
          <b:Person>
            <b:Last>Keusgen</b:Last>
            <b:First>W.</b:First>
          </b:Person>
          <b:Person>
            <b:Last>Kortke</b:Last>
            <b:First>A.</b:First>
          </b:Person>
          <b:Person>
            <b:Last>Peter</b:Last>
            <b:First>M.</b:First>
          </b:Person>
          <b:Person>
            <b:Last>Weiler</b:Last>
            <b:First>R.</b:First>
          </b:Person>
        </b:NameList>
      </b:Author>
    </b:Author>
    <b:Title>A highly flexible digital radio testbed and 60 GHz application examples</b:Title>
    <b:Year>2013</b:Year>
    <b:ConferenceName>IEEE European Microwave Conference (EuMC)</b:ConferenceName>
    <b:RefOrder>18</b:RefOrder>
  </b:Source>
  <b:Source>
    <b:Tag>AMa09</b:Tag>
    <b:SourceType>JournalArticle</b:SourceType>
    <b:Guid>{D4035A52-9D82-4886-BBD8-0903DA860EA7}</b:Guid>
    <b:Author>
      <b:Author>
        <b:NameList>
          <b:Person>
            <b:Last>Maltsev</b:Last>
            <b:First>A.</b:First>
          </b:Person>
          <b:Person>
            <b:Last>R. Maslennikov</b:Last>
            <b:First>A</b:First>
          </b:Person>
          <b:Person>
            <b:Last>Sevastyanov</b:Last>
          </b:Person>
          <b:Person>
            <b:Last>Khoryaev</b:Last>
            <b:First>A.</b:First>
          </b:Person>
          <b:Person>
            <b:Last>Lomayev</b:Last>
            <b:First>A.</b:First>
          </b:Person>
        </b:NameList>
      </b:Author>
    </b:Author>
    <b:Title>Experimental investigation of 60 GHz wireless systems in office environment</b:Title>
    <b:Year>2009</b:Year>
    <b:Publisher>IEEE</b:Publisher>
    <b:JournalName>IEEE JSAC</b:JournalName>
    <b:Pages>1488-1499</b:Pages>
    <b:Volume>27</b:Volume>
    <b:Issue>8</b:Issue>
    <b:RefOrder>19</b:RefOrder>
  </b:Source>
  <b:Source>
    <b:Tag>Hir10</b:Tag>
    <b:SourceType>Report</b:SourceType>
    <b:Guid>{32E1562F-EC57-42AF-B0FB-42F1A59430EC}</b:Guid>
    <b:Author>
      <b:Author>
        <b:NameList>
          <b:Person>
            <b:Last>Sawada</b:Last>
            <b:First>Hirokazu</b:First>
          </b:Person>
        </b:NameList>
      </b:Author>
    </b:Author>
    <b:Title>Intra-cluster response model and parameter for channel modeling at 60 GHz (Part 3)</b:Title>
    <b:Year>January 2010</b:Year>
    <b:Publisher>IEEE doc. 802.11-10/0112r1</b:Publisher>
    <b:RefOrder>20</b:RefOrder>
  </b:Source>
  <b:Source>
    <b:Tag>Mal10</b:Tag>
    <b:SourceType>JournalArticle</b:SourceType>
    <b:Guid>{0084429B-9695-46E6-B5D5-367AAF20DE50}</b:Guid>
    <b:Title>Impact of Polarization Characteristics on 60-GHz Indoor Radio Communication Systems</b:Title>
    <b:Year>2010</b:Year>
    <b:Author>
      <b:Author>
        <b:NameList>
          <b:Person>
            <b:Last>Maltsev</b:Last>
            <b:First>Alexander</b:First>
          </b:Person>
          <b:Person>
            <b:Last>Perahia</b:Last>
            <b:First>Eldad</b:First>
          </b:Person>
          <b:Person>
            <b:Last>Maslennikov</b:Last>
            <b:First>Roman</b:First>
          </b:Person>
          <b:Person>
            <b:Last>Sevastyanov</b:Last>
            <b:First>Alexey</b:First>
          </b:Person>
          <b:Person>
            <b:Last>Lomayev</b:Last>
            <b:First>Artyom</b:First>
          </b:Person>
          <b:Person>
            <b:Last>Khoryaev</b:Last>
            <b:First>Alexey</b:First>
          </b:Person>
        </b:NameList>
      </b:Author>
    </b:Author>
    <b:JournalName>IEEE ANTENNAS AND WIRELESS PROPAGATION LETTERS</b:JournalName>
    <b:Pages>413</b:Pages>
    <b:Volume>9</b:Volume>
    <b:RefOrder>21</b:RefOrder>
  </b:Source>
  <b:Source>
    <b:Tag>FKh111</b:Tag>
    <b:SourceType>ConferenceProceedings</b:SourceType>
    <b:Guid>{35C32651-62F9-4AD7-B7DC-506998EAFDBF}</b:Guid>
    <b:Title>Millimeter-wave Mobile Broadband (MMB): Unleashing 3-300GHz Spectrum</b:Title>
    <b:Year>2011</b:Year>
    <b:LCID>en-US</b:LCID>
    <b:Author>
      <b:Author>
        <b:NameList>
          <b:Person>
            <b:Last>Khan</b:Last>
            <b:First>F.</b:First>
          </b:Person>
          <b:Person>
            <b:Last>Pi</b:Last>
            <b:First>Z.</b:First>
          </b:Person>
        </b:NameList>
      </b:Author>
    </b:Author>
    <b:ConferenceName>IEEE Sarnoff Symposium</b:ConferenceName>
    <b:RefOrder>22</b:RefOrder>
  </b:Source>
  <b:Source>
    <b:Tag>FKh112</b:Tag>
    <b:SourceType>JournalArticle</b:SourceType>
    <b:Guid>{4AE57FFE-E6CC-43C3-9F5E-07794AAC4923}</b:Guid>
    <b:Title>An introduction to millimeter-wave mobile broadband systems</b:Title>
    <b:Year>2011</b:Year>
    <b:LCID>en-US</b:LCID>
    <b:Author>
      <b:Author>
        <b:NameList>
          <b:Person>
            <b:Last>Khan</b:Last>
            <b:First>F.</b:First>
          </b:Person>
          <b:Person>
            <b:Last>Pi</b:Last>
            <b:First>Z.</b:First>
          </b:Person>
        </b:NameList>
      </b:Author>
    </b:Author>
    <b:JournalName>IEEE Comm. Mag.</b:JournalName>
    <b:Pages>101 – 107</b:Pages>
    <b:Volume>49</b:Volume>
    <b:Issue>6</b:Issue>
    <b:RefOrder>23</b:RefOrder>
  </b:Source>
  <b:Source>
    <b:Tag>Jac11</b:Tag>
    <b:SourceType>ConferenceProceedings</b:SourceType>
    <b:Guid>{005F6F44-33B3-4A4F-BD6A-F5A02094ED4C}</b:Guid>
    <b:Author>
      <b:Author>
        <b:NameList>
          <b:Person>
            <b:Last>Jacob</b:Last>
            <b:First>M.</b:First>
          </b:Person>
          <b:Person>
            <b:Last>Priebe</b:Last>
            <b:First>S.</b:First>
          </b:Person>
          <b:Person>
            <b:Last>Maltsev</b:Last>
            <b:First>A</b:First>
          </b:Person>
          <b:Person>
            <b:Last>Lomayev</b:Last>
            <b:First>A</b:First>
          </b:Person>
          <b:Person>
            <b:Last>Erceg</b:Last>
            <b:First>V.</b:First>
          </b:Person>
          <b:Person>
            <b:Last>Kurner</b:Last>
            <b:First>T.</b:First>
          </b:Person>
        </b:NameList>
      </b:Author>
    </b:Author>
    <b:Title>A ray tracing based stochastic human blockage model for the IEEE 802.11ad 60 GHz channel model</b:Title>
    <b:Year>April 2011</b:Year>
    <b:ConferenceName>Antennas and Propagation (EUCAP), Proceedings of the 5th European Conference on</b:ConferenceName>
    <b:RefOrder>24</b:RefOrder>
  </b:Source>
  <b:Source>
    <b:Tag>Wei14</b:Tag>
    <b:SourceType>ConferenceProceedings</b:SourceType>
    <b:Guid>{C46A2971-69AA-49CF-BCE6-5123354E7967}</b:Guid>
    <b:Author>
      <b:Author>
        <b:NameList>
          <b:Person>
            <b:Last>Weiler</b:Last>
            <b:First>Richard</b:First>
            <b:Middle>J.</b:Middle>
          </b:Person>
          <b:Person>
            <b:Last>Peter</b:Last>
            <b:First>Michael</b:First>
          </b:Person>
          <b:Person>
            <b:Last>Keusgen</b:Last>
            <b:First>Wilhelm</b:First>
          </b:Person>
          <b:Person>
            <b:Last>Wisotzki</b:Last>
            <b:First>Mike</b:First>
          </b:Person>
        </b:NameList>
      </b:Author>
    </b:Author>
    <b:Title>Measuring the Busy Urban 60 GHz Outdoor Access Radio Channel</b:Title>
    <b:Year>2014</b:Year>
    <b:ConferenceName>ICUWB</b:ConferenceName>
    <b:RefOrder>25</b:RefOrder>
  </b:Source>
  <b:Source>
    <b:Tag>Wei141</b:Tag>
    <b:SourceType>ConferenceProceedings</b:SourceType>
    <b:Guid>{A9AFB97D-8799-4C2A-8B1C-BDA98BC7A4B7}</b:Guid>
    <b:Author>
      <b:Author>
        <b:NameList>
          <b:Person>
            <b:Last>Weiler</b:Last>
            <b:First>Richard</b:First>
            <b:Middle>J.</b:Middle>
          </b:Person>
          <b:Person>
            <b:Last>Peter</b:Last>
            <b:First>Michael</b:First>
          </b:Person>
          <b:Person>
            <b:Last>Keusgen</b:Last>
            <b:First>Wilhelm</b:First>
          </b:Person>
          <b:Person>
            <b:Last>Shimodaira</b:Last>
            <b:First>Hidekazu</b:First>
          </b:Person>
          <b:Person>
            <b:Last>Gia</b:Last>
            <b:First>Khanh</b:First>
            <b:Middle>Tran</b:Middle>
          </b:Person>
          <b:Person>
            <b:Last>Sakaguchi</b:Last>
            <b:First>Kei</b:First>
          </b:Person>
        </b:NameList>
      </b:Author>
    </b:Author>
    <b:Title>Outdoor Millimeter-Wave Access for Heterogeneous Networks – Path Loss and System Performance</b:Title>
    <b:Year>2014</b:Year>
    <b:ConferenceName>PIMRC</b:ConferenceName>
    <b:RefOrder>26</b:RefOrder>
  </b:Source>
  <b:Source>
    <b:Tag>Wil14</b:Tag>
    <b:SourceType>ConferenceProceedings</b:SourceType>
    <b:Guid>{07B5D7E6-FABD-406C-8269-1BB01147B045}</b:Guid>
    <b:Author>
      <b:Author>
        <b:NameList>
          <b:Person>
            <b:Last>Wilhelm Keusgen</b:Last>
            <b:First>Richard</b:First>
            <b:Middle>J. Weiler</b:Middle>
          </b:Person>
          <b:Person>
            <b:Last>Peter</b:Last>
            <b:First>Michael</b:First>
          </b:Person>
          <b:Person>
            <b:Last>Wisotzki</b:Last>
            <b:First>Mike</b:First>
          </b:Person>
          <b:Person>
            <b:Last>Göktepe</b:Last>
            <b:First>Barıs</b:First>
          </b:Person>
        </b:NameList>
      </b:Author>
    </b:Author>
    <b:Title>Propagation Measurements and Simulations for Millimeter-Wave Mobile Access in a Busy Urban Environment</b:Title>
    <b:Year>2014</b:Year>
    <b:ConferenceName>IRMMW</b:ConferenceName>
    <b:RefOrder>27</b:RefOrder>
  </b:Source>
  <b:Source>
    <b:Tag>TSR131</b:Tag>
    <b:SourceType>ConferenceProceedings</b:SourceType>
    <b:Guid>{7C7A4AD6-E532-4CA2-A635-A4DEC887EAEA}</b:Guid>
    <b:Title>Multi-beam antenna combining for 28 GHz Cellular link Improvement in urban environments</b:Title>
    <b:City>Atlanta</b:City>
    <b:Year>2013</b:Year>
    <b:LCID>en-US</b:LCID>
    <b:Author>
      <b:Author>
        <b:NameList>
          <b:Person>
            <b:Last>Rappaport</b:Last>
            <b:First>T.</b:First>
            <b:Middle>S.</b:Middle>
          </b:Person>
          <b:Person>
            <b:Last>Shu</b:Last>
            <b:First>S.</b:First>
          </b:Person>
        </b:NameList>
      </b:Author>
    </b:Author>
    <b:ConferenceName>IEEE Global Telecommunication Conference (Globecom)</b:ConferenceName>
    <b:RefOrder>28</b:RefOrder>
  </b:Source>
  <b:Source>
    <b:Tag>KKi08</b:Tag>
    <b:SourceType>JournalArticle</b:SourceType>
    <b:Guid>{539372BD-A59F-4201-84CD-90E29AFCAB1B}</b:Guid>
    <b:Title>Path loss prediction formula in Urban Area for the Fourth-Generation Mobile Communication Systems</b:Title>
    <b:Year>2008</b:Year>
    <b:Pages>1999-2009</b:Pages>
    <b:LCID>en-US</b:LCID>
    <b:Author>
      <b:Author>
        <b:NameList>
          <b:Person>
            <b:Last>Kitao</b:Last>
            <b:First>K.</b:First>
          </b:Person>
          <b:Person>
            <b:Last>Ichitsubo</b:Last>
            <b:First>S.</b:First>
          </b:Person>
        </b:NameList>
      </b:Author>
    </b:Author>
    <b:JournalName>IEICE Trans. Comm.</b:JournalName>
    <b:Volume>E91-B</b:Volume>
    <b:RefOrder>29</b:RefOrder>
  </b:Source>
  <b:Source>
    <b:Tag>AGh13</b:Tag>
    <b:SourceType>JournalArticle</b:SourceType>
    <b:Guid>{0381F088-4C92-497F-B7D8-85D5A41A9CB0}</b:Guid>
    <b:Author>
      <b:Author>
        <b:NameList>
          <b:Person>
            <b:Last>Ghosh</b:Last>
            <b:First>Amitava</b:First>
          </b:Person>
          <b:Person>
            <b:Last>Thomas</b:Last>
            <b:First>Timothy</b:First>
            <b:Middle>A.</b:Middle>
          </b:Person>
          <b:Person>
            <b:Last>Cudak</b:Last>
            <b:First>Mark</b:First>
            <b:Middle>C.</b:Middle>
          </b:Person>
          <b:Person>
            <b:Last>Ratasuk</b:Last>
            <b:First>Rapeepat</b:First>
          </b:Person>
          <b:Person>
            <b:Last>Moorut</b:Last>
            <b:First>Prakash</b:First>
          </b:Person>
          <b:Person>
            <b:Last>Vook</b:Last>
            <b:First>Frederick</b:First>
            <b:Middle>W.</b:Middle>
          </b:Person>
          <b:Person>
            <b:Last>Rappaport</b:Last>
            <b:First>Theodore</b:First>
            <b:Middle>S.</b:Middle>
          </b:Person>
          <b:Person>
            <b:Last>MacCartney Jr.</b:Last>
            <b:First>George</b:First>
            <b:Middle>R.</b:Middle>
          </b:Person>
          <b:Person>
            <b:Last>Sun</b:Last>
            <b:First>Shu</b:First>
          </b:Person>
          <b:Person>
            <b:Last>Shuai</b:Last>
            <b:First>Nie</b:First>
          </b:Person>
        </b:NameList>
      </b:Author>
    </b:Author>
    <b:Title>Millimeter wave enhanced local area systems: A high data rate approach for future wireless networks</b:Title>
    <b:Year>June, 2014</b:Year>
    <b:Pages>1152-1163</b:Pages>
    <b:JournalName>IEEE Journal on Selected Areas in Communications</b:JournalName>
    <b:Volume>32</b:Volume>
    <b:Issue>6</b:Issue>
    <b:RefOrder>1</b:RefOrder>
  </b:Source>
  <b:Source>
    <b:Tag>Rap13</b:Tag>
    <b:SourceType>JournalArticle</b:SourceType>
    <b:Guid>{E3EC4004-0481-4DAB-85A9-1E7BD88E350D}</b:Guid>
    <b:Author>
      <b:Author>
        <b:NameList>
          <b:Person>
            <b:Last>Rappaport</b:Last>
            <b:First>Theodore</b:First>
            <b:Middle>S.</b:Middle>
          </b:Person>
          <b:Person>
            <b:Last>Sun</b:Last>
            <b:First>Shu</b:First>
          </b:Person>
          <b:Person>
            <b:Last>Mayzus</b:Last>
            <b:First>Rimma</b:First>
          </b:Person>
          <b:Person>
            <b:Last>Zhao</b:Last>
            <b:First>Hang</b:First>
          </b:Person>
          <b:Person>
            <b:Last>Azar</b:Last>
            <b:First>Yaniv</b:First>
          </b:Person>
          <b:Person>
            <b:Last>Wang</b:Last>
            <b:First>Kevin</b:First>
          </b:Person>
          <b:Person>
            <b:Last>Wong</b:Last>
            <b:First>George</b:First>
            <b:Middle>N.</b:Middle>
          </b:Person>
          <b:Person>
            <b:Last>Schultz</b:Last>
            <b:First>Jocelyn</b:First>
            <b:Middle>K.</b:Middle>
          </b:Person>
          <b:Person>
            <b:Last>Samimi</b:Last>
            <b:First>Mathew</b:First>
          </b:Person>
          <b:Person>
            <b:Last>Gutierrex</b:Last>
            <b:First>Felix</b:First>
          </b:Person>
        </b:NameList>
      </b:Author>
    </b:Author>
    <b:Title>Millimeter wave mobile communications for 5G cellular: It will work!</b:Title>
    <b:JournalName>IEEE Access</b:JournalName>
    <b:Year>2013</b:Year>
    <b:Pages>335-349</b:Pages>
    <b:Volume>1</b:Volume>
    <b:RefOrder>2</b:RefOrder>
  </b:Source>
  <b:Source>
    <b:Tag>Roh14</b:Tag>
    <b:SourceType>JournalArticle</b:SourceType>
    <b:Guid>{89636C6C-AE33-45DD-9F6A-39EC21D20076}</b:Guid>
    <b:Author>
      <b:Author>
        <b:NameList>
          <b:Person>
            <b:Last>Roh</b:Last>
            <b:First>Wonil</b:First>
          </b:Person>
          <b:Person>
            <b:Last>Seol</b:Last>
            <b:First>Ji-Yun</b:First>
          </b:Person>
          <b:Person>
            <b:Last>Park</b:Last>
            <b:First>JeongHo</b:First>
          </b:Person>
          <b:Person>
            <b:Last>Lee</b:Last>
            <b:First>Byunghwan</b:First>
          </b:Person>
          <b:Person>
            <b:Last>Lee</b:Last>
            <b:First>Jaekon</b:First>
          </b:Person>
          <b:Person>
            <b:Last>Kim</b:Last>
            <b:First>Yungsoo</b:First>
          </b:Person>
          <b:Person>
            <b:Last>Cho</b:Last>
            <b:First>Jaeweon</b:First>
          </b:Person>
          <b:Person>
            <b:Last>Cheun</b:Last>
            <b:First>Kyungwhoon</b:First>
          </b:Person>
          <b:Person>
            <b:Last>Aryanfar</b:Last>
            <b:First>Farshid</b:First>
          </b:Person>
        </b:NameList>
      </b:Author>
    </b:Author>
    <b:Title>Millimeter-wave beamforming as an enabling technology for 5G cellular communications: Theoretical Feasibility and Prototype Results</b:Title>
    <b:JournalName>IEEE Communications Magazine</b:JournalName>
    <b:Year>February 2014</b:Year>
    <b:Pages>106-113</b:Pages>
    <b:RefOrder>3</b:RefOrder>
  </b:Source>
  <b:Source>
    <b:Tag>MET13</b:Tag>
    <b:SourceType>ArticleInAPeriodical</b:SourceType>
    <b:Guid>{511C9784-DA13-4BF6-8A9D-C43022FAAF62}</b:Guid>
    <b:Author>
      <b:Author>
        <b:NameList>
          <b:Person>
            <b:Last>METIS</b:Last>
          </b:Person>
        </b:NameList>
      </b:Author>
    </b:Author>
    <b:Title>Intermediate description of the spectrum needs and usage principles</b:Title>
    <b:Year>2013</b:Year>
    <b:PeriodicalTitle>METIS Deliverable D5.1</b:PeriodicalTitle>
    <b:Month>August</b:Month>
    <b:Day>30</b:Day>
    <b:RefOrder>6</b:RefOrder>
  </b:Source>
  <b:Source>
    <b:Tag>Tho14</b:Tag>
    <b:SourceType>ConferenceProceedings</b:SourceType>
    <b:Guid>{7F6D559C-F649-479B-AE7B-C2AC13076DAE}</b:Guid>
    <b:Author>
      <b:Author>
        <b:NameList>
          <b:Person>
            <b:Last>Thomas</b:Last>
            <b:First>Timothy</b:First>
            <b:Middle>A.</b:Middle>
          </b:Person>
          <b:Person>
            <b:Last>Nguyen</b:Last>
            <b:First>Huan</b:First>
            <b:Middle>Cong</b:Middle>
          </b:Person>
          <b:Person>
            <b:Last>MacCartney Jr.</b:Last>
            <b:First>George</b:First>
            <b:Middle>R.</b:Middle>
          </b:Person>
          <b:Person>
            <b:Last>Rappaport</b:Last>
            <b:First>Theodore</b:First>
            <b:Middle>S.</b:Middle>
          </b:Person>
        </b:NameList>
      </b:Author>
    </b:Author>
    <b:Title>3D mmWave Channel Model Proposal</b:Title>
    <b:Year>September 14-17, 2014</b:Year>
    <b:ConferenceName>IEEE VTC-Fall/2014</b:ConferenceName>
    <b:City>Vancouver, Canada</b:City>
    <b:RefOrder>5</b:RefOrder>
  </b:Source>
  <b:Source>
    <b:Tag>Akd14</b:Tag>
    <b:SourceType>JournalArticle</b:SourceType>
    <b:Guid>{D6975562-5929-4E8C-BC79-0026EDC86B31}</b:Guid>
    <b:Author>
      <b:Author>
        <b:NameList>
          <b:Person>
            <b:Last>Akdeniz</b:Last>
            <b:First>Mustafa</b:First>
            <b:Middle>Riza</b:Middle>
          </b:Person>
          <b:Person>
            <b:Last>Liu</b:Last>
            <b:First>Yuanpeng</b:First>
          </b:Person>
          <b:Person>
            <b:Last>Samimi</b:Last>
            <b:First>Mathew</b:First>
            <b:Middle>K.</b:Middle>
          </b:Person>
          <b:Person>
            <b:Last>Sun</b:Last>
            <b:First>Shu</b:First>
          </b:Person>
          <b:Person>
            <b:Last>Rangan</b:Last>
            <b:First>Sundeep</b:First>
          </b:Person>
          <b:Person>
            <b:Last>Rappaport</b:Last>
            <b:First>Theodore</b:First>
            <b:Middle>S.</b:Middle>
          </b:Person>
          <b:Person>
            <b:Last>Erkip</b:Last>
            <b:First>Elza</b:First>
          </b:Person>
        </b:NameList>
      </b:Author>
    </b:Author>
    <b:Title>Millimeter Wave Channel Modeling and Cellular Capacity Evaluation</b:Title>
    <b:Year>July, 2014</b:Year>
    <b:JournalName>IEEE Journal on Selected Areas in Communications, Special Issue on 5G</b:JournalName>
    <b:RefOrder>4</b:RefOrder>
  </b:Source>
  <b:Source>
    <b:Tag>MiW13</b:Tag>
    <b:SourceType>Report</b:SourceType>
    <b:Guid>{9E6623B8-6D52-4498-A2FC-BDD45FFA3EF9}</b:Guid>
    <b:Title>MiWEBA Project homepage http://www.miweba.eu/project.html  (FP7-ICT-2013-EU-Japan, project number: 608637)</b:Title>
    <b:Year>2013</b:Year>
    <b:RefOrder>36</b:RefOrder>
  </b:Source>
  <b:Source>
    <b:Tag>MiW14</b:Tag>
    <b:SourceType>DocumentFromInternetSite</b:SourceType>
    <b:Guid>{CA35CA66-1003-42B1-A74D-E2C47993FA30}</b:Guid>
    <b:Title>MiWEBA project deliverable D5.1</b:Title>
    <b:Year>2014</b:Year>
    <b:Month>06</b:Month>
    <b:URL>http://www.miweba.eu/data/MiWEBA_D5.1_v1.01.pdf</b:URL>
    <b:RefOrder>37</b:RefOrder>
  </b:Source>
</b:Sources>
</file>

<file path=customXml/itemProps1.xml><?xml version="1.0" encoding="utf-8"?>
<ds:datastoreItem xmlns:ds="http://schemas.openxmlformats.org/officeDocument/2006/customXml" ds:itemID="{B6C5D162-4168-4F3F-8579-FC043A81E1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EBEAEC-9596-4E52-8FA3-356B493FE7F5}">
  <ds:schemaRefs>
    <ds:schemaRef ds:uri="http://schemas.microsoft.com/office/2006/metadata/properties"/>
    <ds:schemaRef ds:uri="http://schemas.microsoft.com/office/infopath/2007/PartnerControls"/>
    <ds:schemaRef ds:uri="4c6a61cb-1973-4fc6-92ae-f4d7a4471404"/>
    <ds:schemaRef ds:uri="1a029cd6-340b-4c4d-a48a-2df986580122"/>
  </ds:schemaRefs>
</ds:datastoreItem>
</file>

<file path=customXml/itemProps3.xml><?xml version="1.0" encoding="utf-8"?>
<ds:datastoreItem xmlns:ds="http://schemas.openxmlformats.org/officeDocument/2006/customXml" ds:itemID="{8B25D943-CC2C-45C6-9406-185F27C2B6A0}">
  <ds:schemaRefs>
    <ds:schemaRef ds:uri="http://schemas.microsoft.com/sharepoint/v3/contenttype/forms"/>
  </ds:schemaRefs>
</ds:datastoreItem>
</file>

<file path=customXml/itemProps4.xml><?xml version="1.0" encoding="utf-8"?>
<ds:datastoreItem xmlns:ds="http://schemas.openxmlformats.org/officeDocument/2006/customXml" ds:itemID="{C3EAE9F7-9617-40E0-9ACD-69DFF4143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44</TotalTime>
  <Pages>43</Pages>
  <Words>15296</Words>
  <Characters>87192</Characters>
  <Application>Microsoft Office Word</Application>
  <DocSecurity>0</DocSecurity>
  <Lines>726</Lines>
  <Paragraphs>204</Paragraphs>
  <ScaleCrop>false</ScaleCrop>
  <HeadingPairs>
    <vt:vector size="2" baseType="variant">
      <vt:variant>
        <vt:lpstr>Title</vt:lpstr>
      </vt:variant>
      <vt:variant>
        <vt:i4>1</vt:i4>
      </vt:variant>
    </vt:vector>
  </HeadingPairs>
  <TitlesOfParts>
    <vt:vector size="1" baseType="lpstr">
      <vt:lpstr>Working document towards a PDN Report ITU-R M. [IMT. ABOVE 6 GHz]</vt:lpstr>
    </vt:vector>
  </TitlesOfParts>
  <Company>ITU</Company>
  <LinksUpToDate>false</LinksUpToDate>
  <CharactersWithSpaces>102284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Working document towards a PDN Report ITU-R M. [IMT. ABOVE 6 GHz]</dc:title>
  <dc:subject>TA</dc:subject>
  <dc:creator>capdessu</dc:creator>
  <cp:keywords/>
  <dc:description/>
  <cp:lastModifiedBy>Buonomo, Sergio</cp:lastModifiedBy>
  <cp:revision>15</cp:revision>
  <cp:lastPrinted>2014-07-08T16:29:00Z</cp:lastPrinted>
  <dcterms:created xsi:type="dcterms:W3CDTF">2015-02-02T06:05:00Z</dcterms:created>
  <dcterms:modified xsi:type="dcterms:W3CDTF">2015-02-17T16:44:00Z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