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982" w:rsidRDefault="00A80982" w:rsidP="00A80982">
      <w:pPr>
        <w:keepNext/>
        <w:keepLines/>
        <w:spacing w:before="240" w:after="280"/>
        <w:jc w:val="center"/>
        <w:rPr>
          <w:rFonts w:ascii="Times New Roman Bold" w:eastAsiaTheme="minorEastAsia" w:hAnsi="Times New Roman Bold"/>
          <w:b/>
          <w:sz w:val="28"/>
          <w:lang w:eastAsia="ja-JP"/>
        </w:rPr>
      </w:pPr>
      <w:bookmarkStart w:id="0" w:name="_GoBack"/>
      <w:bookmarkEnd w:id="0"/>
      <w:r w:rsidRPr="00A80982">
        <w:rPr>
          <w:rFonts w:ascii="Times New Roman Bold" w:eastAsiaTheme="minorEastAsia" w:hAnsi="Times New Roman Bold" w:hint="eastAsia"/>
          <w:b/>
          <w:sz w:val="28"/>
          <w:lang w:eastAsia="ja-JP"/>
        </w:rPr>
        <w:t>Summary</w:t>
      </w:r>
      <w:r w:rsidRPr="00A80982">
        <w:rPr>
          <w:rFonts w:ascii="Times New Roman Bold" w:eastAsiaTheme="minorEastAsia" w:hAnsi="Times New Roman Bold"/>
          <w:b/>
          <w:sz w:val="28"/>
          <w:lang w:eastAsia="zh-CN"/>
        </w:rPr>
        <w:t xml:space="preserve"> </w:t>
      </w:r>
      <w:r w:rsidRPr="00A80982">
        <w:rPr>
          <w:rFonts w:ascii="Times New Roman Bold" w:eastAsiaTheme="minorEastAsia" w:hAnsi="Times New Roman Bold" w:hint="eastAsia"/>
          <w:b/>
          <w:sz w:val="28"/>
          <w:lang w:eastAsia="ja-JP"/>
        </w:rPr>
        <w:t>of</w:t>
      </w:r>
      <w:r w:rsidRPr="00A80982">
        <w:rPr>
          <w:rFonts w:ascii="Times New Roman Bold" w:eastAsiaTheme="minorEastAsia" w:hAnsi="Times New Roman Bold"/>
          <w:b/>
          <w:sz w:val="28"/>
          <w:lang w:eastAsia="zh-CN"/>
        </w:rPr>
        <w:t xml:space="preserve"> the </w:t>
      </w:r>
      <w:r w:rsidRPr="00A80982">
        <w:rPr>
          <w:rFonts w:ascii="Times New Roman Bold" w:eastAsiaTheme="minorEastAsia" w:hAnsi="Times New Roman Bold" w:hint="eastAsia"/>
          <w:b/>
          <w:sz w:val="28"/>
          <w:lang w:eastAsia="ja-JP"/>
        </w:rPr>
        <w:t>progress of the studies requested in the</w:t>
      </w:r>
      <w:r w:rsidRPr="00A80982">
        <w:rPr>
          <w:rFonts w:ascii="Times New Roman Bold" w:eastAsiaTheme="minorEastAsia" w:hAnsi="Times New Roman Bold"/>
          <w:b/>
          <w:sz w:val="28"/>
        </w:rPr>
        <w:t xml:space="preserve"> ITU-R Resolutions </w:t>
      </w:r>
      <w:r w:rsidRPr="00A80982">
        <w:rPr>
          <w:rFonts w:ascii="Times New Roman Bold" w:eastAsiaTheme="minorEastAsia" w:hAnsi="Times New Roman Bold" w:hint="eastAsia"/>
          <w:b/>
          <w:sz w:val="28"/>
          <w:lang w:eastAsia="ja-JP"/>
        </w:rPr>
        <w:t>relevant to</w:t>
      </w:r>
      <w:r w:rsidRPr="00A80982">
        <w:rPr>
          <w:rFonts w:ascii="Times New Roman Bold" w:eastAsiaTheme="minorEastAsia" w:hAnsi="Times New Roman Bold"/>
          <w:b/>
          <w:sz w:val="28"/>
        </w:rPr>
        <w:t xml:space="preserve"> Study</w:t>
      </w:r>
      <w:r w:rsidRPr="00A80982">
        <w:rPr>
          <w:rFonts w:ascii="Times New Roman Bold" w:eastAsiaTheme="minorEastAsia" w:hAnsi="Times New Roman Bold" w:hint="eastAsia"/>
          <w:b/>
          <w:sz w:val="28"/>
          <w:lang w:eastAsia="ja-JP"/>
        </w:rPr>
        <w:t xml:space="preserve"> Group 5</w:t>
      </w:r>
    </w:p>
    <w:p w:rsidR="00A12F9D" w:rsidRPr="00A12F9D" w:rsidRDefault="00A12F9D" w:rsidP="00A12F9D">
      <w:pPr>
        <w:keepNext/>
        <w:keepLines/>
        <w:spacing w:before="240" w:after="280"/>
        <w:rPr>
          <w:rFonts w:ascii="Times New Roman Bold" w:eastAsiaTheme="minorEastAsia" w:hAnsi="Times New Roman Bold"/>
          <w:b/>
          <w:sz w:val="22"/>
          <w:szCs w:val="22"/>
          <w:lang w:eastAsia="ja-JP"/>
        </w:rPr>
      </w:pPr>
    </w:p>
    <w:tbl>
      <w:tblPr>
        <w:tblW w:w="12693"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420"/>
        <w:gridCol w:w="2803"/>
        <w:gridCol w:w="695"/>
        <w:gridCol w:w="5099"/>
        <w:gridCol w:w="2676"/>
      </w:tblGrid>
      <w:tr w:rsidR="00687D7F" w:rsidRPr="00687D7F" w:rsidTr="001173A3">
        <w:trPr>
          <w:cantSplit/>
          <w:tblHeader/>
          <w:tblCellSpacing w:w="0" w:type="dxa"/>
          <w:jc w:val="center"/>
        </w:trPr>
        <w:tc>
          <w:tcPr>
            <w:tcW w:w="1420" w:type="dxa"/>
            <w:tcBorders>
              <w:top w:val="outset" w:sz="6" w:space="0" w:color="000000"/>
              <w:left w:val="outset" w:sz="6" w:space="0" w:color="000000"/>
              <w:bottom w:val="outset" w:sz="6" w:space="0" w:color="000000"/>
              <w:right w:val="outset" w:sz="6" w:space="0" w:color="000000"/>
            </w:tcBorders>
            <w:shd w:val="clear" w:color="auto" w:fill="EEECE1" w:themeFill="background2"/>
            <w:vAlign w:val="center"/>
          </w:tcPr>
          <w:p w:rsidR="00687D7F" w:rsidRPr="00687D7F" w:rsidRDefault="00687D7F" w:rsidP="001173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sz w:val="20"/>
                <w:lang w:eastAsia="ja-JP"/>
              </w:rPr>
            </w:pPr>
            <w:r w:rsidRPr="00687D7F">
              <w:rPr>
                <w:rFonts w:eastAsiaTheme="minorEastAsia" w:hint="eastAsia"/>
                <w:b/>
                <w:bCs/>
                <w:sz w:val="20"/>
                <w:lang w:eastAsia="ja-JP"/>
              </w:rPr>
              <w:t>Resolution</w:t>
            </w:r>
          </w:p>
        </w:tc>
        <w:tc>
          <w:tcPr>
            <w:tcW w:w="2803" w:type="dxa"/>
            <w:tcBorders>
              <w:top w:val="outset" w:sz="6" w:space="0" w:color="000000"/>
              <w:left w:val="outset" w:sz="6" w:space="0" w:color="000000"/>
              <w:bottom w:val="outset" w:sz="6" w:space="0" w:color="000000"/>
              <w:right w:val="outset" w:sz="6" w:space="0" w:color="000000"/>
            </w:tcBorders>
            <w:shd w:val="clear" w:color="auto" w:fill="EEECE1" w:themeFill="background2"/>
            <w:vAlign w:val="center"/>
          </w:tcPr>
          <w:p w:rsidR="00687D7F" w:rsidRPr="00687D7F" w:rsidRDefault="00687D7F" w:rsidP="001173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sz w:val="20"/>
              </w:rPr>
            </w:pPr>
            <w:r w:rsidRPr="00687D7F">
              <w:rPr>
                <w:rFonts w:eastAsiaTheme="minorEastAsia"/>
                <w:b/>
                <w:bCs/>
                <w:sz w:val="20"/>
              </w:rPr>
              <w:t>Title</w:t>
            </w:r>
          </w:p>
        </w:tc>
        <w:tc>
          <w:tcPr>
            <w:tcW w:w="695" w:type="dxa"/>
            <w:tcBorders>
              <w:top w:val="outset" w:sz="6" w:space="0" w:color="000000"/>
              <w:left w:val="outset" w:sz="6" w:space="0" w:color="000000"/>
              <w:bottom w:val="outset" w:sz="6" w:space="0" w:color="000000"/>
              <w:right w:val="outset" w:sz="6" w:space="0" w:color="000000"/>
            </w:tcBorders>
            <w:shd w:val="clear" w:color="auto" w:fill="EEECE1" w:themeFill="background2"/>
            <w:vAlign w:val="center"/>
          </w:tcPr>
          <w:p w:rsidR="00687D7F" w:rsidRPr="00687D7F" w:rsidRDefault="00687D7F" w:rsidP="001173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sz w:val="20"/>
                <w:lang w:eastAsia="ja-JP"/>
              </w:rPr>
            </w:pPr>
            <w:r w:rsidRPr="00687D7F">
              <w:rPr>
                <w:rFonts w:eastAsiaTheme="minorEastAsia" w:hint="eastAsia"/>
                <w:b/>
                <w:bCs/>
                <w:sz w:val="20"/>
                <w:lang w:eastAsia="ja-JP"/>
              </w:rPr>
              <w:t>WP</w:t>
            </w:r>
          </w:p>
        </w:tc>
        <w:tc>
          <w:tcPr>
            <w:tcW w:w="5099" w:type="dxa"/>
            <w:tcBorders>
              <w:top w:val="outset" w:sz="6" w:space="0" w:color="000000"/>
              <w:left w:val="outset" w:sz="6" w:space="0" w:color="000000"/>
              <w:bottom w:val="outset" w:sz="6" w:space="0" w:color="000000"/>
              <w:right w:val="outset" w:sz="6" w:space="0" w:color="000000"/>
            </w:tcBorders>
            <w:shd w:val="clear" w:color="auto" w:fill="EEECE1" w:themeFill="background2"/>
            <w:vAlign w:val="center"/>
          </w:tcPr>
          <w:p w:rsidR="00687D7F" w:rsidRPr="00687D7F" w:rsidRDefault="00687D7F" w:rsidP="001173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sz w:val="20"/>
              </w:rPr>
            </w:pPr>
            <w:r w:rsidRPr="00687D7F">
              <w:rPr>
                <w:rFonts w:eastAsiaTheme="minorEastAsia"/>
                <w:b/>
                <w:bCs/>
                <w:sz w:val="20"/>
              </w:rPr>
              <w:t>Status of Studies</w:t>
            </w:r>
          </w:p>
        </w:tc>
        <w:tc>
          <w:tcPr>
            <w:tcW w:w="2676" w:type="dxa"/>
            <w:tcBorders>
              <w:top w:val="outset" w:sz="6" w:space="0" w:color="000000"/>
              <w:left w:val="outset" w:sz="6" w:space="0" w:color="000000"/>
              <w:bottom w:val="outset" w:sz="6" w:space="0" w:color="000000"/>
              <w:right w:val="outset" w:sz="6" w:space="0" w:color="000000"/>
            </w:tcBorders>
            <w:shd w:val="clear" w:color="auto" w:fill="EEECE1" w:themeFill="background2"/>
            <w:vAlign w:val="center"/>
          </w:tcPr>
          <w:p w:rsidR="00687D7F" w:rsidRPr="00687D7F" w:rsidRDefault="00687D7F" w:rsidP="001173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b/>
                <w:bCs/>
                <w:sz w:val="20"/>
                <w:lang w:eastAsia="ja-JP"/>
              </w:rPr>
            </w:pPr>
            <w:r w:rsidRPr="00687D7F">
              <w:rPr>
                <w:rFonts w:eastAsiaTheme="minorEastAsia" w:hint="eastAsia"/>
                <w:b/>
                <w:bCs/>
                <w:sz w:val="20"/>
                <w:lang w:eastAsia="ja-JP"/>
              </w:rPr>
              <w:t>D</w:t>
            </w:r>
            <w:r w:rsidRPr="00687D7F">
              <w:rPr>
                <w:rFonts w:eastAsiaTheme="minorEastAsia"/>
                <w:b/>
                <w:bCs/>
                <w:sz w:val="20"/>
              </w:rPr>
              <w:t>eliverables</w:t>
            </w:r>
            <w:r w:rsidRPr="00687D7F">
              <w:rPr>
                <w:rFonts w:asciiTheme="majorBidi" w:eastAsiaTheme="minorEastAsia" w:hAnsiTheme="majorBidi" w:cstheme="majorBidi" w:hint="eastAsia"/>
                <w:b/>
                <w:sz w:val="20"/>
                <w:szCs w:val="24"/>
                <w:lang w:eastAsia="ja-JP"/>
              </w:rPr>
              <w:t xml:space="preserve"> &amp; Approved or F</w:t>
            </w:r>
            <w:r w:rsidRPr="00687D7F">
              <w:rPr>
                <w:rFonts w:asciiTheme="majorBidi" w:eastAsiaTheme="minorEastAsia" w:hAnsiTheme="majorBidi" w:cstheme="majorBidi"/>
                <w:b/>
                <w:sz w:val="20"/>
                <w:szCs w:val="24"/>
              </w:rPr>
              <w:t>oreseen dates</w:t>
            </w:r>
          </w:p>
        </w:tc>
      </w:tr>
      <w:tr w:rsidR="00687D7F" w:rsidRPr="00687D7F" w:rsidTr="00687D7F">
        <w:trPr>
          <w:cantSplit/>
          <w:tblCellSpacing w:w="0" w:type="dxa"/>
          <w:jc w:val="center"/>
        </w:trPr>
        <w:tc>
          <w:tcPr>
            <w:tcW w:w="1420"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Resolution 12-1</w:t>
            </w:r>
          </w:p>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p>
        </w:tc>
        <w:tc>
          <w:tcPr>
            <w:tcW w:w="2803"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t xml:space="preserve">Handbooks and special publications for development of </w:t>
            </w:r>
            <w:proofErr w:type="spellStart"/>
            <w:r w:rsidRPr="00687D7F">
              <w:rPr>
                <w:rFonts w:eastAsiaTheme="minorEastAsia"/>
                <w:sz w:val="20"/>
              </w:rPr>
              <w:t>radiocommunication</w:t>
            </w:r>
            <w:proofErr w:type="spellEnd"/>
            <w:r w:rsidRPr="00687D7F">
              <w:rPr>
                <w:rFonts w:eastAsiaTheme="minorEastAsia"/>
                <w:sz w:val="20"/>
              </w:rPr>
              <w:t xml:space="preserve"> services</w:t>
            </w:r>
          </w:p>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WP 5A</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sz w:val="20"/>
                <w:lang w:eastAsia="ja-JP"/>
              </w:rPr>
              <w:t xml:space="preserve">The development of future volumes </w:t>
            </w:r>
            <w:r w:rsidRPr="00687D7F">
              <w:rPr>
                <w:rFonts w:eastAsiaTheme="minorEastAsia" w:hint="eastAsia"/>
                <w:sz w:val="20"/>
                <w:lang w:eastAsia="ja-JP"/>
              </w:rPr>
              <w:t>or revision of Handbook</w:t>
            </w:r>
            <w:r w:rsidRPr="00687D7F">
              <w:rPr>
                <w:rFonts w:eastAsiaTheme="minorEastAsia"/>
                <w:sz w:val="20"/>
                <w:lang w:eastAsia="ja-JP"/>
              </w:rPr>
              <w:t>s</w:t>
            </w:r>
            <w:r w:rsidRPr="00687D7F">
              <w:rPr>
                <w:rFonts w:eastAsiaTheme="minorEastAsia" w:hint="eastAsia"/>
                <w:sz w:val="20"/>
                <w:lang w:eastAsia="ja-JP"/>
              </w:rPr>
              <w:t xml:space="preserve"> </w:t>
            </w:r>
            <w:r w:rsidRPr="00687D7F">
              <w:rPr>
                <w:rFonts w:eastAsiaTheme="minorEastAsia"/>
                <w:sz w:val="20"/>
                <w:lang w:eastAsia="ja-JP"/>
              </w:rPr>
              <w:t>will be contribution driven.</w:t>
            </w:r>
            <w:r w:rsidRPr="00687D7F">
              <w:rPr>
                <w:rFonts w:eastAsiaTheme="minorEastAsia" w:hint="eastAsia"/>
                <w:sz w:val="20"/>
                <w:lang w:eastAsia="ja-JP"/>
              </w:rPr>
              <w:t xml:space="preserve"> </w:t>
            </w:r>
          </w:p>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iCs/>
                <w:sz w:val="20"/>
              </w:rPr>
            </w:pPr>
            <w:r w:rsidRPr="00687D7F">
              <w:rPr>
                <w:rFonts w:eastAsiaTheme="minorEastAsia"/>
                <w:iCs/>
                <w:sz w:val="20"/>
              </w:rPr>
              <w:t>Completed.</w:t>
            </w:r>
          </w:p>
        </w:tc>
      </w:tr>
      <w:tr w:rsidR="00687D7F" w:rsidRPr="00687D7F" w:rsidTr="00687D7F">
        <w:trPr>
          <w:cantSplit/>
          <w:tblCellSpacing w:w="0" w:type="dxa"/>
          <w:jc w:val="center"/>
        </w:trPr>
        <w:tc>
          <w:tcPr>
            <w:tcW w:w="1420"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p>
        </w:tc>
        <w:tc>
          <w:tcPr>
            <w:tcW w:w="2803"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WP 5D</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 xml:space="preserve">The work to develop </w:t>
            </w:r>
            <w:r w:rsidRPr="00687D7F">
              <w:rPr>
                <w:rFonts w:eastAsiaTheme="minorEastAsia"/>
                <w:sz w:val="20"/>
                <w:lang w:eastAsia="ja-JP"/>
              </w:rPr>
              <w:t>the Handbook</w:t>
            </w:r>
            <w:r w:rsidRPr="00687D7F">
              <w:rPr>
                <w:rFonts w:eastAsiaTheme="minorEastAsia" w:hint="eastAsia"/>
                <w:sz w:val="20"/>
                <w:lang w:eastAsia="ja-JP"/>
              </w:rPr>
              <w:t xml:space="preserve"> </w:t>
            </w:r>
            <w:r w:rsidRPr="00687D7F">
              <w:rPr>
                <w:rFonts w:eastAsiaTheme="minorEastAsia"/>
                <w:sz w:val="20"/>
                <w:lang w:eastAsia="ja-JP"/>
              </w:rPr>
              <w:t>on “</w:t>
            </w:r>
            <w:r w:rsidRPr="00687D7F">
              <w:rPr>
                <w:rFonts w:eastAsiaTheme="minorEastAsia" w:hint="eastAsia"/>
                <w:sz w:val="20"/>
                <w:lang w:eastAsia="ja-JP"/>
              </w:rPr>
              <w:t>G</w:t>
            </w:r>
            <w:r w:rsidRPr="00687D7F">
              <w:rPr>
                <w:rFonts w:eastAsiaTheme="minorEastAsia"/>
                <w:sz w:val="20"/>
                <w:lang w:eastAsia="ja-JP"/>
              </w:rPr>
              <w:t>lobal trends in IMT”</w:t>
            </w:r>
            <w:r w:rsidRPr="00687D7F">
              <w:rPr>
                <w:rFonts w:eastAsiaTheme="minorEastAsia" w:hint="eastAsia"/>
                <w:sz w:val="20"/>
                <w:lang w:eastAsia="ja-JP"/>
              </w:rPr>
              <w:t xml:space="preserve"> has been completed.</w:t>
            </w: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iCs/>
                <w:sz w:val="20"/>
              </w:rPr>
            </w:pPr>
            <w:r w:rsidRPr="00687D7F">
              <w:rPr>
                <w:rFonts w:eastAsiaTheme="minorEastAsia"/>
                <w:iCs/>
                <w:sz w:val="20"/>
              </w:rPr>
              <w:t>Completed.</w:t>
            </w:r>
          </w:p>
        </w:tc>
      </w:tr>
      <w:tr w:rsidR="00687D7F" w:rsidRPr="00687D7F" w:rsidTr="00687D7F">
        <w:trPr>
          <w:cantSplit/>
          <w:tblCellSpacing w:w="0" w:type="dxa"/>
          <w:jc w:val="center"/>
        </w:trPr>
        <w:tc>
          <w:tcPr>
            <w:tcW w:w="1420"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sz w:val="20"/>
                <w:lang w:eastAsia="ja-JP"/>
              </w:rPr>
              <w:t>Resolution</w:t>
            </w:r>
            <w:r w:rsidRPr="00687D7F">
              <w:rPr>
                <w:rFonts w:eastAsiaTheme="minorEastAsia" w:hint="eastAsia"/>
                <w:sz w:val="20"/>
                <w:lang w:eastAsia="ja-JP"/>
              </w:rPr>
              <w:t xml:space="preserve"> 34-</w:t>
            </w:r>
            <w:r w:rsidRPr="00687D7F">
              <w:rPr>
                <w:rFonts w:eastAsiaTheme="minorEastAsia"/>
                <w:sz w:val="20"/>
                <w:lang w:eastAsia="ja-JP"/>
              </w:rPr>
              <w:t>4</w:t>
            </w:r>
          </w:p>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p>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Resolution 35-</w:t>
            </w:r>
            <w:r w:rsidRPr="00687D7F">
              <w:rPr>
                <w:rFonts w:eastAsiaTheme="minorEastAsia"/>
                <w:sz w:val="20"/>
                <w:lang w:eastAsia="ja-JP"/>
              </w:rPr>
              <w:t>4</w:t>
            </w:r>
          </w:p>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p>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p>
          <w:p w:rsidR="00687D7F" w:rsidRPr="00687D7F" w:rsidDel="00BB22C0"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Resolution 36-</w:t>
            </w:r>
            <w:r w:rsidRPr="00687D7F">
              <w:rPr>
                <w:rFonts w:eastAsiaTheme="minorEastAsia"/>
                <w:sz w:val="20"/>
                <w:lang w:eastAsia="ja-JP"/>
              </w:rPr>
              <w:t>4</w:t>
            </w:r>
          </w:p>
        </w:tc>
        <w:tc>
          <w:tcPr>
            <w:tcW w:w="2803"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t>Guidelines for the preparation of terms and definitions</w:t>
            </w:r>
          </w:p>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t>The organization of vocabulary work covering terms and definitions</w:t>
            </w:r>
          </w:p>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t>Coordination of vocabulary</w:t>
            </w: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WP 5A</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 xml:space="preserve">Taking into account the scopes of these </w:t>
            </w:r>
            <w:r w:rsidRPr="00687D7F">
              <w:rPr>
                <w:rFonts w:eastAsiaTheme="minorEastAsia"/>
                <w:sz w:val="20"/>
                <w:lang w:eastAsia="ja-JP"/>
              </w:rPr>
              <w:t>vocabulary</w:t>
            </w:r>
            <w:r w:rsidRPr="00687D7F">
              <w:rPr>
                <w:rFonts w:eastAsiaTheme="minorEastAsia" w:hint="eastAsia"/>
                <w:sz w:val="20"/>
                <w:lang w:eastAsia="ja-JP"/>
              </w:rPr>
              <w:t xml:space="preserve">-related Resolutions, </w:t>
            </w:r>
            <w:r w:rsidRPr="00687D7F">
              <w:rPr>
                <w:rFonts w:eastAsiaTheme="minorEastAsia"/>
                <w:sz w:val="20"/>
                <w:lang w:eastAsia="ja-JP"/>
              </w:rPr>
              <w:t xml:space="preserve">Working Party 5A is developing a working document on land mobile vocabulary with a view to develop either a new Recommendation or a future revision of the existing </w:t>
            </w:r>
            <w:hyperlink r:id="rId7" w:history="1">
              <w:r w:rsidRPr="00687D7F">
                <w:rPr>
                  <w:rStyle w:val="Hyperlink"/>
                  <w:rFonts w:eastAsiaTheme="minorEastAsia"/>
                  <w:sz w:val="20"/>
                  <w:lang w:eastAsia="ja-JP"/>
                </w:rPr>
                <w:t xml:space="preserve">Recommendation ITU-R </w:t>
              </w:r>
              <w:hyperlink r:id="rId8" w:history="1">
                <w:r w:rsidRPr="00687D7F">
                  <w:rPr>
                    <w:rStyle w:val="Hyperlink"/>
                    <w:rFonts w:eastAsiaTheme="minorEastAsia"/>
                    <w:sz w:val="20"/>
                    <w:lang w:eastAsia="ja-JP"/>
                  </w:rPr>
                  <w:t>M.1797</w:t>
                </w:r>
              </w:hyperlink>
            </w:hyperlink>
            <w:r w:rsidRPr="00687D7F">
              <w:rPr>
                <w:rFonts w:eastAsiaTheme="minorEastAsia" w:hint="eastAsia"/>
                <w:sz w:val="20"/>
                <w:lang w:eastAsia="ja-JP"/>
              </w:rPr>
              <w:t xml:space="preserve"> </w:t>
            </w:r>
            <w:r w:rsidRPr="00687D7F">
              <w:rPr>
                <w:rFonts w:eastAsiaTheme="minorEastAsia"/>
                <w:sz w:val="20"/>
                <w:lang w:eastAsia="ja-JP"/>
              </w:rPr>
              <w:t>“Vocabulary of terms for the land mobile service”.</w:t>
            </w: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D86B27">
            <w:pPr>
              <w:numPr>
                <w:ilvl w:val="0"/>
                <w:numId w:val="1"/>
              </w:numPr>
              <w:tabs>
                <w:tab w:val="left" w:pos="25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54" w:hanging="254"/>
              <w:rPr>
                <w:rFonts w:eastAsiaTheme="minorEastAsia"/>
                <w:iCs/>
                <w:sz w:val="20"/>
              </w:rPr>
            </w:pPr>
            <w:r w:rsidRPr="00687D7F">
              <w:rPr>
                <w:rFonts w:eastAsiaTheme="minorEastAsia" w:hint="eastAsia"/>
                <w:iCs/>
                <w:sz w:val="20"/>
              </w:rPr>
              <w:t xml:space="preserve">Draft </w:t>
            </w:r>
            <w:r w:rsidRPr="00687D7F">
              <w:rPr>
                <w:rFonts w:eastAsiaTheme="minorEastAsia"/>
                <w:iCs/>
                <w:sz w:val="20"/>
              </w:rPr>
              <w:t>revision</w:t>
            </w:r>
            <w:r w:rsidRPr="00687D7F">
              <w:rPr>
                <w:rFonts w:eastAsiaTheme="minorEastAsia" w:hint="eastAsia"/>
                <w:iCs/>
                <w:sz w:val="20"/>
              </w:rPr>
              <w:t xml:space="preserve"> of Rec. M.1797</w:t>
            </w:r>
          </w:p>
        </w:tc>
      </w:tr>
      <w:tr w:rsidR="00687D7F" w:rsidRPr="00687D7F" w:rsidTr="00D86B27">
        <w:trPr>
          <w:cantSplit/>
          <w:tblCellSpacing w:w="0" w:type="dxa"/>
          <w:jc w:val="center"/>
        </w:trPr>
        <w:tc>
          <w:tcPr>
            <w:tcW w:w="1420"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Resolution 50-</w:t>
            </w:r>
            <w:r w:rsidRPr="00687D7F">
              <w:rPr>
                <w:rFonts w:eastAsiaTheme="minorEastAsia"/>
                <w:sz w:val="20"/>
                <w:lang w:eastAsia="ja-JP"/>
              </w:rPr>
              <w:t>3</w:t>
            </w:r>
          </w:p>
        </w:tc>
        <w:tc>
          <w:tcPr>
            <w:tcW w:w="2803"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t>Role of the Radiocommunication Sector in the ongoing development of IMT</w:t>
            </w: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WP 5D</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 xml:space="preserve">Working Party 5D is conducting the study on IMT </w:t>
            </w:r>
            <w:r w:rsidRPr="00687D7F">
              <w:rPr>
                <w:rFonts w:eastAsiaTheme="minorEastAsia"/>
                <w:sz w:val="20"/>
                <w:lang w:eastAsia="ja-JP"/>
              </w:rPr>
              <w:t>taking</w:t>
            </w:r>
            <w:r w:rsidRPr="00687D7F">
              <w:rPr>
                <w:rFonts w:eastAsiaTheme="minorEastAsia" w:hint="eastAsia"/>
                <w:sz w:val="20"/>
                <w:lang w:eastAsia="ja-JP"/>
              </w:rPr>
              <w:t xml:space="preserve"> into account the scope of this Resolution.</w:t>
            </w: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8416E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Theme="minorEastAsia"/>
                <w:iCs/>
                <w:sz w:val="20"/>
              </w:rPr>
            </w:pPr>
            <w:r w:rsidRPr="00687D7F">
              <w:rPr>
                <w:rFonts w:eastAsiaTheme="minorEastAsia"/>
                <w:iCs/>
                <w:sz w:val="20"/>
              </w:rPr>
              <w:t>-</w:t>
            </w:r>
            <w:r w:rsidR="008416EF" w:rsidRPr="00687D7F">
              <w:rPr>
                <w:rFonts w:eastAsiaTheme="minorEastAsia"/>
                <w:iCs/>
                <w:sz w:val="20"/>
                <w:lang w:eastAsia="ja-JP"/>
              </w:rPr>
              <w:tab/>
            </w:r>
            <w:r w:rsidRPr="00687D7F">
              <w:rPr>
                <w:rFonts w:eastAsiaTheme="minorEastAsia"/>
                <w:iCs/>
                <w:sz w:val="20"/>
              </w:rPr>
              <w:t>Proposed revision of this Resolution (submitted for adoption to SG 5 meeting in Sept. 2019)</w:t>
            </w:r>
          </w:p>
        </w:tc>
      </w:tr>
      <w:tr w:rsidR="00687D7F" w:rsidRPr="00687D7F" w:rsidTr="00D86B27">
        <w:trPr>
          <w:cantSplit/>
          <w:tblCellSpacing w:w="0" w:type="dxa"/>
          <w:jc w:val="center"/>
        </w:trPr>
        <w:tc>
          <w:tcPr>
            <w:tcW w:w="1420" w:type="dxa"/>
            <w:vMerge w:val="restart"/>
            <w:tcBorders>
              <w:top w:val="outset" w:sz="6" w:space="0" w:color="C0C0C0"/>
              <w:left w:val="outset" w:sz="6" w:space="0" w:color="C0C0C0"/>
              <w:right w:val="outset" w:sz="6" w:space="0" w:color="C0C0C0"/>
            </w:tcBorders>
            <w:shd w:val="clear" w:color="auto" w:fill="FFFFFF"/>
          </w:tcPr>
          <w:p w:rsidR="00687D7F" w:rsidRPr="00687D7F" w:rsidDel="00BB22C0"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lastRenderedPageBreak/>
              <w:t>Resolution</w:t>
            </w:r>
            <w:r w:rsidRPr="00687D7F">
              <w:rPr>
                <w:rFonts w:eastAsiaTheme="minorEastAsia" w:hint="eastAsia"/>
                <w:sz w:val="20"/>
                <w:lang w:eastAsia="ja-JP"/>
              </w:rPr>
              <w:t xml:space="preserve"> </w:t>
            </w:r>
            <w:r w:rsidRPr="00687D7F">
              <w:rPr>
                <w:rFonts w:eastAsiaTheme="minorEastAsia"/>
                <w:sz w:val="20"/>
              </w:rPr>
              <w:t>55</w:t>
            </w:r>
            <w:r w:rsidRPr="00687D7F">
              <w:rPr>
                <w:rFonts w:eastAsiaTheme="minorEastAsia" w:hint="eastAsia"/>
                <w:sz w:val="20"/>
                <w:lang w:eastAsia="ja-JP"/>
              </w:rPr>
              <w:t>-</w:t>
            </w:r>
            <w:r w:rsidRPr="00687D7F">
              <w:rPr>
                <w:rFonts w:eastAsiaTheme="minorEastAsia"/>
                <w:sz w:val="20"/>
              </w:rPr>
              <w:t>2</w:t>
            </w:r>
          </w:p>
        </w:tc>
        <w:tc>
          <w:tcPr>
            <w:tcW w:w="2803" w:type="dxa"/>
            <w:vMerge w:val="restart"/>
            <w:tcBorders>
              <w:top w:val="outset" w:sz="6" w:space="0" w:color="C0C0C0"/>
              <w:left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t>ITU</w:t>
            </w:r>
            <w:r w:rsidR="001015B6">
              <w:rPr>
                <w:rFonts w:eastAsiaTheme="minorEastAsia"/>
                <w:sz w:val="20"/>
              </w:rPr>
              <w:t>-R</w:t>
            </w:r>
            <w:r w:rsidRPr="00687D7F">
              <w:rPr>
                <w:rFonts w:eastAsiaTheme="minorEastAsia"/>
                <w:sz w:val="20"/>
              </w:rPr>
              <w:t xml:space="preserve"> studies of disaster prediction, detection, mitigation and relief</w:t>
            </w: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WP 5A</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Working Party 5A has completed the work on the update of the following Report:</w:t>
            </w:r>
          </w:p>
          <w:p w:rsidR="00687D7F" w:rsidRPr="00687D7F" w:rsidRDefault="00687D7F" w:rsidP="00687D7F">
            <w:pPr>
              <w:numPr>
                <w:ilvl w:val="0"/>
                <w:numId w:val="2"/>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asciiTheme="majorBidi" w:eastAsiaTheme="minorEastAsia" w:hAnsiTheme="majorBidi" w:cstheme="majorBidi"/>
                <w:sz w:val="20"/>
                <w:lang w:eastAsia="ja-JP"/>
              </w:rPr>
              <w:t>digital land mobile systems for dispatch traffic</w:t>
            </w: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numPr>
                <w:ilvl w:val="0"/>
                <w:numId w:val="2"/>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iCs/>
                <w:sz w:val="20"/>
                <w:lang w:eastAsia="ja-JP"/>
              </w:rPr>
            </w:pPr>
            <w:r w:rsidRPr="00687D7F">
              <w:rPr>
                <w:rFonts w:eastAsiaTheme="minorEastAsia"/>
                <w:iCs/>
                <w:sz w:val="20"/>
                <w:lang w:eastAsia="ja-JP"/>
              </w:rPr>
              <w:t>New Report ITU-R M.2415</w:t>
            </w:r>
          </w:p>
          <w:p w:rsidR="00687D7F" w:rsidRPr="00687D7F" w:rsidRDefault="00687D7F" w:rsidP="00687D7F">
            <w:pPr>
              <w:numPr>
                <w:ilvl w:val="0"/>
                <w:numId w:val="2"/>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57" w:hanging="357"/>
              <w:rPr>
                <w:rFonts w:eastAsiaTheme="minorEastAsia"/>
                <w:iCs/>
                <w:sz w:val="20"/>
                <w:lang w:eastAsia="ja-JP"/>
              </w:rPr>
            </w:pPr>
            <w:r w:rsidRPr="00687D7F">
              <w:rPr>
                <w:rFonts w:eastAsiaTheme="minorEastAsia" w:hint="eastAsia"/>
                <w:iCs/>
                <w:sz w:val="20"/>
                <w:lang w:eastAsia="ja-JP"/>
              </w:rPr>
              <w:t xml:space="preserve">Revision of Report M.2014 </w:t>
            </w:r>
            <w:r w:rsidRPr="00687D7F">
              <w:rPr>
                <w:rFonts w:ascii="Trebuchet MS" w:eastAsiaTheme="minorEastAsia" w:hAnsi="Trebuchet MS" w:hint="eastAsia"/>
                <w:sz w:val="15"/>
                <w:szCs w:val="15"/>
                <w:lang w:eastAsia="ja-JP"/>
              </w:rPr>
              <w:t xml:space="preserve"> </w:t>
            </w:r>
            <w:r w:rsidRPr="00687D7F">
              <w:rPr>
                <w:rFonts w:eastAsiaTheme="minorEastAsia" w:hint="eastAsia"/>
                <w:iCs/>
                <w:sz w:val="20"/>
                <w:lang w:eastAsia="ja-JP"/>
              </w:rPr>
              <w:t>(Nov. 201</w:t>
            </w:r>
            <w:r w:rsidRPr="00687D7F">
              <w:rPr>
                <w:rFonts w:eastAsiaTheme="minorEastAsia"/>
                <w:iCs/>
                <w:sz w:val="20"/>
                <w:lang w:eastAsia="ja-JP"/>
              </w:rPr>
              <w:t>6</w:t>
            </w:r>
            <w:r w:rsidRPr="00687D7F">
              <w:rPr>
                <w:rFonts w:eastAsiaTheme="minorEastAsia" w:hint="eastAsia"/>
                <w:iCs/>
                <w:sz w:val="20"/>
                <w:lang w:eastAsia="ja-JP"/>
              </w:rPr>
              <w:t>);</w:t>
            </w:r>
          </w:p>
          <w:p w:rsidR="00687D7F" w:rsidRPr="00687D7F" w:rsidRDefault="00687D7F" w:rsidP="00687D7F">
            <w:pPr>
              <w:numPr>
                <w:ilvl w:val="0"/>
                <w:numId w:val="2"/>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57" w:hanging="357"/>
              <w:rPr>
                <w:rFonts w:eastAsiaTheme="minorEastAsia"/>
                <w:iCs/>
                <w:sz w:val="20"/>
                <w:lang w:eastAsia="ja-JP"/>
              </w:rPr>
            </w:pPr>
            <w:r w:rsidRPr="00687D7F">
              <w:rPr>
                <w:rFonts w:eastAsiaTheme="minorEastAsia"/>
                <w:iCs/>
                <w:sz w:val="20"/>
                <w:lang w:eastAsia="ja-JP"/>
              </w:rPr>
              <w:t>Revision of Report ITU-R M.2377</w:t>
            </w:r>
          </w:p>
          <w:p w:rsidR="00687D7F" w:rsidRPr="00687D7F" w:rsidRDefault="00687D7F" w:rsidP="00687D7F">
            <w:pPr>
              <w:numPr>
                <w:ilvl w:val="0"/>
                <w:numId w:val="2"/>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57" w:hanging="357"/>
              <w:rPr>
                <w:rFonts w:eastAsiaTheme="minorEastAsia"/>
                <w:iCs/>
                <w:sz w:val="20"/>
                <w:lang w:eastAsia="ja-JP"/>
              </w:rPr>
            </w:pPr>
            <w:r w:rsidRPr="00687D7F">
              <w:rPr>
                <w:rFonts w:eastAsiaTheme="minorEastAsia"/>
                <w:iCs/>
                <w:sz w:val="20"/>
                <w:lang w:eastAsia="ja-JP"/>
              </w:rPr>
              <w:t xml:space="preserve">Revision of Rec. ITU-R M.1826 </w:t>
            </w:r>
            <w:r w:rsidRPr="00687D7F">
              <w:rPr>
                <w:rFonts w:eastAsiaTheme="minorEastAsia"/>
                <w:iCs/>
                <w:sz w:val="20"/>
              </w:rPr>
              <w:t>(submitted for adoption to SG 5 meeting in Sept. 2019)</w:t>
            </w:r>
          </w:p>
          <w:p w:rsidR="00687D7F" w:rsidRPr="00687D7F" w:rsidRDefault="00687D7F" w:rsidP="00687D7F">
            <w:pPr>
              <w:numPr>
                <w:ilvl w:val="0"/>
                <w:numId w:val="2"/>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57" w:hanging="357"/>
              <w:rPr>
                <w:rFonts w:eastAsiaTheme="minorEastAsia"/>
                <w:iCs/>
                <w:sz w:val="20"/>
                <w:lang w:eastAsia="ja-JP"/>
              </w:rPr>
            </w:pPr>
            <w:r w:rsidRPr="00687D7F">
              <w:rPr>
                <w:rFonts w:eastAsiaTheme="minorEastAsia"/>
                <w:iCs/>
                <w:sz w:val="20"/>
                <w:lang w:eastAsia="ja-JP"/>
              </w:rPr>
              <w:t>Revision of Rec. ITU-R M.2009</w:t>
            </w:r>
          </w:p>
          <w:p w:rsidR="00687D7F" w:rsidRPr="00687D7F" w:rsidRDefault="00687D7F" w:rsidP="00687D7F">
            <w:pPr>
              <w:numPr>
                <w:ilvl w:val="0"/>
                <w:numId w:val="2"/>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57" w:hanging="357"/>
              <w:rPr>
                <w:rFonts w:eastAsiaTheme="minorEastAsia"/>
                <w:iCs/>
                <w:sz w:val="20"/>
                <w:lang w:eastAsia="ja-JP"/>
              </w:rPr>
            </w:pPr>
            <w:r w:rsidRPr="00687D7F">
              <w:rPr>
                <w:rFonts w:eastAsiaTheme="minorEastAsia"/>
                <w:iCs/>
                <w:sz w:val="20"/>
                <w:lang w:eastAsia="ja-JP"/>
              </w:rPr>
              <w:t>Revision of Rec. ITU-R M.1637</w:t>
            </w:r>
          </w:p>
          <w:p w:rsidR="00687D7F" w:rsidRPr="00687D7F" w:rsidRDefault="00687D7F" w:rsidP="00687D7F">
            <w:pPr>
              <w:numPr>
                <w:ilvl w:val="0"/>
                <w:numId w:val="2"/>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57" w:hanging="357"/>
              <w:rPr>
                <w:rFonts w:eastAsiaTheme="minorEastAsia"/>
                <w:iCs/>
                <w:sz w:val="20"/>
                <w:lang w:eastAsia="ja-JP"/>
              </w:rPr>
            </w:pPr>
            <w:r w:rsidRPr="00687D7F">
              <w:rPr>
                <w:rFonts w:eastAsiaTheme="minorEastAsia"/>
                <w:iCs/>
                <w:sz w:val="20"/>
                <w:lang w:eastAsia="ja-JP"/>
              </w:rPr>
              <w:t>Revision of Rec. ITU-R M.2015</w:t>
            </w:r>
          </w:p>
          <w:p w:rsidR="00687D7F" w:rsidRPr="00687D7F" w:rsidRDefault="00687D7F" w:rsidP="00687D7F">
            <w:pPr>
              <w:numPr>
                <w:ilvl w:val="0"/>
                <w:numId w:val="2"/>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57" w:hanging="357"/>
              <w:rPr>
                <w:rFonts w:eastAsiaTheme="minorEastAsia"/>
                <w:iCs/>
                <w:sz w:val="20"/>
                <w:lang w:eastAsia="ja-JP"/>
              </w:rPr>
            </w:pPr>
            <w:r w:rsidRPr="00687D7F">
              <w:rPr>
                <w:rFonts w:eastAsiaTheme="minorEastAsia"/>
                <w:iCs/>
                <w:sz w:val="20"/>
              </w:rPr>
              <w:t>Draft revision of Question ITU</w:t>
            </w:r>
            <w:r w:rsidRPr="00687D7F">
              <w:rPr>
                <w:rFonts w:eastAsiaTheme="minorEastAsia"/>
                <w:iCs/>
                <w:sz w:val="20"/>
              </w:rPr>
              <w:noBreakHyphen/>
              <w:t>R 209-5/5 (submitted for adoption to SG 5 meeting in Sept. 2019)</w:t>
            </w:r>
          </w:p>
        </w:tc>
      </w:tr>
      <w:tr w:rsidR="00687D7F" w:rsidRPr="00687D7F" w:rsidTr="00D86B27">
        <w:trPr>
          <w:cantSplit/>
          <w:tblCellSpacing w:w="0" w:type="dxa"/>
          <w:jc w:val="center"/>
        </w:trPr>
        <w:tc>
          <w:tcPr>
            <w:tcW w:w="1420" w:type="dxa"/>
            <w:vMerge/>
            <w:tcBorders>
              <w:top w:val="outset" w:sz="6" w:space="0" w:color="C0C0C0"/>
              <w:left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p>
        </w:tc>
        <w:tc>
          <w:tcPr>
            <w:tcW w:w="2803" w:type="dxa"/>
            <w:vMerge/>
            <w:tcBorders>
              <w:top w:val="outset" w:sz="6" w:space="0" w:color="C0C0C0"/>
              <w:left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WP 5B</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The work for the revision of the relevant Recommendation has been completed, reflecting new roles of oceanographic radar application to detect tsunami.</w:t>
            </w: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iCs/>
                <w:sz w:val="20"/>
                <w:lang w:eastAsia="ja-JP"/>
              </w:rPr>
            </w:pPr>
          </w:p>
        </w:tc>
      </w:tr>
      <w:tr w:rsidR="00687D7F" w:rsidRPr="00687D7F" w:rsidTr="00D86B27">
        <w:trPr>
          <w:cantSplit/>
          <w:tblCellSpacing w:w="0" w:type="dxa"/>
          <w:jc w:val="center"/>
        </w:trPr>
        <w:tc>
          <w:tcPr>
            <w:tcW w:w="1420" w:type="dxa"/>
            <w:vMerge/>
            <w:tcBorders>
              <w:top w:val="outset" w:sz="6" w:space="0" w:color="C0C0C0"/>
              <w:left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p>
        </w:tc>
        <w:tc>
          <w:tcPr>
            <w:tcW w:w="2803" w:type="dxa"/>
            <w:vMerge/>
            <w:tcBorders>
              <w:top w:val="outset" w:sz="6" w:space="0" w:color="C0C0C0"/>
              <w:left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WP 5C</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WP 5C has completed the work on the revision of Recommendation ITU-R F.1105 on fixed wireless systems for disaster mitigation and relief operations.</w:t>
            </w: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iCs/>
                <w:sz w:val="20"/>
                <w:lang w:eastAsia="ja-JP"/>
              </w:rPr>
            </w:pPr>
          </w:p>
        </w:tc>
      </w:tr>
      <w:tr w:rsidR="00687D7F" w:rsidRPr="00687D7F" w:rsidTr="00D86B27">
        <w:trPr>
          <w:cantSplit/>
          <w:tblCellSpacing w:w="0" w:type="dxa"/>
          <w:jc w:val="center"/>
        </w:trPr>
        <w:tc>
          <w:tcPr>
            <w:tcW w:w="1420" w:type="dxa"/>
            <w:vMerge/>
            <w:tcBorders>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p>
        </w:tc>
        <w:tc>
          <w:tcPr>
            <w:tcW w:w="2803" w:type="dxa"/>
            <w:vMerge/>
            <w:tcBorders>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WP 5D</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The study has been completed to develop a new ITU-R Report.</w:t>
            </w: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numPr>
                <w:ilvl w:val="0"/>
                <w:numId w:val="2"/>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iCs/>
                <w:sz w:val="20"/>
                <w:lang w:eastAsia="ja-JP"/>
              </w:rPr>
            </w:pPr>
            <w:r w:rsidRPr="00687D7F">
              <w:rPr>
                <w:rFonts w:eastAsiaTheme="minorEastAsia"/>
                <w:iCs/>
                <w:sz w:val="20"/>
                <w:lang w:eastAsia="ja-JP"/>
              </w:rPr>
              <w:t>Revision of Report ITU-R M.2291</w:t>
            </w:r>
          </w:p>
        </w:tc>
      </w:tr>
      <w:tr w:rsidR="00687D7F" w:rsidRPr="00687D7F" w:rsidTr="00D86B27">
        <w:trPr>
          <w:cantSplit/>
          <w:tblCellSpacing w:w="0" w:type="dxa"/>
          <w:jc w:val="center"/>
        </w:trPr>
        <w:tc>
          <w:tcPr>
            <w:tcW w:w="1420"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sz w:val="20"/>
              </w:rPr>
              <w:t>Resolution</w:t>
            </w:r>
            <w:r w:rsidRPr="00687D7F">
              <w:rPr>
                <w:rFonts w:eastAsiaTheme="minorEastAsia" w:hint="eastAsia"/>
                <w:sz w:val="20"/>
                <w:lang w:eastAsia="ja-JP"/>
              </w:rPr>
              <w:t xml:space="preserve"> </w:t>
            </w:r>
            <w:r w:rsidRPr="00687D7F">
              <w:rPr>
                <w:rFonts w:eastAsiaTheme="minorEastAsia"/>
                <w:sz w:val="20"/>
              </w:rPr>
              <w:t>5</w:t>
            </w:r>
            <w:r w:rsidRPr="00687D7F">
              <w:rPr>
                <w:rFonts w:eastAsiaTheme="minorEastAsia" w:hint="eastAsia"/>
                <w:sz w:val="20"/>
                <w:lang w:eastAsia="ja-JP"/>
              </w:rPr>
              <w:t>6-</w:t>
            </w:r>
            <w:r w:rsidRPr="00687D7F">
              <w:rPr>
                <w:rFonts w:eastAsiaTheme="minorEastAsia"/>
                <w:sz w:val="20"/>
                <w:lang w:eastAsia="ja-JP"/>
              </w:rPr>
              <w:t>2</w:t>
            </w:r>
          </w:p>
        </w:tc>
        <w:tc>
          <w:tcPr>
            <w:tcW w:w="2803"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t>Naming for International Mobile Telecommunications</w:t>
            </w: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hint="eastAsia"/>
                <w:sz w:val="20"/>
                <w:lang w:eastAsia="ja-JP"/>
              </w:rPr>
              <w:t>WP 5D</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hint="eastAsia"/>
                <w:sz w:val="20"/>
                <w:lang w:eastAsia="ja-JP"/>
              </w:rPr>
              <w:t xml:space="preserve">Working Party 5D is conducting the study on IMT </w:t>
            </w:r>
            <w:r w:rsidRPr="00687D7F">
              <w:rPr>
                <w:rFonts w:eastAsiaTheme="minorEastAsia"/>
                <w:sz w:val="20"/>
                <w:lang w:eastAsia="ja-JP"/>
              </w:rPr>
              <w:t>taking</w:t>
            </w:r>
            <w:r w:rsidRPr="00687D7F">
              <w:rPr>
                <w:rFonts w:eastAsiaTheme="minorEastAsia" w:hint="eastAsia"/>
                <w:sz w:val="20"/>
                <w:lang w:eastAsia="ja-JP"/>
              </w:rPr>
              <w:t xml:space="preserve"> into account the scope of this Resolution</w:t>
            </w:r>
            <w:r w:rsidRPr="00687D7F">
              <w:rPr>
                <w:rFonts w:eastAsiaTheme="minorEastAsia"/>
                <w:sz w:val="20"/>
                <w:lang w:eastAsia="ja-JP"/>
              </w:rPr>
              <w:t>.</w:t>
            </w: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iCs/>
                <w:sz w:val="20"/>
              </w:rPr>
            </w:pPr>
            <w:r w:rsidRPr="00687D7F">
              <w:rPr>
                <w:rFonts w:eastAsiaTheme="minorEastAsia"/>
                <w:iCs/>
                <w:sz w:val="20"/>
              </w:rPr>
              <w:t>Applies across all WP 5D deliv</w:t>
            </w:r>
            <w:r w:rsidRPr="00687D7F">
              <w:rPr>
                <w:rFonts w:eastAsiaTheme="minorEastAsia" w:hint="eastAsia"/>
                <w:iCs/>
                <w:sz w:val="20"/>
                <w:lang w:eastAsia="ja-JP"/>
              </w:rPr>
              <w:t>e</w:t>
            </w:r>
            <w:r w:rsidRPr="00687D7F">
              <w:rPr>
                <w:rFonts w:eastAsiaTheme="minorEastAsia"/>
                <w:iCs/>
                <w:sz w:val="20"/>
              </w:rPr>
              <w:t>rables</w:t>
            </w:r>
          </w:p>
        </w:tc>
      </w:tr>
      <w:tr w:rsidR="00687D7F" w:rsidRPr="00687D7F" w:rsidTr="00D86B27">
        <w:trPr>
          <w:cantSplit/>
          <w:tblCellSpacing w:w="0" w:type="dxa"/>
          <w:jc w:val="center"/>
        </w:trPr>
        <w:tc>
          <w:tcPr>
            <w:tcW w:w="1420"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lastRenderedPageBreak/>
              <w:t>Resolution</w:t>
            </w:r>
            <w:r w:rsidRPr="00687D7F">
              <w:rPr>
                <w:rFonts w:eastAsiaTheme="minorEastAsia" w:hint="eastAsia"/>
                <w:sz w:val="20"/>
                <w:lang w:eastAsia="ja-JP"/>
              </w:rPr>
              <w:t xml:space="preserve"> </w:t>
            </w:r>
            <w:r w:rsidRPr="00687D7F">
              <w:rPr>
                <w:rFonts w:eastAsiaTheme="minorEastAsia"/>
                <w:sz w:val="20"/>
              </w:rPr>
              <w:t>5</w:t>
            </w:r>
            <w:r w:rsidRPr="00687D7F">
              <w:rPr>
                <w:rFonts w:eastAsiaTheme="minorEastAsia" w:hint="eastAsia"/>
                <w:sz w:val="20"/>
                <w:lang w:eastAsia="ja-JP"/>
              </w:rPr>
              <w:t>7-</w:t>
            </w:r>
            <w:r w:rsidRPr="00687D7F">
              <w:rPr>
                <w:rFonts w:eastAsiaTheme="minorEastAsia"/>
                <w:sz w:val="20"/>
                <w:lang w:eastAsia="ja-JP"/>
              </w:rPr>
              <w:t>2</w:t>
            </w:r>
          </w:p>
        </w:tc>
        <w:tc>
          <w:tcPr>
            <w:tcW w:w="2803"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t>Principles for the process of development of IMT-Advanced</w:t>
            </w: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hint="eastAsia"/>
                <w:sz w:val="20"/>
                <w:lang w:eastAsia="ja-JP"/>
              </w:rPr>
              <w:t>WP 5D</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 xml:space="preserve">Working Party 5D has conducted and is conducting the study on IMT </w:t>
            </w:r>
            <w:r w:rsidRPr="00687D7F">
              <w:rPr>
                <w:rFonts w:eastAsiaTheme="minorEastAsia"/>
                <w:sz w:val="20"/>
                <w:lang w:eastAsia="ja-JP"/>
              </w:rPr>
              <w:t>taking</w:t>
            </w:r>
            <w:r w:rsidRPr="00687D7F">
              <w:rPr>
                <w:rFonts w:eastAsiaTheme="minorEastAsia" w:hint="eastAsia"/>
                <w:sz w:val="20"/>
                <w:lang w:eastAsia="ja-JP"/>
              </w:rPr>
              <w:t xml:space="preserve"> into account the scope of this Resolution.</w:t>
            </w:r>
          </w:p>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BF4DBB" w:rsidRDefault="00687D7F" w:rsidP="00BF4D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Theme="minorEastAsia"/>
                <w:iCs/>
                <w:sz w:val="20"/>
              </w:rPr>
            </w:pPr>
            <w:r w:rsidRPr="00687D7F">
              <w:rPr>
                <w:rFonts w:eastAsiaTheme="minorEastAsia" w:hint="eastAsia"/>
                <w:iCs/>
                <w:sz w:val="20"/>
                <w:lang w:eastAsia="ja-JP"/>
              </w:rPr>
              <w:t>-</w:t>
            </w:r>
            <w:r w:rsidRPr="00687D7F">
              <w:rPr>
                <w:rFonts w:eastAsiaTheme="minorEastAsia"/>
                <w:iCs/>
                <w:sz w:val="20"/>
                <w:lang w:eastAsia="ja-JP"/>
              </w:rPr>
              <w:tab/>
            </w:r>
            <w:r w:rsidRPr="00687D7F">
              <w:rPr>
                <w:rFonts w:eastAsiaTheme="minorEastAsia"/>
                <w:iCs/>
                <w:sz w:val="20"/>
              </w:rPr>
              <w:t>Revisions of Recs</w:t>
            </w:r>
            <w:r w:rsidR="00BF4DBB">
              <w:rPr>
                <w:rFonts w:eastAsiaTheme="minorEastAsia"/>
                <w:iCs/>
                <w:sz w:val="20"/>
              </w:rPr>
              <w:t>.</w:t>
            </w:r>
            <w:r w:rsidRPr="00687D7F">
              <w:rPr>
                <w:rFonts w:eastAsiaTheme="minorEastAsia"/>
                <w:iCs/>
                <w:sz w:val="20"/>
              </w:rPr>
              <w:t xml:space="preserve"> </w:t>
            </w:r>
            <w:r w:rsidR="00BF4DBB">
              <w:rPr>
                <w:rFonts w:eastAsiaTheme="minorEastAsia"/>
                <w:iCs/>
                <w:sz w:val="20"/>
              </w:rPr>
              <w:t xml:space="preserve">ITU-R </w:t>
            </w:r>
            <w:r w:rsidRPr="00687D7F">
              <w:rPr>
                <w:rFonts w:eastAsiaTheme="minorEastAsia"/>
                <w:iCs/>
                <w:sz w:val="20"/>
              </w:rPr>
              <w:t xml:space="preserve">M.1457 and </w:t>
            </w:r>
            <w:r w:rsidR="00BF4DBB">
              <w:rPr>
                <w:rFonts w:eastAsiaTheme="minorEastAsia"/>
                <w:iCs/>
                <w:sz w:val="20"/>
              </w:rPr>
              <w:t xml:space="preserve">ITU-R </w:t>
            </w:r>
            <w:r w:rsidRPr="00687D7F">
              <w:rPr>
                <w:rFonts w:eastAsiaTheme="minorEastAsia"/>
                <w:iCs/>
                <w:sz w:val="20"/>
              </w:rPr>
              <w:t>M.2012</w:t>
            </w:r>
            <w:r w:rsidR="00BF4DBB">
              <w:rPr>
                <w:rFonts w:eastAsiaTheme="minorEastAsia"/>
                <w:iCs/>
                <w:sz w:val="20"/>
              </w:rPr>
              <w:t xml:space="preserve"> </w:t>
            </w:r>
            <w:r w:rsidRPr="00687D7F">
              <w:rPr>
                <w:rFonts w:eastAsiaTheme="minorEastAsia"/>
                <w:iCs/>
                <w:sz w:val="20"/>
              </w:rPr>
              <w:t>(</w:t>
            </w:r>
            <w:r w:rsidR="00BF4DBB">
              <w:rPr>
                <w:rFonts w:eastAsiaTheme="minorEastAsia"/>
                <w:iCs/>
                <w:sz w:val="20"/>
              </w:rPr>
              <w:t xml:space="preserve">the later has been </w:t>
            </w:r>
            <w:r w:rsidRPr="00687D7F">
              <w:rPr>
                <w:rFonts w:eastAsiaTheme="minorEastAsia"/>
                <w:iCs/>
                <w:sz w:val="20"/>
              </w:rPr>
              <w:t>submitted for adoption to SG 5 meeting in Sept. 2019)</w:t>
            </w:r>
          </w:p>
          <w:p w:rsidR="00687D7F" w:rsidRPr="00687D7F" w:rsidRDefault="00BF4DBB" w:rsidP="00BF4D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asciiTheme="majorBidi" w:eastAsia="Batang" w:hAnsiTheme="majorBidi" w:cstheme="majorBidi"/>
                <w:sz w:val="20"/>
                <w:lang w:eastAsia="zh-CN"/>
              </w:rPr>
            </w:pPr>
            <w:r>
              <w:rPr>
                <w:rFonts w:eastAsiaTheme="minorEastAsia"/>
                <w:iCs/>
                <w:sz w:val="20"/>
              </w:rPr>
              <w:t>-</w:t>
            </w:r>
            <w:r w:rsidRPr="00687D7F">
              <w:rPr>
                <w:rFonts w:eastAsiaTheme="minorEastAsia"/>
                <w:iCs/>
                <w:sz w:val="20"/>
                <w:lang w:eastAsia="ja-JP"/>
              </w:rPr>
              <w:tab/>
            </w:r>
            <w:r w:rsidR="00687D7F" w:rsidRPr="00687D7F">
              <w:rPr>
                <w:rFonts w:eastAsiaTheme="minorEastAsia"/>
                <w:iCs/>
                <w:sz w:val="20"/>
              </w:rPr>
              <w:t>New Rec. ITU-R M.2101</w:t>
            </w:r>
          </w:p>
        </w:tc>
      </w:tr>
      <w:tr w:rsidR="00687D7F" w:rsidRPr="00687D7F" w:rsidTr="00D86B27">
        <w:trPr>
          <w:cantSplit/>
          <w:tblCellSpacing w:w="0" w:type="dxa"/>
          <w:jc w:val="center"/>
        </w:trPr>
        <w:tc>
          <w:tcPr>
            <w:tcW w:w="1420" w:type="dxa"/>
            <w:vMerge w:val="restart"/>
            <w:tcBorders>
              <w:top w:val="outset" w:sz="6" w:space="0" w:color="C0C0C0"/>
              <w:left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t>Resolution</w:t>
            </w:r>
            <w:r w:rsidRPr="00687D7F">
              <w:rPr>
                <w:rFonts w:eastAsiaTheme="minorEastAsia" w:hint="eastAsia"/>
                <w:sz w:val="20"/>
                <w:lang w:eastAsia="ja-JP"/>
              </w:rPr>
              <w:t xml:space="preserve"> </w:t>
            </w:r>
            <w:r w:rsidRPr="00687D7F">
              <w:rPr>
                <w:rFonts w:eastAsiaTheme="minorEastAsia"/>
                <w:sz w:val="20"/>
              </w:rPr>
              <w:t>5</w:t>
            </w:r>
            <w:r w:rsidRPr="00687D7F">
              <w:rPr>
                <w:rFonts w:eastAsiaTheme="minorEastAsia"/>
                <w:sz w:val="20"/>
                <w:lang w:eastAsia="ja-JP"/>
              </w:rPr>
              <w:t>8-1</w:t>
            </w:r>
          </w:p>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rPr>
            </w:pPr>
          </w:p>
        </w:tc>
        <w:tc>
          <w:tcPr>
            <w:tcW w:w="2803" w:type="dxa"/>
            <w:vMerge w:val="restart"/>
            <w:tcBorders>
              <w:top w:val="outset" w:sz="6" w:space="0" w:color="C0C0C0"/>
              <w:left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t>Studies on the implementation and use of cognitive radio systems</w:t>
            </w: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WP 5A</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color w:val="000000"/>
                <w:sz w:val="20"/>
              </w:rPr>
              <w:t xml:space="preserve">In conjunction with Question ITU-R 241-2/5, WP 5A </w:t>
            </w:r>
            <w:r w:rsidRPr="00687D7F">
              <w:rPr>
                <w:rFonts w:eastAsiaTheme="minorEastAsia" w:hint="eastAsia"/>
                <w:color w:val="000000"/>
                <w:sz w:val="20"/>
                <w:lang w:eastAsia="ja-JP"/>
              </w:rPr>
              <w:t xml:space="preserve">has completed the development of new </w:t>
            </w:r>
            <w:r w:rsidRPr="00687D7F">
              <w:rPr>
                <w:rFonts w:eastAsiaTheme="minorEastAsia"/>
                <w:color w:val="000000"/>
                <w:sz w:val="20"/>
              </w:rPr>
              <w:t>Report on cognitive radio systems in the land mobile services</w:t>
            </w:r>
            <w:r w:rsidRPr="00687D7F">
              <w:rPr>
                <w:rFonts w:eastAsiaTheme="minorEastAsia" w:hint="eastAsia"/>
                <w:color w:val="000000"/>
                <w:sz w:val="20"/>
                <w:lang w:eastAsia="ja-JP"/>
              </w:rPr>
              <w:t>.</w:t>
            </w: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D86B27"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Theme="minorEastAsia"/>
                <w:iCs/>
                <w:sz w:val="20"/>
              </w:rPr>
            </w:pPr>
            <w:r w:rsidRPr="00687D7F">
              <w:rPr>
                <w:rFonts w:asciiTheme="majorBidi" w:eastAsia="Batang" w:hAnsiTheme="majorBidi" w:cstheme="majorBidi"/>
                <w:sz w:val="20"/>
                <w:lang w:eastAsia="zh-CN"/>
              </w:rPr>
              <w:t>-</w:t>
            </w:r>
            <w:r w:rsidR="00D86B27" w:rsidRPr="00687D7F">
              <w:rPr>
                <w:rFonts w:eastAsiaTheme="minorEastAsia"/>
                <w:iCs/>
                <w:sz w:val="20"/>
                <w:lang w:eastAsia="ja-JP"/>
              </w:rPr>
              <w:tab/>
            </w:r>
            <w:r w:rsidRPr="00687D7F">
              <w:rPr>
                <w:rFonts w:eastAsiaTheme="minorEastAsia"/>
                <w:iCs/>
                <w:sz w:val="20"/>
                <w:lang w:eastAsia="ja-JP"/>
              </w:rPr>
              <w:t>Revision of Question 241</w:t>
            </w:r>
            <w:r w:rsidR="00D86B27">
              <w:rPr>
                <w:rFonts w:eastAsiaTheme="minorEastAsia"/>
                <w:iCs/>
                <w:sz w:val="20"/>
                <w:lang w:eastAsia="ja-JP"/>
              </w:rPr>
              <w:noBreakHyphen/>
            </w:r>
            <w:r w:rsidRPr="00687D7F">
              <w:rPr>
                <w:rFonts w:eastAsiaTheme="minorEastAsia"/>
                <w:iCs/>
                <w:sz w:val="20"/>
                <w:lang w:eastAsia="ja-JP"/>
              </w:rPr>
              <w:t xml:space="preserve">3/5 </w:t>
            </w:r>
            <w:r w:rsidRPr="00687D7F">
              <w:rPr>
                <w:rFonts w:eastAsiaTheme="minorEastAsia"/>
                <w:iCs/>
                <w:sz w:val="20"/>
              </w:rPr>
              <w:t>(submitted for adoption to SG 5 meeting in Sept. 2019)</w:t>
            </w:r>
          </w:p>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asciiTheme="majorBidi" w:eastAsia="Batang" w:hAnsiTheme="majorBidi" w:cstheme="majorBidi"/>
                <w:sz w:val="20"/>
                <w:lang w:eastAsia="zh-CN"/>
              </w:rPr>
            </w:pPr>
            <w:r w:rsidRPr="00687D7F">
              <w:rPr>
                <w:rFonts w:eastAsiaTheme="minorEastAsia"/>
                <w:iCs/>
                <w:sz w:val="20"/>
              </w:rPr>
              <w:t>-</w:t>
            </w:r>
            <w:r w:rsidR="00D86B27" w:rsidRPr="00687D7F">
              <w:rPr>
                <w:rFonts w:eastAsiaTheme="minorEastAsia"/>
                <w:iCs/>
                <w:sz w:val="20"/>
                <w:lang w:eastAsia="ja-JP"/>
              </w:rPr>
              <w:tab/>
            </w:r>
            <w:r w:rsidRPr="00687D7F">
              <w:rPr>
                <w:rFonts w:eastAsiaTheme="minorEastAsia"/>
                <w:iCs/>
                <w:sz w:val="20"/>
              </w:rPr>
              <w:t>N</w:t>
            </w:r>
            <w:r w:rsidRPr="00687D7F">
              <w:rPr>
                <w:rFonts w:asciiTheme="majorBidi" w:eastAsia="Batang" w:hAnsiTheme="majorBidi" w:cstheme="majorBidi"/>
                <w:sz w:val="20"/>
                <w:lang w:eastAsia="zh-CN"/>
              </w:rPr>
              <w:t>ew Report ITU-R M.2441</w:t>
            </w:r>
          </w:p>
          <w:p w:rsidR="00687D7F" w:rsidRPr="00687D7F" w:rsidRDefault="00687D7F" w:rsidP="00D86B2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asciiTheme="majorBidi" w:eastAsia="Batang" w:hAnsiTheme="majorBidi" w:cstheme="majorBidi"/>
                <w:sz w:val="20"/>
                <w:lang w:eastAsia="zh-CN"/>
              </w:rPr>
            </w:pPr>
            <w:r w:rsidRPr="00687D7F">
              <w:rPr>
                <w:rFonts w:asciiTheme="majorBidi" w:eastAsia="Batang" w:hAnsiTheme="majorBidi" w:cstheme="majorBidi"/>
                <w:sz w:val="20"/>
                <w:lang w:eastAsia="zh-CN"/>
              </w:rPr>
              <w:t>-</w:t>
            </w:r>
            <w:r w:rsidR="00D86B27" w:rsidRPr="00687D7F">
              <w:rPr>
                <w:rFonts w:eastAsiaTheme="minorEastAsia"/>
                <w:iCs/>
                <w:sz w:val="20"/>
                <w:lang w:eastAsia="ja-JP"/>
              </w:rPr>
              <w:tab/>
            </w:r>
            <w:r w:rsidRPr="00687D7F">
              <w:rPr>
                <w:rFonts w:asciiTheme="majorBidi" w:eastAsia="Batang" w:hAnsiTheme="majorBidi" w:cstheme="majorBidi"/>
                <w:sz w:val="20"/>
                <w:lang w:eastAsia="zh-CN"/>
              </w:rPr>
              <w:t>New Report ITU-R M.2440</w:t>
            </w:r>
          </w:p>
        </w:tc>
      </w:tr>
      <w:tr w:rsidR="00687D7F" w:rsidRPr="00687D7F" w:rsidTr="00D86B27">
        <w:trPr>
          <w:cantSplit/>
          <w:tblCellSpacing w:w="0" w:type="dxa"/>
          <w:jc w:val="center"/>
        </w:trPr>
        <w:tc>
          <w:tcPr>
            <w:tcW w:w="1420" w:type="dxa"/>
            <w:vMerge/>
            <w:tcBorders>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p>
        </w:tc>
        <w:tc>
          <w:tcPr>
            <w:tcW w:w="2803" w:type="dxa"/>
            <w:vMerge/>
            <w:tcBorders>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WP 5C</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The study is underway to develop</w:t>
            </w:r>
            <w:r w:rsidRPr="00687D7F">
              <w:rPr>
                <w:rFonts w:eastAsiaTheme="minorEastAsia"/>
                <w:sz w:val="20"/>
                <w:lang w:eastAsia="ja-JP"/>
              </w:rPr>
              <w:t>.</w:t>
            </w: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iCs/>
                <w:sz w:val="20"/>
              </w:rPr>
            </w:pPr>
          </w:p>
        </w:tc>
      </w:tr>
      <w:tr w:rsidR="00687D7F" w:rsidRPr="00687D7F" w:rsidTr="00D86B27">
        <w:trPr>
          <w:cantSplit/>
          <w:tblCellSpacing w:w="0" w:type="dxa"/>
          <w:jc w:val="center"/>
        </w:trPr>
        <w:tc>
          <w:tcPr>
            <w:tcW w:w="1420"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t>Resolution</w:t>
            </w:r>
            <w:r w:rsidRPr="00687D7F">
              <w:rPr>
                <w:rFonts w:eastAsiaTheme="minorEastAsia" w:hint="eastAsia"/>
                <w:sz w:val="20"/>
                <w:lang w:eastAsia="ja-JP"/>
              </w:rPr>
              <w:t xml:space="preserve"> </w:t>
            </w:r>
            <w:r w:rsidRPr="00687D7F">
              <w:rPr>
                <w:rFonts w:eastAsiaTheme="minorEastAsia"/>
                <w:sz w:val="20"/>
              </w:rPr>
              <w:t>5</w:t>
            </w:r>
            <w:r w:rsidRPr="00687D7F">
              <w:rPr>
                <w:rFonts w:eastAsiaTheme="minorEastAsia"/>
                <w:sz w:val="20"/>
                <w:lang w:eastAsia="ja-JP"/>
              </w:rPr>
              <w:t>9-1</w:t>
            </w:r>
          </w:p>
          <w:p w:rsidR="00687D7F" w:rsidRPr="00687D7F" w:rsidDel="00BB22C0"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ja-JP"/>
              </w:rPr>
            </w:pPr>
          </w:p>
        </w:tc>
        <w:tc>
          <w:tcPr>
            <w:tcW w:w="2803"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keepNext/>
              <w:keepLines/>
              <w:spacing w:before="40" w:after="40"/>
              <w:rPr>
                <w:rFonts w:eastAsia="MS PGothic"/>
                <w:sz w:val="20"/>
                <w:lang w:val="en-US" w:eastAsia="ja-JP"/>
              </w:rPr>
            </w:pPr>
            <w:r w:rsidRPr="00687D7F">
              <w:rPr>
                <w:rFonts w:eastAsia="MS PGothic"/>
                <w:sz w:val="20"/>
                <w:lang w:val="en-US" w:eastAsia="ja-JP"/>
              </w:rPr>
              <w:t>Studies on availability of frequency bands and/or tuning ranges for worldwide and/or regional harmonization and conditions for their use by terrestrial electronic news gathering systems</w:t>
            </w: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WP 5C</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 xml:space="preserve">Under the work plan, the studies </w:t>
            </w:r>
            <w:r w:rsidRPr="00687D7F">
              <w:rPr>
                <w:rFonts w:eastAsiaTheme="minorEastAsia"/>
                <w:sz w:val="20"/>
                <w:lang w:eastAsia="ja-JP"/>
              </w:rPr>
              <w:t>have been completed.</w:t>
            </w:r>
          </w:p>
          <w:p w:rsidR="00687D7F" w:rsidRPr="00687D7F" w:rsidRDefault="00687D7F" w:rsidP="00687D7F">
            <w:pPr>
              <w:numPr>
                <w:ilvl w:val="0"/>
                <w:numId w:val="1"/>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sz w:val="20"/>
                <w:lang w:eastAsia="ja-JP"/>
              </w:rPr>
              <w:t>Creation of an</w:t>
            </w:r>
            <w:r w:rsidRPr="00687D7F">
              <w:rPr>
                <w:rFonts w:eastAsiaTheme="minorEastAsia" w:hint="eastAsia"/>
                <w:sz w:val="20"/>
                <w:lang w:eastAsia="ja-JP"/>
              </w:rPr>
              <w:t xml:space="preserve"> ENG database.</w:t>
            </w: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numPr>
                <w:ilvl w:val="0"/>
                <w:numId w:val="1"/>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rPr>
                <w:rFonts w:eastAsiaTheme="minorEastAsia"/>
                <w:iCs/>
                <w:sz w:val="20"/>
                <w:lang w:eastAsia="ja-JP"/>
              </w:rPr>
            </w:pPr>
            <w:r w:rsidRPr="00687D7F">
              <w:rPr>
                <w:rFonts w:eastAsiaTheme="minorEastAsia" w:hint="eastAsia"/>
                <w:sz w:val="20"/>
                <w:lang w:eastAsia="ja-JP"/>
              </w:rPr>
              <w:t>ENG database</w:t>
            </w:r>
          </w:p>
        </w:tc>
      </w:tr>
      <w:tr w:rsidR="00687D7F" w:rsidRPr="00687D7F" w:rsidTr="00D86B27">
        <w:trPr>
          <w:cantSplit/>
          <w:tblCellSpacing w:w="0" w:type="dxa"/>
          <w:jc w:val="center"/>
        </w:trPr>
        <w:tc>
          <w:tcPr>
            <w:tcW w:w="1420" w:type="dxa"/>
            <w:vMerge w:val="restart"/>
            <w:tcBorders>
              <w:top w:val="outset" w:sz="6" w:space="0" w:color="C0C0C0"/>
              <w:left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t>Resolution</w:t>
            </w:r>
            <w:r w:rsidRPr="00687D7F">
              <w:rPr>
                <w:rFonts w:eastAsiaTheme="minorEastAsia" w:hint="eastAsia"/>
                <w:sz w:val="20"/>
                <w:lang w:eastAsia="ja-JP"/>
              </w:rPr>
              <w:t xml:space="preserve"> 60</w:t>
            </w:r>
            <w:r w:rsidRPr="00687D7F">
              <w:rPr>
                <w:rFonts w:eastAsiaTheme="minorEastAsia"/>
                <w:sz w:val="20"/>
                <w:lang w:eastAsia="ja-JP"/>
              </w:rPr>
              <w:t>-1</w:t>
            </w:r>
          </w:p>
        </w:tc>
        <w:tc>
          <w:tcPr>
            <w:tcW w:w="2803" w:type="dxa"/>
            <w:vMerge w:val="restart"/>
            <w:tcBorders>
              <w:top w:val="outset" w:sz="6" w:space="0" w:color="C0C0C0"/>
              <w:left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t>Reduction of energy consumption for environmental protection and mitigating climate change by use of ICT/</w:t>
            </w:r>
            <w:proofErr w:type="spellStart"/>
            <w:r w:rsidRPr="00687D7F">
              <w:rPr>
                <w:rFonts w:eastAsiaTheme="minorEastAsia"/>
                <w:sz w:val="20"/>
              </w:rPr>
              <w:t>radiocommunication</w:t>
            </w:r>
            <w:proofErr w:type="spellEnd"/>
            <w:r w:rsidRPr="00687D7F">
              <w:rPr>
                <w:rFonts w:eastAsiaTheme="minorEastAsia"/>
                <w:sz w:val="20"/>
              </w:rPr>
              <w:t xml:space="preserve"> technologies and systems</w:t>
            </w: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WP 5A</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color w:val="000000"/>
                <w:sz w:val="20"/>
                <w:szCs w:val="24"/>
              </w:rPr>
              <w:t>Working Party 5A has incorporated new developments in technology into its Reports and Recommendations on land mobile systems and standards that will result in reduced energy consumption. There have been no outputs specifically devoted to this topic, as it is covered in the regular updating of the technical and operational characteristics of systems and standards under the purview of Working Party 5A.</w:t>
            </w: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iCs/>
                <w:sz w:val="20"/>
              </w:rPr>
            </w:pPr>
          </w:p>
        </w:tc>
      </w:tr>
      <w:tr w:rsidR="00687D7F" w:rsidRPr="00687D7F" w:rsidTr="00D86B27">
        <w:trPr>
          <w:cantSplit/>
          <w:tblCellSpacing w:w="0" w:type="dxa"/>
          <w:jc w:val="center"/>
        </w:trPr>
        <w:tc>
          <w:tcPr>
            <w:tcW w:w="1420" w:type="dxa"/>
            <w:vMerge/>
            <w:tcBorders>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p>
        </w:tc>
        <w:tc>
          <w:tcPr>
            <w:tcW w:w="2803" w:type="dxa"/>
            <w:vMerge/>
            <w:tcBorders>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val="en-US" w:eastAsia="ja-JP"/>
              </w:rPr>
            </w:pP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WP 5B</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 xml:space="preserve">Although no specific contribution was </w:t>
            </w:r>
            <w:r w:rsidRPr="00687D7F">
              <w:rPr>
                <w:rFonts w:eastAsiaTheme="minorEastAsia"/>
                <w:sz w:val="20"/>
                <w:lang w:eastAsia="ja-JP"/>
              </w:rPr>
              <w:t>received</w:t>
            </w:r>
            <w:r w:rsidRPr="00687D7F">
              <w:rPr>
                <w:rFonts w:eastAsiaTheme="minorEastAsia" w:hint="eastAsia"/>
                <w:sz w:val="20"/>
                <w:lang w:eastAsia="ja-JP"/>
              </w:rPr>
              <w:t>, the WP 5B meeting discussed its relevance to the scope of this Resolution. The result could be summarized as provided in Note 1.</w:t>
            </w: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iCs/>
                <w:sz w:val="20"/>
              </w:rPr>
            </w:pPr>
            <w:r w:rsidRPr="00687D7F">
              <w:rPr>
                <w:rFonts w:eastAsiaTheme="minorEastAsia"/>
                <w:iCs/>
                <w:sz w:val="20"/>
              </w:rPr>
              <w:t>Note 1.</w:t>
            </w:r>
          </w:p>
        </w:tc>
      </w:tr>
      <w:tr w:rsidR="00687D7F" w:rsidRPr="00687D7F" w:rsidTr="00D86B27">
        <w:trPr>
          <w:cantSplit/>
          <w:tblCellSpacing w:w="0" w:type="dxa"/>
          <w:jc w:val="center"/>
        </w:trPr>
        <w:tc>
          <w:tcPr>
            <w:tcW w:w="1420" w:type="dxa"/>
            <w:tcBorders>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p>
        </w:tc>
        <w:tc>
          <w:tcPr>
            <w:tcW w:w="2803" w:type="dxa"/>
            <w:tcBorders>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val="en-US" w:eastAsia="ja-JP"/>
              </w:rPr>
            </w:pP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sz w:val="20"/>
                <w:lang w:eastAsia="ja-JP"/>
              </w:rPr>
              <w:t>WP 5D</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 xml:space="preserve">Working Party 5D is conducting the study on IMT </w:t>
            </w:r>
            <w:r w:rsidRPr="00687D7F">
              <w:rPr>
                <w:rFonts w:eastAsiaTheme="minorEastAsia"/>
                <w:sz w:val="20"/>
                <w:lang w:eastAsia="ja-JP"/>
              </w:rPr>
              <w:t>taking</w:t>
            </w:r>
            <w:r w:rsidRPr="00687D7F">
              <w:rPr>
                <w:rFonts w:eastAsiaTheme="minorEastAsia" w:hint="eastAsia"/>
                <w:sz w:val="20"/>
                <w:lang w:eastAsia="ja-JP"/>
              </w:rPr>
              <w:t xml:space="preserve"> into account the scope of this Resolution.</w:t>
            </w: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687D7F" w:rsidRDefault="00687D7F" w:rsidP="00687D7F">
            <w:pPr>
              <w:keepNext/>
              <w:keepLines/>
              <w:numPr>
                <w:ilvl w:val="0"/>
                <w:numId w:val="1"/>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iCs/>
                <w:sz w:val="20"/>
              </w:rPr>
            </w:pPr>
            <w:r w:rsidRPr="00687D7F">
              <w:rPr>
                <w:rFonts w:eastAsiaTheme="minorEastAsia"/>
                <w:iCs/>
                <w:sz w:val="20"/>
              </w:rPr>
              <w:t>Revision</w:t>
            </w:r>
            <w:r w:rsidRPr="00687D7F">
              <w:rPr>
                <w:rFonts w:eastAsiaTheme="minorEastAsia" w:hint="eastAsia"/>
                <w:iCs/>
                <w:sz w:val="20"/>
                <w:lang w:eastAsia="ja-JP"/>
              </w:rPr>
              <w:t>s</w:t>
            </w:r>
            <w:r w:rsidRPr="00687D7F">
              <w:rPr>
                <w:rFonts w:eastAsiaTheme="minorEastAsia"/>
                <w:iCs/>
                <w:sz w:val="20"/>
              </w:rPr>
              <w:t xml:space="preserve"> of </w:t>
            </w:r>
            <w:r w:rsidR="00BF4DBB">
              <w:rPr>
                <w:rFonts w:eastAsiaTheme="minorEastAsia"/>
                <w:iCs/>
                <w:sz w:val="20"/>
              </w:rPr>
              <w:t xml:space="preserve">Recs. ITU-R </w:t>
            </w:r>
            <w:r w:rsidRPr="00687D7F">
              <w:rPr>
                <w:rFonts w:eastAsiaTheme="minorEastAsia"/>
                <w:iCs/>
                <w:sz w:val="20"/>
              </w:rPr>
              <w:t xml:space="preserve">M.1457 and </w:t>
            </w:r>
            <w:r w:rsidR="00BF4DBB">
              <w:rPr>
                <w:rFonts w:eastAsiaTheme="minorEastAsia"/>
                <w:iCs/>
                <w:sz w:val="20"/>
              </w:rPr>
              <w:t xml:space="preserve">ITU-R </w:t>
            </w:r>
            <w:r w:rsidRPr="00687D7F">
              <w:rPr>
                <w:rFonts w:eastAsiaTheme="minorEastAsia"/>
                <w:iCs/>
                <w:sz w:val="20"/>
              </w:rPr>
              <w:t>M.2012</w:t>
            </w:r>
          </w:p>
          <w:p w:rsidR="00687D7F" w:rsidRPr="00BF4DBB" w:rsidRDefault="00BF4DBB" w:rsidP="00BF4DBB">
            <w:pPr>
              <w:keepNext/>
              <w:keepLines/>
              <w:numPr>
                <w:ilvl w:val="0"/>
                <w:numId w:val="1"/>
              </w:num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iCs/>
                <w:sz w:val="20"/>
              </w:rPr>
            </w:pPr>
            <w:r>
              <w:rPr>
                <w:rFonts w:eastAsiaTheme="minorEastAsia"/>
                <w:iCs/>
                <w:sz w:val="20"/>
              </w:rPr>
              <w:t xml:space="preserve">Proposed </w:t>
            </w:r>
            <w:r w:rsidRPr="00687D7F">
              <w:rPr>
                <w:rFonts w:eastAsiaTheme="minorEastAsia"/>
                <w:iCs/>
                <w:sz w:val="20"/>
              </w:rPr>
              <w:t>revision of this Resolution (submitted for adoption to SG 5 meeting in Sept. 2019)</w:t>
            </w:r>
          </w:p>
        </w:tc>
      </w:tr>
      <w:tr w:rsidR="00687D7F" w:rsidRPr="00687D7F" w:rsidTr="00D86B27">
        <w:trPr>
          <w:cantSplit/>
          <w:tblCellSpacing w:w="0" w:type="dxa"/>
          <w:jc w:val="center"/>
        </w:trPr>
        <w:tc>
          <w:tcPr>
            <w:tcW w:w="1420"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rPr>
            </w:pPr>
            <w:r w:rsidRPr="00687D7F">
              <w:rPr>
                <w:rFonts w:eastAsiaTheme="minorEastAsia"/>
                <w:sz w:val="20"/>
              </w:rPr>
              <w:t>Resolution</w:t>
            </w:r>
            <w:r w:rsidRPr="00687D7F">
              <w:rPr>
                <w:rFonts w:eastAsiaTheme="minorEastAsia" w:hint="eastAsia"/>
                <w:sz w:val="20"/>
                <w:lang w:eastAsia="ja-JP"/>
              </w:rPr>
              <w:t xml:space="preserve"> 62</w:t>
            </w:r>
            <w:r w:rsidRPr="00687D7F">
              <w:rPr>
                <w:rFonts w:eastAsiaTheme="minorEastAsia"/>
                <w:sz w:val="20"/>
                <w:lang w:eastAsia="ja-JP"/>
              </w:rPr>
              <w:t>-1</w:t>
            </w:r>
          </w:p>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heme="minorEastAsia"/>
                <w:sz w:val="20"/>
                <w:lang w:eastAsia="ja-JP"/>
              </w:rPr>
            </w:pPr>
          </w:p>
        </w:tc>
        <w:tc>
          <w:tcPr>
            <w:tcW w:w="2803"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val="en-US" w:eastAsia="ja-JP"/>
              </w:rPr>
            </w:pPr>
            <w:r w:rsidRPr="00687D7F">
              <w:rPr>
                <w:rFonts w:eastAsia="MS PGothic"/>
                <w:sz w:val="20"/>
                <w:lang w:val="en-US" w:eastAsia="ja-JP"/>
              </w:rPr>
              <w:t xml:space="preserve">Studies related to testing for conformance with ITU-R Recommendations and interoperability of </w:t>
            </w:r>
            <w:proofErr w:type="spellStart"/>
            <w:r w:rsidRPr="00687D7F">
              <w:rPr>
                <w:rFonts w:eastAsia="MS PGothic"/>
                <w:sz w:val="20"/>
                <w:lang w:val="en-US" w:eastAsia="ja-JP"/>
              </w:rPr>
              <w:t>radiocommunication</w:t>
            </w:r>
            <w:proofErr w:type="spellEnd"/>
            <w:r w:rsidRPr="00687D7F">
              <w:rPr>
                <w:rFonts w:eastAsia="MS PGothic"/>
                <w:sz w:val="20"/>
                <w:lang w:val="en-US" w:eastAsia="ja-JP"/>
              </w:rPr>
              <w:t xml:space="preserve"> equipment and systems</w:t>
            </w:r>
          </w:p>
        </w:tc>
        <w:tc>
          <w:tcPr>
            <w:tcW w:w="695"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WP 5B</w:t>
            </w:r>
          </w:p>
        </w:tc>
        <w:tc>
          <w:tcPr>
            <w:tcW w:w="5099"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sz w:val="20"/>
                <w:lang w:eastAsia="ja-JP"/>
              </w:rPr>
            </w:pPr>
            <w:r w:rsidRPr="00687D7F">
              <w:rPr>
                <w:rFonts w:eastAsiaTheme="minorEastAsia" w:hint="eastAsia"/>
                <w:sz w:val="20"/>
                <w:lang w:eastAsia="ja-JP"/>
              </w:rPr>
              <w:t xml:space="preserve">Although no specific contribution was </w:t>
            </w:r>
            <w:r w:rsidRPr="00687D7F">
              <w:rPr>
                <w:rFonts w:eastAsiaTheme="minorEastAsia"/>
                <w:sz w:val="20"/>
                <w:lang w:eastAsia="ja-JP"/>
              </w:rPr>
              <w:t>received</w:t>
            </w:r>
            <w:r w:rsidRPr="00687D7F">
              <w:rPr>
                <w:rFonts w:eastAsiaTheme="minorEastAsia" w:hint="eastAsia"/>
                <w:sz w:val="20"/>
                <w:lang w:eastAsia="ja-JP"/>
              </w:rPr>
              <w:t>, the WP 5B meeting discussed its relevance to the scope of this Resolution. The result could be summarized as provided in Note 2.</w:t>
            </w:r>
          </w:p>
        </w:tc>
        <w:tc>
          <w:tcPr>
            <w:tcW w:w="2676" w:type="dxa"/>
            <w:tcBorders>
              <w:top w:val="outset" w:sz="6" w:space="0" w:color="C0C0C0"/>
              <w:left w:val="outset" w:sz="6" w:space="0" w:color="C0C0C0"/>
              <w:bottom w:val="outset" w:sz="6" w:space="0" w:color="C0C0C0"/>
              <w:right w:val="outset" w:sz="6" w:space="0" w:color="C0C0C0"/>
            </w:tcBorders>
            <w:shd w:val="clear" w:color="auto" w:fill="FFFFFF"/>
          </w:tcPr>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iCs/>
                <w:sz w:val="20"/>
              </w:rPr>
            </w:pPr>
            <w:r w:rsidRPr="00687D7F">
              <w:rPr>
                <w:rFonts w:eastAsiaTheme="minorEastAsia"/>
                <w:iCs/>
                <w:sz w:val="20"/>
              </w:rPr>
              <w:t>No contributions received.</w:t>
            </w:r>
          </w:p>
          <w:p w:rsidR="00687D7F" w:rsidRPr="00687D7F" w:rsidRDefault="00687D7F" w:rsidP="00687D7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Theme="minorEastAsia"/>
                <w:iCs/>
                <w:sz w:val="20"/>
              </w:rPr>
            </w:pPr>
            <w:r w:rsidRPr="00687D7F">
              <w:rPr>
                <w:rFonts w:eastAsiaTheme="minorEastAsia"/>
                <w:iCs/>
                <w:sz w:val="20"/>
              </w:rPr>
              <w:t>Note 2.</w:t>
            </w:r>
          </w:p>
        </w:tc>
      </w:tr>
    </w:tbl>
    <w:p w:rsidR="00687D7F" w:rsidRPr="00687D7F" w:rsidRDefault="00687D7F" w:rsidP="00687D7F">
      <w:pPr>
        <w:tabs>
          <w:tab w:val="left" w:pos="2608"/>
          <w:tab w:val="left" w:pos="3345"/>
        </w:tabs>
        <w:spacing w:before="80"/>
        <w:ind w:left="1134" w:hanging="1134"/>
        <w:rPr>
          <w:rFonts w:eastAsiaTheme="minorEastAsia"/>
          <w:sz w:val="20"/>
        </w:rPr>
      </w:pPr>
      <w:r w:rsidRPr="00687D7F">
        <w:rPr>
          <w:rFonts w:eastAsiaTheme="minorEastAsia" w:hint="eastAsia"/>
          <w:lang w:eastAsia="ja-JP"/>
        </w:rPr>
        <w:t xml:space="preserve">Note 1: </w:t>
      </w:r>
      <w:r w:rsidRPr="00687D7F">
        <w:rPr>
          <w:rFonts w:eastAsiaTheme="minorEastAsia"/>
          <w:sz w:val="20"/>
        </w:rPr>
        <w:t>–</w:t>
      </w:r>
      <w:r w:rsidRPr="00687D7F">
        <w:rPr>
          <w:rFonts w:eastAsiaTheme="minorEastAsia"/>
          <w:sz w:val="20"/>
        </w:rPr>
        <w:tab/>
        <w:t>Aeronautical and maritime systems are designed to expedite the passage of aircraft and ships from one port to another safely in a manner that reduces the flight/voyage time and hence reduces the fuel burnt in undertaking that flight/voyage. Since this fuel/energy saving is significantly greater than any saving that might result from improving the power efficiency of the radio equipment used to facilitate such flights/voyages it is felt more prudent to concentrate on designing systems to further expedite the passage of aircraft/ships rather than on the power efficiency of the radio equipment.</w:t>
      </w:r>
    </w:p>
    <w:p w:rsidR="00687D7F" w:rsidRPr="00687D7F" w:rsidRDefault="00687D7F" w:rsidP="00687D7F">
      <w:pPr>
        <w:tabs>
          <w:tab w:val="left" w:pos="2608"/>
          <w:tab w:val="left" w:pos="3345"/>
        </w:tabs>
        <w:spacing w:before="80"/>
        <w:ind w:leftChars="295" w:left="1132" w:hangingChars="212" w:hanging="424"/>
        <w:rPr>
          <w:rFonts w:eastAsiaTheme="minorEastAsia"/>
          <w:sz w:val="20"/>
        </w:rPr>
      </w:pPr>
      <w:r w:rsidRPr="00687D7F">
        <w:rPr>
          <w:rFonts w:eastAsiaTheme="minorEastAsia"/>
          <w:sz w:val="20"/>
        </w:rPr>
        <w:t>–</w:t>
      </w:r>
      <w:r w:rsidRPr="00687D7F">
        <w:rPr>
          <w:rFonts w:eastAsiaTheme="minorEastAsia"/>
          <w:sz w:val="20"/>
        </w:rPr>
        <w:tab/>
        <w:t>Where aviation is looking at employing energy efficient systems that are powered through fuel harvesting there is a dilemma because in order to design a robust system that can be powered by such a means spectral efficiency has to be sacrificed.</w:t>
      </w:r>
    </w:p>
    <w:p w:rsidR="00687D7F" w:rsidRPr="00687D7F" w:rsidRDefault="00687D7F" w:rsidP="00687D7F">
      <w:pPr>
        <w:numPr>
          <w:ilvl w:val="0"/>
          <w:numId w:val="3"/>
        </w:numPr>
        <w:spacing w:before="0"/>
        <w:rPr>
          <w:rFonts w:eastAsiaTheme="minorEastAsia"/>
          <w:sz w:val="20"/>
          <w:szCs w:val="24"/>
          <w:lang w:val="en-US" w:eastAsia="ja-JP"/>
        </w:rPr>
      </w:pPr>
      <w:r w:rsidRPr="00687D7F">
        <w:rPr>
          <w:rFonts w:eastAsiaTheme="minorEastAsia"/>
          <w:sz w:val="20"/>
          <w:szCs w:val="24"/>
          <w:lang w:val="en-US"/>
        </w:rPr>
        <w:t>In certain cases the introduction of green systems such as wind</w:t>
      </w:r>
      <w:r w:rsidRPr="00687D7F">
        <w:rPr>
          <w:rFonts w:eastAsiaTheme="minorEastAsia" w:hint="eastAsia"/>
          <w:sz w:val="20"/>
          <w:szCs w:val="24"/>
          <w:lang w:val="en-US" w:eastAsia="ja-JP"/>
        </w:rPr>
        <w:t xml:space="preserve"> </w:t>
      </w:r>
      <w:r w:rsidRPr="00687D7F">
        <w:rPr>
          <w:rFonts w:eastAsiaTheme="minorEastAsia"/>
          <w:sz w:val="20"/>
          <w:szCs w:val="24"/>
          <w:lang w:val="en-US"/>
        </w:rPr>
        <w:t>farms or ships partially powered by kites, additional equipment needs to be installed to either detect the presence of such systems or to mitigate their effects on aeronautical and maritime navigational radio systems.</w:t>
      </w:r>
    </w:p>
    <w:p w:rsidR="00687D7F" w:rsidRPr="00687D7F" w:rsidRDefault="00687D7F" w:rsidP="00687D7F">
      <w:pPr>
        <w:rPr>
          <w:rFonts w:eastAsiaTheme="minorEastAsia"/>
          <w:sz w:val="20"/>
        </w:rPr>
      </w:pPr>
      <w:r w:rsidRPr="00687D7F">
        <w:rPr>
          <w:rFonts w:eastAsiaTheme="minorEastAsia" w:hint="eastAsia"/>
          <w:lang w:eastAsia="ja-JP"/>
        </w:rPr>
        <w:t>Note 2:</w:t>
      </w:r>
      <w:r w:rsidRPr="00687D7F">
        <w:rPr>
          <w:rFonts w:eastAsiaTheme="minorEastAsia"/>
          <w:sz w:val="20"/>
        </w:rPr>
        <w:t xml:space="preserve"> The work of WP 5B is closely related to that of 3 other UN bodies:</w:t>
      </w:r>
    </w:p>
    <w:p w:rsidR="00687D7F" w:rsidRPr="00687D7F" w:rsidRDefault="00687D7F" w:rsidP="00687D7F">
      <w:pPr>
        <w:tabs>
          <w:tab w:val="left" w:pos="2608"/>
          <w:tab w:val="left" w:pos="3345"/>
        </w:tabs>
        <w:spacing w:before="80"/>
        <w:ind w:left="1134" w:hanging="1134"/>
        <w:rPr>
          <w:rFonts w:eastAsiaTheme="minorEastAsia"/>
          <w:sz w:val="20"/>
        </w:rPr>
      </w:pPr>
      <w:r w:rsidRPr="00687D7F">
        <w:rPr>
          <w:rFonts w:eastAsiaTheme="minorEastAsia"/>
          <w:sz w:val="20"/>
        </w:rPr>
        <w:t>–</w:t>
      </w:r>
      <w:r w:rsidRPr="00687D7F">
        <w:rPr>
          <w:rFonts w:eastAsiaTheme="minorEastAsia"/>
          <w:sz w:val="20"/>
        </w:rPr>
        <w:tab/>
        <w:t>International Civil Aviation Organization</w:t>
      </w:r>
    </w:p>
    <w:p w:rsidR="00687D7F" w:rsidRPr="00687D7F" w:rsidRDefault="00687D7F" w:rsidP="00687D7F">
      <w:pPr>
        <w:tabs>
          <w:tab w:val="left" w:pos="2608"/>
          <w:tab w:val="left" w:pos="3345"/>
        </w:tabs>
        <w:spacing w:before="80"/>
        <w:ind w:left="1134" w:hanging="1134"/>
        <w:rPr>
          <w:rFonts w:eastAsiaTheme="minorEastAsia"/>
          <w:sz w:val="20"/>
          <w:lang w:eastAsia="ja-JP"/>
        </w:rPr>
      </w:pPr>
      <w:r w:rsidRPr="00687D7F">
        <w:rPr>
          <w:rFonts w:eastAsiaTheme="minorEastAsia"/>
          <w:sz w:val="20"/>
        </w:rPr>
        <w:t>–</w:t>
      </w:r>
      <w:r w:rsidRPr="00687D7F">
        <w:rPr>
          <w:rFonts w:eastAsiaTheme="minorEastAsia"/>
          <w:sz w:val="20"/>
        </w:rPr>
        <w:tab/>
        <w:t>International Maritime Organization</w:t>
      </w:r>
    </w:p>
    <w:p w:rsidR="00687D7F" w:rsidRPr="00687D7F" w:rsidRDefault="00687D7F" w:rsidP="00687D7F">
      <w:pPr>
        <w:tabs>
          <w:tab w:val="left" w:pos="2608"/>
          <w:tab w:val="left" w:pos="3345"/>
        </w:tabs>
        <w:spacing w:before="80"/>
        <w:ind w:left="1134" w:hanging="1134"/>
        <w:rPr>
          <w:rFonts w:eastAsiaTheme="minorEastAsia"/>
          <w:sz w:val="20"/>
        </w:rPr>
      </w:pPr>
      <w:r w:rsidRPr="00687D7F">
        <w:rPr>
          <w:rFonts w:eastAsiaTheme="minorEastAsia"/>
          <w:sz w:val="20"/>
        </w:rPr>
        <w:t>–</w:t>
      </w:r>
      <w:r w:rsidRPr="00687D7F">
        <w:rPr>
          <w:rFonts w:eastAsiaTheme="minorEastAsia"/>
          <w:sz w:val="20"/>
        </w:rPr>
        <w:tab/>
        <w:t>World Meteorological Organization.</w:t>
      </w:r>
    </w:p>
    <w:p w:rsidR="00687D7F" w:rsidRPr="00687D7F" w:rsidRDefault="00687D7F" w:rsidP="00687D7F">
      <w:pPr>
        <w:rPr>
          <w:rFonts w:eastAsiaTheme="minorEastAsia"/>
          <w:sz w:val="20"/>
        </w:rPr>
      </w:pPr>
      <w:r w:rsidRPr="00687D7F">
        <w:rPr>
          <w:rFonts w:eastAsiaTheme="minorEastAsia"/>
          <w:sz w:val="20"/>
        </w:rPr>
        <w:t>Due to the global nature of these organizations they are interested in ensuring that their systems are globally interoperable and hence they have well established mechanisms for developing globally harmonised standards and recommended practices. These standards and recommended practices, when addressing radio systems take into account and ensure conformance of such systems to the ITU Radio Regulations.</w:t>
      </w:r>
    </w:p>
    <w:p w:rsidR="00687D7F" w:rsidRPr="00687D7F" w:rsidRDefault="00687D7F" w:rsidP="00687D7F">
      <w:pPr>
        <w:rPr>
          <w:rFonts w:eastAsiaTheme="minorEastAsia"/>
          <w:sz w:val="20"/>
        </w:rPr>
      </w:pPr>
      <w:r w:rsidRPr="00687D7F">
        <w:rPr>
          <w:rFonts w:eastAsiaTheme="minorEastAsia"/>
          <w:sz w:val="20"/>
        </w:rPr>
        <w:t>Additionally, since these systems are routinely used for ensuring the safety of human life and property there is a significant regulatory framework and conformance testing already carried out to ensure that these standards and recommended practices are adhered too.</w:t>
      </w:r>
    </w:p>
    <w:p w:rsidR="00687D7F" w:rsidRPr="00687D7F" w:rsidRDefault="00687D7F" w:rsidP="00687D7F">
      <w:pPr>
        <w:rPr>
          <w:rFonts w:eastAsiaTheme="minorEastAsia"/>
          <w:sz w:val="20"/>
          <w:lang w:eastAsia="ja-JP"/>
        </w:rPr>
      </w:pPr>
      <w:r w:rsidRPr="00687D7F">
        <w:rPr>
          <w:rFonts w:eastAsiaTheme="minorEastAsia"/>
          <w:sz w:val="20"/>
        </w:rPr>
        <w:t>In the view of WP 5B therefore, there is no need</w:t>
      </w:r>
      <w:r w:rsidRPr="00687D7F">
        <w:rPr>
          <w:rFonts w:eastAsiaTheme="minorEastAsia" w:hint="eastAsia"/>
          <w:sz w:val="20"/>
          <w:lang w:eastAsia="ja-JP"/>
        </w:rPr>
        <w:t xml:space="preserve"> </w:t>
      </w:r>
      <w:r w:rsidRPr="00687D7F">
        <w:rPr>
          <w:rFonts w:eastAsiaTheme="minorEastAsia"/>
          <w:sz w:val="20"/>
        </w:rPr>
        <w:t>to take any further action towards ensuring conformance or interoperability with the Radio Regulations.</w:t>
      </w:r>
    </w:p>
    <w:p w:rsidR="00A80982" w:rsidRPr="00A80982" w:rsidRDefault="00A80982" w:rsidP="00A80982">
      <w:pPr>
        <w:ind w:right="-142"/>
        <w:rPr>
          <w:rFonts w:eastAsiaTheme="minorEastAsia"/>
          <w:lang w:eastAsia="ja-JP"/>
        </w:rPr>
      </w:pPr>
    </w:p>
    <w:p w:rsidR="006035DA" w:rsidRPr="002A7CB9" w:rsidRDefault="006035DA" w:rsidP="006035DA">
      <w:pPr>
        <w:jc w:val="center"/>
        <w:rPr>
          <w:lang w:eastAsia="zh-CN"/>
        </w:rPr>
      </w:pPr>
      <w:r>
        <w:rPr>
          <w:lang w:eastAsia="zh-CN"/>
        </w:rPr>
        <w:t>_______________</w:t>
      </w:r>
    </w:p>
    <w:sectPr w:rsidR="006035DA" w:rsidRPr="002A7CB9" w:rsidSect="00BB5C23">
      <w:headerReference w:type="default" r:id="rId9"/>
      <w:footerReference w:type="default" r:id="rId10"/>
      <w:footerReference w:type="first" r:id="rId11"/>
      <w:pgSz w:w="16834" w:h="11907" w:orient="landscape" w:code="9"/>
      <w:pgMar w:top="1134" w:right="1418" w:bottom="964" w:left="1418" w:header="720"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C23" w:rsidRDefault="00BB5C23">
      <w:r>
        <w:separator/>
      </w:r>
    </w:p>
  </w:endnote>
  <w:endnote w:type="continuationSeparator" w:id="0">
    <w:p w:rsidR="00BB5C23" w:rsidRDefault="00BB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0DF" w:rsidRDefault="00D740DF" w:rsidP="00D740DF">
    <w:pPr>
      <w:pStyle w:val="Footer"/>
      <w:jc w:val="right"/>
    </w:pPr>
    <w:r>
      <w:rPr>
        <w:lang w:val="fr-FR"/>
      </w:rPr>
      <w:t>28.08.19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0DF" w:rsidRDefault="00D740DF" w:rsidP="00D740DF">
    <w:pPr>
      <w:pStyle w:val="Footer"/>
      <w:jc w:val="right"/>
    </w:pPr>
    <w:r>
      <w:rPr>
        <w:lang w:val="fr-FR"/>
      </w:rPr>
      <w:t>28.08.19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C23" w:rsidRDefault="00BB5C23">
      <w:r>
        <w:t>____________________</w:t>
      </w:r>
    </w:p>
  </w:footnote>
  <w:footnote w:type="continuationSeparator" w:id="0">
    <w:p w:rsidR="00BB5C23" w:rsidRDefault="00BB5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C23" w:rsidRDefault="00BB5C23"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1015B6">
      <w:rPr>
        <w:rStyle w:val="PageNumber"/>
        <w:noProof/>
      </w:rPr>
      <w:t>4</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D1E04"/>
    <w:multiLevelType w:val="hybridMultilevel"/>
    <w:tmpl w:val="1B1AF858"/>
    <w:lvl w:ilvl="0" w:tplc="F91A069E">
      <w:numFmt w:val="bullet"/>
      <w:lvlText w:val="–"/>
      <w:lvlJc w:val="left"/>
      <w:pPr>
        <w:ind w:left="1068" w:hanging="360"/>
      </w:pPr>
      <w:rPr>
        <w:rFonts w:ascii="Times New Roman" w:eastAsia="MS Mincho" w:hAnsi="Times New Roman" w:cs="Times New Roman"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 w15:restartNumberingAfterBreak="0">
    <w:nsid w:val="28754EE0"/>
    <w:multiLevelType w:val="hybridMultilevel"/>
    <w:tmpl w:val="4B00CEC8"/>
    <w:lvl w:ilvl="0" w:tplc="AA4E0D58">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854FE6"/>
    <w:multiLevelType w:val="hybridMultilevel"/>
    <w:tmpl w:val="2E46BE1A"/>
    <w:lvl w:ilvl="0" w:tplc="B1B4FE2A">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D9"/>
    <w:rsid w:val="000069D4"/>
    <w:rsid w:val="000174AD"/>
    <w:rsid w:val="00047A1D"/>
    <w:rsid w:val="000604B9"/>
    <w:rsid w:val="000A7D55"/>
    <w:rsid w:val="000B1B1F"/>
    <w:rsid w:val="000C12C8"/>
    <w:rsid w:val="000C2E8E"/>
    <w:rsid w:val="000E0E7C"/>
    <w:rsid w:val="000F1B4B"/>
    <w:rsid w:val="001015B6"/>
    <w:rsid w:val="001173A3"/>
    <w:rsid w:val="0012744F"/>
    <w:rsid w:val="00131178"/>
    <w:rsid w:val="00142CD9"/>
    <w:rsid w:val="00147EEF"/>
    <w:rsid w:val="00156F66"/>
    <w:rsid w:val="00163271"/>
    <w:rsid w:val="001717D2"/>
    <w:rsid w:val="00182528"/>
    <w:rsid w:val="0018500B"/>
    <w:rsid w:val="00196A19"/>
    <w:rsid w:val="00202DC1"/>
    <w:rsid w:val="002116EE"/>
    <w:rsid w:val="0021529F"/>
    <w:rsid w:val="002309D8"/>
    <w:rsid w:val="00282311"/>
    <w:rsid w:val="002A7CB9"/>
    <w:rsid w:val="002A7FE2"/>
    <w:rsid w:val="002E1B4F"/>
    <w:rsid w:val="002F2E67"/>
    <w:rsid w:val="002F7CB3"/>
    <w:rsid w:val="00315546"/>
    <w:rsid w:val="00330567"/>
    <w:rsid w:val="00386A9D"/>
    <w:rsid w:val="00391081"/>
    <w:rsid w:val="003B2789"/>
    <w:rsid w:val="003C13CE"/>
    <w:rsid w:val="003C697E"/>
    <w:rsid w:val="003E2518"/>
    <w:rsid w:val="003E7CEF"/>
    <w:rsid w:val="004B1EF7"/>
    <w:rsid w:val="004B3FAD"/>
    <w:rsid w:val="004C5749"/>
    <w:rsid w:val="00500981"/>
    <w:rsid w:val="00501DCA"/>
    <w:rsid w:val="00513A47"/>
    <w:rsid w:val="005408DF"/>
    <w:rsid w:val="00573344"/>
    <w:rsid w:val="00583F9B"/>
    <w:rsid w:val="005B0D29"/>
    <w:rsid w:val="005E5C10"/>
    <w:rsid w:val="005F2C78"/>
    <w:rsid w:val="006035DA"/>
    <w:rsid w:val="006144E4"/>
    <w:rsid w:val="0062390D"/>
    <w:rsid w:val="00640AD0"/>
    <w:rsid w:val="00650299"/>
    <w:rsid w:val="00655FC5"/>
    <w:rsid w:val="00687D7F"/>
    <w:rsid w:val="00727E74"/>
    <w:rsid w:val="007E3505"/>
    <w:rsid w:val="007E7A20"/>
    <w:rsid w:val="00806229"/>
    <w:rsid w:val="00814E0A"/>
    <w:rsid w:val="0082134D"/>
    <w:rsid w:val="00822581"/>
    <w:rsid w:val="008309DD"/>
    <w:rsid w:val="0083227A"/>
    <w:rsid w:val="008416EF"/>
    <w:rsid w:val="00866900"/>
    <w:rsid w:val="00876A8A"/>
    <w:rsid w:val="00881BA1"/>
    <w:rsid w:val="008C2302"/>
    <w:rsid w:val="008C26B8"/>
    <w:rsid w:val="008F208F"/>
    <w:rsid w:val="00952ED9"/>
    <w:rsid w:val="00982084"/>
    <w:rsid w:val="0098568D"/>
    <w:rsid w:val="00995963"/>
    <w:rsid w:val="009B61EB"/>
    <w:rsid w:val="009C2064"/>
    <w:rsid w:val="009D1697"/>
    <w:rsid w:val="009F3A46"/>
    <w:rsid w:val="009F6520"/>
    <w:rsid w:val="00A014F8"/>
    <w:rsid w:val="00A07107"/>
    <w:rsid w:val="00A12F9D"/>
    <w:rsid w:val="00A46815"/>
    <w:rsid w:val="00A5173C"/>
    <w:rsid w:val="00A57761"/>
    <w:rsid w:val="00A61AEF"/>
    <w:rsid w:val="00A80982"/>
    <w:rsid w:val="00AC2572"/>
    <w:rsid w:val="00AD2345"/>
    <w:rsid w:val="00AF173A"/>
    <w:rsid w:val="00B066A4"/>
    <w:rsid w:val="00B07A13"/>
    <w:rsid w:val="00B4279B"/>
    <w:rsid w:val="00B45FC9"/>
    <w:rsid w:val="00B65EA1"/>
    <w:rsid w:val="00B76F35"/>
    <w:rsid w:val="00B81138"/>
    <w:rsid w:val="00BB5C23"/>
    <w:rsid w:val="00BC7CCF"/>
    <w:rsid w:val="00BE470B"/>
    <w:rsid w:val="00BF4DBB"/>
    <w:rsid w:val="00C57A91"/>
    <w:rsid w:val="00CC01C2"/>
    <w:rsid w:val="00CF21F2"/>
    <w:rsid w:val="00CF3C27"/>
    <w:rsid w:val="00D02712"/>
    <w:rsid w:val="00D046A7"/>
    <w:rsid w:val="00D214D0"/>
    <w:rsid w:val="00D6546B"/>
    <w:rsid w:val="00D740DF"/>
    <w:rsid w:val="00D86B27"/>
    <w:rsid w:val="00DB178B"/>
    <w:rsid w:val="00DC17D3"/>
    <w:rsid w:val="00DC5370"/>
    <w:rsid w:val="00DD4BED"/>
    <w:rsid w:val="00DE39F0"/>
    <w:rsid w:val="00DF0AF3"/>
    <w:rsid w:val="00DF7E9F"/>
    <w:rsid w:val="00E27D7E"/>
    <w:rsid w:val="00E42E13"/>
    <w:rsid w:val="00E431CF"/>
    <w:rsid w:val="00E56D5C"/>
    <w:rsid w:val="00E6257C"/>
    <w:rsid w:val="00E63C59"/>
    <w:rsid w:val="00F1013C"/>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E701AAD"/>
  <w15:docId w15:val="{0E6DDF54-981D-4F5B-A4DA-B1B5C446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C23"/>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enter" w:pos="4820"/>
        <w:tab w:val="right" w:pos="9639"/>
      </w:tabs>
    </w:pPr>
  </w:style>
  <w:style w:type="paragraph" w:customStyle="1" w:styleId="Equationlegend">
    <w:name w:val="Equation_legend"/>
    <w:basedOn w:val="NormalIndent"/>
    <w:rsid w:val="008F208F"/>
    <w:pPr>
      <w:tabs>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spacing w:before="40"/>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uiPriority w:val="99"/>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spacing w:before="480"/>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right" w:pos="9781"/>
      </w:tabs>
    </w:pPr>
    <w:rPr>
      <w:b/>
    </w:rPr>
  </w:style>
  <w:style w:type="paragraph" w:styleId="TOC1">
    <w:name w:val="toc 1"/>
    <w:basedOn w:val="Normal"/>
    <w:rsid w:val="008F208F"/>
    <w:pPr>
      <w:keepLines/>
      <w:tabs>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spacing w:before="240"/>
      <w:jc w:val="center"/>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spacing w:before="0"/>
    </w:pPr>
  </w:style>
  <w:style w:type="table" w:styleId="TableGrid">
    <w:name w:val="Table Grid"/>
    <w:basedOn w:val="TableNormal"/>
    <w:uiPriority w:val="99"/>
    <w:rsid w:val="00142CD9"/>
    <w:rPr>
      <w:rFonts w:ascii="Calibri" w:eastAsia="SimSun"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
    <w:basedOn w:val="DefaultParagraphFont"/>
    <w:unhideWhenUsed/>
    <w:rsid w:val="00DC5370"/>
    <w:rPr>
      <w:color w:val="0000FF" w:themeColor="hyperlink"/>
      <w:u w:val="single"/>
    </w:rPr>
  </w:style>
  <w:style w:type="character" w:customStyle="1" w:styleId="TabletextChar">
    <w:name w:val="Table_text Char"/>
    <w:basedOn w:val="DefaultParagraphFont"/>
    <w:link w:val="Tabletext"/>
    <w:locked/>
    <w:rsid w:val="00727E7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86128">
      <w:bodyDiv w:val="1"/>
      <w:marLeft w:val="0"/>
      <w:marRight w:val="0"/>
      <w:marTop w:val="0"/>
      <w:marBottom w:val="0"/>
      <w:divBdr>
        <w:top w:val="none" w:sz="0" w:space="0" w:color="auto"/>
        <w:left w:val="none" w:sz="0" w:space="0" w:color="auto"/>
        <w:bottom w:val="none" w:sz="0" w:space="0" w:color="auto"/>
        <w:right w:val="none" w:sz="0" w:space="0" w:color="auto"/>
      </w:divBdr>
    </w:div>
    <w:div w:id="150392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rec/R-REC-M.17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tu.int/rec/R-REC-M.1797/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uet\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TotalTime>
  <Pages>4</Pages>
  <Words>1128</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Huguet, Fabienne</cp:lastModifiedBy>
  <cp:revision>5</cp:revision>
  <cp:lastPrinted>2008-02-21T14:04:00Z</cp:lastPrinted>
  <dcterms:created xsi:type="dcterms:W3CDTF">2019-08-28T13:36:00Z</dcterms:created>
  <dcterms:modified xsi:type="dcterms:W3CDTF">2019-09-20T09:24:00Z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