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364" w:rsidRPr="007E7364" w:rsidRDefault="007E7364" w:rsidP="00C95C50">
      <w:pPr>
        <w:tabs>
          <w:tab w:val="right" w:pos="4537"/>
        </w:tabs>
        <w:rPr>
          <w:b/>
          <w:sz w:val="18"/>
        </w:rPr>
      </w:pPr>
      <w:bookmarkStart w:id="0" w:name="dbreak"/>
      <w:bookmarkEnd w:id="0"/>
      <w:r w:rsidRPr="007E7364">
        <w:rPr>
          <w:b/>
        </w:rPr>
        <w:t>Table II-</w:t>
      </w:r>
      <w:r w:rsidR="00C5162F">
        <w:rPr>
          <w:b/>
        </w:rPr>
        <w:t>13</w:t>
      </w:r>
      <w:r w:rsidRPr="007E7364">
        <w:rPr>
          <w:b/>
        </w:rPr>
        <w:t xml:space="preserve">: </w:t>
      </w:r>
      <w:r w:rsidRPr="007E7364">
        <w:rPr>
          <w:b/>
          <w:lang w:val="en-US"/>
        </w:rPr>
        <w:t xml:space="preserve">Slant path </w:t>
      </w:r>
      <w:r w:rsidR="005B1E9E">
        <w:rPr>
          <w:b/>
          <w:lang w:val="en-US"/>
        </w:rPr>
        <w:t xml:space="preserve">Attenuation </w:t>
      </w:r>
      <w:r w:rsidR="00C5162F">
        <w:rPr>
          <w:b/>
          <w:lang w:val="en-US"/>
        </w:rPr>
        <w:t>Orbital</w:t>
      </w:r>
      <w:r w:rsidRPr="007E7364">
        <w:rPr>
          <w:b/>
          <w:lang w:val="en-US"/>
        </w:rPr>
        <w:t xml:space="preserve"> </w:t>
      </w:r>
      <w:r w:rsidR="005B1E9E">
        <w:rPr>
          <w:b/>
          <w:lang w:val="en-US"/>
        </w:rPr>
        <w:t>D</w:t>
      </w:r>
      <w:r w:rsidRPr="007E7364">
        <w:rPr>
          <w:b/>
          <w:lang w:val="en-US"/>
        </w:rPr>
        <w:t>iversity</w:t>
      </w:r>
    </w:p>
    <w:p w:rsidR="00C95C50" w:rsidRDefault="00C95C50" w:rsidP="00C95C50">
      <w:pPr>
        <w:tabs>
          <w:tab w:val="right" w:pos="4537"/>
        </w:tabs>
        <w:rPr>
          <w:sz w:val="18"/>
        </w:rPr>
      </w:pPr>
      <w:r>
        <w:rPr>
          <w:sz w:val="18"/>
        </w:rPr>
        <w:t>Station number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rPr>
          <w:sz w:val="18"/>
        </w:rPr>
      </w:pPr>
      <w:r>
        <w:rPr>
          <w:b/>
          <w:sz w:val="18"/>
        </w:rPr>
        <w:t>Receive station</w:t>
      </w:r>
      <w:r>
        <w:rPr>
          <w:b/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country</w:t>
      </w:r>
      <w:r>
        <w:rPr>
          <w:position w:val="6"/>
          <w:sz w:val="14"/>
        </w:rPr>
        <w:t>(1)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latitude (–90..+90) (degrees)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Pr="002822F1" w:rsidRDefault="00C95C50" w:rsidP="00C95C50">
      <w:pPr>
        <w:tabs>
          <w:tab w:val="right" w:pos="4536"/>
        </w:tabs>
        <w:spacing w:before="0"/>
        <w:rPr>
          <w:sz w:val="18"/>
          <w:lang w:val="it-IT"/>
        </w:rPr>
      </w:pPr>
      <w:r w:rsidRPr="002822F1">
        <w:rPr>
          <w:sz w:val="18"/>
          <w:lang w:val="it-IT"/>
        </w:rPr>
        <w:t>RX</w:t>
      </w:r>
      <w:r w:rsidRPr="002822F1">
        <w:rPr>
          <w:position w:val="-3"/>
          <w:sz w:val="14"/>
          <w:lang w:val="it-IT"/>
        </w:rPr>
        <w:t>a</w:t>
      </w:r>
      <w:r w:rsidRPr="002822F1">
        <w:rPr>
          <w:sz w:val="18"/>
          <w:lang w:val="it-IT"/>
        </w:rPr>
        <w:t xml:space="preserve"> longitude (0..360) (degrees) E </w:t>
      </w:r>
      <w:r w:rsidRPr="002822F1">
        <w:rPr>
          <w:sz w:val="18"/>
          <w:lang w:val="it-IT"/>
        </w:rPr>
        <w:tab/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>
        <w:rPr>
          <w:color w:val="000000"/>
          <w:sz w:val="12"/>
        </w:rPr>
        <w:fldChar w:fldCharType="begin"/>
      </w:r>
      <w:r w:rsidRPr="002822F1">
        <w:rPr>
          <w:color w:val="000000"/>
          <w:sz w:val="12"/>
          <w:lang w:val="it-IT"/>
        </w:rPr>
        <w:instrText>SYMBOL 215 \f "Symbol"</w:instrText>
      </w:r>
      <w:r>
        <w:rPr>
          <w:color w:val="000000"/>
          <w:sz w:val="12"/>
        </w:rPr>
        <w:fldChar w:fldCharType="end"/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</w:p>
    <w:p w:rsidR="00C95C50" w:rsidRPr="002822F1" w:rsidRDefault="00C95C50" w:rsidP="00C95C50">
      <w:pPr>
        <w:tabs>
          <w:tab w:val="right" w:pos="4536"/>
        </w:tabs>
        <w:spacing w:before="0"/>
        <w:rPr>
          <w:sz w:val="18"/>
          <w:lang w:val="it-IT"/>
        </w:rPr>
      </w:pPr>
      <w:r w:rsidRPr="002822F1">
        <w:rPr>
          <w:sz w:val="18"/>
          <w:lang w:val="it-IT"/>
        </w:rPr>
        <w:t>RX</w:t>
      </w:r>
      <w:r w:rsidRPr="002822F1">
        <w:rPr>
          <w:position w:val="-3"/>
          <w:sz w:val="14"/>
          <w:lang w:val="it-IT"/>
        </w:rPr>
        <w:t>a</w:t>
      </w:r>
      <w:r w:rsidRPr="002822F1">
        <w:rPr>
          <w:sz w:val="18"/>
          <w:lang w:val="it-IT"/>
        </w:rPr>
        <w:t xml:space="preserve"> altitude amsl </w:t>
      </w:r>
      <w:r w:rsidRPr="002822F1">
        <w:rPr>
          <w:i/>
          <w:sz w:val="18"/>
          <w:lang w:val="it-IT"/>
        </w:rPr>
        <w:t>h</w:t>
      </w:r>
      <w:r w:rsidRPr="002822F1">
        <w:rPr>
          <w:i/>
          <w:position w:val="-4"/>
          <w:sz w:val="14"/>
          <w:lang w:val="it-IT"/>
        </w:rPr>
        <w:t xml:space="preserve">gr </w:t>
      </w:r>
      <w:r w:rsidRPr="002822F1">
        <w:rPr>
          <w:sz w:val="18"/>
          <w:lang w:val="it-IT"/>
        </w:rPr>
        <w:t>(m)</w:t>
      </w:r>
      <w:r w:rsidRPr="002822F1">
        <w:rPr>
          <w:sz w:val="18"/>
          <w:lang w:val="it-IT"/>
        </w:rPr>
        <w:tab/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proofErr w:type="spellStart"/>
      <w:r>
        <w:rPr>
          <w:position w:val="-3"/>
          <w:sz w:val="14"/>
        </w:rPr>
        <w:t>a</w:t>
      </w:r>
      <w:proofErr w:type="spellEnd"/>
      <w:r>
        <w:rPr>
          <w:sz w:val="18"/>
        </w:rPr>
        <w:t xml:space="preserve"> antenna height ag </w:t>
      </w:r>
      <w:r>
        <w:rPr>
          <w:i/>
          <w:sz w:val="18"/>
        </w:rPr>
        <w:t>h</w:t>
      </w:r>
      <w:r>
        <w:rPr>
          <w:i/>
          <w:position w:val="-4"/>
          <w:sz w:val="14"/>
        </w:rPr>
        <w:t xml:space="preserve">r </w:t>
      </w:r>
      <w:r>
        <w:rPr>
          <w:sz w:val="18"/>
        </w:rPr>
        <w:t>(m)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3 dB beamwidth </w:t>
      </w:r>
      <w:r>
        <w:rPr>
          <w:rFonts w:ascii="Symbol" w:hAnsi="Symbol"/>
          <w:sz w:val="18"/>
        </w:rPr>
        <w:t></w:t>
      </w:r>
      <w:r>
        <w:rPr>
          <w:i/>
          <w:position w:val="-3"/>
          <w:sz w:val="14"/>
        </w:rPr>
        <w:t>r</w:t>
      </w:r>
      <w:r>
        <w:rPr>
          <w:sz w:val="18"/>
        </w:rPr>
        <w:t xml:space="preserve"> (degrees)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Pr="002822F1" w:rsidRDefault="00C95C50" w:rsidP="00C95C50">
      <w:pPr>
        <w:tabs>
          <w:tab w:val="right" w:pos="4536"/>
        </w:tabs>
        <w:spacing w:before="0"/>
        <w:rPr>
          <w:sz w:val="18"/>
          <w:lang w:val="it-IT"/>
        </w:rPr>
      </w:pPr>
      <w:r w:rsidRPr="002822F1">
        <w:rPr>
          <w:sz w:val="18"/>
          <w:lang w:val="it-IT"/>
        </w:rPr>
        <w:t>RX</w:t>
      </w:r>
      <w:r w:rsidRPr="002822F1">
        <w:rPr>
          <w:position w:val="-3"/>
          <w:sz w:val="14"/>
          <w:lang w:val="it-IT"/>
        </w:rPr>
        <w:t>a</w:t>
      </w:r>
      <w:r w:rsidRPr="002822F1">
        <w:rPr>
          <w:sz w:val="18"/>
          <w:lang w:val="it-IT"/>
        </w:rPr>
        <w:t xml:space="preserve"> antenna type</w:t>
      </w:r>
      <w:r w:rsidRPr="002822F1">
        <w:rPr>
          <w:sz w:val="18"/>
          <w:lang w:val="it-IT"/>
        </w:rPr>
        <w:tab/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</w:p>
    <w:p w:rsidR="00C95C50" w:rsidRPr="002822F1" w:rsidRDefault="00C95C50" w:rsidP="00C95C50">
      <w:pPr>
        <w:tabs>
          <w:tab w:val="right" w:pos="4536"/>
        </w:tabs>
        <w:spacing w:before="0"/>
        <w:rPr>
          <w:sz w:val="18"/>
          <w:lang w:val="it-IT"/>
        </w:rPr>
      </w:pPr>
      <w:r w:rsidRPr="002822F1">
        <w:rPr>
          <w:sz w:val="18"/>
          <w:lang w:val="it-IT"/>
        </w:rPr>
        <w:t>RX</w:t>
      </w:r>
      <w:r w:rsidRPr="002822F1">
        <w:rPr>
          <w:position w:val="-3"/>
          <w:sz w:val="14"/>
          <w:lang w:val="it-IT"/>
        </w:rPr>
        <w:t>a</w:t>
      </w:r>
      <w:r w:rsidRPr="002822F1">
        <w:rPr>
          <w:sz w:val="18"/>
          <w:lang w:val="it-IT"/>
        </w:rPr>
        <w:t xml:space="preserve"> antenna diameter </w:t>
      </w:r>
      <w:r w:rsidRPr="002822F1">
        <w:rPr>
          <w:i/>
          <w:sz w:val="18"/>
          <w:lang w:val="it-IT"/>
        </w:rPr>
        <w:t>D</w:t>
      </w:r>
      <w:r w:rsidRPr="002822F1">
        <w:rPr>
          <w:sz w:val="18"/>
          <w:lang w:val="it-IT"/>
        </w:rPr>
        <w:t xml:space="preserve"> (m)</w:t>
      </w:r>
      <w:r w:rsidRPr="002822F1">
        <w:rPr>
          <w:sz w:val="18"/>
          <w:lang w:val="it-IT"/>
        </w:rPr>
        <w:tab/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>
        <w:rPr>
          <w:color w:val="000000"/>
          <w:sz w:val="12"/>
        </w:rPr>
        <w:fldChar w:fldCharType="begin"/>
      </w:r>
      <w:r w:rsidRPr="002822F1">
        <w:rPr>
          <w:color w:val="000000"/>
          <w:sz w:val="12"/>
          <w:lang w:val="it-IT"/>
        </w:rPr>
        <w:instrText>SYMBOL 215 \f "Symbol"</w:instrText>
      </w:r>
      <w:r>
        <w:rPr>
          <w:color w:val="000000"/>
          <w:sz w:val="12"/>
        </w:rPr>
        <w:fldChar w:fldCharType="end"/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  <w:r w:rsidRPr="002822F1">
        <w:rPr>
          <w:color w:val="000000"/>
          <w:sz w:val="12"/>
          <w:lang w:val="it-IT"/>
        </w:rPr>
        <w:t xml:space="preserve"> </w:t>
      </w:r>
      <w:r w:rsidRPr="002822F1">
        <w:rPr>
          <w:color w:val="000000"/>
          <w:sz w:val="18"/>
          <w:lang w:val="it-IT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proofErr w:type="spellStart"/>
      <w:r>
        <w:rPr>
          <w:position w:val="-3"/>
          <w:sz w:val="14"/>
        </w:rPr>
        <w:t>a</w:t>
      </w:r>
      <w:proofErr w:type="spellEnd"/>
      <w:r>
        <w:rPr>
          <w:sz w:val="18"/>
        </w:rPr>
        <w:t xml:space="preserve"> antenna feed type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</w:t>
      </w:r>
      <w:proofErr w:type="spellStart"/>
      <w:r>
        <w:rPr>
          <w:sz w:val="18"/>
        </w:rPr>
        <w:t>radome</w:t>
      </w:r>
      <w:proofErr w:type="spellEnd"/>
      <w:r>
        <w:rPr>
          <w:sz w:val="18"/>
        </w:rPr>
        <w:t>? (Y/N)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figure of merit (dB(K</w:t>
      </w:r>
      <w:r>
        <w:rPr>
          <w:position w:val="6"/>
          <w:sz w:val="14"/>
        </w:rPr>
        <w:t>–1</w:t>
      </w:r>
      <w:r>
        <w:rPr>
          <w:sz w:val="18"/>
        </w:rPr>
        <w:t>))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clear-sky level </w:t>
      </w:r>
      <w:r>
        <w:rPr>
          <w:i/>
          <w:sz w:val="18"/>
        </w:rPr>
        <w:t>XPD</w:t>
      </w:r>
      <w:r>
        <w:rPr>
          <w:position w:val="-4"/>
          <w:sz w:val="14"/>
        </w:rPr>
        <w:t>0</w:t>
      </w:r>
      <w:r>
        <w:rPr>
          <w:sz w:val="18"/>
        </w:rPr>
        <w:t xml:space="preserve"> (dB)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dynamic range (dB)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RX</w:t>
      </w:r>
      <w:r>
        <w:rPr>
          <w:position w:val="-3"/>
          <w:sz w:val="14"/>
        </w:rPr>
        <w:t>a</w:t>
      </w:r>
      <w:r>
        <w:rPr>
          <w:sz w:val="18"/>
        </w:rPr>
        <w:t xml:space="preserve"> integration time (s)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B95EFE" w:rsidP="00C95C50">
      <w:pPr>
        <w:tabs>
          <w:tab w:val="right" w:pos="4536"/>
        </w:tabs>
        <w:rPr>
          <w:sz w:val="18"/>
        </w:rPr>
      </w:pPr>
      <w:r>
        <w:rPr>
          <w:b/>
          <w:sz w:val="18"/>
        </w:rPr>
        <w:t>Satellite</w:t>
      </w:r>
      <w:r w:rsidR="00C95C50">
        <w:rPr>
          <w:b/>
          <w:sz w:val="18"/>
        </w:rPr>
        <w:t xml:space="preserve"> </w:t>
      </w:r>
      <w:r>
        <w:rPr>
          <w:b/>
          <w:sz w:val="18"/>
        </w:rPr>
        <w:t>A</w:t>
      </w:r>
      <w:r w:rsidR="00C95C50">
        <w:rPr>
          <w:b/>
          <w:sz w:val="18"/>
        </w:rPr>
        <w:tab/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</w:p>
    <w:p w:rsidR="00B95EFE" w:rsidRDefault="00B95EFE" w:rsidP="00B95EF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Satellite name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95EFE" w:rsidRDefault="00B95EFE" w:rsidP="00B95EF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Satellite Orbit</w:t>
      </w:r>
      <w:r>
        <w:rPr>
          <w:sz w:val="18"/>
        </w:rPr>
        <w:tab/>
      </w:r>
      <w:r w:rsidR="007452E3">
        <w:rPr>
          <w:sz w:val="18"/>
        </w:rPr>
        <w:t>GSO/NGSO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7452E3" w:rsidRDefault="007452E3" w:rsidP="00B95EF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IF GSO </w:t>
      </w:r>
    </w:p>
    <w:p w:rsidR="00B95EFE" w:rsidRDefault="007452E3" w:rsidP="00B95EF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 </w:t>
      </w:r>
      <w:r w:rsidR="00B95EFE">
        <w:rPr>
          <w:sz w:val="18"/>
        </w:rPr>
        <w:t xml:space="preserve">Satellite orbital position </w:t>
      </w:r>
      <w:r w:rsidR="00B95EFE" w:rsidRPr="002822F1">
        <w:rPr>
          <w:sz w:val="18"/>
          <w:lang w:val="it-IT"/>
        </w:rPr>
        <w:t xml:space="preserve">(0..360) </w:t>
      </w:r>
      <w:r w:rsidR="00B95EFE">
        <w:rPr>
          <w:sz w:val="18"/>
        </w:rPr>
        <w:t>(degrees) E</w:t>
      </w:r>
      <w:r w:rsidR="00B95EFE">
        <w:rPr>
          <w:sz w:val="18"/>
        </w:rPr>
        <w:tab/>
      </w:r>
      <w:r w:rsidR="00B95EFE">
        <w:rPr>
          <w:color w:val="000000"/>
          <w:sz w:val="18"/>
        </w:rPr>
        <w:t>_</w:t>
      </w:r>
      <w:r w:rsidR="00B95EFE">
        <w:rPr>
          <w:color w:val="000000"/>
          <w:sz w:val="12"/>
        </w:rPr>
        <w:t xml:space="preserve"> </w:t>
      </w:r>
      <w:r w:rsidR="00B95EFE">
        <w:rPr>
          <w:color w:val="000000"/>
          <w:sz w:val="18"/>
        </w:rPr>
        <w:t>_</w:t>
      </w:r>
      <w:r w:rsidR="00B95EFE">
        <w:rPr>
          <w:color w:val="000000"/>
          <w:sz w:val="12"/>
        </w:rPr>
        <w:t xml:space="preserve"> </w:t>
      </w:r>
      <w:r w:rsidR="00B95EFE">
        <w:rPr>
          <w:color w:val="000000"/>
          <w:sz w:val="18"/>
        </w:rPr>
        <w:t>_</w:t>
      </w:r>
      <w:r w:rsidR="00B95EFE">
        <w:rPr>
          <w:color w:val="000000"/>
          <w:sz w:val="12"/>
        </w:rPr>
        <w:t xml:space="preserve"> </w:t>
      </w:r>
      <w:r w:rsidR="00B95EFE">
        <w:rPr>
          <w:color w:val="000000"/>
          <w:sz w:val="12"/>
        </w:rPr>
        <w:fldChar w:fldCharType="begin"/>
      </w:r>
      <w:r w:rsidR="00B95EFE">
        <w:rPr>
          <w:color w:val="000000"/>
          <w:sz w:val="12"/>
        </w:rPr>
        <w:instrText>SYMBOL 215 \f "Symbol"</w:instrText>
      </w:r>
      <w:r w:rsidR="00B95EFE">
        <w:rPr>
          <w:color w:val="000000"/>
          <w:sz w:val="12"/>
        </w:rPr>
        <w:fldChar w:fldCharType="end"/>
      </w:r>
      <w:r w:rsidR="00B95EFE">
        <w:rPr>
          <w:color w:val="000000"/>
          <w:sz w:val="12"/>
        </w:rPr>
        <w:t xml:space="preserve"> </w:t>
      </w:r>
      <w:r w:rsidR="00B95EFE">
        <w:rPr>
          <w:color w:val="000000"/>
          <w:sz w:val="18"/>
        </w:rPr>
        <w:t>_</w:t>
      </w:r>
      <w:r w:rsidR="00B95EFE">
        <w:rPr>
          <w:color w:val="000000"/>
          <w:sz w:val="12"/>
        </w:rPr>
        <w:t xml:space="preserve"> </w:t>
      </w:r>
      <w:r w:rsidR="00B95EFE">
        <w:rPr>
          <w:color w:val="000000"/>
          <w:sz w:val="18"/>
        </w:rPr>
        <w:t>_</w:t>
      </w:r>
      <w:r w:rsidR="00B95EFE">
        <w:rPr>
          <w:color w:val="000000"/>
          <w:sz w:val="12"/>
        </w:rPr>
        <w:t xml:space="preserve"> </w:t>
      </w:r>
      <w:r w:rsidR="00B95EFE">
        <w:rPr>
          <w:color w:val="000000"/>
          <w:sz w:val="18"/>
        </w:rPr>
        <w:t>_</w:t>
      </w:r>
    </w:p>
    <w:p w:rsidR="00B95EFE" w:rsidRDefault="007452E3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IF NGSO</w:t>
      </w:r>
      <w:r w:rsidR="00317658">
        <w:rPr>
          <w:sz w:val="18"/>
        </w:rPr>
        <w:br/>
        <w:t xml:space="preserve">   Type of Orbit: LEO</w:t>
      </w:r>
      <w:r w:rsidR="00934B6A">
        <w:rPr>
          <w:sz w:val="18"/>
        </w:rPr>
        <w:t>/HEO/MEO</w:t>
      </w:r>
    </w:p>
    <w:p w:rsidR="00DE0893" w:rsidRDefault="00DE0893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Orbital Parameters</w:t>
      </w:r>
      <w:r w:rsidR="00C859DC">
        <w:rPr>
          <w:sz w:val="18"/>
        </w:rPr>
        <w:t>:</w:t>
      </w:r>
    </w:p>
    <w:p w:rsidR="006F687F" w:rsidRDefault="005F39EF" w:rsidP="006F687F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="006F687F">
        <w:rPr>
          <w:sz w:val="18"/>
        </w:rPr>
        <w:t>Semi-major axis (km)</w:t>
      </w:r>
      <w:r w:rsidR="006F687F">
        <w:rPr>
          <w:sz w:val="18"/>
        </w:rPr>
        <w:tab/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2"/>
        </w:rPr>
        <w:fldChar w:fldCharType="begin"/>
      </w:r>
      <w:r w:rsidR="006F687F">
        <w:rPr>
          <w:color w:val="000000"/>
          <w:sz w:val="12"/>
        </w:rPr>
        <w:instrText>SYMBOL 215 \f "Symbol"</w:instrText>
      </w:r>
      <w:r w:rsidR="006F687F">
        <w:rPr>
          <w:color w:val="000000"/>
          <w:sz w:val="12"/>
        </w:rPr>
        <w:fldChar w:fldCharType="end"/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</w:p>
    <w:p w:rsidR="006F687F" w:rsidRDefault="005F39EF" w:rsidP="006F687F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="006F687F">
        <w:rPr>
          <w:sz w:val="18"/>
        </w:rPr>
        <w:t>Eccentricity</w:t>
      </w:r>
      <w:r w:rsidR="006F687F">
        <w:rPr>
          <w:sz w:val="18"/>
        </w:rPr>
        <w:tab/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2"/>
        </w:rPr>
        <w:fldChar w:fldCharType="begin"/>
      </w:r>
      <w:r w:rsidR="006F687F">
        <w:rPr>
          <w:color w:val="000000"/>
          <w:sz w:val="12"/>
        </w:rPr>
        <w:instrText>SYMBOL 215 \f "Symbol"</w:instrText>
      </w:r>
      <w:r w:rsidR="006F687F">
        <w:rPr>
          <w:color w:val="000000"/>
          <w:sz w:val="12"/>
        </w:rPr>
        <w:fldChar w:fldCharType="end"/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  <w:r w:rsidR="006F687F">
        <w:rPr>
          <w:color w:val="000000"/>
          <w:sz w:val="12"/>
        </w:rPr>
        <w:t xml:space="preserve"> </w:t>
      </w:r>
      <w:r w:rsidR="006F687F">
        <w:rPr>
          <w:color w:val="000000"/>
          <w:sz w:val="18"/>
        </w:rPr>
        <w:t>_</w:t>
      </w:r>
    </w:p>
    <w:p w:rsidR="00C859DC" w:rsidRDefault="005F39EF" w:rsidP="00C859DC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="004330FD">
        <w:rPr>
          <w:sz w:val="18"/>
        </w:rPr>
        <w:t>Inclination angle</w:t>
      </w:r>
      <w:r w:rsidR="00C859DC">
        <w:rPr>
          <w:sz w:val="18"/>
        </w:rPr>
        <w:t xml:space="preserve"> (degrees)</w:t>
      </w:r>
      <w:r w:rsidR="00C859DC">
        <w:rPr>
          <w:sz w:val="18"/>
        </w:rPr>
        <w:tab/>
      </w:r>
      <w:r w:rsidR="00C859DC">
        <w:rPr>
          <w:color w:val="000000"/>
          <w:sz w:val="18"/>
        </w:rPr>
        <w:t>_</w:t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8"/>
        </w:rPr>
        <w:t>_</w:t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8"/>
        </w:rPr>
        <w:t>_</w:t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2"/>
        </w:rPr>
        <w:fldChar w:fldCharType="begin"/>
      </w:r>
      <w:r w:rsidR="00C859DC">
        <w:rPr>
          <w:color w:val="000000"/>
          <w:sz w:val="12"/>
        </w:rPr>
        <w:instrText>SYMBOL 215 \f "Symbol"</w:instrText>
      </w:r>
      <w:r w:rsidR="00C859DC">
        <w:rPr>
          <w:color w:val="000000"/>
          <w:sz w:val="12"/>
        </w:rPr>
        <w:fldChar w:fldCharType="end"/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8"/>
        </w:rPr>
        <w:t>_</w:t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8"/>
        </w:rPr>
        <w:t>_</w:t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8"/>
        </w:rPr>
        <w:t>_</w:t>
      </w:r>
      <w:r w:rsidR="00C859DC">
        <w:rPr>
          <w:color w:val="000000"/>
          <w:sz w:val="12"/>
        </w:rPr>
        <w:t xml:space="preserve"> </w:t>
      </w:r>
      <w:r w:rsidR="00C859DC">
        <w:rPr>
          <w:color w:val="000000"/>
          <w:sz w:val="18"/>
        </w:rPr>
        <w:t>_</w:t>
      </w:r>
    </w:p>
    <w:p w:rsidR="00674526" w:rsidRDefault="005F39EF" w:rsidP="00674526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="00674526">
        <w:rPr>
          <w:sz w:val="18"/>
        </w:rPr>
        <w:t>Perigee argument (degrees)</w:t>
      </w:r>
      <w:r w:rsidR="00674526">
        <w:rPr>
          <w:sz w:val="18"/>
        </w:rPr>
        <w:tab/>
      </w:r>
      <w:r w:rsidR="00674526">
        <w:rPr>
          <w:color w:val="000000"/>
          <w:sz w:val="18"/>
        </w:rPr>
        <w:t>_</w:t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8"/>
        </w:rPr>
        <w:t>_</w:t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8"/>
        </w:rPr>
        <w:t>_</w:t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2"/>
        </w:rPr>
        <w:fldChar w:fldCharType="begin"/>
      </w:r>
      <w:r w:rsidR="00674526">
        <w:rPr>
          <w:color w:val="000000"/>
          <w:sz w:val="12"/>
        </w:rPr>
        <w:instrText>SYMBOL 215 \f "Symbol"</w:instrText>
      </w:r>
      <w:r w:rsidR="00674526">
        <w:rPr>
          <w:color w:val="000000"/>
          <w:sz w:val="12"/>
        </w:rPr>
        <w:fldChar w:fldCharType="end"/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8"/>
        </w:rPr>
        <w:t>_</w:t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8"/>
        </w:rPr>
        <w:t>_</w:t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8"/>
        </w:rPr>
        <w:t>_</w:t>
      </w:r>
      <w:r w:rsidR="00674526">
        <w:rPr>
          <w:color w:val="000000"/>
          <w:sz w:val="12"/>
        </w:rPr>
        <w:t xml:space="preserve"> </w:t>
      </w:r>
      <w:r w:rsidR="00674526">
        <w:rPr>
          <w:color w:val="000000"/>
          <w:sz w:val="18"/>
        </w:rPr>
        <w:t>_</w:t>
      </w:r>
    </w:p>
    <w:p w:rsidR="00FC0A00" w:rsidRDefault="005F39EF" w:rsidP="00FC0A0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="00674526" w:rsidRPr="00622F02">
        <w:rPr>
          <w:sz w:val="18"/>
        </w:rPr>
        <w:t>Right ascension of Ascending Node (</w:t>
      </w:r>
      <w:r>
        <w:rPr>
          <w:sz w:val="18"/>
        </w:rPr>
        <w:t>degrees</w:t>
      </w:r>
      <w:r w:rsidR="00674526" w:rsidRPr="00622F02">
        <w:rPr>
          <w:sz w:val="18"/>
        </w:rPr>
        <w:t>)</w:t>
      </w:r>
      <w:r w:rsidR="00FC0A00">
        <w:rPr>
          <w:sz w:val="18"/>
        </w:rPr>
        <w:tab/>
      </w:r>
      <w:r w:rsidR="00FC0A00">
        <w:rPr>
          <w:color w:val="000000"/>
          <w:sz w:val="18"/>
        </w:rPr>
        <w:t>_</w:t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8"/>
        </w:rPr>
        <w:t>_</w:t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8"/>
        </w:rPr>
        <w:t>_</w:t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2"/>
        </w:rPr>
        <w:fldChar w:fldCharType="begin"/>
      </w:r>
      <w:r w:rsidR="00FC0A00">
        <w:rPr>
          <w:color w:val="000000"/>
          <w:sz w:val="12"/>
        </w:rPr>
        <w:instrText>SYMBOL 215 \f "Symbol"</w:instrText>
      </w:r>
      <w:r w:rsidR="00FC0A00">
        <w:rPr>
          <w:color w:val="000000"/>
          <w:sz w:val="12"/>
        </w:rPr>
        <w:fldChar w:fldCharType="end"/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8"/>
        </w:rPr>
        <w:t>_</w:t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8"/>
        </w:rPr>
        <w:t>_</w:t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8"/>
        </w:rPr>
        <w:t>_</w:t>
      </w:r>
      <w:r w:rsidR="00FC0A00">
        <w:rPr>
          <w:color w:val="000000"/>
          <w:sz w:val="12"/>
        </w:rPr>
        <w:t xml:space="preserve"> </w:t>
      </w:r>
      <w:r w:rsidR="00FC0A00">
        <w:rPr>
          <w:color w:val="000000"/>
          <w:sz w:val="18"/>
        </w:rPr>
        <w:t>_</w:t>
      </w:r>
    </w:p>
    <w:p w:rsidR="00F17AD4" w:rsidRDefault="005F39EF" w:rsidP="00F17AD4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="00F17AD4">
        <w:rPr>
          <w:sz w:val="18"/>
        </w:rPr>
        <w:t xml:space="preserve">True </w:t>
      </w:r>
      <w:r>
        <w:rPr>
          <w:sz w:val="18"/>
        </w:rPr>
        <w:t>Anomaly</w:t>
      </w:r>
      <w:r w:rsidR="00F17AD4" w:rsidRPr="00622F02">
        <w:rPr>
          <w:sz w:val="18"/>
        </w:rPr>
        <w:t xml:space="preserve"> (</w:t>
      </w:r>
      <w:r>
        <w:rPr>
          <w:sz w:val="18"/>
        </w:rPr>
        <w:t>degrees</w:t>
      </w:r>
      <w:r w:rsidR="00F17AD4" w:rsidRPr="00622F02">
        <w:rPr>
          <w:sz w:val="18"/>
        </w:rPr>
        <w:t>)</w:t>
      </w:r>
      <w:r w:rsidR="00F17AD4">
        <w:rPr>
          <w:sz w:val="18"/>
        </w:rPr>
        <w:tab/>
      </w:r>
      <w:r w:rsidR="00F17AD4">
        <w:rPr>
          <w:color w:val="000000"/>
          <w:sz w:val="18"/>
        </w:rPr>
        <w:t>_</w:t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8"/>
        </w:rPr>
        <w:t>_</w:t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8"/>
        </w:rPr>
        <w:t>_</w:t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2"/>
        </w:rPr>
        <w:fldChar w:fldCharType="begin"/>
      </w:r>
      <w:r w:rsidR="00F17AD4">
        <w:rPr>
          <w:color w:val="000000"/>
          <w:sz w:val="12"/>
        </w:rPr>
        <w:instrText>SYMBOL 215 \f "Symbol"</w:instrText>
      </w:r>
      <w:r w:rsidR="00F17AD4">
        <w:rPr>
          <w:color w:val="000000"/>
          <w:sz w:val="12"/>
        </w:rPr>
        <w:fldChar w:fldCharType="end"/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8"/>
        </w:rPr>
        <w:t>_</w:t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8"/>
        </w:rPr>
        <w:t>_</w:t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8"/>
        </w:rPr>
        <w:t>_</w:t>
      </w:r>
      <w:r w:rsidR="00F17AD4">
        <w:rPr>
          <w:color w:val="000000"/>
          <w:sz w:val="12"/>
        </w:rPr>
        <w:t xml:space="preserve"> </w:t>
      </w:r>
      <w:r w:rsidR="00F17AD4">
        <w:rPr>
          <w:color w:val="000000"/>
          <w:sz w:val="18"/>
        </w:rPr>
        <w:t>_</w:t>
      </w:r>
    </w:p>
    <w:p w:rsidR="00B95EFE" w:rsidRDefault="00B95EFE" w:rsidP="00B95EFE">
      <w:pPr>
        <w:tabs>
          <w:tab w:val="right" w:pos="4536"/>
        </w:tabs>
        <w:rPr>
          <w:sz w:val="18"/>
        </w:rPr>
      </w:pPr>
      <w:r>
        <w:rPr>
          <w:b/>
          <w:sz w:val="18"/>
        </w:rPr>
        <w:t>Satellite B</w:t>
      </w:r>
      <w:r>
        <w:rPr>
          <w:b/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95EFE" w:rsidRDefault="00B95EFE" w:rsidP="00B95EF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Satellite name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Satellite Orbit</w:t>
      </w:r>
      <w:r>
        <w:rPr>
          <w:sz w:val="18"/>
        </w:rPr>
        <w:tab/>
        <w:t>GSO/NGSO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IF GSO 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 Satellite orbital position </w:t>
      </w:r>
      <w:r w:rsidRPr="002822F1">
        <w:rPr>
          <w:sz w:val="18"/>
          <w:lang w:val="it-IT"/>
        </w:rPr>
        <w:t xml:space="preserve">(0..360) </w:t>
      </w:r>
      <w:r>
        <w:rPr>
          <w:sz w:val="18"/>
        </w:rPr>
        <w:t>(degrees) E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IF NGSO</w:t>
      </w:r>
      <w:r>
        <w:rPr>
          <w:sz w:val="18"/>
        </w:rPr>
        <w:br/>
        <w:t xml:space="preserve">   Type of Orbit: LEO/HEO/MEO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Orbital Parameters: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Semi-major axis (km)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Eccentricity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Inclination angle (degrees)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Perigee argument (degrees)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</w:t>
      </w:r>
      <w:r w:rsidRPr="00622F02">
        <w:rPr>
          <w:sz w:val="18"/>
        </w:rPr>
        <w:t>Right ascension of Ascending Node (</w:t>
      </w:r>
      <w:r>
        <w:rPr>
          <w:sz w:val="18"/>
        </w:rPr>
        <w:t>degrees</w:t>
      </w:r>
      <w:r w:rsidRPr="00622F02">
        <w:rPr>
          <w:sz w:val="18"/>
        </w:rPr>
        <w:t>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B1678E" w:rsidP="00B1678E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True Anomaly</w:t>
      </w:r>
      <w:r w:rsidRPr="00622F02">
        <w:rPr>
          <w:sz w:val="18"/>
        </w:rPr>
        <w:t xml:space="preserve"> (</w:t>
      </w:r>
      <w:r>
        <w:rPr>
          <w:sz w:val="18"/>
        </w:rPr>
        <w:t>degrees</w:t>
      </w:r>
      <w:r w:rsidRPr="00622F02">
        <w:rPr>
          <w:sz w:val="18"/>
        </w:rPr>
        <w:t>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B1678E" w:rsidRDefault="00C95C50" w:rsidP="00B1678E">
      <w:pPr>
        <w:tabs>
          <w:tab w:val="right" w:pos="4536"/>
          <w:tab w:val="right" w:pos="4678"/>
        </w:tabs>
        <w:spacing w:before="0"/>
        <w:rPr>
          <w:sz w:val="18"/>
        </w:rPr>
      </w:pPr>
      <w:r>
        <w:rPr>
          <w:sz w:val="18"/>
        </w:rPr>
        <w:br w:type="column"/>
      </w:r>
    </w:p>
    <w:p w:rsidR="00C95C50" w:rsidRDefault="00C95C50" w:rsidP="00B1678E">
      <w:pPr>
        <w:tabs>
          <w:tab w:val="right" w:pos="4536"/>
          <w:tab w:val="right" w:pos="4678"/>
        </w:tabs>
        <w:spacing w:before="0"/>
        <w:rPr>
          <w:b/>
          <w:sz w:val="18"/>
        </w:rPr>
      </w:pPr>
      <w:r>
        <w:rPr>
          <w:b/>
          <w:sz w:val="18"/>
        </w:rPr>
        <w:t>Measurement:</w:t>
      </w:r>
      <w:r>
        <w:rPr>
          <w:sz w:val="18"/>
        </w:rPr>
        <w:t xml:space="preserve"> Experiment No.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Type of experiment</w:t>
      </w:r>
      <w:r>
        <w:rPr>
          <w:sz w:val="18"/>
        </w:rPr>
        <w:tab/>
      </w:r>
      <w:r w:rsidR="00240698">
        <w:rPr>
          <w:color w:val="000000"/>
          <w:sz w:val="18"/>
        </w:rPr>
        <w:t>Beacon</w:t>
      </w:r>
      <w:r w:rsidR="009D4366">
        <w:rPr>
          <w:color w:val="000000"/>
          <w:sz w:val="18"/>
        </w:rPr>
        <w:t>/Radiometer</w:t>
      </w:r>
    </w:p>
    <w:p w:rsidR="00C95C50" w:rsidRDefault="00C95C50" w:rsidP="00C95C50">
      <w:pPr>
        <w:tabs>
          <w:tab w:val="right" w:pos="4536"/>
        </w:tabs>
        <w:spacing w:before="100"/>
        <w:rPr>
          <w:sz w:val="18"/>
        </w:rPr>
      </w:pPr>
      <w:r>
        <w:rPr>
          <w:sz w:val="18"/>
        </w:rPr>
        <w:t>Start date (yyyy.mm.dd)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End date (yyyy.mm.dd)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Frequency </w:t>
      </w:r>
      <w:r>
        <w:rPr>
          <w:i/>
          <w:sz w:val="18"/>
        </w:rPr>
        <w:t>f</w:t>
      </w:r>
      <w:r>
        <w:rPr>
          <w:sz w:val="18"/>
        </w:rPr>
        <w:t xml:space="preserve"> (GHz)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Polarization (L/C)</w:t>
      </w:r>
      <w:r>
        <w:rPr>
          <w:sz w:val="18"/>
        </w:rPr>
        <w:tab/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Polarization tilt angle </w:t>
      </w:r>
      <w:r>
        <w:rPr>
          <w:sz w:val="18"/>
        </w:rPr>
        <w:fldChar w:fldCharType="begin"/>
      </w:r>
      <w:r>
        <w:rPr>
          <w:sz w:val="18"/>
        </w:rPr>
        <w:instrText>SYMBOL 106 \f "Symbol"</w:instrText>
      </w:r>
      <w:r>
        <w:rPr>
          <w:sz w:val="18"/>
        </w:rPr>
        <w:fldChar w:fldCharType="end"/>
      </w:r>
      <w:r>
        <w:rPr>
          <w:i/>
          <w:position w:val="-4"/>
          <w:sz w:val="14"/>
        </w:rPr>
        <w:t>p</w:t>
      </w:r>
      <w:r>
        <w:rPr>
          <w:sz w:val="18"/>
        </w:rPr>
        <w:t xml:space="preserve"> (degrees) </w:t>
      </w:r>
      <w:r>
        <w:rPr>
          <w:position w:val="6"/>
          <w:sz w:val="14"/>
        </w:rPr>
        <w:t>(</w:t>
      </w:r>
      <w:r w:rsidR="000040A9">
        <w:rPr>
          <w:position w:val="6"/>
          <w:sz w:val="14"/>
        </w:rPr>
        <w:t>4</w:t>
      </w:r>
      <w:r>
        <w:rPr>
          <w:position w:val="6"/>
          <w:sz w:val="14"/>
        </w:rPr>
        <w:t>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3359E5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Sat A e</w:t>
      </w:r>
      <w:r w:rsidR="00C95C50">
        <w:rPr>
          <w:sz w:val="18"/>
        </w:rPr>
        <w:t xml:space="preserve">levation angle </w:t>
      </w:r>
      <w:r>
        <w:rPr>
          <w:sz w:val="18"/>
        </w:rPr>
        <w:br/>
      </w:r>
      <w:r w:rsidR="00A3799F">
        <w:rPr>
          <w:sz w:val="18"/>
        </w:rPr>
        <w:t xml:space="preserve">   IF GSO</w:t>
      </w:r>
      <w:r w:rsidR="00A3799F">
        <w:rPr>
          <w:sz w:val="18"/>
        </w:rPr>
        <w:tab/>
      </w:r>
      <w:r w:rsidR="00C95C50">
        <w:rPr>
          <w:sz w:val="18"/>
        </w:rPr>
        <w:t>(degrees)</w:t>
      </w:r>
      <w:r w:rsidR="00C95C50">
        <w:rPr>
          <w:sz w:val="18"/>
        </w:rPr>
        <w:tab/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2"/>
        </w:rPr>
        <w:fldChar w:fldCharType="begin"/>
      </w:r>
      <w:r w:rsidR="00C95C50">
        <w:rPr>
          <w:color w:val="000000"/>
          <w:sz w:val="12"/>
        </w:rPr>
        <w:instrText>SYMBOL 215 \f "Symbol"</w:instrText>
      </w:r>
      <w:r w:rsidR="00C95C50">
        <w:rPr>
          <w:color w:val="000000"/>
          <w:sz w:val="12"/>
        </w:rPr>
        <w:fldChar w:fldCharType="end"/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  <w:r w:rsidR="00C95C50">
        <w:rPr>
          <w:color w:val="000000"/>
          <w:sz w:val="12"/>
        </w:rPr>
        <w:t xml:space="preserve"> </w:t>
      </w:r>
      <w:r w:rsidR="00C95C50">
        <w:rPr>
          <w:color w:val="000000"/>
          <w:sz w:val="18"/>
        </w:rPr>
        <w:t>_</w:t>
      </w:r>
    </w:p>
    <w:p w:rsidR="00A3799F" w:rsidRDefault="00A3799F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 IF NGSO provide histo</w:t>
      </w:r>
      <w:r w:rsidR="00D85451">
        <w:rPr>
          <w:sz w:val="18"/>
        </w:rPr>
        <w:t>gram of elevation angles</w:t>
      </w:r>
    </w:p>
    <w:p w:rsidR="00240698" w:rsidRDefault="00240698" w:rsidP="00C95C50">
      <w:pPr>
        <w:tabs>
          <w:tab w:val="right" w:pos="4536"/>
        </w:tabs>
        <w:spacing w:before="0"/>
        <w:rPr>
          <w:sz w:val="18"/>
        </w:rPr>
      </w:pPr>
    </w:p>
    <w:p w:rsidR="00240698" w:rsidRDefault="00240698" w:rsidP="00240698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Sat B elevation angle </w:t>
      </w:r>
      <w:r>
        <w:rPr>
          <w:sz w:val="18"/>
        </w:rPr>
        <w:br/>
        <w:t xml:space="preserve">   IF GSO</w:t>
      </w:r>
      <w:r>
        <w:rPr>
          <w:sz w:val="18"/>
        </w:rPr>
        <w:tab/>
        <w:t>(degrees)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240698" w:rsidRDefault="00240698" w:rsidP="00240698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   IF NGSO provide histogram of elevation angles</w:t>
      </w:r>
    </w:p>
    <w:p w:rsidR="00240698" w:rsidRDefault="00240698" w:rsidP="00C95C50">
      <w:pPr>
        <w:tabs>
          <w:tab w:val="right" w:pos="4536"/>
        </w:tabs>
        <w:spacing w:before="0"/>
        <w:rPr>
          <w:sz w:val="18"/>
        </w:rPr>
      </w:pP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RG data concurrent? (Y/N)</w:t>
      </w:r>
      <w:r>
        <w:rPr>
          <w:sz w:val="18"/>
        </w:rPr>
        <w:tab/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 xml:space="preserve">Medium temperature (if radiometer) </w:t>
      </w:r>
      <w:r>
        <w:rPr>
          <w:i/>
          <w:sz w:val="18"/>
        </w:rPr>
        <w:t>T</w:t>
      </w:r>
      <w:r>
        <w:rPr>
          <w:i/>
          <w:position w:val="-3"/>
          <w:sz w:val="14"/>
        </w:rPr>
        <w:t>med</w:t>
      </w:r>
      <w:r>
        <w:rPr>
          <w:sz w:val="18"/>
        </w:rPr>
        <w:t xml:space="preserve"> (K)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Data sampling interval (s)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Calibration interval (days)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color w:val="000000"/>
          <w:sz w:val="18"/>
        </w:rPr>
      </w:pPr>
      <w:r>
        <w:rPr>
          <w:sz w:val="18"/>
        </w:rPr>
        <w:t>Data resolution (dB)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426E88">
      <w:pPr>
        <w:tabs>
          <w:tab w:val="right" w:pos="4536"/>
        </w:tabs>
        <w:spacing w:before="0"/>
        <w:rPr>
          <w:sz w:val="18"/>
        </w:rPr>
      </w:pPr>
      <w:r>
        <w:rPr>
          <w:b/>
          <w:sz w:val="18"/>
        </w:rPr>
        <w:t>Rain gauge</w:t>
      </w:r>
      <w:r>
        <w:rPr>
          <w:sz w:val="18"/>
        </w:rPr>
        <w:t xml:space="preserve"> type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RG resolution (mm/h)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2"/>
        </w:rPr>
        <w:fldChar w:fldCharType="begin"/>
      </w:r>
      <w:r>
        <w:rPr>
          <w:color w:val="000000"/>
          <w:sz w:val="12"/>
        </w:rPr>
        <w:instrText>SYMBOL 215 \f "Symbol"</w:instrText>
      </w:r>
      <w:r>
        <w:rPr>
          <w:color w:val="000000"/>
          <w:sz w:val="12"/>
        </w:rPr>
        <w:fldChar w:fldCharType="end"/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RG integration time (s)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C95C50">
      <w:pPr>
        <w:tabs>
          <w:tab w:val="right" w:pos="4536"/>
        </w:tabs>
        <w:spacing w:before="0"/>
        <w:rPr>
          <w:color w:val="000000"/>
          <w:sz w:val="18"/>
        </w:rPr>
      </w:pPr>
      <w:r>
        <w:rPr>
          <w:sz w:val="18"/>
        </w:rPr>
        <w:t>RG location relative to receiver</w:t>
      </w:r>
      <w:r>
        <w:rPr>
          <w:sz w:val="18"/>
        </w:rPr>
        <w:tab/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  <w:r>
        <w:rPr>
          <w:color w:val="000000"/>
          <w:sz w:val="12"/>
        </w:rPr>
        <w:t xml:space="preserve"> </w:t>
      </w:r>
      <w:r>
        <w:rPr>
          <w:color w:val="000000"/>
          <w:sz w:val="18"/>
        </w:rPr>
        <w:t>_</w:t>
      </w:r>
    </w:p>
    <w:p w:rsidR="00C95C50" w:rsidRDefault="00C95C50" w:rsidP="00426E88">
      <w:pPr>
        <w:tabs>
          <w:tab w:val="right" w:pos="4536"/>
        </w:tabs>
        <w:spacing w:before="0"/>
        <w:rPr>
          <w:sz w:val="18"/>
        </w:rPr>
      </w:pPr>
      <w:r>
        <w:rPr>
          <w:sz w:val="18"/>
        </w:rPr>
        <w:t>Attenuation presented as excess or total (E/T)</w:t>
      </w:r>
      <w:r w:rsidR="008763AA">
        <w:rPr>
          <w:sz w:val="18"/>
        </w:rPr>
        <w:t xml:space="preserve"> </w:t>
      </w:r>
      <w:r w:rsidR="008763AA" w:rsidRPr="007E7364">
        <w:rPr>
          <w:sz w:val="18"/>
          <w:vertAlign w:val="superscript"/>
        </w:rPr>
        <w:t>(13)</w:t>
      </w:r>
      <w:r>
        <w:rPr>
          <w:sz w:val="18"/>
        </w:rPr>
        <w:tab/>
      </w:r>
      <w:r>
        <w:rPr>
          <w:color w:val="000000"/>
          <w:sz w:val="18"/>
        </w:rPr>
        <w:t>_</w:t>
      </w:r>
    </w:p>
    <w:p w:rsidR="0074247B" w:rsidRDefault="0074247B" w:rsidP="00C448E6">
      <w:pPr>
        <w:rPr>
          <w:b/>
          <w:sz w:val="18"/>
        </w:rPr>
        <w:sectPr w:rsidR="0074247B" w:rsidSect="0074247B">
          <w:pgSz w:w="11913" w:h="16834" w:code="9"/>
          <w:pgMar w:top="1089" w:right="1089" w:bottom="1089" w:left="1089" w:header="482" w:footer="482" w:gutter="0"/>
          <w:paperSrc w:first="15" w:other="15"/>
          <w:cols w:num="2" w:space="567"/>
          <w:titlePg/>
          <w:docGrid w:linePitch="326"/>
        </w:sectPr>
      </w:pPr>
    </w:p>
    <w:p w:rsidR="00426E88" w:rsidRDefault="00426E88" w:rsidP="00426E88">
      <w:pPr>
        <w:spacing w:before="480"/>
        <w:rPr>
          <w:sz w:val="18"/>
        </w:rPr>
      </w:pPr>
      <w:r>
        <w:rPr>
          <w:b/>
          <w:sz w:val="18"/>
        </w:rPr>
        <w:t xml:space="preserve">Table a </w:t>
      </w:r>
      <w:r>
        <w:rPr>
          <w:position w:val="6"/>
          <w:sz w:val="14"/>
        </w:rPr>
        <w:t>(7)</w:t>
      </w:r>
    </w:p>
    <w:p w:rsidR="00426E88" w:rsidRPr="000405D5" w:rsidRDefault="00426E88" w:rsidP="00426E88">
      <w:pPr>
        <w:spacing w:before="86"/>
        <w:rPr>
          <w:sz w:val="1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827"/>
        <w:gridCol w:w="1827"/>
      </w:tblGrid>
      <w:tr w:rsidR="00426E88" w:rsidRPr="001F731B" w:rsidTr="003F3849">
        <w:trPr>
          <w:jc w:val="center"/>
        </w:trPr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426E88" w:rsidRPr="000405D5" w:rsidRDefault="00426E88" w:rsidP="000839BA">
            <w:pPr>
              <w:spacing w:before="86"/>
              <w:jc w:val="center"/>
              <w:rPr>
                <w:i/>
              </w:rPr>
            </w:pPr>
            <w:r w:rsidRPr="00347589">
              <w:rPr>
                <w:sz w:val="18"/>
              </w:rPr>
              <w:t xml:space="preserve">Total duration of the experiment, dt (days) </w:t>
            </w:r>
            <w:r>
              <w:rPr>
                <w:sz w:val="18"/>
                <w:vertAlign w:val="superscript"/>
              </w:rPr>
              <w:t>(2</w:t>
            </w:r>
            <w:r w:rsidRPr="00347589">
              <w:rPr>
                <w:sz w:val="18"/>
                <w:vertAlign w:val="superscript"/>
              </w:rPr>
              <w:t>)</w:t>
            </w:r>
            <w:r w:rsidRPr="00347589">
              <w:rPr>
                <w:sz w:val="18"/>
              </w:rPr>
              <w:t xml:space="preserve"> </w:t>
            </w:r>
            <w:r w:rsidRPr="00347589">
              <w:rPr>
                <w:sz w:val="18"/>
              </w:rPr>
              <w:tab/>
              <w:t xml:space="preserve">_ _ _ _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 w:rsidRPr="00347589">
              <w:rPr>
                <w:sz w:val="18"/>
              </w:rPr>
              <w:t xml:space="preserve"> _ _ _</w:t>
            </w:r>
          </w:p>
        </w:tc>
      </w:tr>
      <w:tr w:rsidR="00426E88" w:rsidRPr="001F731B" w:rsidTr="003F3849">
        <w:trPr>
          <w:jc w:val="center"/>
        </w:trPr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426E88" w:rsidRPr="000405D5" w:rsidRDefault="00426E88" w:rsidP="000839BA">
            <w:pPr>
              <w:spacing w:before="86"/>
              <w:jc w:val="center"/>
              <w:rPr>
                <w:i/>
              </w:rPr>
            </w:pPr>
            <w:r>
              <w:rPr>
                <w:sz w:val="18"/>
              </w:rPr>
              <w:t xml:space="preserve">Concurrent duration dc (days) </w:t>
            </w:r>
            <w:r w:rsidRPr="00347589">
              <w:rPr>
                <w:sz w:val="18"/>
                <w:vertAlign w:val="superscript"/>
              </w:rPr>
              <w:t>(</w:t>
            </w:r>
            <w:r>
              <w:rPr>
                <w:sz w:val="18"/>
                <w:vertAlign w:val="superscript"/>
              </w:rPr>
              <w:t>3</w:t>
            </w:r>
            <w:r w:rsidRPr="00347589">
              <w:rPr>
                <w:sz w:val="18"/>
                <w:vertAlign w:val="superscript"/>
              </w:rPr>
              <w:t>)</w:t>
            </w:r>
            <w:r w:rsidRPr="00347589">
              <w:rPr>
                <w:sz w:val="18"/>
              </w:rPr>
              <w:t xml:space="preserve"> </w:t>
            </w:r>
            <w:r w:rsidRPr="00347589">
              <w:rPr>
                <w:sz w:val="18"/>
              </w:rPr>
              <w:tab/>
              <w:t xml:space="preserve">_ _ _ _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 w:rsidRPr="00347589">
              <w:rPr>
                <w:sz w:val="18"/>
              </w:rPr>
              <w:t xml:space="preserve"> _ _ _</w:t>
            </w:r>
          </w:p>
        </w:tc>
      </w:tr>
      <w:tr w:rsidR="00426E88" w:rsidRPr="001F731B" w:rsidTr="003F3849">
        <w:trPr>
          <w:jc w:val="center"/>
        </w:trPr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426E88" w:rsidRPr="000405D5" w:rsidRDefault="00426E88" w:rsidP="000839BA">
            <w:pPr>
              <w:spacing w:before="86"/>
              <w:jc w:val="center"/>
              <w:rPr>
                <w:i/>
              </w:rPr>
            </w:pPr>
            <w:r w:rsidRPr="00347589">
              <w:rPr>
                <w:sz w:val="18"/>
              </w:rPr>
              <w:t xml:space="preserve">Duration of valid attenuation data da (days) </w:t>
            </w:r>
            <w:r>
              <w:rPr>
                <w:sz w:val="18"/>
                <w:vertAlign w:val="superscript"/>
              </w:rPr>
              <w:t>(5</w:t>
            </w:r>
            <w:r w:rsidRPr="00347589">
              <w:rPr>
                <w:sz w:val="18"/>
                <w:vertAlign w:val="superscript"/>
              </w:rPr>
              <w:t>)</w:t>
            </w:r>
            <w:r w:rsidRPr="00347589">
              <w:rPr>
                <w:sz w:val="18"/>
              </w:rPr>
              <w:tab/>
              <w:t xml:space="preserve">_ _ _ _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 w:rsidRPr="00347589">
              <w:rPr>
                <w:sz w:val="18"/>
              </w:rPr>
              <w:t xml:space="preserve"> _ _ _</w:t>
            </w:r>
          </w:p>
        </w:tc>
      </w:tr>
      <w:tr w:rsidR="00426E88" w:rsidRPr="001F731B" w:rsidTr="003F3849">
        <w:trPr>
          <w:jc w:val="center"/>
        </w:trPr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426E88" w:rsidRPr="000405D5" w:rsidRDefault="00426E88" w:rsidP="000839BA">
            <w:pPr>
              <w:spacing w:before="86"/>
              <w:jc w:val="center"/>
              <w:rPr>
                <w:i/>
              </w:rPr>
            </w:pPr>
            <w:r w:rsidRPr="00347589">
              <w:rPr>
                <w:sz w:val="18"/>
              </w:rPr>
              <w:t xml:space="preserve">Duration of valid RG data  dr (days) </w:t>
            </w:r>
            <w:r w:rsidRPr="000405D5">
              <w:rPr>
                <w:sz w:val="18"/>
                <w:vertAlign w:val="superscript"/>
              </w:rPr>
              <w:t>(</w:t>
            </w:r>
            <w:r>
              <w:rPr>
                <w:sz w:val="18"/>
                <w:vertAlign w:val="superscript"/>
              </w:rPr>
              <w:t>6</w:t>
            </w:r>
            <w:r w:rsidRPr="000405D5">
              <w:rPr>
                <w:sz w:val="18"/>
                <w:vertAlign w:val="superscript"/>
              </w:rPr>
              <w:t>)</w:t>
            </w:r>
            <w:r w:rsidRPr="00347589">
              <w:rPr>
                <w:sz w:val="18"/>
              </w:rPr>
              <w:tab/>
              <w:t xml:space="preserve">_ _ _ _ 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 w:rsidRPr="00347589">
              <w:rPr>
                <w:sz w:val="18"/>
              </w:rPr>
              <w:t xml:space="preserve">  _ _ _</w:t>
            </w:r>
          </w:p>
        </w:tc>
      </w:tr>
      <w:tr w:rsidR="003F3849" w:rsidRPr="001F731B" w:rsidTr="003F3849">
        <w:trPr>
          <w:jc w:val="center"/>
        </w:trPr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3F3849" w:rsidRPr="000405D5" w:rsidRDefault="003F3849" w:rsidP="00B71342">
            <w:pPr>
              <w:spacing w:before="86"/>
              <w:jc w:val="center"/>
              <w:rPr>
                <w:i/>
              </w:rPr>
            </w:pPr>
            <w:r w:rsidRPr="00B217D1">
              <w:rPr>
                <w:i/>
                <w:sz w:val="18"/>
                <w:szCs w:val="18"/>
              </w:rPr>
              <w:t>P0c</w:t>
            </w:r>
            <w:r w:rsidRPr="00B217D1">
              <w:rPr>
                <w:i/>
                <w:sz w:val="18"/>
                <w:szCs w:val="18"/>
                <w:vertAlign w:val="superscript"/>
              </w:rPr>
              <w:t>(8) (10)</w:t>
            </w:r>
            <w:r w:rsidRPr="00B217D1">
              <w:rPr>
                <w:i/>
                <w:sz w:val="18"/>
                <w:szCs w:val="18"/>
              </w:rPr>
              <w:t xml:space="preserve"> (%)</w:t>
            </w:r>
            <w:r w:rsidR="00B217D1" w:rsidRPr="00347589">
              <w:rPr>
                <w:sz w:val="18"/>
              </w:rPr>
              <w:tab/>
            </w:r>
            <w:r w:rsidRPr="00347589">
              <w:rPr>
                <w:sz w:val="18"/>
              </w:rPr>
              <w:t xml:space="preserve"> </w:t>
            </w:r>
            <w:r w:rsidR="00B217D1" w:rsidRPr="00347589">
              <w:rPr>
                <w:sz w:val="18"/>
              </w:rPr>
              <w:t>_</w:t>
            </w:r>
            <w:r w:rsidR="00B217D1">
              <w:rPr>
                <w:sz w:val="18"/>
              </w:rPr>
              <w:t xml:space="preserve"> </w:t>
            </w:r>
            <w:r w:rsidRPr="00347589">
              <w:rPr>
                <w:sz w:val="18"/>
              </w:rPr>
              <w:t xml:space="preserve">_ _ 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 w:rsidRPr="00347589">
              <w:rPr>
                <w:sz w:val="18"/>
              </w:rPr>
              <w:t xml:space="preserve">  _ _ _</w:t>
            </w:r>
          </w:p>
        </w:tc>
      </w:tr>
      <w:tr w:rsidR="00666AD3" w:rsidRPr="001F731B" w:rsidTr="003F3849">
        <w:trPr>
          <w:jc w:val="center"/>
        </w:trPr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666AD3" w:rsidRPr="00B217D1" w:rsidRDefault="00666AD3" w:rsidP="00B71342">
            <w:pPr>
              <w:spacing w:before="86"/>
              <w:jc w:val="center"/>
              <w:rPr>
                <w:i/>
                <w:sz w:val="18"/>
                <w:szCs w:val="18"/>
              </w:rPr>
            </w:pPr>
            <w:r w:rsidRPr="000405D5">
              <w:rPr>
                <w:i/>
              </w:rPr>
              <w:t>P</w:t>
            </w:r>
            <w:r>
              <w:rPr>
                <w:i/>
              </w:rPr>
              <w:t>0A</w:t>
            </w:r>
            <w:r>
              <w:rPr>
                <w:i/>
                <w:vertAlign w:val="superscript"/>
              </w:rPr>
              <w:t>(9) (10)</w:t>
            </w:r>
            <w:r>
              <w:rPr>
                <w:i/>
              </w:rPr>
              <w:t xml:space="preserve"> </w:t>
            </w:r>
            <w:r w:rsidRPr="000405D5">
              <w:rPr>
                <w:i/>
              </w:rPr>
              <w:t>(%)</w:t>
            </w:r>
          </w:p>
        </w:tc>
      </w:tr>
      <w:tr w:rsidR="00131340" w:rsidRPr="001F731B" w:rsidTr="00FD54D9">
        <w:trPr>
          <w:jc w:val="center"/>
        </w:trPr>
        <w:tc>
          <w:tcPr>
            <w:tcW w:w="1826" w:type="dxa"/>
            <w:tcBorders>
              <w:bottom w:val="single" w:sz="4" w:space="0" w:color="auto"/>
            </w:tcBorders>
          </w:tcPr>
          <w:p w:rsidR="00131340" w:rsidRPr="000405D5" w:rsidRDefault="00131340" w:rsidP="00131340">
            <w:pPr>
              <w:spacing w:before="86"/>
              <w:jc w:val="center"/>
              <w:rPr>
                <w:i/>
              </w:rPr>
            </w:pPr>
            <w:r>
              <w:rPr>
                <w:i/>
              </w:rPr>
              <w:t>Satellite</w:t>
            </w:r>
            <w:r w:rsidRPr="000405D5">
              <w:rPr>
                <w:i/>
              </w:rPr>
              <w:t xml:space="preserve"> A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31340" w:rsidRPr="000405D5" w:rsidRDefault="00131340" w:rsidP="00131340">
            <w:pPr>
              <w:spacing w:before="86"/>
              <w:jc w:val="center"/>
              <w:rPr>
                <w:i/>
              </w:rPr>
            </w:pPr>
            <w:r>
              <w:rPr>
                <w:i/>
              </w:rPr>
              <w:t>Satellite</w:t>
            </w:r>
            <w:r w:rsidRPr="000405D5">
              <w:rPr>
                <w:i/>
              </w:rPr>
              <w:t xml:space="preserve"> B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31340" w:rsidRPr="000405D5" w:rsidRDefault="00131340" w:rsidP="00131340">
            <w:pPr>
              <w:spacing w:before="86"/>
              <w:jc w:val="center"/>
              <w:rPr>
                <w:i/>
              </w:rPr>
            </w:pPr>
            <w:r>
              <w:rPr>
                <w:i/>
              </w:rPr>
              <w:t>Joint</w:t>
            </w:r>
          </w:p>
        </w:tc>
      </w:tr>
      <w:tr w:rsidR="00FD54D9" w:rsidRPr="001F731B" w:rsidTr="00FD54D9">
        <w:trPr>
          <w:jc w:val="center"/>
        </w:trPr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</w:tcPr>
          <w:p w:rsidR="00FD54D9" w:rsidRDefault="00FD54D9" w:rsidP="00131340">
            <w:pPr>
              <w:spacing w:before="86"/>
              <w:jc w:val="center"/>
              <w:rPr>
                <w:i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</w:tcPr>
          <w:p w:rsidR="00FD54D9" w:rsidRDefault="00FD54D9" w:rsidP="00131340">
            <w:pPr>
              <w:spacing w:before="86"/>
              <w:jc w:val="center"/>
              <w:rPr>
                <w:i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</w:tcPr>
          <w:p w:rsidR="00FD54D9" w:rsidRDefault="00FD54D9" w:rsidP="00131340">
            <w:pPr>
              <w:spacing w:before="86"/>
              <w:jc w:val="center"/>
              <w:rPr>
                <w:i/>
              </w:rPr>
            </w:pPr>
          </w:p>
        </w:tc>
      </w:tr>
    </w:tbl>
    <w:p w:rsidR="00426E88" w:rsidRDefault="00426E88" w:rsidP="00426E88">
      <w:pPr>
        <w:spacing w:before="86"/>
        <w:rPr>
          <w:sz w:val="18"/>
        </w:rPr>
      </w:pPr>
    </w:p>
    <w:p w:rsidR="00426E88" w:rsidRDefault="00426E88" w:rsidP="00426E88">
      <w:pPr>
        <w:spacing w:before="86"/>
        <w:rPr>
          <w:sz w:val="18"/>
        </w:rPr>
      </w:pPr>
    </w:p>
    <w:p w:rsidR="00426E88" w:rsidRDefault="00426E88" w:rsidP="00426E88">
      <w:pPr>
        <w:spacing w:before="86"/>
        <w:rPr>
          <w:sz w:val="18"/>
        </w:rPr>
      </w:pPr>
    </w:p>
    <w:p w:rsidR="00C95C50" w:rsidRDefault="00C95C50" w:rsidP="00C448E6">
      <w:pPr>
        <w:rPr>
          <w:b/>
          <w:sz w:val="18"/>
        </w:rPr>
      </w:pPr>
      <w:r>
        <w:rPr>
          <w:b/>
          <w:sz w:val="18"/>
        </w:rPr>
        <w:t>Table</w:t>
      </w:r>
      <w:r w:rsidR="000405D5">
        <w:rPr>
          <w:b/>
          <w:sz w:val="18"/>
        </w:rPr>
        <w:t xml:space="preserve"> </w:t>
      </w:r>
      <w:r w:rsidR="00426E88">
        <w:rPr>
          <w:b/>
          <w:sz w:val="18"/>
        </w:rPr>
        <w:t>b</w:t>
      </w:r>
      <w:r>
        <w:rPr>
          <w:b/>
          <w:sz w:val="18"/>
        </w:rPr>
        <w:t xml:space="preserve">: </w:t>
      </w:r>
      <w:r>
        <w:rPr>
          <w:position w:val="6"/>
          <w:sz w:val="14"/>
        </w:rPr>
        <w:t>(</w:t>
      </w:r>
      <w:r w:rsidR="000040A9">
        <w:rPr>
          <w:position w:val="6"/>
          <w:sz w:val="14"/>
        </w:rPr>
        <w:t>7</w:t>
      </w:r>
      <w:r>
        <w:rPr>
          <w:position w:val="6"/>
          <w:sz w:val="14"/>
        </w:rPr>
        <w:t>)</w:t>
      </w:r>
    </w:p>
    <w:p w:rsidR="00C95C50" w:rsidRDefault="009063B4" w:rsidP="00C95C50">
      <w:pPr>
        <w:spacing w:before="86"/>
        <w:rPr>
          <w:sz w:val="18"/>
        </w:rPr>
      </w:pPr>
      <w:r>
        <w:rPr>
          <w:sz w:val="18"/>
        </w:rPr>
        <w:t>Satellite</w:t>
      </w:r>
      <w:r w:rsidR="00C95C50">
        <w:rPr>
          <w:sz w:val="18"/>
        </w:rPr>
        <w:t xml:space="preserve"> A, </w:t>
      </w:r>
      <w:r>
        <w:rPr>
          <w:sz w:val="18"/>
        </w:rPr>
        <w:t>Satellite</w:t>
      </w:r>
      <w:r w:rsidR="00C95C50">
        <w:rPr>
          <w:sz w:val="18"/>
        </w:rPr>
        <w:t xml:space="preserve"> B and joint attenuation</w:t>
      </w:r>
      <w:r w:rsidR="004610EA" w:rsidRPr="004610EA">
        <w:rPr>
          <w:i/>
          <w:sz w:val="18"/>
          <w:szCs w:val="18"/>
          <w:vertAlign w:val="superscript"/>
        </w:rPr>
        <w:t>(12)</w:t>
      </w:r>
      <w:r w:rsidR="00C95C50">
        <w:rPr>
          <w:sz w:val="18"/>
        </w:rPr>
        <w:t xml:space="preserve"> exceeded for percentage of time (dB)</w:t>
      </w:r>
    </w:p>
    <w:p w:rsidR="00C95C50" w:rsidRDefault="00A22884" w:rsidP="00C95C50">
      <w:pPr>
        <w:spacing w:before="46" w:after="60"/>
        <w:rPr>
          <w:sz w:val="18"/>
        </w:rPr>
      </w:pPr>
      <w:r>
        <w:rPr>
          <w:sz w:val="18"/>
        </w:rPr>
        <w:t>Receive station:</w:t>
      </w:r>
      <w:r w:rsidR="00C95C50">
        <w:rPr>
          <w:sz w:val="18"/>
        </w:rPr>
        <w:t xml:space="preserve"> rain rate exceeded for percentage of time (mm/h) </w:t>
      </w:r>
    </w:p>
    <w:p w:rsidR="00B55E56" w:rsidRDefault="00B55E56" w:rsidP="00C95C50">
      <w:pPr>
        <w:spacing w:before="46" w:after="60"/>
        <w:rPr>
          <w:sz w:val="18"/>
        </w:rPr>
      </w:pPr>
    </w:p>
    <w:tbl>
      <w:tblPr>
        <w:tblW w:w="97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47CE1" w:rsidTr="00D357AE">
        <w:trPr>
          <w:cantSplit/>
          <w:jc w:val="center"/>
        </w:trPr>
        <w:tc>
          <w:tcPr>
            <w:tcW w:w="2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247CE1" w:rsidRDefault="00247CE1" w:rsidP="00595E56">
            <w:pPr>
              <w:spacing w:before="60" w:after="60"/>
              <w:ind w:left="113" w:right="113"/>
              <w:jc w:val="center"/>
              <w:rPr>
                <w:sz w:val="18"/>
              </w:rPr>
            </w:pPr>
            <w:r w:rsidRPr="00AC20BE">
              <w:rPr>
                <w:iCs/>
                <w:sz w:val="18"/>
                <w:szCs w:val="18"/>
              </w:rPr>
              <w:t>Orbital</w:t>
            </w:r>
            <w:r>
              <w:rPr>
                <w:sz w:val="18"/>
              </w:rPr>
              <w:t xml:space="preserve"> separation angle (</w:t>
            </w:r>
            <w:proofErr w:type="spellStart"/>
            <w:r>
              <w:rPr>
                <w:sz w:val="18"/>
              </w:rPr>
              <w:t>deg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25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47CE1" w:rsidRDefault="00247CE1" w:rsidP="00247CE1">
            <w:pPr>
              <w:spacing w:before="60" w:after="60"/>
              <w:rPr>
                <w:sz w:val="18"/>
              </w:rPr>
            </w:pP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</w:p>
        </w:tc>
      </w:tr>
      <w:tr w:rsidR="00317783" w:rsidTr="00D357AE">
        <w:trPr>
          <w:cantSplit/>
          <w:jc w:val="center"/>
        </w:trPr>
        <w:tc>
          <w:tcPr>
            <w:tcW w:w="2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17783" w:rsidRPr="00AC20BE" w:rsidRDefault="00317783" w:rsidP="00317783">
            <w:pPr>
              <w:spacing w:before="60" w:after="60"/>
              <w:ind w:left="113" w:right="113"/>
              <w:jc w:val="center"/>
              <w:rPr>
                <w:iCs/>
                <w:sz w:val="18"/>
                <w:szCs w:val="18"/>
              </w:rPr>
            </w:pPr>
            <w:r w:rsidRPr="000405D5">
              <w:rPr>
                <w:i/>
              </w:rPr>
              <w:t>C</w:t>
            </w:r>
            <w:r w:rsidRPr="000405D5">
              <w:rPr>
                <w:i/>
                <w:vertAlign w:val="subscript"/>
              </w:rPr>
              <w:t>A</w:t>
            </w:r>
            <w:r>
              <w:rPr>
                <w:i/>
                <w:vertAlign w:val="superscript"/>
              </w:rPr>
              <w:t>(1</w:t>
            </w:r>
            <w:r w:rsidR="00C70752">
              <w:rPr>
                <w:i/>
                <w:vertAlign w:val="superscript"/>
              </w:rPr>
              <w:t>1</w:t>
            </w:r>
            <w:r>
              <w:rPr>
                <w:i/>
                <w:vertAlign w:val="superscript"/>
              </w:rPr>
              <w:t>)</w:t>
            </w:r>
          </w:p>
        </w:tc>
        <w:tc>
          <w:tcPr>
            <w:tcW w:w="725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17783" w:rsidRDefault="00317783" w:rsidP="00317783">
            <w:pPr>
              <w:spacing w:before="60" w:after="6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fldChar w:fldCharType="begin"/>
            </w:r>
            <w:r>
              <w:rPr>
                <w:color w:val="000000"/>
                <w:sz w:val="12"/>
              </w:rPr>
              <w:instrText>SYMBOL 215 \f "Symbol"</w:instrText>
            </w:r>
            <w:r>
              <w:rPr>
                <w:color w:val="000000"/>
                <w:sz w:val="12"/>
              </w:rPr>
              <w:fldChar w:fldCharType="end"/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8"/>
              </w:rPr>
              <w:t>_</w:t>
            </w:r>
          </w:p>
        </w:tc>
      </w:tr>
      <w:tr w:rsidR="00317783" w:rsidTr="00745DA5">
        <w:trPr>
          <w:cantSplit/>
          <w:jc w:val="center"/>
        </w:trPr>
        <w:tc>
          <w:tcPr>
            <w:tcW w:w="2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17783" w:rsidRDefault="00317783" w:rsidP="00317783">
            <w:pPr>
              <w:spacing w:before="60" w:after="6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Percentage of year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0.001</w:t>
            </w:r>
            <w:r>
              <w:rPr>
                <w:sz w:val="18"/>
              </w:rPr>
              <w:br/>
              <w:t>0.1</w:t>
            </w:r>
            <w:r>
              <w:rPr>
                <w:sz w:val="18"/>
              </w:rPr>
              <w:br/>
              <w:t>10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0.002</w:t>
            </w:r>
            <w:r>
              <w:rPr>
                <w:sz w:val="18"/>
              </w:rPr>
              <w:br/>
              <w:t>0.2</w:t>
            </w:r>
            <w:r>
              <w:rPr>
                <w:sz w:val="18"/>
              </w:rPr>
              <w:br/>
              <w:t>20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0.003</w:t>
            </w:r>
            <w:r>
              <w:rPr>
                <w:sz w:val="18"/>
              </w:rPr>
              <w:br/>
              <w:t>0.3</w:t>
            </w:r>
            <w:r>
              <w:rPr>
                <w:sz w:val="18"/>
              </w:rPr>
              <w:br/>
              <w:t>30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0.005</w:t>
            </w:r>
            <w:r>
              <w:rPr>
                <w:sz w:val="18"/>
              </w:rPr>
              <w:br/>
              <w:t>0.5</w:t>
            </w:r>
            <w:r>
              <w:rPr>
                <w:sz w:val="18"/>
              </w:rPr>
              <w:br/>
              <w:t>50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0.01</w:t>
            </w:r>
            <w:r>
              <w:rPr>
                <w:sz w:val="18"/>
              </w:rPr>
              <w:br/>
              <w:t>1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0.02</w:t>
            </w:r>
            <w:r>
              <w:rPr>
                <w:sz w:val="18"/>
              </w:rPr>
              <w:br/>
              <w:t>2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0.03</w:t>
            </w:r>
            <w:r>
              <w:rPr>
                <w:sz w:val="18"/>
              </w:rPr>
              <w:br/>
              <w:t>3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17783" w:rsidRDefault="00317783" w:rsidP="0031778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0.05</w:t>
            </w:r>
            <w:r>
              <w:rPr>
                <w:sz w:val="18"/>
              </w:rPr>
              <w:br/>
              <w:t>5</w:t>
            </w:r>
          </w:p>
        </w:tc>
      </w:tr>
      <w:tr w:rsidR="00317783" w:rsidTr="00745DA5">
        <w:trPr>
          <w:cantSplit/>
          <w:jc w:val="center"/>
        </w:trPr>
        <w:tc>
          <w:tcPr>
            <w:tcW w:w="2478" w:type="dxa"/>
            <w:tcBorders>
              <w:left w:val="double" w:sz="6" w:space="0" w:color="auto"/>
            </w:tcBorders>
          </w:tcPr>
          <w:p w:rsidR="00317783" w:rsidRDefault="00317783" w:rsidP="00317783">
            <w:pPr>
              <w:tabs>
                <w:tab w:val="right" w:pos="2268"/>
              </w:tabs>
              <w:spacing w:before="20" w:after="20" w:line="190" w:lineRule="exact"/>
              <w:ind w:left="113" w:right="113"/>
              <w:rPr>
                <w:sz w:val="18"/>
              </w:rPr>
            </w:pPr>
            <w:r>
              <w:rPr>
                <w:sz w:val="18"/>
              </w:rPr>
              <w:t>Attenuation A</w:t>
            </w:r>
            <w:r>
              <w:rPr>
                <w:sz w:val="18"/>
              </w:rPr>
              <w:tab/>
              <w:t>(dB)</w:t>
            </w:r>
            <w:r>
              <w:rPr>
                <w:sz w:val="18"/>
              </w:rPr>
              <w:br/>
              <w:t xml:space="preserve">Satellite A </w:t>
            </w:r>
            <w:r>
              <w:rPr>
                <w:sz w:val="18"/>
              </w:rPr>
              <w:br/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</w:tr>
      <w:tr w:rsidR="00317783" w:rsidTr="00745DA5">
        <w:trPr>
          <w:cantSplit/>
          <w:jc w:val="center"/>
        </w:trPr>
        <w:tc>
          <w:tcPr>
            <w:tcW w:w="24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tabs>
                <w:tab w:val="right" w:pos="2268"/>
              </w:tabs>
              <w:spacing w:before="20" w:after="20" w:line="190" w:lineRule="exact"/>
              <w:ind w:left="113" w:right="113"/>
              <w:rPr>
                <w:sz w:val="18"/>
              </w:rPr>
            </w:pPr>
            <w:r>
              <w:rPr>
                <w:sz w:val="18"/>
              </w:rPr>
              <w:t>Attenuation B</w:t>
            </w:r>
            <w:r>
              <w:rPr>
                <w:sz w:val="18"/>
              </w:rPr>
              <w:tab/>
              <w:t>(dB)</w:t>
            </w:r>
            <w:r>
              <w:rPr>
                <w:sz w:val="18"/>
              </w:rPr>
              <w:br/>
              <w:t>Satellite B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</w:tr>
      <w:tr w:rsidR="00317783" w:rsidTr="00745DA5">
        <w:trPr>
          <w:cantSplit/>
          <w:jc w:val="center"/>
        </w:trPr>
        <w:tc>
          <w:tcPr>
            <w:tcW w:w="24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tabs>
                <w:tab w:val="right" w:pos="2268"/>
              </w:tabs>
              <w:spacing w:before="20" w:after="20" w:line="190" w:lineRule="exact"/>
              <w:ind w:left="113" w:right="113"/>
              <w:rPr>
                <w:sz w:val="18"/>
              </w:rPr>
            </w:pPr>
            <w:r>
              <w:rPr>
                <w:sz w:val="18"/>
              </w:rPr>
              <w:t>Joint</w:t>
            </w:r>
            <w:r>
              <w:rPr>
                <w:sz w:val="18"/>
              </w:rPr>
              <w:br/>
              <w:t>attenuation</w:t>
            </w:r>
            <w:r>
              <w:rPr>
                <w:sz w:val="18"/>
              </w:rPr>
              <w:tab/>
              <w:t>(dB)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</w:tr>
      <w:tr w:rsidR="00317783" w:rsidTr="00745DA5">
        <w:trPr>
          <w:cantSplit/>
          <w:jc w:val="center"/>
        </w:trPr>
        <w:tc>
          <w:tcPr>
            <w:tcW w:w="24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tabs>
                <w:tab w:val="right" w:pos="2268"/>
              </w:tabs>
              <w:spacing w:before="20" w:after="20" w:line="190" w:lineRule="exact"/>
              <w:ind w:left="113" w:right="113"/>
              <w:rPr>
                <w:sz w:val="18"/>
              </w:rPr>
            </w:pPr>
            <w:r>
              <w:rPr>
                <w:sz w:val="18"/>
              </w:rPr>
              <w:t>Rain rate A</w:t>
            </w:r>
            <w:r>
              <w:rPr>
                <w:sz w:val="18"/>
              </w:rPr>
              <w:br/>
              <w:t>(mm/h)</w:t>
            </w:r>
            <w:r>
              <w:rPr>
                <w:sz w:val="18"/>
              </w:rPr>
              <w:br/>
              <w:t>Site A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17783" w:rsidRDefault="00317783" w:rsidP="00317783">
            <w:pPr>
              <w:spacing w:before="20" w:after="20"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br/>
              <w:t>–</w:t>
            </w:r>
          </w:p>
        </w:tc>
      </w:tr>
    </w:tbl>
    <w:p w:rsidR="00C95C50" w:rsidRDefault="0074247B" w:rsidP="0074247B">
      <w:pPr>
        <w:spacing w:before="86"/>
        <w:rPr>
          <w:b/>
          <w:sz w:val="18"/>
        </w:rPr>
      </w:pPr>
      <w:r>
        <w:rPr>
          <w:sz w:val="18"/>
        </w:rPr>
        <w:br w:type="page"/>
      </w:r>
      <w:r w:rsidR="00C95C50">
        <w:rPr>
          <w:b/>
          <w:sz w:val="18"/>
        </w:rPr>
        <w:t>References:</w:t>
      </w:r>
    </w:p>
    <w:p w:rsidR="00C95C50" w:rsidRDefault="00C95C50" w:rsidP="00C95C50">
      <w:pPr>
        <w:spacing w:before="0"/>
        <w:rPr>
          <w:b/>
          <w:sz w:val="12"/>
        </w:rPr>
      </w:pPr>
    </w:p>
    <w:p w:rsidR="00C95C50" w:rsidRDefault="00C95C50" w:rsidP="00C95C50">
      <w:pPr>
        <w:tabs>
          <w:tab w:val="left" w:pos="284"/>
        </w:tabs>
        <w:outlineLvl w:val="0"/>
        <w:rPr>
          <w:b/>
          <w:i/>
          <w:sz w:val="18"/>
        </w:rPr>
      </w:pPr>
      <w:r>
        <w:rPr>
          <w:b/>
          <w:i/>
          <w:sz w:val="18"/>
        </w:rPr>
        <w:t>Comments:</w:t>
      </w:r>
    </w:p>
    <w:p w:rsidR="000040A9" w:rsidRDefault="00C95C50" w:rsidP="0074247B">
      <w:pPr>
        <w:pStyle w:val="TableLegend0"/>
        <w:tabs>
          <w:tab w:val="clear" w:pos="794"/>
          <w:tab w:val="left" w:pos="284"/>
        </w:tabs>
        <w:jc w:val="left"/>
        <w:rPr>
          <w:sz w:val="22"/>
        </w:rPr>
      </w:pPr>
      <w:r>
        <w:rPr>
          <w:position w:val="6"/>
          <w:sz w:val="14"/>
        </w:rPr>
        <w:t>(1)</w:t>
      </w:r>
      <w:r>
        <w:rPr>
          <w:position w:val="6"/>
        </w:rPr>
        <w:tab/>
      </w:r>
      <w:r w:rsidRPr="00C448E6">
        <w:rPr>
          <w:sz w:val="22"/>
        </w:rPr>
        <w:t>Use ISO 3166-1 alpha-2 country codes.</w:t>
      </w:r>
    </w:p>
    <w:p w:rsidR="006A52AD" w:rsidRDefault="00C95C50" w:rsidP="006A52AD">
      <w:pPr>
        <w:pStyle w:val="TableLegend0"/>
        <w:tabs>
          <w:tab w:val="clear" w:pos="794"/>
          <w:tab w:val="left" w:pos="284"/>
        </w:tabs>
      </w:pPr>
      <w:r>
        <w:rPr>
          <w:position w:val="6"/>
          <w:sz w:val="14"/>
        </w:rPr>
        <w:t>(</w:t>
      </w:r>
      <w:r w:rsidR="000040A9">
        <w:rPr>
          <w:position w:val="6"/>
          <w:sz w:val="14"/>
        </w:rPr>
        <w:t>2</w:t>
      </w:r>
      <w:r>
        <w:rPr>
          <w:position w:val="6"/>
          <w:sz w:val="14"/>
        </w:rPr>
        <w:t>)</w:t>
      </w:r>
      <w:r>
        <w:tab/>
      </w:r>
      <w:r w:rsidR="00347589" w:rsidRPr="00FD0E1C">
        <w:rPr>
          <w:sz w:val="22"/>
        </w:rPr>
        <w:t xml:space="preserve">The total period of the measurements, </w:t>
      </w:r>
      <w:r w:rsidR="00347589" w:rsidRPr="00FD0E1C">
        <w:rPr>
          <w:i/>
          <w:sz w:val="22"/>
        </w:rPr>
        <w:t>dt</w:t>
      </w:r>
      <w:r w:rsidR="00347589" w:rsidRPr="00FD0E1C">
        <w:rPr>
          <w:sz w:val="22"/>
        </w:rPr>
        <w:t>, (in days) is defined by the start and the end dates of the experiment</w:t>
      </w:r>
    </w:p>
    <w:p w:rsidR="00347589" w:rsidRPr="009C4A40" w:rsidRDefault="000040A9" w:rsidP="009C4A40">
      <w:pPr>
        <w:pStyle w:val="TableLegend0"/>
        <w:tabs>
          <w:tab w:val="clear" w:pos="794"/>
          <w:tab w:val="left" w:pos="284"/>
        </w:tabs>
      </w:pPr>
      <w:r>
        <w:rPr>
          <w:position w:val="6"/>
          <w:sz w:val="14"/>
        </w:rPr>
        <w:t>(3</w:t>
      </w:r>
      <w:r w:rsidR="00347589" w:rsidRPr="00C448E6">
        <w:rPr>
          <w:position w:val="6"/>
          <w:sz w:val="14"/>
        </w:rPr>
        <w:t>)</w:t>
      </w:r>
      <w:r w:rsidR="00710B03" w:rsidRPr="00710B03">
        <w:t xml:space="preserve"> </w:t>
      </w:r>
      <w:r w:rsidR="00710B03">
        <w:tab/>
      </w:r>
      <w:r w:rsidR="00347589" w:rsidRPr="00FD0E1C">
        <w:rPr>
          <w:i/>
          <w:sz w:val="22"/>
        </w:rPr>
        <w:t>Concurrent duration,</w:t>
      </w:r>
      <w:r w:rsidR="00347589" w:rsidRPr="00FD0E1C">
        <w:rPr>
          <w:sz w:val="22"/>
        </w:rPr>
        <w:t xml:space="preserve"> </w:t>
      </w:r>
      <w:r w:rsidR="00347589" w:rsidRPr="00FD0E1C">
        <w:rPr>
          <w:i/>
          <w:sz w:val="22"/>
        </w:rPr>
        <w:t>dc,</w:t>
      </w:r>
      <w:r w:rsidR="00347589" w:rsidRPr="00FD0E1C">
        <w:rPr>
          <w:sz w:val="22"/>
        </w:rPr>
        <w:t xml:space="preserve"> is the total time of </w:t>
      </w:r>
      <w:r w:rsidR="00347589" w:rsidRPr="00AD5FF1">
        <w:rPr>
          <w:sz w:val="22"/>
        </w:rPr>
        <w:t>valid concurrent rai</w:t>
      </w:r>
      <w:r>
        <w:rPr>
          <w:sz w:val="22"/>
        </w:rPr>
        <w:t>n and attenuation measurements</w:t>
      </w:r>
      <w:r w:rsidR="00710B03">
        <w:rPr>
          <w:sz w:val="22"/>
        </w:rPr>
        <w:t xml:space="preserve"> </w:t>
      </w:r>
      <w:r w:rsidR="00551211">
        <w:rPr>
          <w:sz w:val="22"/>
        </w:rPr>
        <w:t>using</w:t>
      </w:r>
      <w:r w:rsidR="00710B03">
        <w:rPr>
          <w:sz w:val="22"/>
        </w:rPr>
        <w:t xml:space="preserve"> both s</w:t>
      </w:r>
      <w:r w:rsidR="00551211">
        <w:rPr>
          <w:sz w:val="22"/>
        </w:rPr>
        <w:t>atellites</w:t>
      </w:r>
      <w:r>
        <w:rPr>
          <w:sz w:val="22"/>
        </w:rPr>
        <w:t>. D</w:t>
      </w:r>
      <w:r w:rsidR="00347589" w:rsidRPr="00AD5FF1">
        <w:rPr>
          <w:sz w:val="22"/>
        </w:rPr>
        <w:t>uring cases where the duration of valid rain</w:t>
      </w:r>
      <w:r w:rsidR="00F52648">
        <w:rPr>
          <w:sz w:val="22"/>
        </w:rPr>
        <w:t xml:space="preserve"> </w:t>
      </w:r>
      <w:r w:rsidR="00347589" w:rsidRPr="00AD5FF1">
        <w:rPr>
          <w:sz w:val="22"/>
        </w:rPr>
        <w:t xml:space="preserve">gauge data, </w:t>
      </w:r>
      <w:r w:rsidR="00347589" w:rsidRPr="00AD5FF1">
        <w:rPr>
          <w:i/>
          <w:sz w:val="22"/>
        </w:rPr>
        <w:t>d</w:t>
      </w:r>
      <w:r w:rsidR="00347589" w:rsidRPr="00AD5FF1">
        <w:rPr>
          <w:sz w:val="22"/>
        </w:rPr>
        <w:t xml:space="preserve">r, is lower than the duration of valid attenuation data , </w:t>
      </w:r>
      <w:r w:rsidR="00347589" w:rsidRPr="00AD5FF1">
        <w:rPr>
          <w:i/>
          <w:sz w:val="22"/>
        </w:rPr>
        <w:t>da</w:t>
      </w:r>
      <w:r w:rsidR="00347589" w:rsidRPr="00AD5FF1">
        <w:rPr>
          <w:sz w:val="22"/>
        </w:rPr>
        <w:t>, then the experimenter should provide two separate set of tables, one generated using concurrent valid rain</w:t>
      </w:r>
      <w:r w:rsidR="00F52648">
        <w:rPr>
          <w:sz w:val="22"/>
        </w:rPr>
        <w:t xml:space="preserve"> </w:t>
      </w:r>
      <w:r w:rsidR="00347589" w:rsidRPr="00AD5FF1">
        <w:rPr>
          <w:sz w:val="22"/>
        </w:rPr>
        <w:t>gauge data and the other generated without</w:t>
      </w:r>
      <w:r w:rsidR="00347589" w:rsidRPr="00FD0E1C">
        <w:rPr>
          <w:sz w:val="22"/>
        </w:rPr>
        <w:t xml:space="preserve"> considering the rain</w:t>
      </w:r>
      <w:r w:rsidR="00F52648">
        <w:rPr>
          <w:sz w:val="22"/>
        </w:rPr>
        <w:t xml:space="preserve"> </w:t>
      </w:r>
      <w:r w:rsidR="00347589" w:rsidRPr="00FD0E1C">
        <w:rPr>
          <w:sz w:val="22"/>
        </w:rPr>
        <w:t>gauge data but only the attenuation data.</w:t>
      </w:r>
      <w:r w:rsidR="00521016">
        <w:t xml:space="preserve"> </w:t>
      </w:r>
      <w:r w:rsidR="00347589" w:rsidRPr="00FD0E1C">
        <w:rPr>
          <w:sz w:val="22"/>
        </w:rPr>
        <w:t xml:space="preserve">The availability of valid samples (%) is given by the ratio between the </w:t>
      </w:r>
      <w:r w:rsidR="00347589" w:rsidRPr="00FD0E1C">
        <w:rPr>
          <w:i/>
          <w:sz w:val="22"/>
        </w:rPr>
        <w:t>concurrent duration,</w:t>
      </w:r>
      <w:r w:rsidR="00347589" w:rsidRPr="00FD0E1C">
        <w:rPr>
          <w:sz w:val="22"/>
        </w:rPr>
        <w:t xml:space="preserve"> </w:t>
      </w:r>
      <w:r w:rsidR="00347589" w:rsidRPr="00FD0E1C">
        <w:rPr>
          <w:i/>
          <w:sz w:val="22"/>
        </w:rPr>
        <w:t>dc,</w:t>
      </w:r>
      <w:r w:rsidR="00347589" w:rsidRPr="00FD0E1C">
        <w:rPr>
          <w:sz w:val="22"/>
        </w:rPr>
        <w:t xml:space="preserve"> and the total duration of the experiment, </w:t>
      </w:r>
      <w:r w:rsidR="00347589" w:rsidRPr="00FD0E1C">
        <w:rPr>
          <w:i/>
          <w:sz w:val="22"/>
        </w:rPr>
        <w:t xml:space="preserve">dt </w:t>
      </w:r>
      <w:r w:rsidR="00347589" w:rsidRPr="00FD0E1C">
        <w:rPr>
          <w:position w:val="6"/>
        </w:rPr>
        <w:t>(3)</w:t>
      </w:r>
      <w:r w:rsidR="00347589" w:rsidRPr="00FD0E1C">
        <w:rPr>
          <w:sz w:val="22"/>
        </w:rPr>
        <w:t>.</w:t>
      </w:r>
      <w:r w:rsidR="00521016">
        <w:t xml:space="preserve"> </w:t>
      </w:r>
      <w:r w:rsidR="00347589" w:rsidRPr="00FD0E1C">
        <w:rPr>
          <w:sz w:val="22"/>
        </w:rPr>
        <w:t xml:space="preserve">For example an experiment starting on 2001/1/1 and ending on 2001/12/31, with an amount of </w:t>
      </w:r>
      <w:r w:rsidR="00710B03">
        <w:rPr>
          <w:sz w:val="22"/>
        </w:rPr>
        <w:t>concurrent</w:t>
      </w:r>
      <w:r w:rsidR="00347589" w:rsidRPr="00FD0E1C">
        <w:rPr>
          <w:sz w:val="22"/>
        </w:rPr>
        <w:t xml:space="preserve"> data corresponding to 93.12 %, the duration parameter </w:t>
      </w:r>
      <w:r w:rsidR="00347589" w:rsidRPr="00FD0E1C">
        <w:rPr>
          <w:i/>
          <w:sz w:val="22"/>
        </w:rPr>
        <w:t>dc</w:t>
      </w:r>
      <w:r w:rsidR="00347589" w:rsidRPr="00FD0E1C">
        <w:rPr>
          <w:sz w:val="22"/>
        </w:rPr>
        <w:t>, shall indicate = 339.888 days.</w:t>
      </w:r>
    </w:p>
    <w:p w:rsidR="006A52AD" w:rsidRDefault="00C95C50" w:rsidP="006A52AD">
      <w:pPr>
        <w:pStyle w:val="TableLegend0"/>
        <w:tabs>
          <w:tab w:val="clear" w:pos="794"/>
          <w:tab w:val="left" w:pos="284"/>
        </w:tabs>
        <w:rPr>
          <w:sz w:val="22"/>
        </w:rPr>
      </w:pPr>
      <w:r>
        <w:rPr>
          <w:position w:val="6"/>
          <w:sz w:val="14"/>
        </w:rPr>
        <w:t>(</w:t>
      </w:r>
      <w:r w:rsidR="000040A9">
        <w:rPr>
          <w:position w:val="6"/>
          <w:sz w:val="14"/>
        </w:rPr>
        <w:t>4</w:t>
      </w:r>
      <w:r>
        <w:rPr>
          <w:position w:val="6"/>
          <w:sz w:val="14"/>
        </w:rPr>
        <w:t>)</w:t>
      </w:r>
      <w:r>
        <w:tab/>
      </w:r>
      <w:r w:rsidRPr="00C448E6">
        <w:rPr>
          <w:sz w:val="22"/>
        </w:rPr>
        <w:t>Tilt angle is referred to polarisation tilt angle with respect to the local horizontal plane.</w:t>
      </w:r>
    </w:p>
    <w:p w:rsidR="006A52AD" w:rsidRDefault="000040A9" w:rsidP="006A52AD">
      <w:pPr>
        <w:pStyle w:val="TableLegend0"/>
        <w:tabs>
          <w:tab w:val="clear" w:pos="794"/>
          <w:tab w:val="left" w:pos="284"/>
        </w:tabs>
        <w:rPr>
          <w:sz w:val="22"/>
        </w:rPr>
      </w:pPr>
      <w:r>
        <w:rPr>
          <w:position w:val="6"/>
          <w:sz w:val="14"/>
        </w:rPr>
        <w:t>(5</w:t>
      </w:r>
      <w:r w:rsidR="00347589" w:rsidRPr="00C448E6">
        <w:rPr>
          <w:position w:val="6"/>
          <w:sz w:val="14"/>
        </w:rPr>
        <w:t>)</w:t>
      </w:r>
      <w:r w:rsidR="00C448E6">
        <w:tab/>
      </w:r>
      <w:r w:rsidR="00347589" w:rsidRPr="00FD0E1C">
        <w:rPr>
          <w:sz w:val="22"/>
        </w:rPr>
        <w:t xml:space="preserve">The duration of valid attenuation data, </w:t>
      </w:r>
      <w:r w:rsidR="00347589" w:rsidRPr="00FD0E1C">
        <w:rPr>
          <w:i/>
          <w:sz w:val="22"/>
        </w:rPr>
        <w:t>da</w:t>
      </w:r>
      <w:r w:rsidR="00347589" w:rsidRPr="00FD0E1C">
        <w:rPr>
          <w:sz w:val="22"/>
        </w:rPr>
        <w:t xml:space="preserve">, </w:t>
      </w:r>
      <w:r w:rsidR="00F52648">
        <w:rPr>
          <w:sz w:val="22"/>
        </w:rPr>
        <w:t>i</w:t>
      </w:r>
      <w:r w:rsidR="00347589" w:rsidRPr="00FD0E1C">
        <w:rPr>
          <w:sz w:val="22"/>
        </w:rPr>
        <w:t xml:space="preserve">s the total time </w:t>
      </w:r>
      <w:r w:rsidR="00347589" w:rsidRPr="00AD5FF1">
        <w:rPr>
          <w:sz w:val="22"/>
        </w:rPr>
        <w:t>of valid attenuation measurements during the total period of the measurements, expressed in days as a real number (e.g. 339.888 day</w:t>
      </w:r>
      <w:r w:rsidR="00F52648">
        <w:rPr>
          <w:sz w:val="22"/>
        </w:rPr>
        <w:t>s</w:t>
      </w:r>
      <w:r w:rsidR="00347589" w:rsidRPr="00AD5FF1">
        <w:rPr>
          <w:sz w:val="22"/>
        </w:rPr>
        <w:t>).</w:t>
      </w:r>
      <w:r w:rsidR="00C448E6" w:rsidRPr="00AD5FF1">
        <w:rPr>
          <w:sz w:val="22"/>
        </w:rPr>
        <w:t xml:space="preserve"> </w:t>
      </w:r>
      <w:r w:rsidR="00347589" w:rsidRPr="00AD5FF1">
        <w:rPr>
          <w:sz w:val="22"/>
        </w:rPr>
        <w:t xml:space="preserve">This parameter does not </w:t>
      </w:r>
      <w:proofErr w:type="gramStart"/>
      <w:r w:rsidR="00347589" w:rsidRPr="00AD5FF1">
        <w:rPr>
          <w:sz w:val="22"/>
        </w:rPr>
        <w:t>take into account</w:t>
      </w:r>
      <w:proofErr w:type="gramEnd"/>
      <w:r w:rsidR="00347589" w:rsidRPr="00AD5FF1">
        <w:rPr>
          <w:sz w:val="22"/>
        </w:rPr>
        <w:t xml:space="preserve"> concurrency of rain and attenuation data.</w:t>
      </w:r>
    </w:p>
    <w:p w:rsidR="009C4A40" w:rsidRPr="009C4A40" w:rsidRDefault="000040A9" w:rsidP="006A52AD">
      <w:pPr>
        <w:pStyle w:val="TableLegend0"/>
        <w:tabs>
          <w:tab w:val="clear" w:pos="794"/>
          <w:tab w:val="left" w:pos="284"/>
        </w:tabs>
        <w:rPr>
          <w:sz w:val="22"/>
        </w:rPr>
      </w:pPr>
      <w:r>
        <w:rPr>
          <w:sz w:val="22"/>
          <w:vertAlign w:val="superscript"/>
        </w:rPr>
        <w:t>(6</w:t>
      </w:r>
      <w:r w:rsidR="000405D5" w:rsidRPr="000405D5">
        <w:rPr>
          <w:sz w:val="22"/>
          <w:vertAlign w:val="superscript"/>
        </w:rPr>
        <w:t>)</w:t>
      </w:r>
      <w:r w:rsidR="00C448E6">
        <w:rPr>
          <w:sz w:val="22"/>
        </w:rPr>
        <w:tab/>
      </w:r>
      <w:r w:rsidR="000405D5" w:rsidRPr="00AD5FF1">
        <w:rPr>
          <w:sz w:val="22"/>
        </w:rPr>
        <w:t xml:space="preserve">The duration of valid rain gauge data, </w:t>
      </w:r>
      <w:r w:rsidR="000405D5" w:rsidRPr="00AD5FF1">
        <w:rPr>
          <w:i/>
          <w:sz w:val="22"/>
        </w:rPr>
        <w:t>dr</w:t>
      </w:r>
      <w:r w:rsidR="000405D5" w:rsidRPr="00AD5FF1">
        <w:rPr>
          <w:sz w:val="22"/>
        </w:rPr>
        <w:t>, is the total time of valid rain measurements during the total period of the measurements, expressed in days as a real number (e.g. 342.532 day</w:t>
      </w:r>
      <w:r w:rsidR="00F52648">
        <w:rPr>
          <w:sz w:val="22"/>
        </w:rPr>
        <w:t>s</w:t>
      </w:r>
      <w:r w:rsidR="000405D5" w:rsidRPr="00AD5FF1">
        <w:rPr>
          <w:sz w:val="22"/>
        </w:rPr>
        <w:t>).</w:t>
      </w:r>
      <w:r w:rsidR="00710B03">
        <w:rPr>
          <w:sz w:val="22"/>
        </w:rPr>
        <w:t xml:space="preserve"> </w:t>
      </w:r>
      <w:r w:rsidR="000405D5" w:rsidRPr="00AD5FF1">
        <w:rPr>
          <w:sz w:val="22"/>
        </w:rPr>
        <w:t xml:space="preserve">This parameter does not </w:t>
      </w:r>
      <w:proofErr w:type="gramStart"/>
      <w:r w:rsidR="000405D5" w:rsidRPr="00AD5FF1">
        <w:rPr>
          <w:sz w:val="22"/>
        </w:rPr>
        <w:t>take into account</w:t>
      </w:r>
      <w:proofErr w:type="gramEnd"/>
      <w:r w:rsidR="000405D5" w:rsidRPr="00AD5FF1">
        <w:rPr>
          <w:sz w:val="22"/>
        </w:rPr>
        <w:t xml:space="preserve"> concurrency of rain and attenuation data.</w:t>
      </w:r>
    </w:p>
    <w:p w:rsidR="003946AA" w:rsidRDefault="00C95C50" w:rsidP="006A52AD">
      <w:pPr>
        <w:pStyle w:val="TableLegend0"/>
        <w:tabs>
          <w:tab w:val="clear" w:pos="794"/>
          <w:tab w:val="left" w:pos="284"/>
        </w:tabs>
        <w:rPr>
          <w:sz w:val="22"/>
        </w:rPr>
      </w:pPr>
      <w:r>
        <w:rPr>
          <w:position w:val="6"/>
          <w:sz w:val="14"/>
        </w:rPr>
        <w:t>(</w:t>
      </w:r>
      <w:r w:rsidR="000040A9">
        <w:rPr>
          <w:position w:val="6"/>
          <w:sz w:val="14"/>
        </w:rPr>
        <w:t>7</w:t>
      </w:r>
      <w:r>
        <w:rPr>
          <w:position w:val="6"/>
          <w:sz w:val="14"/>
        </w:rPr>
        <w:t>)</w:t>
      </w:r>
      <w:r>
        <w:tab/>
      </w:r>
      <w:r w:rsidRPr="00C448E6">
        <w:rPr>
          <w:sz w:val="22"/>
        </w:rPr>
        <w:t>Submissions should comply with the acceptance criteria specified in Rec. ITU-R P.311.</w:t>
      </w:r>
    </w:p>
    <w:p w:rsidR="006A52AD" w:rsidRDefault="000040A9" w:rsidP="006A52AD">
      <w:pPr>
        <w:pStyle w:val="TableLegend0"/>
        <w:tabs>
          <w:tab w:val="clear" w:pos="794"/>
          <w:tab w:val="left" w:pos="284"/>
        </w:tabs>
        <w:rPr>
          <w:sz w:val="22"/>
        </w:rPr>
      </w:pPr>
      <w:r>
        <w:rPr>
          <w:position w:val="6"/>
          <w:sz w:val="14"/>
        </w:rPr>
        <w:t>(</w:t>
      </w:r>
      <w:r w:rsidR="00710B03">
        <w:rPr>
          <w:position w:val="6"/>
          <w:sz w:val="14"/>
        </w:rPr>
        <w:t>8</w:t>
      </w:r>
      <w:r w:rsidR="00C448E6" w:rsidRPr="00C448E6">
        <w:rPr>
          <w:position w:val="6"/>
          <w:sz w:val="14"/>
        </w:rPr>
        <w:t>)</w:t>
      </w:r>
      <w:r w:rsidR="00C448E6">
        <w:tab/>
      </w:r>
      <w:r w:rsidR="00C448E6" w:rsidRPr="006A52AD">
        <w:rPr>
          <w:i/>
          <w:sz w:val="22"/>
          <w:szCs w:val="22"/>
        </w:rPr>
        <w:t>P0c</w:t>
      </w:r>
      <w:r w:rsidR="00C448E6" w:rsidRPr="006A52AD">
        <w:rPr>
          <w:sz w:val="22"/>
          <w:szCs w:val="22"/>
        </w:rPr>
        <w:t xml:space="preserve"> , Probability that the Rain rate concurrent to attenuation measurements, </w:t>
      </w:r>
      <w:proofErr w:type="spellStart"/>
      <w:r w:rsidR="00C448E6" w:rsidRPr="006A52AD">
        <w:rPr>
          <w:i/>
          <w:sz w:val="22"/>
          <w:szCs w:val="22"/>
        </w:rPr>
        <w:t>R</w:t>
      </w:r>
      <w:r w:rsidR="00C448E6" w:rsidRPr="006A52AD">
        <w:rPr>
          <w:i/>
          <w:sz w:val="22"/>
          <w:szCs w:val="22"/>
          <w:vertAlign w:val="subscript"/>
        </w:rPr>
        <w:t>c</w:t>
      </w:r>
      <w:proofErr w:type="spellEnd"/>
      <w:r w:rsidR="00C448E6" w:rsidRPr="006A52AD">
        <w:rPr>
          <w:sz w:val="22"/>
          <w:szCs w:val="22"/>
        </w:rPr>
        <w:t>, exceeds a value of 0.25 mm/h</w:t>
      </w:r>
    </w:p>
    <w:p w:rsidR="00C448E6" w:rsidRDefault="00710B03" w:rsidP="006A52AD">
      <w:pPr>
        <w:pStyle w:val="TableLegend0"/>
        <w:tabs>
          <w:tab w:val="clear" w:pos="794"/>
          <w:tab w:val="left" w:pos="284"/>
        </w:tabs>
        <w:rPr>
          <w:sz w:val="22"/>
          <w:szCs w:val="22"/>
        </w:rPr>
      </w:pPr>
      <w:r>
        <w:rPr>
          <w:position w:val="6"/>
          <w:sz w:val="14"/>
        </w:rPr>
        <w:t>(9</w:t>
      </w:r>
      <w:r w:rsidR="00C448E6" w:rsidRPr="006A52AD">
        <w:rPr>
          <w:position w:val="6"/>
          <w:sz w:val="14"/>
        </w:rPr>
        <w:t>)</w:t>
      </w:r>
      <w:r w:rsidR="00C448E6" w:rsidRPr="006A52AD">
        <w:rPr>
          <w:sz w:val="22"/>
          <w:szCs w:val="22"/>
        </w:rPr>
        <w:tab/>
      </w:r>
      <w:r w:rsidR="00C448E6" w:rsidRPr="006A52AD">
        <w:rPr>
          <w:i/>
          <w:sz w:val="22"/>
          <w:szCs w:val="22"/>
        </w:rPr>
        <w:t>P0A</w:t>
      </w:r>
      <w:r w:rsidR="00C448E6" w:rsidRPr="006A52AD">
        <w:rPr>
          <w:sz w:val="22"/>
          <w:szCs w:val="22"/>
        </w:rPr>
        <w:t xml:space="preserve"> , Probability that the excess attenuation exceeds a value of 0.1 </w:t>
      </w:r>
      <w:proofErr w:type="spellStart"/>
      <w:r w:rsidR="00C448E6" w:rsidRPr="006A52AD">
        <w:rPr>
          <w:sz w:val="22"/>
          <w:szCs w:val="22"/>
        </w:rPr>
        <w:t>dB</w:t>
      </w:r>
      <w:r>
        <w:rPr>
          <w:sz w:val="22"/>
          <w:szCs w:val="22"/>
        </w:rPr>
        <w:t>.</w:t>
      </w:r>
      <w:proofErr w:type="spellEnd"/>
    </w:p>
    <w:p w:rsidR="00710B03" w:rsidRPr="00710B03" w:rsidRDefault="00710B03" w:rsidP="00710B03">
      <w:pPr>
        <w:pStyle w:val="TableLegend0"/>
        <w:tabs>
          <w:tab w:val="clear" w:pos="794"/>
          <w:tab w:val="left" w:pos="284"/>
        </w:tabs>
        <w:rPr>
          <w:sz w:val="22"/>
        </w:rPr>
      </w:pPr>
      <w:r>
        <w:rPr>
          <w:position w:val="6"/>
          <w:sz w:val="14"/>
        </w:rPr>
        <w:t>(10</w:t>
      </w:r>
      <w:r w:rsidRPr="00C448E6">
        <w:rPr>
          <w:position w:val="6"/>
          <w:sz w:val="14"/>
        </w:rPr>
        <w:t>)</w:t>
      </w:r>
      <w:r w:rsidRPr="00AD5FF1">
        <w:rPr>
          <w:sz w:val="22"/>
        </w:rPr>
        <w:tab/>
        <w:t xml:space="preserve">The threshold values indicated in table b, 0.25 mm/h and 0.1 dB for </w:t>
      </w:r>
      <w:r w:rsidRPr="00AD5FF1">
        <w:rPr>
          <w:i/>
          <w:sz w:val="22"/>
        </w:rPr>
        <w:t>P</w:t>
      </w:r>
      <w:r>
        <w:rPr>
          <w:i/>
          <w:sz w:val="22"/>
        </w:rPr>
        <w:t>0</w:t>
      </w:r>
      <w:r w:rsidRPr="00AD5FF1">
        <w:rPr>
          <w:i/>
          <w:sz w:val="22"/>
        </w:rPr>
        <w:t>c</w:t>
      </w:r>
      <w:r>
        <w:rPr>
          <w:i/>
          <w:sz w:val="22"/>
        </w:rPr>
        <w:t xml:space="preserve"> and P0A</w:t>
      </w:r>
      <w:r w:rsidRPr="00AD5FF1">
        <w:rPr>
          <w:sz w:val="22"/>
        </w:rPr>
        <w:t>, respectively, have been derived from the sensitivity of commonly used equipment.</w:t>
      </w:r>
    </w:p>
    <w:p w:rsidR="00C448E6" w:rsidRDefault="000040A9" w:rsidP="006A52AD">
      <w:pPr>
        <w:pStyle w:val="TableLegend0"/>
        <w:keepNext w:val="0"/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120" w:after="120" w:line="240" w:lineRule="auto"/>
        <w:ind w:left="425" w:hanging="425"/>
        <w:rPr>
          <w:sz w:val="22"/>
          <w:szCs w:val="22"/>
        </w:rPr>
      </w:pPr>
      <w:r>
        <w:rPr>
          <w:position w:val="6"/>
          <w:sz w:val="14"/>
        </w:rPr>
        <w:t>(1</w:t>
      </w:r>
      <w:r w:rsidR="00C70752">
        <w:rPr>
          <w:position w:val="6"/>
          <w:sz w:val="14"/>
        </w:rPr>
        <w:t>1</w:t>
      </w:r>
      <w:r w:rsidR="00C448E6" w:rsidRPr="006A52AD">
        <w:rPr>
          <w:position w:val="6"/>
          <w:sz w:val="14"/>
        </w:rPr>
        <w:t>)</w:t>
      </w:r>
      <w:r w:rsidR="00C448E6" w:rsidRPr="006A52AD">
        <w:rPr>
          <w:position w:val="6"/>
          <w:sz w:val="14"/>
        </w:rPr>
        <w:tab/>
      </w:r>
      <w:r w:rsidR="00C448E6" w:rsidRPr="006A52AD">
        <w:rPr>
          <w:sz w:val="22"/>
          <w:szCs w:val="22"/>
        </w:rPr>
        <w:t>C</w:t>
      </w:r>
      <w:r w:rsidR="00C448E6" w:rsidRPr="006A52AD">
        <w:rPr>
          <w:sz w:val="22"/>
          <w:szCs w:val="22"/>
          <w:vertAlign w:val="subscript"/>
        </w:rPr>
        <w:t>A</w:t>
      </w:r>
      <w:r w:rsidR="00C448E6" w:rsidRPr="006A52AD">
        <w:rPr>
          <w:sz w:val="22"/>
          <w:szCs w:val="22"/>
        </w:rPr>
        <w:t xml:space="preserve">, Correlation coefficient (between -1 and 1) of the attenuation processes derived as </w:t>
      </w:r>
      <w:r w:rsidR="00B90AC8" w:rsidRPr="006A52AD">
        <w:rPr>
          <w:noProof/>
          <w:position w:val="-38"/>
          <w:sz w:val="22"/>
          <w:szCs w:val="22"/>
        </w:rPr>
        <w:object w:dxaOrig="3920" w:dyaOrig="760" w14:anchorId="166AF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5.75pt;height:38.25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843881535" r:id="rId12"/>
        </w:object>
      </w:r>
      <w:r w:rsidR="00C448E6" w:rsidRPr="006A52AD">
        <w:rPr>
          <w:sz w:val="22"/>
          <w:szCs w:val="22"/>
        </w:rPr>
        <w:t>, where E[] is the expectancy function, A</w:t>
      </w:r>
      <w:r w:rsidR="00C448E6" w:rsidRPr="006A52AD">
        <w:rPr>
          <w:sz w:val="22"/>
          <w:szCs w:val="22"/>
          <w:vertAlign w:val="subscript"/>
        </w:rPr>
        <w:t>A</w:t>
      </w:r>
      <w:r w:rsidR="00C448E6" w:rsidRPr="006A52AD">
        <w:rPr>
          <w:sz w:val="22"/>
          <w:szCs w:val="22"/>
        </w:rPr>
        <w:t xml:space="preserve"> and A</w:t>
      </w:r>
      <w:r w:rsidR="00C448E6" w:rsidRPr="006A52AD">
        <w:rPr>
          <w:sz w:val="22"/>
          <w:szCs w:val="22"/>
          <w:vertAlign w:val="subscript"/>
        </w:rPr>
        <w:t>B</w:t>
      </w:r>
      <w:r w:rsidR="00C448E6" w:rsidRPr="006A52AD">
        <w:rPr>
          <w:sz w:val="22"/>
          <w:szCs w:val="22"/>
        </w:rPr>
        <w:t xml:space="preserve"> being the rain attenuation processes respectively on </w:t>
      </w:r>
      <w:r w:rsidR="00C70752">
        <w:rPr>
          <w:sz w:val="22"/>
          <w:szCs w:val="22"/>
        </w:rPr>
        <w:t>the link to satellites</w:t>
      </w:r>
      <w:r w:rsidR="00C448E6" w:rsidRPr="006A52AD">
        <w:rPr>
          <w:sz w:val="22"/>
          <w:szCs w:val="22"/>
        </w:rPr>
        <w:t xml:space="preserve"> A and B</w:t>
      </w:r>
    </w:p>
    <w:p w:rsidR="008763AA" w:rsidRPr="007E7364" w:rsidRDefault="008763AA" w:rsidP="007E7364">
      <w:pPr>
        <w:rPr>
          <w:lang w:eastAsia="zh-CN"/>
        </w:rPr>
      </w:pPr>
      <w:r>
        <w:rPr>
          <w:position w:val="6"/>
          <w:sz w:val="14"/>
        </w:rPr>
        <w:t>(1</w:t>
      </w:r>
      <w:r w:rsidR="00C70752">
        <w:rPr>
          <w:position w:val="6"/>
          <w:sz w:val="14"/>
        </w:rPr>
        <w:t>2</w:t>
      </w:r>
      <w:r w:rsidRPr="006A52AD">
        <w:rPr>
          <w:position w:val="6"/>
          <w:sz w:val="14"/>
        </w:rPr>
        <w:t>)</w:t>
      </w:r>
      <w:r w:rsidRPr="006A52AD">
        <w:rPr>
          <w:position w:val="6"/>
          <w:sz w:val="14"/>
        </w:rPr>
        <w:tab/>
      </w:r>
      <w:r>
        <w:rPr>
          <w:position w:val="6"/>
          <w:szCs w:val="24"/>
        </w:rPr>
        <w:t>If total attenuation is available, it is preferred to consider total attenuation than excess attenuation thresholds.</w:t>
      </w:r>
    </w:p>
    <w:sectPr w:rsidR="008763AA" w:rsidRPr="007E7364" w:rsidSect="0074247B">
      <w:headerReference w:type="default" r:id="rId13"/>
      <w:footerReference w:type="default" r:id="rId14"/>
      <w:headerReference w:type="first" r:id="rId15"/>
      <w:footerReference w:type="first" r:id="rId16"/>
      <w:pgSz w:w="11913" w:h="16834" w:code="9"/>
      <w:pgMar w:top="1089" w:right="1089" w:bottom="1089" w:left="1089" w:header="482" w:footer="482" w:gutter="0"/>
      <w:paperSrc w:first="15" w:other="15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384" w:rsidRDefault="00F80384">
      <w:r>
        <w:separator/>
      </w:r>
    </w:p>
  </w:endnote>
  <w:endnote w:type="continuationSeparator" w:id="0">
    <w:p w:rsidR="00F80384" w:rsidRDefault="00F8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 Joan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570" w:rsidRPr="00D821C2" w:rsidRDefault="00DD5570" w:rsidP="00D82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570" w:rsidRPr="00D821C2" w:rsidRDefault="00DD5570" w:rsidP="00D82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384" w:rsidRDefault="00F80384">
      <w:r>
        <w:t>____________________</w:t>
      </w:r>
    </w:p>
  </w:footnote>
  <w:footnote w:type="continuationSeparator" w:id="0">
    <w:p w:rsidR="00F80384" w:rsidRDefault="00F8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570" w:rsidRDefault="00DD5570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21C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570" w:rsidRDefault="00DD5570" w:rsidP="00DF650D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21C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9008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C2C21"/>
    <w:multiLevelType w:val="hybridMultilevel"/>
    <w:tmpl w:val="75A26AC8"/>
    <w:lvl w:ilvl="0" w:tplc="7E26099E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02185">
    <w:abstractNumId w:val="1"/>
  </w:num>
  <w:num w:numId="2" w16cid:durableId="150558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D7"/>
    <w:rsid w:val="000040A9"/>
    <w:rsid w:val="000069D4"/>
    <w:rsid w:val="00006B6B"/>
    <w:rsid w:val="000174AD"/>
    <w:rsid w:val="00022B14"/>
    <w:rsid w:val="000337D0"/>
    <w:rsid w:val="000405D5"/>
    <w:rsid w:val="0005349F"/>
    <w:rsid w:val="00063C95"/>
    <w:rsid w:val="00074BE3"/>
    <w:rsid w:val="00081803"/>
    <w:rsid w:val="000839BA"/>
    <w:rsid w:val="000929A3"/>
    <w:rsid w:val="000A47A5"/>
    <w:rsid w:val="000A7D55"/>
    <w:rsid w:val="000B707D"/>
    <w:rsid w:val="000C2E8E"/>
    <w:rsid w:val="000E0E7C"/>
    <w:rsid w:val="000E2591"/>
    <w:rsid w:val="000F1B4B"/>
    <w:rsid w:val="00126BF0"/>
    <w:rsid w:val="0012744F"/>
    <w:rsid w:val="00131340"/>
    <w:rsid w:val="0014761D"/>
    <w:rsid w:val="00156F66"/>
    <w:rsid w:val="00163271"/>
    <w:rsid w:val="00173CA3"/>
    <w:rsid w:val="00182528"/>
    <w:rsid w:val="0018500B"/>
    <w:rsid w:val="00196A19"/>
    <w:rsid w:val="00202DC1"/>
    <w:rsid w:val="002116EE"/>
    <w:rsid w:val="00227091"/>
    <w:rsid w:val="002309D8"/>
    <w:rsid w:val="00240698"/>
    <w:rsid w:val="00247CE1"/>
    <w:rsid w:val="00275518"/>
    <w:rsid w:val="00277777"/>
    <w:rsid w:val="00284D26"/>
    <w:rsid w:val="002A7FE2"/>
    <w:rsid w:val="002E1B4F"/>
    <w:rsid w:val="002F2E67"/>
    <w:rsid w:val="002F7CB3"/>
    <w:rsid w:val="00315546"/>
    <w:rsid w:val="00317658"/>
    <w:rsid w:val="00317783"/>
    <w:rsid w:val="00330567"/>
    <w:rsid w:val="0033090E"/>
    <w:rsid w:val="003359E5"/>
    <w:rsid w:val="00347589"/>
    <w:rsid w:val="00374BCE"/>
    <w:rsid w:val="00383A6C"/>
    <w:rsid w:val="00386A9D"/>
    <w:rsid w:val="00391081"/>
    <w:rsid w:val="003946AA"/>
    <w:rsid w:val="003B2789"/>
    <w:rsid w:val="003C13CE"/>
    <w:rsid w:val="003E2518"/>
    <w:rsid w:val="003E7CEF"/>
    <w:rsid w:val="003F3849"/>
    <w:rsid w:val="00426E88"/>
    <w:rsid w:val="004330FD"/>
    <w:rsid w:val="004610EA"/>
    <w:rsid w:val="004672A7"/>
    <w:rsid w:val="004B1EF7"/>
    <w:rsid w:val="004B3FAD"/>
    <w:rsid w:val="00501DCA"/>
    <w:rsid w:val="00513A47"/>
    <w:rsid w:val="00521016"/>
    <w:rsid w:val="005408DF"/>
    <w:rsid w:val="00551211"/>
    <w:rsid w:val="00571291"/>
    <w:rsid w:val="00573344"/>
    <w:rsid w:val="00574F6E"/>
    <w:rsid w:val="00583F9B"/>
    <w:rsid w:val="0058483F"/>
    <w:rsid w:val="0059505B"/>
    <w:rsid w:val="00595E56"/>
    <w:rsid w:val="005A4456"/>
    <w:rsid w:val="005B1E9E"/>
    <w:rsid w:val="005C6CF8"/>
    <w:rsid w:val="005E5C10"/>
    <w:rsid w:val="005F2C78"/>
    <w:rsid w:val="005F39EF"/>
    <w:rsid w:val="006144E4"/>
    <w:rsid w:val="00622F02"/>
    <w:rsid w:val="006421E0"/>
    <w:rsid w:val="00650299"/>
    <w:rsid w:val="00655FC5"/>
    <w:rsid w:val="00666AD3"/>
    <w:rsid w:val="00674526"/>
    <w:rsid w:val="0069677D"/>
    <w:rsid w:val="006A52AD"/>
    <w:rsid w:val="006D740C"/>
    <w:rsid w:val="006F687F"/>
    <w:rsid w:val="006F79BA"/>
    <w:rsid w:val="00710B03"/>
    <w:rsid w:val="0074247B"/>
    <w:rsid w:val="00745264"/>
    <w:rsid w:val="007452E3"/>
    <w:rsid w:val="00745DA5"/>
    <w:rsid w:val="00755B0F"/>
    <w:rsid w:val="007B2C3D"/>
    <w:rsid w:val="007E7035"/>
    <w:rsid w:val="007E7364"/>
    <w:rsid w:val="007F6C79"/>
    <w:rsid w:val="00800D0A"/>
    <w:rsid w:val="00814E0A"/>
    <w:rsid w:val="00822581"/>
    <w:rsid w:val="008309DD"/>
    <w:rsid w:val="0083227A"/>
    <w:rsid w:val="00866900"/>
    <w:rsid w:val="008763AA"/>
    <w:rsid w:val="00881BA1"/>
    <w:rsid w:val="008B5872"/>
    <w:rsid w:val="008C26B8"/>
    <w:rsid w:val="008F208F"/>
    <w:rsid w:val="00904EC3"/>
    <w:rsid w:val="009063B4"/>
    <w:rsid w:val="009156F8"/>
    <w:rsid w:val="00934B6A"/>
    <w:rsid w:val="009432F1"/>
    <w:rsid w:val="00956E67"/>
    <w:rsid w:val="00982084"/>
    <w:rsid w:val="009846AF"/>
    <w:rsid w:val="00995963"/>
    <w:rsid w:val="009A4085"/>
    <w:rsid w:val="009B61EB"/>
    <w:rsid w:val="009C2064"/>
    <w:rsid w:val="009C3157"/>
    <w:rsid w:val="009C4A40"/>
    <w:rsid w:val="009D1697"/>
    <w:rsid w:val="009D1C39"/>
    <w:rsid w:val="009D4366"/>
    <w:rsid w:val="009F65D0"/>
    <w:rsid w:val="00A014F8"/>
    <w:rsid w:val="00A22884"/>
    <w:rsid w:val="00A3799F"/>
    <w:rsid w:val="00A5173C"/>
    <w:rsid w:val="00A61AEF"/>
    <w:rsid w:val="00A942E8"/>
    <w:rsid w:val="00AC20BE"/>
    <w:rsid w:val="00AD2345"/>
    <w:rsid w:val="00AF173A"/>
    <w:rsid w:val="00B066A4"/>
    <w:rsid w:val="00B07A13"/>
    <w:rsid w:val="00B1678E"/>
    <w:rsid w:val="00B217D1"/>
    <w:rsid w:val="00B4279B"/>
    <w:rsid w:val="00B45FC9"/>
    <w:rsid w:val="00B519BA"/>
    <w:rsid w:val="00B55E56"/>
    <w:rsid w:val="00B71DB5"/>
    <w:rsid w:val="00B81138"/>
    <w:rsid w:val="00B90AC8"/>
    <w:rsid w:val="00B95EFE"/>
    <w:rsid w:val="00BA588B"/>
    <w:rsid w:val="00BC7CCF"/>
    <w:rsid w:val="00BE470B"/>
    <w:rsid w:val="00C448E6"/>
    <w:rsid w:val="00C5162F"/>
    <w:rsid w:val="00C5787D"/>
    <w:rsid w:val="00C57A91"/>
    <w:rsid w:val="00C6078A"/>
    <w:rsid w:val="00C70752"/>
    <w:rsid w:val="00C8235D"/>
    <w:rsid w:val="00C859DC"/>
    <w:rsid w:val="00C94FB5"/>
    <w:rsid w:val="00C95C50"/>
    <w:rsid w:val="00CC01C2"/>
    <w:rsid w:val="00CD4EF6"/>
    <w:rsid w:val="00CF21F2"/>
    <w:rsid w:val="00D02712"/>
    <w:rsid w:val="00D02FD7"/>
    <w:rsid w:val="00D214D0"/>
    <w:rsid w:val="00D6546B"/>
    <w:rsid w:val="00D821C2"/>
    <w:rsid w:val="00D85451"/>
    <w:rsid w:val="00DB366F"/>
    <w:rsid w:val="00DB7F5C"/>
    <w:rsid w:val="00DD4BED"/>
    <w:rsid w:val="00DD5570"/>
    <w:rsid w:val="00DE0893"/>
    <w:rsid w:val="00DE39F0"/>
    <w:rsid w:val="00DF0AF3"/>
    <w:rsid w:val="00DF650D"/>
    <w:rsid w:val="00DF7E9F"/>
    <w:rsid w:val="00E24032"/>
    <w:rsid w:val="00E27D7E"/>
    <w:rsid w:val="00E42E13"/>
    <w:rsid w:val="00E56D5C"/>
    <w:rsid w:val="00E60266"/>
    <w:rsid w:val="00E6257C"/>
    <w:rsid w:val="00E63C59"/>
    <w:rsid w:val="00E81795"/>
    <w:rsid w:val="00EE1DCB"/>
    <w:rsid w:val="00F16583"/>
    <w:rsid w:val="00F17AD4"/>
    <w:rsid w:val="00F52648"/>
    <w:rsid w:val="00F73805"/>
    <w:rsid w:val="00F80384"/>
    <w:rsid w:val="00F86E13"/>
    <w:rsid w:val="00F9097B"/>
    <w:rsid w:val="00FA124A"/>
    <w:rsid w:val="00FA7B12"/>
    <w:rsid w:val="00FB2C4D"/>
    <w:rsid w:val="00FC08DD"/>
    <w:rsid w:val="00FC0A00"/>
    <w:rsid w:val="00FC2316"/>
    <w:rsid w:val="00FC2CFD"/>
    <w:rsid w:val="00FD244D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4F2B5"/>
  <w15:chartTrackingRefBased/>
  <w15:docId w15:val="{5E10C7F5-8131-489D-9A76-BFF6C814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aliases w:val="Chapter,Chapter1,T1,aa,Titre Attach 1,h1,PB,H1,1st level,1,PB1,H11,h11,1st level1,11,PB2,H12,h12,1st level2,12,PB3,H13,h13,1st level3,13,PB4,H14,h14,1st level4,14,PB5,H15,h15,1st level5,15,ghost,g,1 ghost,Ghost,TITRE 1,Überschrift 11,Header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T2,h:2app,X,Authors,T21,X1,título 2,h2,2nd level,H2,título 21,h21,2nd level1,H21,título 22,h22,2nd level2,H22,título 23,h23,2nd level3,H23,título 24,h24,2nd level4,H24,título 25,h25,2nd level5,H25,headline,h,2 headline,TITRE 2,Überschrift 21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,Chapter1 Char,T1 Char,aa Char,Titre Attach 1 Char,h1 Char,PB Char,H1 Char,1st level Char,1 Char,PB1 Char,H11 Char,h11 Char,1st level1 Char,11 Char,PB2 Char,H12 Char,h12 Char,1st level2 Char,12 Char,PB3 Char,H13 Char,h13 Char"/>
    <w:link w:val="Heading1"/>
    <w:rsid w:val="00374BCE"/>
    <w:rPr>
      <w:rFonts w:ascii="Times New Roman" w:hAnsi="Times New Roman"/>
      <w:b/>
      <w:sz w:val="28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8F208F"/>
    <w:pPr>
      <w:ind w:left="1134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styleId="Footer">
    <w:name w:val="footer"/>
    <w:basedOn w:val="Normal"/>
    <w:link w:val="FooterChar"/>
    <w:uiPriority w:val="99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character" w:customStyle="1" w:styleId="FootnoteTextChar">
    <w:name w:val="Footnote Text Char"/>
    <w:link w:val="FootnoteText"/>
    <w:rsid w:val="008F208F"/>
    <w:rPr>
      <w:rFonts w:ascii="Times New Roman" w:hAnsi="Times New Roman"/>
      <w:sz w:val="24"/>
      <w:lang w:val="en-GB" w:eastAsia="en-US"/>
    </w:r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rsid w:val="008F208F"/>
    <w:rPr>
      <w:rFonts w:ascii="Times New Roman" w:hAnsi="Times New Roman"/>
      <w:sz w:val="18"/>
      <w:lang w:val="en-GB" w:eastAsia="en-US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rsid w:val="00E63C59"/>
    <w:rPr>
      <w:b/>
    </w:rPr>
  </w:style>
  <w:style w:type="character" w:customStyle="1" w:styleId="Resdef">
    <w:name w:val="Res_def"/>
    <w:rsid w:val="00E63C59"/>
    <w:rPr>
      <w:rFonts w:ascii="Times New Roman" w:hAnsi="Times New Roman"/>
      <w:b/>
    </w:rPr>
  </w:style>
  <w:style w:type="character" w:customStyle="1" w:styleId="Tablefreq">
    <w:name w:val="Table_freq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Calibri" w:hAnsi="Calibri" w:cs="Calibri"/>
      <w:b/>
      <w:szCs w:val="24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Table">
    <w:name w:val="Table_#"/>
    <w:basedOn w:val="Normal"/>
    <w:next w:val="Normal"/>
    <w:rsid w:val="00374BCE"/>
    <w:pPr>
      <w:keepNext/>
      <w:tabs>
        <w:tab w:val="clear" w:pos="1134"/>
        <w:tab w:val="clear" w:pos="1871"/>
        <w:tab w:val="clear" w:pos="2268"/>
      </w:tabs>
      <w:spacing w:before="567" w:after="113"/>
      <w:jc w:val="center"/>
    </w:pPr>
    <w:rPr>
      <w:sz w:val="18"/>
      <w:lang w:eastAsia="it-IT"/>
    </w:rPr>
  </w:style>
  <w:style w:type="paragraph" w:customStyle="1" w:styleId="Part">
    <w:name w:val="Part_#"/>
    <w:basedOn w:val="Normal"/>
    <w:next w:val="Partref"/>
    <w:rsid w:val="00374BCE"/>
    <w:pPr>
      <w:tabs>
        <w:tab w:val="clear" w:pos="1134"/>
        <w:tab w:val="clear" w:pos="1871"/>
        <w:tab w:val="clear" w:pos="2268"/>
        <w:tab w:val="center" w:pos="4849"/>
        <w:tab w:val="right" w:pos="9696"/>
      </w:tabs>
      <w:spacing w:before="720" w:after="68"/>
      <w:jc w:val="center"/>
    </w:pPr>
    <w:rPr>
      <w:sz w:val="20"/>
      <w:lang w:eastAsia="zh-CN"/>
    </w:rPr>
  </w:style>
  <w:style w:type="character" w:styleId="Hyperlink">
    <w:name w:val="Hyperlink"/>
    <w:unhideWhenUsed/>
    <w:rsid w:val="00FD244D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C95C50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95C50"/>
    <w:rPr>
      <w:rFonts w:ascii="Tahoma" w:hAnsi="Tahoma" w:cs="Tahoma"/>
      <w:sz w:val="16"/>
      <w:szCs w:val="16"/>
      <w:lang w:val="en-GB" w:eastAsia="en-US"/>
    </w:rPr>
  </w:style>
  <w:style w:type="paragraph" w:customStyle="1" w:styleId="TableLegend0">
    <w:name w:val="Table_Legend"/>
    <w:basedOn w:val="Normal"/>
    <w:next w:val="Normal"/>
    <w:rsid w:val="00C95C5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6" w:line="199" w:lineRule="exact"/>
      <w:jc w:val="both"/>
    </w:pPr>
    <w:rPr>
      <w:sz w:val="18"/>
      <w:szCs w:val="18"/>
      <w:lang w:eastAsia="zh-CN"/>
    </w:rPr>
  </w:style>
  <w:style w:type="paragraph" w:customStyle="1" w:styleId="TableTitle0">
    <w:name w:val="Table_Title"/>
    <w:basedOn w:val="Table"/>
    <w:next w:val="Blanc"/>
    <w:rsid w:val="00DD5570"/>
    <w:pPr>
      <w:spacing w:before="0"/>
    </w:pPr>
    <w:rPr>
      <w:b/>
      <w:bCs/>
      <w:szCs w:val="18"/>
      <w:lang w:eastAsia="zh-CN"/>
    </w:rPr>
  </w:style>
  <w:style w:type="paragraph" w:customStyle="1" w:styleId="Blanc">
    <w:name w:val="Blanc"/>
    <w:basedOn w:val="Normal"/>
    <w:next w:val="TableText0"/>
    <w:rsid w:val="00DD5570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  <w:szCs w:val="16"/>
      <w:lang w:eastAsia="zh-CN"/>
    </w:rPr>
  </w:style>
  <w:style w:type="paragraph" w:customStyle="1" w:styleId="TableText0">
    <w:name w:val="Table_Text"/>
    <w:basedOn w:val="TableLegend0"/>
    <w:rsid w:val="00DD5570"/>
    <w:pPr>
      <w:spacing w:before="100" w:after="100" w:line="190" w:lineRule="exact"/>
    </w:pPr>
  </w:style>
  <w:style w:type="paragraph" w:customStyle="1" w:styleId="FigureLegend0">
    <w:name w:val="Figure_Legend"/>
    <w:basedOn w:val="TableLegend0"/>
    <w:next w:val="FigureRemark"/>
    <w:rsid w:val="00DD5570"/>
    <w:pPr>
      <w:jc w:val="left"/>
    </w:pPr>
  </w:style>
  <w:style w:type="paragraph" w:customStyle="1" w:styleId="FigureRemark">
    <w:name w:val="Figure_Remark"/>
    <w:basedOn w:val="TableLegend0"/>
    <w:rsid w:val="00DD5570"/>
    <w:pPr>
      <w:tabs>
        <w:tab w:val="clear" w:pos="794"/>
        <w:tab w:val="clear" w:pos="1191"/>
        <w:tab w:val="clear" w:pos="1588"/>
        <w:tab w:val="clear" w:pos="1985"/>
        <w:tab w:val="center" w:pos="284"/>
      </w:tabs>
      <w:spacing w:before="142"/>
    </w:pPr>
  </w:style>
  <w:style w:type="paragraph" w:customStyle="1" w:styleId="Figure0">
    <w:name w:val="Figure_#"/>
    <w:basedOn w:val="Table"/>
    <w:next w:val="FigureTitle0"/>
    <w:rsid w:val="00DD5570"/>
    <w:rPr>
      <w:szCs w:val="18"/>
      <w:lang w:eastAsia="zh-CN"/>
    </w:rPr>
  </w:style>
  <w:style w:type="paragraph" w:customStyle="1" w:styleId="FigureTitle0">
    <w:name w:val="Figure_Title"/>
    <w:basedOn w:val="TableTitle0"/>
    <w:next w:val="FigureLegend0"/>
    <w:rsid w:val="00DD5570"/>
    <w:pPr>
      <w:spacing w:after="240"/>
    </w:pPr>
  </w:style>
  <w:style w:type="paragraph" w:customStyle="1" w:styleId="Annex">
    <w:name w:val="Annex_#"/>
    <w:basedOn w:val="Normal"/>
    <w:next w:val="AnnexRef0"/>
    <w:rsid w:val="00DD5570"/>
    <w:pPr>
      <w:tabs>
        <w:tab w:val="clear" w:pos="1134"/>
        <w:tab w:val="clear" w:pos="1871"/>
        <w:tab w:val="clear" w:pos="2268"/>
        <w:tab w:val="center" w:pos="4849"/>
        <w:tab w:val="right" w:pos="9696"/>
      </w:tabs>
      <w:spacing w:before="720" w:after="68"/>
      <w:jc w:val="center"/>
    </w:pPr>
    <w:rPr>
      <w:sz w:val="20"/>
      <w:lang w:eastAsia="zh-CN"/>
    </w:rPr>
  </w:style>
  <w:style w:type="paragraph" w:customStyle="1" w:styleId="AnnexRef0">
    <w:name w:val="Annex_Ref"/>
    <w:basedOn w:val="Normal"/>
    <w:next w:val="AnnexTitle0"/>
    <w:rsid w:val="00DD5570"/>
    <w:pPr>
      <w:tabs>
        <w:tab w:val="clear" w:pos="1134"/>
        <w:tab w:val="clear" w:pos="1871"/>
        <w:tab w:val="clear" w:pos="2268"/>
        <w:tab w:val="center" w:pos="4849"/>
        <w:tab w:val="right" w:pos="9696"/>
      </w:tabs>
      <w:spacing w:before="0"/>
      <w:jc w:val="center"/>
    </w:pPr>
    <w:rPr>
      <w:sz w:val="20"/>
      <w:lang w:eastAsia="zh-CN"/>
    </w:rPr>
  </w:style>
  <w:style w:type="paragraph" w:customStyle="1" w:styleId="AnnexTitle0">
    <w:name w:val="Annex_Title"/>
    <w:basedOn w:val="Normal"/>
    <w:next w:val="Normalaftertitle0"/>
    <w:rsid w:val="00DD5570"/>
    <w:pPr>
      <w:tabs>
        <w:tab w:val="clear" w:pos="1134"/>
        <w:tab w:val="clear" w:pos="1871"/>
        <w:tab w:val="clear" w:pos="2268"/>
        <w:tab w:val="left" w:pos="4849"/>
        <w:tab w:val="right" w:pos="9696"/>
      </w:tabs>
      <w:spacing w:before="136" w:after="68"/>
      <w:jc w:val="center"/>
    </w:pPr>
    <w:rPr>
      <w:b/>
      <w:bCs/>
      <w:sz w:val="20"/>
      <w:lang w:eastAsia="zh-CN"/>
    </w:rPr>
  </w:style>
  <w:style w:type="paragraph" w:customStyle="1" w:styleId="Appendix">
    <w:name w:val="Appendix_#"/>
    <w:basedOn w:val="Annex"/>
    <w:next w:val="AppendixRef0"/>
    <w:rsid w:val="00DD5570"/>
  </w:style>
  <w:style w:type="paragraph" w:customStyle="1" w:styleId="AppendixRef0">
    <w:name w:val="Appendix_Ref"/>
    <w:basedOn w:val="AnnexRef0"/>
    <w:next w:val="AppendixTitle0"/>
    <w:rsid w:val="00DD5570"/>
  </w:style>
  <w:style w:type="paragraph" w:customStyle="1" w:styleId="AppendixTitle0">
    <w:name w:val="Appendix_Title"/>
    <w:basedOn w:val="AnnexTitle0"/>
    <w:next w:val="Normal"/>
    <w:rsid w:val="00DD5570"/>
  </w:style>
  <w:style w:type="paragraph" w:customStyle="1" w:styleId="RefTitle0">
    <w:name w:val="Ref_Title"/>
    <w:basedOn w:val="Normal"/>
    <w:next w:val="RefText0"/>
    <w:rsid w:val="00DD5570"/>
    <w:pPr>
      <w:keepNext/>
      <w:keepLines/>
      <w:tabs>
        <w:tab w:val="clear" w:pos="1134"/>
        <w:tab w:val="clear" w:pos="1871"/>
        <w:tab w:val="clear" w:pos="2268"/>
      </w:tabs>
      <w:spacing w:before="600"/>
      <w:jc w:val="center"/>
    </w:pPr>
    <w:rPr>
      <w:sz w:val="18"/>
      <w:szCs w:val="18"/>
      <w:lang w:eastAsia="zh-CN"/>
    </w:rPr>
  </w:style>
  <w:style w:type="paragraph" w:customStyle="1" w:styleId="RefText0">
    <w:name w:val="Ref_Text"/>
    <w:basedOn w:val="Normal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ind w:left="794" w:hanging="794"/>
      <w:jc w:val="both"/>
    </w:pPr>
    <w:rPr>
      <w:sz w:val="18"/>
      <w:szCs w:val="18"/>
      <w:lang w:eastAsia="zh-CN"/>
    </w:rPr>
  </w:style>
  <w:style w:type="paragraph" w:customStyle="1" w:styleId="listitem">
    <w:name w:val="listitem"/>
    <w:basedOn w:val="Normal"/>
    <w:rsid w:val="00DD557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sz w:val="20"/>
      <w:lang w:eastAsia="zh-CN"/>
    </w:rPr>
  </w:style>
  <w:style w:type="paragraph" w:customStyle="1" w:styleId="Rec">
    <w:name w:val="Rec_#"/>
    <w:basedOn w:val="Normal"/>
    <w:next w:val="RecTitle0"/>
    <w:rsid w:val="00DD5570"/>
    <w:pPr>
      <w:keepNext/>
      <w:keepLines/>
      <w:tabs>
        <w:tab w:val="clear" w:pos="1134"/>
        <w:tab w:val="clear" w:pos="1871"/>
        <w:tab w:val="clear" w:pos="2268"/>
        <w:tab w:val="center" w:pos="4849"/>
        <w:tab w:val="right" w:pos="9696"/>
      </w:tabs>
      <w:spacing w:before="720"/>
      <w:jc w:val="center"/>
    </w:pPr>
    <w:rPr>
      <w:sz w:val="20"/>
      <w:lang w:eastAsia="zh-CN"/>
    </w:rPr>
  </w:style>
  <w:style w:type="paragraph" w:customStyle="1" w:styleId="RecTitle0">
    <w:name w:val="Rec_Title"/>
    <w:basedOn w:val="Rec"/>
    <w:next w:val="RecTitleRef"/>
    <w:rsid w:val="00DD5570"/>
    <w:pPr>
      <w:spacing w:before="240"/>
    </w:pPr>
    <w:rPr>
      <w:b/>
      <w:bCs/>
      <w:sz w:val="18"/>
      <w:szCs w:val="18"/>
    </w:rPr>
  </w:style>
  <w:style w:type="paragraph" w:customStyle="1" w:styleId="RecTitleRef">
    <w:name w:val="Rec_Title/Ref"/>
    <w:basedOn w:val="RecTitle0"/>
    <w:next w:val="RecTitleDate"/>
    <w:rsid w:val="00DD5570"/>
    <w:pPr>
      <w:spacing w:before="136"/>
    </w:pPr>
    <w:rPr>
      <w:b w:val="0"/>
      <w:bCs w:val="0"/>
      <w:sz w:val="20"/>
      <w:szCs w:val="20"/>
    </w:rPr>
  </w:style>
  <w:style w:type="paragraph" w:customStyle="1" w:styleId="RecTitleDate">
    <w:name w:val="Rec_Title/Date"/>
    <w:basedOn w:val="RecTitleRef"/>
    <w:next w:val="headfoot"/>
    <w:rsid w:val="00DD5570"/>
    <w:pPr>
      <w:tabs>
        <w:tab w:val="clear" w:pos="4849"/>
      </w:tabs>
      <w:jc w:val="right"/>
    </w:pPr>
  </w:style>
  <w:style w:type="paragraph" w:customStyle="1" w:styleId="headfoot">
    <w:name w:val="head_foot"/>
    <w:basedOn w:val="Normal"/>
    <w:next w:val="Normalaftertitle0"/>
    <w:rsid w:val="00DD5570"/>
    <w:pPr>
      <w:tabs>
        <w:tab w:val="clear" w:pos="1134"/>
        <w:tab w:val="clear" w:pos="1871"/>
        <w:tab w:val="clear" w:pos="2268"/>
      </w:tabs>
      <w:spacing w:before="0"/>
      <w:jc w:val="both"/>
    </w:pPr>
    <w:rPr>
      <w:color w:val="FF0000"/>
      <w:sz w:val="8"/>
      <w:szCs w:val="8"/>
      <w:lang w:eastAsia="zh-CN"/>
    </w:rPr>
  </w:style>
  <w:style w:type="paragraph" w:customStyle="1" w:styleId="call0">
    <w:name w:val="call"/>
    <w:basedOn w:val="Normal"/>
    <w:next w:val="Normal"/>
    <w:rsid w:val="00DD5570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before="227"/>
      <w:ind w:left="794"/>
    </w:pPr>
    <w:rPr>
      <w:i/>
      <w:iCs/>
      <w:sz w:val="20"/>
      <w:lang w:eastAsia="zh-CN"/>
    </w:rPr>
  </w:style>
  <w:style w:type="paragraph" w:customStyle="1" w:styleId="deftitle">
    <w:name w:val="def title"/>
    <w:basedOn w:val="Heading2"/>
    <w:next w:val="deftexte"/>
    <w:rsid w:val="00DD5570"/>
    <w:pPr>
      <w:tabs>
        <w:tab w:val="clear" w:pos="1134"/>
        <w:tab w:val="clear" w:pos="1871"/>
        <w:tab w:val="clear" w:pos="2268"/>
        <w:tab w:val="left" w:pos="794"/>
        <w:tab w:val="center" w:pos="4849"/>
        <w:tab w:val="right" w:pos="9696"/>
      </w:tabs>
      <w:spacing w:before="313"/>
      <w:ind w:left="794" w:hanging="794"/>
      <w:jc w:val="both"/>
      <w:outlineLvl w:val="9"/>
    </w:pPr>
    <w:rPr>
      <w:bCs/>
      <w:i/>
      <w:iCs/>
      <w:sz w:val="20"/>
      <w:lang w:eastAsia="zh-CN"/>
    </w:rPr>
  </w:style>
  <w:style w:type="paragraph" w:customStyle="1" w:styleId="deftexte">
    <w:name w:val="def texte"/>
    <w:basedOn w:val="Normal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sz w:val="20"/>
      <w:lang w:eastAsia="zh-CN"/>
    </w:rPr>
  </w:style>
  <w:style w:type="paragraph" w:customStyle="1" w:styleId="Section">
    <w:name w:val="Section #"/>
    <w:basedOn w:val="Normal"/>
    <w:next w:val="Sectiontitle0"/>
    <w:rsid w:val="00DD5570"/>
    <w:pPr>
      <w:keepNext/>
      <w:keepLines/>
      <w:pageBreakBefore/>
      <w:tabs>
        <w:tab w:val="clear" w:pos="1134"/>
        <w:tab w:val="clear" w:pos="1871"/>
        <w:tab w:val="clear" w:pos="2268"/>
        <w:tab w:val="left" w:pos="1474"/>
      </w:tabs>
      <w:spacing w:before="0"/>
      <w:ind w:left="1474" w:hanging="1474"/>
    </w:pPr>
    <w:rPr>
      <w:sz w:val="20"/>
      <w:lang w:eastAsia="zh-CN"/>
    </w:rPr>
  </w:style>
  <w:style w:type="paragraph" w:customStyle="1" w:styleId="Sectiontitle0">
    <w:name w:val="Section title"/>
    <w:basedOn w:val="Section"/>
    <w:next w:val="Rec"/>
    <w:rsid w:val="00DD5570"/>
    <w:pPr>
      <w:pageBreakBefore w:val="0"/>
      <w:spacing w:before="240"/>
    </w:pPr>
    <w:rPr>
      <w:i/>
      <w:iCs/>
    </w:rPr>
  </w:style>
  <w:style w:type="paragraph" w:customStyle="1" w:styleId="heading">
    <w:name w:val="heading"/>
    <w:basedOn w:val="Heading2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center" w:pos="4849"/>
        <w:tab w:val="right" w:pos="9696"/>
      </w:tabs>
      <w:spacing w:before="313"/>
      <w:ind w:left="794" w:hanging="794"/>
      <w:jc w:val="both"/>
      <w:outlineLvl w:val="9"/>
    </w:pPr>
    <w:rPr>
      <w:bCs/>
      <w:i/>
      <w:iCs/>
      <w:sz w:val="20"/>
      <w:lang w:eastAsia="zh-CN"/>
    </w:rPr>
  </w:style>
  <w:style w:type="paragraph" w:customStyle="1" w:styleId="Line">
    <w:name w:val="Line"/>
    <w:basedOn w:val="Normal"/>
    <w:next w:val="Normal"/>
    <w:rsid w:val="00DD5570"/>
    <w:pPr>
      <w:tabs>
        <w:tab w:val="clear" w:pos="1134"/>
        <w:tab w:val="clear" w:pos="1871"/>
        <w:tab w:val="clear" w:pos="2268"/>
      </w:tabs>
      <w:spacing w:before="159"/>
      <w:jc w:val="center"/>
    </w:pPr>
    <w:rPr>
      <w:sz w:val="20"/>
      <w:lang w:eastAsia="zh-CN"/>
    </w:rPr>
  </w:style>
  <w:style w:type="paragraph" w:customStyle="1" w:styleId="PartRef0">
    <w:name w:val="Part_Ref"/>
    <w:basedOn w:val="AnnexRef0"/>
    <w:rsid w:val="00DD5570"/>
  </w:style>
  <w:style w:type="paragraph" w:customStyle="1" w:styleId="PartTitle0">
    <w:name w:val="Part_Title"/>
    <w:basedOn w:val="AnnexTitle0"/>
    <w:next w:val="Normalaftertitle0"/>
    <w:rsid w:val="00DD5570"/>
  </w:style>
  <w:style w:type="paragraph" w:customStyle="1" w:styleId="Rep">
    <w:name w:val="Rep_#"/>
    <w:basedOn w:val="Rec"/>
    <w:next w:val="RepTitle0"/>
    <w:rsid w:val="00DD5570"/>
  </w:style>
  <w:style w:type="paragraph" w:customStyle="1" w:styleId="RepTitle0">
    <w:name w:val="Rep_Title"/>
    <w:basedOn w:val="RecTitle0"/>
    <w:next w:val="RepTitleRef"/>
    <w:rsid w:val="00DD5570"/>
  </w:style>
  <w:style w:type="paragraph" w:customStyle="1" w:styleId="RepTitleRef">
    <w:name w:val="Rep_Title/Ref"/>
    <w:basedOn w:val="RecTitleRef"/>
    <w:next w:val="RepTitleDate"/>
    <w:rsid w:val="00DD5570"/>
  </w:style>
  <w:style w:type="paragraph" w:customStyle="1" w:styleId="RepTitleDate">
    <w:name w:val="Rep_Title/Date"/>
    <w:basedOn w:val="RecTitleDate"/>
    <w:next w:val="headfoot"/>
    <w:rsid w:val="00DD5570"/>
  </w:style>
  <w:style w:type="paragraph" w:customStyle="1" w:styleId="RefDoc">
    <w:name w:val="Ref_Doc"/>
    <w:basedOn w:val="RefText0"/>
    <w:next w:val="RefText0"/>
    <w:rsid w:val="00DD5570"/>
    <w:pPr>
      <w:spacing w:before="227"/>
    </w:pPr>
    <w:rPr>
      <w:i/>
      <w:iCs/>
    </w:rPr>
  </w:style>
  <w:style w:type="paragraph" w:customStyle="1" w:styleId="Question">
    <w:name w:val="Question_#"/>
    <w:basedOn w:val="Rec"/>
    <w:next w:val="QuestionTitle0"/>
    <w:rsid w:val="00DD5570"/>
    <w:pPr>
      <w:spacing w:before="0"/>
    </w:pPr>
  </w:style>
  <w:style w:type="paragraph" w:customStyle="1" w:styleId="QuestionTitle0">
    <w:name w:val="Question_Title"/>
    <w:basedOn w:val="RecTitle0"/>
    <w:next w:val="QuestionTitleRef"/>
    <w:rsid w:val="00DD5570"/>
  </w:style>
  <w:style w:type="paragraph" w:customStyle="1" w:styleId="QuestionTitleRef">
    <w:name w:val="Question_Title/Ref"/>
    <w:basedOn w:val="RecTitleRef"/>
    <w:next w:val="QuestionTitleDate"/>
    <w:rsid w:val="00DD5570"/>
  </w:style>
  <w:style w:type="paragraph" w:customStyle="1" w:styleId="QuestionTitleDate">
    <w:name w:val="Question_Title/Date"/>
    <w:basedOn w:val="RecTitleDate"/>
    <w:next w:val="headfoot"/>
    <w:rsid w:val="00DD5570"/>
  </w:style>
  <w:style w:type="paragraph" w:customStyle="1" w:styleId="Res">
    <w:name w:val="Res_#"/>
    <w:basedOn w:val="Rec"/>
    <w:next w:val="ResTitle0"/>
    <w:rsid w:val="00DD5570"/>
  </w:style>
  <w:style w:type="paragraph" w:customStyle="1" w:styleId="ResTitle0">
    <w:name w:val="Res_Title"/>
    <w:basedOn w:val="RecTitle0"/>
    <w:next w:val="ResTitleRef"/>
    <w:rsid w:val="00DD5570"/>
  </w:style>
  <w:style w:type="paragraph" w:customStyle="1" w:styleId="ResTitleRef">
    <w:name w:val="Res_Title/Ref"/>
    <w:basedOn w:val="RecTitleRef"/>
    <w:next w:val="ResTitleDate"/>
    <w:rsid w:val="00DD5570"/>
  </w:style>
  <w:style w:type="paragraph" w:customStyle="1" w:styleId="ResTitleDate">
    <w:name w:val="Res_Title/Date"/>
    <w:basedOn w:val="RecTitleDate"/>
    <w:next w:val="headfoot"/>
    <w:rsid w:val="00DD5570"/>
  </w:style>
  <w:style w:type="paragraph" w:customStyle="1" w:styleId="Tablefin">
    <w:name w:val="Table_fin"/>
    <w:basedOn w:val="Normal"/>
    <w:next w:val="Normal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84"/>
      <w:jc w:val="both"/>
    </w:pPr>
    <w:rPr>
      <w:sz w:val="20"/>
      <w:lang w:eastAsia="zh-CN"/>
    </w:rPr>
  </w:style>
  <w:style w:type="paragraph" w:customStyle="1" w:styleId="Style">
    <w:name w:val="Style"/>
    <w:basedOn w:val="Normal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center" w:pos="4196"/>
        <w:tab w:val="left" w:pos="9242"/>
        <w:tab w:val="center" w:pos="12587"/>
      </w:tabs>
      <w:spacing w:before="340" w:line="318" w:lineRule="atLeast"/>
      <w:ind w:right="618"/>
      <w:jc w:val="both"/>
    </w:pPr>
    <w:rPr>
      <w:rFonts w:ascii="M Joanna" w:hAnsi="M Joanna"/>
      <w:i/>
      <w:iCs/>
      <w:sz w:val="28"/>
      <w:szCs w:val="28"/>
      <w:lang w:eastAsia="zh-CN"/>
    </w:rPr>
  </w:style>
  <w:style w:type="paragraph" w:customStyle="1" w:styleId="Sectionsous">
    <w:name w:val="Section_sous"/>
    <w:basedOn w:val="Section"/>
    <w:next w:val="Rec"/>
    <w:rsid w:val="00DD5570"/>
    <w:pPr>
      <w:pageBreakBefore w:val="0"/>
      <w:spacing w:before="240"/>
    </w:pPr>
  </w:style>
  <w:style w:type="paragraph" w:customStyle="1" w:styleId="CCI">
    <w:name w:val="CCI"/>
    <w:basedOn w:val="Normal"/>
    <w:next w:val="call0"/>
    <w:rsid w:val="00DD5570"/>
    <w:pPr>
      <w:keepNext/>
      <w:keepLines/>
      <w:tabs>
        <w:tab w:val="clear" w:pos="1134"/>
        <w:tab w:val="clear" w:pos="1871"/>
        <w:tab w:val="clear" w:pos="2268"/>
      </w:tabs>
      <w:spacing w:before="199"/>
      <w:jc w:val="both"/>
    </w:pPr>
    <w:rPr>
      <w:sz w:val="20"/>
      <w:lang w:eastAsia="zh-CN"/>
    </w:rPr>
  </w:style>
  <w:style w:type="paragraph" w:customStyle="1" w:styleId="Fig">
    <w:name w:val="Fig"/>
    <w:basedOn w:val="Figure"/>
    <w:next w:val="Fig0"/>
    <w:rsid w:val="00DD5570"/>
    <w:pPr>
      <w:keepNext w:val="0"/>
      <w:keepLines w:val="0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</w:pPr>
    <w:rPr>
      <w:sz w:val="20"/>
      <w:lang w:val="en-US" w:eastAsia="zh-CN"/>
    </w:rPr>
  </w:style>
  <w:style w:type="paragraph" w:customStyle="1" w:styleId="Fig0">
    <w:name w:val="Fig_#"/>
    <w:basedOn w:val="Fig"/>
    <w:next w:val="Normal"/>
    <w:rsid w:val="00DD5570"/>
    <w:pPr>
      <w:jc w:val="left"/>
    </w:pPr>
    <w:rPr>
      <w:color w:val="FF0000"/>
    </w:rPr>
  </w:style>
  <w:style w:type="paragraph" w:customStyle="1" w:styleId="Head">
    <w:name w:val="Head"/>
    <w:basedOn w:val="Normal"/>
    <w:rsid w:val="00DD5570"/>
    <w:pPr>
      <w:tabs>
        <w:tab w:val="clear" w:pos="1134"/>
        <w:tab w:val="clear" w:pos="1871"/>
        <w:tab w:val="clear" w:pos="2268"/>
        <w:tab w:val="left" w:pos="6663"/>
      </w:tabs>
      <w:spacing w:before="0"/>
    </w:pPr>
    <w:rPr>
      <w:rFonts w:ascii="Arial" w:hAnsi="Arial" w:cs="Arial"/>
      <w:sz w:val="22"/>
      <w:szCs w:val="22"/>
      <w:lang w:val="fr-FR" w:eastAsia="zh-CN"/>
    </w:rPr>
  </w:style>
  <w:style w:type="paragraph" w:customStyle="1" w:styleId="RecTitle1">
    <w:name w:val="Rec Title"/>
    <w:basedOn w:val="Normal"/>
    <w:next w:val="Heading1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 w:cs="Arial"/>
      <w:b/>
      <w:bCs/>
      <w:caps/>
      <w:sz w:val="22"/>
      <w:szCs w:val="22"/>
      <w:lang w:val="fr-FR" w:eastAsia="zh-CN"/>
    </w:rPr>
  </w:style>
  <w:style w:type="paragraph" w:customStyle="1" w:styleId="Infodoc">
    <w:name w:val="Infodoc"/>
    <w:basedOn w:val="Normal"/>
    <w:rsid w:val="00DD5570"/>
    <w:pPr>
      <w:tabs>
        <w:tab w:val="clear" w:pos="1134"/>
        <w:tab w:val="clear" w:pos="1871"/>
        <w:tab w:val="clear" w:pos="2268"/>
        <w:tab w:val="left" w:pos="1191"/>
      </w:tabs>
      <w:spacing w:before="0"/>
      <w:ind w:left="1191" w:hanging="1191"/>
    </w:pPr>
    <w:rPr>
      <w:rFonts w:ascii="Arial" w:hAnsi="Arial" w:cs="Arial"/>
      <w:sz w:val="22"/>
      <w:szCs w:val="22"/>
      <w:lang w:val="fr-FR" w:eastAsia="zh-CN"/>
    </w:rPr>
  </w:style>
  <w:style w:type="paragraph" w:customStyle="1" w:styleId="Part0">
    <w:name w:val="Part"/>
    <w:basedOn w:val="Normal"/>
    <w:rsid w:val="00DD5570"/>
    <w:pPr>
      <w:tabs>
        <w:tab w:val="clear" w:pos="1134"/>
        <w:tab w:val="clear" w:pos="1871"/>
        <w:tab w:val="clear" w:pos="2268"/>
        <w:tab w:val="left" w:pos="1276"/>
        <w:tab w:val="left" w:pos="1701"/>
      </w:tabs>
      <w:spacing w:before="199"/>
      <w:ind w:left="1701" w:hanging="1701"/>
    </w:pPr>
    <w:rPr>
      <w:rFonts w:ascii="Arial" w:hAnsi="Arial" w:cs="Arial"/>
      <w:caps/>
      <w:sz w:val="22"/>
      <w:szCs w:val="22"/>
      <w:lang w:val="fr-FR" w:eastAsia="zh-CN"/>
    </w:rPr>
  </w:style>
  <w:style w:type="paragraph" w:customStyle="1" w:styleId="Address">
    <w:name w:val="Address"/>
    <w:basedOn w:val="Normal"/>
    <w:rsid w:val="00DD5570"/>
    <w:pPr>
      <w:tabs>
        <w:tab w:val="clear" w:pos="1134"/>
        <w:tab w:val="clear" w:pos="1871"/>
        <w:tab w:val="clear" w:pos="2268"/>
        <w:tab w:val="left" w:pos="5954"/>
        <w:tab w:val="left" w:pos="7201"/>
      </w:tabs>
      <w:spacing w:before="136"/>
      <w:ind w:left="794"/>
    </w:pPr>
    <w:rPr>
      <w:rFonts w:ascii="Arial" w:hAnsi="Arial" w:cs="Arial"/>
      <w:sz w:val="22"/>
      <w:szCs w:val="22"/>
      <w:lang w:val="fr-FR" w:eastAsia="zh-CN"/>
    </w:rPr>
  </w:style>
  <w:style w:type="paragraph" w:customStyle="1" w:styleId="Qlist">
    <w:name w:val="Qlist"/>
    <w:basedOn w:val="Normal"/>
    <w:rsid w:val="00DD5570"/>
    <w:pPr>
      <w:tabs>
        <w:tab w:val="clear" w:pos="1134"/>
        <w:tab w:val="clear" w:pos="1871"/>
        <w:tab w:val="left" w:pos="794"/>
        <w:tab w:val="left" w:pos="1985"/>
      </w:tabs>
      <w:spacing w:before="199"/>
      <w:ind w:left="2268" w:hanging="2268"/>
    </w:pPr>
    <w:rPr>
      <w:rFonts w:ascii="Arial" w:hAnsi="Arial" w:cs="Arial"/>
      <w:b/>
      <w:bCs/>
      <w:sz w:val="22"/>
      <w:szCs w:val="22"/>
      <w:lang w:val="fr-FR" w:eastAsia="zh-CN"/>
    </w:rPr>
  </w:style>
  <w:style w:type="paragraph" w:customStyle="1" w:styleId="Subject">
    <w:name w:val="Subject"/>
    <w:basedOn w:val="Normal"/>
    <w:next w:val="Title1"/>
    <w:rsid w:val="00DD5570"/>
    <w:pPr>
      <w:tabs>
        <w:tab w:val="clear" w:pos="1134"/>
        <w:tab w:val="clear" w:pos="1871"/>
        <w:tab w:val="clear" w:pos="2268"/>
        <w:tab w:val="left" w:pos="993"/>
      </w:tabs>
      <w:spacing w:before="0"/>
      <w:ind w:left="993" w:hanging="993"/>
    </w:pPr>
    <w:rPr>
      <w:rFonts w:ascii="Arial" w:hAnsi="Arial" w:cs="Arial"/>
      <w:sz w:val="22"/>
      <w:szCs w:val="22"/>
      <w:lang w:val="fr-FR" w:eastAsia="zh-CN"/>
    </w:rPr>
  </w:style>
  <w:style w:type="paragraph" w:customStyle="1" w:styleId="Object">
    <w:name w:val="Object"/>
    <w:basedOn w:val="Subject"/>
    <w:next w:val="Subject"/>
    <w:rsid w:val="00DD5570"/>
  </w:style>
  <w:style w:type="paragraph" w:customStyle="1" w:styleId="Data1">
    <w:name w:val="Data1"/>
    <w:basedOn w:val="Subject"/>
    <w:next w:val="Subject"/>
    <w:rsid w:val="00DD5570"/>
  </w:style>
  <w:style w:type="paragraph" w:customStyle="1" w:styleId="meeting">
    <w:name w:val="meeting"/>
    <w:basedOn w:val="Head"/>
    <w:next w:val="Head"/>
    <w:rsid w:val="00DD5570"/>
    <w:pPr>
      <w:tabs>
        <w:tab w:val="left" w:pos="7371"/>
      </w:tabs>
      <w:spacing w:after="567"/>
    </w:pPr>
  </w:style>
  <w:style w:type="paragraph" w:customStyle="1" w:styleId="prec">
    <w:name w:val="prec"/>
    <w:basedOn w:val="Normal"/>
    <w:rsid w:val="00DD5570"/>
    <w:pPr>
      <w:framePr w:w="567" w:hSpace="113" w:vSpace="113" w:wrap="auto" w:hAnchor="page"/>
      <w:tabs>
        <w:tab w:val="clear" w:pos="1134"/>
        <w:tab w:val="clear" w:pos="1871"/>
        <w:tab w:val="clear" w:pos="2268"/>
      </w:tabs>
      <w:spacing w:before="136" w:line="720" w:lineRule="atLeast"/>
    </w:pPr>
    <w:rPr>
      <w:rFonts w:ascii="Courier" w:hAnsi="Courier"/>
      <w:smallCaps/>
      <w:sz w:val="16"/>
      <w:szCs w:val="16"/>
      <w:lang w:eastAsia="zh-CN"/>
    </w:rPr>
  </w:style>
  <w:style w:type="character" w:customStyle="1" w:styleId="DocumentMapChar">
    <w:name w:val="Document Map Char"/>
    <w:link w:val="DocumentMap"/>
    <w:semiHidden/>
    <w:rsid w:val="00DD5570"/>
    <w:rPr>
      <w:rFonts w:ascii="Tahoma" w:hAnsi="Tahoma" w:cs="Tahoma"/>
      <w:shd w:val="clear" w:color="auto" w:fill="000080"/>
      <w:lang w:val="en-GB" w:eastAsia="zh-CN"/>
    </w:rPr>
  </w:style>
  <w:style w:type="paragraph" w:styleId="DocumentMap">
    <w:name w:val="Document Map"/>
    <w:basedOn w:val="Normal"/>
    <w:link w:val="DocumentMapChar"/>
    <w:semiHidden/>
    <w:rsid w:val="00DD5570"/>
    <w:pPr>
      <w:shd w:val="clear" w:color="auto" w:fill="000080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rFonts w:ascii="Tahoma" w:hAnsi="Tahoma" w:cs="Tahoma"/>
      <w:sz w:val="20"/>
      <w:lang w:eastAsia="zh-CN"/>
    </w:rPr>
  </w:style>
  <w:style w:type="paragraph" w:styleId="EndnoteText">
    <w:name w:val="endnote text"/>
    <w:basedOn w:val="Normal"/>
    <w:link w:val="EndnoteTextChar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sz w:val="20"/>
      <w:lang w:eastAsia="zh-CN"/>
    </w:rPr>
  </w:style>
  <w:style w:type="character" w:customStyle="1" w:styleId="EndnoteTextChar">
    <w:name w:val="Endnote Text Char"/>
    <w:link w:val="EndnoteText"/>
    <w:rsid w:val="00DD5570"/>
    <w:rPr>
      <w:rFonts w:ascii="Times New Roman" w:hAnsi="Times New Roman"/>
      <w:lang w:val="en-GB" w:eastAsia="zh-CN"/>
    </w:rPr>
  </w:style>
  <w:style w:type="character" w:styleId="CommentReference">
    <w:name w:val="annotation reference"/>
    <w:rsid w:val="00DD5570"/>
    <w:rPr>
      <w:sz w:val="18"/>
      <w:szCs w:val="18"/>
    </w:rPr>
  </w:style>
  <w:style w:type="paragraph" w:styleId="CommentText">
    <w:name w:val="annotation text"/>
    <w:basedOn w:val="Normal"/>
    <w:link w:val="CommentTextChar"/>
    <w:rsid w:val="00DD55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szCs w:val="24"/>
      <w:lang w:eastAsia="zh-CN"/>
    </w:rPr>
  </w:style>
  <w:style w:type="character" w:customStyle="1" w:styleId="CommentTextChar">
    <w:name w:val="Comment Text Char"/>
    <w:link w:val="CommentText"/>
    <w:rsid w:val="00DD5570"/>
    <w:rPr>
      <w:rFonts w:ascii="Times New Roman" w:hAnsi="Times New Roman"/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D557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D5570"/>
    <w:rPr>
      <w:rFonts w:ascii="Times New Roman" w:hAnsi="Times New Roman"/>
      <w:b/>
      <w:bCs/>
      <w:sz w:val="24"/>
      <w:szCs w:val="24"/>
      <w:lang w:val="en-GB" w:eastAsia="zh-CN"/>
    </w:rPr>
  </w:style>
  <w:style w:type="paragraph" w:styleId="Revision">
    <w:name w:val="Revision"/>
    <w:hidden/>
    <w:uiPriority w:val="99"/>
    <w:semiHidden/>
    <w:rsid w:val="006A52AD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F00060B7B36499E5D15BE592CFD31" ma:contentTypeVersion="2" ma:contentTypeDescription="Create a new document." ma:contentTypeScope="" ma:versionID="bd1f0becb282034de7b241b4b0345708">
  <xsd:schema xmlns:xsd="http://www.w3.org/2001/XMLSchema" xmlns:xs="http://www.w3.org/2001/XMLSchema" xmlns:p="http://schemas.microsoft.com/office/2006/metadata/properties" xmlns:ns2="4c6a61cb-1973-4fc6-92ae-f4d7a4471404" xmlns:ns3="http://schemas.microsoft.com/sharepoint/v3/fields" targetNamespace="http://schemas.microsoft.com/office/2006/metadata/properties" ma:root="true" ma:fieldsID="36ee73fb0fd5afe088ef398f5cab2e8a" ns2:_="" ns3:_="">
    <xsd:import namespace="4c6a61cb-1973-4fc6-92ae-f4d7a447140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941429-6655-4FFB-9F36-5BCDEF5E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21C7E-3C96-4F77-B86E-2C8AA44A8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89DC6-383E-4E74-84D0-0B9F3C190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C8BE3-7DC3-46BD-8F7E-CF5B668B5B8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0</TotalTime>
  <Pages>1</Pages>
  <Words>1124</Words>
  <Characters>5906</Characters>
  <Application>Microsoft Office Word</Application>
  <DocSecurity>0</DocSecurity>
  <Lines>310</Lines>
  <Paragraphs>171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Table II-4 for Databank</vt:lpstr>
      <vt:lpstr/>
    </vt:vector>
  </TitlesOfParts>
  <Company>ITU</Company>
  <LinksUpToDate>false</LinksUpToDate>
  <CharactersWithSpaces>6859</CharactersWithSpaces>
  <SharedDoc>false</SharedDoc>
  <HLinks>
    <vt:vector size="6" baseType="variant">
      <vt:variant>
        <vt:i4>6488183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http://www.itu.int/ITU-R/index.asp?category=study-groups&amp;rlink=sg3-dtbank-dbsg3&amp;lang=en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Table II-4 for Databank</dc:title>
  <dc:subject/>
  <dc:creator>ITU</dc:creator>
  <cp:keywords/>
  <cp:lastModifiedBy>Author</cp:lastModifiedBy>
  <cp:revision>1</cp:revision>
  <cp:lastPrinted>2008-02-21T14:04:00Z</cp:lastPrinted>
  <dcterms:created xsi:type="dcterms:W3CDTF">2026-06-25T06:31:00Z</dcterms:created>
  <dcterms:modified xsi:type="dcterms:W3CDTF">2026-06-25T06:31:00Z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_Version">
    <vt:lpwstr/>
  </property>
  <property fmtid="{D5CDD505-2E9C-101B-9397-08002B2CF9AE}" pid="6" name="Comments">
    <vt:lpwstr>Table II-4</vt:lpwstr>
  </property>
</Properties>
</file>