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9C4CBE" w14:paraId="0DACCA46" w14:textId="77777777" w:rsidTr="00876A8A">
        <w:trPr>
          <w:cantSplit/>
        </w:trPr>
        <w:tc>
          <w:tcPr>
            <w:tcW w:w="6487" w:type="dxa"/>
            <w:vAlign w:val="center"/>
          </w:tcPr>
          <w:p w14:paraId="061D3E04" w14:textId="77777777" w:rsidR="009F6520" w:rsidRPr="009C4CBE" w:rsidRDefault="009F6520" w:rsidP="009F6520">
            <w:pPr>
              <w:shd w:val="solid" w:color="FFFFFF" w:fill="FFFFFF"/>
              <w:spacing w:before="0"/>
              <w:rPr>
                <w:rFonts w:ascii="Verdana" w:hAnsi="Verdana" w:cs="Times New Roman Bold"/>
                <w:b/>
                <w:bCs/>
                <w:sz w:val="26"/>
                <w:szCs w:val="26"/>
              </w:rPr>
            </w:pPr>
            <w:r w:rsidRPr="009C4CBE">
              <w:rPr>
                <w:rFonts w:ascii="Verdana" w:hAnsi="Verdana" w:cs="Times New Roman Bold"/>
                <w:b/>
                <w:bCs/>
                <w:sz w:val="26"/>
                <w:szCs w:val="26"/>
              </w:rPr>
              <w:t>Radiocommunication Study Groups</w:t>
            </w:r>
          </w:p>
        </w:tc>
        <w:tc>
          <w:tcPr>
            <w:tcW w:w="3402" w:type="dxa"/>
          </w:tcPr>
          <w:p w14:paraId="2AE0D088" w14:textId="663654D4" w:rsidR="009F6520" w:rsidRPr="009C4CBE" w:rsidRDefault="00713A8E" w:rsidP="00713A8E">
            <w:pPr>
              <w:shd w:val="solid" w:color="FFFFFF" w:fill="FFFFFF"/>
              <w:spacing w:before="0" w:line="240" w:lineRule="atLeast"/>
            </w:pPr>
            <w:bookmarkStart w:id="0" w:name="ditulogo"/>
            <w:bookmarkEnd w:id="0"/>
            <w:r w:rsidRPr="009C4CBE">
              <w:rPr>
                <w:noProof/>
                <w:lang w:eastAsia="en-GB"/>
              </w:rPr>
              <w:drawing>
                <wp:inline distT="0" distB="0" distL="0" distR="0" wp14:anchorId="4D61453F" wp14:editId="27AA61D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9C4CBE" w14:paraId="67635931" w14:textId="77777777" w:rsidTr="00876A8A">
        <w:trPr>
          <w:cantSplit/>
        </w:trPr>
        <w:tc>
          <w:tcPr>
            <w:tcW w:w="6487" w:type="dxa"/>
            <w:tcBorders>
              <w:bottom w:val="single" w:sz="12" w:space="0" w:color="auto"/>
            </w:tcBorders>
          </w:tcPr>
          <w:p w14:paraId="38D8A33E" w14:textId="77777777" w:rsidR="000069D4" w:rsidRPr="009C4CB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FB43C2" w14:textId="77777777" w:rsidR="000069D4" w:rsidRPr="009C4CBE" w:rsidRDefault="000069D4" w:rsidP="00A5173C">
            <w:pPr>
              <w:shd w:val="solid" w:color="FFFFFF" w:fill="FFFFFF"/>
              <w:spacing w:before="0" w:after="48" w:line="240" w:lineRule="atLeast"/>
              <w:rPr>
                <w:sz w:val="22"/>
                <w:szCs w:val="22"/>
                <w:lang w:val="en-US"/>
              </w:rPr>
            </w:pPr>
          </w:p>
        </w:tc>
      </w:tr>
      <w:tr w:rsidR="000069D4" w:rsidRPr="009C4CBE" w14:paraId="72834F63" w14:textId="77777777" w:rsidTr="00876A8A">
        <w:trPr>
          <w:cantSplit/>
        </w:trPr>
        <w:tc>
          <w:tcPr>
            <w:tcW w:w="6487" w:type="dxa"/>
            <w:tcBorders>
              <w:top w:val="single" w:sz="12" w:space="0" w:color="auto"/>
            </w:tcBorders>
          </w:tcPr>
          <w:p w14:paraId="6961A655" w14:textId="77777777" w:rsidR="000069D4" w:rsidRPr="009C4CB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236FC8B" w14:textId="77777777" w:rsidR="000069D4" w:rsidRPr="009C4CBE" w:rsidRDefault="000069D4" w:rsidP="00A5173C">
            <w:pPr>
              <w:shd w:val="solid" w:color="FFFFFF" w:fill="FFFFFF"/>
              <w:spacing w:before="0" w:after="48" w:line="240" w:lineRule="atLeast"/>
              <w:rPr>
                <w:lang w:val="en-US"/>
              </w:rPr>
            </w:pPr>
          </w:p>
        </w:tc>
      </w:tr>
      <w:tr w:rsidR="000069D4" w:rsidRPr="009C4CBE" w14:paraId="53F97821" w14:textId="77777777" w:rsidTr="00876A8A">
        <w:trPr>
          <w:cantSplit/>
        </w:trPr>
        <w:tc>
          <w:tcPr>
            <w:tcW w:w="6487" w:type="dxa"/>
            <w:vMerge w:val="restart"/>
          </w:tcPr>
          <w:p w14:paraId="6FC2B678" w14:textId="77777777" w:rsidR="008016E6" w:rsidRPr="009C4CBE" w:rsidRDefault="008016E6" w:rsidP="00227C8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9C4CBE">
              <w:rPr>
                <w:rFonts w:ascii="Verdana" w:hAnsi="Verdana"/>
                <w:sz w:val="20"/>
              </w:rPr>
              <w:t>Source:</w:t>
            </w:r>
            <w:r w:rsidRPr="009C4CBE">
              <w:rPr>
                <w:rFonts w:ascii="Verdana" w:hAnsi="Verdana"/>
                <w:sz w:val="20"/>
              </w:rPr>
              <w:tab/>
              <w:t>Document 3K/TEMP/103</w:t>
            </w:r>
          </w:p>
          <w:p w14:paraId="32898293" w14:textId="453DD289" w:rsidR="00713A8E" w:rsidRPr="009C4CBE" w:rsidRDefault="00227C89" w:rsidP="00227C89">
            <w:pPr>
              <w:shd w:val="solid" w:color="FFFFFF" w:fill="FFFFFF"/>
              <w:tabs>
                <w:tab w:val="clear" w:pos="1134"/>
                <w:tab w:val="clear" w:pos="1871"/>
                <w:tab w:val="clear" w:pos="2268"/>
              </w:tabs>
              <w:spacing w:before="0" w:after="240"/>
              <w:ind w:left="1134" w:hanging="1134"/>
              <w:rPr>
                <w:rFonts w:ascii="Verdana" w:hAnsi="Verdana"/>
                <w:sz w:val="20"/>
              </w:rPr>
            </w:pPr>
            <w:r w:rsidRPr="009C4CBE">
              <w:rPr>
                <w:rFonts w:ascii="Verdana" w:hAnsi="Verdana"/>
                <w:sz w:val="20"/>
              </w:rPr>
              <w:t xml:space="preserve">Subject: </w:t>
            </w:r>
            <w:r w:rsidRPr="009C4CBE">
              <w:rPr>
                <w:rFonts w:ascii="Verdana" w:hAnsi="Verdana"/>
                <w:sz w:val="20"/>
              </w:rPr>
              <w:tab/>
              <w:t>Clutter loss measurements</w:t>
            </w:r>
          </w:p>
        </w:tc>
        <w:tc>
          <w:tcPr>
            <w:tcW w:w="3402" w:type="dxa"/>
          </w:tcPr>
          <w:p w14:paraId="606313BF" w14:textId="627263F5" w:rsidR="00227C89" w:rsidRPr="009C4CBE" w:rsidRDefault="00227C89" w:rsidP="00A5173C">
            <w:pPr>
              <w:shd w:val="solid" w:color="FFFFFF" w:fill="FFFFFF"/>
              <w:spacing w:before="0" w:line="240" w:lineRule="atLeast"/>
              <w:rPr>
                <w:rFonts w:ascii="Verdana" w:hAnsi="Verdana"/>
                <w:sz w:val="20"/>
                <w:lang w:val="de-DE" w:eastAsia="zh-CN"/>
              </w:rPr>
            </w:pPr>
            <w:r w:rsidRPr="009C4CBE">
              <w:rPr>
                <w:rFonts w:ascii="Verdana" w:hAnsi="Verdana"/>
                <w:b/>
                <w:sz w:val="20"/>
                <w:lang w:val="de-DE" w:eastAsia="zh-CN"/>
              </w:rPr>
              <w:t>Document 3</w:t>
            </w:r>
            <w:r w:rsidR="008016E6" w:rsidRPr="009C4CBE">
              <w:rPr>
                <w:rFonts w:ascii="Verdana" w:hAnsi="Verdana"/>
                <w:b/>
                <w:sz w:val="20"/>
                <w:lang w:val="de-DE" w:eastAsia="zh-CN"/>
              </w:rPr>
              <w:t>K</w:t>
            </w:r>
            <w:r w:rsidRPr="009C4CBE">
              <w:rPr>
                <w:rFonts w:ascii="Verdana" w:hAnsi="Verdana"/>
                <w:b/>
                <w:sz w:val="20"/>
                <w:lang w:val="de-DE" w:eastAsia="zh-CN"/>
              </w:rPr>
              <w:t>/</w:t>
            </w:r>
            <w:r w:rsidR="008016E6" w:rsidRPr="009C4CBE">
              <w:rPr>
                <w:rFonts w:ascii="Verdana" w:hAnsi="Verdana"/>
                <w:b/>
                <w:sz w:val="20"/>
                <w:lang w:val="de-DE" w:eastAsia="zh-CN"/>
              </w:rPr>
              <w:t>FAS</w:t>
            </w:r>
            <w:r w:rsidRPr="009C4CBE">
              <w:rPr>
                <w:rFonts w:ascii="Verdana" w:hAnsi="Verdana"/>
                <w:b/>
                <w:sz w:val="20"/>
                <w:lang w:val="de-DE" w:eastAsia="zh-CN"/>
              </w:rPr>
              <w:t>/</w:t>
            </w:r>
            <w:r w:rsidR="009C4CBE">
              <w:rPr>
                <w:rFonts w:ascii="Verdana" w:hAnsi="Verdana"/>
                <w:b/>
                <w:sz w:val="20"/>
                <w:lang w:val="de-DE" w:eastAsia="zh-CN"/>
              </w:rPr>
              <w:t>1</w:t>
            </w:r>
            <w:r w:rsidRPr="009C4CBE">
              <w:rPr>
                <w:rFonts w:ascii="Verdana" w:hAnsi="Verdana"/>
                <w:b/>
                <w:sz w:val="20"/>
                <w:lang w:val="de-DE" w:eastAsia="zh-CN"/>
              </w:rPr>
              <w:t>-E</w:t>
            </w:r>
          </w:p>
        </w:tc>
      </w:tr>
      <w:tr w:rsidR="000069D4" w:rsidRPr="009C4CBE" w14:paraId="711F5D6A" w14:textId="77777777" w:rsidTr="00876A8A">
        <w:trPr>
          <w:cantSplit/>
        </w:trPr>
        <w:tc>
          <w:tcPr>
            <w:tcW w:w="6487" w:type="dxa"/>
            <w:vMerge/>
          </w:tcPr>
          <w:p w14:paraId="2482597D" w14:textId="77777777" w:rsidR="000069D4" w:rsidRPr="009C4CBE" w:rsidRDefault="000069D4" w:rsidP="00A5173C">
            <w:pPr>
              <w:spacing w:before="60"/>
              <w:jc w:val="center"/>
              <w:rPr>
                <w:b/>
                <w:smallCaps/>
                <w:sz w:val="32"/>
                <w:lang w:val="de-DE" w:eastAsia="zh-CN"/>
              </w:rPr>
            </w:pPr>
            <w:bookmarkStart w:id="3" w:name="ddate" w:colFirst="1" w:colLast="1"/>
            <w:bookmarkEnd w:id="2"/>
          </w:p>
        </w:tc>
        <w:tc>
          <w:tcPr>
            <w:tcW w:w="3402" w:type="dxa"/>
          </w:tcPr>
          <w:p w14:paraId="37AFDF89" w14:textId="49ECBAED" w:rsidR="000069D4" w:rsidRPr="009C4CBE" w:rsidRDefault="000949F8" w:rsidP="00A5173C">
            <w:pPr>
              <w:shd w:val="solid" w:color="FFFFFF" w:fill="FFFFFF"/>
              <w:spacing w:before="0" w:line="240" w:lineRule="atLeast"/>
              <w:rPr>
                <w:rFonts w:ascii="Verdana" w:hAnsi="Verdana"/>
                <w:sz w:val="20"/>
                <w:lang w:eastAsia="zh-CN"/>
              </w:rPr>
            </w:pPr>
            <w:r>
              <w:rPr>
                <w:rFonts w:ascii="Verdana" w:hAnsi="Verdana"/>
                <w:b/>
                <w:sz w:val="20"/>
                <w:lang w:eastAsia="zh-CN"/>
              </w:rPr>
              <w:t>15</w:t>
            </w:r>
            <w:r w:rsidR="00713A8E" w:rsidRPr="009C4CBE">
              <w:rPr>
                <w:rFonts w:ascii="Verdana" w:hAnsi="Verdana"/>
                <w:b/>
                <w:sz w:val="20"/>
                <w:lang w:eastAsia="zh-CN"/>
              </w:rPr>
              <w:t xml:space="preserve"> </w:t>
            </w:r>
            <w:r w:rsidR="008016E6" w:rsidRPr="009C4CBE">
              <w:rPr>
                <w:rFonts w:ascii="Verdana" w:hAnsi="Verdana"/>
                <w:b/>
                <w:sz w:val="20"/>
                <w:lang w:eastAsia="zh-CN"/>
              </w:rPr>
              <w:t>June</w:t>
            </w:r>
            <w:r w:rsidR="00713A8E" w:rsidRPr="009C4CBE">
              <w:rPr>
                <w:rFonts w:ascii="Verdana" w:hAnsi="Verdana"/>
                <w:b/>
                <w:sz w:val="20"/>
                <w:lang w:eastAsia="zh-CN"/>
              </w:rPr>
              <w:t xml:space="preserve"> 2023</w:t>
            </w:r>
          </w:p>
        </w:tc>
      </w:tr>
      <w:tr w:rsidR="000069D4" w:rsidRPr="009C4CBE" w14:paraId="125FBEED" w14:textId="77777777" w:rsidTr="00876A8A">
        <w:trPr>
          <w:cantSplit/>
        </w:trPr>
        <w:tc>
          <w:tcPr>
            <w:tcW w:w="6487" w:type="dxa"/>
            <w:vMerge/>
          </w:tcPr>
          <w:p w14:paraId="5B4F92C2" w14:textId="77777777" w:rsidR="000069D4" w:rsidRPr="009C4CBE" w:rsidRDefault="000069D4" w:rsidP="00A5173C">
            <w:pPr>
              <w:spacing w:before="60"/>
              <w:jc w:val="center"/>
              <w:rPr>
                <w:b/>
                <w:smallCaps/>
                <w:sz w:val="32"/>
                <w:lang w:eastAsia="zh-CN"/>
              </w:rPr>
            </w:pPr>
            <w:bookmarkStart w:id="4" w:name="dorlang" w:colFirst="1" w:colLast="1"/>
            <w:bookmarkEnd w:id="3"/>
          </w:p>
        </w:tc>
        <w:tc>
          <w:tcPr>
            <w:tcW w:w="3402" w:type="dxa"/>
          </w:tcPr>
          <w:p w14:paraId="16BE0202" w14:textId="14EA06DD" w:rsidR="000069D4" w:rsidRPr="009C4CBE" w:rsidRDefault="00713A8E" w:rsidP="00A5173C">
            <w:pPr>
              <w:shd w:val="solid" w:color="FFFFFF" w:fill="FFFFFF"/>
              <w:spacing w:before="0" w:line="240" w:lineRule="atLeast"/>
              <w:rPr>
                <w:rFonts w:ascii="Verdana" w:eastAsia="SimSun" w:hAnsi="Verdana"/>
                <w:sz w:val="20"/>
                <w:lang w:eastAsia="zh-CN"/>
              </w:rPr>
            </w:pPr>
            <w:r w:rsidRPr="009C4CBE">
              <w:rPr>
                <w:rFonts w:ascii="Verdana" w:eastAsia="SimSun" w:hAnsi="Verdana"/>
                <w:b/>
                <w:sz w:val="20"/>
                <w:lang w:eastAsia="zh-CN"/>
              </w:rPr>
              <w:t>English only</w:t>
            </w:r>
          </w:p>
        </w:tc>
      </w:tr>
      <w:tr w:rsidR="00227C89" w:rsidRPr="009C4CBE" w14:paraId="039632D1" w14:textId="77777777" w:rsidTr="00D046A7">
        <w:trPr>
          <w:cantSplit/>
        </w:trPr>
        <w:tc>
          <w:tcPr>
            <w:tcW w:w="9889" w:type="dxa"/>
            <w:gridSpan w:val="2"/>
          </w:tcPr>
          <w:p w14:paraId="7E2C4669" w14:textId="1CA34D24" w:rsidR="00227C89" w:rsidRPr="009C4CBE" w:rsidRDefault="008016E6" w:rsidP="00227C89">
            <w:pPr>
              <w:pStyle w:val="Source"/>
              <w:rPr>
                <w:lang w:eastAsia="zh-CN"/>
              </w:rPr>
            </w:pPr>
            <w:bookmarkStart w:id="5" w:name="dsource" w:colFirst="0" w:colLast="0"/>
            <w:bookmarkEnd w:id="4"/>
            <w:r w:rsidRPr="009C4CBE">
              <w:rPr>
                <w:lang w:eastAsia="zh-CN"/>
              </w:rPr>
              <w:t>Working Party 3K</w:t>
            </w:r>
          </w:p>
        </w:tc>
      </w:tr>
      <w:tr w:rsidR="00227C89" w:rsidRPr="009C4CBE" w14:paraId="067B3F67" w14:textId="77777777" w:rsidTr="00D046A7">
        <w:trPr>
          <w:cantSplit/>
        </w:trPr>
        <w:tc>
          <w:tcPr>
            <w:tcW w:w="9889" w:type="dxa"/>
            <w:gridSpan w:val="2"/>
          </w:tcPr>
          <w:p w14:paraId="34283B64" w14:textId="7513D39C" w:rsidR="00227C89" w:rsidRPr="009C4CBE" w:rsidRDefault="00227C89" w:rsidP="00227C89">
            <w:pPr>
              <w:pStyle w:val="Title1"/>
              <w:rPr>
                <w:lang w:eastAsia="zh-CN"/>
              </w:rPr>
            </w:pPr>
            <w:bookmarkStart w:id="6" w:name="drec" w:colFirst="0" w:colLast="0"/>
            <w:bookmarkEnd w:id="5"/>
            <w:r w:rsidRPr="009C4CBE">
              <w:rPr>
                <w:lang w:eastAsia="zh-CN"/>
              </w:rPr>
              <w:t>FASCICLE</w:t>
            </w:r>
          </w:p>
        </w:tc>
      </w:tr>
      <w:tr w:rsidR="00227C89" w:rsidRPr="009C4CBE" w14:paraId="3595C10E" w14:textId="77777777" w:rsidTr="00D046A7">
        <w:trPr>
          <w:cantSplit/>
        </w:trPr>
        <w:tc>
          <w:tcPr>
            <w:tcW w:w="9889" w:type="dxa"/>
            <w:gridSpan w:val="2"/>
          </w:tcPr>
          <w:p w14:paraId="413BFE40" w14:textId="0802BA34" w:rsidR="00227C89" w:rsidRPr="009C4CBE" w:rsidRDefault="00227C89" w:rsidP="00227C89">
            <w:pPr>
              <w:pStyle w:val="Title4"/>
              <w:rPr>
                <w:lang w:eastAsia="zh-CN"/>
              </w:rPr>
            </w:pPr>
            <w:bookmarkStart w:id="7" w:name="dtitle1" w:colFirst="0" w:colLast="0"/>
            <w:bookmarkEnd w:id="6"/>
            <w:r w:rsidRPr="009C4CBE">
              <w:rPr>
                <w:lang w:eastAsia="zh-CN"/>
              </w:rPr>
              <w:t xml:space="preserve">Concerning Recommendation ITU-R P.2108 on clutter loss </w:t>
            </w:r>
            <w:r w:rsidRPr="009C4CBE">
              <w:rPr>
                <w:lang w:eastAsia="zh-CN"/>
              </w:rPr>
              <w:br/>
              <w:t xml:space="preserve">in the frequency range 30 MHz to 100 GHz </w:t>
            </w:r>
            <w:r w:rsidRPr="009C4CBE">
              <w:rPr>
                <w:lang w:eastAsia="zh-CN"/>
              </w:rPr>
              <w:br/>
              <w:t>Description of the method for clutter loss measurement</w:t>
            </w:r>
          </w:p>
        </w:tc>
      </w:tr>
    </w:tbl>
    <w:p w14:paraId="1A01957E" w14:textId="77777777" w:rsidR="00227C89" w:rsidRPr="000949F8" w:rsidRDefault="00227C89" w:rsidP="004F05C0">
      <w:pPr>
        <w:pStyle w:val="HeadingSum"/>
        <w:rPr>
          <w:sz w:val="24"/>
          <w:szCs w:val="24"/>
          <w:lang w:val="en-GB"/>
        </w:rPr>
      </w:pPr>
      <w:bookmarkStart w:id="8" w:name="dbreak"/>
      <w:bookmarkEnd w:id="7"/>
      <w:bookmarkEnd w:id="8"/>
      <w:r w:rsidRPr="000949F8">
        <w:rPr>
          <w:sz w:val="24"/>
          <w:szCs w:val="24"/>
          <w:lang w:val="en-GB"/>
        </w:rPr>
        <w:t>Scope</w:t>
      </w:r>
    </w:p>
    <w:p w14:paraId="49D0D3EC" w14:textId="5B0F6BA0" w:rsidR="00227C89" w:rsidRPr="000949F8" w:rsidRDefault="00227C89" w:rsidP="00227C89">
      <w:pPr>
        <w:pStyle w:val="Summary"/>
        <w:rPr>
          <w:sz w:val="24"/>
          <w:szCs w:val="24"/>
        </w:rPr>
      </w:pPr>
      <w:proofErr w:type="spellStart"/>
      <w:r w:rsidRPr="000949F8">
        <w:rPr>
          <w:sz w:val="24"/>
          <w:szCs w:val="24"/>
        </w:rPr>
        <w:t>This</w:t>
      </w:r>
      <w:proofErr w:type="spellEnd"/>
      <w:r w:rsidRPr="000949F8">
        <w:rPr>
          <w:sz w:val="24"/>
          <w:szCs w:val="24"/>
        </w:rPr>
        <w:t xml:space="preserve"> </w:t>
      </w:r>
      <w:proofErr w:type="spellStart"/>
      <w:r w:rsidR="0055101C" w:rsidRPr="000949F8">
        <w:rPr>
          <w:sz w:val="24"/>
          <w:szCs w:val="24"/>
          <w:lang w:eastAsia="ja-JP"/>
        </w:rPr>
        <w:t>Fascicle</w:t>
      </w:r>
      <w:proofErr w:type="spellEnd"/>
      <w:r w:rsidRPr="000949F8">
        <w:rPr>
          <w:sz w:val="24"/>
          <w:szCs w:val="24"/>
        </w:rPr>
        <w:t xml:space="preserve"> </w:t>
      </w:r>
      <w:proofErr w:type="spellStart"/>
      <w:r w:rsidRPr="000949F8">
        <w:rPr>
          <w:sz w:val="24"/>
          <w:szCs w:val="24"/>
        </w:rPr>
        <w:t>provides</w:t>
      </w:r>
      <w:proofErr w:type="spellEnd"/>
      <w:r w:rsidRPr="000949F8">
        <w:rPr>
          <w:sz w:val="24"/>
          <w:szCs w:val="24"/>
        </w:rPr>
        <w:t xml:space="preserve"> </w:t>
      </w:r>
      <w:proofErr w:type="spellStart"/>
      <w:r w:rsidRPr="000949F8">
        <w:rPr>
          <w:sz w:val="24"/>
          <w:szCs w:val="24"/>
        </w:rPr>
        <w:t>methods</w:t>
      </w:r>
      <w:proofErr w:type="spellEnd"/>
      <w:r w:rsidRPr="000949F8">
        <w:rPr>
          <w:sz w:val="24"/>
          <w:szCs w:val="24"/>
        </w:rPr>
        <w:t xml:space="preserve"> </w:t>
      </w:r>
      <w:proofErr w:type="spellStart"/>
      <w:r w:rsidRPr="000949F8">
        <w:rPr>
          <w:sz w:val="24"/>
          <w:szCs w:val="24"/>
        </w:rPr>
        <w:t>for</w:t>
      </w:r>
      <w:proofErr w:type="spellEnd"/>
      <w:r w:rsidRPr="000949F8">
        <w:rPr>
          <w:sz w:val="24"/>
          <w:szCs w:val="24"/>
        </w:rPr>
        <w:t xml:space="preserve"> </w:t>
      </w:r>
      <w:proofErr w:type="spellStart"/>
      <w:r w:rsidRPr="000949F8">
        <w:rPr>
          <w:sz w:val="24"/>
          <w:szCs w:val="24"/>
        </w:rPr>
        <w:t>estimating</w:t>
      </w:r>
      <w:proofErr w:type="spellEnd"/>
      <w:r w:rsidRPr="000949F8">
        <w:rPr>
          <w:sz w:val="24"/>
          <w:szCs w:val="24"/>
        </w:rPr>
        <w:t xml:space="preserve"> </w:t>
      </w:r>
      <w:proofErr w:type="spellStart"/>
      <w:r w:rsidRPr="000949F8">
        <w:rPr>
          <w:sz w:val="24"/>
          <w:szCs w:val="24"/>
        </w:rPr>
        <w:t>loss</w:t>
      </w:r>
      <w:proofErr w:type="spellEnd"/>
      <w:r w:rsidRPr="000949F8">
        <w:rPr>
          <w:sz w:val="24"/>
          <w:szCs w:val="24"/>
        </w:rPr>
        <w:t xml:space="preserve"> </w:t>
      </w:r>
      <w:proofErr w:type="spellStart"/>
      <w:r w:rsidRPr="000949F8">
        <w:rPr>
          <w:sz w:val="24"/>
          <w:szCs w:val="24"/>
        </w:rPr>
        <w:t>through</w:t>
      </w:r>
      <w:proofErr w:type="spellEnd"/>
      <w:r w:rsidRPr="000949F8">
        <w:rPr>
          <w:sz w:val="24"/>
          <w:szCs w:val="24"/>
        </w:rPr>
        <w:t xml:space="preserve"> clutter at frequencies between 30 MHz and 100</w:t>
      </w:r>
      <w:r w:rsidR="0055101C" w:rsidRPr="000949F8">
        <w:rPr>
          <w:sz w:val="24"/>
          <w:szCs w:val="24"/>
        </w:rPr>
        <w:t> </w:t>
      </w:r>
      <w:r w:rsidRPr="000949F8">
        <w:rPr>
          <w:sz w:val="24"/>
          <w:szCs w:val="24"/>
        </w:rPr>
        <w:t>GHz.</w:t>
      </w:r>
    </w:p>
    <w:p w14:paraId="6B5ED3B5" w14:textId="77777777" w:rsidR="00227C89" w:rsidRPr="000949F8" w:rsidRDefault="00227C89" w:rsidP="004F05C0">
      <w:pPr>
        <w:tabs>
          <w:tab w:val="left" w:pos="851"/>
        </w:tabs>
        <w:rPr>
          <w:szCs w:val="24"/>
        </w:rPr>
      </w:pPr>
      <w:r w:rsidRPr="000949F8">
        <w:rPr>
          <w:szCs w:val="24"/>
        </w:rPr>
        <w:t xml:space="preserve">This Fascicle provides guidance on measuring clutter loss for Earth-space, aeronautical and terrestrial paths to support further development of Recommendation </w:t>
      </w:r>
      <w:hyperlink r:id="rId7" w:history="1">
        <w:r w:rsidRPr="000949F8">
          <w:rPr>
            <w:rStyle w:val="Hyperlink"/>
            <w:szCs w:val="24"/>
          </w:rPr>
          <w:t>ITU-R P.2108</w:t>
        </w:r>
      </w:hyperlink>
      <w:r w:rsidRPr="000949F8">
        <w:rPr>
          <w:szCs w:val="24"/>
        </w:rPr>
        <w:t>.</w:t>
      </w:r>
    </w:p>
    <w:p w14:paraId="2FECB1D4" w14:textId="77777777" w:rsidR="00227C89" w:rsidRPr="009C4CBE" w:rsidRDefault="00227C89" w:rsidP="004F05C0">
      <w:pPr>
        <w:pStyle w:val="Heading1"/>
        <w:rPr>
          <w:lang w:eastAsia="zh-CN"/>
        </w:rPr>
      </w:pPr>
      <w:r w:rsidRPr="009C4CBE">
        <w:rPr>
          <w:lang w:eastAsia="zh-CN"/>
        </w:rPr>
        <w:t>1</w:t>
      </w:r>
      <w:r w:rsidRPr="009C4CBE">
        <w:rPr>
          <w:lang w:eastAsia="zh-CN"/>
        </w:rPr>
        <w:tab/>
        <w:t>Clutter loss</w:t>
      </w:r>
    </w:p>
    <w:p w14:paraId="266EDB39" w14:textId="77777777" w:rsidR="00227C89" w:rsidRPr="009C4CBE" w:rsidRDefault="00227C89" w:rsidP="004F05C0">
      <w:r w:rsidRPr="009C4CBE">
        <w:t>“Clutter loss” is defined, in Recommendation ITU-R P.2108, as the difference in the transmission loss or basic transmission loss</w:t>
      </w:r>
      <w:r w:rsidRPr="009C4CBE">
        <w:rPr>
          <w:rStyle w:val="FootnoteReference"/>
        </w:rPr>
        <w:footnoteReference w:id="1"/>
      </w:r>
      <w:r w:rsidRPr="009C4CBE">
        <w:t xml:space="preserve"> with and without the presence of terminal clutter at either end of the path with all other path details being the same.</w:t>
      </w:r>
    </w:p>
    <w:p w14:paraId="05DCDEF2" w14:textId="77777777" w:rsidR="00227C89" w:rsidRPr="009C4CBE" w:rsidRDefault="00227C89" w:rsidP="004F05C0">
      <w:pPr>
        <w:rPr>
          <w:lang w:eastAsia="zh-CN"/>
        </w:rPr>
      </w:pPr>
      <w:r w:rsidRPr="009C4CBE">
        <w:rPr>
          <w:lang w:eastAsia="zh-CN"/>
        </w:rPr>
        <w:t xml:space="preserve">When measuring clutter loss, </w:t>
      </w:r>
      <w:r w:rsidRPr="009C4CBE">
        <w:rPr>
          <w:i/>
          <w:lang w:eastAsia="zh-CN"/>
        </w:rPr>
        <w:t>L</w:t>
      </w:r>
      <w:r w:rsidRPr="009C4CBE">
        <w:rPr>
          <w:i/>
          <w:vertAlign w:val="subscript"/>
          <w:lang w:eastAsia="zh-CN"/>
        </w:rPr>
        <w:t>c</w:t>
      </w:r>
      <w:r w:rsidRPr="009C4CBE">
        <w:rPr>
          <w:i/>
          <w:lang w:eastAsia="zh-CN"/>
        </w:rPr>
        <w:t xml:space="preserve"> (dB)</w:t>
      </w:r>
      <w:r w:rsidRPr="009C4CBE">
        <w:rPr>
          <w:lang w:eastAsia="zh-CN"/>
        </w:rPr>
        <w:t>, it is obtained as the difference between the theoretically predicted free space basic transmission loss (Rec. ITU-R P.525) and the measured basic transmission loss.</w:t>
      </w:r>
    </w:p>
    <w:p w14:paraId="0561971A" w14:textId="77777777" w:rsidR="00227C89" w:rsidRPr="009C4CBE" w:rsidRDefault="00227C89" w:rsidP="004F05C0">
      <w:pPr>
        <w:pStyle w:val="Heading1"/>
        <w:rPr>
          <w:lang w:eastAsia="zh-CN"/>
        </w:rPr>
      </w:pPr>
      <w:r w:rsidRPr="009C4CBE">
        <w:rPr>
          <w:lang w:eastAsia="zh-CN"/>
        </w:rPr>
        <w:t>2</w:t>
      </w:r>
      <w:r w:rsidRPr="009C4CBE">
        <w:rPr>
          <w:lang w:eastAsia="zh-CN"/>
        </w:rPr>
        <w:tab/>
        <w:t>Measurement scenario</w:t>
      </w:r>
    </w:p>
    <w:p w14:paraId="0BEE61DE" w14:textId="77777777" w:rsidR="00227C89" w:rsidRPr="009C4CBE" w:rsidRDefault="00227C89" w:rsidP="004F05C0">
      <w:r w:rsidRPr="009C4CBE">
        <w:t xml:space="preserve">The high terminal should be positioned out of the clutter being measured or at the edge of the area above the highest local clutter in the direction of measurement. There should be an unobstructed path to the top of the clutter adjacent to the cluttered terminal. Basic transmission loss between the high terminal and the top of the clutter can be approximated by free-space. </w:t>
      </w:r>
    </w:p>
    <w:p w14:paraId="532D3593" w14:textId="77777777" w:rsidR="00227C89" w:rsidRPr="009C4CBE" w:rsidRDefault="00227C89" w:rsidP="004F05C0">
      <w:r w:rsidRPr="009C4CBE">
        <w:t xml:space="preserve">Measurements made with directional and omnidirectional antennas may be expected to give different results; antenna characteristics should, in any case, be carefully described. </w:t>
      </w:r>
    </w:p>
    <w:p w14:paraId="086D1D86" w14:textId="77777777" w:rsidR="00227C89" w:rsidRPr="009C4CBE" w:rsidRDefault="00227C89" w:rsidP="004F05C0">
      <w:pPr>
        <w:pStyle w:val="FigureNo"/>
      </w:pPr>
      <w:r w:rsidRPr="009C4CBE">
        <w:lastRenderedPageBreak/>
        <w:t>Figure 1</w:t>
      </w:r>
    </w:p>
    <w:p w14:paraId="5D125E57" w14:textId="77777777" w:rsidR="00227C89" w:rsidRPr="009C4CBE" w:rsidRDefault="00227C89" w:rsidP="004F05C0">
      <w:pPr>
        <w:pStyle w:val="Figuretitle"/>
      </w:pPr>
      <w:r w:rsidRPr="009C4CBE">
        <w:t>Scenario for clutter loss measurement path</w:t>
      </w:r>
    </w:p>
    <w:p w14:paraId="24BA2672" w14:textId="77777777" w:rsidR="00227C89" w:rsidRPr="009C4CBE" w:rsidRDefault="00227C89" w:rsidP="004F05C0">
      <w:pPr>
        <w:pStyle w:val="Figure"/>
      </w:pPr>
      <w:r w:rsidRPr="009C4CBE">
        <w:object w:dxaOrig="10708" w:dyaOrig="6108" w14:anchorId="1E4B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4.5pt" o:ole="">
            <v:imagedata r:id="rId8" o:title=""/>
          </v:shape>
          <o:OLEObject Type="Embed" ProgID="Visio.Drawing.15" ShapeID="_x0000_i1025" DrawAspect="Content" ObjectID="_1748326722" r:id="rId9"/>
        </w:object>
      </w:r>
    </w:p>
    <w:p w14:paraId="14619A0A" w14:textId="77777777" w:rsidR="00227C89" w:rsidRPr="009C4CBE" w:rsidRDefault="00227C89" w:rsidP="004F05C0">
      <w:pPr>
        <w:rPr>
          <w:vertAlign w:val="subscript"/>
        </w:rPr>
      </w:pPr>
      <w:r w:rsidRPr="009C4CBE">
        <w:t xml:space="preserve">The uncluttered terminal, </w:t>
      </w:r>
      <w:r w:rsidRPr="009C4CBE">
        <w:rPr>
          <w:i/>
        </w:rPr>
        <w:t>T</w:t>
      </w:r>
      <w:r w:rsidRPr="009C4CBE">
        <w:rPr>
          <w:i/>
          <w:vertAlign w:val="subscript"/>
        </w:rPr>
        <w:t>u</w:t>
      </w:r>
      <w:r w:rsidRPr="009C4CBE">
        <w:t xml:space="preserve">, should be positioned out of the clutter being measured or at the edge of the area above the highest local clutter in the direction of the cluttered terminal, </w:t>
      </w:r>
      <w:r w:rsidRPr="009C4CBE">
        <w:rPr>
          <w:i/>
        </w:rPr>
        <w:t>T</w:t>
      </w:r>
      <w:r w:rsidRPr="009C4CBE">
        <w:rPr>
          <w:i/>
          <w:vertAlign w:val="subscript"/>
        </w:rPr>
        <w:t>c</w:t>
      </w:r>
      <w:r w:rsidRPr="009C4CBE">
        <w:t xml:space="preserve">, </w:t>
      </w:r>
      <w:r w:rsidRPr="009C4CBE">
        <w:rPr>
          <w:lang w:eastAsia="zh-CN"/>
        </w:rPr>
        <w:t>in order that the wave front should be essentially plane.</w:t>
      </w:r>
    </w:p>
    <w:p w14:paraId="7F5F3511" w14:textId="77777777" w:rsidR="00227C89" w:rsidRPr="009C4CBE" w:rsidRDefault="00227C89" w:rsidP="004F05C0">
      <w:pPr>
        <w:rPr>
          <w:lang w:eastAsia="zh-CN"/>
        </w:rPr>
      </w:pPr>
      <w:r w:rsidRPr="009C4CBE">
        <w:rPr>
          <w:lang w:eastAsia="zh-CN"/>
        </w:rPr>
        <w:t>The measurements need to include paths on street canyons of different widths, open squares, parking places etc. to have representative statistics of all environments.</w:t>
      </w:r>
    </w:p>
    <w:p w14:paraId="0283B94D" w14:textId="77777777" w:rsidR="00227C89" w:rsidRPr="009C4CBE" w:rsidRDefault="00227C89" w:rsidP="004F05C0">
      <w:pPr>
        <w:pStyle w:val="Heading1"/>
        <w:rPr>
          <w:lang w:eastAsia="zh-CN"/>
        </w:rPr>
      </w:pPr>
      <w:r w:rsidRPr="009C4CBE">
        <w:rPr>
          <w:lang w:eastAsia="zh-CN"/>
        </w:rPr>
        <w:t>3</w:t>
      </w:r>
      <w:r w:rsidRPr="009C4CBE">
        <w:rPr>
          <w:lang w:eastAsia="zh-CN"/>
        </w:rPr>
        <w:tab/>
        <w:t>Measurements</w:t>
      </w:r>
    </w:p>
    <w:p w14:paraId="126876A6" w14:textId="77777777" w:rsidR="00227C89" w:rsidRPr="009C4CBE" w:rsidRDefault="00227C89" w:rsidP="004F05C0">
      <w:pPr>
        <w:rPr>
          <w:lang w:eastAsia="zh-CN"/>
        </w:rPr>
      </w:pPr>
      <w:r w:rsidRPr="009C4CBE">
        <w:rPr>
          <w:lang w:eastAsia="zh-CN"/>
        </w:rPr>
        <w:t>Measurements are performed using continuous wave (CW) transmissions and a suitable receiver. The measured data should be spatially averaged</w:t>
      </w:r>
      <w:r w:rsidRPr="009C4CBE">
        <w:rPr>
          <w:color w:val="FF0000"/>
          <w:lang w:eastAsia="zh-CN"/>
        </w:rPr>
        <w:t xml:space="preserve"> </w:t>
      </w:r>
      <w:r w:rsidRPr="009C4CBE">
        <w:rPr>
          <w:lang w:eastAsia="zh-CN"/>
        </w:rPr>
        <w:t>to eliminate multipath fading. An alternative to spatial averaging would be frequency averaging using a wide band signal.</w:t>
      </w:r>
    </w:p>
    <w:p w14:paraId="4C9C7035" w14:textId="77777777" w:rsidR="00227C89" w:rsidRPr="009C4CBE" w:rsidRDefault="00227C89" w:rsidP="004F05C0">
      <w:pPr>
        <w:rPr>
          <w:lang w:eastAsia="zh-CN"/>
        </w:rPr>
      </w:pPr>
      <w:r w:rsidRPr="009C4CBE">
        <w:rPr>
          <w:lang w:eastAsia="zh-CN"/>
        </w:rPr>
        <w:t xml:space="preserve">Estimation of the path loss requires calibration of the system from back-to-back tests where the transmitter output is connected to the input of the receiver via attenuators and all the gain settings in the receiver’s RF chain and signal conditioning are tabulated. </w:t>
      </w:r>
    </w:p>
    <w:p w14:paraId="2889910C" w14:textId="77777777" w:rsidR="00227C89" w:rsidRPr="009C4CBE" w:rsidRDefault="00227C89" w:rsidP="004F05C0">
      <w:pPr>
        <w:pStyle w:val="Heading1"/>
        <w:rPr>
          <w:lang w:eastAsia="zh-CN"/>
        </w:rPr>
      </w:pPr>
      <w:r w:rsidRPr="009C4CBE">
        <w:rPr>
          <w:lang w:eastAsia="zh-CN"/>
        </w:rPr>
        <w:t>4</w:t>
      </w:r>
      <w:r w:rsidRPr="009C4CBE">
        <w:rPr>
          <w:lang w:eastAsia="zh-CN"/>
        </w:rPr>
        <w:tab/>
        <w:t>Antennas</w:t>
      </w:r>
    </w:p>
    <w:p w14:paraId="408E5380" w14:textId="77777777" w:rsidR="00227C89" w:rsidRPr="009C4CBE" w:rsidRDefault="00227C89" w:rsidP="004F05C0">
      <w:pPr>
        <w:keepNext/>
        <w:keepLines/>
        <w:rPr>
          <w:lang w:eastAsia="zh-CN"/>
        </w:rPr>
      </w:pPr>
      <w:r w:rsidRPr="009C4CBE">
        <w:rPr>
          <w:lang w:eastAsia="zh-CN"/>
        </w:rPr>
        <w:t xml:space="preserve">The antenna at the </w:t>
      </w:r>
      <w:r w:rsidRPr="009C4CBE">
        <w:rPr>
          <w:i/>
          <w:lang w:eastAsia="zh-CN"/>
        </w:rPr>
        <w:t>T</w:t>
      </w:r>
      <w:r w:rsidRPr="009C4CBE">
        <w:rPr>
          <w:i/>
          <w:vertAlign w:val="subscript"/>
          <w:lang w:eastAsia="zh-CN"/>
        </w:rPr>
        <w:t>c</w:t>
      </w:r>
      <w:r w:rsidRPr="009C4CBE">
        <w:rPr>
          <w:lang w:eastAsia="zh-CN"/>
        </w:rPr>
        <w:t xml:space="preserve"> can be omnidirectional or scanned in azimuth.</w:t>
      </w:r>
    </w:p>
    <w:p w14:paraId="2F261CAF" w14:textId="77777777" w:rsidR="00227C89" w:rsidRPr="009C4CBE" w:rsidRDefault="00227C89" w:rsidP="004F05C0">
      <w:pPr>
        <w:rPr>
          <w:lang w:eastAsia="zh-CN"/>
        </w:rPr>
      </w:pPr>
      <w:r w:rsidRPr="009C4CBE">
        <w:rPr>
          <w:lang w:eastAsia="zh-CN"/>
        </w:rPr>
        <w:t xml:space="preserve">In the case where a directional antenna is used at the </w:t>
      </w:r>
      <w:r w:rsidRPr="009C4CBE">
        <w:rPr>
          <w:i/>
          <w:lang w:eastAsia="zh-CN"/>
        </w:rPr>
        <w:t>T</w:t>
      </w:r>
      <w:r w:rsidRPr="009C4CBE">
        <w:rPr>
          <w:i/>
          <w:vertAlign w:val="subscript"/>
          <w:lang w:eastAsia="zh-CN"/>
        </w:rPr>
        <w:t>u</w:t>
      </w:r>
      <w:r w:rsidRPr="009C4CBE">
        <w:rPr>
          <w:lang w:eastAsia="zh-CN"/>
        </w:rPr>
        <w:t xml:space="preserve">, the pointing of the antenna should ensure that the main beam passes over the roof of the buildings and the </w:t>
      </w:r>
      <w:r w:rsidRPr="009C4CBE">
        <w:rPr>
          <w:i/>
          <w:lang w:eastAsia="zh-CN"/>
        </w:rPr>
        <w:t>T</w:t>
      </w:r>
      <w:r w:rsidRPr="009C4CBE">
        <w:rPr>
          <w:i/>
          <w:vertAlign w:val="subscript"/>
          <w:lang w:eastAsia="zh-CN"/>
        </w:rPr>
        <w:t>c</w:t>
      </w:r>
      <w:r w:rsidRPr="009C4CBE">
        <w:rPr>
          <w:lang w:eastAsia="zh-CN"/>
        </w:rPr>
        <w:t xml:space="preserve"> is inside the main beam. The pointing of the antenna needs to be known to apply the antenna gain corrections at the </w:t>
      </w:r>
      <w:r w:rsidRPr="009C4CBE">
        <w:rPr>
          <w:i/>
          <w:lang w:eastAsia="zh-CN"/>
        </w:rPr>
        <w:t>T</w:t>
      </w:r>
      <w:r w:rsidRPr="009C4CBE">
        <w:rPr>
          <w:i/>
          <w:vertAlign w:val="subscript"/>
          <w:lang w:eastAsia="zh-CN"/>
        </w:rPr>
        <w:t>u</w:t>
      </w:r>
      <w:r w:rsidRPr="009C4CBE">
        <w:rPr>
          <w:lang w:eastAsia="zh-CN"/>
        </w:rPr>
        <w:t>.</w:t>
      </w:r>
    </w:p>
    <w:p w14:paraId="64272E7A" w14:textId="77777777" w:rsidR="00227C89" w:rsidRPr="009C4CBE" w:rsidRDefault="00227C89" w:rsidP="004F05C0">
      <w:pPr>
        <w:pStyle w:val="Heading1"/>
        <w:rPr>
          <w:lang w:eastAsia="zh-CN"/>
        </w:rPr>
      </w:pPr>
      <w:r w:rsidRPr="009C4CBE">
        <w:rPr>
          <w:lang w:eastAsia="zh-CN"/>
        </w:rPr>
        <w:t>5</w:t>
      </w:r>
      <w:r w:rsidRPr="009C4CBE">
        <w:rPr>
          <w:lang w:eastAsia="zh-CN"/>
        </w:rPr>
        <w:tab/>
        <w:t>Analysis of clutter loss with respect to elevation angle</w:t>
      </w:r>
    </w:p>
    <w:p w14:paraId="4E2EF468" w14:textId="77777777" w:rsidR="00227C89" w:rsidRPr="009C4CBE" w:rsidRDefault="00227C89" w:rsidP="004F05C0">
      <w:pPr>
        <w:rPr>
          <w:lang w:eastAsia="zh-CN"/>
        </w:rPr>
      </w:pPr>
      <w:r w:rsidRPr="009C4CBE">
        <w:rPr>
          <w:lang w:eastAsia="zh-CN"/>
        </w:rPr>
        <w:t xml:space="preserve">For the analysis of the clutter loss data obtained from the measurements, the elevation angle, </w:t>
      </w:r>
      <w:r w:rsidRPr="009C4CBE">
        <w:rPr>
          <w:i/>
          <w:lang w:eastAsia="zh-CN"/>
        </w:rPr>
        <w:t>θ</w:t>
      </w:r>
      <w:r w:rsidRPr="009C4CBE">
        <w:rPr>
          <w:lang w:eastAsia="zh-CN"/>
        </w:rPr>
        <w:t xml:space="preserve">, is defined as the angle, relative to the local horizontal, from the top of the building adjacent to the </w:t>
      </w:r>
      <w:r w:rsidRPr="009C4CBE">
        <w:rPr>
          <w:i/>
          <w:lang w:eastAsia="zh-CN"/>
        </w:rPr>
        <w:t>T</w:t>
      </w:r>
      <w:r w:rsidRPr="009C4CBE">
        <w:rPr>
          <w:i/>
          <w:vertAlign w:val="subscript"/>
          <w:lang w:eastAsia="zh-CN"/>
        </w:rPr>
        <w:t>c</w:t>
      </w:r>
      <w:r w:rsidRPr="009C4CBE">
        <w:rPr>
          <w:lang w:eastAsia="zh-CN"/>
        </w:rPr>
        <w:t xml:space="preserve"> in the direction of the </w:t>
      </w:r>
      <w:r w:rsidRPr="009C4CBE">
        <w:rPr>
          <w:i/>
          <w:lang w:eastAsia="zh-CN"/>
        </w:rPr>
        <w:t>T</w:t>
      </w:r>
      <w:r w:rsidRPr="009C4CBE">
        <w:rPr>
          <w:i/>
          <w:vertAlign w:val="subscript"/>
          <w:lang w:eastAsia="zh-CN"/>
        </w:rPr>
        <w:t>u</w:t>
      </w:r>
      <w:r w:rsidRPr="009C4CBE">
        <w:rPr>
          <w:lang w:eastAsia="zh-CN"/>
        </w:rPr>
        <w:t>, and the </w:t>
      </w:r>
      <w:r w:rsidRPr="009C4CBE">
        <w:rPr>
          <w:i/>
          <w:lang w:eastAsia="zh-CN"/>
        </w:rPr>
        <w:t>T</w:t>
      </w:r>
      <w:r w:rsidRPr="009C4CBE">
        <w:rPr>
          <w:i/>
          <w:vertAlign w:val="subscript"/>
          <w:lang w:eastAsia="zh-CN"/>
        </w:rPr>
        <w:t>u</w:t>
      </w:r>
      <w:r w:rsidRPr="009C4CBE">
        <w:rPr>
          <w:lang w:eastAsia="zh-CN"/>
        </w:rPr>
        <w:t xml:space="preserve">. This assumption is important when comparing measurements </w:t>
      </w:r>
      <w:r w:rsidRPr="009C4CBE">
        <w:rPr>
          <w:lang w:eastAsia="zh-CN"/>
        </w:rPr>
        <w:lastRenderedPageBreak/>
        <w:t>to the model as the measurement paths are much shorter than the Earth-space and aeronautical paths. For measurements the elevation angle should be the angle of the emissions leaving the clutter towards the uncluttered terminal as shown in Figure 2. When applying the model the angle of the emissions leaving the clutter can be considered the same as the elevation angle of the terminal on the ground.</w:t>
      </w:r>
    </w:p>
    <w:p w14:paraId="7A631DCF" w14:textId="77777777" w:rsidR="00227C89" w:rsidRPr="009C4CBE" w:rsidRDefault="00227C89" w:rsidP="004F05C0">
      <w:pPr>
        <w:pStyle w:val="FigureNo"/>
      </w:pPr>
      <w:r w:rsidRPr="009C4CBE">
        <w:t>Figure 2</w:t>
      </w:r>
    </w:p>
    <w:p w14:paraId="477B7AD8" w14:textId="77777777" w:rsidR="00227C89" w:rsidRPr="009C4CBE" w:rsidRDefault="00227C89" w:rsidP="004F05C0">
      <w:pPr>
        <w:pStyle w:val="Figuretitle"/>
      </w:pPr>
      <w:r w:rsidRPr="009C4CBE">
        <w:t>Illustration of elevation angle</w:t>
      </w:r>
    </w:p>
    <w:p w14:paraId="672498FE" w14:textId="77777777" w:rsidR="00227C89" w:rsidRPr="009C4CBE" w:rsidRDefault="00227C89" w:rsidP="004F05C0">
      <w:pPr>
        <w:pStyle w:val="Figure"/>
      </w:pPr>
      <w:r w:rsidRPr="009C4CBE">
        <w:object w:dxaOrig="10708" w:dyaOrig="5727" w14:anchorId="43973DE8">
          <v:shape id="_x0000_i1026" type="#_x0000_t75" style="width:481.5pt;height:258pt" o:ole="">
            <v:imagedata r:id="rId10" o:title=""/>
          </v:shape>
          <o:OLEObject Type="Embed" ProgID="Visio.Drawing.15" ShapeID="_x0000_i1026" DrawAspect="Content" ObjectID="_1748326723" r:id="rId11"/>
        </w:object>
      </w:r>
    </w:p>
    <w:p w14:paraId="020E3107" w14:textId="239224EC" w:rsidR="00227C89" w:rsidRPr="009C4CBE" w:rsidDel="002B40E1" w:rsidRDefault="00227C89" w:rsidP="004F05C0">
      <w:pPr>
        <w:pStyle w:val="Heading1"/>
        <w:rPr>
          <w:lang w:eastAsia="zh-CN"/>
        </w:rPr>
      </w:pPr>
      <w:r w:rsidRPr="009C4CBE">
        <w:rPr>
          <w:lang w:eastAsia="zh-CN"/>
        </w:rPr>
        <w:t>6</w:t>
      </w:r>
      <w:r w:rsidRPr="009C4CBE" w:rsidDel="002B40E1">
        <w:rPr>
          <w:lang w:eastAsia="zh-CN"/>
        </w:rPr>
        <w:tab/>
        <w:t xml:space="preserve">Parameters to be </w:t>
      </w:r>
      <w:proofErr w:type="gramStart"/>
      <w:r w:rsidRPr="009C4CBE" w:rsidDel="002B40E1">
        <w:rPr>
          <w:lang w:eastAsia="zh-CN"/>
        </w:rPr>
        <w:t>recorded</w:t>
      </w:r>
      <w:proofErr w:type="gramEnd"/>
    </w:p>
    <w:p w14:paraId="757B8A78" w14:textId="77777777" w:rsidR="00227C89" w:rsidRPr="009C4CBE" w:rsidDel="002B40E1" w:rsidRDefault="00227C89" w:rsidP="004F05C0">
      <w:r w:rsidRPr="009C4CBE" w:rsidDel="002B40E1">
        <w:t>The following parameters should be recorded when performing measurements of clutter loss.</w:t>
      </w:r>
    </w:p>
    <w:p w14:paraId="1F7C0EE4" w14:textId="77777777" w:rsidR="00227C89" w:rsidRPr="009C4CBE" w:rsidDel="002B40E1" w:rsidRDefault="00227C89" w:rsidP="004F05C0">
      <w:r w:rsidRPr="009C4CBE" w:rsidDel="002B40E1">
        <w:t xml:space="preserve">It is assumed that each measurement set will consist of a number of measurement samples or a tabulated cumulative distribution function of loss. </w:t>
      </w:r>
    </w:p>
    <w:p w14:paraId="7553FD98" w14:textId="77777777" w:rsidR="00227C89" w:rsidRPr="009C4CBE" w:rsidDel="002B40E1" w:rsidRDefault="00227C89" w:rsidP="004F05C0">
      <w:r w:rsidRPr="009C4CBE" w:rsidDel="002B40E1">
        <w:t>Researchers are asked to provide as much additional detail as possible; in particular, the g</w:t>
      </w:r>
      <w:r w:rsidRPr="009C4CBE" w:rsidDel="002B40E1">
        <w:rPr>
          <w:lang w:eastAsia="zh-CN"/>
        </w:rPr>
        <w:t>eometry of the scenario. P</w:t>
      </w:r>
      <w:r w:rsidRPr="009C4CBE" w:rsidDel="002B40E1">
        <w:t xml:space="preserve">hotographs should be supplied wherever possible. </w:t>
      </w:r>
    </w:p>
    <w:p w14:paraId="323495F9" w14:textId="77777777" w:rsidR="00227C89" w:rsidRPr="009C4CBE" w:rsidDel="002B40E1" w:rsidRDefault="00227C89" w:rsidP="004F05C0">
      <w:r w:rsidRPr="009C4CBE" w:rsidDel="002B40E1">
        <w:t>When using directional antennas, antenna pointing information should be provided.</w:t>
      </w:r>
    </w:p>
    <w:p w14:paraId="266A3EB6" w14:textId="77777777" w:rsidR="00227C89" w:rsidRPr="009C4CBE" w:rsidDel="002B40E1" w:rsidRDefault="00227C89" w:rsidP="004F05C0">
      <w:r w:rsidRPr="009C4CBE" w:rsidDel="002B40E1">
        <w:t xml:space="preserve">A template excel file format for data submission is available on the CG 3K-3M-12 </w:t>
      </w:r>
      <w:hyperlink r:id="rId12" w:history="1">
        <w:r w:rsidRPr="009C4CBE" w:rsidDel="002B40E1">
          <w:rPr>
            <w:rStyle w:val="Hyperlink"/>
          </w:rPr>
          <w:t>share folder</w:t>
        </w:r>
      </w:hyperlink>
      <w:r w:rsidRPr="009C4CBE" w:rsidDel="002B40E1">
        <w:t>.</w:t>
      </w:r>
    </w:p>
    <w:p w14:paraId="54F48A02" w14:textId="77777777" w:rsidR="00227C89" w:rsidRPr="009C4CBE" w:rsidDel="002B40E1" w:rsidRDefault="00227C89" w:rsidP="004F05C0">
      <w:pPr>
        <w:pStyle w:val="TableNo"/>
        <w:keepLines/>
      </w:pPr>
      <w:r w:rsidRPr="009C4CBE" w:rsidDel="002B40E1">
        <w:lastRenderedPageBreak/>
        <w:t>TABLE 1</w:t>
      </w:r>
    </w:p>
    <w:p w14:paraId="445F49EA" w14:textId="77777777" w:rsidR="00227C89" w:rsidRPr="009C4CBE" w:rsidDel="002B40E1" w:rsidRDefault="00227C89" w:rsidP="004F05C0">
      <w:pPr>
        <w:pStyle w:val="Tabletitle"/>
      </w:pPr>
      <w:r w:rsidRPr="009C4CBE" w:rsidDel="002B40E1">
        <w:t xml:space="preserve">Measurement parameters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579"/>
        <w:gridCol w:w="3485"/>
        <w:gridCol w:w="1762"/>
      </w:tblGrid>
      <w:tr w:rsidR="00227C89" w:rsidRPr="009C4CBE" w:rsidDel="002B40E1" w14:paraId="324008B8" w14:textId="77777777" w:rsidTr="00B026DD">
        <w:trPr>
          <w:cantSplit/>
          <w:tblHeader/>
          <w:jc w:val="center"/>
        </w:trPr>
        <w:tc>
          <w:tcPr>
            <w:tcW w:w="1459" w:type="pct"/>
            <w:vAlign w:val="center"/>
          </w:tcPr>
          <w:p w14:paraId="16A37206" w14:textId="77777777" w:rsidR="00227C89" w:rsidRPr="009C4CBE" w:rsidDel="002B40E1" w:rsidRDefault="00227C89" w:rsidP="00B026DD">
            <w:pPr>
              <w:pStyle w:val="Tablehead"/>
              <w:keepLines/>
            </w:pPr>
            <w:r w:rsidRPr="009C4CBE" w:rsidDel="002B40E1">
              <w:t>Parameter</w:t>
            </w:r>
          </w:p>
        </w:tc>
        <w:tc>
          <w:tcPr>
            <w:tcW w:w="819" w:type="pct"/>
            <w:vAlign w:val="center"/>
          </w:tcPr>
          <w:p w14:paraId="175A05C2" w14:textId="77777777" w:rsidR="00227C89" w:rsidRPr="009C4CBE" w:rsidDel="002B40E1" w:rsidRDefault="00227C89" w:rsidP="00B026DD">
            <w:pPr>
              <w:pStyle w:val="Tablehead"/>
              <w:keepLines/>
            </w:pPr>
            <w:r w:rsidRPr="009C4CBE" w:rsidDel="002B40E1">
              <w:t>Units or classification</w:t>
            </w:r>
          </w:p>
        </w:tc>
        <w:tc>
          <w:tcPr>
            <w:tcW w:w="2722" w:type="pct"/>
            <w:gridSpan w:val="2"/>
            <w:vAlign w:val="center"/>
          </w:tcPr>
          <w:p w14:paraId="739B9214" w14:textId="77777777" w:rsidR="00227C89" w:rsidRPr="009C4CBE" w:rsidDel="002B40E1" w:rsidRDefault="00227C89" w:rsidP="00B026DD">
            <w:pPr>
              <w:pStyle w:val="Tablehead"/>
              <w:keepLines/>
            </w:pPr>
            <w:r w:rsidRPr="009C4CBE" w:rsidDel="002B40E1">
              <w:t>Notes</w:t>
            </w:r>
          </w:p>
        </w:tc>
      </w:tr>
      <w:tr w:rsidR="00227C89" w:rsidRPr="009C4CBE" w:rsidDel="002B40E1" w14:paraId="03CB1368" w14:textId="77777777" w:rsidTr="00B026DD">
        <w:trPr>
          <w:cantSplit/>
          <w:jc w:val="center"/>
        </w:trPr>
        <w:tc>
          <w:tcPr>
            <w:tcW w:w="1459" w:type="pct"/>
          </w:tcPr>
          <w:p w14:paraId="5D9B53A2" w14:textId="77777777" w:rsidR="00227C89" w:rsidRPr="009C4CBE" w:rsidDel="002B40E1" w:rsidRDefault="00227C89" w:rsidP="00B026DD">
            <w:pPr>
              <w:pStyle w:val="Tabletext"/>
              <w:keepNext/>
              <w:keepLines/>
            </w:pPr>
            <w:r w:rsidRPr="009C4CBE" w:rsidDel="002B40E1">
              <w:t>Frequency</w:t>
            </w:r>
          </w:p>
        </w:tc>
        <w:tc>
          <w:tcPr>
            <w:tcW w:w="819" w:type="pct"/>
          </w:tcPr>
          <w:p w14:paraId="2AE4510F" w14:textId="77777777" w:rsidR="00227C89" w:rsidRPr="009C4CBE" w:rsidDel="002B40E1" w:rsidRDefault="00227C89" w:rsidP="00B026DD">
            <w:pPr>
              <w:pStyle w:val="Tabletext"/>
              <w:keepNext/>
              <w:keepLines/>
              <w:jc w:val="center"/>
            </w:pPr>
            <w:r w:rsidRPr="009C4CBE" w:rsidDel="002B40E1">
              <w:t>GHz</w:t>
            </w:r>
          </w:p>
        </w:tc>
        <w:tc>
          <w:tcPr>
            <w:tcW w:w="1808" w:type="pct"/>
          </w:tcPr>
          <w:p w14:paraId="140672CF" w14:textId="77777777" w:rsidR="00227C89" w:rsidRPr="009C4CBE" w:rsidDel="002B40E1" w:rsidRDefault="00227C89" w:rsidP="00B026DD">
            <w:pPr>
              <w:pStyle w:val="Tabletext"/>
              <w:keepNext/>
              <w:keepLines/>
            </w:pPr>
          </w:p>
        </w:tc>
        <w:tc>
          <w:tcPr>
            <w:tcW w:w="914" w:type="pct"/>
            <w:vMerge w:val="restart"/>
          </w:tcPr>
          <w:p w14:paraId="566F382E" w14:textId="77777777" w:rsidR="00227C89" w:rsidRPr="009C4CBE" w:rsidDel="002B40E1" w:rsidRDefault="00227C89" w:rsidP="00B026DD">
            <w:pPr>
              <w:pStyle w:val="Tabletext"/>
              <w:keepNext/>
              <w:keepLines/>
            </w:pPr>
            <w:r w:rsidRPr="009C4CBE" w:rsidDel="002B40E1">
              <w:t>General information relating to the measurement configuration.</w:t>
            </w:r>
          </w:p>
        </w:tc>
      </w:tr>
      <w:tr w:rsidR="00227C89" w:rsidRPr="009C4CBE" w:rsidDel="002B40E1" w14:paraId="44FE6778" w14:textId="77777777" w:rsidTr="00B026DD">
        <w:trPr>
          <w:cantSplit/>
          <w:jc w:val="center"/>
        </w:trPr>
        <w:tc>
          <w:tcPr>
            <w:tcW w:w="1459" w:type="pct"/>
          </w:tcPr>
          <w:p w14:paraId="20B43654" w14:textId="77777777" w:rsidR="00227C89" w:rsidRPr="009C4CBE" w:rsidDel="002B40E1" w:rsidRDefault="00227C89" w:rsidP="00B026DD">
            <w:pPr>
              <w:pStyle w:val="Tabletext"/>
              <w:keepNext/>
              <w:keepLines/>
            </w:pPr>
            <w:r w:rsidRPr="009C4CBE" w:rsidDel="002B40E1">
              <w:t>Bandwidth of test signal</w:t>
            </w:r>
          </w:p>
        </w:tc>
        <w:tc>
          <w:tcPr>
            <w:tcW w:w="819" w:type="pct"/>
          </w:tcPr>
          <w:p w14:paraId="3C94FB2C" w14:textId="77777777" w:rsidR="00227C89" w:rsidRPr="009C4CBE" w:rsidDel="002B40E1" w:rsidRDefault="00227C89" w:rsidP="00B026DD">
            <w:pPr>
              <w:pStyle w:val="Tabletext"/>
              <w:keepNext/>
              <w:keepLines/>
              <w:jc w:val="center"/>
            </w:pPr>
            <w:r w:rsidRPr="009C4CBE" w:rsidDel="002B40E1">
              <w:t>MHz</w:t>
            </w:r>
          </w:p>
        </w:tc>
        <w:tc>
          <w:tcPr>
            <w:tcW w:w="1808" w:type="pct"/>
          </w:tcPr>
          <w:p w14:paraId="3A74ABD7" w14:textId="77777777" w:rsidR="00227C89" w:rsidRPr="009C4CBE" w:rsidDel="002B40E1" w:rsidRDefault="00227C89" w:rsidP="00B026DD">
            <w:pPr>
              <w:pStyle w:val="Tabletext"/>
              <w:keepNext/>
              <w:keepLines/>
            </w:pPr>
            <w:r w:rsidRPr="009C4CBE" w:rsidDel="002B40E1">
              <w:t>0 MHz if CW source used</w:t>
            </w:r>
          </w:p>
        </w:tc>
        <w:tc>
          <w:tcPr>
            <w:tcW w:w="914" w:type="pct"/>
            <w:vMerge/>
          </w:tcPr>
          <w:p w14:paraId="28F11D51" w14:textId="77777777" w:rsidR="00227C89" w:rsidRPr="009C4CBE" w:rsidDel="002B40E1" w:rsidRDefault="00227C89" w:rsidP="00B026DD">
            <w:pPr>
              <w:pStyle w:val="Tabletext"/>
              <w:keepNext/>
              <w:keepLines/>
            </w:pPr>
          </w:p>
        </w:tc>
      </w:tr>
      <w:tr w:rsidR="00227C89" w:rsidRPr="009C4CBE" w:rsidDel="002B40E1" w14:paraId="4E2F9B31" w14:textId="77777777" w:rsidTr="00B026DD">
        <w:trPr>
          <w:cantSplit/>
          <w:jc w:val="center"/>
        </w:trPr>
        <w:tc>
          <w:tcPr>
            <w:tcW w:w="1459" w:type="pct"/>
          </w:tcPr>
          <w:p w14:paraId="6ED44586" w14:textId="77777777" w:rsidR="00227C89" w:rsidRPr="009C4CBE" w:rsidDel="002B40E1" w:rsidRDefault="00227C89" w:rsidP="00B026DD">
            <w:pPr>
              <w:pStyle w:val="Tabletext"/>
              <w:keepNext/>
              <w:keepLines/>
            </w:pPr>
            <w:r w:rsidRPr="009C4CBE" w:rsidDel="002B40E1">
              <w:t>Averaging</w:t>
            </w:r>
          </w:p>
        </w:tc>
        <w:tc>
          <w:tcPr>
            <w:tcW w:w="819" w:type="pct"/>
          </w:tcPr>
          <w:p w14:paraId="607C2B33" w14:textId="77777777" w:rsidR="00227C89" w:rsidRPr="009C4CBE" w:rsidDel="002B40E1" w:rsidRDefault="00227C89" w:rsidP="00B026DD">
            <w:pPr>
              <w:pStyle w:val="Tabletext"/>
              <w:keepNext/>
              <w:keepLines/>
              <w:jc w:val="center"/>
            </w:pPr>
            <w:r w:rsidRPr="009C4CBE" w:rsidDel="002B40E1">
              <w:t>Spectral / spatial / other / none</w:t>
            </w:r>
          </w:p>
        </w:tc>
        <w:tc>
          <w:tcPr>
            <w:tcW w:w="1808" w:type="pct"/>
          </w:tcPr>
          <w:p w14:paraId="169237BE" w14:textId="77777777" w:rsidR="00227C89" w:rsidRPr="009C4CBE" w:rsidDel="002B40E1" w:rsidRDefault="00227C89" w:rsidP="00B026DD">
            <w:pPr>
              <w:pStyle w:val="Tabletext"/>
              <w:keepNext/>
              <w:keepLines/>
            </w:pPr>
            <w:r w:rsidRPr="009C4CBE" w:rsidDel="002B40E1">
              <w:t>Free-format field to allow user to describe form of averaging (if any) used.</w:t>
            </w:r>
            <w:r w:rsidRPr="009C4CBE" w:rsidDel="002B40E1">
              <w:br/>
              <w:t>Where spatial averaging has been applied the distance or area used should be provided</w:t>
            </w:r>
          </w:p>
        </w:tc>
        <w:tc>
          <w:tcPr>
            <w:tcW w:w="914" w:type="pct"/>
            <w:vMerge/>
          </w:tcPr>
          <w:p w14:paraId="0271434D" w14:textId="77777777" w:rsidR="00227C89" w:rsidRPr="009C4CBE" w:rsidDel="002B40E1" w:rsidRDefault="00227C89" w:rsidP="00B026DD">
            <w:pPr>
              <w:pStyle w:val="Tabletext"/>
              <w:keepNext/>
              <w:keepLines/>
            </w:pPr>
          </w:p>
        </w:tc>
      </w:tr>
      <w:tr w:rsidR="00227C89" w:rsidRPr="009C4CBE" w:rsidDel="002B40E1" w14:paraId="320E8B4D" w14:textId="77777777" w:rsidTr="00B026DD">
        <w:trPr>
          <w:cantSplit/>
          <w:jc w:val="center"/>
        </w:trPr>
        <w:tc>
          <w:tcPr>
            <w:tcW w:w="1459" w:type="pct"/>
          </w:tcPr>
          <w:p w14:paraId="136185D1" w14:textId="77777777" w:rsidR="00227C89" w:rsidRPr="009C4CBE" w:rsidDel="002B40E1" w:rsidRDefault="00227C89" w:rsidP="00B026DD">
            <w:pPr>
              <w:pStyle w:val="Tabletext"/>
            </w:pPr>
            <w:r w:rsidRPr="009C4CBE" w:rsidDel="002B40E1">
              <w:t>Type of antenna</w:t>
            </w:r>
          </w:p>
        </w:tc>
        <w:tc>
          <w:tcPr>
            <w:tcW w:w="819" w:type="pct"/>
          </w:tcPr>
          <w:p w14:paraId="1F575355" w14:textId="77777777" w:rsidR="00227C89" w:rsidRPr="009C4CBE" w:rsidDel="002B40E1" w:rsidRDefault="00227C89" w:rsidP="00B026DD">
            <w:pPr>
              <w:pStyle w:val="Tabletext"/>
              <w:jc w:val="center"/>
            </w:pPr>
            <w:r w:rsidRPr="009C4CBE" w:rsidDel="002B40E1">
              <w:t>Omni-directional or directional</w:t>
            </w:r>
          </w:p>
        </w:tc>
        <w:tc>
          <w:tcPr>
            <w:tcW w:w="1808" w:type="pct"/>
          </w:tcPr>
          <w:p w14:paraId="7424A464" w14:textId="77777777" w:rsidR="00227C89" w:rsidRPr="009C4CBE" w:rsidDel="002B40E1" w:rsidRDefault="00227C89" w:rsidP="00B026DD">
            <w:pPr>
              <w:pStyle w:val="Tabletext"/>
            </w:pPr>
          </w:p>
        </w:tc>
        <w:tc>
          <w:tcPr>
            <w:tcW w:w="914" w:type="pct"/>
            <w:vMerge/>
          </w:tcPr>
          <w:p w14:paraId="3CC3793A" w14:textId="77777777" w:rsidR="00227C89" w:rsidRPr="009C4CBE" w:rsidDel="002B40E1" w:rsidRDefault="00227C89" w:rsidP="00B026DD">
            <w:pPr>
              <w:pStyle w:val="Tabletext"/>
            </w:pPr>
          </w:p>
        </w:tc>
      </w:tr>
      <w:tr w:rsidR="00227C89" w:rsidRPr="009C4CBE" w:rsidDel="002B40E1" w14:paraId="5F139F61" w14:textId="77777777" w:rsidTr="00B026DD">
        <w:trPr>
          <w:cantSplit/>
          <w:jc w:val="center"/>
        </w:trPr>
        <w:tc>
          <w:tcPr>
            <w:tcW w:w="1459" w:type="pct"/>
          </w:tcPr>
          <w:p w14:paraId="7302CBA8" w14:textId="77777777" w:rsidR="00227C89" w:rsidRPr="009C4CBE" w:rsidDel="002B40E1" w:rsidRDefault="00227C89" w:rsidP="00B026DD">
            <w:pPr>
              <w:pStyle w:val="Tabletext"/>
            </w:pPr>
            <w:r w:rsidRPr="009C4CBE" w:rsidDel="002B40E1">
              <w:t xml:space="preserve">Uncluttered terminal height, </w:t>
            </w:r>
            <w:proofErr w:type="spellStart"/>
            <w:r w:rsidRPr="009C4CBE" w:rsidDel="002B40E1">
              <w:rPr>
                <w:i/>
                <w:iCs/>
              </w:rPr>
              <w:t>h</w:t>
            </w:r>
            <w:r w:rsidRPr="009C4CBE" w:rsidDel="002B40E1">
              <w:rPr>
                <w:i/>
                <w:iCs/>
                <w:vertAlign w:val="subscript"/>
              </w:rPr>
              <w:t>uct</w:t>
            </w:r>
            <w:proofErr w:type="spellEnd"/>
          </w:p>
        </w:tc>
        <w:tc>
          <w:tcPr>
            <w:tcW w:w="819" w:type="pct"/>
          </w:tcPr>
          <w:p w14:paraId="4D4BDF32" w14:textId="77777777" w:rsidR="00227C89" w:rsidRPr="009C4CBE" w:rsidDel="002B40E1" w:rsidRDefault="00227C89" w:rsidP="00B026DD">
            <w:pPr>
              <w:pStyle w:val="Tabletext"/>
              <w:jc w:val="center"/>
            </w:pPr>
            <w:r w:rsidRPr="009C4CBE" w:rsidDel="002B40E1">
              <w:t>metres</w:t>
            </w:r>
          </w:p>
        </w:tc>
        <w:tc>
          <w:tcPr>
            <w:tcW w:w="1808" w:type="pct"/>
          </w:tcPr>
          <w:p w14:paraId="72BE620B" w14:textId="77777777" w:rsidR="00227C89" w:rsidRPr="009C4CBE" w:rsidDel="002B40E1" w:rsidRDefault="00227C89" w:rsidP="00B026DD">
            <w:pPr>
              <w:pStyle w:val="Tabletext"/>
            </w:pPr>
          </w:p>
        </w:tc>
        <w:tc>
          <w:tcPr>
            <w:tcW w:w="914" w:type="pct"/>
            <w:vMerge/>
          </w:tcPr>
          <w:p w14:paraId="0CC43AE2" w14:textId="77777777" w:rsidR="00227C89" w:rsidRPr="009C4CBE" w:rsidDel="002B40E1" w:rsidRDefault="00227C89" w:rsidP="00B026DD">
            <w:pPr>
              <w:pStyle w:val="Tabletext"/>
            </w:pPr>
          </w:p>
        </w:tc>
      </w:tr>
      <w:tr w:rsidR="00227C89" w:rsidRPr="009C4CBE" w:rsidDel="002B40E1" w14:paraId="3AE47243" w14:textId="77777777" w:rsidTr="00B026DD">
        <w:trPr>
          <w:cantSplit/>
          <w:jc w:val="center"/>
        </w:trPr>
        <w:tc>
          <w:tcPr>
            <w:tcW w:w="1459" w:type="pct"/>
          </w:tcPr>
          <w:p w14:paraId="0ED63DAF" w14:textId="77777777" w:rsidR="00227C89" w:rsidRPr="009C4CBE" w:rsidDel="002B40E1" w:rsidRDefault="00227C89" w:rsidP="00B026DD">
            <w:pPr>
              <w:pStyle w:val="Tabletext"/>
            </w:pPr>
            <w:r w:rsidRPr="009C4CBE" w:rsidDel="002B40E1">
              <w:t>Latitude of uncluttered terminal</w:t>
            </w:r>
          </w:p>
        </w:tc>
        <w:tc>
          <w:tcPr>
            <w:tcW w:w="819" w:type="pct"/>
          </w:tcPr>
          <w:p w14:paraId="4C091633" w14:textId="77777777" w:rsidR="00227C89" w:rsidRPr="009C4CBE" w:rsidDel="002B40E1" w:rsidRDefault="00227C89" w:rsidP="00B026DD">
            <w:pPr>
              <w:pStyle w:val="Tabletext"/>
              <w:jc w:val="center"/>
            </w:pPr>
            <w:r w:rsidRPr="009C4CBE" w:rsidDel="002B40E1">
              <w:t>degrees North</w:t>
            </w:r>
          </w:p>
        </w:tc>
        <w:tc>
          <w:tcPr>
            <w:tcW w:w="1808" w:type="pct"/>
          </w:tcPr>
          <w:p w14:paraId="13A58224" w14:textId="77777777" w:rsidR="00227C89" w:rsidRPr="009C4CBE" w:rsidDel="002B40E1" w:rsidRDefault="00227C89" w:rsidP="00B026DD">
            <w:pPr>
              <w:pStyle w:val="Tabletext"/>
            </w:pPr>
          </w:p>
        </w:tc>
        <w:tc>
          <w:tcPr>
            <w:tcW w:w="914" w:type="pct"/>
            <w:vMerge/>
          </w:tcPr>
          <w:p w14:paraId="4F7E49DD" w14:textId="77777777" w:rsidR="00227C89" w:rsidRPr="009C4CBE" w:rsidDel="002B40E1" w:rsidRDefault="00227C89" w:rsidP="00B026DD">
            <w:pPr>
              <w:pStyle w:val="Tabletext"/>
            </w:pPr>
          </w:p>
        </w:tc>
      </w:tr>
      <w:tr w:rsidR="00227C89" w:rsidRPr="009C4CBE" w:rsidDel="002B40E1" w14:paraId="589B6632" w14:textId="77777777" w:rsidTr="00B026DD">
        <w:trPr>
          <w:cantSplit/>
          <w:jc w:val="center"/>
        </w:trPr>
        <w:tc>
          <w:tcPr>
            <w:tcW w:w="1459" w:type="pct"/>
          </w:tcPr>
          <w:p w14:paraId="6900390C" w14:textId="77777777" w:rsidR="00227C89" w:rsidRPr="009C4CBE" w:rsidDel="002B40E1" w:rsidRDefault="00227C89" w:rsidP="00B026DD">
            <w:pPr>
              <w:pStyle w:val="Tabletext"/>
            </w:pPr>
            <w:r w:rsidRPr="009C4CBE" w:rsidDel="002B40E1">
              <w:t>Longitude of uncluttered terminal</w:t>
            </w:r>
          </w:p>
        </w:tc>
        <w:tc>
          <w:tcPr>
            <w:tcW w:w="819" w:type="pct"/>
          </w:tcPr>
          <w:p w14:paraId="489970DA" w14:textId="77777777" w:rsidR="00227C89" w:rsidRPr="009C4CBE" w:rsidDel="002B40E1" w:rsidRDefault="00227C89" w:rsidP="00B026DD">
            <w:pPr>
              <w:pStyle w:val="Tabletext"/>
              <w:jc w:val="center"/>
            </w:pPr>
            <w:r w:rsidRPr="009C4CBE" w:rsidDel="002B40E1">
              <w:t>degrees East</w:t>
            </w:r>
          </w:p>
        </w:tc>
        <w:tc>
          <w:tcPr>
            <w:tcW w:w="1808" w:type="pct"/>
          </w:tcPr>
          <w:p w14:paraId="418B3FD3" w14:textId="77777777" w:rsidR="00227C89" w:rsidRPr="009C4CBE" w:rsidDel="002B40E1" w:rsidRDefault="00227C89" w:rsidP="00B026DD">
            <w:pPr>
              <w:pStyle w:val="Tabletext"/>
            </w:pPr>
          </w:p>
        </w:tc>
        <w:tc>
          <w:tcPr>
            <w:tcW w:w="914" w:type="pct"/>
            <w:vMerge/>
          </w:tcPr>
          <w:p w14:paraId="161C5952" w14:textId="77777777" w:rsidR="00227C89" w:rsidRPr="009C4CBE" w:rsidDel="002B40E1" w:rsidRDefault="00227C89" w:rsidP="00B026DD">
            <w:pPr>
              <w:pStyle w:val="Tabletext"/>
            </w:pPr>
          </w:p>
        </w:tc>
      </w:tr>
      <w:tr w:rsidR="00227C89" w:rsidRPr="009C4CBE" w:rsidDel="002B40E1" w14:paraId="5E0A9312" w14:textId="77777777" w:rsidTr="00B026DD">
        <w:trPr>
          <w:cantSplit/>
          <w:jc w:val="center"/>
        </w:trPr>
        <w:tc>
          <w:tcPr>
            <w:tcW w:w="1459" w:type="pct"/>
          </w:tcPr>
          <w:p w14:paraId="5CAC69F9" w14:textId="77777777" w:rsidR="00227C89" w:rsidRPr="009C4CBE" w:rsidDel="002B40E1" w:rsidRDefault="00227C89" w:rsidP="00B026DD">
            <w:pPr>
              <w:pStyle w:val="Tabletext"/>
            </w:pPr>
            <w:r w:rsidRPr="009C4CBE" w:rsidDel="002B40E1">
              <w:t xml:space="preserve">Cluttered terminal height, </w:t>
            </w:r>
            <w:proofErr w:type="spellStart"/>
            <w:r w:rsidRPr="009C4CBE" w:rsidDel="002B40E1">
              <w:rPr>
                <w:i/>
                <w:iCs/>
              </w:rPr>
              <w:t>h</w:t>
            </w:r>
            <w:r w:rsidRPr="009C4CBE" w:rsidDel="002B40E1">
              <w:rPr>
                <w:i/>
                <w:iCs/>
                <w:vertAlign w:val="subscript"/>
              </w:rPr>
              <w:t>ct</w:t>
            </w:r>
            <w:proofErr w:type="spellEnd"/>
          </w:p>
        </w:tc>
        <w:tc>
          <w:tcPr>
            <w:tcW w:w="819" w:type="pct"/>
          </w:tcPr>
          <w:p w14:paraId="5D6A5F2E" w14:textId="77777777" w:rsidR="00227C89" w:rsidRPr="009C4CBE" w:rsidDel="002B40E1" w:rsidRDefault="00227C89" w:rsidP="00B026DD">
            <w:pPr>
              <w:pStyle w:val="Tabletext"/>
              <w:jc w:val="center"/>
            </w:pPr>
            <w:r w:rsidRPr="009C4CBE" w:rsidDel="002B40E1">
              <w:t>metres</w:t>
            </w:r>
          </w:p>
        </w:tc>
        <w:tc>
          <w:tcPr>
            <w:tcW w:w="1808" w:type="pct"/>
          </w:tcPr>
          <w:p w14:paraId="54D24CDD" w14:textId="77777777" w:rsidR="00227C89" w:rsidRPr="009C4CBE" w:rsidDel="002B40E1" w:rsidRDefault="00227C89" w:rsidP="00B026DD">
            <w:pPr>
              <w:pStyle w:val="Tabletext"/>
            </w:pPr>
          </w:p>
        </w:tc>
        <w:tc>
          <w:tcPr>
            <w:tcW w:w="914" w:type="pct"/>
            <w:vMerge/>
          </w:tcPr>
          <w:p w14:paraId="22DB9C5E" w14:textId="77777777" w:rsidR="00227C89" w:rsidRPr="009C4CBE" w:rsidDel="002B40E1" w:rsidRDefault="00227C89" w:rsidP="00B026DD">
            <w:pPr>
              <w:pStyle w:val="Tabletext"/>
            </w:pPr>
          </w:p>
        </w:tc>
      </w:tr>
      <w:tr w:rsidR="00227C89" w:rsidRPr="009C4CBE" w:rsidDel="002B40E1" w14:paraId="5329105C" w14:textId="77777777" w:rsidTr="00B026DD">
        <w:trPr>
          <w:cantSplit/>
          <w:jc w:val="center"/>
        </w:trPr>
        <w:tc>
          <w:tcPr>
            <w:tcW w:w="1459" w:type="pct"/>
          </w:tcPr>
          <w:p w14:paraId="56B8F9F9" w14:textId="77777777" w:rsidR="00227C89" w:rsidRPr="009C4CBE" w:rsidDel="002B40E1" w:rsidRDefault="00227C89" w:rsidP="00B026DD">
            <w:pPr>
              <w:pStyle w:val="Tabletext"/>
            </w:pPr>
            <w:r w:rsidRPr="009C4CBE" w:rsidDel="002B40E1">
              <w:t>Noise floor</w:t>
            </w:r>
          </w:p>
        </w:tc>
        <w:tc>
          <w:tcPr>
            <w:tcW w:w="819" w:type="pct"/>
          </w:tcPr>
          <w:p w14:paraId="115A9688" w14:textId="77777777" w:rsidR="00227C89" w:rsidRPr="009C4CBE" w:rsidDel="002B40E1" w:rsidRDefault="00227C89" w:rsidP="00B026DD">
            <w:pPr>
              <w:pStyle w:val="Tabletext"/>
              <w:jc w:val="center"/>
            </w:pPr>
            <w:r w:rsidRPr="009C4CBE" w:rsidDel="002B40E1">
              <w:t>dBm</w:t>
            </w:r>
          </w:p>
        </w:tc>
        <w:tc>
          <w:tcPr>
            <w:tcW w:w="1808" w:type="pct"/>
          </w:tcPr>
          <w:p w14:paraId="5B4DA769" w14:textId="77777777" w:rsidR="00227C89" w:rsidRPr="009C4CBE" w:rsidDel="002B40E1" w:rsidRDefault="00227C89" w:rsidP="00B026DD">
            <w:pPr>
              <w:pStyle w:val="Tabletext"/>
            </w:pPr>
          </w:p>
        </w:tc>
        <w:tc>
          <w:tcPr>
            <w:tcW w:w="914" w:type="pct"/>
            <w:vMerge/>
          </w:tcPr>
          <w:p w14:paraId="4D1C5656" w14:textId="77777777" w:rsidR="00227C89" w:rsidRPr="009C4CBE" w:rsidDel="002B40E1" w:rsidRDefault="00227C89" w:rsidP="00B026DD">
            <w:pPr>
              <w:pStyle w:val="Tabletext"/>
            </w:pPr>
          </w:p>
        </w:tc>
      </w:tr>
      <w:tr w:rsidR="00227C89" w:rsidRPr="009C4CBE" w:rsidDel="002B40E1" w14:paraId="41680CE0" w14:textId="77777777" w:rsidTr="00B026DD">
        <w:trPr>
          <w:cantSplit/>
          <w:jc w:val="center"/>
        </w:trPr>
        <w:tc>
          <w:tcPr>
            <w:tcW w:w="1459" w:type="pct"/>
            <w:tcBorders>
              <w:top w:val="single" w:sz="4" w:space="0" w:color="auto"/>
              <w:left w:val="single" w:sz="4" w:space="0" w:color="auto"/>
              <w:bottom w:val="single" w:sz="4" w:space="0" w:color="auto"/>
              <w:right w:val="single" w:sz="4" w:space="0" w:color="auto"/>
            </w:tcBorders>
          </w:tcPr>
          <w:p w14:paraId="69658192" w14:textId="77777777" w:rsidR="00227C89" w:rsidRPr="009C4CBE" w:rsidDel="002B40E1" w:rsidRDefault="00227C89" w:rsidP="00B026DD">
            <w:pPr>
              <w:pStyle w:val="Tabletext"/>
            </w:pPr>
            <w:r w:rsidRPr="009C4CBE" w:rsidDel="002B40E1">
              <w:t>Polarisation</w:t>
            </w:r>
          </w:p>
        </w:tc>
        <w:tc>
          <w:tcPr>
            <w:tcW w:w="819" w:type="pct"/>
            <w:tcBorders>
              <w:top w:val="single" w:sz="4" w:space="0" w:color="auto"/>
              <w:left w:val="single" w:sz="4" w:space="0" w:color="auto"/>
              <w:bottom w:val="single" w:sz="4" w:space="0" w:color="auto"/>
              <w:right w:val="single" w:sz="4" w:space="0" w:color="auto"/>
            </w:tcBorders>
          </w:tcPr>
          <w:p w14:paraId="7628AA4F" w14:textId="77777777" w:rsidR="00227C89" w:rsidRPr="009C4CBE" w:rsidDel="002B40E1" w:rsidRDefault="00227C89" w:rsidP="00B026DD">
            <w:pPr>
              <w:pStyle w:val="Tabletext"/>
              <w:jc w:val="center"/>
            </w:pPr>
            <w:proofErr w:type="spellStart"/>
            <w:r w:rsidRPr="009C4CBE" w:rsidDel="002B40E1">
              <w:t>vv</w:t>
            </w:r>
            <w:proofErr w:type="spellEnd"/>
            <w:r w:rsidRPr="009C4CBE" w:rsidDel="002B40E1">
              <w:t>/</w:t>
            </w:r>
            <w:proofErr w:type="spellStart"/>
            <w:r w:rsidRPr="009C4CBE" w:rsidDel="002B40E1">
              <w:t>hh</w:t>
            </w:r>
            <w:proofErr w:type="spellEnd"/>
            <w:r w:rsidRPr="009C4CBE" w:rsidDel="002B40E1">
              <w:t>/</w:t>
            </w:r>
            <w:proofErr w:type="spellStart"/>
            <w:r w:rsidRPr="009C4CBE" w:rsidDel="002B40E1">
              <w:t>vh</w:t>
            </w:r>
            <w:proofErr w:type="spellEnd"/>
            <w:r w:rsidRPr="009C4CBE" w:rsidDel="002B40E1">
              <w:t>/hv/c</w:t>
            </w:r>
          </w:p>
        </w:tc>
        <w:tc>
          <w:tcPr>
            <w:tcW w:w="1808" w:type="pct"/>
            <w:tcBorders>
              <w:top w:val="single" w:sz="4" w:space="0" w:color="auto"/>
              <w:left w:val="single" w:sz="4" w:space="0" w:color="auto"/>
              <w:bottom w:val="single" w:sz="4" w:space="0" w:color="auto"/>
            </w:tcBorders>
          </w:tcPr>
          <w:p w14:paraId="111A8499" w14:textId="77777777" w:rsidR="00227C89" w:rsidRPr="009C4CBE" w:rsidDel="002B40E1" w:rsidRDefault="00227C89" w:rsidP="00B026DD">
            <w:pPr>
              <w:pStyle w:val="Tabletext"/>
            </w:pPr>
          </w:p>
        </w:tc>
        <w:tc>
          <w:tcPr>
            <w:tcW w:w="914" w:type="pct"/>
            <w:vMerge/>
          </w:tcPr>
          <w:p w14:paraId="415DAAA3" w14:textId="77777777" w:rsidR="00227C89" w:rsidRPr="009C4CBE" w:rsidDel="002B40E1" w:rsidRDefault="00227C89" w:rsidP="00B026DD">
            <w:pPr>
              <w:pStyle w:val="Tabletext"/>
            </w:pPr>
          </w:p>
        </w:tc>
      </w:tr>
      <w:tr w:rsidR="00227C89" w:rsidRPr="009C4CBE" w:rsidDel="002B40E1" w14:paraId="7338D310" w14:textId="77777777" w:rsidTr="00B026DD">
        <w:trPr>
          <w:cantSplit/>
          <w:jc w:val="center"/>
        </w:trPr>
        <w:tc>
          <w:tcPr>
            <w:tcW w:w="1459" w:type="pct"/>
          </w:tcPr>
          <w:p w14:paraId="4FC2C929" w14:textId="77777777" w:rsidR="00227C89" w:rsidRPr="009C4CBE" w:rsidDel="002B40E1" w:rsidRDefault="00227C89" w:rsidP="00B026DD">
            <w:pPr>
              <w:pStyle w:val="Tabletext"/>
            </w:pPr>
            <w:r w:rsidRPr="009C4CBE" w:rsidDel="002B40E1">
              <w:t>Number of samples</w:t>
            </w:r>
          </w:p>
        </w:tc>
        <w:tc>
          <w:tcPr>
            <w:tcW w:w="819" w:type="pct"/>
          </w:tcPr>
          <w:p w14:paraId="7EAC1749" w14:textId="77777777" w:rsidR="00227C89" w:rsidRPr="009C4CBE" w:rsidDel="002B40E1" w:rsidRDefault="00227C89" w:rsidP="00B026DD">
            <w:pPr>
              <w:pStyle w:val="Tabletext"/>
              <w:jc w:val="center"/>
            </w:pPr>
          </w:p>
        </w:tc>
        <w:tc>
          <w:tcPr>
            <w:tcW w:w="1808" w:type="pct"/>
          </w:tcPr>
          <w:p w14:paraId="2B065337" w14:textId="77777777" w:rsidR="00227C89" w:rsidRPr="009C4CBE" w:rsidDel="002B40E1" w:rsidRDefault="00227C89" w:rsidP="00B026DD">
            <w:pPr>
              <w:pStyle w:val="Tabletext"/>
            </w:pPr>
            <w:r w:rsidRPr="009C4CBE" w:rsidDel="002B40E1">
              <w:t>Sufficient number of samples should be taken to provide for statistical confidence in the results</w:t>
            </w:r>
          </w:p>
        </w:tc>
        <w:tc>
          <w:tcPr>
            <w:tcW w:w="914" w:type="pct"/>
            <w:vMerge/>
          </w:tcPr>
          <w:p w14:paraId="2CB33D06" w14:textId="77777777" w:rsidR="00227C89" w:rsidRPr="009C4CBE" w:rsidDel="002B40E1" w:rsidRDefault="00227C89" w:rsidP="00B026DD">
            <w:pPr>
              <w:pStyle w:val="Tabletext"/>
            </w:pPr>
          </w:p>
        </w:tc>
      </w:tr>
      <w:tr w:rsidR="00227C89" w:rsidRPr="009C4CBE" w:rsidDel="002B40E1" w14:paraId="20D31740" w14:textId="77777777" w:rsidTr="00B026DD">
        <w:trPr>
          <w:cantSplit/>
          <w:jc w:val="center"/>
        </w:trPr>
        <w:tc>
          <w:tcPr>
            <w:tcW w:w="1459" w:type="pct"/>
            <w:tcBorders>
              <w:top w:val="single" w:sz="4" w:space="0" w:color="auto"/>
              <w:left w:val="single" w:sz="4" w:space="0" w:color="auto"/>
              <w:bottom w:val="single" w:sz="4" w:space="0" w:color="auto"/>
              <w:right w:val="single" w:sz="4" w:space="0" w:color="auto"/>
            </w:tcBorders>
          </w:tcPr>
          <w:p w14:paraId="6605FC61" w14:textId="77777777" w:rsidR="00227C89" w:rsidRPr="009C4CBE" w:rsidDel="002B40E1" w:rsidRDefault="00227C89" w:rsidP="00B026DD">
            <w:pPr>
              <w:pStyle w:val="Tabletext"/>
            </w:pPr>
            <w:r w:rsidRPr="009C4CBE" w:rsidDel="002B40E1">
              <w:t>Latitude of cluttered terminal</w:t>
            </w:r>
          </w:p>
        </w:tc>
        <w:tc>
          <w:tcPr>
            <w:tcW w:w="819" w:type="pct"/>
            <w:tcBorders>
              <w:top w:val="single" w:sz="4" w:space="0" w:color="auto"/>
              <w:left w:val="single" w:sz="4" w:space="0" w:color="auto"/>
              <w:bottom w:val="single" w:sz="4" w:space="0" w:color="auto"/>
              <w:right w:val="single" w:sz="4" w:space="0" w:color="auto"/>
            </w:tcBorders>
          </w:tcPr>
          <w:p w14:paraId="0EB000EA" w14:textId="77777777" w:rsidR="00227C89" w:rsidRPr="009C4CBE" w:rsidDel="002B40E1" w:rsidRDefault="00227C89" w:rsidP="00B026DD">
            <w:pPr>
              <w:pStyle w:val="Tabletext"/>
              <w:jc w:val="center"/>
            </w:pPr>
            <w:r w:rsidRPr="009C4CBE" w:rsidDel="002B40E1">
              <w:t>degrees North</w:t>
            </w:r>
          </w:p>
        </w:tc>
        <w:tc>
          <w:tcPr>
            <w:tcW w:w="1808" w:type="pct"/>
            <w:tcBorders>
              <w:top w:val="single" w:sz="4" w:space="0" w:color="auto"/>
              <w:left w:val="single" w:sz="4" w:space="0" w:color="auto"/>
              <w:bottom w:val="single" w:sz="4" w:space="0" w:color="auto"/>
              <w:right w:val="single" w:sz="4" w:space="0" w:color="auto"/>
            </w:tcBorders>
          </w:tcPr>
          <w:p w14:paraId="111FC529" w14:textId="77777777" w:rsidR="00227C89" w:rsidRPr="009C4CBE" w:rsidDel="002B40E1" w:rsidRDefault="00227C89" w:rsidP="00B026DD">
            <w:pPr>
              <w:pStyle w:val="Tabletext"/>
            </w:pPr>
          </w:p>
        </w:tc>
        <w:tc>
          <w:tcPr>
            <w:tcW w:w="914" w:type="pct"/>
            <w:vMerge w:val="restart"/>
            <w:tcBorders>
              <w:top w:val="single" w:sz="4" w:space="0" w:color="auto"/>
              <w:left w:val="single" w:sz="4" w:space="0" w:color="auto"/>
              <w:right w:val="single" w:sz="4" w:space="0" w:color="auto"/>
            </w:tcBorders>
          </w:tcPr>
          <w:p w14:paraId="0ADB798F" w14:textId="77777777" w:rsidR="00227C89" w:rsidRPr="009C4CBE" w:rsidDel="002B40E1" w:rsidRDefault="00227C89" w:rsidP="00B026DD">
            <w:pPr>
              <w:pStyle w:val="Tabletext"/>
            </w:pPr>
            <w:r w:rsidRPr="009C4CBE" w:rsidDel="002B40E1">
              <w:t>Specific information relating to the individual sample.</w:t>
            </w:r>
          </w:p>
        </w:tc>
      </w:tr>
      <w:tr w:rsidR="00227C89" w:rsidRPr="009C4CBE" w:rsidDel="002B40E1" w14:paraId="4CBAA3E3" w14:textId="77777777" w:rsidTr="00B026DD">
        <w:trPr>
          <w:cantSplit/>
          <w:jc w:val="center"/>
        </w:trPr>
        <w:tc>
          <w:tcPr>
            <w:tcW w:w="1459" w:type="pct"/>
            <w:tcBorders>
              <w:top w:val="single" w:sz="4" w:space="0" w:color="auto"/>
              <w:left w:val="single" w:sz="4" w:space="0" w:color="auto"/>
              <w:bottom w:val="single" w:sz="4" w:space="0" w:color="auto"/>
              <w:right w:val="single" w:sz="4" w:space="0" w:color="auto"/>
            </w:tcBorders>
          </w:tcPr>
          <w:p w14:paraId="5D2FC3D8" w14:textId="77777777" w:rsidR="00227C89" w:rsidRPr="009C4CBE" w:rsidDel="002B40E1" w:rsidRDefault="00227C89" w:rsidP="00B026DD">
            <w:pPr>
              <w:pStyle w:val="Tabletext"/>
            </w:pPr>
            <w:r w:rsidRPr="009C4CBE" w:rsidDel="002B40E1">
              <w:t>Longitude of cluttered terminal</w:t>
            </w:r>
          </w:p>
        </w:tc>
        <w:tc>
          <w:tcPr>
            <w:tcW w:w="819" w:type="pct"/>
            <w:tcBorders>
              <w:top w:val="single" w:sz="4" w:space="0" w:color="auto"/>
              <w:left w:val="single" w:sz="4" w:space="0" w:color="auto"/>
              <w:bottom w:val="single" w:sz="4" w:space="0" w:color="auto"/>
              <w:right w:val="single" w:sz="4" w:space="0" w:color="auto"/>
            </w:tcBorders>
          </w:tcPr>
          <w:p w14:paraId="0C792E42" w14:textId="77777777" w:rsidR="00227C89" w:rsidRPr="009C4CBE" w:rsidDel="002B40E1" w:rsidRDefault="00227C89" w:rsidP="00B026DD">
            <w:pPr>
              <w:pStyle w:val="Tabletext"/>
              <w:jc w:val="center"/>
            </w:pPr>
            <w:r w:rsidRPr="009C4CBE" w:rsidDel="002B40E1">
              <w:t>degrees East</w:t>
            </w:r>
          </w:p>
        </w:tc>
        <w:tc>
          <w:tcPr>
            <w:tcW w:w="1808" w:type="pct"/>
            <w:tcBorders>
              <w:top w:val="single" w:sz="4" w:space="0" w:color="auto"/>
              <w:left w:val="single" w:sz="4" w:space="0" w:color="auto"/>
              <w:bottom w:val="single" w:sz="4" w:space="0" w:color="auto"/>
              <w:right w:val="single" w:sz="4" w:space="0" w:color="auto"/>
            </w:tcBorders>
          </w:tcPr>
          <w:p w14:paraId="1FF045F6" w14:textId="77777777" w:rsidR="00227C89" w:rsidRPr="009C4CBE" w:rsidDel="002B40E1" w:rsidRDefault="00227C89" w:rsidP="00B026DD">
            <w:pPr>
              <w:pStyle w:val="Tabletext"/>
            </w:pPr>
          </w:p>
        </w:tc>
        <w:tc>
          <w:tcPr>
            <w:tcW w:w="914" w:type="pct"/>
            <w:vMerge/>
            <w:tcBorders>
              <w:left w:val="single" w:sz="4" w:space="0" w:color="auto"/>
              <w:right w:val="single" w:sz="4" w:space="0" w:color="auto"/>
            </w:tcBorders>
          </w:tcPr>
          <w:p w14:paraId="5FB8B9BE" w14:textId="77777777" w:rsidR="00227C89" w:rsidRPr="009C4CBE" w:rsidDel="002B40E1" w:rsidRDefault="00227C89" w:rsidP="00B026DD">
            <w:pPr>
              <w:pStyle w:val="Tabletext"/>
            </w:pPr>
          </w:p>
        </w:tc>
      </w:tr>
      <w:tr w:rsidR="00227C89" w:rsidRPr="009C4CBE" w:rsidDel="002B40E1" w14:paraId="1C6DC79D" w14:textId="77777777" w:rsidTr="00B026DD">
        <w:trPr>
          <w:cantSplit/>
          <w:jc w:val="center"/>
        </w:trPr>
        <w:tc>
          <w:tcPr>
            <w:tcW w:w="1459" w:type="pct"/>
          </w:tcPr>
          <w:p w14:paraId="2F2E0A97" w14:textId="77777777" w:rsidR="00227C89" w:rsidRPr="009C4CBE" w:rsidDel="002B40E1" w:rsidRDefault="00227C89" w:rsidP="00B026DD">
            <w:pPr>
              <w:pStyle w:val="Tabletext"/>
            </w:pPr>
            <w:r w:rsidRPr="009C4CBE" w:rsidDel="002B40E1">
              <w:t xml:space="preserve">Horizontal distance between terminals, </w:t>
            </w:r>
            <w:r w:rsidRPr="009C4CBE" w:rsidDel="002B40E1">
              <w:rPr>
                <w:i/>
                <w:iCs/>
              </w:rPr>
              <w:t>d</w:t>
            </w:r>
          </w:p>
        </w:tc>
        <w:tc>
          <w:tcPr>
            <w:tcW w:w="819" w:type="pct"/>
          </w:tcPr>
          <w:p w14:paraId="14591581" w14:textId="77777777" w:rsidR="00227C89" w:rsidRPr="009C4CBE" w:rsidDel="002B40E1" w:rsidRDefault="00227C89" w:rsidP="00B026DD">
            <w:pPr>
              <w:pStyle w:val="Tabletext"/>
              <w:jc w:val="center"/>
            </w:pPr>
            <w:r w:rsidRPr="009C4CBE" w:rsidDel="002B40E1">
              <w:t>metres</w:t>
            </w:r>
          </w:p>
        </w:tc>
        <w:tc>
          <w:tcPr>
            <w:tcW w:w="1808" w:type="pct"/>
            <w:tcBorders>
              <w:right w:val="single" w:sz="4" w:space="0" w:color="auto"/>
            </w:tcBorders>
          </w:tcPr>
          <w:p w14:paraId="389AB6C1" w14:textId="77777777" w:rsidR="00227C89" w:rsidRPr="009C4CBE" w:rsidDel="002B40E1" w:rsidRDefault="00227C89" w:rsidP="00B026DD">
            <w:pPr>
              <w:pStyle w:val="Tabletext"/>
            </w:pPr>
            <w:r w:rsidRPr="009C4CBE" w:rsidDel="002B40E1">
              <w:t>Where positioning information is not available this distance is required.</w:t>
            </w:r>
          </w:p>
        </w:tc>
        <w:tc>
          <w:tcPr>
            <w:tcW w:w="914" w:type="pct"/>
            <w:vMerge/>
            <w:tcBorders>
              <w:left w:val="single" w:sz="4" w:space="0" w:color="auto"/>
              <w:right w:val="single" w:sz="4" w:space="0" w:color="auto"/>
            </w:tcBorders>
          </w:tcPr>
          <w:p w14:paraId="2261C921" w14:textId="77777777" w:rsidR="00227C89" w:rsidRPr="009C4CBE" w:rsidDel="002B40E1" w:rsidRDefault="00227C89" w:rsidP="00B026DD">
            <w:pPr>
              <w:pStyle w:val="Tabletext"/>
            </w:pPr>
          </w:p>
        </w:tc>
      </w:tr>
      <w:tr w:rsidR="00227C89" w:rsidRPr="009C4CBE" w:rsidDel="002B40E1" w14:paraId="4F57D3C7" w14:textId="77777777" w:rsidTr="00B026DD">
        <w:trPr>
          <w:cantSplit/>
          <w:jc w:val="center"/>
        </w:trPr>
        <w:tc>
          <w:tcPr>
            <w:tcW w:w="1459" w:type="pct"/>
          </w:tcPr>
          <w:p w14:paraId="3A8F9698" w14:textId="77777777" w:rsidR="00227C89" w:rsidRPr="009C4CBE" w:rsidDel="002B40E1" w:rsidRDefault="00227C89" w:rsidP="00B026DD">
            <w:pPr>
              <w:pStyle w:val="Tabletext"/>
            </w:pPr>
            <w:r w:rsidRPr="009C4CBE" w:rsidDel="002B40E1">
              <w:t xml:space="preserve">Elevation angle </w:t>
            </w:r>
          </w:p>
        </w:tc>
        <w:tc>
          <w:tcPr>
            <w:tcW w:w="819" w:type="pct"/>
          </w:tcPr>
          <w:p w14:paraId="319126C7" w14:textId="77777777" w:rsidR="00227C89" w:rsidRPr="009C4CBE" w:rsidDel="002B40E1" w:rsidRDefault="00227C89" w:rsidP="00B026DD">
            <w:pPr>
              <w:pStyle w:val="Tabletext"/>
              <w:jc w:val="center"/>
            </w:pPr>
            <w:r w:rsidRPr="009C4CBE" w:rsidDel="002B40E1">
              <w:t>degrees</w:t>
            </w:r>
          </w:p>
        </w:tc>
        <w:tc>
          <w:tcPr>
            <w:tcW w:w="1808" w:type="pct"/>
            <w:tcBorders>
              <w:right w:val="single" w:sz="4" w:space="0" w:color="auto"/>
            </w:tcBorders>
          </w:tcPr>
          <w:p w14:paraId="288966CD" w14:textId="77777777" w:rsidR="00227C89" w:rsidRPr="009C4CBE" w:rsidDel="002B40E1" w:rsidRDefault="00227C89" w:rsidP="00B026DD">
            <w:pPr>
              <w:pStyle w:val="Tabletext"/>
            </w:pPr>
            <w:r w:rsidRPr="009C4CBE" w:rsidDel="002B40E1">
              <w:t>Angle from the top of the clutter adjacent to the cluttered terminal in the direction of the uncluttered terminal, to the uncluttered terminal.</w:t>
            </w:r>
          </w:p>
        </w:tc>
        <w:tc>
          <w:tcPr>
            <w:tcW w:w="914" w:type="pct"/>
            <w:vMerge/>
            <w:tcBorders>
              <w:left w:val="single" w:sz="4" w:space="0" w:color="auto"/>
              <w:right w:val="single" w:sz="4" w:space="0" w:color="auto"/>
            </w:tcBorders>
          </w:tcPr>
          <w:p w14:paraId="3A399D64" w14:textId="77777777" w:rsidR="00227C89" w:rsidRPr="009C4CBE" w:rsidDel="002B40E1" w:rsidRDefault="00227C89" w:rsidP="00B026DD">
            <w:pPr>
              <w:pStyle w:val="Tabletext"/>
            </w:pPr>
          </w:p>
        </w:tc>
      </w:tr>
      <w:tr w:rsidR="00227C89" w:rsidRPr="009C4CBE" w:rsidDel="002B40E1" w14:paraId="6561D3EC" w14:textId="77777777" w:rsidTr="00B026DD">
        <w:trPr>
          <w:cantSplit/>
          <w:jc w:val="center"/>
        </w:trPr>
        <w:tc>
          <w:tcPr>
            <w:tcW w:w="1459" w:type="pct"/>
          </w:tcPr>
          <w:p w14:paraId="776459F3" w14:textId="77777777" w:rsidR="00227C89" w:rsidRPr="009C4CBE" w:rsidDel="002B40E1" w:rsidRDefault="00227C89" w:rsidP="00B026DD">
            <w:pPr>
              <w:pStyle w:val="Tabletext"/>
            </w:pPr>
            <w:r w:rsidRPr="009C4CBE" w:rsidDel="002B40E1">
              <w:t>Azimuth</w:t>
            </w:r>
          </w:p>
        </w:tc>
        <w:tc>
          <w:tcPr>
            <w:tcW w:w="819" w:type="pct"/>
          </w:tcPr>
          <w:p w14:paraId="5FDBA541" w14:textId="77777777" w:rsidR="00227C89" w:rsidRPr="009C4CBE" w:rsidDel="002B40E1" w:rsidRDefault="00227C89" w:rsidP="00B026DD">
            <w:pPr>
              <w:pStyle w:val="Tabletext"/>
              <w:jc w:val="center"/>
            </w:pPr>
            <w:r w:rsidRPr="009C4CBE" w:rsidDel="002B40E1">
              <w:t>degrees</w:t>
            </w:r>
          </w:p>
        </w:tc>
        <w:tc>
          <w:tcPr>
            <w:tcW w:w="1808" w:type="pct"/>
            <w:tcBorders>
              <w:right w:val="single" w:sz="4" w:space="0" w:color="auto"/>
            </w:tcBorders>
          </w:tcPr>
          <w:p w14:paraId="085F90B3" w14:textId="77777777" w:rsidR="00227C89" w:rsidRPr="009C4CBE" w:rsidDel="002B40E1" w:rsidRDefault="00227C89" w:rsidP="00B026DD">
            <w:pPr>
              <w:pStyle w:val="Tabletext"/>
            </w:pPr>
            <w:r w:rsidRPr="009C4CBE" w:rsidDel="002B40E1">
              <w:t>Pointing angle of the cluttered terminal. Applicable only for measurements using a directional antenna.</w:t>
            </w:r>
          </w:p>
        </w:tc>
        <w:tc>
          <w:tcPr>
            <w:tcW w:w="914" w:type="pct"/>
            <w:vMerge/>
            <w:tcBorders>
              <w:left w:val="single" w:sz="4" w:space="0" w:color="auto"/>
              <w:right w:val="single" w:sz="4" w:space="0" w:color="auto"/>
            </w:tcBorders>
          </w:tcPr>
          <w:p w14:paraId="553ECD96" w14:textId="77777777" w:rsidR="00227C89" w:rsidRPr="009C4CBE" w:rsidDel="002B40E1" w:rsidRDefault="00227C89" w:rsidP="00B026DD">
            <w:pPr>
              <w:pStyle w:val="Tabletext"/>
            </w:pPr>
          </w:p>
        </w:tc>
      </w:tr>
      <w:tr w:rsidR="00227C89" w:rsidRPr="009C4CBE" w:rsidDel="002B40E1" w14:paraId="01E4E25C" w14:textId="77777777" w:rsidTr="00B026DD">
        <w:trPr>
          <w:cantSplit/>
          <w:jc w:val="center"/>
        </w:trPr>
        <w:tc>
          <w:tcPr>
            <w:tcW w:w="1459" w:type="pct"/>
            <w:tcBorders>
              <w:top w:val="single" w:sz="4" w:space="0" w:color="auto"/>
              <w:left w:val="single" w:sz="4" w:space="0" w:color="auto"/>
              <w:bottom w:val="single" w:sz="4" w:space="0" w:color="auto"/>
              <w:right w:val="single" w:sz="4" w:space="0" w:color="auto"/>
            </w:tcBorders>
          </w:tcPr>
          <w:p w14:paraId="750BFC2B" w14:textId="77777777" w:rsidR="00227C89" w:rsidRPr="009C4CBE" w:rsidDel="002B40E1" w:rsidRDefault="00227C89" w:rsidP="00B026DD">
            <w:pPr>
              <w:pStyle w:val="Tabletext"/>
            </w:pPr>
            <w:r w:rsidRPr="009C4CBE" w:rsidDel="002B40E1">
              <w:t>Basic transmission loss</w:t>
            </w:r>
          </w:p>
        </w:tc>
        <w:tc>
          <w:tcPr>
            <w:tcW w:w="819" w:type="pct"/>
            <w:tcBorders>
              <w:top w:val="single" w:sz="4" w:space="0" w:color="auto"/>
              <w:left w:val="single" w:sz="4" w:space="0" w:color="auto"/>
              <w:bottom w:val="single" w:sz="4" w:space="0" w:color="auto"/>
              <w:right w:val="single" w:sz="4" w:space="0" w:color="auto"/>
            </w:tcBorders>
          </w:tcPr>
          <w:p w14:paraId="67D5EBFD" w14:textId="77777777" w:rsidR="00227C89" w:rsidRPr="009C4CBE" w:rsidDel="002B40E1" w:rsidRDefault="00227C89" w:rsidP="00B026DD">
            <w:pPr>
              <w:pStyle w:val="Tabletext"/>
              <w:jc w:val="center"/>
            </w:pPr>
            <w:r w:rsidRPr="009C4CBE" w:rsidDel="002B40E1">
              <w:t>dB</w:t>
            </w:r>
          </w:p>
        </w:tc>
        <w:tc>
          <w:tcPr>
            <w:tcW w:w="1808" w:type="pct"/>
            <w:tcBorders>
              <w:top w:val="single" w:sz="4" w:space="0" w:color="auto"/>
              <w:left w:val="single" w:sz="4" w:space="0" w:color="auto"/>
              <w:bottom w:val="single" w:sz="4" w:space="0" w:color="auto"/>
              <w:right w:val="single" w:sz="4" w:space="0" w:color="auto"/>
            </w:tcBorders>
          </w:tcPr>
          <w:p w14:paraId="14CB382E" w14:textId="77777777" w:rsidR="00227C89" w:rsidRPr="009C4CBE" w:rsidDel="002B40E1" w:rsidRDefault="00227C89" w:rsidP="00B026DD">
            <w:pPr>
              <w:pStyle w:val="Tabletext"/>
            </w:pPr>
          </w:p>
        </w:tc>
        <w:tc>
          <w:tcPr>
            <w:tcW w:w="914" w:type="pct"/>
            <w:vMerge/>
            <w:tcBorders>
              <w:left w:val="single" w:sz="4" w:space="0" w:color="auto"/>
              <w:right w:val="single" w:sz="4" w:space="0" w:color="auto"/>
            </w:tcBorders>
          </w:tcPr>
          <w:p w14:paraId="53370C6F" w14:textId="77777777" w:rsidR="00227C89" w:rsidRPr="009C4CBE" w:rsidDel="002B40E1" w:rsidRDefault="00227C89" w:rsidP="00B026DD">
            <w:pPr>
              <w:pStyle w:val="Tabletext"/>
            </w:pPr>
          </w:p>
        </w:tc>
      </w:tr>
      <w:tr w:rsidR="00227C89" w:rsidRPr="009C4CBE" w:rsidDel="002B40E1" w14:paraId="784A5377" w14:textId="77777777" w:rsidTr="00B026DD">
        <w:trPr>
          <w:cantSplit/>
          <w:jc w:val="center"/>
        </w:trPr>
        <w:tc>
          <w:tcPr>
            <w:tcW w:w="1459" w:type="pct"/>
            <w:tcBorders>
              <w:top w:val="single" w:sz="4" w:space="0" w:color="auto"/>
              <w:left w:val="single" w:sz="4" w:space="0" w:color="auto"/>
              <w:bottom w:val="single" w:sz="4" w:space="0" w:color="auto"/>
              <w:right w:val="single" w:sz="4" w:space="0" w:color="auto"/>
            </w:tcBorders>
          </w:tcPr>
          <w:p w14:paraId="44CC8357" w14:textId="77777777" w:rsidR="00227C89" w:rsidRPr="009C4CBE" w:rsidDel="002B40E1" w:rsidRDefault="00227C89" w:rsidP="00B026DD">
            <w:pPr>
              <w:pStyle w:val="Tabletext"/>
            </w:pPr>
            <w:r w:rsidRPr="009C4CBE" w:rsidDel="002B40E1">
              <w:t>Delta from noise floor</w:t>
            </w:r>
          </w:p>
        </w:tc>
        <w:tc>
          <w:tcPr>
            <w:tcW w:w="819" w:type="pct"/>
            <w:tcBorders>
              <w:top w:val="single" w:sz="4" w:space="0" w:color="auto"/>
              <w:left w:val="single" w:sz="4" w:space="0" w:color="auto"/>
              <w:bottom w:val="single" w:sz="4" w:space="0" w:color="auto"/>
              <w:right w:val="single" w:sz="4" w:space="0" w:color="auto"/>
            </w:tcBorders>
          </w:tcPr>
          <w:p w14:paraId="74D788FB" w14:textId="77777777" w:rsidR="00227C89" w:rsidRPr="009C4CBE" w:rsidDel="002B40E1" w:rsidRDefault="00227C89" w:rsidP="00B026DD">
            <w:pPr>
              <w:pStyle w:val="Tabletext"/>
              <w:jc w:val="center"/>
            </w:pPr>
            <w:r w:rsidRPr="009C4CBE" w:rsidDel="002B40E1">
              <w:t>dB</w:t>
            </w:r>
          </w:p>
        </w:tc>
        <w:tc>
          <w:tcPr>
            <w:tcW w:w="1808" w:type="pct"/>
            <w:tcBorders>
              <w:top w:val="single" w:sz="4" w:space="0" w:color="auto"/>
              <w:left w:val="single" w:sz="4" w:space="0" w:color="auto"/>
              <w:bottom w:val="single" w:sz="4" w:space="0" w:color="auto"/>
              <w:right w:val="single" w:sz="4" w:space="0" w:color="auto"/>
            </w:tcBorders>
          </w:tcPr>
          <w:p w14:paraId="0BAEF701" w14:textId="77777777" w:rsidR="00227C89" w:rsidRPr="009C4CBE" w:rsidDel="002B40E1" w:rsidRDefault="00227C89" w:rsidP="00B026DD">
            <w:pPr>
              <w:pStyle w:val="Tabletext"/>
            </w:pPr>
            <w:r w:rsidRPr="009C4CBE" w:rsidDel="002B40E1">
              <w:t>Difference between the noise floor and the measured signal level. Measurements where delta is zero should be included for CDF analysis.</w:t>
            </w:r>
          </w:p>
        </w:tc>
        <w:tc>
          <w:tcPr>
            <w:tcW w:w="914" w:type="pct"/>
            <w:vMerge/>
            <w:tcBorders>
              <w:left w:val="single" w:sz="4" w:space="0" w:color="auto"/>
              <w:bottom w:val="single" w:sz="4" w:space="0" w:color="auto"/>
              <w:right w:val="single" w:sz="4" w:space="0" w:color="auto"/>
            </w:tcBorders>
          </w:tcPr>
          <w:p w14:paraId="5246918B" w14:textId="77777777" w:rsidR="00227C89" w:rsidRPr="009C4CBE" w:rsidDel="002B40E1" w:rsidRDefault="00227C89" w:rsidP="00B026DD">
            <w:pPr>
              <w:pStyle w:val="Tabletext"/>
            </w:pPr>
          </w:p>
        </w:tc>
      </w:tr>
    </w:tbl>
    <w:p w14:paraId="5670F17E" w14:textId="77777777" w:rsidR="00227C89" w:rsidRPr="009C4CBE" w:rsidDel="002B40E1" w:rsidRDefault="00227C89" w:rsidP="004F05C0">
      <w:pPr>
        <w:pStyle w:val="TableNo"/>
      </w:pPr>
      <w:r w:rsidRPr="009C4CBE" w:rsidDel="002B40E1">
        <w:lastRenderedPageBreak/>
        <w:t>TABLE 2</w:t>
      </w:r>
    </w:p>
    <w:p w14:paraId="45ED52F4" w14:textId="77777777" w:rsidR="00227C89" w:rsidRPr="009C4CBE" w:rsidDel="002B40E1" w:rsidRDefault="00227C89" w:rsidP="004F05C0">
      <w:pPr>
        <w:pStyle w:val="Tabletitle"/>
      </w:pPr>
      <w:r w:rsidRPr="009C4CBE" w:rsidDel="002B40E1">
        <w:t>Clutter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593"/>
        <w:gridCol w:w="2947"/>
      </w:tblGrid>
      <w:tr w:rsidR="00227C89" w:rsidRPr="009C4CBE" w:rsidDel="002B40E1" w14:paraId="5C17DACB" w14:textId="77777777" w:rsidTr="00B026DD">
        <w:trPr>
          <w:tblHeader/>
          <w:jc w:val="center"/>
        </w:trPr>
        <w:tc>
          <w:tcPr>
            <w:tcW w:w="2689" w:type="dxa"/>
          </w:tcPr>
          <w:p w14:paraId="3C942EDC" w14:textId="77777777" w:rsidR="00227C89" w:rsidRPr="009C4CBE" w:rsidDel="002B40E1" w:rsidRDefault="00227C89" w:rsidP="00B026DD">
            <w:pPr>
              <w:pStyle w:val="Tablehead"/>
              <w:keepLines/>
            </w:pPr>
            <w:r w:rsidRPr="009C4CBE" w:rsidDel="002B40E1">
              <w:t>Parameter</w:t>
            </w:r>
          </w:p>
        </w:tc>
        <w:tc>
          <w:tcPr>
            <w:tcW w:w="3118" w:type="dxa"/>
          </w:tcPr>
          <w:p w14:paraId="1BD68E0F" w14:textId="77777777" w:rsidR="00227C89" w:rsidRPr="009C4CBE" w:rsidDel="002B40E1" w:rsidRDefault="00227C89" w:rsidP="00B026DD">
            <w:pPr>
              <w:pStyle w:val="Tablehead"/>
              <w:keepLines/>
            </w:pPr>
            <w:r w:rsidRPr="009C4CBE" w:rsidDel="002B40E1">
              <w:t>Units or classification</w:t>
            </w:r>
          </w:p>
        </w:tc>
        <w:tc>
          <w:tcPr>
            <w:tcW w:w="2557" w:type="dxa"/>
          </w:tcPr>
          <w:p w14:paraId="11148AA7" w14:textId="77777777" w:rsidR="00227C89" w:rsidRPr="009C4CBE" w:rsidDel="002B40E1" w:rsidRDefault="00227C89" w:rsidP="00B026DD">
            <w:pPr>
              <w:pStyle w:val="Tablehead"/>
              <w:keepLines/>
            </w:pPr>
            <w:r w:rsidRPr="009C4CBE" w:rsidDel="002B40E1">
              <w:t>Notes</w:t>
            </w:r>
          </w:p>
        </w:tc>
      </w:tr>
      <w:tr w:rsidR="00227C89" w:rsidRPr="009C4CBE" w:rsidDel="002B40E1" w14:paraId="0132C76B" w14:textId="77777777" w:rsidTr="00B026DD">
        <w:trPr>
          <w:jc w:val="center"/>
        </w:trPr>
        <w:tc>
          <w:tcPr>
            <w:tcW w:w="2689" w:type="dxa"/>
          </w:tcPr>
          <w:p w14:paraId="1A318B72" w14:textId="77777777" w:rsidR="00227C89" w:rsidRPr="009C4CBE" w:rsidDel="002B40E1" w:rsidRDefault="00227C89" w:rsidP="00B026DD">
            <w:pPr>
              <w:pStyle w:val="Tabletext"/>
              <w:keepNext/>
              <w:keepLines/>
            </w:pPr>
            <w:r w:rsidRPr="009C4CBE" w:rsidDel="002B40E1">
              <w:t>Surrounding environment</w:t>
            </w:r>
          </w:p>
        </w:tc>
        <w:tc>
          <w:tcPr>
            <w:tcW w:w="3118" w:type="dxa"/>
          </w:tcPr>
          <w:p w14:paraId="79BF44E4" w14:textId="77777777" w:rsidR="00227C89" w:rsidRPr="009C4CBE" w:rsidDel="002B40E1" w:rsidRDefault="00227C89" w:rsidP="00B026DD">
            <w:pPr>
              <w:pStyle w:val="Tabletext"/>
              <w:keepNext/>
              <w:keepLines/>
            </w:pPr>
            <w:r w:rsidRPr="009C4CBE" w:rsidDel="002B40E1">
              <w:t>Open/ suburban/ urban/ dense urban</w:t>
            </w:r>
          </w:p>
        </w:tc>
        <w:tc>
          <w:tcPr>
            <w:tcW w:w="2557" w:type="dxa"/>
            <w:vMerge w:val="restart"/>
          </w:tcPr>
          <w:p w14:paraId="39C2CCAC" w14:textId="77777777" w:rsidR="00227C89" w:rsidRPr="009C4CBE" w:rsidDel="002B40E1" w:rsidRDefault="00227C89" w:rsidP="00B026DD">
            <w:pPr>
              <w:pStyle w:val="Tabletext"/>
              <w:keepNext/>
              <w:keepLines/>
            </w:pPr>
            <w:r w:rsidRPr="009C4CBE" w:rsidDel="002B40E1">
              <w:t>General information relating to the measurement area</w:t>
            </w:r>
          </w:p>
        </w:tc>
      </w:tr>
      <w:tr w:rsidR="00227C89" w:rsidRPr="009C4CBE" w:rsidDel="002B40E1" w14:paraId="571B3238" w14:textId="77777777" w:rsidTr="00B026DD">
        <w:trPr>
          <w:jc w:val="center"/>
        </w:trPr>
        <w:tc>
          <w:tcPr>
            <w:tcW w:w="2689" w:type="dxa"/>
          </w:tcPr>
          <w:p w14:paraId="1418FAB0" w14:textId="77777777" w:rsidR="00227C89" w:rsidRPr="009C4CBE" w:rsidDel="002B40E1" w:rsidRDefault="00227C89" w:rsidP="00B026DD">
            <w:pPr>
              <w:pStyle w:val="Tabletext"/>
              <w:keepNext/>
              <w:keepLines/>
            </w:pPr>
            <w:r w:rsidRPr="009C4CBE" w:rsidDel="002B40E1">
              <w:t>Area within which samples taken</w:t>
            </w:r>
          </w:p>
        </w:tc>
        <w:tc>
          <w:tcPr>
            <w:tcW w:w="3118" w:type="dxa"/>
          </w:tcPr>
          <w:p w14:paraId="1D55E8DD" w14:textId="77777777" w:rsidR="00227C89" w:rsidRPr="009C4CBE" w:rsidDel="002B40E1" w:rsidRDefault="00227C89" w:rsidP="00B026DD">
            <w:pPr>
              <w:pStyle w:val="Tabletext"/>
              <w:keepNext/>
              <w:keepLines/>
            </w:pPr>
            <w:r w:rsidRPr="009C4CBE" w:rsidDel="002B40E1">
              <w:t>Square kilometres</w:t>
            </w:r>
          </w:p>
        </w:tc>
        <w:tc>
          <w:tcPr>
            <w:tcW w:w="2557" w:type="dxa"/>
            <w:vMerge/>
          </w:tcPr>
          <w:p w14:paraId="03D32ABC" w14:textId="77777777" w:rsidR="00227C89" w:rsidRPr="009C4CBE" w:rsidDel="002B40E1" w:rsidRDefault="00227C89" w:rsidP="00B026DD">
            <w:pPr>
              <w:pStyle w:val="Tabletext"/>
              <w:keepNext/>
              <w:keepLines/>
            </w:pPr>
          </w:p>
        </w:tc>
      </w:tr>
      <w:tr w:rsidR="00227C89" w:rsidRPr="009C4CBE" w:rsidDel="002B40E1" w14:paraId="4B96FFE5" w14:textId="77777777" w:rsidTr="00B026DD">
        <w:trPr>
          <w:jc w:val="center"/>
        </w:trPr>
        <w:tc>
          <w:tcPr>
            <w:tcW w:w="2689" w:type="dxa"/>
            <w:tcBorders>
              <w:top w:val="single" w:sz="4" w:space="0" w:color="auto"/>
              <w:left w:val="single" w:sz="4" w:space="0" w:color="auto"/>
              <w:bottom w:val="single" w:sz="4" w:space="0" w:color="auto"/>
              <w:right w:val="single" w:sz="4" w:space="0" w:color="auto"/>
            </w:tcBorders>
          </w:tcPr>
          <w:p w14:paraId="49626E37" w14:textId="77777777" w:rsidR="00227C89" w:rsidRPr="009C4CBE" w:rsidDel="002B40E1" w:rsidRDefault="00227C89" w:rsidP="00B026DD">
            <w:pPr>
              <w:pStyle w:val="Tabletext"/>
              <w:keepNext/>
              <w:keepLines/>
            </w:pPr>
            <w:r w:rsidRPr="009C4CBE" w:rsidDel="002B40E1">
              <w:t>Height of clutter adjacent to cluttered terminal,</w:t>
            </w:r>
            <w:r w:rsidRPr="009C4CBE" w:rsidDel="002B40E1">
              <w:rPr>
                <w:i/>
                <w:iCs/>
              </w:rPr>
              <w:t xml:space="preserve"> </w:t>
            </w:r>
            <w:proofErr w:type="spellStart"/>
            <w:r w:rsidRPr="009C4CBE" w:rsidDel="002B40E1">
              <w:rPr>
                <w:i/>
                <w:iCs/>
              </w:rPr>
              <w:t>h</w:t>
            </w:r>
            <w:r w:rsidRPr="009C4CBE" w:rsidDel="002B40E1">
              <w:rPr>
                <w:i/>
                <w:iCs/>
                <w:vertAlign w:val="subscript"/>
              </w:rPr>
              <w:t>c</w:t>
            </w:r>
            <w:proofErr w:type="spellEnd"/>
          </w:p>
        </w:tc>
        <w:tc>
          <w:tcPr>
            <w:tcW w:w="3118" w:type="dxa"/>
            <w:tcBorders>
              <w:top w:val="single" w:sz="4" w:space="0" w:color="auto"/>
              <w:left w:val="single" w:sz="4" w:space="0" w:color="auto"/>
              <w:bottom w:val="single" w:sz="4" w:space="0" w:color="auto"/>
              <w:right w:val="single" w:sz="4" w:space="0" w:color="auto"/>
            </w:tcBorders>
          </w:tcPr>
          <w:p w14:paraId="602B0A4C" w14:textId="77777777" w:rsidR="00227C89" w:rsidRPr="009C4CBE" w:rsidDel="002B40E1" w:rsidRDefault="00227C89" w:rsidP="00B026DD">
            <w:pPr>
              <w:pStyle w:val="Tabletext"/>
              <w:keepNext/>
              <w:keepLines/>
            </w:pPr>
            <w:r w:rsidRPr="009C4CBE" w:rsidDel="002B40E1">
              <w:t>metres</w:t>
            </w:r>
          </w:p>
        </w:tc>
        <w:tc>
          <w:tcPr>
            <w:tcW w:w="2557" w:type="dxa"/>
            <w:vMerge w:val="restart"/>
            <w:tcBorders>
              <w:top w:val="single" w:sz="4" w:space="0" w:color="auto"/>
              <w:left w:val="single" w:sz="4" w:space="0" w:color="auto"/>
              <w:right w:val="single" w:sz="4" w:space="0" w:color="auto"/>
            </w:tcBorders>
          </w:tcPr>
          <w:p w14:paraId="6E36E909" w14:textId="77777777" w:rsidR="00227C89" w:rsidRPr="009C4CBE" w:rsidDel="002B40E1" w:rsidRDefault="00227C89" w:rsidP="00B026DD">
            <w:pPr>
              <w:pStyle w:val="Tabletext"/>
              <w:keepNext/>
              <w:keepLines/>
            </w:pPr>
            <w:r w:rsidRPr="009C4CBE" w:rsidDel="002B40E1">
              <w:t>Specific information relating to the individual sample in the direction of the uncluttered terminal</w:t>
            </w:r>
          </w:p>
        </w:tc>
      </w:tr>
      <w:tr w:rsidR="00227C89" w:rsidRPr="009C4CBE" w:rsidDel="002B40E1" w14:paraId="7F2B1AA3" w14:textId="77777777" w:rsidTr="00B026DD">
        <w:trPr>
          <w:jc w:val="center"/>
        </w:trPr>
        <w:tc>
          <w:tcPr>
            <w:tcW w:w="2689" w:type="dxa"/>
            <w:tcBorders>
              <w:top w:val="single" w:sz="4" w:space="0" w:color="auto"/>
              <w:left w:val="single" w:sz="4" w:space="0" w:color="auto"/>
              <w:bottom w:val="single" w:sz="4" w:space="0" w:color="auto"/>
              <w:right w:val="single" w:sz="4" w:space="0" w:color="auto"/>
            </w:tcBorders>
          </w:tcPr>
          <w:p w14:paraId="7AE3D751" w14:textId="77777777" w:rsidR="00227C89" w:rsidRPr="009C4CBE" w:rsidDel="002B40E1" w:rsidRDefault="00227C89" w:rsidP="00B026DD">
            <w:pPr>
              <w:pStyle w:val="Tabletext"/>
              <w:keepNext/>
              <w:keepLines/>
            </w:pPr>
            <w:r w:rsidRPr="009C4CBE" w:rsidDel="002B40E1">
              <w:t xml:space="preserve">Distance to adjacent clutter, </w:t>
            </w:r>
            <w:r w:rsidRPr="009C4CBE" w:rsidDel="002B40E1">
              <w:rPr>
                <w:i/>
                <w:iCs/>
              </w:rPr>
              <w:t>d</w:t>
            </w:r>
            <w:r w:rsidRPr="009C4CBE" w:rsidDel="002B40E1">
              <w:rPr>
                <w:i/>
                <w:iCs/>
                <w:vertAlign w:val="subscript"/>
              </w:rPr>
              <w:t>c</w:t>
            </w:r>
            <w:r w:rsidRPr="009C4CBE" w:rsidDel="002B40E1">
              <w:t xml:space="preserve"> </w:t>
            </w:r>
          </w:p>
        </w:tc>
        <w:tc>
          <w:tcPr>
            <w:tcW w:w="3118" w:type="dxa"/>
            <w:tcBorders>
              <w:top w:val="single" w:sz="4" w:space="0" w:color="auto"/>
              <w:left w:val="single" w:sz="4" w:space="0" w:color="auto"/>
              <w:bottom w:val="single" w:sz="4" w:space="0" w:color="auto"/>
              <w:right w:val="single" w:sz="4" w:space="0" w:color="auto"/>
            </w:tcBorders>
          </w:tcPr>
          <w:p w14:paraId="11C84A8B" w14:textId="77777777" w:rsidR="00227C89" w:rsidRPr="009C4CBE" w:rsidDel="002B40E1" w:rsidRDefault="00227C89" w:rsidP="00B026DD">
            <w:pPr>
              <w:pStyle w:val="Tabletext"/>
              <w:keepNext/>
              <w:keepLines/>
            </w:pPr>
            <w:r w:rsidRPr="009C4CBE" w:rsidDel="002B40E1">
              <w:t>degrees</w:t>
            </w:r>
          </w:p>
        </w:tc>
        <w:tc>
          <w:tcPr>
            <w:tcW w:w="2557" w:type="dxa"/>
            <w:vMerge/>
            <w:tcBorders>
              <w:left w:val="single" w:sz="4" w:space="0" w:color="auto"/>
              <w:bottom w:val="single" w:sz="4" w:space="0" w:color="auto"/>
              <w:right w:val="single" w:sz="4" w:space="0" w:color="auto"/>
            </w:tcBorders>
          </w:tcPr>
          <w:p w14:paraId="4BE083BF" w14:textId="77777777" w:rsidR="00227C89" w:rsidRPr="009C4CBE" w:rsidDel="002B40E1" w:rsidRDefault="00227C89" w:rsidP="00B026DD">
            <w:pPr>
              <w:pStyle w:val="Tabletext"/>
              <w:keepNext/>
              <w:keepLines/>
            </w:pPr>
          </w:p>
        </w:tc>
      </w:tr>
    </w:tbl>
    <w:p w14:paraId="33A9E0C4" w14:textId="77777777" w:rsidR="00227C89" w:rsidRPr="009C4CBE" w:rsidRDefault="00227C89" w:rsidP="00227C89">
      <w:pPr>
        <w:pStyle w:val="Tablefin"/>
      </w:pPr>
    </w:p>
    <w:p w14:paraId="17209B4B" w14:textId="77777777" w:rsidR="00227C89" w:rsidRPr="009C4CBE" w:rsidRDefault="00227C89" w:rsidP="00227C89"/>
    <w:p w14:paraId="43EF775F" w14:textId="2A0BD7C4" w:rsidR="000069D4" w:rsidRPr="000949F8" w:rsidRDefault="00227C89" w:rsidP="000949F8">
      <w:pPr>
        <w:jc w:val="center"/>
        <w:rPr>
          <w:lang w:eastAsia="zh-CN"/>
        </w:rPr>
      </w:pPr>
      <w:r w:rsidRPr="009C4CBE">
        <w:rPr>
          <w:lang w:eastAsia="zh-CN"/>
        </w:rPr>
        <w:t>_________________</w:t>
      </w:r>
    </w:p>
    <w:sectPr w:rsidR="000069D4" w:rsidRPr="000949F8" w:rsidSect="00D02712">
      <w:headerReference w:type="defaul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F05A" w14:textId="77777777" w:rsidR="00F82C5E" w:rsidRDefault="00F82C5E">
      <w:r>
        <w:separator/>
      </w:r>
    </w:p>
  </w:endnote>
  <w:endnote w:type="continuationSeparator" w:id="0">
    <w:p w14:paraId="0DDE12C5" w14:textId="77777777" w:rsidR="00F82C5E" w:rsidRDefault="00F8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CF2D" w14:textId="77777777" w:rsidR="00F82C5E" w:rsidRDefault="00F82C5E">
      <w:r>
        <w:t>____________________</w:t>
      </w:r>
    </w:p>
  </w:footnote>
  <w:footnote w:type="continuationSeparator" w:id="0">
    <w:p w14:paraId="51F20587" w14:textId="77777777" w:rsidR="00F82C5E" w:rsidRDefault="00F82C5E">
      <w:r>
        <w:continuationSeparator/>
      </w:r>
    </w:p>
  </w:footnote>
  <w:footnote w:id="1">
    <w:p w14:paraId="03638F63" w14:textId="75727818" w:rsidR="00227C89" w:rsidRDefault="00227C89" w:rsidP="004F05C0">
      <w:pPr>
        <w:pStyle w:val="FootnoteText"/>
      </w:pPr>
      <w:r>
        <w:rPr>
          <w:rStyle w:val="FootnoteReference"/>
        </w:rPr>
        <w:footnoteRef/>
      </w:r>
      <w:r>
        <w:t xml:space="preserve"> Definitions of “transmission loss” and “basic transmission loss” are given in Recommendation ITU-R P.341.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DFFA" w14:textId="77777777" w:rsidR="00FA124A" w:rsidRPr="0055101C" w:rsidRDefault="00FA124A" w:rsidP="00330567">
    <w:pPr>
      <w:pStyle w:val="Header"/>
      <w:rPr>
        <w:rStyle w:val="PageNumber"/>
        <w:lang w:val="de-DE"/>
      </w:rPr>
    </w:pPr>
    <w:r w:rsidRPr="0055101C">
      <w:rPr>
        <w:lang w:val="de-DE"/>
      </w:rPr>
      <w:t xml:space="preserve">- </w:t>
    </w:r>
    <w:r w:rsidR="00D02712">
      <w:rPr>
        <w:rStyle w:val="PageNumber"/>
      </w:rPr>
      <w:fldChar w:fldCharType="begin"/>
    </w:r>
    <w:r w:rsidRPr="0055101C">
      <w:rPr>
        <w:rStyle w:val="PageNumber"/>
        <w:lang w:val="de-DE"/>
      </w:rPr>
      <w:instrText xml:space="preserve"> PAGE </w:instrText>
    </w:r>
    <w:r w:rsidR="00D02712">
      <w:rPr>
        <w:rStyle w:val="PageNumber"/>
      </w:rPr>
      <w:fldChar w:fldCharType="separate"/>
    </w:r>
    <w:r w:rsidR="00E63C59" w:rsidRPr="0055101C">
      <w:rPr>
        <w:rStyle w:val="PageNumber"/>
        <w:noProof/>
        <w:lang w:val="de-DE"/>
      </w:rPr>
      <w:t>3</w:t>
    </w:r>
    <w:r w:rsidR="00D02712">
      <w:rPr>
        <w:rStyle w:val="PageNumber"/>
      </w:rPr>
      <w:fldChar w:fldCharType="end"/>
    </w:r>
    <w:r w:rsidRPr="0055101C">
      <w:rPr>
        <w:rStyle w:val="PageNumber"/>
        <w:lang w:val="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8E"/>
    <w:rsid w:val="000069D4"/>
    <w:rsid w:val="000174AD"/>
    <w:rsid w:val="00047A1D"/>
    <w:rsid w:val="000604B9"/>
    <w:rsid w:val="000949F8"/>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27C89"/>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5101C"/>
    <w:rsid w:val="00573344"/>
    <w:rsid w:val="00583F9B"/>
    <w:rsid w:val="005B0D29"/>
    <w:rsid w:val="005E5C10"/>
    <w:rsid w:val="005F2C78"/>
    <w:rsid w:val="006144E4"/>
    <w:rsid w:val="00650299"/>
    <w:rsid w:val="00655FC5"/>
    <w:rsid w:val="00704810"/>
    <w:rsid w:val="00713A8E"/>
    <w:rsid w:val="008016E6"/>
    <w:rsid w:val="0080538C"/>
    <w:rsid w:val="00814E0A"/>
    <w:rsid w:val="00822581"/>
    <w:rsid w:val="008309DD"/>
    <w:rsid w:val="0083227A"/>
    <w:rsid w:val="00866900"/>
    <w:rsid w:val="00876A8A"/>
    <w:rsid w:val="00881BA1"/>
    <w:rsid w:val="008A012E"/>
    <w:rsid w:val="008C2302"/>
    <w:rsid w:val="008C26B8"/>
    <w:rsid w:val="008F208F"/>
    <w:rsid w:val="00982084"/>
    <w:rsid w:val="00995963"/>
    <w:rsid w:val="009B61EB"/>
    <w:rsid w:val="009C185B"/>
    <w:rsid w:val="009C2064"/>
    <w:rsid w:val="009C4CBE"/>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82C5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3224AA2"/>
  <w15:docId w15:val="{EDDC53B9-C5CC-4564-B5F8-7DD2B35F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9C185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0"/>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227C89"/>
    <w:rPr>
      <w:color w:val="0000FF" w:themeColor="hyperlink"/>
      <w:u w:val="single"/>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227C89"/>
    <w:rPr>
      <w:rFonts w:ascii="Times New Roman" w:hAnsi="Times New Roman"/>
      <w:b/>
      <w:sz w:val="28"/>
      <w:lang w:val="en-GB" w:eastAsia="en-US"/>
    </w:rPr>
  </w:style>
  <w:style w:type="character" w:customStyle="1" w:styleId="TableheadChar">
    <w:name w:val="Table_head Char"/>
    <w:link w:val="Tablehead"/>
    <w:qFormat/>
    <w:locked/>
    <w:rsid w:val="00227C89"/>
    <w:rPr>
      <w:rFonts w:ascii="Times New Roman Bold" w:hAnsi="Times New Roman Bold" w:cs="Times New Roman Bold"/>
      <w:b/>
      <w:lang w:val="en-GB" w:eastAsia="en-US"/>
    </w:rPr>
  </w:style>
  <w:style w:type="character" w:customStyle="1" w:styleId="TableNoChar">
    <w:name w:val="Table_No Char"/>
    <w:link w:val="TableNo"/>
    <w:qFormat/>
    <w:rsid w:val="00227C89"/>
    <w:rPr>
      <w:rFonts w:ascii="Times New Roman" w:hAnsi="Times New Roman"/>
      <w:caps/>
      <w:lang w:val="en-GB" w:eastAsia="en-US"/>
    </w:rPr>
  </w:style>
  <w:style w:type="character" w:customStyle="1" w:styleId="TabletextChar">
    <w:name w:val="Table_text Char"/>
    <w:link w:val="Tabletext"/>
    <w:qFormat/>
    <w:locked/>
    <w:rsid w:val="00227C89"/>
    <w:rPr>
      <w:rFonts w:ascii="Times New Roman" w:hAnsi="Times New Roman"/>
      <w:lang w:val="en-GB" w:eastAsia="en-US"/>
    </w:rPr>
  </w:style>
  <w:style w:type="character" w:customStyle="1" w:styleId="TabletitleChar">
    <w:name w:val="Table_title Char"/>
    <w:link w:val="Tabletitle"/>
    <w:qFormat/>
    <w:rsid w:val="00227C89"/>
    <w:rPr>
      <w:rFonts w:ascii="Times New Roman Bold" w:hAnsi="Times New Roman Bold"/>
      <w:b/>
      <w:lang w:val="en-GB" w:eastAsia="en-US"/>
    </w:rPr>
  </w:style>
  <w:style w:type="character" w:customStyle="1" w:styleId="FigureChar">
    <w:name w:val="Figure Char"/>
    <w:aliases w:val="fig Char"/>
    <w:link w:val="Figure"/>
    <w:rsid w:val="00227C89"/>
    <w:rPr>
      <w:rFonts w:ascii="Times New Roman" w:hAnsi="Times New Roman"/>
      <w:noProof/>
      <w:sz w:val="24"/>
      <w:lang w:val="en-GB"/>
    </w:rPr>
  </w:style>
  <w:style w:type="character" w:customStyle="1" w:styleId="FigureNo0">
    <w:name w:val="Figure_No (文字)"/>
    <w:link w:val="FigureNo"/>
    <w:rsid w:val="00227C89"/>
    <w:rPr>
      <w:rFonts w:ascii="Times New Roman" w:hAnsi="Times New Roman"/>
      <w:caps/>
      <w:lang w:val="en-GB" w:eastAsia="en-US"/>
    </w:rPr>
  </w:style>
  <w:style w:type="character" w:customStyle="1" w:styleId="NormalaftertitleChar">
    <w:name w:val="Normal_after_title Char"/>
    <w:basedOn w:val="DefaultParagraphFont"/>
    <w:link w:val="Normalaftertitle"/>
    <w:locked/>
    <w:rsid w:val="00227C89"/>
    <w:rPr>
      <w:rFonts w:ascii="Times New Roman" w:hAnsi="Times New Roman"/>
      <w:sz w:val="24"/>
      <w:lang w:val="en-GB" w:eastAsia="en-US"/>
    </w:rPr>
  </w:style>
  <w:style w:type="paragraph" w:customStyle="1" w:styleId="HeadingSum">
    <w:name w:val="Heading_Sum"/>
    <w:basedOn w:val="Headingb"/>
    <w:next w:val="Normal"/>
    <w:autoRedefine/>
    <w:rsid w:val="00227C89"/>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Summary">
    <w:name w:val="Summary"/>
    <w:basedOn w:val="Normal"/>
    <w:next w:val="Normalaftertitle"/>
    <w:autoRedefine/>
    <w:rsid w:val="00227C89"/>
    <w:pPr>
      <w:tabs>
        <w:tab w:val="clear" w:pos="1134"/>
        <w:tab w:val="clear" w:pos="1871"/>
        <w:tab w:val="clear" w:pos="2268"/>
        <w:tab w:val="left" w:pos="794"/>
        <w:tab w:val="left" w:pos="1191"/>
        <w:tab w:val="left" w:pos="1588"/>
        <w:tab w:val="left" w:pos="1985"/>
      </w:tabs>
      <w:spacing w:after="120"/>
      <w:jc w:val="both"/>
    </w:pPr>
    <w:rPr>
      <w:rFonts w:eastAsia="MS Mincho"/>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rec/R-REC-P.2108/en" TargetMode="External"/><Relationship Id="rId12" Type="http://schemas.openxmlformats.org/officeDocument/2006/relationships/hyperlink" Target="https://extranet.itu.int/rsg-meetings/sg3/wp3k/cg3k3m12/Shared%20Documents/Forms/AllItem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package" Target="embeddings/Microsoft_Visio_Drawing1.vsdx"/><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TotalTime>
  <Pages>5</Pages>
  <Words>982</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Norton Viard, Emma</cp:lastModifiedBy>
  <cp:revision>6</cp:revision>
  <cp:lastPrinted>2008-02-21T14:04:00Z</cp:lastPrinted>
  <dcterms:created xsi:type="dcterms:W3CDTF">2023-06-01T11:47:00Z</dcterms:created>
  <dcterms:modified xsi:type="dcterms:W3CDTF">2023-06-15T07:32:00Z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