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B9" w:rsidRPr="00142CD9" w:rsidRDefault="002A7CB9" w:rsidP="00A1618E">
      <w:pPr>
        <w:keepNext/>
        <w:keepLines/>
        <w:spacing w:before="240" w:after="120"/>
        <w:jc w:val="center"/>
        <w:rPr>
          <w:rFonts w:ascii="Times New Roman Bold" w:eastAsiaTheme="minorEastAsia" w:hAnsi="Times New Roman Bold"/>
          <w:b/>
          <w:sz w:val="28"/>
          <w:lang w:eastAsia="ja-JP"/>
        </w:rPr>
      </w:pPr>
      <w:bookmarkStart w:id="0" w:name="_GoBack"/>
      <w:bookmarkEnd w:id="0"/>
      <w:r w:rsidRPr="00142CD9">
        <w:rPr>
          <w:rFonts w:ascii="Times New Roman Bold" w:eastAsiaTheme="minorEastAsia" w:hAnsi="Times New Roman Bold" w:hint="eastAsia"/>
          <w:b/>
          <w:sz w:val="28"/>
          <w:lang w:eastAsia="ja-JP"/>
        </w:rPr>
        <w:t>Summary</w:t>
      </w:r>
      <w:r w:rsidRPr="00142CD9">
        <w:rPr>
          <w:rFonts w:ascii="Times New Roman Bold" w:eastAsiaTheme="minorEastAsia" w:hAnsi="Times New Roman Bold"/>
          <w:b/>
          <w:sz w:val="28"/>
          <w:lang w:eastAsia="zh-CN"/>
        </w:rPr>
        <w:t xml:space="preserve"> </w:t>
      </w:r>
      <w:r w:rsidRPr="00142CD9">
        <w:rPr>
          <w:rFonts w:ascii="Times New Roman Bold" w:eastAsiaTheme="minorEastAsia" w:hAnsi="Times New Roman Bold" w:hint="eastAsia"/>
          <w:b/>
          <w:sz w:val="28"/>
          <w:lang w:eastAsia="ja-JP"/>
        </w:rPr>
        <w:t>of</w:t>
      </w:r>
      <w:r w:rsidRPr="00142CD9">
        <w:rPr>
          <w:rFonts w:ascii="Times New Roman Bold" w:eastAsiaTheme="minorEastAsia" w:hAnsi="Times New Roman Bold"/>
          <w:b/>
          <w:sz w:val="28"/>
          <w:lang w:eastAsia="zh-CN"/>
        </w:rPr>
        <w:t xml:space="preserve"> the </w:t>
      </w:r>
      <w:r w:rsidRPr="00142CD9">
        <w:rPr>
          <w:rFonts w:ascii="Times New Roman Bold" w:eastAsiaTheme="minorEastAsia" w:hAnsi="Times New Roman Bold" w:hint="eastAsia"/>
          <w:b/>
          <w:sz w:val="28"/>
          <w:lang w:eastAsia="ja-JP"/>
        </w:rPr>
        <w:t xml:space="preserve">progress of studies requested in </w:t>
      </w:r>
      <w:r w:rsidRPr="00142CD9">
        <w:rPr>
          <w:rFonts w:ascii="Times New Roman Bold" w:eastAsiaTheme="minorEastAsia" w:hAnsi="Times New Roman Bold"/>
          <w:b/>
          <w:sz w:val="28"/>
        </w:rPr>
        <w:t xml:space="preserve">ITU-R Resolutions </w:t>
      </w:r>
      <w:r w:rsidRPr="00142CD9">
        <w:rPr>
          <w:rFonts w:ascii="Times New Roman Bold" w:eastAsiaTheme="minorEastAsia" w:hAnsi="Times New Roman Bold" w:hint="eastAsia"/>
          <w:b/>
          <w:sz w:val="28"/>
          <w:lang w:eastAsia="ja-JP"/>
        </w:rPr>
        <w:t>relevant to</w:t>
      </w:r>
      <w:r w:rsidRPr="00142CD9">
        <w:rPr>
          <w:rFonts w:ascii="Times New Roman Bold" w:eastAsiaTheme="minorEastAsia" w:hAnsi="Times New Roman Bold"/>
          <w:b/>
          <w:sz w:val="28"/>
        </w:rPr>
        <w:t xml:space="preserve"> Study</w:t>
      </w:r>
      <w:r>
        <w:rPr>
          <w:rFonts w:ascii="Times New Roman Bold" w:eastAsiaTheme="minorEastAsia" w:hAnsi="Times New Roman Bold" w:hint="eastAsia"/>
          <w:b/>
          <w:sz w:val="28"/>
          <w:lang w:eastAsia="ja-JP"/>
        </w:rPr>
        <w:t xml:space="preserve"> Group</w:t>
      </w:r>
      <w:r>
        <w:rPr>
          <w:rFonts w:ascii="Times New Roman Bold" w:eastAsiaTheme="minorEastAsia" w:hAnsi="Times New Roman Bold"/>
          <w:b/>
          <w:sz w:val="28"/>
          <w:lang w:eastAsia="ja-JP"/>
        </w:rPr>
        <w:t xml:space="preserve"> 3</w:t>
      </w:r>
    </w:p>
    <w:p w:rsidR="006035DA" w:rsidRDefault="006035DA" w:rsidP="00A1618E">
      <w:pPr>
        <w:keepNext/>
        <w:keepLines/>
        <w:spacing w:before="0" w:after="280"/>
        <w:jc w:val="center"/>
        <w:rPr>
          <w:rFonts w:ascii="Times New Roman Bold" w:hAnsi="Times New Roman Bold"/>
          <w:b/>
          <w:sz w:val="28"/>
          <w:lang w:val="en-US"/>
        </w:rPr>
      </w:pPr>
      <w:r w:rsidRPr="006035DA">
        <w:rPr>
          <w:rFonts w:ascii="Times New Roman Bold" w:hAnsi="Times New Roman Bold"/>
          <w:b/>
          <w:sz w:val="28"/>
          <w:lang w:val="en-US"/>
        </w:rPr>
        <w:t>ITU-R Resolutions assigned/of specific interest to Study Group 3</w:t>
      </w:r>
    </w:p>
    <w:p w:rsidR="00796B56" w:rsidRPr="00796B56" w:rsidRDefault="00796B56" w:rsidP="00796B56">
      <w:pPr>
        <w:keepNext/>
        <w:keepLines/>
        <w:spacing w:before="240" w:after="280"/>
        <w:rPr>
          <w:rFonts w:ascii="Times New Roman Bold" w:hAnsi="Times New Roman Bold"/>
          <w:b/>
          <w:sz w:val="22"/>
          <w:szCs w:val="22"/>
          <w:lang w:val="en-US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7225"/>
        <w:gridCol w:w="1559"/>
        <w:gridCol w:w="3118"/>
        <w:gridCol w:w="7"/>
        <w:gridCol w:w="1405"/>
      </w:tblGrid>
      <w:tr w:rsidR="006035DA" w:rsidRPr="006035DA" w:rsidTr="001173A3">
        <w:trPr>
          <w:jc w:val="center"/>
        </w:trPr>
        <w:tc>
          <w:tcPr>
            <w:tcW w:w="1423" w:type="dxa"/>
            <w:shd w:val="clear" w:color="auto" w:fill="EEECE1" w:themeFill="background2"/>
            <w:vAlign w:val="center"/>
          </w:tcPr>
          <w:p w:rsidR="006035DA" w:rsidRPr="006035DA" w:rsidRDefault="006035DA" w:rsidP="006035DA">
            <w:pPr>
              <w:keepNext/>
              <w:spacing w:before="80" w:after="80"/>
              <w:jc w:val="center"/>
              <w:rPr>
                <w:rFonts w:asciiTheme="majorBidi" w:hAnsiTheme="majorBidi" w:cstheme="majorBidi"/>
                <w:b/>
                <w:sz w:val="20"/>
                <w:lang w:val="en-US"/>
              </w:rPr>
            </w:pPr>
            <w:r w:rsidRPr="006035DA">
              <w:rPr>
                <w:rFonts w:asciiTheme="majorBidi" w:hAnsiTheme="majorBidi" w:cstheme="majorBidi"/>
                <w:b/>
                <w:sz w:val="20"/>
                <w:lang w:val="en-US"/>
              </w:rPr>
              <w:t>Resolution ITU-R</w:t>
            </w:r>
          </w:p>
        </w:tc>
        <w:tc>
          <w:tcPr>
            <w:tcW w:w="7225" w:type="dxa"/>
            <w:shd w:val="clear" w:color="auto" w:fill="EEECE1" w:themeFill="background2"/>
            <w:vAlign w:val="center"/>
          </w:tcPr>
          <w:p w:rsidR="006035DA" w:rsidRPr="006035DA" w:rsidRDefault="006035DA" w:rsidP="006035DA">
            <w:pPr>
              <w:keepNext/>
              <w:spacing w:before="80" w:after="80"/>
              <w:jc w:val="center"/>
              <w:rPr>
                <w:rFonts w:asciiTheme="majorBidi" w:hAnsiTheme="majorBidi" w:cstheme="majorBidi"/>
                <w:b/>
                <w:sz w:val="20"/>
                <w:lang w:val="en-US"/>
              </w:rPr>
            </w:pPr>
            <w:r w:rsidRPr="006035DA">
              <w:rPr>
                <w:rFonts w:asciiTheme="majorBidi" w:hAnsiTheme="majorBidi" w:cstheme="majorBidi"/>
                <w:b/>
                <w:sz w:val="20"/>
                <w:lang w:val="en-US"/>
              </w:rPr>
              <w:t>Title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6035DA" w:rsidRPr="006035DA" w:rsidRDefault="006035DA" w:rsidP="006035DA">
            <w:pPr>
              <w:keepNext/>
              <w:spacing w:before="80" w:after="80"/>
              <w:jc w:val="center"/>
              <w:rPr>
                <w:rFonts w:asciiTheme="majorBidi" w:hAnsiTheme="majorBidi" w:cstheme="majorBidi"/>
                <w:b/>
                <w:sz w:val="20"/>
                <w:lang w:val="en-US"/>
              </w:rPr>
            </w:pPr>
            <w:r w:rsidRPr="006035DA">
              <w:rPr>
                <w:rFonts w:asciiTheme="majorBidi" w:hAnsiTheme="majorBidi" w:cstheme="majorBidi"/>
                <w:b/>
                <w:sz w:val="20"/>
                <w:lang w:val="en-US"/>
              </w:rPr>
              <w:t>Approval date</w:t>
            </w:r>
          </w:p>
        </w:tc>
        <w:tc>
          <w:tcPr>
            <w:tcW w:w="3118" w:type="dxa"/>
            <w:shd w:val="clear" w:color="auto" w:fill="EEECE1" w:themeFill="background2"/>
            <w:vAlign w:val="center"/>
          </w:tcPr>
          <w:p w:rsidR="006035DA" w:rsidRPr="006035DA" w:rsidRDefault="007E7A20" w:rsidP="006035DA">
            <w:pPr>
              <w:keepNext/>
              <w:spacing w:before="80" w:after="80"/>
              <w:jc w:val="center"/>
              <w:rPr>
                <w:rFonts w:asciiTheme="majorBidi" w:hAnsiTheme="majorBidi" w:cstheme="majorBidi"/>
                <w:b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0"/>
                <w:lang w:val="en-US"/>
              </w:rPr>
              <w:t>Deliverables and provisional output</w:t>
            </w:r>
          </w:p>
        </w:tc>
        <w:tc>
          <w:tcPr>
            <w:tcW w:w="1412" w:type="dxa"/>
            <w:gridSpan w:val="2"/>
            <w:shd w:val="clear" w:color="auto" w:fill="EEECE1" w:themeFill="background2"/>
            <w:vAlign w:val="center"/>
          </w:tcPr>
          <w:p w:rsidR="006035DA" w:rsidRPr="006035DA" w:rsidRDefault="006035DA" w:rsidP="006035DA">
            <w:pPr>
              <w:keepNext/>
              <w:spacing w:before="80" w:after="80"/>
              <w:jc w:val="center"/>
              <w:rPr>
                <w:rFonts w:asciiTheme="majorBidi" w:hAnsiTheme="majorBidi" w:cstheme="majorBidi"/>
                <w:b/>
                <w:sz w:val="20"/>
                <w:lang w:val="en-US"/>
              </w:rPr>
            </w:pPr>
            <w:r w:rsidRPr="006035DA">
              <w:rPr>
                <w:rFonts w:asciiTheme="majorBidi" w:hAnsiTheme="majorBidi" w:cstheme="majorBidi"/>
                <w:b/>
                <w:sz w:val="20"/>
                <w:lang w:val="en-US"/>
              </w:rPr>
              <w:t>WP</w:t>
            </w:r>
          </w:p>
        </w:tc>
      </w:tr>
      <w:tr w:rsidR="006035DA" w:rsidRPr="006035DA" w:rsidTr="0021529F">
        <w:trPr>
          <w:jc w:val="center"/>
        </w:trPr>
        <w:tc>
          <w:tcPr>
            <w:tcW w:w="1423" w:type="dxa"/>
            <w:vAlign w:val="center"/>
          </w:tcPr>
          <w:p w:rsidR="006035DA" w:rsidRPr="006035DA" w:rsidRDefault="00A1618E" w:rsidP="006035D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hyperlink r:id="rId7" w:history="1">
              <w:r w:rsidR="006035DA" w:rsidRPr="006035DA">
                <w:rPr>
                  <w:rFonts w:asciiTheme="majorBidi" w:hAnsiTheme="majorBidi" w:cstheme="majorBidi"/>
                  <w:color w:val="000066"/>
                  <w:sz w:val="20"/>
                  <w:u w:val="single"/>
                  <w:lang w:val="en-US"/>
                </w:rPr>
                <w:t>8-2</w:t>
              </w:r>
            </w:hyperlink>
          </w:p>
        </w:tc>
        <w:tc>
          <w:tcPr>
            <w:tcW w:w="7225" w:type="dxa"/>
            <w:vAlign w:val="center"/>
          </w:tcPr>
          <w:p w:rsidR="006035DA" w:rsidRPr="006035DA" w:rsidRDefault="006035DA" w:rsidP="006035D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ajorBidi" w:hAnsiTheme="majorBidi" w:cstheme="majorBidi"/>
                <w:sz w:val="20"/>
                <w:lang w:val="en-US"/>
              </w:rPr>
            </w:pPr>
            <w:r w:rsidRPr="006035DA">
              <w:rPr>
                <w:rFonts w:asciiTheme="majorBidi" w:hAnsiTheme="majorBidi" w:cstheme="majorBidi"/>
                <w:sz w:val="20"/>
                <w:lang w:val="en-US"/>
              </w:rPr>
              <w:t>Radio-wave propagation studies and measurement campaigns in developing countries</w:t>
            </w:r>
          </w:p>
        </w:tc>
        <w:tc>
          <w:tcPr>
            <w:tcW w:w="1559" w:type="dxa"/>
            <w:vAlign w:val="center"/>
          </w:tcPr>
          <w:p w:rsidR="006035DA" w:rsidRPr="006035DA" w:rsidRDefault="006035DA" w:rsidP="006035D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 w:rsidRPr="006035DA">
              <w:rPr>
                <w:rFonts w:asciiTheme="majorBidi" w:hAnsiTheme="majorBidi" w:cstheme="majorBidi"/>
                <w:sz w:val="20"/>
                <w:lang w:val="en-US"/>
              </w:rPr>
              <w:t>10/2015</w:t>
            </w:r>
          </w:p>
        </w:tc>
        <w:tc>
          <w:tcPr>
            <w:tcW w:w="3125" w:type="dxa"/>
            <w:gridSpan w:val="2"/>
            <w:vAlign w:val="center"/>
          </w:tcPr>
          <w:p w:rsidR="006035DA" w:rsidRPr="006035DA" w:rsidRDefault="007E7A20" w:rsidP="006035D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color w:val="000000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>Some measurements on Earth-space path have been received from various administrations in tropical zones. These have been included in the Study Group 3 databank on measurements (</w:t>
            </w:r>
            <w:hyperlink r:id="rId8" w:history="1">
              <w:r w:rsidRPr="008920C8">
                <w:rPr>
                  <w:rStyle w:val="Hyperlink"/>
                  <w:rFonts w:asciiTheme="majorBidi" w:hAnsiTheme="majorBidi" w:cstheme="majorBidi"/>
                  <w:sz w:val="20"/>
                  <w:lang w:val="en-US"/>
                </w:rPr>
                <w:t>DBSG3</w:t>
              </w:r>
            </w:hyperlink>
            <w:r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>), see also Recommendation ITU-R P.</w:t>
            </w:r>
            <w:hyperlink r:id="rId9" w:history="1">
              <w:r w:rsidRPr="0037704B">
                <w:rPr>
                  <w:rStyle w:val="Hyperlink"/>
                  <w:rFonts w:asciiTheme="majorBidi" w:hAnsiTheme="majorBidi" w:cstheme="majorBidi"/>
                  <w:sz w:val="20"/>
                  <w:lang w:val="en-US"/>
                </w:rPr>
                <w:t>311-17</w:t>
              </w:r>
            </w:hyperlink>
            <w:r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>. Further measurements are required and encouraged.  Recent meetings of the working parties of Study Group 3 have received participation of more delegates from developing countries than in the past, which may lead to studies/measurements from these countries. This resolution is still relevant, actual and requires no modification.</w:t>
            </w:r>
          </w:p>
        </w:tc>
        <w:tc>
          <w:tcPr>
            <w:tcW w:w="1405" w:type="dxa"/>
            <w:vAlign w:val="center"/>
          </w:tcPr>
          <w:p w:rsidR="006035DA" w:rsidRPr="006035DA" w:rsidRDefault="006035DA" w:rsidP="006035D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color w:val="000000"/>
                <w:sz w:val="20"/>
                <w:lang w:val="en-US"/>
              </w:rPr>
            </w:pPr>
            <w:r w:rsidRPr="006035DA"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>3J</w:t>
            </w:r>
            <w:r w:rsidR="007E7A20"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>, 3K, 3L, 3M</w:t>
            </w:r>
          </w:p>
        </w:tc>
      </w:tr>
      <w:tr w:rsidR="007E7A20" w:rsidRPr="006035DA" w:rsidTr="00BB5C23">
        <w:trPr>
          <w:jc w:val="center"/>
        </w:trPr>
        <w:tc>
          <w:tcPr>
            <w:tcW w:w="1423" w:type="dxa"/>
            <w:vAlign w:val="center"/>
          </w:tcPr>
          <w:p w:rsidR="007E7A20" w:rsidRPr="006035DA" w:rsidRDefault="00A1618E" w:rsidP="007E7A2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hyperlink r:id="rId10" w:history="1">
              <w:r w:rsidR="007E7A20" w:rsidRPr="006035DA">
                <w:rPr>
                  <w:rFonts w:asciiTheme="majorBidi" w:hAnsiTheme="majorBidi" w:cstheme="majorBidi"/>
                  <w:color w:val="000066"/>
                  <w:sz w:val="20"/>
                  <w:u w:val="single"/>
                  <w:lang w:val="en-US"/>
                </w:rPr>
                <w:t>25-3</w:t>
              </w:r>
            </w:hyperlink>
          </w:p>
        </w:tc>
        <w:tc>
          <w:tcPr>
            <w:tcW w:w="7225" w:type="dxa"/>
            <w:vAlign w:val="center"/>
          </w:tcPr>
          <w:p w:rsidR="007E7A20" w:rsidRPr="006035DA" w:rsidRDefault="007E7A20" w:rsidP="007E7A2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ajorBidi" w:hAnsiTheme="majorBidi" w:cstheme="majorBidi"/>
                <w:sz w:val="20"/>
                <w:lang w:val="en-US"/>
              </w:rPr>
            </w:pPr>
            <w:r w:rsidRPr="006035DA">
              <w:rPr>
                <w:rFonts w:asciiTheme="majorBidi" w:hAnsiTheme="majorBidi" w:cstheme="majorBidi"/>
                <w:sz w:val="20"/>
                <w:lang w:val="en-US"/>
              </w:rPr>
              <w:t>Computer programs and associated reference numerical data for radio-wave propagation studies</w:t>
            </w:r>
          </w:p>
        </w:tc>
        <w:tc>
          <w:tcPr>
            <w:tcW w:w="1559" w:type="dxa"/>
            <w:vAlign w:val="center"/>
          </w:tcPr>
          <w:p w:rsidR="007E7A20" w:rsidRPr="006035DA" w:rsidRDefault="007E7A20" w:rsidP="007E7A2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 w:rsidRPr="006035DA">
              <w:rPr>
                <w:rFonts w:asciiTheme="majorBidi" w:hAnsiTheme="majorBidi" w:cstheme="majorBidi"/>
                <w:sz w:val="20"/>
                <w:lang w:val="en-US"/>
              </w:rPr>
              <w:t>01/2012</w:t>
            </w:r>
          </w:p>
        </w:tc>
        <w:tc>
          <w:tcPr>
            <w:tcW w:w="3125" w:type="dxa"/>
            <w:gridSpan w:val="2"/>
          </w:tcPr>
          <w:p w:rsidR="007E7A20" w:rsidRPr="006035DA" w:rsidRDefault="007E7A20" w:rsidP="007E7A2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color w:val="000000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>On-going, see also Doc. 3M/</w:t>
            </w:r>
            <w:hyperlink r:id="rId11" w:history="1">
              <w:r w:rsidRPr="00445781">
                <w:rPr>
                  <w:rStyle w:val="Hyperlink"/>
                  <w:rFonts w:asciiTheme="majorBidi" w:hAnsiTheme="majorBidi" w:cstheme="majorBidi"/>
                  <w:sz w:val="20"/>
                  <w:lang w:val="en-US"/>
                </w:rPr>
                <w:t>415</w:t>
              </w:r>
            </w:hyperlink>
            <w:r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 xml:space="preserve">, Annexes 11 and 12, as well as the Study Group 3 website on software, data and validation examples: </w:t>
            </w:r>
            <w:hyperlink r:id="rId12" w:history="1">
              <w:r w:rsidRPr="00890160">
                <w:rPr>
                  <w:rStyle w:val="Hyperlink"/>
                  <w:rFonts w:asciiTheme="majorBidi" w:hAnsiTheme="majorBidi" w:cstheme="majorBidi"/>
                  <w:sz w:val="20"/>
                  <w:lang w:val="en-US"/>
                </w:rPr>
                <w:t>https://www.itu.int/en/ITU-R/study-groups/rsg3/Pages/iono-tropo-spheric.aspx</w:t>
              </w:r>
            </w:hyperlink>
            <w:r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>. This resolution is still relevant, actual and requires no modification.</w:t>
            </w:r>
          </w:p>
        </w:tc>
        <w:tc>
          <w:tcPr>
            <w:tcW w:w="1405" w:type="dxa"/>
            <w:vAlign w:val="center"/>
          </w:tcPr>
          <w:p w:rsidR="007E7A20" w:rsidRPr="006035DA" w:rsidRDefault="007E7A20" w:rsidP="007E7A2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color w:val="000000"/>
                <w:sz w:val="20"/>
                <w:lang w:val="en-US"/>
              </w:rPr>
            </w:pPr>
            <w:r w:rsidRPr="006035DA"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>3J, 3K, 3L, 3M</w:t>
            </w:r>
          </w:p>
        </w:tc>
      </w:tr>
    </w:tbl>
    <w:p w:rsidR="00BB5C23" w:rsidRDefault="00BB5C23">
      <w:r>
        <w:br w:type="page"/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7225"/>
        <w:gridCol w:w="1559"/>
        <w:gridCol w:w="3125"/>
        <w:gridCol w:w="1405"/>
      </w:tblGrid>
      <w:tr w:rsidR="00BB5C23" w:rsidRPr="006035DA" w:rsidTr="001173A3">
        <w:trPr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C23" w:rsidRPr="00BB5C23" w:rsidRDefault="00BB5C23" w:rsidP="00BB5C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BB5C23">
              <w:lastRenderedPageBreak/>
              <w:t>Resolution ITU-R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C23" w:rsidRPr="00BB5C23" w:rsidRDefault="00BB5C23" w:rsidP="00BB5C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ajorBidi" w:hAnsiTheme="majorBidi" w:cstheme="majorBidi"/>
                <w:sz w:val="20"/>
                <w:lang w:val="en-US"/>
              </w:rPr>
            </w:pPr>
            <w:r w:rsidRPr="00BB5C23">
              <w:rPr>
                <w:rFonts w:asciiTheme="majorBidi" w:hAnsiTheme="majorBidi" w:cstheme="majorBidi"/>
                <w:sz w:val="20"/>
                <w:lang w:val="en-US"/>
              </w:rPr>
              <w:t>Title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C23" w:rsidRPr="00BB5C23" w:rsidRDefault="00BB5C23" w:rsidP="00BB5C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 w:rsidRPr="00BB5C23">
              <w:rPr>
                <w:rFonts w:asciiTheme="majorBidi" w:hAnsiTheme="majorBidi" w:cstheme="majorBidi"/>
                <w:sz w:val="20"/>
                <w:lang w:val="en-US"/>
              </w:rPr>
              <w:t>Approval date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B5C23" w:rsidRPr="00BB5C23" w:rsidRDefault="00BB5C23" w:rsidP="00BB5C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color w:val="000000"/>
                <w:sz w:val="20"/>
                <w:lang w:val="en-US"/>
              </w:rPr>
            </w:pPr>
            <w:r w:rsidRPr="00BB5C23"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>Deliverables and provisional output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C23" w:rsidRPr="00BB5C23" w:rsidRDefault="00BB5C23" w:rsidP="00BB5C2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color w:val="000000"/>
                <w:sz w:val="20"/>
                <w:lang w:val="en-US"/>
              </w:rPr>
            </w:pPr>
            <w:r w:rsidRPr="00BB5C23"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>WP</w:t>
            </w:r>
          </w:p>
        </w:tc>
      </w:tr>
      <w:tr w:rsidR="007E7A20" w:rsidRPr="006035DA" w:rsidTr="00BB5C23">
        <w:trPr>
          <w:jc w:val="center"/>
        </w:trPr>
        <w:tc>
          <w:tcPr>
            <w:tcW w:w="1423" w:type="dxa"/>
            <w:vAlign w:val="center"/>
          </w:tcPr>
          <w:p w:rsidR="007E7A20" w:rsidRPr="006035DA" w:rsidRDefault="00A1618E" w:rsidP="007E7A2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hyperlink r:id="rId13" w:history="1">
              <w:r w:rsidR="007E7A20" w:rsidRPr="006035DA">
                <w:rPr>
                  <w:rFonts w:asciiTheme="majorBidi" w:hAnsiTheme="majorBidi" w:cstheme="majorBidi"/>
                  <w:color w:val="000066"/>
                  <w:sz w:val="20"/>
                  <w:u w:val="single"/>
                  <w:lang w:val="en-US"/>
                </w:rPr>
                <w:t>37</w:t>
              </w:r>
            </w:hyperlink>
            <w:r w:rsidR="007E7A20" w:rsidRPr="006035DA">
              <w:rPr>
                <w:rFonts w:asciiTheme="majorBidi" w:hAnsiTheme="majorBidi" w:cstheme="majorBidi"/>
                <w:color w:val="000066"/>
                <w:sz w:val="20"/>
                <w:u w:val="single"/>
                <w:lang w:val="en-US"/>
              </w:rPr>
              <w:t>-0</w:t>
            </w:r>
          </w:p>
        </w:tc>
        <w:tc>
          <w:tcPr>
            <w:tcW w:w="7225" w:type="dxa"/>
            <w:vAlign w:val="center"/>
          </w:tcPr>
          <w:p w:rsidR="007E7A20" w:rsidRPr="006035DA" w:rsidRDefault="007E7A20" w:rsidP="007E7A2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ajorBidi" w:hAnsiTheme="majorBidi" w:cstheme="majorBidi"/>
                <w:sz w:val="20"/>
                <w:lang w:val="en-US"/>
              </w:rPr>
            </w:pPr>
            <w:r w:rsidRPr="006035DA">
              <w:rPr>
                <w:rFonts w:asciiTheme="majorBidi" w:hAnsiTheme="majorBidi" w:cstheme="majorBidi"/>
                <w:sz w:val="20"/>
                <w:lang w:val="en-US"/>
              </w:rPr>
              <w:t>Radio-wave propagation studies for system design and service planning</w:t>
            </w:r>
          </w:p>
        </w:tc>
        <w:tc>
          <w:tcPr>
            <w:tcW w:w="1559" w:type="dxa"/>
            <w:vAlign w:val="center"/>
          </w:tcPr>
          <w:p w:rsidR="007E7A20" w:rsidRPr="006035DA" w:rsidRDefault="007E7A20" w:rsidP="007E7A2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 w:rsidRPr="006035DA">
              <w:rPr>
                <w:rFonts w:asciiTheme="majorBidi" w:hAnsiTheme="majorBidi" w:cstheme="majorBidi"/>
                <w:sz w:val="20"/>
                <w:lang w:val="en-US"/>
              </w:rPr>
              <w:t>1995</w:t>
            </w:r>
          </w:p>
        </w:tc>
        <w:tc>
          <w:tcPr>
            <w:tcW w:w="3125" w:type="dxa"/>
          </w:tcPr>
          <w:p w:rsidR="007E7A20" w:rsidRPr="006035DA" w:rsidRDefault="007E7A20" w:rsidP="007E7A2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color w:val="000000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 xml:space="preserve">On-going support to Working Parties of Study Groups 1, 4, 5, 6 and 7 on issues relating to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>radiowave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 xml:space="preserve"> propagation prediction for radio systems under their purview. This resolution is still relevant, actual and requires no modification.</w:t>
            </w:r>
          </w:p>
        </w:tc>
        <w:tc>
          <w:tcPr>
            <w:tcW w:w="1405" w:type="dxa"/>
            <w:vAlign w:val="center"/>
          </w:tcPr>
          <w:p w:rsidR="007E7A20" w:rsidRPr="006035DA" w:rsidRDefault="007E7A20" w:rsidP="007E7A2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color w:val="000000"/>
                <w:sz w:val="20"/>
                <w:lang w:val="en-US"/>
              </w:rPr>
            </w:pPr>
            <w:r w:rsidRPr="006035DA"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>3J</w:t>
            </w:r>
            <w:r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>, 3K, 3L, 3M</w:t>
            </w:r>
          </w:p>
        </w:tc>
      </w:tr>
      <w:tr w:rsidR="007E7A20" w:rsidRPr="006035DA" w:rsidTr="00BB5C23">
        <w:trPr>
          <w:jc w:val="center"/>
        </w:trPr>
        <w:tc>
          <w:tcPr>
            <w:tcW w:w="1423" w:type="dxa"/>
            <w:vAlign w:val="center"/>
          </w:tcPr>
          <w:p w:rsidR="007E7A20" w:rsidRPr="006035DA" w:rsidRDefault="00A1618E" w:rsidP="007E7A2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hyperlink r:id="rId14" w:history="1">
              <w:r w:rsidR="007E7A20" w:rsidRPr="006035DA">
                <w:rPr>
                  <w:rFonts w:asciiTheme="majorBidi" w:hAnsiTheme="majorBidi" w:cstheme="majorBidi"/>
                  <w:color w:val="000066"/>
                  <w:sz w:val="20"/>
                  <w:u w:val="single"/>
                  <w:lang w:val="en-US"/>
                </w:rPr>
                <w:t>40-4</w:t>
              </w:r>
            </w:hyperlink>
          </w:p>
        </w:tc>
        <w:tc>
          <w:tcPr>
            <w:tcW w:w="7225" w:type="dxa"/>
            <w:vAlign w:val="center"/>
          </w:tcPr>
          <w:p w:rsidR="007E7A20" w:rsidRPr="006035DA" w:rsidRDefault="007E7A20" w:rsidP="007E7A2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ajorBidi" w:hAnsiTheme="majorBidi" w:cstheme="majorBidi"/>
                <w:sz w:val="20"/>
                <w:lang w:val="en-US"/>
              </w:rPr>
            </w:pPr>
            <w:r w:rsidRPr="006035DA">
              <w:rPr>
                <w:rFonts w:asciiTheme="majorBidi" w:hAnsiTheme="majorBidi" w:cstheme="majorBidi"/>
                <w:sz w:val="20"/>
                <w:lang w:val="en-US"/>
              </w:rPr>
              <w:t>Worldwide databases of terrain height and surface features</w:t>
            </w:r>
          </w:p>
        </w:tc>
        <w:tc>
          <w:tcPr>
            <w:tcW w:w="1559" w:type="dxa"/>
            <w:vAlign w:val="center"/>
          </w:tcPr>
          <w:p w:rsidR="007E7A20" w:rsidRPr="006035DA" w:rsidRDefault="007E7A20" w:rsidP="007E7A2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sz w:val="20"/>
                <w:lang w:val="en-US"/>
              </w:rPr>
            </w:pPr>
            <w:r w:rsidRPr="006035DA">
              <w:rPr>
                <w:rFonts w:asciiTheme="majorBidi" w:hAnsiTheme="majorBidi" w:cstheme="majorBidi"/>
                <w:sz w:val="20"/>
                <w:lang w:val="en-US"/>
              </w:rPr>
              <w:t>10/2015</w:t>
            </w:r>
          </w:p>
        </w:tc>
        <w:tc>
          <w:tcPr>
            <w:tcW w:w="3125" w:type="dxa"/>
          </w:tcPr>
          <w:p w:rsidR="007E7A20" w:rsidRPr="006035DA" w:rsidRDefault="007E7A20" w:rsidP="007E7A2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color w:val="000000"/>
                <w:sz w:val="2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 xml:space="preserve">On-going efforts to obtain sources of terrain height and surface features, see also Rec. ITU-R </w:t>
            </w:r>
            <w:hyperlink r:id="rId15" w:history="1">
              <w:r w:rsidRPr="002362A8">
                <w:rPr>
                  <w:rStyle w:val="Hyperlink"/>
                  <w:rFonts w:asciiTheme="majorBidi" w:hAnsiTheme="majorBidi" w:cstheme="majorBidi"/>
                  <w:sz w:val="20"/>
                  <w:lang w:val="en-US"/>
                </w:rPr>
                <w:t>P.1058-2</w:t>
              </w:r>
            </w:hyperlink>
            <w:r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>. This resolution is still relevant, actual and requires no modification.</w:t>
            </w:r>
          </w:p>
        </w:tc>
        <w:tc>
          <w:tcPr>
            <w:tcW w:w="1405" w:type="dxa"/>
            <w:vAlign w:val="center"/>
          </w:tcPr>
          <w:p w:rsidR="007E7A20" w:rsidRPr="006035DA" w:rsidRDefault="007E7A20" w:rsidP="007E7A2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ajorBidi" w:hAnsiTheme="majorBidi" w:cstheme="majorBidi"/>
                <w:color w:val="000000"/>
                <w:sz w:val="20"/>
                <w:lang w:val="en-US"/>
              </w:rPr>
            </w:pPr>
            <w:r w:rsidRPr="006035DA">
              <w:rPr>
                <w:rFonts w:asciiTheme="majorBidi" w:hAnsiTheme="majorBidi" w:cstheme="majorBidi"/>
                <w:color w:val="000000"/>
                <w:sz w:val="20"/>
                <w:lang w:val="en-US"/>
              </w:rPr>
              <w:t>3J</w:t>
            </w:r>
          </w:p>
        </w:tc>
      </w:tr>
    </w:tbl>
    <w:p w:rsidR="006035DA" w:rsidRDefault="006035DA" w:rsidP="00142CD9">
      <w:pPr>
        <w:rPr>
          <w:lang w:eastAsia="zh-CN"/>
        </w:rPr>
      </w:pPr>
    </w:p>
    <w:p w:rsidR="006035DA" w:rsidRDefault="006035DA" w:rsidP="00142CD9">
      <w:pPr>
        <w:rPr>
          <w:lang w:eastAsia="zh-CN"/>
        </w:rPr>
      </w:pPr>
    </w:p>
    <w:p w:rsidR="00A80982" w:rsidRDefault="00A80982">
      <w:pPr>
        <w:spacing w:before="0"/>
        <w:rPr>
          <w:lang w:eastAsia="zh-CN"/>
        </w:rPr>
      </w:pPr>
    </w:p>
    <w:p w:rsidR="00A80982" w:rsidRDefault="00A80982" w:rsidP="00DD4BED">
      <w:pPr>
        <w:rPr>
          <w:lang w:eastAsia="zh-CN"/>
        </w:rPr>
      </w:pPr>
    </w:p>
    <w:p w:rsidR="001173A3" w:rsidRDefault="001173A3" w:rsidP="00DD4BED">
      <w:pPr>
        <w:rPr>
          <w:lang w:eastAsia="zh-CN"/>
        </w:rPr>
      </w:pPr>
    </w:p>
    <w:p w:rsidR="006035DA" w:rsidRPr="002A7CB9" w:rsidRDefault="006035DA" w:rsidP="006035DA">
      <w:pPr>
        <w:jc w:val="center"/>
        <w:rPr>
          <w:lang w:eastAsia="zh-CN"/>
        </w:rPr>
      </w:pPr>
      <w:r>
        <w:rPr>
          <w:lang w:eastAsia="zh-CN"/>
        </w:rPr>
        <w:t>_______________</w:t>
      </w:r>
    </w:p>
    <w:sectPr w:rsidR="006035DA" w:rsidRPr="002A7CB9" w:rsidSect="00BB5C23">
      <w:headerReference w:type="default" r:id="rId16"/>
      <w:footerReference w:type="default" r:id="rId17"/>
      <w:footerReference w:type="first" r:id="rId18"/>
      <w:pgSz w:w="16834" w:h="11907" w:orient="landscape" w:code="9"/>
      <w:pgMar w:top="1134" w:right="1418" w:bottom="964" w:left="1418" w:header="720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C23" w:rsidRDefault="00BB5C23">
      <w:r>
        <w:separator/>
      </w:r>
    </w:p>
  </w:endnote>
  <w:endnote w:type="continuationSeparator" w:id="0">
    <w:p w:rsidR="00BB5C23" w:rsidRDefault="00BB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18E" w:rsidRDefault="00A1618E" w:rsidP="00A1618E">
    <w:pPr>
      <w:pStyle w:val="Footer"/>
      <w:jc w:val="right"/>
    </w:pPr>
    <w:r>
      <w:rPr>
        <w:lang w:val="fr-FR"/>
      </w:rPr>
      <w:t>28.08.19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18E" w:rsidRDefault="00A1618E" w:rsidP="00A1618E">
    <w:pPr>
      <w:pStyle w:val="Footer"/>
      <w:jc w:val="right"/>
    </w:pPr>
    <w:r>
      <w:rPr>
        <w:lang w:val="fr-FR"/>
      </w:rPr>
      <w:t>28.08.19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C23" w:rsidRDefault="00BB5C23">
      <w:r>
        <w:t>____________________</w:t>
      </w:r>
    </w:p>
  </w:footnote>
  <w:footnote w:type="continuationSeparator" w:id="0">
    <w:p w:rsidR="00BB5C23" w:rsidRDefault="00BB5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C23" w:rsidRDefault="00BB5C23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618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D1E04"/>
    <w:multiLevelType w:val="hybridMultilevel"/>
    <w:tmpl w:val="1B1AF858"/>
    <w:lvl w:ilvl="0" w:tplc="F91A069E">
      <w:numFmt w:val="bullet"/>
      <w:lvlText w:val="–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" w15:restartNumberingAfterBreak="0">
    <w:nsid w:val="28754EE0"/>
    <w:multiLevelType w:val="hybridMultilevel"/>
    <w:tmpl w:val="4B00CEC8"/>
    <w:lvl w:ilvl="0" w:tplc="AA4E0D5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854FE6"/>
    <w:multiLevelType w:val="hybridMultilevel"/>
    <w:tmpl w:val="2E46BE1A"/>
    <w:lvl w:ilvl="0" w:tplc="B1B4FE2A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D9"/>
    <w:rsid w:val="000069D4"/>
    <w:rsid w:val="000174AD"/>
    <w:rsid w:val="00047A1D"/>
    <w:rsid w:val="000604B9"/>
    <w:rsid w:val="000A7D55"/>
    <w:rsid w:val="000B1B1F"/>
    <w:rsid w:val="000C12C8"/>
    <w:rsid w:val="000C2E8E"/>
    <w:rsid w:val="000E0E7C"/>
    <w:rsid w:val="000F1B4B"/>
    <w:rsid w:val="001173A3"/>
    <w:rsid w:val="0012744F"/>
    <w:rsid w:val="00131178"/>
    <w:rsid w:val="00142CD9"/>
    <w:rsid w:val="00147EEF"/>
    <w:rsid w:val="00156F66"/>
    <w:rsid w:val="00163271"/>
    <w:rsid w:val="001717D2"/>
    <w:rsid w:val="00182528"/>
    <w:rsid w:val="0018500B"/>
    <w:rsid w:val="00196A19"/>
    <w:rsid w:val="00202DC1"/>
    <w:rsid w:val="002116EE"/>
    <w:rsid w:val="0021529F"/>
    <w:rsid w:val="002309D8"/>
    <w:rsid w:val="00282311"/>
    <w:rsid w:val="002A7CB9"/>
    <w:rsid w:val="002A7FE2"/>
    <w:rsid w:val="002E1B4F"/>
    <w:rsid w:val="002F2E67"/>
    <w:rsid w:val="002F7CB3"/>
    <w:rsid w:val="00315546"/>
    <w:rsid w:val="00330567"/>
    <w:rsid w:val="00386A9D"/>
    <w:rsid w:val="00391081"/>
    <w:rsid w:val="003B2789"/>
    <w:rsid w:val="003C13CE"/>
    <w:rsid w:val="003C697E"/>
    <w:rsid w:val="003E2518"/>
    <w:rsid w:val="003E7CEF"/>
    <w:rsid w:val="004B1EF7"/>
    <w:rsid w:val="004B3FAD"/>
    <w:rsid w:val="004C5749"/>
    <w:rsid w:val="00500981"/>
    <w:rsid w:val="00501DCA"/>
    <w:rsid w:val="00513A47"/>
    <w:rsid w:val="005408DF"/>
    <w:rsid w:val="00573344"/>
    <w:rsid w:val="00583F9B"/>
    <w:rsid w:val="005B0D29"/>
    <w:rsid w:val="005E5C10"/>
    <w:rsid w:val="005F2C78"/>
    <w:rsid w:val="006035DA"/>
    <w:rsid w:val="006144E4"/>
    <w:rsid w:val="0062390D"/>
    <w:rsid w:val="00650299"/>
    <w:rsid w:val="00655FC5"/>
    <w:rsid w:val="00687D7F"/>
    <w:rsid w:val="00727E74"/>
    <w:rsid w:val="00796B56"/>
    <w:rsid w:val="007E3505"/>
    <w:rsid w:val="007E7A20"/>
    <w:rsid w:val="00806229"/>
    <w:rsid w:val="00814E0A"/>
    <w:rsid w:val="0082134D"/>
    <w:rsid w:val="00822581"/>
    <w:rsid w:val="008309DD"/>
    <w:rsid w:val="0083227A"/>
    <w:rsid w:val="008416EF"/>
    <w:rsid w:val="00866900"/>
    <w:rsid w:val="00876A8A"/>
    <w:rsid w:val="00881BA1"/>
    <w:rsid w:val="008C2302"/>
    <w:rsid w:val="008C26B8"/>
    <w:rsid w:val="008F208F"/>
    <w:rsid w:val="00952ED9"/>
    <w:rsid w:val="00962B42"/>
    <w:rsid w:val="00982084"/>
    <w:rsid w:val="0098568D"/>
    <w:rsid w:val="00995963"/>
    <w:rsid w:val="009B61EB"/>
    <w:rsid w:val="009C2064"/>
    <w:rsid w:val="009D1697"/>
    <w:rsid w:val="009F3A46"/>
    <w:rsid w:val="009F6520"/>
    <w:rsid w:val="00A014F8"/>
    <w:rsid w:val="00A07107"/>
    <w:rsid w:val="00A1618E"/>
    <w:rsid w:val="00A46815"/>
    <w:rsid w:val="00A5173C"/>
    <w:rsid w:val="00A57761"/>
    <w:rsid w:val="00A61AEF"/>
    <w:rsid w:val="00A80982"/>
    <w:rsid w:val="00AC2572"/>
    <w:rsid w:val="00AD2345"/>
    <w:rsid w:val="00AF173A"/>
    <w:rsid w:val="00B066A4"/>
    <w:rsid w:val="00B07A13"/>
    <w:rsid w:val="00B4279B"/>
    <w:rsid w:val="00B45FC9"/>
    <w:rsid w:val="00B65EA1"/>
    <w:rsid w:val="00B76F35"/>
    <w:rsid w:val="00B81138"/>
    <w:rsid w:val="00BB5C23"/>
    <w:rsid w:val="00BC7CCF"/>
    <w:rsid w:val="00BE470B"/>
    <w:rsid w:val="00BF4DBB"/>
    <w:rsid w:val="00C57A91"/>
    <w:rsid w:val="00CC01C2"/>
    <w:rsid w:val="00CF21F2"/>
    <w:rsid w:val="00CF3C27"/>
    <w:rsid w:val="00D02712"/>
    <w:rsid w:val="00D046A7"/>
    <w:rsid w:val="00D214D0"/>
    <w:rsid w:val="00D6546B"/>
    <w:rsid w:val="00D86B27"/>
    <w:rsid w:val="00DB178B"/>
    <w:rsid w:val="00DC17D3"/>
    <w:rsid w:val="00DC5370"/>
    <w:rsid w:val="00DD4BED"/>
    <w:rsid w:val="00DE39F0"/>
    <w:rsid w:val="00DF0AF3"/>
    <w:rsid w:val="00DF7E9F"/>
    <w:rsid w:val="00E27D7E"/>
    <w:rsid w:val="00E42E13"/>
    <w:rsid w:val="00E431CF"/>
    <w:rsid w:val="00E56D5C"/>
    <w:rsid w:val="00E6257C"/>
    <w:rsid w:val="00E63C59"/>
    <w:rsid w:val="00F1013C"/>
    <w:rsid w:val="00F25662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0E6DDF54-981D-4F5B-A4DA-B1B5C44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C23"/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uiPriority w:val="99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spacing w:before="480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spacing w:before="240"/>
      <w:jc w:val="center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spacing w:before="0"/>
    </w:pPr>
  </w:style>
  <w:style w:type="table" w:styleId="TableGrid">
    <w:name w:val="Table Grid"/>
    <w:basedOn w:val="TableNormal"/>
    <w:uiPriority w:val="99"/>
    <w:rsid w:val="00142CD9"/>
    <w:rPr>
      <w:rFonts w:ascii="Calibri" w:eastAsia="SimSun" w:hAnsi="Calibri" w:cs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CEO_Hyperlink"/>
    <w:basedOn w:val="DefaultParagraphFont"/>
    <w:unhideWhenUsed/>
    <w:rsid w:val="00DC5370"/>
    <w:rPr>
      <w:color w:val="0000FF" w:themeColor="hyperlink"/>
      <w:u w:val="single"/>
    </w:rPr>
  </w:style>
  <w:style w:type="character" w:customStyle="1" w:styleId="TabletextChar">
    <w:name w:val="Table_text Char"/>
    <w:basedOn w:val="DefaultParagraphFont"/>
    <w:link w:val="Tabletext"/>
    <w:locked/>
    <w:rsid w:val="00727E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ITU-R/study-groups/rsg3/Pages/dtbank-dbsg3.aspx" TargetMode="External"/><Relationship Id="rId13" Type="http://schemas.openxmlformats.org/officeDocument/2006/relationships/hyperlink" Target="http://www.itu.int/pub/R-RES-R.37-1995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itu.int/pub/R-RES-R.8-1-2000" TargetMode="External"/><Relationship Id="rId12" Type="http://schemas.openxmlformats.org/officeDocument/2006/relationships/hyperlink" Target="https://www.itu.int/en/ITU-R/study-groups/rsg3/Pages/iono-tropo-spheric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R15-WP3M-C-0415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rec/R-REC-P.1058-2-199910-I/en" TargetMode="External"/><Relationship Id="rId10" Type="http://schemas.openxmlformats.org/officeDocument/2006/relationships/hyperlink" Target="http://www.itu.int/publ/R-RES-R.25-3-2012/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rec/R-REC-P.311-17-201712-I/en" TargetMode="External"/><Relationship Id="rId14" Type="http://schemas.openxmlformats.org/officeDocument/2006/relationships/hyperlink" Target="http://www.itu.int/publ/R-RES-R.40-3-2012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uet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2</TotalTime>
  <Pages>2</Pages>
  <Words>279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Jimenez, Virginia</dc:creator>
  <cp:lastModifiedBy>Huguet, Fabienne</cp:lastModifiedBy>
  <cp:revision>4</cp:revision>
  <cp:lastPrinted>2008-02-21T14:04:00Z</cp:lastPrinted>
  <dcterms:created xsi:type="dcterms:W3CDTF">2019-08-28T13:33:00Z</dcterms:created>
  <dcterms:modified xsi:type="dcterms:W3CDTF">2019-08-28T13:43:00Z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