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392B71" w:rsidP="00392B71">
            <w:pPr>
              <w:shd w:val="solid" w:color="FFFFFF" w:fill="FFFFFF"/>
              <w:spacing w:before="0" w:line="240" w:lineRule="atLeast"/>
            </w:pPr>
            <w:bookmarkStart w:id="1" w:name="ditulogo"/>
            <w:bookmarkEnd w:id="1"/>
            <w:r>
              <w:rPr>
                <w:noProof/>
                <w:lang w:val="en-US" w:eastAsia="zh-CN"/>
              </w:rPr>
              <w:drawing>
                <wp:inline distT="0" distB="0" distL="0" distR="0" wp14:anchorId="685AC091" wp14:editId="7C9A5B2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81EE0" w:rsidRDefault="00381EE0" w:rsidP="00381EE0">
            <w:pPr>
              <w:shd w:val="solid" w:color="FFFFFF" w:fill="FFFFFF"/>
              <w:tabs>
                <w:tab w:val="clear" w:pos="1134"/>
                <w:tab w:val="clear" w:pos="1871"/>
                <w:tab w:val="clear" w:pos="2268"/>
              </w:tabs>
              <w:spacing w:before="0" w:after="240"/>
              <w:ind w:left="1134" w:hanging="1134"/>
              <w:jc w:val="both"/>
              <w:rPr>
                <w:rFonts w:ascii="Verdana" w:hAnsi="Verdana"/>
                <w:sz w:val="20"/>
                <w:lang w:val="fr-CH"/>
              </w:rPr>
            </w:pPr>
            <w:bookmarkStart w:id="2" w:name="recibido"/>
            <w:bookmarkStart w:id="3" w:name="dnum" w:colFirst="1" w:colLast="1"/>
            <w:bookmarkEnd w:id="2"/>
            <w:r w:rsidRPr="00C34F7A">
              <w:rPr>
                <w:rFonts w:ascii="Verdana" w:hAnsi="Verdana"/>
                <w:sz w:val="20"/>
                <w:lang w:val="fr-CH"/>
              </w:rPr>
              <w:t>Source:</w:t>
            </w:r>
            <w:r w:rsidRPr="00C34F7A">
              <w:rPr>
                <w:rFonts w:ascii="Verdana" w:hAnsi="Verdana"/>
                <w:sz w:val="20"/>
                <w:lang w:val="fr-CH"/>
              </w:rPr>
              <w:tab/>
              <w:t>Document</w:t>
            </w:r>
            <w:r>
              <w:rPr>
                <w:rFonts w:ascii="Verdana" w:hAnsi="Verdana"/>
                <w:sz w:val="20"/>
                <w:lang w:val="fr-CH"/>
              </w:rPr>
              <w:t xml:space="preserve">s </w:t>
            </w:r>
            <w:hyperlink r:id="rId8" w:history="1">
              <w:r w:rsidRPr="00381EE0">
                <w:rPr>
                  <w:rStyle w:val="Hyperlink"/>
                  <w:rFonts w:ascii="Verdana" w:hAnsi="Verdana"/>
                  <w:sz w:val="20"/>
                  <w:lang w:val="fr-CH"/>
                </w:rPr>
                <w:t>3J/59</w:t>
              </w:r>
            </w:hyperlink>
            <w:r>
              <w:rPr>
                <w:rFonts w:ascii="Verdana" w:hAnsi="Verdana"/>
                <w:sz w:val="20"/>
                <w:lang w:val="fr-CH"/>
              </w:rPr>
              <w:t xml:space="preserve"> and </w:t>
            </w:r>
            <w:hyperlink r:id="rId9" w:history="1">
              <w:r w:rsidRPr="00381EE0">
                <w:rPr>
                  <w:rStyle w:val="Hyperlink"/>
                  <w:rFonts w:ascii="Verdana" w:hAnsi="Verdana"/>
                  <w:sz w:val="20"/>
                  <w:lang w:val="fr-CH"/>
                </w:rPr>
                <w:t>3J/82</w:t>
              </w:r>
            </w:hyperlink>
          </w:p>
          <w:p w:rsidR="00392B71" w:rsidRPr="00982084" w:rsidRDefault="00381EE0" w:rsidP="00381EE0">
            <w:pPr>
              <w:shd w:val="solid" w:color="FFFFFF" w:fill="FFFFFF"/>
              <w:tabs>
                <w:tab w:val="clear" w:pos="1134"/>
                <w:tab w:val="clear" w:pos="1871"/>
                <w:tab w:val="clear" w:pos="2268"/>
              </w:tabs>
              <w:spacing w:before="0" w:after="240"/>
              <w:ind w:left="1134" w:hanging="1134"/>
              <w:rPr>
                <w:rFonts w:ascii="Verdana" w:hAnsi="Verdana"/>
                <w:sz w:val="20"/>
              </w:rPr>
            </w:pPr>
            <w:r w:rsidRPr="00CB2D33">
              <w:rPr>
                <w:rFonts w:ascii="Verdana" w:hAnsi="Verdana"/>
                <w:sz w:val="20"/>
              </w:rPr>
              <w:t>Subject:</w:t>
            </w:r>
            <w:r w:rsidRPr="00CB2D33">
              <w:rPr>
                <w:rFonts w:ascii="Verdana" w:hAnsi="Verdana"/>
                <w:sz w:val="20"/>
              </w:rPr>
              <w:tab/>
            </w:r>
            <w:r>
              <w:rPr>
                <w:rFonts w:ascii="Verdana" w:hAnsi="Verdana"/>
                <w:sz w:val="20"/>
              </w:rPr>
              <w:t>Information on</w:t>
            </w:r>
            <w:r w:rsidRPr="00CB2D33">
              <w:rPr>
                <w:rFonts w:ascii="Verdana" w:hAnsi="Verdana"/>
                <w:sz w:val="20"/>
              </w:rPr>
              <w:t xml:space="preserve"> Rec. ITU-R P.678-</w:t>
            </w:r>
            <w:r>
              <w:rPr>
                <w:rFonts w:ascii="Verdana" w:hAnsi="Verdana"/>
                <w:sz w:val="20"/>
              </w:rPr>
              <w:t>2</w:t>
            </w:r>
          </w:p>
        </w:tc>
        <w:tc>
          <w:tcPr>
            <w:tcW w:w="3451" w:type="dxa"/>
          </w:tcPr>
          <w:p w:rsidR="000069D4" w:rsidRPr="009C50D0" w:rsidRDefault="009C50D0" w:rsidP="00A5173C">
            <w:pPr>
              <w:shd w:val="solid" w:color="FFFFFF" w:fill="FFFFFF"/>
              <w:spacing w:before="0" w:line="240" w:lineRule="atLeast"/>
              <w:rPr>
                <w:rFonts w:ascii="Verdana" w:hAnsi="Verdana"/>
                <w:b/>
                <w:bCs/>
                <w:sz w:val="20"/>
                <w:lang w:eastAsia="zh-CN"/>
              </w:rPr>
            </w:pPr>
            <w:r>
              <w:rPr>
                <w:rFonts w:ascii="Verdana" w:hAnsi="Verdana"/>
                <w:b/>
                <w:bCs/>
                <w:sz w:val="20"/>
                <w:lang w:eastAsia="zh-CN"/>
              </w:rPr>
              <w:t>Document 3J/FAS/4-E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392B71" w:rsidRDefault="000465DC" w:rsidP="00A5173C">
            <w:pPr>
              <w:shd w:val="solid" w:color="FFFFFF" w:fill="FFFFFF"/>
              <w:spacing w:before="0" w:line="240" w:lineRule="atLeast"/>
              <w:rPr>
                <w:rFonts w:ascii="Verdana" w:hAnsi="Verdana"/>
                <w:sz w:val="20"/>
                <w:lang w:eastAsia="zh-CN"/>
              </w:rPr>
            </w:pPr>
            <w:r>
              <w:rPr>
                <w:rFonts w:ascii="Verdana" w:hAnsi="Verdana"/>
                <w:b/>
                <w:sz w:val="20"/>
                <w:lang w:eastAsia="zh-CN"/>
              </w:rPr>
              <w:t>16 October</w:t>
            </w:r>
            <w:r w:rsidR="00392B71">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392B71" w:rsidRDefault="00392B7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381EE0" w:rsidP="00392B71">
            <w:pPr>
              <w:pStyle w:val="Source"/>
              <w:rPr>
                <w:lang w:eastAsia="zh-CN"/>
              </w:rPr>
            </w:pPr>
            <w:bookmarkStart w:id="6" w:name="dsource" w:colFirst="0" w:colLast="0"/>
            <w:bookmarkEnd w:id="5"/>
            <w:r w:rsidRPr="00E21384">
              <w:rPr>
                <w:rFonts w:hint="eastAsia"/>
              </w:rPr>
              <w:t>Working</w:t>
            </w:r>
            <w:r>
              <w:rPr>
                <w:rFonts w:hint="eastAsia"/>
                <w:lang w:eastAsia="ja-JP"/>
              </w:rPr>
              <w:t xml:space="preserve"> Part</w:t>
            </w:r>
            <w:r>
              <w:rPr>
                <w:lang w:eastAsia="ja-JP"/>
              </w:rPr>
              <w:t>y 3J</w:t>
            </w:r>
          </w:p>
        </w:tc>
      </w:tr>
      <w:tr w:rsidR="000069D4">
        <w:trPr>
          <w:cantSplit/>
        </w:trPr>
        <w:tc>
          <w:tcPr>
            <w:tcW w:w="10031" w:type="dxa"/>
            <w:gridSpan w:val="2"/>
          </w:tcPr>
          <w:p w:rsidR="000069D4" w:rsidRDefault="00381EE0" w:rsidP="004417E6">
            <w:pPr>
              <w:pStyle w:val="Title1"/>
              <w:rPr>
                <w:lang w:eastAsia="zh-CN"/>
              </w:rPr>
            </w:pPr>
            <w:bookmarkStart w:id="7" w:name="drec" w:colFirst="0" w:colLast="0"/>
            <w:bookmarkEnd w:id="6"/>
            <w:r>
              <w:t>Fascicle</w:t>
            </w:r>
          </w:p>
        </w:tc>
      </w:tr>
      <w:tr w:rsidR="000069D4">
        <w:trPr>
          <w:cantSplit/>
        </w:trPr>
        <w:tc>
          <w:tcPr>
            <w:tcW w:w="10031" w:type="dxa"/>
            <w:gridSpan w:val="2"/>
          </w:tcPr>
          <w:p w:rsidR="000069D4" w:rsidRDefault="004417E6" w:rsidP="00A5173C">
            <w:pPr>
              <w:pStyle w:val="Title1"/>
              <w:rPr>
                <w:lang w:eastAsia="zh-CN"/>
              </w:rPr>
            </w:pPr>
            <w:bookmarkStart w:id="8" w:name="dtitle1" w:colFirst="0" w:colLast="0"/>
            <w:bookmarkEnd w:id="7"/>
            <w:r>
              <w:t>the use of Recommendation itu-R p.678</w:t>
            </w:r>
          </w:p>
        </w:tc>
      </w:tr>
    </w:tbl>
    <w:p w:rsidR="00381EE0" w:rsidRDefault="00381EE0" w:rsidP="00DE65BD">
      <w:pPr>
        <w:pStyle w:val="Heading1"/>
      </w:pPr>
      <w:bookmarkStart w:id="9" w:name="dbreak"/>
      <w:bookmarkEnd w:id="8"/>
      <w:bookmarkEnd w:id="9"/>
      <w:r>
        <w:t>1</w:t>
      </w:r>
      <w:r>
        <w:tab/>
        <w:t>Introduction and goal</w:t>
      </w:r>
    </w:p>
    <w:p w:rsidR="00381EE0" w:rsidRDefault="00381EE0" w:rsidP="00381EE0">
      <w:r>
        <w:t>Statistics of rain rate and rain attenuation exhibit a high inter-annual variability as already shown by [</w:t>
      </w:r>
      <w:r>
        <w:fldChar w:fldCharType="begin"/>
      </w:r>
      <w:r>
        <w:instrText xml:space="preserve"> REF _Ref397642576 \n \h </w:instrText>
      </w:r>
      <w:r>
        <w:fldChar w:fldCharType="separate"/>
      </w:r>
      <w:r w:rsidR="00E54D7A">
        <w:rPr>
          <w:cs/>
        </w:rPr>
        <w:t>‎</w:t>
      </w:r>
      <w:r w:rsidR="00E54D7A">
        <w:t>1</w:t>
      </w:r>
      <w:r>
        <w:fldChar w:fldCharType="end"/>
      </w:r>
      <w:r>
        <w:t>]-[</w:t>
      </w:r>
      <w:r>
        <w:fldChar w:fldCharType="begin"/>
      </w:r>
      <w:r>
        <w:instrText xml:space="preserve"> REF _Ref397642569 \n \h </w:instrText>
      </w:r>
      <w:r>
        <w:fldChar w:fldCharType="separate"/>
      </w:r>
      <w:r w:rsidR="00E54D7A">
        <w:rPr>
          <w:cs/>
        </w:rPr>
        <w:t>‎</w:t>
      </w:r>
      <w:r w:rsidR="00E54D7A">
        <w:t>7</w:t>
      </w:r>
      <w:r>
        <w:fldChar w:fldCharType="end"/>
      </w:r>
      <w:r>
        <w:t xml:space="preserve">]. The knowledge of this inter-annual variability of rain attenuation </w:t>
      </w:r>
      <w:r w:rsidR="004417E6">
        <w:t>Empirical Complementary Cumulative Distribution Functions (</w:t>
      </w:r>
      <w:r>
        <w:t>ECCDFs</w:t>
      </w:r>
      <w:r w:rsidR="004417E6">
        <w:t>)</w:t>
      </w:r>
      <w:r>
        <w:t xml:space="preserve"> could be extremely useful for system designers or for satellite operators. T</w:t>
      </w:r>
      <w:r w:rsidRPr="00D56EC1">
        <w:t>his variability has</w:t>
      </w:r>
      <w:r>
        <w:t xml:space="preserve"> </w:t>
      </w:r>
      <w:r w:rsidRPr="00D56EC1">
        <w:t xml:space="preserve">been </w:t>
      </w:r>
      <w:r>
        <w:t>studied</w:t>
      </w:r>
      <w:r w:rsidRPr="00D56EC1">
        <w:t xml:space="preserve"> in [</w:t>
      </w:r>
      <w:r>
        <w:t>8</w:t>
      </w:r>
      <w:r w:rsidRPr="00D56EC1">
        <w:t>] and [</w:t>
      </w:r>
      <w:r>
        <w:t>9]. An</w:t>
      </w:r>
      <w:r w:rsidRPr="00D56EC1">
        <w:t xml:space="preserve"> </w:t>
      </w:r>
      <w:r>
        <w:t xml:space="preserve">empirical </w:t>
      </w:r>
      <w:r w:rsidRPr="00D56EC1">
        <w:t>model, inferred from a limited</w:t>
      </w:r>
      <w:r>
        <w:t xml:space="preserve"> </w:t>
      </w:r>
      <w:r w:rsidRPr="00D56EC1">
        <w:t xml:space="preserve">collection of yearly </w:t>
      </w:r>
      <w:r>
        <w:t>experimental ECCDF</w:t>
      </w:r>
      <w:r w:rsidRPr="00D56EC1">
        <w:t>s</w:t>
      </w:r>
      <w:r>
        <w:t>,</w:t>
      </w:r>
      <w:r w:rsidRPr="00D56EC1">
        <w:t xml:space="preserve"> has been proposed to </w:t>
      </w:r>
      <w:r>
        <w:t>predict</w:t>
      </w:r>
      <w:r w:rsidRPr="00D56EC1">
        <w:t xml:space="preserve"> the risk associated with</w:t>
      </w:r>
      <w:r>
        <w:t xml:space="preserve"> </w:t>
      </w:r>
      <w:r w:rsidRPr="00D56EC1">
        <w:t>propagation margins</w:t>
      </w:r>
      <w:r>
        <w:t xml:space="preserve"> [9].</w:t>
      </w:r>
    </w:p>
    <w:p w:rsidR="00381EE0" w:rsidRDefault="00381EE0" w:rsidP="00381EE0">
      <w:r>
        <w:t xml:space="preserve">Recommendation ITU-R P.678 (from version 2) provides a generic worldwide </w:t>
      </w:r>
      <w:r w:rsidRPr="007F65D9">
        <w:t>model for the inter-annual variability of Earth-space propagation stati</w:t>
      </w:r>
      <w:r>
        <w:t>stics and for the inherent risk. The complete methodology is available in [11]-[</w:t>
      </w:r>
      <w:r>
        <w:fldChar w:fldCharType="begin"/>
      </w:r>
      <w:r>
        <w:instrText xml:space="preserve"> REF _Ref397641994 \n \h </w:instrText>
      </w:r>
      <w:r>
        <w:fldChar w:fldCharType="separate"/>
      </w:r>
      <w:r w:rsidR="00E54D7A">
        <w:rPr>
          <w:cs/>
        </w:rPr>
        <w:t>‎</w:t>
      </w:r>
      <w:r w:rsidR="00E54D7A">
        <w:t>24</w:t>
      </w:r>
      <w:r>
        <w:fldChar w:fldCharType="end"/>
      </w:r>
      <w:r>
        <w:t>]. It is parameterized with respect to data collected over Europe and Canada [</w:t>
      </w:r>
      <w:r>
        <w:fldChar w:fldCharType="begin"/>
      </w:r>
      <w:r>
        <w:instrText xml:space="preserve"> REF _Ref397642003 \n \h </w:instrText>
      </w:r>
      <w:r>
        <w:fldChar w:fldCharType="separate"/>
      </w:r>
      <w:r w:rsidR="00E54D7A">
        <w:rPr>
          <w:cs/>
        </w:rPr>
        <w:t>‎</w:t>
      </w:r>
      <w:r w:rsidR="00E54D7A">
        <w:t>12</w:t>
      </w:r>
      <w:r>
        <w:fldChar w:fldCharType="end"/>
      </w:r>
      <w:r>
        <w:t>]. This recommendation answers to Question ITU-R 209-1-3.</w:t>
      </w:r>
    </w:p>
    <w:p w:rsidR="00381EE0" w:rsidRDefault="00381EE0" w:rsidP="00DE65BD">
      <w:pPr>
        <w:pStyle w:val="Heading1"/>
      </w:pPr>
      <w:r>
        <w:t>2</w:t>
      </w:r>
      <w:r>
        <w:tab/>
        <w:t>Model of inter-annual variability</w:t>
      </w:r>
    </w:p>
    <w:p w:rsidR="00381EE0" w:rsidRDefault="00381EE0" w:rsidP="00381EE0">
      <w:r w:rsidRPr="006B000C">
        <w:t xml:space="preserve">Assuming that </w:t>
      </w:r>
      <w:r>
        <w:t xml:space="preserve">the inter-annual fluctuations of rain attenuation </w:t>
      </w:r>
      <w:r w:rsidRPr="006B000C">
        <w:rPr>
          <w:i/>
        </w:rPr>
        <w:t>A</w:t>
      </w:r>
      <w:r>
        <w:t xml:space="preserve"> are asymptotically normal around</w:t>
      </w:r>
      <w:r w:rsidRPr="006B000C">
        <w:t xml:space="preserve"> the long term</w:t>
      </w:r>
      <w:r w:rsidRPr="007F65D9">
        <w:t xml:space="preserve"> probability</w:t>
      </w:r>
      <w:r>
        <w:t xml:space="preserve"> </w:t>
      </w:r>
      <w:r w:rsidRPr="007A3920">
        <w:rPr>
          <w:i/>
        </w:rPr>
        <w:t>p</w:t>
      </w:r>
      <w:r>
        <w:rPr>
          <w:i/>
        </w:rPr>
        <w:t xml:space="preserve">=P(A&gt;A*) </w:t>
      </w:r>
      <w:r>
        <w:t>[</w:t>
      </w:r>
      <w:r>
        <w:fldChar w:fldCharType="begin"/>
      </w:r>
      <w:r>
        <w:instrText xml:space="preserve"> REF _Ref397642011 \n \h </w:instrText>
      </w:r>
      <w:r>
        <w:fldChar w:fldCharType="separate"/>
      </w:r>
      <w:r w:rsidR="00E54D7A">
        <w:rPr>
          <w:cs/>
        </w:rPr>
        <w:t>‎</w:t>
      </w:r>
      <w:r w:rsidR="00E54D7A">
        <w:t>10</w:t>
      </w:r>
      <w:r>
        <w:fldChar w:fldCharType="end"/>
      </w:r>
      <w:r>
        <w:t>] [</w:t>
      </w:r>
      <w:r>
        <w:fldChar w:fldCharType="begin"/>
      </w:r>
      <w:r>
        <w:instrText xml:space="preserve"> REF _Ref397642018 \n \h </w:instrText>
      </w:r>
      <w:r>
        <w:fldChar w:fldCharType="separate"/>
      </w:r>
      <w:r w:rsidR="00E54D7A">
        <w:rPr>
          <w:cs/>
        </w:rPr>
        <w:t>‎</w:t>
      </w:r>
      <w:r w:rsidR="00E54D7A">
        <w:t>11</w:t>
      </w:r>
      <w:r>
        <w:fldChar w:fldCharType="end"/>
      </w:r>
      <w:r>
        <w:t>] i</w:t>
      </w:r>
      <w:r w:rsidRPr="007F65D9">
        <w:t xml:space="preserve">t </w:t>
      </w:r>
      <w:r>
        <w:t>is</w:t>
      </w:r>
      <w:r w:rsidRPr="007F65D9">
        <w:t xml:space="preserve"> proposed to model the yearly variance </w:t>
      </w:r>
      <w:r w:rsidRPr="007F65D9">
        <w:rPr>
          <w:position w:val="-6"/>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4.25pt" o:ole="">
            <v:imagedata r:id="rId10" o:title=""/>
          </v:shape>
          <o:OLEObject Type="Embed" ProgID="Equation.3" ShapeID="_x0000_i1025" DrawAspect="Content" ObjectID="_1528877649" r:id="rId11"/>
        </w:object>
      </w:r>
      <w:r w:rsidRPr="007F65D9">
        <w:t xml:space="preserve"> of </w:t>
      </w:r>
      <w:r>
        <w:t>ECCDFs</w:t>
      </w:r>
      <w:r w:rsidRPr="007F65D9">
        <w:t xml:space="preserve"> so that</w:t>
      </w:r>
      <w:r>
        <w:t xml:space="preserve"> [</w:t>
      </w:r>
      <w:r>
        <w:fldChar w:fldCharType="begin"/>
      </w:r>
      <w:r>
        <w:instrText xml:space="preserve"> REF _Ref397642018 \n \h </w:instrText>
      </w:r>
      <w:r>
        <w:fldChar w:fldCharType="separate"/>
      </w:r>
      <w:r w:rsidR="00E54D7A">
        <w:rPr>
          <w:cs/>
        </w:rPr>
        <w:t>‎</w:t>
      </w:r>
      <w:r w:rsidR="00E54D7A">
        <w:t>11</w:t>
      </w:r>
      <w:r>
        <w:fldChar w:fldCharType="end"/>
      </w:r>
      <w:r>
        <w:t>]:</w:t>
      </w:r>
      <w:r w:rsidRPr="007F65D9">
        <w:t xml:space="preserve"> </w:t>
      </w:r>
    </w:p>
    <w:p w:rsidR="00381EE0" w:rsidRDefault="00381EE0" w:rsidP="00381EE0">
      <w:pPr>
        <w:pStyle w:val="Equation"/>
        <w:jc w:val="both"/>
      </w:pPr>
      <w:r>
        <w:tab/>
      </w:r>
      <w:r>
        <w:tab/>
      </w:r>
      <w:r w:rsidRPr="007F65D9">
        <w:rPr>
          <w:position w:val="-12"/>
        </w:rPr>
        <w:object w:dxaOrig="2420" w:dyaOrig="380">
          <v:shape id="_x0000_i1026" type="#_x0000_t75" style="width:121.2pt;height:19.25pt" o:ole="">
            <v:imagedata r:id="rId12" o:title=""/>
          </v:shape>
          <o:OLEObject Type="Embed" ProgID="Equation.3" ShapeID="_x0000_i1026" DrawAspect="Content" ObjectID="_1528877650" r:id="rId13"/>
        </w:object>
      </w:r>
      <w:r>
        <w:tab/>
        <w:t>(1)</w:t>
      </w:r>
    </w:p>
    <w:p w:rsidR="00381EE0" w:rsidRDefault="00381EE0" w:rsidP="00381EE0">
      <w:r>
        <w:t>where:</w:t>
      </w:r>
    </w:p>
    <w:p w:rsidR="00381EE0" w:rsidRDefault="00381EE0" w:rsidP="00381EE0">
      <w:pPr>
        <w:pStyle w:val="Equationlegend"/>
        <w:jc w:val="both"/>
      </w:pPr>
      <w:r>
        <w:tab/>
      </w:r>
      <w:r w:rsidRPr="007F65D9">
        <w:rPr>
          <w:position w:val="-10"/>
        </w:rPr>
        <w:object w:dxaOrig="340" w:dyaOrig="360">
          <v:shape id="_x0000_i1027" type="#_x0000_t75" style="width:17.1pt;height:17.8pt" o:ole="">
            <v:imagedata r:id="rId14" o:title=""/>
          </v:shape>
          <o:OLEObject Type="Embed" ProgID="Equation.3" ShapeID="_x0000_i1027" DrawAspect="Content" ObjectID="_1528877651" r:id="rId15"/>
        </w:object>
      </w:r>
      <w:r w:rsidRPr="007F65D9">
        <w:t xml:space="preserve"> </w:t>
      </w:r>
      <w:r>
        <w:tab/>
      </w:r>
      <w:r w:rsidRPr="007F65D9">
        <w:t>is the variance of estimation</w:t>
      </w:r>
      <w:r>
        <w:t>,</w:t>
      </w:r>
    </w:p>
    <w:p w:rsidR="00381EE0" w:rsidRDefault="00381EE0" w:rsidP="00381EE0">
      <w:pPr>
        <w:pStyle w:val="Equationlegend"/>
        <w:jc w:val="both"/>
      </w:pPr>
      <w:r>
        <w:tab/>
      </w:r>
      <w:r w:rsidRPr="007F65D9">
        <w:rPr>
          <w:position w:val="-12"/>
        </w:rPr>
        <w:object w:dxaOrig="340" w:dyaOrig="380">
          <v:shape id="_x0000_i1028" type="#_x0000_t75" style="width:17.1pt;height:19.25pt" o:ole="">
            <v:imagedata r:id="rId16" o:title=""/>
          </v:shape>
          <o:OLEObject Type="Embed" ProgID="Equation.3" ShapeID="_x0000_i1028" DrawAspect="Content" ObjectID="_1528877652" r:id="rId17"/>
        </w:object>
      </w:r>
      <w:r w:rsidRPr="007F65D9">
        <w:t xml:space="preserve"> </w:t>
      </w:r>
      <w:r>
        <w:tab/>
        <w:t xml:space="preserve">is </w:t>
      </w:r>
      <w:r w:rsidRPr="007F65D9">
        <w:t>the in</w:t>
      </w:r>
      <w:r>
        <w:t>ter-annual climatic variance.</w:t>
      </w:r>
    </w:p>
    <w:p w:rsidR="00381EE0" w:rsidRDefault="00381EE0" w:rsidP="00DE65BD">
      <w:pPr>
        <w:pStyle w:val="Heading2"/>
      </w:pPr>
      <w:r>
        <w:t>2.1</w:t>
      </w:r>
      <w:r>
        <w:tab/>
        <w:t xml:space="preserve">Parameterization of the variance of estimation </w:t>
      </w:r>
      <w:r w:rsidRPr="006B000C">
        <w:rPr>
          <w:position w:val="-10"/>
        </w:rPr>
        <w:object w:dxaOrig="340" w:dyaOrig="360">
          <v:shape id="_x0000_i1029" type="#_x0000_t75" style="width:17.1pt;height:17.8pt" o:ole="">
            <v:imagedata r:id="rId18" o:title=""/>
          </v:shape>
          <o:OLEObject Type="Embed" ProgID="Equation.3" ShapeID="_x0000_i1029" DrawAspect="Content" ObjectID="_1528877653" r:id="rId19"/>
        </w:object>
      </w:r>
      <w:r>
        <w:t xml:space="preserve"> of the yearly rain attenuation ECCDFs </w:t>
      </w:r>
    </w:p>
    <w:p w:rsidR="00381EE0" w:rsidRDefault="00381EE0" w:rsidP="00381EE0">
      <w:pPr>
        <w:jc w:val="both"/>
      </w:pPr>
      <w:r>
        <w:t>T</w:t>
      </w:r>
      <w:r w:rsidRPr="00155926">
        <w:t>he</w:t>
      </w:r>
      <w:r w:rsidRPr="00EE4C33">
        <w:t xml:space="preserve"> </w:t>
      </w:r>
      <w:r>
        <w:t xml:space="preserve">Complementary Cumulative Distribution Function (CCDF) of rain attenuation can be estimated </w:t>
      </w:r>
      <w:r w:rsidRPr="00155926">
        <w:t xml:space="preserve">at the level </w:t>
      </w:r>
      <w:r w:rsidRPr="009623AC">
        <w:rPr>
          <w:i/>
        </w:rPr>
        <w:t>A</w:t>
      </w:r>
      <w:r w:rsidRPr="00B26F5A">
        <w:rPr>
          <w:i/>
          <w:vertAlign w:val="superscript"/>
        </w:rPr>
        <w:t>*</w:t>
      </w:r>
      <w:r w:rsidRPr="00155926">
        <w:t xml:space="preserve"> </w:t>
      </w:r>
      <w:r>
        <w:t xml:space="preserve">by the ECCDF </w:t>
      </w:r>
      <w:r w:rsidRPr="00D16C96">
        <w:rPr>
          <w:position w:val="-12"/>
        </w:rPr>
        <w:object w:dxaOrig="760" w:dyaOrig="380">
          <v:shape id="_x0000_i1030" type="#_x0000_t75" style="width:37.8pt;height:19.25pt" o:ole="">
            <v:imagedata r:id="rId20" o:title=""/>
          </v:shape>
          <o:OLEObject Type="Embed" ProgID="Equation.3" ShapeID="_x0000_i1030" DrawAspect="Content" ObjectID="_1528877654" r:id="rId21"/>
        </w:object>
      </w:r>
      <w:r w:rsidRPr="00155926">
        <w:t xml:space="preserve"> given by</w:t>
      </w:r>
      <w:r>
        <w:t xml:space="preserve"> [</w:t>
      </w:r>
      <w:r>
        <w:fldChar w:fldCharType="begin"/>
      </w:r>
      <w:r>
        <w:instrText xml:space="preserve"> REF _Ref397642011 \n \h </w:instrText>
      </w:r>
      <w:r>
        <w:fldChar w:fldCharType="separate"/>
      </w:r>
      <w:r w:rsidR="00E54D7A">
        <w:rPr>
          <w:cs/>
        </w:rPr>
        <w:t>‎</w:t>
      </w:r>
      <w:r w:rsidR="00E54D7A">
        <w:t>10</w:t>
      </w:r>
      <w:r>
        <w:fldChar w:fldCharType="end"/>
      </w:r>
      <w:r>
        <w:t>] [</w:t>
      </w:r>
      <w:r>
        <w:fldChar w:fldCharType="begin"/>
      </w:r>
      <w:r>
        <w:instrText xml:space="preserve"> REF _Ref397642018 \n \h </w:instrText>
      </w:r>
      <w:r>
        <w:fldChar w:fldCharType="separate"/>
      </w:r>
      <w:r w:rsidR="00E54D7A">
        <w:rPr>
          <w:cs/>
        </w:rPr>
        <w:t>‎</w:t>
      </w:r>
      <w:r w:rsidR="00E54D7A">
        <w:t>11</w:t>
      </w:r>
      <w:r>
        <w:fldChar w:fldCharType="end"/>
      </w:r>
      <w:r>
        <w:t>]:</w:t>
      </w:r>
    </w:p>
    <w:p w:rsidR="00381EE0" w:rsidRDefault="00381EE0" w:rsidP="00381EE0">
      <w:pPr>
        <w:pStyle w:val="Equation"/>
        <w:jc w:val="both"/>
      </w:pPr>
      <w:r>
        <w:tab/>
      </w:r>
      <w:r>
        <w:tab/>
      </w:r>
      <w:r w:rsidRPr="00E926DF">
        <w:rPr>
          <w:position w:val="-28"/>
        </w:rPr>
        <w:object w:dxaOrig="2560" w:dyaOrig="680">
          <v:shape id="_x0000_i1031" type="#_x0000_t75" style="width:136.15pt;height:36.35pt" o:ole="">
            <v:imagedata r:id="rId22" o:title=""/>
          </v:shape>
          <o:OLEObject Type="Embed" ProgID="Equation.3" ShapeID="_x0000_i1031" DrawAspect="Content" ObjectID="_1528877655" r:id="rId23"/>
        </w:object>
      </w:r>
      <w:r>
        <w:tab/>
        <w:t>(2)</w:t>
      </w:r>
    </w:p>
    <w:p w:rsidR="00381EE0" w:rsidRDefault="00381EE0" w:rsidP="004417E6">
      <w:r w:rsidRPr="00155926">
        <w:lastRenderedPageBreak/>
        <w:t xml:space="preserve">where </w:t>
      </w:r>
      <w:r w:rsidRPr="00E926DF">
        <w:rPr>
          <w:i/>
        </w:rPr>
        <w:t>I</w:t>
      </w:r>
      <w:r w:rsidRPr="00155926">
        <w:t xml:space="preserve"> </w:t>
      </w:r>
      <w:r>
        <w:t>is the indicator function equal</w:t>
      </w:r>
      <w:r w:rsidRPr="00155926">
        <w:t xml:space="preserve"> to 1 when </w:t>
      </w:r>
      <w:r>
        <w:t xml:space="preserve">the rain attenuation samples </w:t>
      </w:r>
      <w:r w:rsidRPr="00E926DF">
        <w:rPr>
          <w:i/>
        </w:rPr>
        <w:t>A</w:t>
      </w:r>
      <w:r w:rsidRPr="00E926DF">
        <w:rPr>
          <w:i/>
          <w:vertAlign w:val="subscript"/>
        </w:rPr>
        <w:t>i</w:t>
      </w:r>
      <w:r w:rsidRPr="00EE4C33">
        <w:t xml:space="preserve"> are over</w:t>
      </w:r>
      <w:r>
        <w:t xml:space="preserve"> the rain attenuation threshold</w:t>
      </w:r>
      <w:r w:rsidRPr="00EE4C33">
        <w:t xml:space="preserve"> </w:t>
      </w:r>
      <w:r w:rsidRPr="00E926DF">
        <w:rPr>
          <w:i/>
        </w:rPr>
        <w:t>A</w:t>
      </w:r>
      <w:r w:rsidRPr="00B26F5A">
        <w:rPr>
          <w:i/>
          <w:vertAlign w:val="superscript"/>
        </w:rPr>
        <w:t>*</w:t>
      </w:r>
      <w:r w:rsidRPr="00155926">
        <w:t xml:space="preserve"> and equals to 0 otherwise.</w:t>
      </w:r>
      <w:r>
        <w:t xml:space="preserve"> This is </w:t>
      </w:r>
      <w:r w:rsidRPr="00155926">
        <w:t>a random</w:t>
      </w:r>
      <w:r>
        <w:t xml:space="preserve"> </w:t>
      </w:r>
      <w:r w:rsidRPr="00155926">
        <w:t xml:space="preserve">variable -as </w:t>
      </w:r>
      <w:r>
        <w:t>it is a sum of random variables</w:t>
      </w:r>
      <w:r w:rsidRPr="00155926">
        <w:t xml:space="preserve">- and </w:t>
      </w:r>
      <w:r>
        <w:t xml:space="preserve">so </w:t>
      </w:r>
      <w:r w:rsidRPr="00155926">
        <w:t>has a</w:t>
      </w:r>
      <w:r>
        <w:t xml:space="preserve"> </w:t>
      </w:r>
      <w:r w:rsidRPr="00155926">
        <w:t>variance</w:t>
      </w:r>
      <w:r>
        <w:t xml:space="preserve">. The ECCDF variance of estimation </w:t>
      </w:r>
      <w:r w:rsidRPr="006B000C">
        <w:rPr>
          <w:position w:val="-10"/>
        </w:rPr>
        <w:object w:dxaOrig="340" w:dyaOrig="360">
          <v:shape id="_x0000_i1032" type="#_x0000_t75" style="width:17.1pt;height:17.8pt" o:ole="">
            <v:imagedata r:id="rId24" o:title=""/>
          </v:shape>
          <o:OLEObject Type="Embed" ProgID="Equation.3" ShapeID="_x0000_i1032" DrawAspect="Content" ObjectID="_1528877656" r:id="rId25"/>
        </w:object>
      </w:r>
      <w:r>
        <w:t xml:space="preserve"> is given by [</w:t>
      </w:r>
      <w:r>
        <w:fldChar w:fldCharType="begin"/>
      </w:r>
      <w:r>
        <w:instrText xml:space="preserve"> REF _Ref397642011 \n \h </w:instrText>
      </w:r>
      <w:r>
        <w:fldChar w:fldCharType="separate"/>
      </w:r>
      <w:r w:rsidR="00E54D7A">
        <w:rPr>
          <w:cs/>
        </w:rPr>
        <w:t>‎</w:t>
      </w:r>
      <w:r w:rsidR="00E54D7A">
        <w:t>10</w:t>
      </w:r>
      <w:r>
        <w:fldChar w:fldCharType="end"/>
      </w:r>
      <w:r>
        <w:t>] [</w:t>
      </w:r>
      <w:r>
        <w:fldChar w:fldCharType="begin"/>
      </w:r>
      <w:r>
        <w:instrText xml:space="preserve"> REF _Ref397642018 \n \h </w:instrText>
      </w:r>
      <w:r>
        <w:fldChar w:fldCharType="separate"/>
      </w:r>
      <w:r w:rsidR="00E54D7A">
        <w:rPr>
          <w:cs/>
        </w:rPr>
        <w:t>‎</w:t>
      </w:r>
      <w:r w:rsidR="00E54D7A">
        <w:t>11</w:t>
      </w:r>
      <w:r>
        <w:fldChar w:fldCharType="end"/>
      </w:r>
      <w:r>
        <w:t>]:</w:t>
      </w:r>
    </w:p>
    <w:p w:rsidR="00381EE0" w:rsidRDefault="00381EE0" w:rsidP="00381EE0">
      <w:pPr>
        <w:pStyle w:val="Equation"/>
        <w:jc w:val="both"/>
      </w:pPr>
      <w:r>
        <w:tab/>
      </w:r>
      <w:r>
        <w:tab/>
      </w:r>
      <w:r w:rsidRPr="006B000C">
        <w:rPr>
          <w:position w:val="-34"/>
        </w:rPr>
        <w:object w:dxaOrig="3879" w:dyaOrig="800">
          <v:shape id="_x0000_i1033" type="#_x0000_t75" style="width:193.9pt;height:39.9pt" o:ole="">
            <v:imagedata r:id="rId26" o:title=""/>
          </v:shape>
          <o:OLEObject Type="Embed" ProgID="Equation.3" ShapeID="_x0000_i1033" DrawAspect="Content" ObjectID="_1528877657" r:id="rId27"/>
        </w:object>
      </w:r>
      <w:r>
        <w:tab/>
        <w:t>(3)</w:t>
      </w:r>
    </w:p>
    <w:p w:rsidR="00381EE0" w:rsidRDefault="00381EE0" w:rsidP="00381EE0">
      <w:r>
        <w:t xml:space="preserve">where </w:t>
      </w:r>
      <w:proofErr w:type="spellStart"/>
      <w:r w:rsidRPr="006B000C">
        <w:t>Δt</w:t>
      </w:r>
      <w:proofErr w:type="spellEnd"/>
      <w:r>
        <w:t xml:space="preserve"> is the time between two consecutive samples (sampling time), N the total number of samples, </w:t>
      </w:r>
      <w:r w:rsidRPr="003153A2">
        <w:rPr>
          <w:position w:val="-12"/>
        </w:rPr>
        <w:object w:dxaOrig="300" w:dyaOrig="360">
          <v:shape id="_x0000_i1034" type="#_x0000_t75" style="width:14.95pt;height:17.8pt" o:ole="">
            <v:imagedata r:id="rId28" o:title=""/>
          </v:shape>
          <o:OLEObject Type="Embed" ProgID="Equation.3" ShapeID="_x0000_i1034" DrawAspect="Content" ObjectID="_1528877658" r:id="rId29"/>
        </w:object>
      </w:r>
      <w:r>
        <w:t xml:space="preserve"> the correlation function of the underlying Bernoulli (or binary) process </w:t>
      </w:r>
      <w:r w:rsidRPr="003153A2">
        <w:rPr>
          <w:position w:val="-10"/>
        </w:rPr>
        <w:object w:dxaOrig="1939" w:dyaOrig="360">
          <v:shape id="_x0000_i1035" type="#_x0000_t75" style="width:96.95pt;height:17.8pt" o:ole="">
            <v:imagedata r:id="rId30" o:title=""/>
          </v:shape>
          <o:OLEObject Type="Embed" ProgID="Equation.3" ShapeID="_x0000_i1035" DrawAspect="Content" ObjectID="_1528877659" r:id="rId31"/>
        </w:object>
      </w:r>
      <w:r>
        <w:t xml:space="preserve"> and </w:t>
      </w:r>
      <w:r w:rsidRPr="003153A2">
        <w:rPr>
          <w:position w:val="-10"/>
        </w:rPr>
        <w:object w:dxaOrig="1480" w:dyaOrig="360">
          <v:shape id="_x0000_i1036" type="#_x0000_t75" style="width:74.15pt;height:17.8pt" o:ole="">
            <v:imagedata r:id="rId32" o:title=""/>
          </v:shape>
          <o:OLEObject Type="Embed" ProgID="Equation.3" ShapeID="_x0000_i1036" DrawAspect="Content" ObjectID="_1528877660" r:id="rId33"/>
        </w:object>
      </w:r>
      <w:r>
        <w:t xml:space="preserve"> is the CCDF. Importantly, note in (3) that </w:t>
      </w:r>
      <w:r w:rsidRPr="003153A2">
        <w:rPr>
          <w:position w:val="-12"/>
        </w:rPr>
        <w:object w:dxaOrig="1840" w:dyaOrig="380">
          <v:shape id="_x0000_i1037" type="#_x0000_t75" style="width:91.95pt;height:19.25pt" o:ole="">
            <v:imagedata r:id="rId34" o:title=""/>
          </v:shape>
          <o:OLEObject Type="Embed" ProgID="Equation.3" ShapeID="_x0000_i1037" DrawAspect="Content" ObjectID="_1528877661" r:id="rId35"/>
        </w:object>
      </w:r>
      <w:r>
        <w:t xml:space="preserve"> and if yearly fluctuations are considered, then </w:t>
      </w:r>
      <w:proofErr w:type="spellStart"/>
      <w:r w:rsidRPr="006B000C">
        <w:t>NΔt</w:t>
      </w:r>
      <w:proofErr w:type="spellEnd"/>
      <w:r w:rsidRPr="006B000C">
        <w:t>=1 year</w:t>
      </w:r>
      <w:r>
        <w:t xml:space="preserve">. </w:t>
      </w:r>
    </w:p>
    <w:p w:rsidR="00381EE0" w:rsidRDefault="00381EE0" w:rsidP="00381EE0">
      <w:r>
        <w:t xml:space="preserve">Several databases of rain attenuation collected over Europe (France, Italy, Germany) and Canada between 12 and 50 GHz have been used to compute the experimental correlation functions of the binary processes </w:t>
      </w:r>
      <w:r w:rsidRPr="003153A2">
        <w:rPr>
          <w:position w:val="-12"/>
        </w:rPr>
        <w:object w:dxaOrig="300" w:dyaOrig="360">
          <v:shape id="_x0000_i1038" type="#_x0000_t75" style="width:14.95pt;height:17.8pt" o:ole="">
            <v:imagedata r:id="rId28" o:title=""/>
          </v:shape>
          <o:OLEObject Type="Embed" ProgID="Equation.3" ShapeID="_x0000_i1038" DrawAspect="Content" ObjectID="_1528877662" r:id="rId36"/>
        </w:object>
      </w:r>
      <w:r>
        <w:t xml:space="preserve"> [</w:t>
      </w:r>
      <w:r>
        <w:fldChar w:fldCharType="begin"/>
      </w:r>
      <w:r>
        <w:instrText xml:space="preserve"> REF _Ref397642003 \n \h </w:instrText>
      </w:r>
      <w:r>
        <w:fldChar w:fldCharType="separate"/>
      </w:r>
      <w:r w:rsidR="00E54D7A">
        <w:rPr>
          <w:cs/>
        </w:rPr>
        <w:t>‎</w:t>
      </w:r>
      <w:r w:rsidR="00E54D7A">
        <w:t>12</w:t>
      </w:r>
      <w:r>
        <w:fldChar w:fldCharType="end"/>
      </w:r>
      <w:r>
        <w:t>]. A stretched decaying exponential function is fitted on the mean experimental correlation</w:t>
      </w:r>
      <w:r w:rsidRPr="005D5357">
        <w:t xml:space="preserve"> </w:t>
      </w:r>
      <w:r>
        <w:t>function of the binary processes [</w:t>
      </w:r>
      <w:r>
        <w:fldChar w:fldCharType="begin"/>
      </w:r>
      <w:r>
        <w:instrText xml:space="preserve"> REF _Ref397642003 \n \h </w:instrText>
      </w:r>
      <w:r>
        <w:fldChar w:fldCharType="separate"/>
      </w:r>
      <w:r w:rsidR="00E54D7A">
        <w:rPr>
          <w:cs/>
        </w:rPr>
        <w:t>‎</w:t>
      </w:r>
      <w:r w:rsidR="00E54D7A">
        <w:t>12</w:t>
      </w:r>
      <w:r>
        <w:fldChar w:fldCharType="end"/>
      </w:r>
      <w:r>
        <w:t xml:space="preserve">]. So, </w:t>
      </w:r>
      <w:r w:rsidRPr="003153A2">
        <w:rPr>
          <w:position w:val="-12"/>
        </w:rPr>
        <w:object w:dxaOrig="300" w:dyaOrig="360">
          <v:shape id="_x0000_i1039" type="#_x0000_t75" style="width:14.95pt;height:17.8pt" o:ole="">
            <v:imagedata r:id="rId28" o:title=""/>
          </v:shape>
          <o:OLEObject Type="Embed" ProgID="Equation.3" ShapeID="_x0000_i1039" DrawAspect="Content" ObjectID="_1528877663" r:id="rId37"/>
        </w:object>
      </w:r>
      <w:r>
        <w:t xml:space="preserve"> can be modelled by:</w:t>
      </w:r>
    </w:p>
    <w:p w:rsidR="00381EE0" w:rsidRDefault="00381EE0" w:rsidP="00381EE0">
      <w:pPr>
        <w:pStyle w:val="Equation"/>
        <w:jc w:val="both"/>
      </w:pPr>
      <w:r>
        <w:rPr>
          <w:rFonts w:eastAsia="Calibri"/>
        </w:rPr>
        <w:tab/>
      </w:r>
      <w:r>
        <w:rPr>
          <w:rFonts w:eastAsia="Calibri"/>
        </w:rPr>
        <w:tab/>
      </w:r>
      <w:r w:rsidRPr="003153A2">
        <w:rPr>
          <w:rFonts w:eastAsia="Calibri"/>
          <w:position w:val="-14"/>
        </w:rPr>
        <w:object w:dxaOrig="2620" w:dyaOrig="440">
          <v:shape id="_x0000_i1040" type="#_x0000_t75" style="width:129.75pt;height:22.1pt" o:ole="">
            <v:imagedata r:id="rId38" o:title=""/>
          </v:shape>
          <o:OLEObject Type="Embed" ProgID="Equation.3" ShapeID="_x0000_i1040" DrawAspect="Content" ObjectID="_1528877664" r:id="rId39"/>
        </w:object>
      </w:r>
      <w:r>
        <w:tab/>
        <w:t>(4a)</w:t>
      </w:r>
    </w:p>
    <w:p w:rsidR="00381EE0" w:rsidRDefault="00381EE0" w:rsidP="00381EE0">
      <w:pPr>
        <w:jc w:val="both"/>
        <w:rPr>
          <w:rFonts w:ascii="Times" w:hAnsi="Times" w:cs="CMR12"/>
          <w:szCs w:val="24"/>
        </w:rPr>
      </w:pPr>
      <w:r>
        <w:rPr>
          <w:rFonts w:ascii="Times" w:hAnsi="Times" w:cs="CMR12"/>
          <w:szCs w:val="24"/>
        </w:rPr>
        <w:t>with:</w:t>
      </w:r>
    </w:p>
    <w:p w:rsidR="00381EE0" w:rsidRDefault="00381EE0" w:rsidP="00381EE0">
      <w:pPr>
        <w:pStyle w:val="Equation"/>
        <w:jc w:val="both"/>
      </w:pPr>
      <w:r>
        <w:rPr>
          <w:rFonts w:eastAsia="Calibri"/>
        </w:rPr>
        <w:tab/>
      </w:r>
      <w:r>
        <w:rPr>
          <w:rFonts w:eastAsia="Calibri"/>
        </w:rPr>
        <w:tab/>
      </w:r>
      <w:r w:rsidRPr="003153A2">
        <w:rPr>
          <w:rFonts w:eastAsia="Calibri"/>
          <w:position w:val="-10"/>
        </w:rPr>
        <w:object w:dxaOrig="1660" w:dyaOrig="340">
          <v:shape id="_x0000_i1041" type="#_x0000_t75" style="width:82.7pt;height:17.1pt" o:ole="">
            <v:imagedata r:id="rId40" o:title=""/>
          </v:shape>
          <o:OLEObject Type="Embed" ProgID="Equation.3" ShapeID="_x0000_i1041" DrawAspect="Content" ObjectID="_1528877665" r:id="rId41"/>
        </w:object>
      </w:r>
      <w:r>
        <w:tab/>
        <w:t>(4b)</w:t>
      </w:r>
    </w:p>
    <w:p w:rsidR="00381EE0" w:rsidRPr="005D5357" w:rsidRDefault="00381EE0" w:rsidP="00381EE0">
      <w:r>
        <w:t>and where the coefficients a, b</w:t>
      </w:r>
      <w:r>
        <w:rPr>
          <w:vertAlign w:val="subscript"/>
        </w:rPr>
        <w:t>1</w:t>
      </w:r>
      <w:r>
        <w:t xml:space="preserve"> and b</w:t>
      </w:r>
      <w:r>
        <w:rPr>
          <w:vertAlign w:val="subscript"/>
        </w:rPr>
        <w:t>2</w:t>
      </w:r>
      <w:r>
        <w:t xml:space="preserve"> are regressed on the mean experimental correlation</w:t>
      </w:r>
      <w:r w:rsidRPr="005D5357">
        <w:t xml:space="preserve"> </w:t>
      </w:r>
      <w:r>
        <w:t>function of the binary processes:</w:t>
      </w:r>
    </w:p>
    <w:p w:rsidR="00381EE0" w:rsidRDefault="00381EE0" w:rsidP="00381EE0">
      <w:pPr>
        <w:pStyle w:val="Equation"/>
        <w:jc w:val="both"/>
      </w:pPr>
      <w:r>
        <w:tab/>
      </w:r>
      <w:r>
        <w:tab/>
        <w:t>a = 0.0265 s</w:t>
      </w:r>
      <w:r>
        <w:rPr>
          <w:vertAlign w:val="superscript"/>
        </w:rPr>
        <w:t>-1</w:t>
      </w:r>
      <w:r>
        <w:t>, b</w:t>
      </w:r>
      <w:r>
        <w:rPr>
          <w:vertAlign w:val="subscript"/>
        </w:rPr>
        <w:t xml:space="preserve">1 </w:t>
      </w:r>
      <w:r>
        <w:t>= -0.0396, b</w:t>
      </w:r>
      <w:r>
        <w:rPr>
          <w:vertAlign w:val="subscript"/>
        </w:rPr>
        <w:t xml:space="preserve">2 </w:t>
      </w:r>
      <w:r>
        <w:t>= 0.286</w:t>
      </w:r>
      <w:r>
        <w:tab/>
        <w:t>(4c)</w:t>
      </w:r>
    </w:p>
    <w:p w:rsidR="00381EE0" w:rsidRDefault="00381EE0" w:rsidP="00381EE0">
      <w:r>
        <w:t>Due to the poor reliability of propagation measurements for very low attenuation thresholds (difficult calibration of the 0 dB level) and for very high attenuation thresholds (low number of observations) used to derive the model, Equations (4) are expected to be valid at least for probabilities of exceedance between 0.01% and 2%.</w:t>
      </w:r>
    </w:p>
    <w:p w:rsidR="00381EE0" w:rsidRDefault="00381EE0" w:rsidP="00DE65BD">
      <w:pPr>
        <w:pStyle w:val="Heading2"/>
      </w:pPr>
      <w:r>
        <w:t>2.2</w:t>
      </w:r>
      <w:r>
        <w:tab/>
      </w:r>
      <w:r w:rsidRPr="00DE65BD">
        <w:t>Parameterization</w:t>
      </w:r>
      <w:r>
        <w:t xml:space="preserve"> of the inter-annual climatic variance of estimation </w:t>
      </w:r>
      <w:r w:rsidRPr="00F5590E">
        <w:rPr>
          <w:position w:val="-12"/>
        </w:rPr>
        <w:object w:dxaOrig="340" w:dyaOrig="380">
          <v:shape id="_x0000_i1042" type="#_x0000_t75" style="width:17.1pt;height:19.25pt" o:ole="">
            <v:imagedata r:id="rId42" o:title=""/>
          </v:shape>
          <o:OLEObject Type="Embed" ProgID="Equation.3" ShapeID="_x0000_i1042" DrawAspect="Content" ObjectID="_1528877666" r:id="rId43"/>
        </w:object>
      </w:r>
      <w:r>
        <w:t xml:space="preserve"> of the yearly rain attenuation ECCDFs </w:t>
      </w:r>
    </w:p>
    <w:p w:rsidR="00381EE0" w:rsidRDefault="00381EE0" w:rsidP="00381EE0">
      <w:pPr>
        <w:rPr>
          <w:rFonts w:ascii="Times" w:hAnsi="Times" w:cs="CMR12"/>
        </w:rPr>
      </w:pPr>
      <w:r>
        <w:rPr>
          <w:rFonts w:ascii="Times" w:hAnsi="Times" w:cs="CMR12"/>
        </w:rPr>
        <w:t xml:space="preserve">The variance </w:t>
      </w:r>
      <w:r w:rsidRPr="00473A2C">
        <w:rPr>
          <w:rFonts w:eastAsia="Calibri"/>
          <w:position w:val="-10"/>
        </w:rPr>
        <w:object w:dxaOrig="345" w:dyaOrig="360">
          <v:shape id="_x0000_i1043" type="#_x0000_t75" style="width:17.1pt;height:17.8pt" o:ole="">
            <v:imagedata r:id="rId44" o:title=""/>
          </v:shape>
          <o:OLEObject Type="Embed" ProgID="Equation.3" ShapeID="_x0000_i1043" DrawAspect="Content" ObjectID="_1528877667" r:id="rId45"/>
        </w:object>
      </w:r>
      <w:r>
        <w:t xml:space="preserve"> quantified in section 2.1. is related to the properties of the statistical estimator and to the correlation of rain attenuation time series for some hours. Nevertheless, </w:t>
      </w:r>
      <w:r>
        <w:rPr>
          <w:rFonts w:ascii="Times" w:hAnsi="Times" w:cs="CMR12"/>
        </w:rPr>
        <w:t>it is not able to explain alone the total variance that is observed on yearly ECCDFs. Another major source of fluctuation has to be taken into account: the inter-annual climatic variability of rain [</w:t>
      </w:r>
      <w:r>
        <w:rPr>
          <w:rFonts w:ascii="Times" w:hAnsi="Times" w:cs="CMR12"/>
        </w:rPr>
        <w:fldChar w:fldCharType="begin"/>
      </w:r>
      <w:r>
        <w:rPr>
          <w:rFonts w:ascii="Times" w:hAnsi="Times" w:cs="CMR12"/>
        </w:rPr>
        <w:instrText xml:space="preserve"> REF _Ref397641994 \n \h </w:instrText>
      </w:r>
      <w:r>
        <w:rPr>
          <w:rFonts w:ascii="Times" w:hAnsi="Times" w:cs="CMR12"/>
        </w:rPr>
      </w:r>
      <w:r>
        <w:rPr>
          <w:rFonts w:ascii="Times" w:hAnsi="Times" w:cs="CMR12"/>
        </w:rPr>
        <w:fldChar w:fldCharType="separate"/>
      </w:r>
      <w:r w:rsidR="00E54D7A">
        <w:rPr>
          <w:rFonts w:ascii="Times" w:hAnsi="Times" w:cs="CMR12"/>
          <w:cs/>
        </w:rPr>
        <w:t>‎</w:t>
      </w:r>
      <w:r w:rsidR="00E54D7A">
        <w:rPr>
          <w:rFonts w:ascii="Times" w:hAnsi="Times" w:cs="CMR12"/>
        </w:rPr>
        <w:t>24</w:t>
      </w:r>
      <w:r>
        <w:rPr>
          <w:rFonts w:ascii="Times" w:hAnsi="Times" w:cs="CMR12"/>
        </w:rPr>
        <w:fldChar w:fldCharType="end"/>
      </w:r>
      <w:r>
        <w:rPr>
          <w:rFonts w:ascii="Times" w:hAnsi="Times" w:cs="CMR12"/>
        </w:rPr>
        <w:t xml:space="preserve">]. Indeed, the latter is likely to introduce variability around the “long-term” probability </w:t>
      </w:r>
      <w:r w:rsidRPr="00A37F3C">
        <w:rPr>
          <w:rFonts w:eastAsia="Calibri"/>
          <w:position w:val="-10"/>
        </w:rPr>
        <w:object w:dxaOrig="240" w:dyaOrig="260">
          <v:shape id="_x0000_i1044" type="#_x0000_t75" style="width:12.85pt;height:12.85pt" o:ole="">
            <v:imagedata r:id="rId46" o:title=""/>
          </v:shape>
          <o:OLEObject Type="Embed" ProgID="Equation.3" ShapeID="_x0000_i1044" DrawAspect="Content" ObjectID="_1528877668" r:id="rId47"/>
        </w:object>
      </w:r>
      <w:r>
        <w:rPr>
          <w:rFonts w:ascii="Times" w:hAnsi="Times" w:cs="CMR12"/>
        </w:rPr>
        <w:t xml:space="preserve"> of rain attenuation. In such conditions,</w:t>
      </w:r>
      <w:r w:rsidRPr="00A37F3C">
        <w:rPr>
          <w:rFonts w:eastAsia="Calibri"/>
          <w:position w:val="-10"/>
        </w:rPr>
        <w:object w:dxaOrig="240" w:dyaOrig="260">
          <v:shape id="_x0000_i1045" type="#_x0000_t75" style="width:12.85pt;height:12.85pt" o:ole="">
            <v:imagedata r:id="rId48" o:title=""/>
          </v:shape>
          <o:OLEObject Type="Embed" ProgID="Equation.3" ShapeID="_x0000_i1045" DrawAspect="Content" ObjectID="_1528877669" r:id="rId49"/>
        </w:object>
      </w:r>
      <w:r>
        <w:rPr>
          <w:rFonts w:ascii="Times" w:hAnsi="Times" w:cs="CMR12"/>
        </w:rPr>
        <w:t xml:space="preserve"> in (3) becomes the yearly probability </w:t>
      </w:r>
      <w:r w:rsidRPr="00A37F3C">
        <w:rPr>
          <w:rFonts w:eastAsia="Calibri"/>
          <w:position w:val="-14"/>
        </w:rPr>
        <w:object w:dxaOrig="320" w:dyaOrig="380">
          <v:shape id="_x0000_i1046" type="#_x0000_t75" style="width:15.7pt;height:19.25pt" o:ole="">
            <v:imagedata r:id="rId50" o:title=""/>
          </v:shape>
          <o:OLEObject Type="Embed" ProgID="Equation.3" ShapeID="_x0000_i1046" DrawAspect="Content" ObjectID="_1528877670" r:id="rId51"/>
        </w:object>
      </w:r>
      <w:r>
        <w:rPr>
          <w:rFonts w:ascii="Times" w:hAnsi="Times" w:cs="CMR12"/>
        </w:rPr>
        <w:t xml:space="preserve"> to exceed </w:t>
      </w:r>
      <w:r>
        <w:rPr>
          <w:rFonts w:ascii="Times" w:hAnsi="Times" w:cs="CMR12"/>
          <w:i/>
        </w:rPr>
        <w:t>A*</w:t>
      </w:r>
      <w:r>
        <w:rPr>
          <w:rFonts w:ascii="Times" w:hAnsi="Times" w:cs="CMR12"/>
        </w:rPr>
        <w:t xml:space="preserve"> and has now to be considered as a realization of the random variable </w:t>
      </w:r>
      <w:r w:rsidRPr="00473A2C">
        <w:rPr>
          <w:rFonts w:ascii="Times" w:eastAsia="Calibri" w:hAnsi="Times" w:cs="CMR12"/>
          <w:position w:val="-14"/>
        </w:rPr>
        <w:object w:dxaOrig="680" w:dyaOrig="400">
          <v:shape id="_x0000_i1047" type="#_x0000_t75" style="width:34.2pt;height:19.95pt" o:ole="">
            <v:imagedata r:id="rId52" o:title=""/>
          </v:shape>
          <o:OLEObject Type="Embed" ProgID="Equation.3" ShapeID="_x0000_i1047" DrawAspect="Content" ObjectID="_1528877671" r:id="rId53"/>
        </w:object>
      </w:r>
      <w:r>
        <w:rPr>
          <w:rFonts w:ascii="Times" w:hAnsi="Times" w:cs="CMR12"/>
        </w:rPr>
        <w:t xml:space="preserve"> whose climatological average </w:t>
      </w:r>
      <w:r>
        <w:rPr>
          <w:rFonts w:ascii="Times" w:hAnsi="Times" w:cs="CMR12"/>
        </w:rPr>
        <w:br/>
        <w:t xml:space="preserve">(i.e. computed over an infinite duration) is </w:t>
      </w:r>
      <w:r w:rsidRPr="00B34A53">
        <w:rPr>
          <w:rFonts w:eastAsia="Calibri"/>
          <w:position w:val="-10"/>
        </w:rPr>
        <w:object w:dxaOrig="1480" w:dyaOrig="360">
          <v:shape id="_x0000_i1048" type="#_x0000_t75" style="width:74.15pt;height:17.8pt" o:ole="">
            <v:imagedata r:id="rId54" o:title=""/>
          </v:shape>
          <o:OLEObject Type="Embed" ProgID="Equation.3" ShapeID="_x0000_i1048" DrawAspect="Content" ObjectID="_1528877672" r:id="rId55"/>
        </w:object>
      </w:r>
      <w:r>
        <w:rPr>
          <w:rFonts w:ascii="Times" w:hAnsi="Times" w:cs="CMR12"/>
        </w:rPr>
        <w:t xml:space="preserve"> and which variance </w:t>
      </w:r>
      <w:r w:rsidRPr="00B34A53">
        <w:rPr>
          <w:rFonts w:ascii="Times" w:eastAsia="Calibri" w:hAnsi="Times" w:cs="CMR12"/>
          <w:position w:val="-12"/>
        </w:rPr>
        <w:object w:dxaOrig="680" w:dyaOrig="380">
          <v:shape id="_x0000_i1049" type="#_x0000_t75" style="width:34.2pt;height:19.25pt" o:ole="">
            <v:imagedata r:id="rId56" o:title=""/>
          </v:shape>
          <o:OLEObject Type="Embed" ProgID="Equation.3" ShapeID="_x0000_i1049" DrawAspect="Content" ObjectID="_1528877673" r:id="rId57"/>
        </w:object>
      </w:r>
      <w:r>
        <w:rPr>
          <w:rFonts w:ascii="Times" w:hAnsi="Times" w:cs="CMR12"/>
        </w:rPr>
        <w:t xml:space="preserve"> quantifies the CCDF fluctuations related to the inter-annual climatic variability.</w:t>
      </w:r>
    </w:p>
    <w:p w:rsidR="00381EE0" w:rsidRDefault="00381EE0" w:rsidP="00381EE0">
      <w:r>
        <w:t xml:space="preserve">It is then useful to assume that the inter-annual climatic variability comes only from the yearly occurrence of rain rate or rain attenuation </w:t>
      </w:r>
      <w:r w:rsidRPr="00473A2C">
        <w:rPr>
          <w:rFonts w:eastAsia="Calibri"/>
          <w:position w:val="-12"/>
        </w:rPr>
        <w:object w:dxaOrig="320" w:dyaOrig="380">
          <v:shape id="_x0000_i1050" type="#_x0000_t75" style="width:15.7pt;height:19.25pt" o:ole="">
            <v:imagedata r:id="rId58" o:title=""/>
          </v:shape>
          <o:OLEObject Type="Embed" ProgID="Equation.3" ShapeID="_x0000_i1050" DrawAspect="Content" ObjectID="_1528877674" r:id="rId59"/>
        </w:object>
      </w:r>
      <w:r>
        <w:t xml:space="preserve">. This assumption leads to consider that the conditional CCDF </w:t>
      </w:r>
      <w:r w:rsidRPr="00473A2C">
        <w:rPr>
          <w:rFonts w:eastAsia="Calibri"/>
          <w:position w:val="-14"/>
        </w:rPr>
        <w:object w:dxaOrig="1620" w:dyaOrig="400">
          <v:shape id="_x0000_i1051" type="#_x0000_t75" style="width:81.25pt;height:19.95pt" o:ole="">
            <v:imagedata r:id="rId60" o:title=""/>
          </v:shape>
          <o:OLEObject Type="Embed" ProgID="Equation.3" ShapeID="_x0000_i1051" DrawAspect="Content" ObjectID="_1528877675" r:id="rId61"/>
        </w:object>
      </w:r>
      <w:r>
        <w:t xml:space="preserve"> of rain attenuation or </w:t>
      </w:r>
      <w:r w:rsidRPr="00473A2C">
        <w:rPr>
          <w:rFonts w:eastAsia="Calibri"/>
          <w:position w:val="-14"/>
        </w:rPr>
        <w:object w:dxaOrig="1620" w:dyaOrig="400">
          <v:shape id="_x0000_i1052" type="#_x0000_t75" style="width:81.25pt;height:19.95pt" o:ole="">
            <v:imagedata r:id="rId62" o:title=""/>
          </v:shape>
          <o:OLEObject Type="Embed" ProgID="Equation.3" ShapeID="_x0000_i1052" DrawAspect="Content" ObjectID="_1528877676" r:id="rId63"/>
        </w:object>
      </w:r>
      <w:r>
        <w:t xml:space="preserve"> of rainfall rate are </w:t>
      </w:r>
      <w:r>
        <w:lastRenderedPageBreak/>
        <w:t xml:space="preserve">invariant from one year to another </w:t>
      </w:r>
      <w:r>
        <w:rPr>
          <w:lang w:val="en-AU"/>
        </w:rPr>
        <w:t>[</w:t>
      </w:r>
      <w:r>
        <w:rPr>
          <w:lang w:val="en-AU"/>
        </w:rPr>
        <w:fldChar w:fldCharType="begin"/>
      </w:r>
      <w:r>
        <w:rPr>
          <w:lang w:val="en-AU"/>
        </w:rPr>
        <w:instrText xml:space="preserve"> REF _Ref397642212 \n \h </w:instrText>
      </w:r>
      <w:r>
        <w:rPr>
          <w:lang w:val="en-AU"/>
        </w:rPr>
      </w:r>
      <w:r>
        <w:rPr>
          <w:lang w:val="en-AU"/>
        </w:rPr>
        <w:fldChar w:fldCharType="separate"/>
      </w:r>
      <w:r w:rsidR="00E54D7A">
        <w:rPr>
          <w:cs/>
          <w:lang w:val="en-AU"/>
        </w:rPr>
        <w:t>‎</w:t>
      </w:r>
      <w:r w:rsidR="00E54D7A">
        <w:rPr>
          <w:lang w:val="en-AU"/>
        </w:rPr>
        <w:t>13</w:t>
      </w:r>
      <w:r>
        <w:rPr>
          <w:lang w:val="en-AU"/>
        </w:rPr>
        <w:fldChar w:fldCharType="end"/>
      </w:r>
      <w:r>
        <w:rPr>
          <w:lang w:val="en-AU"/>
        </w:rPr>
        <w:t>] to [</w:t>
      </w:r>
      <w:r>
        <w:rPr>
          <w:lang w:val="en-AU"/>
        </w:rPr>
        <w:fldChar w:fldCharType="begin"/>
      </w:r>
      <w:r>
        <w:rPr>
          <w:lang w:val="en-AU"/>
        </w:rPr>
        <w:instrText xml:space="preserve"> REF _Ref397642232 \n \h </w:instrText>
      </w:r>
      <w:r>
        <w:rPr>
          <w:lang w:val="en-AU"/>
        </w:rPr>
      </w:r>
      <w:r>
        <w:rPr>
          <w:lang w:val="en-AU"/>
        </w:rPr>
        <w:fldChar w:fldCharType="separate"/>
      </w:r>
      <w:r w:rsidR="00E54D7A">
        <w:rPr>
          <w:cs/>
          <w:lang w:val="en-AU"/>
        </w:rPr>
        <w:t>‎</w:t>
      </w:r>
      <w:r w:rsidR="00E54D7A">
        <w:rPr>
          <w:lang w:val="en-AU"/>
        </w:rPr>
        <w:t>18</w:t>
      </w:r>
      <w:r>
        <w:rPr>
          <w:lang w:val="en-AU"/>
        </w:rPr>
        <w:fldChar w:fldCharType="end"/>
      </w:r>
      <w:r>
        <w:rPr>
          <w:lang w:val="en-AU"/>
        </w:rPr>
        <w:t>].</w:t>
      </w:r>
      <w:r>
        <w:t xml:space="preserve"> In such conditions, a yearly CCDF </w:t>
      </w:r>
      <w:r w:rsidRPr="00B34A53">
        <w:rPr>
          <w:rFonts w:eastAsia="Calibri"/>
          <w:position w:val="-14"/>
        </w:rPr>
        <w:object w:dxaOrig="320" w:dyaOrig="380">
          <v:shape id="_x0000_i1053" type="#_x0000_t75" style="width:15.7pt;height:19.25pt" o:ole="">
            <v:imagedata r:id="rId64" o:title=""/>
          </v:shape>
          <o:OLEObject Type="Embed" ProgID="Equation.3" ShapeID="_x0000_i1053" DrawAspect="Content" ObjectID="_1528877677" r:id="rId65"/>
        </w:object>
      </w:r>
      <w:r>
        <w:t xml:space="preserve"> can be decomposed into the general form:</w:t>
      </w:r>
    </w:p>
    <w:p w:rsidR="00381EE0" w:rsidRDefault="00381EE0" w:rsidP="00381EE0">
      <w:pPr>
        <w:pStyle w:val="Equation"/>
        <w:jc w:val="both"/>
      </w:pPr>
      <w:r>
        <w:rPr>
          <w:rFonts w:eastAsia="Calibri"/>
        </w:rPr>
        <w:tab/>
      </w:r>
      <w:r>
        <w:rPr>
          <w:rFonts w:eastAsia="Calibri"/>
        </w:rPr>
        <w:tab/>
      </w:r>
      <w:r w:rsidRPr="00B34A53">
        <w:rPr>
          <w:rFonts w:eastAsia="Calibri"/>
          <w:position w:val="-14"/>
        </w:rPr>
        <w:object w:dxaOrig="2620" w:dyaOrig="400">
          <v:shape id="_x0000_i1054" type="#_x0000_t75" style="width:129.75pt;height:19.95pt" o:ole="">
            <v:imagedata r:id="rId66" o:title=""/>
          </v:shape>
          <o:OLEObject Type="Embed" ProgID="Equation.3" ShapeID="_x0000_i1054" DrawAspect="Content" ObjectID="_1528877678" r:id="rId67"/>
        </w:object>
      </w:r>
      <w:r>
        <w:tab/>
        <w:t>(5)</w:t>
      </w:r>
    </w:p>
    <w:p w:rsidR="00381EE0" w:rsidRDefault="00381EE0" w:rsidP="00381EE0">
      <w:pPr>
        <w:rPr>
          <w:rFonts w:ascii="Times" w:hAnsi="Times" w:cs="CMR12"/>
        </w:rPr>
      </w:pPr>
      <w:r>
        <w:t xml:space="preserve">In (4), </w:t>
      </w:r>
      <w:r w:rsidRPr="00473A2C">
        <w:rPr>
          <w:rFonts w:eastAsia="Calibri"/>
          <w:position w:val="-12"/>
        </w:rPr>
        <w:object w:dxaOrig="320" w:dyaOrig="380">
          <v:shape id="_x0000_i1055" type="#_x0000_t75" style="width:15.7pt;height:19.25pt" o:ole="">
            <v:imagedata r:id="rId68" o:title=""/>
          </v:shape>
          <o:OLEObject Type="Embed" ProgID="Equation.3" ShapeID="_x0000_i1055" DrawAspect="Content" ObjectID="_1528877679" r:id="rId69"/>
        </w:object>
      </w:r>
      <w:r>
        <w:t xml:space="preserve"> is a realization of the random variable </w:t>
      </w:r>
      <w:r w:rsidRPr="00473A2C">
        <w:rPr>
          <w:rFonts w:eastAsia="Calibri"/>
          <w:position w:val="-12"/>
        </w:rPr>
        <w:object w:dxaOrig="340" w:dyaOrig="380">
          <v:shape id="_x0000_i1056" type="#_x0000_t75" style="width:17.1pt;height:19.25pt" o:ole="">
            <v:imagedata r:id="rId70" o:title=""/>
          </v:shape>
          <o:OLEObject Type="Embed" ProgID="Equation.3" ShapeID="_x0000_i1056" DrawAspect="Content" ObjectID="_1528877680" r:id="rId71"/>
        </w:object>
      </w:r>
      <w:r>
        <w:t>, that refers to the yearly occurrence of rain attenuation on the link (reasonably equal to the probability of rain at least for high elevation angles &gt;30° [</w:t>
      </w:r>
      <w:r>
        <w:fldChar w:fldCharType="begin"/>
      </w:r>
      <w:r>
        <w:instrText xml:space="preserve"> REF _Ref397642252 \n \h </w:instrText>
      </w:r>
      <w:r>
        <w:fldChar w:fldCharType="separate"/>
      </w:r>
      <w:r w:rsidR="00E54D7A">
        <w:rPr>
          <w:cs/>
        </w:rPr>
        <w:t>‎</w:t>
      </w:r>
      <w:r w:rsidR="00E54D7A">
        <w:t>19</w:t>
      </w:r>
      <w:r>
        <w:fldChar w:fldCharType="end"/>
      </w:r>
      <w:r>
        <w:t>] [</w:t>
      </w:r>
      <w:r>
        <w:fldChar w:fldCharType="begin"/>
      </w:r>
      <w:r>
        <w:instrText xml:space="preserve"> REF _Ref397642261 \n \h </w:instrText>
      </w:r>
      <w:r>
        <w:fldChar w:fldCharType="separate"/>
      </w:r>
      <w:r w:rsidR="00E54D7A">
        <w:rPr>
          <w:cs/>
        </w:rPr>
        <w:t>‎</w:t>
      </w:r>
      <w:r w:rsidR="00E54D7A">
        <w:t>20</w:t>
      </w:r>
      <w:r>
        <w:fldChar w:fldCharType="end"/>
      </w:r>
      <w:r>
        <w:t xml:space="preserve">]). Particularly, for rainfall rate </w:t>
      </w:r>
      <w:r w:rsidRPr="000C01BE">
        <w:rPr>
          <w:i/>
        </w:rPr>
        <w:t>R</w:t>
      </w:r>
      <w:r>
        <w:t xml:space="preserve">, then </w:t>
      </w:r>
      <w:r>
        <w:rPr>
          <w:rFonts w:ascii="Times" w:hAnsi="Times" w:cs="CMR12"/>
        </w:rPr>
        <w:t xml:space="preserve">it follows from (5) that the yearly rain amount </w:t>
      </w:r>
      <w:r>
        <w:rPr>
          <w:rFonts w:ascii="Times" w:hAnsi="Times" w:cs="CMR12"/>
          <w:i/>
        </w:rPr>
        <w:t>M</w:t>
      </w:r>
      <w:r>
        <w:rPr>
          <w:rFonts w:ascii="Times" w:hAnsi="Times" w:cs="CMR12"/>
          <w:i/>
          <w:vertAlign w:val="subscript"/>
        </w:rPr>
        <w:t>T</w:t>
      </w:r>
      <w:r>
        <w:rPr>
          <w:rFonts w:ascii="Times" w:hAnsi="Times" w:cs="CMR12"/>
        </w:rPr>
        <w:t xml:space="preserve"> </w:t>
      </w:r>
      <w:r>
        <w:rPr>
          <w:rFonts w:ascii="Times" w:hAnsi="Times" w:cs="CMR12"/>
          <w:i/>
        </w:rPr>
        <w:t>[mm]</w:t>
      </w:r>
      <w:r>
        <w:rPr>
          <w:rFonts w:ascii="Times" w:hAnsi="Times" w:cs="CMR12"/>
        </w:rPr>
        <w:t xml:space="preserve"> is given by:</w:t>
      </w:r>
    </w:p>
    <w:p w:rsidR="00381EE0" w:rsidRDefault="00381EE0" w:rsidP="00381EE0">
      <w:pPr>
        <w:pStyle w:val="Equation"/>
        <w:jc w:val="both"/>
      </w:pPr>
      <w:r>
        <w:rPr>
          <w:rFonts w:eastAsia="Calibri"/>
        </w:rPr>
        <w:tab/>
      </w:r>
      <w:r>
        <w:rPr>
          <w:rFonts w:eastAsia="Calibri"/>
        </w:rPr>
        <w:tab/>
      </w:r>
      <w:r w:rsidRPr="00473A2C">
        <w:rPr>
          <w:rFonts w:eastAsia="Calibri"/>
          <w:position w:val="-12"/>
        </w:rPr>
        <w:object w:dxaOrig="1840" w:dyaOrig="380">
          <v:shape id="_x0000_i1057" type="#_x0000_t75" style="width:91.95pt;height:19.25pt" o:ole="">
            <v:imagedata r:id="rId72" o:title=""/>
          </v:shape>
          <o:OLEObject Type="Embed" ProgID="Equation.3" ShapeID="_x0000_i1057" DrawAspect="Content" ObjectID="_1528877681" r:id="rId73"/>
        </w:object>
      </w:r>
      <w:r>
        <w:tab/>
        <w:t>(6)</w:t>
      </w:r>
    </w:p>
    <w:p w:rsidR="00381EE0" w:rsidRDefault="00381EE0" w:rsidP="00381EE0">
      <w:pPr>
        <w:rPr>
          <w:lang w:val="en-AU"/>
        </w:rPr>
      </w:pPr>
      <w:r>
        <w:t xml:space="preserve">where </w:t>
      </w:r>
      <w:r w:rsidRPr="00473A2C">
        <w:rPr>
          <w:rFonts w:eastAsia="Calibri"/>
          <w:position w:val="-14"/>
        </w:rPr>
        <w:object w:dxaOrig="2025" w:dyaOrig="420">
          <v:shape id="_x0000_i1058" type="#_x0000_t75" style="width:101.25pt;height:20.65pt" o:ole="">
            <v:imagedata r:id="rId74" o:title=""/>
          </v:shape>
          <o:OLEObject Type="Embed" ProgID="Equation.3" ShapeID="_x0000_i1058" DrawAspect="Content" ObjectID="_1528877682" r:id="rId75"/>
        </w:object>
      </w:r>
      <w:r>
        <w:t xml:space="preserve"> </w:t>
      </w:r>
      <w:r>
        <w:rPr>
          <w:i/>
        </w:rPr>
        <w:t>[mm.h</w:t>
      </w:r>
      <w:r>
        <w:rPr>
          <w:i/>
          <w:vertAlign w:val="superscript"/>
        </w:rPr>
        <w:t>-1</w:t>
      </w:r>
      <w:r>
        <w:rPr>
          <w:i/>
        </w:rPr>
        <w:t xml:space="preserve">] </w:t>
      </w:r>
      <w:r>
        <w:t xml:space="preserve">is the conditional average rainfall rate (i.e. when it is raining) and </w:t>
      </w:r>
      <w:r w:rsidRPr="00473A2C">
        <w:rPr>
          <w:rFonts w:eastAsia="Calibri"/>
          <w:position w:val="-4"/>
        </w:rPr>
        <w:object w:dxaOrig="375" w:dyaOrig="255">
          <v:shape id="_x0000_i1059" type="#_x0000_t75" style="width:19.25pt;height:14.25pt" o:ole="">
            <v:imagedata r:id="rId76" o:title=""/>
          </v:shape>
          <o:OLEObject Type="Embed" ProgID="Equation.3" ShapeID="_x0000_i1059" DrawAspect="Content" ObjectID="_1528877683" r:id="rId77"/>
        </w:object>
      </w:r>
      <w:r>
        <w:rPr>
          <w:lang w:val="en-AU"/>
        </w:rPr>
        <w:t xml:space="preserve"> </w:t>
      </w:r>
      <w:r>
        <w:rPr>
          <w:i/>
        </w:rPr>
        <w:t xml:space="preserve">[h] </w:t>
      </w:r>
      <w:r>
        <w:rPr>
          <w:lang w:val="en-AU"/>
        </w:rPr>
        <w:t xml:space="preserve">is the integration duration (here equals to one year). As the conditional distribution </w:t>
      </w:r>
      <w:r w:rsidRPr="00473A2C">
        <w:rPr>
          <w:rFonts w:eastAsia="Calibri"/>
          <w:position w:val="-14"/>
        </w:rPr>
        <w:object w:dxaOrig="1620" w:dyaOrig="400">
          <v:shape id="_x0000_i1060" type="#_x0000_t75" style="width:81.25pt;height:19.95pt" o:ole="">
            <v:imagedata r:id="rId78" o:title=""/>
          </v:shape>
          <o:OLEObject Type="Embed" ProgID="Equation.3" ShapeID="_x0000_i1060" DrawAspect="Content" ObjectID="_1528877684" r:id="rId79"/>
        </w:object>
      </w:r>
      <w:r>
        <w:t xml:space="preserve"> is assumed to be invariant from one year to another, it follows that </w:t>
      </w:r>
      <w:r w:rsidRPr="00473A2C">
        <w:rPr>
          <w:rFonts w:eastAsia="Calibri"/>
          <w:position w:val="-4"/>
        </w:rPr>
        <w:object w:dxaOrig="240" w:dyaOrig="315">
          <v:shape id="_x0000_i1061" type="#_x0000_t75" style="width:12.85pt;height:17.1pt" o:ole="">
            <v:imagedata r:id="rId80" o:title=""/>
          </v:shape>
          <o:OLEObject Type="Embed" ProgID="Equation.3" ShapeID="_x0000_i1061" DrawAspect="Content" ObjectID="_1528877685" r:id="rId81"/>
        </w:object>
      </w:r>
      <w:r>
        <w:t xml:space="preserve"> is constant </w:t>
      </w:r>
      <w:r>
        <w:rPr>
          <w:lang w:val="en-AU"/>
        </w:rPr>
        <w:t>and (6) leads in terms of variance to:</w:t>
      </w:r>
    </w:p>
    <w:p w:rsidR="00381EE0" w:rsidRDefault="00381EE0" w:rsidP="00381EE0">
      <w:pPr>
        <w:pStyle w:val="Equation"/>
        <w:jc w:val="both"/>
      </w:pPr>
      <w:r>
        <w:rPr>
          <w:rFonts w:eastAsia="Calibri"/>
        </w:rPr>
        <w:tab/>
      </w:r>
      <w:r>
        <w:rPr>
          <w:rFonts w:eastAsia="Calibri"/>
        </w:rPr>
        <w:tab/>
      </w:r>
      <w:r w:rsidRPr="00473A2C">
        <w:rPr>
          <w:rFonts w:eastAsia="Calibri"/>
          <w:position w:val="-12"/>
        </w:rPr>
        <w:object w:dxaOrig="4920" w:dyaOrig="420">
          <v:shape id="_x0000_i1062" type="#_x0000_t75" style="width:245.95pt;height:20.65pt" o:ole="">
            <v:imagedata r:id="rId82" o:title=""/>
          </v:shape>
          <o:OLEObject Type="Embed" ProgID="Equation.3" ShapeID="_x0000_i1062" DrawAspect="Content" ObjectID="_1528877686" r:id="rId83"/>
        </w:object>
      </w:r>
      <w:r>
        <w:tab/>
        <w:t>(7)</w:t>
      </w:r>
    </w:p>
    <w:p w:rsidR="00381EE0" w:rsidRDefault="00381EE0" w:rsidP="00381EE0">
      <w:r>
        <w:t>Considering (6), (7) leads to:</w:t>
      </w:r>
    </w:p>
    <w:p w:rsidR="00381EE0" w:rsidRDefault="00381EE0" w:rsidP="00381EE0">
      <w:pPr>
        <w:pStyle w:val="Equation"/>
        <w:jc w:val="both"/>
      </w:pPr>
      <w:r>
        <w:rPr>
          <w:rFonts w:eastAsia="Calibri"/>
        </w:rPr>
        <w:tab/>
      </w:r>
      <w:r>
        <w:rPr>
          <w:rFonts w:eastAsia="Calibri"/>
        </w:rPr>
        <w:tab/>
      </w:r>
      <w:r w:rsidRPr="00473A2C">
        <w:rPr>
          <w:rFonts w:eastAsia="Calibri"/>
          <w:position w:val="-30"/>
        </w:rPr>
        <w:object w:dxaOrig="4500" w:dyaOrig="780">
          <v:shape id="_x0000_i1063" type="#_x0000_t75" style="width:225.25pt;height:39.2pt" o:ole="">
            <v:imagedata r:id="rId84" o:title=""/>
          </v:shape>
          <o:OLEObject Type="Embed" ProgID="Equation.3" ShapeID="_x0000_i1063" DrawAspect="Content" ObjectID="_1528877687" r:id="rId85"/>
        </w:object>
      </w:r>
      <w:r>
        <w:tab/>
        <w:t>(8)</w:t>
      </w:r>
    </w:p>
    <w:p w:rsidR="00381EE0" w:rsidRDefault="00381EE0" w:rsidP="00381EE0">
      <w:r>
        <w:t xml:space="preserve">So the “climatic ratio” </w:t>
      </w:r>
      <w:proofErr w:type="spellStart"/>
      <w:r w:rsidRPr="00CA0E81">
        <w:rPr>
          <w:i/>
        </w:rPr>
        <w:t>r</w:t>
      </w:r>
      <w:r w:rsidRPr="00CA0E81">
        <w:rPr>
          <w:i/>
          <w:vertAlign w:val="subscript"/>
        </w:rPr>
        <w:t>c</w:t>
      </w:r>
      <w:proofErr w:type="spellEnd"/>
      <w:r>
        <w:t xml:space="preserve"> can be defined as the following:</w:t>
      </w:r>
    </w:p>
    <w:p w:rsidR="00381EE0" w:rsidRDefault="00381EE0" w:rsidP="00381EE0">
      <w:pPr>
        <w:pStyle w:val="Equation"/>
        <w:jc w:val="both"/>
      </w:pPr>
      <w:r>
        <w:rPr>
          <w:rFonts w:eastAsia="Calibri"/>
        </w:rPr>
        <w:tab/>
      </w:r>
      <w:r w:rsidRPr="000C01BE">
        <w:rPr>
          <w:rFonts w:eastAsia="Calibri"/>
          <w:position w:val="-32"/>
        </w:rPr>
        <w:object w:dxaOrig="8000" w:dyaOrig="840">
          <v:shape id="_x0000_i1064" type="#_x0000_t75" style="width:399.9pt;height:42.05pt" o:ole="">
            <v:imagedata r:id="rId86" o:title=""/>
          </v:shape>
          <o:OLEObject Type="Embed" ProgID="Equation.3" ShapeID="_x0000_i1064" DrawAspect="Content" ObjectID="_1528877688" r:id="rId87"/>
        </w:object>
      </w:r>
      <w:r>
        <w:tab/>
        <w:t>(9)</w:t>
      </w:r>
    </w:p>
    <w:p w:rsidR="00381EE0" w:rsidRDefault="00381EE0" w:rsidP="00381EE0">
      <w:r>
        <w:t xml:space="preserve">In order to compute </w:t>
      </w:r>
      <w:r w:rsidRPr="00C57CFC">
        <w:rPr>
          <w:rFonts w:ascii="Symbol" w:hAnsi="Symbol"/>
          <w:i/>
          <w:szCs w:val="24"/>
        </w:rPr>
        <w:t></w:t>
      </w:r>
      <w:r w:rsidRPr="00CA0E81">
        <w:rPr>
          <w:i/>
          <w:szCs w:val="24"/>
          <w:vertAlign w:val="subscript"/>
        </w:rPr>
        <w:t>c</w:t>
      </w:r>
      <w:r>
        <w:t xml:space="preserve"> from Equation (9), meteorological databases giving the annual total rain amount collected over a large number of years (several tens of years) can be used in order to produce a map of </w:t>
      </w:r>
      <w:proofErr w:type="spellStart"/>
      <w:r w:rsidRPr="00CA0E81">
        <w:rPr>
          <w:i/>
          <w:szCs w:val="24"/>
        </w:rPr>
        <w:t>r</w:t>
      </w:r>
      <w:r w:rsidRPr="00CA0E81">
        <w:rPr>
          <w:i/>
          <w:szCs w:val="24"/>
          <w:vertAlign w:val="subscript"/>
        </w:rPr>
        <w:t>c</w:t>
      </w:r>
      <w:proofErr w:type="spellEnd"/>
      <w:r>
        <w:t>.</w:t>
      </w:r>
    </w:p>
    <w:p w:rsidR="00381EE0" w:rsidRDefault="00381EE0" w:rsidP="00381EE0">
      <w:pPr>
        <w:pStyle w:val="Heading2"/>
        <w:jc w:val="both"/>
      </w:pPr>
      <w:r>
        <w:t>2.3</w:t>
      </w:r>
      <w:r>
        <w:tab/>
        <w:t xml:space="preserve">Map of the climatic ratio </w:t>
      </w:r>
      <w:proofErr w:type="spellStart"/>
      <w:r w:rsidRPr="00C57CFC">
        <w:rPr>
          <w:i/>
        </w:rPr>
        <w:t>r</w:t>
      </w:r>
      <w:r w:rsidRPr="00C57CFC">
        <w:rPr>
          <w:i/>
          <w:vertAlign w:val="subscript"/>
        </w:rPr>
        <w:t>c</w:t>
      </w:r>
      <w:proofErr w:type="spellEnd"/>
    </w:p>
    <w:p w:rsidR="00381EE0" w:rsidRDefault="00381EE0" w:rsidP="00381EE0">
      <w:pPr>
        <w:rPr>
          <w:lang w:val="en-AU"/>
        </w:rPr>
      </w:pPr>
      <w:r>
        <w:t>In the Second version of the recommendation (Rec. ITU-R P.678-2), the GPCC database [</w:t>
      </w:r>
      <w:r>
        <w:fldChar w:fldCharType="begin"/>
      </w:r>
      <w:r>
        <w:instrText xml:space="preserve"> REF _Ref397642288 \n \h </w:instrText>
      </w:r>
      <w:r>
        <w:fldChar w:fldCharType="separate"/>
      </w:r>
      <w:r w:rsidR="00E54D7A">
        <w:rPr>
          <w:cs/>
        </w:rPr>
        <w:t>‎</w:t>
      </w:r>
      <w:r w:rsidR="00E54D7A">
        <w:t>21</w:t>
      </w:r>
      <w:r>
        <w:fldChar w:fldCharType="end"/>
      </w:r>
      <w:r>
        <w:t>] [</w:t>
      </w:r>
      <w:r>
        <w:fldChar w:fldCharType="begin"/>
      </w:r>
      <w:r>
        <w:instrText xml:space="preserve"> REF _Ref397642295 \n \h </w:instrText>
      </w:r>
      <w:r>
        <w:fldChar w:fldCharType="separate"/>
      </w:r>
      <w:r w:rsidR="00E54D7A">
        <w:rPr>
          <w:cs/>
        </w:rPr>
        <w:t>‎</w:t>
      </w:r>
      <w:r w:rsidR="00E54D7A">
        <w:t>22</w:t>
      </w:r>
      <w:r>
        <w:fldChar w:fldCharType="end"/>
      </w:r>
      <w:r>
        <w:t xml:space="preserve">] that provides 50 years of monthly rain amounts collected worldwide with a dense network of rain gauges over the lands (spatial resolution of 0.5° in latitude and longitude) and only over the lands, has been used to derive the climatic ratio </w:t>
      </w:r>
      <w:r>
        <w:rPr>
          <w:rFonts w:eastAsia="Calibri"/>
        </w:rPr>
        <w:t>a</w:t>
      </w:r>
      <w:r>
        <w:t>s shown on Figure 1.</w:t>
      </w:r>
    </w:p>
    <w:p w:rsidR="00381EE0" w:rsidRDefault="00381EE0" w:rsidP="00381EE0">
      <w:pPr>
        <w:pStyle w:val="FigureNo"/>
      </w:pPr>
      <w:r>
        <w:lastRenderedPageBreak/>
        <w:t>Figure 1</w:t>
      </w:r>
    </w:p>
    <w:p w:rsidR="00381EE0" w:rsidRDefault="00381EE0" w:rsidP="00381EE0">
      <w:pPr>
        <w:pStyle w:val="Figuretitle"/>
        <w:rPr>
          <w:rFonts w:ascii="Times" w:hAnsi="Times" w:cs="CMR12"/>
          <w:szCs w:val="24"/>
        </w:rPr>
      </w:pPr>
      <w:r>
        <w:t xml:space="preserve">Climatic ratio </w:t>
      </w:r>
      <w:r w:rsidRPr="00473A2C">
        <w:rPr>
          <w:rFonts w:eastAsia="Calibri"/>
          <w:position w:val="-12"/>
          <w:sz w:val="22"/>
          <w:szCs w:val="22"/>
        </w:rPr>
        <w:object w:dxaOrig="2400" w:dyaOrig="390">
          <v:shape id="_x0000_i1065" type="#_x0000_t75" style="width:119.75pt;height:19.95pt" o:ole="">
            <v:imagedata r:id="rId88" o:title=""/>
          </v:shape>
          <o:OLEObject Type="Embed" ProgID="Equation.3" ShapeID="_x0000_i1065" DrawAspect="Content" ObjectID="_1528877689" r:id="rId89"/>
        </w:object>
      </w:r>
      <w:r>
        <w:t xml:space="preserve"> computed worldwide from the GPCC database </w:t>
      </w:r>
      <w:r w:rsidRPr="0063484E">
        <w:t>[</w:t>
      </w:r>
      <w:r>
        <w:fldChar w:fldCharType="begin"/>
      </w:r>
      <w:r>
        <w:instrText xml:space="preserve"> REF _Ref397642288 \n \h </w:instrText>
      </w:r>
      <w:r>
        <w:fldChar w:fldCharType="separate"/>
      </w:r>
      <w:r w:rsidR="00E54D7A">
        <w:rPr>
          <w:cs/>
        </w:rPr>
        <w:t>‎</w:t>
      </w:r>
      <w:r w:rsidR="00E54D7A">
        <w:t>21</w:t>
      </w:r>
      <w:r>
        <w:fldChar w:fldCharType="end"/>
      </w:r>
      <w:r w:rsidRPr="0063484E">
        <w:t>] [</w:t>
      </w:r>
      <w:r>
        <w:fldChar w:fldCharType="begin"/>
      </w:r>
      <w:r>
        <w:instrText xml:space="preserve"> REF _Ref397642295 \n \h </w:instrText>
      </w:r>
      <w:r>
        <w:fldChar w:fldCharType="separate"/>
      </w:r>
      <w:r w:rsidR="00E54D7A">
        <w:rPr>
          <w:cs/>
        </w:rPr>
        <w:t>‎</w:t>
      </w:r>
      <w:r w:rsidR="00E54D7A">
        <w:t>22</w:t>
      </w:r>
      <w:r>
        <w:fldChar w:fldCharType="end"/>
      </w:r>
      <w:r w:rsidRPr="0063484E">
        <w:t>]</w:t>
      </w:r>
    </w:p>
    <w:p w:rsidR="00381EE0" w:rsidRDefault="00381EE0" w:rsidP="00381EE0">
      <w:pPr>
        <w:rPr>
          <w:rFonts w:ascii="Times" w:hAnsi="Times" w:cs="CMR12"/>
          <w:szCs w:val="24"/>
        </w:rPr>
      </w:pPr>
      <w:r>
        <w:rPr>
          <w:rFonts w:ascii="Times" w:hAnsi="Times" w:cs="CMR12"/>
          <w:noProof/>
          <w:szCs w:val="24"/>
          <w:lang w:val="en-US" w:eastAsia="zh-CN"/>
        </w:rPr>
        <w:drawing>
          <wp:inline distT="0" distB="0" distL="0" distR="0" wp14:anchorId="5F7F5552" wp14:editId="32F91304">
            <wp:extent cx="6096000" cy="4077970"/>
            <wp:effectExtent l="0" t="0" r="0" b="0"/>
            <wp:docPr id="43" name="Picture 43"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g6"/>
                    <pic:cNvPicPr>
                      <a:picLocks noChangeAspect="1" noChangeArrowheads="1"/>
                    </pic:cNvPicPr>
                  </pic:nvPicPr>
                  <pic:blipFill>
                    <a:blip r:embed="rId90">
                      <a:extLst>
                        <a:ext uri="{28A0092B-C50C-407E-A947-70E740481C1C}">
                          <a14:useLocalDpi xmlns:a14="http://schemas.microsoft.com/office/drawing/2010/main" val="0"/>
                        </a:ext>
                      </a:extLst>
                    </a:blip>
                    <a:srcRect l="5400" r="8099"/>
                    <a:stretch>
                      <a:fillRect/>
                    </a:stretch>
                  </pic:blipFill>
                  <pic:spPr bwMode="auto">
                    <a:xfrm>
                      <a:off x="0" y="0"/>
                      <a:ext cx="6096000" cy="4077970"/>
                    </a:xfrm>
                    <a:prstGeom prst="rect">
                      <a:avLst/>
                    </a:prstGeom>
                    <a:noFill/>
                    <a:ln>
                      <a:noFill/>
                    </a:ln>
                  </pic:spPr>
                </pic:pic>
              </a:graphicData>
            </a:graphic>
          </wp:inline>
        </w:drawing>
      </w:r>
    </w:p>
    <w:p w:rsidR="00381EE0" w:rsidRDefault="00381EE0" w:rsidP="00381EE0">
      <w:pPr>
        <w:jc w:val="both"/>
      </w:pPr>
    </w:p>
    <w:p w:rsidR="00381EE0" w:rsidRDefault="00381EE0" w:rsidP="004417E6">
      <w:r w:rsidRPr="00292194">
        <w:t>To complete the map</w:t>
      </w:r>
      <w:r>
        <w:t xml:space="preserve"> over the oceans</w:t>
      </w:r>
      <w:r w:rsidR="004417E6">
        <w:t xml:space="preserve">, the </w:t>
      </w:r>
      <w:r w:rsidR="004417E6" w:rsidRPr="00292194">
        <w:t>Global Precipitation Climatology Project</w:t>
      </w:r>
      <w:r w:rsidR="004417E6">
        <w:t xml:space="preserve"> (GPCP) database</w:t>
      </w:r>
      <w:r w:rsidRPr="00292194">
        <w:t xml:space="preserve"> </w:t>
      </w:r>
      <w:r>
        <w:t>[</w:t>
      </w:r>
      <w:r>
        <w:fldChar w:fldCharType="begin"/>
      </w:r>
      <w:r>
        <w:instrText xml:space="preserve"> REF _Ref397642108 \n \h </w:instrText>
      </w:r>
      <w:r>
        <w:fldChar w:fldCharType="separate"/>
      </w:r>
      <w:r w:rsidR="00E54D7A">
        <w:rPr>
          <w:cs/>
        </w:rPr>
        <w:t>‎</w:t>
      </w:r>
      <w:r w:rsidR="00E54D7A">
        <w:t>23</w:t>
      </w:r>
      <w:r>
        <w:fldChar w:fldCharType="end"/>
      </w:r>
      <w:r>
        <w:t>]</w:t>
      </w:r>
      <w:r w:rsidRPr="00292194">
        <w:t xml:space="preserve"> that combines observations and satellite precipitation data into 2.5°x2.5° global grids for 34 years of monthly precipitation dataset from 1979 to 2012 has been used to derive the new climatic ratio </w:t>
      </w:r>
      <w:r w:rsidRPr="00292194">
        <w:rPr>
          <w:position w:val="-12"/>
        </w:rPr>
        <w:object w:dxaOrig="260" w:dyaOrig="360">
          <v:shape id="_x0000_i1066" type="#_x0000_t75" style="width:12.85pt;height:17.1pt" o:ole="">
            <v:imagedata r:id="rId91" o:title=""/>
          </v:shape>
          <o:OLEObject Type="Embed" ProgID="Equation.3" ShapeID="_x0000_i1066" DrawAspect="Content" ObjectID="_1528877690" r:id="rId92"/>
        </w:object>
      </w:r>
      <w:r>
        <w:t xml:space="preserve"> over the oceans.</w:t>
      </w:r>
    </w:p>
    <w:p w:rsidR="00381EE0" w:rsidRDefault="00381EE0" w:rsidP="00381EE0">
      <w:r w:rsidRPr="00292194">
        <w:t xml:space="preserve">The values of </w:t>
      </w:r>
      <w:r w:rsidRPr="00292194">
        <w:rPr>
          <w:position w:val="-12"/>
        </w:rPr>
        <w:object w:dxaOrig="260" w:dyaOrig="360">
          <v:shape id="_x0000_i1067" type="#_x0000_t75" style="width:12.85pt;height:17.1pt" o:ole="">
            <v:imagedata r:id="rId93" o:title=""/>
          </v:shape>
          <o:OLEObject Type="Embed" ProgID="Equation.3" ShapeID="_x0000_i1067" DrawAspect="Content" ObjectID="_1528877691" r:id="rId94"/>
        </w:object>
      </w:r>
      <w:r w:rsidRPr="00292194">
        <w:t xml:space="preserve">over the lands have been kept and the values over the oceans have been bi-linearly interpolated to reach 0.5° of resolution. The new climatic ratio </w:t>
      </w:r>
      <w:r w:rsidRPr="00292194">
        <w:rPr>
          <w:position w:val="-12"/>
        </w:rPr>
        <w:object w:dxaOrig="260" w:dyaOrig="360">
          <v:shape id="_x0000_i1068" type="#_x0000_t75" style="width:12.85pt;height:17.1pt" o:ole="">
            <v:imagedata r:id="rId95" o:title=""/>
          </v:shape>
          <o:OLEObject Type="Embed" ProgID="Equation.3" ShapeID="_x0000_i1068" DrawAspect="Content" ObjectID="_1528877692" r:id="rId96"/>
        </w:object>
      </w:r>
      <w:r w:rsidRPr="00292194">
        <w:t xml:space="preserve"> </w:t>
      </w:r>
      <w:r>
        <w:t>is shown on Figure 2.</w:t>
      </w:r>
    </w:p>
    <w:p w:rsidR="00381EE0" w:rsidRPr="00292194" w:rsidRDefault="00381EE0" w:rsidP="00381EE0">
      <w:pPr>
        <w:jc w:val="both"/>
      </w:pPr>
    </w:p>
    <w:p w:rsidR="00381EE0" w:rsidRDefault="00381EE0" w:rsidP="00381EE0">
      <w:pPr>
        <w:tabs>
          <w:tab w:val="clear" w:pos="1134"/>
          <w:tab w:val="clear" w:pos="1871"/>
          <w:tab w:val="clear" w:pos="2268"/>
        </w:tabs>
        <w:overflowPunct/>
        <w:autoSpaceDE/>
        <w:autoSpaceDN/>
        <w:adjustRightInd/>
        <w:spacing w:before="0"/>
        <w:textAlignment w:val="auto"/>
      </w:pPr>
      <w:r>
        <w:br w:type="page"/>
      </w:r>
    </w:p>
    <w:p w:rsidR="00381EE0" w:rsidRPr="00292194" w:rsidRDefault="00381EE0" w:rsidP="00381EE0">
      <w:pPr>
        <w:pStyle w:val="FigureNo"/>
      </w:pPr>
      <w:r w:rsidRPr="00292194">
        <w:lastRenderedPageBreak/>
        <w:t>Figure 2</w:t>
      </w:r>
    </w:p>
    <w:p w:rsidR="00381EE0" w:rsidRPr="00292194" w:rsidRDefault="00381EE0" w:rsidP="00381EE0">
      <w:pPr>
        <w:pStyle w:val="Figuretitle"/>
        <w:rPr>
          <w:lang w:val="en-AU"/>
        </w:rPr>
      </w:pPr>
      <w:r w:rsidRPr="00292194">
        <w:t xml:space="preserve">New climatic ratio </w:t>
      </w:r>
      <w:r w:rsidRPr="00292194">
        <w:rPr>
          <w:position w:val="-12"/>
        </w:rPr>
        <w:object w:dxaOrig="260" w:dyaOrig="360">
          <v:shape id="_x0000_i1069" type="#_x0000_t75" style="width:12.85pt;height:17.1pt" o:ole="">
            <v:imagedata r:id="rId97" o:title=""/>
          </v:shape>
          <o:OLEObject Type="Embed" ProgID="Equation.3" ShapeID="_x0000_i1069" DrawAspect="Content" ObjectID="_1528877693" r:id="rId98"/>
        </w:object>
      </w:r>
      <w:r w:rsidRPr="00292194">
        <w:t xml:space="preserve"> computed worldwide from the GPCC and GPCP database</w:t>
      </w:r>
      <w:r>
        <w:t>s</w:t>
      </w:r>
    </w:p>
    <w:p w:rsidR="00381EE0" w:rsidRPr="00292194" w:rsidRDefault="00381EE0" w:rsidP="00381EE0">
      <w:pPr>
        <w:rPr>
          <w:lang w:val="en-AU"/>
        </w:rPr>
      </w:pPr>
      <w:r w:rsidRPr="00292194">
        <w:rPr>
          <w:noProof/>
          <w:lang w:val="en-US" w:eastAsia="zh-CN"/>
        </w:rPr>
        <w:drawing>
          <wp:inline distT="0" distB="0" distL="0" distR="0" wp14:anchorId="185B4D55" wp14:editId="01B2774C">
            <wp:extent cx="6110120" cy="4433978"/>
            <wp:effectExtent l="0" t="0" r="5080" b="5080"/>
            <wp:docPr id="1" name="Picture 1" descr="climatic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matic ratio"/>
                    <pic:cNvPicPr>
                      <a:picLocks noChangeAspect="1" noChangeArrowheads="1"/>
                    </pic:cNvPicPr>
                  </pic:nvPicPr>
                  <pic:blipFill rotWithShape="1">
                    <a:blip r:embed="rId99" cstate="print">
                      <a:extLst>
                        <a:ext uri="{28A0092B-C50C-407E-A947-70E740481C1C}">
                          <a14:useLocalDpi xmlns:a14="http://schemas.microsoft.com/office/drawing/2010/main" val="0"/>
                        </a:ext>
                      </a:extLst>
                    </a:blip>
                    <a:srcRect l="6062" r="5565"/>
                    <a:stretch/>
                  </pic:blipFill>
                  <pic:spPr bwMode="auto">
                    <a:xfrm>
                      <a:off x="0" y="0"/>
                      <a:ext cx="6123472" cy="4443667"/>
                    </a:xfrm>
                    <a:prstGeom prst="rect">
                      <a:avLst/>
                    </a:prstGeom>
                    <a:noFill/>
                    <a:ln>
                      <a:noFill/>
                    </a:ln>
                    <a:extLst>
                      <a:ext uri="{53640926-AAD7-44D8-BBD7-CCE9431645EC}">
                        <a14:shadowObscured xmlns:a14="http://schemas.microsoft.com/office/drawing/2010/main"/>
                      </a:ext>
                    </a:extLst>
                  </pic:spPr>
                </pic:pic>
              </a:graphicData>
            </a:graphic>
          </wp:inline>
        </w:drawing>
      </w:r>
    </w:p>
    <w:p w:rsidR="00381EE0" w:rsidRDefault="00381EE0" w:rsidP="00381EE0">
      <w:pPr>
        <w:jc w:val="both"/>
      </w:pPr>
    </w:p>
    <w:p w:rsidR="00381EE0" w:rsidRDefault="00381EE0" w:rsidP="00DE65BD">
      <w:pPr>
        <w:pStyle w:val="Heading1"/>
      </w:pPr>
      <w:r>
        <w:t>3</w:t>
      </w:r>
      <w:r>
        <w:tab/>
        <w:t>Risk estimation</w:t>
      </w:r>
    </w:p>
    <w:p w:rsidR="00381EE0" w:rsidRDefault="00381EE0" w:rsidP="00381EE0">
      <w:r>
        <w:t xml:space="preserve">Starting from a link budget with a fixed propagation margin </w:t>
      </w:r>
      <w:r>
        <w:rPr>
          <w:i/>
          <w:iCs/>
        </w:rPr>
        <w:t>A</w:t>
      </w:r>
      <w:r>
        <w:rPr>
          <w:i/>
          <w:iCs/>
          <w:vertAlign w:val="subscript"/>
        </w:rPr>
        <w:t>M</w:t>
      </w:r>
      <w:r>
        <w:rPr>
          <w:iCs/>
        </w:rPr>
        <w:t xml:space="preserve"> derived from a rain attenuation CCDF </w:t>
      </w:r>
      <w:r w:rsidRPr="001D0636">
        <w:rPr>
          <w:rFonts w:eastAsia="Calibri"/>
          <w:position w:val="-14"/>
        </w:rPr>
        <w:object w:dxaOrig="1780" w:dyaOrig="380">
          <v:shape id="_x0000_i1070" type="#_x0000_t75" style="width:89.1pt;height:19.25pt" o:ole="">
            <v:imagedata r:id="rId100" o:title=""/>
          </v:shape>
          <o:OLEObject Type="Embed" ProgID="Equation.3" ShapeID="_x0000_i1070" DrawAspect="Content" ObjectID="_1528877694" r:id="rId101"/>
        </w:object>
      </w:r>
      <w:r>
        <w:t xml:space="preserve"> supposed to be at disposal</w:t>
      </w:r>
      <w:r>
        <w:rPr>
          <w:iCs/>
        </w:rPr>
        <w:t>,</w:t>
      </w:r>
      <w:r>
        <w:rPr>
          <w:i/>
          <w:iCs/>
        </w:rPr>
        <w:t xml:space="preserve"> </w:t>
      </w:r>
      <w:r>
        <w:t xml:space="preserve">the problem is now to estimate the risk </w:t>
      </w:r>
      <w:r w:rsidRPr="00473A2C">
        <w:rPr>
          <w:rFonts w:eastAsia="Calibri"/>
          <w:position w:val="-6"/>
        </w:rPr>
        <w:object w:dxaOrig="240" w:dyaOrig="255">
          <v:shape id="_x0000_i1071" type="#_x0000_t75" style="width:12.85pt;height:14.25pt" o:ole="">
            <v:imagedata r:id="rId102" o:title=""/>
          </v:shape>
          <o:OLEObject Type="Embed" ProgID="Equation.3" ShapeID="_x0000_i1071" DrawAspect="Content" ObjectID="_1528877695" r:id="rId103"/>
        </w:object>
      </w:r>
      <w:r>
        <w:t xml:space="preserve"> that the yearly exceedance exceeds the value </w:t>
      </w:r>
      <w:r w:rsidRPr="00473A2C">
        <w:rPr>
          <w:rFonts w:eastAsia="Calibri"/>
          <w:position w:val="-12"/>
        </w:rPr>
        <w:object w:dxaOrig="300" w:dyaOrig="330">
          <v:shape id="_x0000_i1072" type="#_x0000_t75" style="width:14.95pt;height:17.1pt" o:ole="">
            <v:imagedata r:id="rId104" o:title=""/>
          </v:shape>
          <o:OLEObject Type="Embed" ProgID="Equation.3" ShapeID="_x0000_i1072" DrawAspect="Content" ObjectID="_1528877696" r:id="rId105"/>
        </w:object>
      </w:r>
      <w:r>
        <w:t xml:space="preserve">. Recalling from Section 2 that the inter-annual fluctuations are asymptotically normal with variance </w:t>
      </w:r>
      <w:r w:rsidRPr="00473A2C">
        <w:rPr>
          <w:rFonts w:eastAsia="Calibri"/>
          <w:position w:val="-6"/>
        </w:rPr>
        <w:object w:dxaOrig="300" w:dyaOrig="255">
          <v:shape id="_x0000_i1073" type="#_x0000_t75" style="width:14.95pt;height:14.25pt" o:ole="">
            <v:imagedata r:id="rId106" o:title=""/>
          </v:shape>
          <o:OLEObject Type="Embed" ProgID="Equation.3" ShapeID="_x0000_i1073" DrawAspect="Content" ObjectID="_1528877697" r:id="rId107"/>
        </w:object>
      </w:r>
      <w:r>
        <w:t xml:space="preserve"> given by (1), it follows that </w:t>
      </w:r>
      <w:r w:rsidRPr="00473A2C">
        <w:rPr>
          <w:rFonts w:eastAsia="Calibri"/>
          <w:position w:val="-6"/>
        </w:rPr>
        <w:object w:dxaOrig="240" w:dyaOrig="255">
          <v:shape id="_x0000_i1074" type="#_x0000_t75" style="width:12.85pt;height:14.25pt" o:ole="">
            <v:imagedata r:id="rId102" o:title=""/>
          </v:shape>
          <o:OLEObject Type="Embed" ProgID="Equation.3" ShapeID="_x0000_i1074" DrawAspect="Content" ObjectID="_1528877698" r:id="rId108"/>
        </w:object>
      </w:r>
      <w:r>
        <w:t xml:space="preserve"> satisfies:</w:t>
      </w:r>
    </w:p>
    <w:p w:rsidR="00381EE0" w:rsidRDefault="00381EE0" w:rsidP="00381EE0">
      <w:pPr>
        <w:pStyle w:val="Equation"/>
        <w:jc w:val="both"/>
      </w:pPr>
      <w:r>
        <w:rPr>
          <w:rFonts w:eastAsia="Calibri"/>
        </w:rPr>
        <w:tab/>
      </w:r>
      <w:r>
        <w:rPr>
          <w:rFonts w:eastAsia="Calibri"/>
        </w:rPr>
        <w:tab/>
      </w:r>
      <w:r w:rsidRPr="00CC5579">
        <w:rPr>
          <w:rFonts w:eastAsia="Calibri"/>
          <w:position w:val="-32"/>
        </w:rPr>
        <w:object w:dxaOrig="4000" w:dyaOrig="760">
          <v:shape id="_x0000_i1075" type="#_x0000_t75" style="width:200.3pt;height:37.8pt" o:ole="">
            <v:imagedata r:id="rId109" o:title=""/>
          </v:shape>
          <o:OLEObject Type="Embed" ProgID="Equation.3" ShapeID="_x0000_i1075" DrawAspect="Content" ObjectID="_1528877699" r:id="rId110"/>
        </w:object>
      </w:r>
      <w:r>
        <w:t>,</w:t>
      </w:r>
      <w:r>
        <w:tab/>
        <w:t>(10a)</w:t>
      </w:r>
    </w:p>
    <w:p w:rsidR="00381EE0" w:rsidRDefault="00381EE0" w:rsidP="00381EE0">
      <w:r>
        <w:t>or equivalently:</w:t>
      </w:r>
    </w:p>
    <w:p w:rsidR="00381EE0" w:rsidRDefault="00381EE0" w:rsidP="00381EE0">
      <w:pPr>
        <w:pStyle w:val="Equation"/>
        <w:jc w:val="both"/>
      </w:pPr>
      <w:r>
        <w:tab/>
      </w:r>
      <w:r>
        <w:tab/>
      </w:r>
      <w:r w:rsidRPr="00473A2C">
        <w:rPr>
          <w:rFonts w:eastAsia="Calibri"/>
          <w:position w:val="-14"/>
        </w:rPr>
        <w:object w:dxaOrig="2475" w:dyaOrig="375">
          <v:shape id="_x0000_i1076" type="#_x0000_t75" style="width:124.05pt;height:19.25pt" o:ole="">
            <v:imagedata r:id="rId111" o:title=""/>
          </v:shape>
          <o:OLEObject Type="Embed" ProgID="Equation.3" ShapeID="_x0000_i1076" DrawAspect="Content" ObjectID="_1528877700" r:id="rId112"/>
        </w:object>
      </w:r>
      <w:r>
        <w:t>.</w:t>
      </w:r>
      <w:r>
        <w:tab/>
        <w:t>(10b)</w:t>
      </w:r>
    </w:p>
    <w:p w:rsidR="00381EE0" w:rsidRDefault="00381EE0" w:rsidP="00381EE0">
      <w:r>
        <w:t xml:space="preserve">Importantly, note that </w:t>
      </w:r>
      <w:r w:rsidRPr="00473A2C">
        <w:rPr>
          <w:rFonts w:eastAsia="Calibri"/>
          <w:position w:val="-12"/>
        </w:rPr>
        <w:object w:dxaOrig="300" w:dyaOrig="330">
          <v:shape id="_x0000_i1077" type="#_x0000_t75" style="width:14.95pt;height:17.1pt" o:ole="">
            <v:imagedata r:id="rId113" o:title=""/>
          </v:shape>
          <o:OLEObject Type="Embed" ProgID="Equation.3" ShapeID="_x0000_i1077" DrawAspect="Content" ObjectID="_1528877701" r:id="rId114"/>
        </w:object>
      </w:r>
      <w:r>
        <w:t>=</w:t>
      </w:r>
      <w:r w:rsidRPr="00473A2C">
        <w:rPr>
          <w:rFonts w:eastAsia="Calibri"/>
          <w:position w:val="-14"/>
        </w:rPr>
        <w:object w:dxaOrig="390" w:dyaOrig="345">
          <v:shape id="_x0000_i1078" type="#_x0000_t75" style="width:19.95pt;height:17.1pt" o:ole="">
            <v:imagedata r:id="rId115" o:title=""/>
          </v:shape>
          <o:OLEObject Type="Embed" ProgID="Equation.3" ShapeID="_x0000_i1078" DrawAspect="Content" ObjectID="_1528877702" r:id="rId116"/>
        </w:object>
      </w:r>
      <w:r>
        <w:t xml:space="preserve"> in (10) leads, as expected, to </w:t>
      </w:r>
      <w:r w:rsidRPr="00473A2C">
        <w:rPr>
          <w:rFonts w:eastAsia="Calibri"/>
          <w:position w:val="-6"/>
        </w:rPr>
        <w:object w:dxaOrig="240" w:dyaOrig="255">
          <v:shape id="_x0000_i1079" type="#_x0000_t75" style="width:12.85pt;height:14.25pt" o:ole="">
            <v:imagedata r:id="rId102" o:title=""/>
          </v:shape>
          <o:OLEObject Type="Embed" ProgID="Equation.3" ShapeID="_x0000_i1079" DrawAspect="Content" ObjectID="_1528877703" r:id="rId117"/>
        </w:object>
      </w:r>
      <w:r>
        <w:t>=50%.</w:t>
      </w:r>
    </w:p>
    <w:p w:rsidR="00381EE0" w:rsidRDefault="00381EE0" w:rsidP="00FC7067">
      <w:r>
        <w:t xml:space="preserve">An illustration of the risk predicted on a yearly exceedance is illustrated on Figure </w:t>
      </w:r>
      <w:r w:rsidR="00FC7067">
        <w:t>3</w:t>
      </w:r>
      <w:r>
        <w:t xml:space="preserve"> for a r</w:t>
      </w:r>
      <w:r w:rsidR="004417E6">
        <w:t>adio link at 20 GHz between an e</w:t>
      </w:r>
      <w:r>
        <w:t xml:space="preserve">arth station located in Toulouse (43.57°N, 1.47°E, France) and a geostationary satellite whose longitude is defined so that the radio link elevation is 38.6°. The </w:t>
      </w:r>
      <w:r>
        <w:lastRenderedPageBreak/>
        <w:t xml:space="preserve">CCDF is supposed to be the one predicted by </w:t>
      </w:r>
      <w:r w:rsidRPr="003D2605">
        <w:t xml:space="preserve">Recommendation </w:t>
      </w:r>
      <w:hyperlink r:id="rId118" w:history="1">
        <w:r w:rsidRPr="003D2605">
          <w:rPr>
            <w:rStyle w:val="Hyperlink"/>
            <w:szCs w:val="24"/>
          </w:rPr>
          <w:t>ITU-R P.618</w:t>
        </w:r>
      </w:hyperlink>
      <w:r w:rsidRPr="003D2605">
        <w:rPr>
          <w:u w:val="single"/>
        </w:rPr>
        <w:t>-</w:t>
      </w:r>
      <w:r w:rsidRPr="003D2605">
        <w:t>1</w:t>
      </w:r>
      <w:r>
        <w:t xml:space="preserve">0. Figure </w:t>
      </w:r>
      <w:r w:rsidR="00FC7067">
        <w:t>3</w:t>
      </w:r>
      <w:r>
        <w:t xml:space="preserve"> is very interesting for system designers for two reasons:</w:t>
      </w:r>
    </w:p>
    <w:p w:rsidR="00381EE0" w:rsidRDefault="00381EE0" w:rsidP="00381EE0">
      <w:pPr>
        <w:pStyle w:val="enumlev1"/>
        <w:jc w:val="both"/>
      </w:pPr>
      <w:r>
        <w:t>–</w:t>
      </w:r>
      <w:r>
        <w:tab/>
        <w:t>Starting from an available margin of 6.2 dB,</w:t>
      </w:r>
    </w:p>
    <w:p w:rsidR="00381EE0" w:rsidRDefault="00381EE0" w:rsidP="00381EE0">
      <w:pPr>
        <w:pStyle w:val="enumlev2"/>
        <w:jc w:val="both"/>
      </w:pPr>
      <w:r>
        <w:t>•</w:t>
      </w:r>
      <w:r>
        <w:tab/>
        <w:t xml:space="preserve">the availability of 99.9% is guaranteed with a risk </w:t>
      </w:r>
      <w:r w:rsidRPr="00473A2C">
        <w:rPr>
          <w:rFonts w:eastAsia="Calibri"/>
          <w:position w:val="-6"/>
        </w:rPr>
        <w:object w:dxaOrig="240" w:dyaOrig="255">
          <v:shape id="_x0000_i1080" type="#_x0000_t75" style="width:12.85pt;height:14.25pt" o:ole="">
            <v:imagedata r:id="rId102" o:title=""/>
          </v:shape>
          <o:OLEObject Type="Embed" ProgID="Equation.3" ShapeID="_x0000_i1080" DrawAspect="Content" ObjectID="_1528877704" r:id="rId119"/>
        </w:object>
      </w:r>
      <w:r>
        <w:t>=50% (initial prediction),</w:t>
      </w:r>
    </w:p>
    <w:p w:rsidR="00381EE0" w:rsidRDefault="00381EE0" w:rsidP="00381EE0">
      <w:pPr>
        <w:pStyle w:val="enumlev2"/>
        <w:jc w:val="both"/>
      </w:pPr>
      <w:r>
        <w:t>•</w:t>
      </w:r>
      <w:r>
        <w:tab/>
        <w:t xml:space="preserve">the availability of 99.83% is guaranteed with a risk </w:t>
      </w:r>
      <w:r w:rsidRPr="00473A2C">
        <w:rPr>
          <w:rFonts w:eastAsia="Calibri"/>
          <w:position w:val="-6"/>
        </w:rPr>
        <w:object w:dxaOrig="240" w:dyaOrig="255">
          <v:shape id="_x0000_i1081" type="#_x0000_t75" style="width:12.85pt;height:14.25pt" o:ole="">
            <v:imagedata r:id="rId102" o:title=""/>
          </v:shape>
          <o:OLEObject Type="Embed" ProgID="Equation.3" ShapeID="_x0000_i1081" DrawAspect="Content" ObjectID="_1528877705" r:id="rId120"/>
        </w:object>
      </w:r>
      <w:r>
        <w:t>=1%,</w:t>
      </w:r>
    </w:p>
    <w:p w:rsidR="00381EE0" w:rsidRDefault="00381EE0" w:rsidP="00381EE0">
      <w:pPr>
        <w:pStyle w:val="enumlev2"/>
        <w:jc w:val="both"/>
      </w:pPr>
      <w:r>
        <w:t>•</w:t>
      </w:r>
      <w:r>
        <w:tab/>
        <w:t xml:space="preserve">the availability of 99.79% is guaranteed with a risk </w:t>
      </w:r>
      <w:r w:rsidRPr="00473A2C">
        <w:rPr>
          <w:rFonts w:eastAsia="Calibri"/>
          <w:position w:val="-6"/>
        </w:rPr>
        <w:object w:dxaOrig="240" w:dyaOrig="255">
          <v:shape id="_x0000_i1082" type="#_x0000_t75" style="width:12.85pt;height:14.25pt" o:ole="">
            <v:imagedata r:id="rId102" o:title=""/>
          </v:shape>
          <o:OLEObject Type="Embed" ProgID="Equation.3" ShapeID="_x0000_i1082" DrawAspect="Content" ObjectID="_1528877706" r:id="rId121"/>
        </w:object>
      </w:r>
      <w:r>
        <w:t>=0.01%.</w:t>
      </w:r>
    </w:p>
    <w:p w:rsidR="00381EE0" w:rsidRDefault="00381EE0" w:rsidP="00381EE0">
      <w:pPr>
        <w:pStyle w:val="enumlev1"/>
        <w:jc w:val="both"/>
      </w:pPr>
      <w:r>
        <w:t>–</w:t>
      </w:r>
      <w:r>
        <w:tab/>
        <w:t>Reciprocally, to guarantee a targeted yearly availability of 99.9%,</w:t>
      </w:r>
    </w:p>
    <w:p w:rsidR="00381EE0" w:rsidRDefault="00381EE0" w:rsidP="00381EE0">
      <w:pPr>
        <w:pStyle w:val="enumlev2"/>
        <w:jc w:val="both"/>
      </w:pPr>
      <w:r>
        <w:t>•</w:t>
      </w:r>
      <w:r>
        <w:tab/>
        <w:t xml:space="preserve">with a risk </w:t>
      </w:r>
      <w:r w:rsidRPr="00473A2C">
        <w:rPr>
          <w:rFonts w:eastAsia="Calibri"/>
          <w:position w:val="-6"/>
        </w:rPr>
        <w:object w:dxaOrig="240" w:dyaOrig="255">
          <v:shape id="_x0000_i1083" type="#_x0000_t75" style="width:12.85pt;height:14.25pt" o:ole="">
            <v:imagedata r:id="rId102" o:title=""/>
          </v:shape>
          <o:OLEObject Type="Embed" ProgID="Equation.3" ShapeID="_x0000_i1083" DrawAspect="Content" ObjectID="_1528877707" r:id="rId122"/>
        </w:object>
      </w:r>
      <w:r>
        <w:t>=50%, a margin of 6.2 dB is needed (initial design),</w:t>
      </w:r>
    </w:p>
    <w:p w:rsidR="00381EE0" w:rsidRDefault="00381EE0" w:rsidP="00381EE0">
      <w:pPr>
        <w:pStyle w:val="enumlev2"/>
        <w:jc w:val="both"/>
      </w:pPr>
      <w:r>
        <w:t>•</w:t>
      </w:r>
      <w:r>
        <w:tab/>
        <w:t xml:space="preserve">with a risk </w:t>
      </w:r>
      <w:r w:rsidRPr="00473A2C">
        <w:rPr>
          <w:rFonts w:eastAsia="Calibri"/>
          <w:position w:val="-6"/>
        </w:rPr>
        <w:object w:dxaOrig="240" w:dyaOrig="255">
          <v:shape id="_x0000_i1084" type="#_x0000_t75" style="width:12.85pt;height:14.25pt" o:ole="">
            <v:imagedata r:id="rId102" o:title=""/>
          </v:shape>
          <o:OLEObject Type="Embed" ProgID="Equation.3" ShapeID="_x0000_i1084" DrawAspect="Content" ObjectID="_1528877708" r:id="rId123"/>
        </w:object>
      </w:r>
      <w:r>
        <w:t>=1%, a margin of 8.4 dB is needed,</w:t>
      </w:r>
    </w:p>
    <w:p w:rsidR="00381EE0" w:rsidRDefault="00381EE0" w:rsidP="00381EE0">
      <w:pPr>
        <w:pStyle w:val="enumlev2"/>
        <w:jc w:val="both"/>
      </w:pPr>
      <w:r>
        <w:t>•</w:t>
      </w:r>
      <w:r>
        <w:tab/>
        <w:t xml:space="preserve">with a risk </w:t>
      </w:r>
      <w:r w:rsidRPr="00473A2C">
        <w:rPr>
          <w:rFonts w:eastAsia="Calibri"/>
          <w:position w:val="-6"/>
        </w:rPr>
        <w:object w:dxaOrig="240" w:dyaOrig="255">
          <v:shape id="_x0000_i1085" type="#_x0000_t75" style="width:12.85pt;height:14.25pt" o:ole="">
            <v:imagedata r:id="rId102" o:title=""/>
          </v:shape>
          <o:OLEObject Type="Embed" ProgID="Equation.3" ShapeID="_x0000_i1085" DrawAspect="Content" ObjectID="_1528877709" r:id="rId124"/>
        </w:object>
      </w:r>
      <w:r>
        <w:t>=0.01%, a margin of 9.5 dB is needed.</w:t>
      </w:r>
    </w:p>
    <w:p w:rsidR="00381EE0" w:rsidRDefault="00FC7067" w:rsidP="00381EE0">
      <w:pPr>
        <w:pStyle w:val="FigureNo"/>
      </w:pPr>
      <w:r>
        <w:t>Figure 3</w:t>
      </w:r>
    </w:p>
    <w:p w:rsidR="00381EE0" w:rsidRDefault="00381EE0" w:rsidP="00381EE0">
      <w:pPr>
        <w:pStyle w:val="Figuretitle"/>
        <w:rPr>
          <w:sz w:val="22"/>
          <w:szCs w:val="22"/>
        </w:rPr>
      </w:pPr>
      <w:r>
        <w:t xml:space="preserve">Risk </w:t>
      </w:r>
      <w:r w:rsidRPr="00473A2C">
        <w:rPr>
          <w:rFonts w:eastAsia="Calibri"/>
          <w:position w:val="-6"/>
          <w:sz w:val="22"/>
          <w:szCs w:val="22"/>
        </w:rPr>
        <w:object w:dxaOrig="240" w:dyaOrig="255">
          <v:shape id="_x0000_i1086" type="#_x0000_t75" style="width:12.85pt;height:14.25pt" o:ole="">
            <v:imagedata r:id="rId102" o:title=""/>
          </v:shape>
          <o:OLEObject Type="Embed" ProgID="Equation.3" ShapeID="_x0000_i1086" DrawAspect="Content" ObjectID="_1528877710" r:id="rId125"/>
        </w:object>
      </w:r>
      <w:r>
        <w:t xml:space="preserve"> on the yearly availability for a fictitious radio link at 20 GHz. The CCDF is supposed to be</w:t>
      </w:r>
      <w:r>
        <w:br/>
        <w:t xml:space="preserve"> the one given by Recommendation ITU-R P. 618-10</w:t>
      </w:r>
    </w:p>
    <w:p w:rsidR="00381EE0" w:rsidRDefault="00381EE0" w:rsidP="00381EE0">
      <w:pPr>
        <w:jc w:val="center"/>
        <w:rPr>
          <w:rFonts w:ascii="Times" w:hAnsi="Times" w:cs="CMR12"/>
          <w:szCs w:val="24"/>
        </w:rPr>
      </w:pPr>
      <w:r>
        <w:rPr>
          <w:rFonts w:ascii="Times" w:hAnsi="Times" w:cs="CMR12"/>
          <w:noProof/>
          <w:szCs w:val="24"/>
          <w:lang w:val="en-US" w:eastAsia="zh-CN"/>
        </w:rPr>
        <w:drawing>
          <wp:inline distT="0" distB="0" distL="0" distR="0" wp14:anchorId="369741AD" wp14:editId="63BF63FD">
            <wp:extent cx="4293235" cy="2753995"/>
            <wp:effectExtent l="0" t="0" r="0" b="8255"/>
            <wp:docPr id="61" name="Picture 6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g1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293235" cy="2753995"/>
                    </a:xfrm>
                    <a:prstGeom prst="rect">
                      <a:avLst/>
                    </a:prstGeom>
                    <a:noFill/>
                    <a:ln>
                      <a:noFill/>
                    </a:ln>
                  </pic:spPr>
                </pic:pic>
              </a:graphicData>
            </a:graphic>
          </wp:inline>
        </w:drawing>
      </w:r>
    </w:p>
    <w:p w:rsidR="00381EE0" w:rsidRDefault="00381EE0" w:rsidP="00381EE0">
      <w:r>
        <w:t xml:space="preserve">Up to now, the prediction model of the CCDF of rain attenuation was supposed ideal. However, in practice, CCDF models of rain attenuation such as Recommendation ITU-R P. 618-10 or rainfall rate such as Recommendation </w:t>
      </w:r>
      <w:hyperlink r:id="rId127" w:history="1">
        <w:r w:rsidRPr="009C6CF5">
          <w:rPr>
            <w:rStyle w:val="Hyperlink"/>
          </w:rPr>
          <w:t>ITU-R P. 837-6</w:t>
        </w:r>
      </w:hyperlink>
      <w:r>
        <w:t xml:space="preserve"> do not perfectly fit the experimental CCDF worldwide and are associated with an error variance </w:t>
      </w:r>
      <w:r w:rsidRPr="00473A2C">
        <w:rPr>
          <w:rFonts w:eastAsia="Calibri"/>
          <w:position w:val="-10"/>
        </w:rPr>
        <w:object w:dxaOrig="720" w:dyaOrig="360">
          <v:shape id="_x0000_i1087" type="#_x0000_t75" style="width:36.35pt;height:17.8pt" o:ole="">
            <v:imagedata r:id="rId128" o:title=""/>
          </v:shape>
          <o:OLEObject Type="Embed" ProgID="Equation.3" ShapeID="_x0000_i1087" DrawAspect="Content" ObjectID="_1528877711" r:id="rId129"/>
        </w:object>
      </w:r>
      <w:r>
        <w:t xml:space="preserve">. If the error of the CCDF model is assumed to be normally distributed, with mean </w:t>
      </w:r>
      <w:r w:rsidRPr="00E40D63">
        <w:rPr>
          <w:rFonts w:eastAsia="Calibri"/>
          <w:position w:val="-10"/>
        </w:rPr>
        <w:object w:dxaOrig="240" w:dyaOrig="260">
          <v:shape id="_x0000_i1088" type="#_x0000_t75" style="width:12.85pt;height:12.85pt" o:ole="">
            <v:imagedata r:id="rId130" o:title=""/>
          </v:shape>
          <o:OLEObject Type="Embed" ProgID="Equation.3" ShapeID="_x0000_i1088" DrawAspect="Content" ObjectID="_1528877712" r:id="rId131"/>
        </w:object>
      </w:r>
      <w:r>
        <w:t xml:space="preserve"> and variance </w:t>
      </w:r>
      <w:r w:rsidRPr="00473A2C">
        <w:rPr>
          <w:rFonts w:eastAsia="Calibri"/>
          <w:position w:val="-10"/>
        </w:rPr>
        <w:object w:dxaOrig="720" w:dyaOrig="360">
          <v:shape id="_x0000_i1089" type="#_x0000_t75" style="width:36.35pt;height:17.8pt" o:ole="">
            <v:imagedata r:id="rId128" o:title=""/>
          </v:shape>
          <o:OLEObject Type="Embed" ProgID="Equation.3" ShapeID="_x0000_i1089" DrawAspect="Content" ObjectID="_1528877713" r:id="rId132"/>
        </w:object>
      </w:r>
      <w:r>
        <w:t xml:space="preserve">, so that </w:t>
      </w:r>
      <w:r w:rsidRPr="00473A2C">
        <w:rPr>
          <w:rFonts w:eastAsia="Calibri"/>
          <w:position w:val="-6"/>
        </w:rPr>
        <w:object w:dxaOrig="285" w:dyaOrig="255">
          <v:shape id="_x0000_i1090" type="#_x0000_t75" style="width:14.25pt;height:14.25pt" o:ole="">
            <v:imagedata r:id="rId133" o:title=""/>
          </v:shape>
          <o:OLEObject Type="Embed" ProgID="Equation.3" ShapeID="_x0000_i1090" DrawAspect="Content" ObjectID="_1528877714" r:id="rId134"/>
        </w:object>
      </w:r>
      <w:r>
        <w:t xml:space="preserve"> in (10a) becomes:</w:t>
      </w:r>
    </w:p>
    <w:p w:rsidR="00381EE0" w:rsidRDefault="00DE65BD" w:rsidP="00DE65BD">
      <w:pPr>
        <w:pStyle w:val="Equation"/>
        <w:jc w:val="both"/>
      </w:pPr>
      <w:r>
        <w:rPr>
          <w:rFonts w:eastAsia="Calibri"/>
        </w:rPr>
        <w:tab/>
      </w:r>
      <w:r w:rsidR="00381EE0">
        <w:rPr>
          <w:rFonts w:eastAsia="Calibri"/>
        </w:rPr>
        <w:tab/>
      </w:r>
      <w:r w:rsidR="00381EE0" w:rsidRPr="00E40D63">
        <w:rPr>
          <w:rFonts w:eastAsia="Calibri"/>
          <w:position w:val="-12"/>
        </w:rPr>
        <w:object w:dxaOrig="3220" w:dyaOrig="380">
          <v:shape id="_x0000_i1091" type="#_x0000_t75" style="width:161.1pt;height:19.25pt" o:ole="">
            <v:imagedata r:id="rId135" o:title=""/>
          </v:shape>
          <o:OLEObject Type="Embed" ProgID="Equation.3" ShapeID="_x0000_i1091" DrawAspect="Content" ObjectID="_1528877715" r:id="rId136"/>
        </w:object>
      </w:r>
      <w:r w:rsidR="00381EE0">
        <w:tab/>
        <w:t>(11)</w:t>
      </w:r>
    </w:p>
    <w:p w:rsidR="00381EE0" w:rsidRDefault="00381EE0" w:rsidP="00FC7067">
      <w:r>
        <w:t xml:space="preserve">Figure </w:t>
      </w:r>
      <w:r w:rsidR="00FC7067">
        <w:t>4</w:t>
      </w:r>
      <w:r>
        <w:t xml:space="preserve"> illustrates the risk on a yearly exceedance from (11) for the same fictit</w:t>
      </w:r>
      <w:r w:rsidR="00FC7067">
        <w:t>ious radio link used in Figure 3</w:t>
      </w:r>
      <w:r>
        <w:t xml:space="preserve">. The CCDF is still supposed to be the one given by Recommendation ITU-R P.618-10 but now with an error </w:t>
      </w:r>
      <w:r w:rsidRPr="00473A2C">
        <w:rPr>
          <w:rFonts w:eastAsia="Calibri"/>
          <w:position w:val="-10"/>
        </w:rPr>
        <w:object w:dxaOrig="720" w:dyaOrig="340">
          <v:shape id="_x0000_i1092" type="#_x0000_t75" style="width:36.35pt;height:17.1pt" o:ole="">
            <v:imagedata r:id="rId137" o:title=""/>
          </v:shape>
          <o:OLEObject Type="Embed" ProgID="Equation.3" ShapeID="_x0000_i1092" DrawAspect="Content" ObjectID="_1528877716" r:id="rId138"/>
        </w:object>
      </w:r>
      <w:r>
        <w:t>=35%</w:t>
      </w:r>
      <w:r w:rsidRPr="00E40D63">
        <w:rPr>
          <w:rFonts w:eastAsia="Calibri"/>
          <w:position w:val="-10"/>
        </w:rPr>
        <w:object w:dxaOrig="380" w:dyaOrig="260">
          <v:shape id="_x0000_i1093" type="#_x0000_t75" style="width:19.25pt;height:12.85pt" o:ole="">
            <v:imagedata r:id="rId139" o:title=""/>
          </v:shape>
          <o:OLEObject Type="Embed" ProgID="Equation.3" ShapeID="_x0000_i1093" DrawAspect="Content" ObjectID="_1528877717" r:id="rId140"/>
        </w:object>
      </w:r>
      <w:r>
        <w:t>.</w:t>
      </w:r>
    </w:p>
    <w:p w:rsidR="00381EE0" w:rsidRDefault="00381EE0">
      <w:pPr>
        <w:tabs>
          <w:tab w:val="clear" w:pos="1134"/>
          <w:tab w:val="clear" w:pos="1871"/>
          <w:tab w:val="clear" w:pos="2268"/>
        </w:tabs>
        <w:overflowPunct/>
        <w:autoSpaceDE/>
        <w:autoSpaceDN/>
        <w:adjustRightInd/>
        <w:spacing w:before="0"/>
        <w:textAlignment w:val="auto"/>
      </w:pPr>
      <w:r>
        <w:br w:type="page"/>
      </w:r>
    </w:p>
    <w:p w:rsidR="00381EE0" w:rsidRDefault="00381EE0" w:rsidP="00381EE0">
      <w:pPr>
        <w:pStyle w:val="Equation"/>
        <w:jc w:val="both"/>
      </w:pPr>
      <w:r>
        <w:lastRenderedPageBreak/>
        <w:t>–</w:t>
      </w:r>
      <w:r>
        <w:tab/>
        <w:t>Starting from an available margin of 6.2</w:t>
      </w:r>
      <w:r w:rsidR="00FC7067">
        <w:t xml:space="preserve"> </w:t>
      </w:r>
      <w:r>
        <w:t>dB:</w:t>
      </w:r>
    </w:p>
    <w:p w:rsidR="00381EE0" w:rsidRDefault="00381EE0" w:rsidP="00381EE0">
      <w:pPr>
        <w:pStyle w:val="enumlev2"/>
        <w:jc w:val="both"/>
      </w:pPr>
      <w:r>
        <w:t>•</w:t>
      </w:r>
      <w:r>
        <w:tab/>
        <w:t xml:space="preserve">the availability of 99.9% is guaranteed with a risk </w:t>
      </w:r>
      <w:r w:rsidRPr="00473A2C">
        <w:rPr>
          <w:rFonts w:eastAsia="Calibri"/>
          <w:position w:val="-6"/>
        </w:rPr>
        <w:object w:dxaOrig="240" w:dyaOrig="255">
          <v:shape id="_x0000_i1094" type="#_x0000_t75" style="width:12.85pt;height:14.25pt" o:ole="">
            <v:imagedata r:id="rId102" o:title=""/>
          </v:shape>
          <o:OLEObject Type="Embed" ProgID="Equation.3" ShapeID="_x0000_i1094" DrawAspect="Content" ObjectID="_1528877718" r:id="rId141"/>
        </w:object>
      </w:r>
      <w:r>
        <w:t>=50% (initial prediction),</w:t>
      </w:r>
    </w:p>
    <w:p w:rsidR="00381EE0" w:rsidRDefault="00381EE0" w:rsidP="00381EE0">
      <w:pPr>
        <w:pStyle w:val="enumlev2"/>
        <w:jc w:val="both"/>
      </w:pPr>
      <w:r>
        <w:t>•</w:t>
      </w:r>
      <w:r>
        <w:tab/>
        <w:t xml:space="preserve">the availability of 99.79% is guaranteed with a risk </w:t>
      </w:r>
      <w:r w:rsidRPr="00473A2C">
        <w:rPr>
          <w:rFonts w:eastAsia="Calibri"/>
          <w:position w:val="-6"/>
        </w:rPr>
        <w:object w:dxaOrig="240" w:dyaOrig="255">
          <v:shape id="_x0000_i1095" type="#_x0000_t75" style="width:12.85pt;height:14.25pt" o:ole="">
            <v:imagedata r:id="rId102" o:title=""/>
          </v:shape>
          <o:OLEObject Type="Embed" ProgID="Equation.3" ShapeID="_x0000_i1095" DrawAspect="Content" ObjectID="_1528877719" r:id="rId142"/>
        </w:object>
      </w:r>
      <w:r>
        <w:t>=1%,</w:t>
      </w:r>
    </w:p>
    <w:p w:rsidR="00381EE0" w:rsidRDefault="00381EE0" w:rsidP="00381EE0">
      <w:pPr>
        <w:pStyle w:val="enumlev2"/>
        <w:jc w:val="both"/>
      </w:pPr>
      <w:r>
        <w:t>•</w:t>
      </w:r>
      <w:r>
        <w:tab/>
        <w:t xml:space="preserve">the availability of 99.73% is guaranteed with a risk </w:t>
      </w:r>
      <w:r w:rsidRPr="00473A2C">
        <w:rPr>
          <w:rFonts w:eastAsia="Calibri"/>
          <w:position w:val="-6"/>
        </w:rPr>
        <w:object w:dxaOrig="240" w:dyaOrig="255">
          <v:shape id="_x0000_i1096" type="#_x0000_t75" style="width:12.85pt;height:14.25pt" o:ole="">
            <v:imagedata r:id="rId102" o:title=""/>
          </v:shape>
          <o:OLEObject Type="Embed" ProgID="Equation.3" ShapeID="_x0000_i1096" DrawAspect="Content" ObjectID="_1528877720" r:id="rId143"/>
        </w:object>
      </w:r>
      <w:r>
        <w:t>=0.01%.</w:t>
      </w:r>
    </w:p>
    <w:p w:rsidR="00381EE0" w:rsidRDefault="00381EE0" w:rsidP="00381EE0">
      <w:pPr>
        <w:pStyle w:val="enumlev1"/>
        <w:jc w:val="both"/>
      </w:pPr>
      <w:r>
        <w:t>–</w:t>
      </w:r>
      <w:r>
        <w:tab/>
        <w:t>Reciprocally, to guarantee a targeted yearly availability of 99.9%:</w:t>
      </w:r>
    </w:p>
    <w:p w:rsidR="00381EE0" w:rsidRDefault="00381EE0" w:rsidP="00381EE0">
      <w:pPr>
        <w:pStyle w:val="enumlev2"/>
        <w:jc w:val="both"/>
      </w:pPr>
      <w:r>
        <w:t>•</w:t>
      </w:r>
      <w:r>
        <w:tab/>
        <w:t xml:space="preserve">with a risk </w:t>
      </w:r>
      <w:r w:rsidRPr="00473A2C">
        <w:rPr>
          <w:rFonts w:eastAsia="Calibri"/>
          <w:position w:val="-6"/>
        </w:rPr>
        <w:object w:dxaOrig="240" w:dyaOrig="255">
          <v:shape id="_x0000_i1097" type="#_x0000_t75" style="width:12.85pt;height:14.25pt" o:ole="">
            <v:imagedata r:id="rId102" o:title=""/>
          </v:shape>
          <o:OLEObject Type="Embed" ProgID="Equation.3" ShapeID="_x0000_i1097" DrawAspect="Content" ObjectID="_1528877721" r:id="rId144"/>
        </w:object>
      </w:r>
      <w:r>
        <w:t>=50%, a margin of 6.2 dB is needed (initial design),</w:t>
      </w:r>
    </w:p>
    <w:p w:rsidR="00381EE0" w:rsidRDefault="00381EE0" w:rsidP="00381EE0">
      <w:pPr>
        <w:pStyle w:val="enumlev2"/>
        <w:jc w:val="both"/>
      </w:pPr>
      <w:r>
        <w:t>•</w:t>
      </w:r>
      <w:r>
        <w:tab/>
        <w:t xml:space="preserve">with a risk </w:t>
      </w:r>
      <w:r w:rsidRPr="00473A2C">
        <w:rPr>
          <w:rFonts w:eastAsia="Calibri"/>
          <w:position w:val="-6"/>
        </w:rPr>
        <w:object w:dxaOrig="240" w:dyaOrig="255">
          <v:shape id="_x0000_i1098" type="#_x0000_t75" style="width:12.85pt;height:14.25pt" o:ole="">
            <v:imagedata r:id="rId102" o:title=""/>
          </v:shape>
          <o:OLEObject Type="Embed" ProgID="Equation.3" ShapeID="_x0000_i1098" DrawAspect="Content" ObjectID="_1528877722" r:id="rId145"/>
        </w:object>
      </w:r>
      <w:r>
        <w:t>=1%, a margin of 9.2 dB is needed,</w:t>
      </w:r>
    </w:p>
    <w:p w:rsidR="00381EE0" w:rsidRDefault="00381EE0" w:rsidP="00381EE0">
      <w:pPr>
        <w:pStyle w:val="enumlev2"/>
        <w:jc w:val="both"/>
      </w:pPr>
      <w:r>
        <w:t>•</w:t>
      </w:r>
      <w:r>
        <w:tab/>
        <w:t xml:space="preserve">with a risk </w:t>
      </w:r>
      <w:r w:rsidRPr="00473A2C">
        <w:rPr>
          <w:rFonts w:eastAsia="Calibri"/>
          <w:position w:val="-6"/>
        </w:rPr>
        <w:object w:dxaOrig="240" w:dyaOrig="255">
          <v:shape id="_x0000_i1099" type="#_x0000_t75" style="width:12.85pt;height:14.25pt" o:ole="">
            <v:imagedata r:id="rId102" o:title=""/>
          </v:shape>
          <o:OLEObject Type="Embed" ProgID="Equation.3" ShapeID="_x0000_i1099" DrawAspect="Content" ObjectID="_1528877723" r:id="rId146"/>
        </w:object>
      </w:r>
      <w:r>
        <w:t>=0.01%, a margin of 10.5 dB is needed.</w:t>
      </w:r>
    </w:p>
    <w:p w:rsidR="00381EE0" w:rsidRDefault="00FC7067" w:rsidP="00381EE0">
      <w:pPr>
        <w:pStyle w:val="FigureNo"/>
      </w:pPr>
      <w:r>
        <w:t>Figure 4</w:t>
      </w:r>
    </w:p>
    <w:p w:rsidR="00381EE0" w:rsidRDefault="00381EE0" w:rsidP="004417E6">
      <w:pPr>
        <w:pStyle w:val="Figuretitle"/>
        <w:rPr>
          <w:rFonts w:ascii="Times" w:hAnsi="Times" w:cs="CMR12"/>
          <w:szCs w:val="24"/>
        </w:rPr>
      </w:pPr>
      <w:r>
        <w:t xml:space="preserve">Risk </w:t>
      </w:r>
      <w:r w:rsidRPr="00473A2C">
        <w:rPr>
          <w:rFonts w:eastAsia="Calibri"/>
          <w:position w:val="-6"/>
          <w:sz w:val="22"/>
          <w:szCs w:val="22"/>
        </w:rPr>
        <w:object w:dxaOrig="240" w:dyaOrig="255">
          <v:shape id="_x0000_i1100" type="#_x0000_t75" style="width:12.85pt;height:14.25pt" o:ole="">
            <v:imagedata r:id="rId102" o:title=""/>
          </v:shape>
          <o:OLEObject Type="Embed" ProgID="Equation.3" ShapeID="_x0000_i1100" DrawAspect="Content" ObjectID="_1528877724" r:id="rId147"/>
        </w:object>
      </w:r>
      <w:r>
        <w:t xml:space="preserve"> on the yearly availability for a fictitious radio link at 20 GHz. The CCDF is supposed to be the one given by Recommendation ITU-R P. 618-10 but now with an error </w:t>
      </w:r>
      <w:r w:rsidRPr="00473A2C">
        <w:rPr>
          <w:rFonts w:ascii="Times" w:eastAsia="Calibri" w:hAnsi="Times" w:cs="CMR12"/>
          <w:position w:val="-10"/>
          <w:szCs w:val="24"/>
        </w:rPr>
        <w:object w:dxaOrig="720" w:dyaOrig="340">
          <v:shape id="_x0000_i1101" type="#_x0000_t75" style="width:36.35pt;height:17.1pt" o:ole="">
            <v:imagedata r:id="rId148" o:title=""/>
          </v:shape>
          <o:OLEObject Type="Embed" ProgID="Equation.3" ShapeID="_x0000_i1101" DrawAspect="Content" ObjectID="_1528877725" r:id="rId149"/>
        </w:object>
      </w:r>
      <w:r>
        <w:rPr>
          <w:rFonts w:ascii="Times" w:hAnsi="Times" w:cs="CMR12"/>
          <w:szCs w:val="24"/>
        </w:rPr>
        <w:t>=35%</w:t>
      </w:r>
      <w:r w:rsidRPr="00E40D63">
        <w:rPr>
          <w:rFonts w:ascii="Times" w:eastAsia="Calibri" w:hAnsi="Times" w:cs="CMR12"/>
          <w:position w:val="-10"/>
          <w:szCs w:val="24"/>
        </w:rPr>
        <w:object w:dxaOrig="380" w:dyaOrig="260">
          <v:shape id="_x0000_i1102" type="#_x0000_t75" style="width:19.25pt;height:12.85pt" o:ole="">
            <v:imagedata r:id="rId150" o:title=""/>
          </v:shape>
          <o:OLEObject Type="Embed" ProgID="Equation.3" ShapeID="_x0000_i1102" DrawAspect="Content" ObjectID="_1528877726" r:id="rId151"/>
        </w:object>
      </w:r>
    </w:p>
    <w:p w:rsidR="00381EE0" w:rsidRDefault="00381EE0" w:rsidP="00381EE0">
      <w:pPr>
        <w:jc w:val="center"/>
        <w:rPr>
          <w:rFonts w:ascii="Times" w:hAnsi="Times" w:cs="CMR12"/>
          <w:szCs w:val="24"/>
        </w:rPr>
      </w:pPr>
      <w:r>
        <w:rPr>
          <w:rFonts w:ascii="Times" w:hAnsi="Times" w:cs="CMR12"/>
          <w:noProof/>
          <w:szCs w:val="24"/>
          <w:lang w:val="en-US" w:eastAsia="zh-CN"/>
        </w:rPr>
        <w:drawing>
          <wp:inline distT="0" distB="0" distL="0" distR="0" wp14:anchorId="406BBF18" wp14:editId="008EE1ED">
            <wp:extent cx="4293235" cy="2753995"/>
            <wp:effectExtent l="0" t="0" r="0" b="8255"/>
            <wp:docPr id="76" name="Picture 76" descr="Fi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ig1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293235" cy="2753995"/>
                    </a:xfrm>
                    <a:prstGeom prst="rect">
                      <a:avLst/>
                    </a:prstGeom>
                    <a:noFill/>
                    <a:ln>
                      <a:noFill/>
                    </a:ln>
                  </pic:spPr>
                </pic:pic>
              </a:graphicData>
            </a:graphic>
          </wp:inline>
        </w:drawing>
      </w:r>
    </w:p>
    <w:p w:rsidR="00381EE0" w:rsidRDefault="00381EE0" w:rsidP="00381EE0">
      <w:pPr>
        <w:jc w:val="both"/>
      </w:pPr>
    </w:p>
    <w:p w:rsidR="00381EE0" w:rsidRDefault="00381EE0">
      <w:pPr>
        <w:tabs>
          <w:tab w:val="clear" w:pos="1134"/>
          <w:tab w:val="clear" w:pos="1871"/>
          <w:tab w:val="clear" w:pos="2268"/>
        </w:tabs>
        <w:overflowPunct/>
        <w:autoSpaceDE/>
        <w:autoSpaceDN/>
        <w:adjustRightInd/>
        <w:spacing w:before="0"/>
        <w:textAlignment w:val="auto"/>
        <w:rPr>
          <w:b/>
          <w:sz w:val="28"/>
        </w:rPr>
      </w:pPr>
      <w:r>
        <w:br w:type="page"/>
      </w:r>
    </w:p>
    <w:p w:rsidR="00381EE0" w:rsidRDefault="00DE65BD" w:rsidP="00DE65BD">
      <w:pPr>
        <w:pStyle w:val="Heading1"/>
      </w:pPr>
      <w:r>
        <w:lastRenderedPageBreak/>
        <w:t>4</w:t>
      </w:r>
      <w:r w:rsidR="00381EE0">
        <w:tab/>
      </w:r>
      <w:r w:rsidR="00381EE0" w:rsidRPr="00DE65BD">
        <w:t>Bibliography</w:t>
      </w:r>
    </w:p>
    <w:p w:rsidR="00381EE0" w:rsidRPr="008C1CDE" w:rsidRDefault="009C50D0" w:rsidP="009C50D0">
      <w:pPr>
        <w:pStyle w:val="Reftext"/>
      </w:pPr>
      <w:bookmarkStart w:id="10" w:name="_Ref397642576"/>
      <w:r>
        <w:t>1.</w:t>
      </w:r>
      <w:r>
        <w:tab/>
      </w:r>
      <w:r w:rsidR="00381EE0" w:rsidRPr="008C1CDE">
        <w:t xml:space="preserve">H. Fukuchi and P.A. Watson, “Statistical stability of cumulative distribution of rainfall rate in the UK”, </w:t>
      </w:r>
      <w:r w:rsidR="00381EE0" w:rsidRPr="008C1CDE">
        <w:rPr>
          <w:i/>
        </w:rPr>
        <w:t>IEE Proceedings</w:t>
      </w:r>
      <w:r w:rsidR="00381EE0" w:rsidRPr="008C1CDE">
        <w:t>, vol. 136, no 2, 1989.</w:t>
      </w:r>
      <w:bookmarkEnd w:id="10"/>
    </w:p>
    <w:p w:rsidR="00381EE0" w:rsidRPr="008C1CDE" w:rsidRDefault="009C50D0" w:rsidP="009C50D0">
      <w:pPr>
        <w:pStyle w:val="Reftext"/>
      </w:pPr>
      <w:r>
        <w:t>2.</w:t>
      </w:r>
      <w:r>
        <w:tab/>
      </w:r>
      <w:r w:rsidR="00381EE0" w:rsidRPr="008C1CDE">
        <w:t xml:space="preserve">O. </w:t>
      </w:r>
      <w:proofErr w:type="spellStart"/>
      <w:r w:rsidR="00381EE0" w:rsidRPr="008C1CDE">
        <w:t>Fiser</w:t>
      </w:r>
      <w:proofErr w:type="spellEnd"/>
      <w:r w:rsidR="00381EE0" w:rsidRPr="008C1CDE">
        <w:t xml:space="preserve"> and V. </w:t>
      </w:r>
      <w:proofErr w:type="spellStart"/>
      <w:r w:rsidR="00381EE0" w:rsidRPr="008C1CDE">
        <w:t>Kveton</w:t>
      </w:r>
      <w:proofErr w:type="spellEnd"/>
      <w:r w:rsidR="00381EE0" w:rsidRPr="008C1CDE">
        <w:t xml:space="preserve">, “Stability of rain rate distribution how many years to measure?”, </w:t>
      </w:r>
      <w:r w:rsidR="00381EE0" w:rsidRPr="008C1CDE">
        <w:rPr>
          <w:i/>
        </w:rPr>
        <w:t>Electron. Lett</w:t>
      </w:r>
      <w:r w:rsidR="00381EE0" w:rsidRPr="008C1CDE">
        <w:t>. , vol. 42, no. 10, pp. 567569, 2006.</w:t>
      </w:r>
    </w:p>
    <w:p w:rsidR="00381EE0" w:rsidRPr="008C1CDE" w:rsidRDefault="009C50D0" w:rsidP="009C50D0">
      <w:pPr>
        <w:pStyle w:val="Reftext"/>
      </w:pPr>
      <w:r>
        <w:t>3.</w:t>
      </w:r>
      <w:r>
        <w:tab/>
      </w:r>
      <w:r w:rsidR="00381EE0" w:rsidRPr="008C1CDE">
        <w:t xml:space="preserve">J. P. V. </w:t>
      </w:r>
      <w:proofErr w:type="spellStart"/>
      <w:r w:rsidR="00381EE0" w:rsidRPr="008C1CDE">
        <w:t>Poiares</w:t>
      </w:r>
      <w:proofErr w:type="spellEnd"/>
      <w:r w:rsidR="00381EE0" w:rsidRPr="008C1CDE">
        <w:t xml:space="preserve"> Baptista, Z. W. Zhang and N. J. McEwan, “Stability of rain rate cumulative distributions”, </w:t>
      </w:r>
      <w:r w:rsidR="00381EE0" w:rsidRPr="008C1CDE">
        <w:rPr>
          <w:i/>
        </w:rPr>
        <w:t>Electron. Lett</w:t>
      </w:r>
      <w:r w:rsidR="00381EE0" w:rsidRPr="008C1CDE">
        <w:t>., vol. 22, no. 7, pp. 350-352, Mar 1986.</w:t>
      </w:r>
    </w:p>
    <w:p w:rsidR="00381EE0" w:rsidRPr="008C1CDE" w:rsidRDefault="009C50D0" w:rsidP="009C50D0">
      <w:pPr>
        <w:pStyle w:val="Reftext"/>
      </w:pPr>
      <w:r>
        <w:t>4.</w:t>
      </w:r>
      <w:r>
        <w:tab/>
      </w:r>
      <w:r w:rsidR="00381EE0" w:rsidRPr="008C1CDE">
        <w:t xml:space="preserve">E. </w:t>
      </w:r>
      <w:proofErr w:type="spellStart"/>
      <w:r w:rsidR="00381EE0" w:rsidRPr="008C1CDE">
        <w:t>Vilar</w:t>
      </w:r>
      <w:proofErr w:type="spellEnd"/>
      <w:r w:rsidR="00381EE0" w:rsidRPr="008C1CDE">
        <w:t xml:space="preserve">, A. </w:t>
      </w:r>
      <w:proofErr w:type="spellStart"/>
      <w:r w:rsidR="00381EE0" w:rsidRPr="008C1CDE">
        <w:t>Burgueño</w:t>
      </w:r>
      <w:proofErr w:type="spellEnd"/>
      <w:r w:rsidR="00381EE0" w:rsidRPr="008C1CDE">
        <w:t xml:space="preserve">, “Statistical properties of 49 years of rainfall rate events.” </w:t>
      </w:r>
      <w:r w:rsidR="00381EE0" w:rsidRPr="008C1CDE">
        <w:rPr>
          <w:i/>
          <w:iCs/>
        </w:rPr>
        <w:t>Theoretical and applied climatology,</w:t>
      </w:r>
      <w:r w:rsidR="00381EE0" w:rsidRPr="008C1CDE">
        <w:t xml:space="preserve"> vol. 50, no 3-4,  pp. 213-225 , 1995.</w:t>
      </w:r>
    </w:p>
    <w:p w:rsidR="00381EE0" w:rsidRPr="008C1CDE" w:rsidRDefault="009C50D0" w:rsidP="009C50D0">
      <w:pPr>
        <w:pStyle w:val="Reftext"/>
      </w:pPr>
      <w:r>
        <w:t>5.</w:t>
      </w:r>
      <w:r>
        <w:tab/>
      </w:r>
      <w:r w:rsidR="00381EE0" w:rsidRPr="008C1CDE">
        <w:t xml:space="preserve">J. P. V. </w:t>
      </w:r>
      <w:proofErr w:type="spellStart"/>
      <w:r w:rsidR="00381EE0" w:rsidRPr="008C1CDE">
        <w:t>Poiar</w:t>
      </w:r>
      <w:r w:rsidR="00381EE0">
        <w:t>e</w:t>
      </w:r>
      <w:r w:rsidR="00381EE0" w:rsidRPr="008C1CDE">
        <w:t>s</w:t>
      </w:r>
      <w:proofErr w:type="spellEnd"/>
      <w:r w:rsidR="00381EE0" w:rsidRPr="008C1CDE">
        <w:t xml:space="preserve"> Baptista, Davies PG (general </w:t>
      </w:r>
      <w:proofErr w:type="spellStart"/>
      <w:r w:rsidR="00381EE0" w:rsidRPr="008C1CDE">
        <w:t>eds</w:t>
      </w:r>
      <w:proofErr w:type="spellEnd"/>
      <w:r w:rsidR="00381EE0" w:rsidRPr="008C1CDE">
        <w:t xml:space="preserve">), “OPEX Reference Book on attenuation Measurement and Prediction”, ESA WPP-083, </w:t>
      </w:r>
      <w:proofErr w:type="spellStart"/>
      <w:r w:rsidR="00381EE0" w:rsidRPr="008C1CDE">
        <w:t>Noordwijk</w:t>
      </w:r>
      <w:proofErr w:type="spellEnd"/>
      <w:r w:rsidR="00381EE0" w:rsidRPr="008C1CDE">
        <w:t>, 1994</w:t>
      </w:r>
    </w:p>
    <w:p w:rsidR="00381EE0" w:rsidRPr="008C1CDE" w:rsidRDefault="009C50D0" w:rsidP="009C50D0">
      <w:pPr>
        <w:pStyle w:val="Reftext"/>
      </w:pPr>
      <w:r>
        <w:t>6.</w:t>
      </w:r>
      <w:r>
        <w:tab/>
      </w:r>
      <w:r w:rsidR="00381EE0" w:rsidRPr="008C1CDE">
        <w:t xml:space="preserve">B. </w:t>
      </w:r>
      <w:proofErr w:type="spellStart"/>
      <w:r w:rsidR="00381EE0" w:rsidRPr="008C1CDE">
        <w:t>Giannone</w:t>
      </w:r>
      <w:proofErr w:type="spellEnd"/>
      <w:r w:rsidR="00381EE0" w:rsidRPr="008C1CDE">
        <w:t xml:space="preserve">, E. </w:t>
      </w:r>
      <w:proofErr w:type="spellStart"/>
      <w:r w:rsidR="00381EE0" w:rsidRPr="008C1CDE">
        <w:t>Saggese</w:t>
      </w:r>
      <w:proofErr w:type="spellEnd"/>
      <w:r w:rsidR="00381EE0" w:rsidRPr="008C1CDE">
        <w:t xml:space="preserve">, E. </w:t>
      </w:r>
      <w:proofErr w:type="spellStart"/>
      <w:r w:rsidR="00381EE0" w:rsidRPr="008C1CDE">
        <w:t>Matricciani</w:t>
      </w:r>
      <w:proofErr w:type="spellEnd"/>
      <w:r w:rsidR="00381EE0" w:rsidRPr="008C1CDE">
        <w:t xml:space="preserve">, and A. </w:t>
      </w:r>
      <w:proofErr w:type="spellStart"/>
      <w:r w:rsidR="00381EE0" w:rsidRPr="008C1CDE">
        <w:t>Paraboni</w:t>
      </w:r>
      <w:proofErr w:type="spellEnd"/>
      <w:r w:rsidR="00381EE0" w:rsidRPr="008C1CDE">
        <w:t xml:space="preserve">, “The ITALSAT propagation experiment”, </w:t>
      </w:r>
      <w:r w:rsidR="00381EE0" w:rsidRPr="008C1CDE">
        <w:rPr>
          <w:i/>
        </w:rPr>
        <w:t>Space Com. Broadcasting</w:t>
      </w:r>
      <w:r w:rsidR="00381EE0" w:rsidRPr="008C1CDE">
        <w:t>, vol.3, pp. 221231, 1985.</w:t>
      </w:r>
    </w:p>
    <w:p w:rsidR="00381EE0" w:rsidRPr="008C1CDE" w:rsidRDefault="009C50D0" w:rsidP="009C50D0">
      <w:pPr>
        <w:pStyle w:val="Reftext"/>
      </w:pPr>
      <w:bookmarkStart w:id="11" w:name="_Ref397642569"/>
      <w:r>
        <w:t>7.</w:t>
      </w:r>
      <w:r>
        <w:tab/>
      </w:r>
      <w:r w:rsidR="00381EE0" w:rsidRPr="008C1CDE">
        <w:t>R. K. Crane, “</w:t>
      </w:r>
      <w:r w:rsidR="00381EE0" w:rsidRPr="008C1CDE">
        <w:rPr>
          <w:i/>
          <w:iCs/>
          <w:color w:val="333333"/>
          <w:lang w:val="en-US" w:eastAsia="fr-FR"/>
        </w:rPr>
        <w:t>Propagation Handbook for Wireless Communication System Design”</w:t>
      </w:r>
      <w:r w:rsidR="002E13CA">
        <w:rPr>
          <w:color w:val="333333"/>
          <w:lang w:val="en-US" w:eastAsia="fr-FR"/>
        </w:rPr>
        <w:t xml:space="preserve">, </w:t>
      </w:r>
      <w:r w:rsidR="00381EE0" w:rsidRPr="008C1CDE">
        <w:rPr>
          <w:color w:val="333333"/>
          <w:lang w:val="en-US" w:eastAsia="fr-FR"/>
        </w:rPr>
        <w:t>CRC Press LLC, 2003.</w:t>
      </w:r>
      <w:bookmarkEnd w:id="11"/>
    </w:p>
    <w:p w:rsidR="00381EE0" w:rsidRPr="008C1CDE" w:rsidRDefault="009C50D0" w:rsidP="009C50D0">
      <w:pPr>
        <w:pStyle w:val="Reftext"/>
      </w:pPr>
      <w:r>
        <w:t>8.</w:t>
      </w:r>
      <w:r>
        <w:tab/>
      </w:r>
      <w:r w:rsidR="00381EE0" w:rsidRPr="008C1CDE">
        <w:t xml:space="preserve">R. K. Crane, “Rain attenuation measurements: variability and data quality”, </w:t>
      </w:r>
      <w:r w:rsidR="00381EE0" w:rsidRPr="008C1CDE">
        <w:rPr>
          <w:i/>
        </w:rPr>
        <w:t>Radio Sci.</w:t>
      </w:r>
      <w:r w:rsidR="00381EE0" w:rsidRPr="008C1CDE">
        <w:t>, vol. 25, no. 4, pp. 455-473, 1990.</w:t>
      </w:r>
    </w:p>
    <w:p w:rsidR="00381EE0" w:rsidRPr="008C1CDE" w:rsidRDefault="009C50D0" w:rsidP="009C50D0">
      <w:pPr>
        <w:pStyle w:val="Reftext"/>
      </w:pPr>
      <w:r>
        <w:t>9.</w:t>
      </w:r>
      <w:r>
        <w:tab/>
      </w:r>
      <w:r w:rsidR="00381EE0" w:rsidRPr="008C1CDE">
        <w:t xml:space="preserve">R. K. Crane, “Estimating Risk for Earth-Satellite Attenuation Prediction”, </w:t>
      </w:r>
      <w:r w:rsidR="00381EE0" w:rsidRPr="008C1CDE">
        <w:rPr>
          <w:i/>
        </w:rPr>
        <w:t>Proceedings of the IEEE</w:t>
      </w:r>
      <w:r w:rsidR="00381EE0" w:rsidRPr="008C1CDE">
        <w:t>, vol. 81, no. 6, pp. 906- 913, 1993.</w:t>
      </w:r>
    </w:p>
    <w:p w:rsidR="00381EE0" w:rsidRPr="008C1CDE" w:rsidRDefault="009C50D0" w:rsidP="009C50D0">
      <w:pPr>
        <w:pStyle w:val="Reftext"/>
      </w:pPr>
      <w:bookmarkStart w:id="12" w:name="_Ref397642011"/>
      <w:r>
        <w:t>10.</w:t>
      </w:r>
      <w:r>
        <w:tab/>
      </w:r>
      <w:r w:rsidR="00381EE0" w:rsidRPr="008C1CDE">
        <w:t>France : “Variability associated with experimental statistic of propagation parameters”, Input document 3J/181-3M/207, Geneva, October 2011.</w:t>
      </w:r>
      <w:bookmarkEnd w:id="12"/>
    </w:p>
    <w:p w:rsidR="00381EE0" w:rsidRPr="008C1CDE" w:rsidRDefault="009C50D0" w:rsidP="009C50D0">
      <w:pPr>
        <w:pStyle w:val="Reftext"/>
      </w:pPr>
      <w:bookmarkStart w:id="13" w:name="_Ref397642018"/>
      <w:r>
        <w:t>11.</w:t>
      </w:r>
      <w:r>
        <w:tab/>
      </w:r>
      <w:r w:rsidR="00381EE0" w:rsidRPr="008C1CDE">
        <w:t xml:space="preserve">N. </w:t>
      </w:r>
      <w:proofErr w:type="spellStart"/>
      <w:r w:rsidR="00381EE0" w:rsidRPr="008C1CDE">
        <w:t>Jeannin</w:t>
      </w:r>
      <w:proofErr w:type="spellEnd"/>
      <w:r w:rsidR="00381EE0" w:rsidRPr="008C1CDE">
        <w:t xml:space="preserve">, X. Boulanger, L. </w:t>
      </w:r>
      <w:proofErr w:type="spellStart"/>
      <w:r w:rsidR="00381EE0" w:rsidRPr="008C1CDE">
        <w:t>Féral</w:t>
      </w:r>
      <w:proofErr w:type="spellEnd"/>
      <w:r w:rsidR="00381EE0" w:rsidRPr="008C1CDE">
        <w:t xml:space="preserve"> L. Castanet and F. Lacoste, “Inter-Annual Variability, Risk and Confidence Intervals Associated wi</w:t>
      </w:r>
      <w:r w:rsidR="002E13CA">
        <w:t>th Propagation Statistics. Part </w:t>
      </w:r>
      <w:r w:rsidR="00381EE0" w:rsidRPr="008C1CDE">
        <w:t>I: Theory of Estimation”,</w:t>
      </w:r>
      <w:r w:rsidR="00381EE0" w:rsidRPr="008C1CDE">
        <w:rPr>
          <w:i/>
          <w:lang w:val="en-US"/>
        </w:rPr>
        <w:t xml:space="preserve"> </w:t>
      </w:r>
      <w:r w:rsidR="00381EE0" w:rsidRPr="008C1CDE">
        <w:rPr>
          <w:i/>
        </w:rPr>
        <w:t>International Journal of Satellite Communications and Networking</w:t>
      </w:r>
      <w:r w:rsidR="00381EE0" w:rsidRPr="008C1CDE">
        <w:rPr>
          <w:lang w:val="en-US"/>
        </w:rPr>
        <w:t>,</w:t>
      </w:r>
      <w:r w:rsidR="00381EE0">
        <w:rPr>
          <w:lang w:val="en-US"/>
        </w:rPr>
        <w:t xml:space="preserve"> </w:t>
      </w:r>
      <w:r w:rsidR="00381EE0" w:rsidRPr="00F36688">
        <w:rPr>
          <w:lang w:val="en-US"/>
        </w:rPr>
        <w:t>Published online in Wiley Online Library (wileyonlinelib</w:t>
      </w:r>
      <w:r w:rsidR="002E13CA">
        <w:rPr>
          <w:lang w:val="en-US"/>
        </w:rPr>
        <w:t>rary.com). DOI: </w:t>
      </w:r>
      <w:r w:rsidR="00381EE0">
        <w:rPr>
          <w:lang w:val="en-US"/>
        </w:rPr>
        <w:t>10.1002/sat.1060, 2013</w:t>
      </w:r>
      <w:r w:rsidR="00381EE0" w:rsidRPr="008C1CDE">
        <w:rPr>
          <w:lang w:val="en-US"/>
        </w:rPr>
        <w:t>.</w:t>
      </w:r>
      <w:bookmarkEnd w:id="13"/>
    </w:p>
    <w:p w:rsidR="00381EE0" w:rsidRPr="008C1CDE" w:rsidRDefault="009C50D0" w:rsidP="009C50D0">
      <w:pPr>
        <w:pStyle w:val="Reftext"/>
        <w:rPr>
          <w:lang w:val="en-US"/>
        </w:rPr>
      </w:pPr>
      <w:bookmarkStart w:id="14" w:name="_Ref397642003"/>
      <w:r>
        <w:rPr>
          <w:lang w:val="en-US"/>
        </w:rPr>
        <w:t>12.</w:t>
      </w:r>
      <w:r>
        <w:rPr>
          <w:lang w:val="en-US"/>
        </w:rPr>
        <w:tab/>
      </w:r>
      <w:r w:rsidR="00381EE0" w:rsidRPr="008C1CDE">
        <w:rPr>
          <w:lang w:val="en-US"/>
        </w:rPr>
        <w:t xml:space="preserve">X. Boulanger, N. </w:t>
      </w:r>
      <w:proofErr w:type="spellStart"/>
      <w:r w:rsidR="00381EE0" w:rsidRPr="008C1CDE">
        <w:rPr>
          <w:lang w:val="en-US"/>
        </w:rPr>
        <w:t>Jeannin</w:t>
      </w:r>
      <w:proofErr w:type="spellEnd"/>
      <w:r w:rsidR="00381EE0" w:rsidRPr="008C1CDE">
        <w:rPr>
          <w:lang w:val="en-US"/>
        </w:rPr>
        <w:t xml:space="preserve">, L. </w:t>
      </w:r>
      <w:proofErr w:type="spellStart"/>
      <w:r w:rsidR="00381EE0" w:rsidRPr="008C1CDE">
        <w:rPr>
          <w:lang w:val="en-US"/>
        </w:rPr>
        <w:t>Féral</w:t>
      </w:r>
      <w:proofErr w:type="spellEnd"/>
      <w:r w:rsidR="00381EE0" w:rsidRPr="008C1CDE">
        <w:rPr>
          <w:lang w:val="en-US"/>
        </w:rPr>
        <w:t xml:space="preserve">, L. Castanet, F. Lacoste, F. </w:t>
      </w:r>
      <w:proofErr w:type="spellStart"/>
      <w:r w:rsidR="00381EE0" w:rsidRPr="008C1CDE">
        <w:rPr>
          <w:lang w:val="en-US"/>
        </w:rPr>
        <w:t>Carvalho</w:t>
      </w:r>
      <w:proofErr w:type="spellEnd"/>
      <w:r w:rsidR="00381EE0" w:rsidRPr="008C1CDE">
        <w:rPr>
          <w:lang w:val="en-US"/>
        </w:rPr>
        <w:t xml:space="preserve">, </w:t>
      </w:r>
      <w:r w:rsidR="00381EE0" w:rsidRPr="008C1CDE">
        <w:t>“</w:t>
      </w:r>
      <w:r w:rsidR="00381EE0" w:rsidRPr="008C1CDE">
        <w:rPr>
          <w:lang w:val="en-US"/>
        </w:rPr>
        <w:t>Inter-Annual Variability, Risk and Confidence Intervals Associated wi</w:t>
      </w:r>
      <w:r w:rsidR="002E13CA">
        <w:rPr>
          <w:lang w:val="en-US"/>
        </w:rPr>
        <w:t>th Propagation Statistics. Part </w:t>
      </w:r>
      <w:r w:rsidR="00381EE0" w:rsidRPr="008C1CDE">
        <w:rPr>
          <w:lang w:val="en-US"/>
        </w:rPr>
        <w:t xml:space="preserve">II: Parameterization and Applications”, </w:t>
      </w:r>
      <w:r w:rsidR="00381EE0" w:rsidRPr="008C1CDE">
        <w:rPr>
          <w:i/>
        </w:rPr>
        <w:t>International Journal of Satellite Communications and Networking</w:t>
      </w:r>
      <w:r w:rsidR="00381EE0" w:rsidRPr="008C1CDE">
        <w:rPr>
          <w:lang w:val="en-US"/>
        </w:rPr>
        <w:t>,</w:t>
      </w:r>
      <w:r w:rsidR="00381EE0">
        <w:rPr>
          <w:lang w:val="en-US"/>
        </w:rPr>
        <w:t xml:space="preserve"> </w:t>
      </w:r>
      <w:r w:rsidR="00381EE0" w:rsidRPr="00F36688">
        <w:rPr>
          <w:lang w:val="en-US"/>
        </w:rPr>
        <w:t>Published online in Wiley Online Library (wileyonlinelib</w:t>
      </w:r>
      <w:r w:rsidR="00381EE0">
        <w:rPr>
          <w:lang w:val="en-US"/>
        </w:rPr>
        <w:t>rary.com). DOI: 10.1002/sat.1059, 2013</w:t>
      </w:r>
      <w:r w:rsidR="00381EE0" w:rsidRPr="008C1CDE">
        <w:rPr>
          <w:lang w:val="en-US"/>
        </w:rPr>
        <w:t>.</w:t>
      </w:r>
      <w:bookmarkEnd w:id="14"/>
    </w:p>
    <w:p w:rsidR="00381EE0" w:rsidRPr="008C1CDE" w:rsidRDefault="009C50D0" w:rsidP="009C50D0">
      <w:pPr>
        <w:pStyle w:val="Reftext"/>
      </w:pPr>
      <w:bookmarkStart w:id="15" w:name="_Ref397642212"/>
      <w:r>
        <w:t>13.</w:t>
      </w:r>
      <w:r>
        <w:tab/>
      </w:r>
      <w:r w:rsidR="00381EE0" w:rsidRPr="008C1CDE">
        <w:t xml:space="preserve">D. Rosenfeld, D. Atlas and D. A. Short, “The estimation of convective rainfall by area integrals: 2. The Height-Area Rainfall Threshold (HART) method”, </w:t>
      </w:r>
      <w:r w:rsidR="00381EE0" w:rsidRPr="008C1CDE">
        <w:rPr>
          <w:i/>
        </w:rPr>
        <w:t xml:space="preserve">J. </w:t>
      </w:r>
      <w:proofErr w:type="spellStart"/>
      <w:r w:rsidR="00381EE0" w:rsidRPr="008C1CDE">
        <w:rPr>
          <w:i/>
        </w:rPr>
        <w:t>Geophys</w:t>
      </w:r>
      <w:proofErr w:type="spellEnd"/>
      <w:r w:rsidR="00381EE0" w:rsidRPr="008C1CDE">
        <w:rPr>
          <w:i/>
        </w:rPr>
        <w:t>. Res.</w:t>
      </w:r>
      <w:r w:rsidR="00381EE0" w:rsidRPr="008C1CDE">
        <w:t>, 95(D3), 2161–2176, doi:10.1029/JD095iD03p02161, 1990.</w:t>
      </w:r>
      <w:bookmarkEnd w:id="15"/>
    </w:p>
    <w:p w:rsidR="00381EE0" w:rsidRPr="008C1CDE" w:rsidRDefault="009C50D0" w:rsidP="009C50D0">
      <w:pPr>
        <w:pStyle w:val="Reftext"/>
      </w:pPr>
      <w:r>
        <w:t>14.</w:t>
      </w:r>
      <w:r>
        <w:tab/>
      </w:r>
      <w:r w:rsidR="00381EE0" w:rsidRPr="008C1CDE">
        <w:t xml:space="preserve">B. </w:t>
      </w:r>
      <w:proofErr w:type="spellStart"/>
      <w:r w:rsidR="00381EE0" w:rsidRPr="008C1CDE">
        <w:t>Kedem</w:t>
      </w:r>
      <w:proofErr w:type="spellEnd"/>
      <w:r w:rsidR="00381EE0" w:rsidRPr="008C1CDE">
        <w:t xml:space="preserve">, L. S. Chiu and G. R. North, “Estimation of mean rain rate: Application to satellite observations", </w:t>
      </w:r>
      <w:r w:rsidR="00381EE0" w:rsidRPr="008C1CDE">
        <w:rPr>
          <w:i/>
        </w:rPr>
        <w:t xml:space="preserve">J. </w:t>
      </w:r>
      <w:proofErr w:type="spellStart"/>
      <w:r w:rsidR="00381EE0" w:rsidRPr="008C1CDE">
        <w:rPr>
          <w:i/>
        </w:rPr>
        <w:t>Geophys</w:t>
      </w:r>
      <w:proofErr w:type="spellEnd"/>
      <w:r w:rsidR="00381EE0" w:rsidRPr="008C1CDE">
        <w:rPr>
          <w:i/>
        </w:rPr>
        <w:t>. Res.</w:t>
      </w:r>
      <w:r w:rsidR="00381EE0" w:rsidRPr="008C1CDE">
        <w:t>, 95(D2), 1965–1972, 1990. doi:10.1029/JD095iD02p01965.</w:t>
      </w:r>
    </w:p>
    <w:p w:rsidR="00381EE0" w:rsidRPr="008C1CDE" w:rsidRDefault="009C50D0" w:rsidP="009C50D0">
      <w:pPr>
        <w:pStyle w:val="Reftext"/>
      </w:pPr>
      <w:r>
        <w:t>15.</w:t>
      </w:r>
      <w:r>
        <w:tab/>
      </w:r>
      <w:r w:rsidR="00381EE0" w:rsidRPr="008C1CDE">
        <w:t xml:space="preserve">P. </w:t>
      </w:r>
      <w:proofErr w:type="spellStart"/>
      <w:r w:rsidR="00381EE0" w:rsidRPr="008C1CDE">
        <w:t>Xie</w:t>
      </w:r>
      <w:proofErr w:type="spellEnd"/>
      <w:r w:rsidR="00381EE0" w:rsidRPr="008C1CDE">
        <w:t xml:space="preserve"> and P. A. Arkin, "Analyses of Global Monthly Precipitation Using Gauge Observations, Satellite Estimates, and Numerical Model Predictions”, </w:t>
      </w:r>
      <w:r w:rsidR="00381EE0" w:rsidRPr="008C1CDE">
        <w:rPr>
          <w:i/>
        </w:rPr>
        <w:t>J. Climate</w:t>
      </w:r>
      <w:r w:rsidR="002E13CA">
        <w:t>, 9, 840</w:t>
      </w:r>
      <w:r w:rsidR="002E13CA">
        <w:noBreakHyphen/>
      </w:r>
      <w:r w:rsidR="00381EE0" w:rsidRPr="008C1CDE">
        <w:t xml:space="preserve">858, 1996. </w:t>
      </w:r>
      <w:proofErr w:type="spellStart"/>
      <w:r w:rsidR="00381EE0" w:rsidRPr="008C1CDE">
        <w:t>doi</w:t>
      </w:r>
      <w:proofErr w:type="spellEnd"/>
      <w:r w:rsidR="00381EE0" w:rsidRPr="008C1CDE">
        <w:t>: http://dx.doi.org/10.1175/1520-0442(1996)009&lt;0840:AOGMPU&gt;2.0.CO;2</w:t>
      </w:r>
    </w:p>
    <w:p w:rsidR="00381EE0" w:rsidRPr="008C1CDE" w:rsidRDefault="009C50D0" w:rsidP="009C50D0">
      <w:pPr>
        <w:pStyle w:val="Reftext"/>
      </w:pPr>
      <w:r>
        <w:lastRenderedPageBreak/>
        <w:t>16.</w:t>
      </w:r>
      <w:r>
        <w:tab/>
      </w:r>
      <w:r w:rsidR="00381EE0" w:rsidRPr="008C1CDE">
        <w:t xml:space="preserve">H. </w:t>
      </w:r>
      <w:proofErr w:type="spellStart"/>
      <w:r w:rsidR="00381EE0" w:rsidRPr="008C1CDE">
        <w:t>Sauvageot</w:t>
      </w:r>
      <w:proofErr w:type="spellEnd"/>
      <w:r w:rsidR="00381EE0" w:rsidRPr="008C1CDE">
        <w:t xml:space="preserve">, “The probability density function of rain rate and the estimation of rainfall by area integrals,” </w:t>
      </w:r>
      <w:r w:rsidR="00381EE0" w:rsidRPr="008C1CDE">
        <w:rPr>
          <w:i/>
        </w:rPr>
        <w:t>Journal of Applied Meteorology</w:t>
      </w:r>
      <w:r w:rsidR="002E13CA">
        <w:t>, vol. 33, no. 11, pp. 1255</w:t>
      </w:r>
      <w:r w:rsidR="002E13CA">
        <w:noBreakHyphen/>
      </w:r>
      <w:r w:rsidR="00381EE0" w:rsidRPr="008C1CDE">
        <w:t>1262, 1994.</w:t>
      </w:r>
    </w:p>
    <w:p w:rsidR="00381EE0" w:rsidRPr="008C1CDE" w:rsidRDefault="009C50D0" w:rsidP="009C50D0">
      <w:pPr>
        <w:pStyle w:val="Reftext"/>
      </w:pPr>
      <w:r>
        <w:t>17.</w:t>
      </w:r>
      <w:r>
        <w:tab/>
      </w:r>
      <w:r w:rsidR="00381EE0" w:rsidRPr="008C1CDE">
        <w:t xml:space="preserve">E. A. B. </w:t>
      </w:r>
      <w:proofErr w:type="spellStart"/>
      <w:r w:rsidR="00381EE0" w:rsidRPr="008C1CDE">
        <w:t>Eltahir</w:t>
      </w:r>
      <w:proofErr w:type="spellEnd"/>
      <w:r w:rsidR="00381EE0" w:rsidRPr="008C1CDE">
        <w:t xml:space="preserve"> and R. L. Bras, “Estimation of the fractional coverage of rainfall in climate models”, Journal of Climate, vol. 6, no. 4, pp. 639–656, 1993.</w:t>
      </w:r>
    </w:p>
    <w:p w:rsidR="00381EE0" w:rsidRPr="008C1CDE" w:rsidRDefault="009C50D0" w:rsidP="009C50D0">
      <w:pPr>
        <w:pStyle w:val="Reftext"/>
      </w:pPr>
      <w:bookmarkStart w:id="16" w:name="_Ref397642232"/>
      <w:r>
        <w:t>18.</w:t>
      </w:r>
      <w:r>
        <w:tab/>
      </w:r>
      <w:r w:rsidR="00381EE0" w:rsidRPr="008C1CDE">
        <w:t xml:space="preserve">A. </w:t>
      </w:r>
      <w:proofErr w:type="spellStart"/>
      <w:r w:rsidR="00381EE0" w:rsidRPr="008C1CDE">
        <w:t>Nzeukou</w:t>
      </w:r>
      <w:proofErr w:type="spellEnd"/>
      <w:r w:rsidR="00381EE0" w:rsidRPr="008C1CDE">
        <w:t xml:space="preserve"> and H. </w:t>
      </w:r>
      <w:proofErr w:type="spellStart"/>
      <w:r w:rsidR="00381EE0" w:rsidRPr="008C1CDE">
        <w:t>Sauvageot</w:t>
      </w:r>
      <w:proofErr w:type="spellEnd"/>
      <w:r w:rsidR="00381EE0" w:rsidRPr="008C1CDE">
        <w:t>, “Distribution of rainfall parameters near the coasts of France and Senegal”, Journal of Applied Meteorology, vol. 41, no. 1, pp. 69–82, 2002.</w:t>
      </w:r>
      <w:bookmarkEnd w:id="16"/>
    </w:p>
    <w:p w:rsidR="00381EE0" w:rsidRPr="008C1CDE" w:rsidRDefault="009C50D0" w:rsidP="009C50D0">
      <w:pPr>
        <w:pStyle w:val="Reftext"/>
      </w:pPr>
      <w:bookmarkStart w:id="17" w:name="_Ref397642252"/>
      <w:r>
        <w:t>19.</w:t>
      </w:r>
      <w:r>
        <w:tab/>
      </w:r>
      <w:r w:rsidR="00381EE0" w:rsidRPr="008C1CDE">
        <w:t xml:space="preserve">X. Boulanger, L. </w:t>
      </w:r>
      <w:proofErr w:type="spellStart"/>
      <w:r w:rsidR="00381EE0" w:rsidRPr="008C1CDE">
        <w:t>Féral</w:t>
      </w:r>
      <w:proofErr w:type="spellEnd"/>
      <w:r w:rsidR="00381EE0" w:rsidRPr="008C1CDE">
        <w:t xml:space="preserve">, L. Castanet , N. </w:t>
      </w:r>
      <w:proofErr w:type="spellStart"/>
      <w:r w:rsidR="00381EE0" w:rsidRPr="008C1CDE">
        <w:t>Jeannin</w:t>
      </w:r>
      <w:proofErr w:type="spellEnd"/>
      <w:r w:rsidR="00381EE0" w:rsidRPr="008C1CDE">
        <w:t xml:space="preserve"> , G. Carrie and F. Lacoste, “A Rain Attenuation Time Series Synthesizer Based on a Dirac and Lognormal Distribution”, </w:t>
      </w:r>
      <w:r w:rsidR="00381EE0" w:rsidRPr="008C1CDE">
        <w:rPr>
          <w:i/>
        </w:rPr>
        <w:t>IEEE Transactions on Antennas and Propagation</w:t>
      </w:r>
      <w:r w:rsidR="00381EE0" w:rsidRPr="008C1CDE">
        <w:t xml:space="preserve">, vol. 61, no. 03, 2013. </w:t>
      </w:r>
      <w:proofErr w:type="spellStart"/>
      <w:r w:rsidR="00381EE0" w:rsidRPr="008C1CDE">
        <w:t>doi</w:t>
      </w:r>
      <w:proofErr w:type="spellEnd"/>
      <w:r w:rsidR="00381EE0" w:rsidRPr="008C1CDE">
        <w:t>: 10.1109/TAP.2012.2230237.</w:t>
      </w:r>
      <w:bookmarkEnd w:id="17"/>
    </w:p>
    <w:p w:rsidR="00381EE0" w:rsidRPr="008C1CDE" w:rsidRDefault="0077276E" w:rsidP="009C50D0">
      <w:pPr>
        <w:pStyle w:val="Reftext"/>
      </w:pPr>
      <w:bookmarkStart w:id="18" w:name="_Ref397642261"/>
      <w:r>
        <w:t>20.</w:t>
      </w:r>
      <w:r>
        <w:tab/>
      </w:r>
      <w:r w:rsidR="00381EE0" w:rsidRPr="008C1CDE">
        <w:t xml:space="preserve">ITU-R Recommendation P.1853-1, </w:t>
      </w:r>
      <w:r w:rsidR="00381EE0" w:rsidRPr="008C1CDE">
        <w:rPr>
          <w:i/>
        </w:rPr>
        <w:t>Tropospheric attenuation time series synthesis</w:t>
      </w:r>
      <w:r w:rsidR="00381EE0" w:rsidRPr="008C1CDE">
        <w:t>, Geneva, 2012.</w:t>
      </w:r>
      <w:bookmarkEnd w:id="18"/>
    </w:p>
    <w:p w:rsidR="00381EE0" w:rsidRPr="008C1CDE" w:rsidRDefault="0077276E" w:rsidP="009C50D0">
      <w:pPr>
        <w:pStyle w:val="Reftext"/>
      </w:pPr>
      <w:bookmarkStart w:id="19" w:name="_Ref397642288"/>
      <w:r>
        <w:t>21.</w:t>
      </w:r>
      <w:r>
        <w:tab/>
      </w:r>
      <w:r w:rsidR="00381EE0" w:rsidRPr="008C1CDE">
        <w:t>U. Schneider, A. Becker, A. Meyer-</w:t>
      </w:r>
      <w:proofErr w:type="spellStart"/>
      <w:r w:rsidR="00381EE0" w:rsidRPr="008C1CDE">
        <w:t>Christoffer</w:t>
      </w:r>
      <w:proofErr w:type="spellEnd"/>
      <w:r w:rsidR="00381EE0" w:rsidRPr="008C1CDE">
        <w:t xml:space="preserve">, M. </w:t>
      </w:r>
      <w:proofErr w:type="spellStart"/>
      <w:r w:rsidR="00381EE0" w:rsidRPr="008C1CDE">
        <w:t>Ziese</w:t>
      </w:r>
      <w:proofErr w:type="spellEnd"/>
      <w:r w:rsidR="00381EE0" w:rsidRPr="008C1CDE">
        <w:t xml:space="preserve"> and B. Rudolf, “Global Precipitation Analysis Products of the GPCC", </w:t>
      </w:r>
      <w:r w:rsidR="00381EE0" w:rsidRPr="008C1CDE">
        <w:rPr>
          <w:i/>
        </w:rPr>
        <w:t>Global Precipitation Climatology Centre (GPCC)</w:t>
      </w:r>
      <w:r w:rsidR="00381EE0" w:rsidRPr="008C1CDE">
        <w:t xml:space="preserve">, </w:t>
      </w:r>
      <w:proofErr w:type="spellStart"/>
      <w:r w:rsidR="00381EE0" w:rsidRPr="008C1CDE">
        <w:t>Deutscher</w:t>
      </w:r>
      <w:proofErr w:type="spellEnd"/>
      <w:r w:rsidR="00381EE0" w:rsidRPr="008C1CDE">
        <w:t xml:space="preserve"> </w:t>
      </w:r>
      <w:proofErr w:type="spellStart"/>
      <w:r w:rsidR="00381EE0" w:rsidRPr="008C1CDE">
        <w:t>Wetterdienst</w:t>
      </w:r>
      <w:proofErr w:type="spellEnd"/>
      <w:r w:rsidR="00381EE0" w:rsidRPr="008C1CDE">
        <w:t>, Offenbach a. M., Germany, Internet publication, 2011.</w:t>
      </w:r>
      <w:bookmarkEnd w:id="19"/>
    </w:p>
    <w:p w:rsidR="00381EE0" w:rsidRDefault="0077276E" w:rsidP="009C50D0">
      <w:pPr>
        <w:pStyle w:val="Reftext"/>
      </w:pPr>
      <w:bookmarkStart w:id="20" w:name="_Ref397642295"/>
      <w:r>
        <w:t>22.</w:t>
      </w:r>
      <w:r>
        <w:tab/>
      </w:r>
      <w:r w:rsidR="00381EE0" w:rsidRPr="008C1CDE">
        <w:t xml:space="preserve">L. Castanet, G. </w:t>
      </w:r>
      <w:proofErr w:type="spellStart"/>
      <w:r w:rsidR="00381EE0" w:rsidRPr="008C1CDE">
        <w:t>Blarzino</w:t>
      </w:r>
      <w:proofErr w:type="spellEnd"/>
      <w:r w:rsidR="00381EE0" w:rsidRPr="008C1CDE">
        <w:t xml:space="preserve">, N. </w:t>
      </w:r>
      <w:proofErr w:type="spellStart"/>
      <w:r w:rsidR="00381EE0" w:rsidRPr="008C1CDE">
        <w:t>Jeannin</w:t>
      </w:r>
      <w:proofErr w:type="spellEnd"/>
      <w:r w:rsidR="00381EE0" w:rsidRPr="008C1CDE">
        <w:t xml:space="preserve">, A. </w:t>
      </w:r>
      <w:proofErr w:type="spellStart"/>
      <w:r w:rsidR="00381EE0" w:rsidRPr="008C1CDE">
        <w:t>Testoni</w:t>
      </w:r>
      <w:proofErr w:type="spellEnd"/>
      <w:r w:rsidR="00381EE0" w:rsidRPr="008C1CDE">
        <w:t xml:space="preserve">, C. </w:t>
      </w:r>
      <w:proofErr w:type="spellStart"/>
      <w:r w:rsidR="00381EE0" w:rsidRPr="008C1CDE">
        <w:t>Capsoni</w:t>
      </w:r>
      <w:proofErr w:type="spellEnd"/>
      <w:r w:rsidR="00381EE0" w:rsidRPr="008C1CDE">
        <w:t xml:space="preserve">, D. Ferraro, L. </w:t>
      </w:r>
      <w:proofErr w:type="spellStart"/>
      <w:r w:rsidR="00381EE0" w:rsidRPr="008C1CDE">
        <w:t>Luini</w:t>
      </w:r>
      <w:proofErr w:type="spellEnd"/>
      <w:r w:rsidR="00381EE0" w:rsidRPr="008C1CDE">
        <w:t xml:space="preserve">, </w:t>
      </w:r>
      <w:r w:rsidR="00DE65BD">
        <w:t>D. </w:t>
      </w:r>
      <w:r w:rsidR="00381EE0" w:rsidRPr="008C1CDE">
        <w:t xml:space="preserve">Rogers, C. Amaya, P. Bouchard, M. Pontes, L. Silva Mello: “Assessment of </w:t>
      </w:r>
      <w:proofErr w:type="spellStart"/>
      <w:r w:rsidR="00381EE0" w:rsidRPr="008C1CDE">
        <w:t>radiowave</w:t>
      </w:r>
      <w:proofErr w:type="spellEnd"/>
      <w:r w:rsidR="00381EE0" w:rsidRPr="008C1CDE">
        <w:t xml:space="preserve"> propagation for satellite communication and navigat</w:t>
      </w:r>
      <w:r w:rsidR="00DE65BD">
        <w:t>ion systems in tropical and sub</w:t>
      </w:r>
      <w:r w:rsidR="00DE65BD">
        <w:noBreakHyphen/>
      </w:r>
      <w:r w:rsidR="00381EE0" w:rsidRPr="008C1CDE">
        <w:t>tropical areas”, Final report for the European Space Agency under ESTEC Contract No. 18278/04/NL/US, ONERA Doc. RF 4/09521 DEMR, June 2007.</w:t>
      </w:r>
      <w:bookmarkEnd w:id="20"/>
    </w:p>
    <w:p w:rsidR="00381EE0" w:rsidRPr="00A9040F" w:rsidRDefault="0077276E" w:rsidP="009C50D0">
      <w:pPr>
        <w:pStyle w:val="Reftext"/>
      </w:pPr>
      <w:bookmarkStart w:id="21" w:name="_Ref397642108"/>
      <w:r>
        <w:t>23.</w:t>
      </w:r>
      <w:r>
        <w:tab/>
      </w:r>
      <w:r w:rsidR="00381EE0" w:rsidRPr="00292194">
        <w:t xml:space="preserve">Adler, R.F., G.J. Huffman, A. Chang, R. Ferraro, P. </w:t>
      </w:r>
      <w:proofErr w:type="spellStart"/>
      <w:r w:rsidR="00381EE0" w:rsidRPr="00292194">
        <w:t>Xie</w:t>
      </w:r>
      <w:proofErr w:type="spellEnd"/>
      <w:r w:rsidR="00381EE0" w:rsidRPr="00292194">
        <w:t xml:space="preserve">, J. </w:t>
      </w:r>
      <w:proofErr w:type="spellStart"/>
      <w:r w:rsidR="00381EE0" w:rsidRPr="00292194">
        <w:t>Janowiak</w:t>
      </w:r>
      <w:proofErr w:type="spellEnd"/>
      <w:r w:rsidR="00381EE0" w:rsidRPr="00292194">
        <w:t xml:space="preserve">, B. Rudolf, U. Schneider, S. Curtis, D. </w:t>
      </w:r>
      <w:proofErr w:type="spellStart"/>
      <w:r w:rsidR="00381EE0" w:rsidRPr="00292194">
        <w:t>Bolvin</w:t>
      </w:r>
      <w:proofErr w:type="spellEnd"/>
      <w:r w:rsidR="00381EE0" w:rsidRPr="00292194">
        <w:t>, A. Gruber, J. Susskind, and P. Arkin, 2003: The Version 2 Global Precipitation Climatology Project (GPCP) Monthly Precipitation Analysis (1979-Present). J. Hydrometeor., 4,</w:t>
      </w:r>
      <w:r w:rsidR="00381EE0">
        <w:t xml:space="preserve"> </w:t>
      </w:r>
      <w:r w:rsidR="00381EE0" w:rsidRPr="00292194">
        <w:t>1147-1167.</w:t>
      </w:r>
      <w:bookmarkEnd w:id="21"/>
    </w:p>
    <w:p w:rsidR="00381EE0" w:rsidRPr="00292194" w:rsidRDefault="0077276E" w:rsidP="009C50D0">
      <w:pPr>
        <w:pStyle w:val="Reftext"/>
      </w:pPr>
      <w:bookmarkStart w:id="22" w:name="_Ref397641994"/>
      <w:r>
        <w:t>24.</w:t>
      </w:r>
      <w:r>
        <w:tab/>
      </w:r>
      <w:r w:rsidR="00381EE0" w:rsidRPr="008C1CDE">
        <w:t xml:space="preserve">Boulanger X., </w:t>
      </w:r>
      <w:proofErr w:type="spellStart"/>
      <w:r w:rsidR="00381EE0" w:rsidRPr="008C1CDE">
        <w:t>Jeannin</w:t>
      </w:r>
      <w:proofErr w:type="spellEnd"/>
      <w:r w:rsidR="00381EE0" w:rsidRPr="008C1CDE">
        <w:t xml:space="preserve"> N., Castanet L., Feral L., </w:t>
      </w:r>
      <w:proofErr w:type="spellStart"/>
      <w:r w:rsidR="00381EE0" w:rsidRPr="008C1CDE">
        <w:t>Carvalho</w:t>
      </w:r>
      <w:proofErr w:type="spellEnd"/>
      <w:r w:rsidR="00381EE0" w:rsidRPr="008C1CDE">
        <w:t xml:space="preserve"> F., Lacoste F., </w:t>
      </w:r>
      <w:proofErr w:type="spellStart"/>
      <w:r w:rsidR="00381EE0" w:rsidRPr="008C1CDE">
        <w:t>Bousquet</w:t>
      </w:r>
      <w:proofErr w:type="spellEnd"/>
      <w:r w:rsidR="00381EE0" w:rsidRPr="008C1CDE">
        <w:t xml:space="preserve"> M.: "On the Modelling of Statistical and Climatic Uncertainties Associated with Propagation Measurements", Joint 18th </w:t>
      </w:r>
      <w:proofErr w:type="spellStart"/>
      <w:r w:rsidR="00381EE0" w:rsidRPr="008C1CDE">
        <w:t>Ka</w:t>
      </w:r>
      <w:proofErr w:type="spellEnd"/>
      <w:r w:rsidR="00381EE0" w:rsidRPr="008C1CDE">
        <w:t xml:space="preserve"> and Broadband Communications, Navigation and Earth Observation Conference - 30th AIAA International Communications Satellite System Conference (ICSSC), Ottawa, September 2012.</w:t>
      </w:r>
      <w:bookmarkEnd w:id="22"/>
    </w:p>
    <w:p w:rsidR="00392B71" w:rsidRPr="00381EE0" w:rsidRDefault="00392B71">
      <w:pPr>
        <w:tabs>
          <w:tab w:val="clear" w:pos="1134"/>
          <w:tab w:val="clear" w:pos="1871"/>
          <w:tab w:val="clear" w:pos="2268"/>
        </w:tabs>
        <w:overflowPunct/>
        <w:autoSpaceDE/>
        <w:autoSpaceDN/>
        <w:adjustRightInd/>
        <w:spacing w:before="0"/>
        <w:textAlignment w:val="auto"/>
        <w:rPr>
          <w:lang w:val="en-US" w:eastAsia="zh-CN"/>
        </w:rPr>
      </w:pPr>
    </w:p>
    <w:p w:rsidR="00381EE0" w:rsidRDefault="00381EE0" w:rsidP="00DE65BD">
      <w:pPr>
        <w:pStyle w:val="Reasons"/>
      </w:pPr>
    </w:p>
    <w:p w:rsidR="00381EE0" w:rsidRDefault="00381EE0">
      <w:pPr>
        <w:jc w:val="center"/>
      </w:pPr>
      <w:r>
        <w:t>______________</w:t>
      </w:r>
    </w:p>
    <w:p w:rsidR="000069D4" w:rsidRPr="00381EE0" w:rsidRDefault="000069D4" w:rsidP="00DD4BED">
      <w:pPr>
        <w:rPr>
          <w:lang w:val="en-US" w:eastAsia="zh-CN"/>
        </w:rPr>
      </w:pPr>
    </w:p>
    <w:sectPr w:rsidR="000069D4" w:rsidRPr="00381EE0" w:rsidSect="00D02712">
      <w:headerReference w:type="default" r:id="rId1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02" w:rsidRDefault="001D7702">
      <w:r>
        <w:separator/>
      </w:r>
    </w:p>
  </w:endnote>
  <w:endnote w:type="continuationSeparator" w:id="0">
    <w:p w:rsidR="001D7702" w:rsidRDefault="001D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auto"/>
    <w:pitch w:val="default"/>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MR12">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02" w:rsidRDefault="001D7702">
      <w:r>
        <w:t>____________________</w:t>
      </w:r>
    </w:p>
  </w:footnote>
  <w:footnote w:type="continuationSeparator" w:id="0">
    <w:p w:rsidR="001D7702" w:rsidRDefault="001D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E6" w:rsidRDefault="004417E6" w:rsidP="00E54D7A">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7276E">
      <w:rPr>
        <w:rStyle w:val="PageNumber"/>
        <w:noProof/>
      </w:rPr>
      <w:t>9</w:t>
    </w:r>
    <w:r>
      <w:rPr>
        <w:rStyle w:val="PageNumber"/>
      </w:rPr>
      <w:fldChar w:fldCharType="end"/>
    </w:r>
    <w:r>
      <w:rPr>
        <w:rStyle w:val="PageNumber"/>
      </w:rPr>
      <w:t xml:space="preserve"> -</w:t>
    </w:r>
    <w:r w:rsidR="009C50D0">
      <w:rPr>
        <w:rStyle w:val="PageNumber"/>
      </w:rPr>
      <w:br/>
      <w:t>3J/FAS/4-E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208D"/>
    <w:multiLevelType w:val="multilevel"/>
    <w:tmpl w:val="60DE8F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71"/>
    <w:rsid w:val="000053FD"/>
    <w:rsid w:val="000069D4"/>
    <w:rsid w:val="000174AD"/>
    <w:rsid w:val="000465DC"/>
    <w:rsid w:val="000A7D55"/>
    <w:rsid w:val="000C2E8E"/>
    <w:rsid w:val="000E0E7C"/>
    <w:rsid w:val="000F1B4B"/>
    <w:rsid w:val="0012744F"/>
    <w:rsid w:val="00156F66"/>
    <w:rsid w:val="00182528"/>
    <w:rsid w:val="0018500B"/>
    <w:rsid w:val="00196A19"/>
    <w:rsid w:val="001D7702"/>
    <w:rsid w:val="00202DC1"/>
    <w:rsid w:val="002116EE"/>
    <w:rsid w:val="002309D8"/>
    <w:rsid w:val="002A7FE2"/>
    <w:rsid w:val="002E13CA"/>
    <w:rsid w:val="002E1B4F"/>
    <w:rsid w:val="002F2E67"/>
    <w:rsid w:val="00315546"/>
    <w:rsid w:val="00330567"/>
    <w:rsid w:val="00381EE0"/>
    <w:rsid w:val="00386A9D"/>
    <w:rsid w:val="00391081"/>
    <w:rsid w:val="00392B71"/>
    <w:rsid w:val="003B2789"/>
    <w:rsid w:val="003C13CE"/>
    <w:rsid w:val="003E2518"/>
    <w:rsid w:val="003E7CEF"/>
    <w:rsid w:val="004417E6"/>
    <w:rsid w:val="004B1EF7"/>
    <w:rsid w:val="004B3FAD"/>
    <w:rsid w:val="00501DCA"/>
    <w:rsid w:val="00513A47"/>
    <w:rsid w:val="005408DF"/>
    <w:rsid w:val="00573344"/>
    <w:rsid w:val="00583F9B"/>
    <w:rsid w:val="005E5C10"/>
    <w:rsid w:val="005F2C78"/>
    <w:rsid w:val="006144E4"/>
    <w:rsid w:val="00650299"/>
    <w:rsid w:val="00655FC5"/>
    <w:rsid w:val="00695925"/>
    <w:rsid w:val="0077276E"/>
    <w:rsid w:val="00822581"/>
    <w:rsid w:val="008309DD"/>
    <w:rsid w:val="0083227A"/>
    <w:rsid w:val="00866900"/>
    <w:rsid w:val="00881BA1"/>
    <w:rsid w:val="008C26B8"/>
    <w:rsid w:val="008F208F"/>
    <w:rsid w:val="00982084"/>
    <w:rsid w:val="00995963"/>
    <w:rsid w:val="009B61EB"/>
    <w:rsid w:val="009C2064"/>
    <w:rsid w:val="009C50D0"/>
    <w:rsid w:val="009D1697"/>
    <w:rsid w:val="00A014F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B7B19"/>
    <w:rsid w:val="00DD4BED"/>
    <w:rsid w:val="00DE39F0"/>
    <w:rsid w:val="00DE65BD"/>
    <w:rsid w:val="00DF0AF3"/>
    <w:rsid w:val="00E27D7E"/>
    <w:rsid w:val="00E42E13"/>
    <w:rsid w:val="00E54D7A"/>
    <w:rsid w:val="00E6257C"/>
    <w:rsid w:val="00E63C59"/>
    <w:rsid w:val="00F3390C"/>
    <w:rsid w:val="00FA124A"/>
    <w:rsid w:val="00FC08DD"/>
    <w:rsid w:val="00FC2316"/>
    <w:rsid w:val="00FC2CFD"/>
    <w:rsid w:val="00FC7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docId w15:val="{66B65C06-2894-4AB9-8E01-B0FE32CA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Chapter,Chapter1,T1,aa,Titre Attach 1,h1,PB,H1,1st level,1,PB1,H11,h11,1st level1,11,PB2,H12,h12,1st level2,12,PB3,H13,h13,1st level3,13,PB4,H14,h14,1st level4,14,PB5,H15,h15,1st level5,15,ghost,g,1 ghost,Ghost,TITRE 1,Überschrift 11,Header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Chapter Char,Chapter1 Char,T1 Char,aa Char,Titre Attach 1 Char,h1 Char,PB Char,H1 Char,1st level Char,1 Char,PB1 Char,H11 Char,h11 Char,1st level1 Char,11 Char,PB2 Char,H12 Char,h12 Char,1st level2 Char,12 Char,PB3 Char,H13 Char,h13 Char"/>
    <w:basedOn w:val="DefaultParagraphFont"/>
    <w:link w:val="Heading1"/>
    <w:rsid w:val="00381EE0"/>
    <w:rPr>
      <w:rFonts w:ascii="Times New Roman" w:hAnsi="Times New Roman"/>
      <w:b/>
      <w:sz w:val="28"/>
      <w:lang w:val="en-GB" w:eastAsia="en-US"/>
    </w:rPr>
  </w:style>
  <w:style w:type="character" w:customStyle="1" w:styleId="Heading2Char">
    <w:name w:val="Heading 2 Char"/>
    <w:basedOn w:val="DefaultParagraphFont"/>
    <w:link w:val="Heading2"/>
    <w:rsid w:val="00381EE0"/>
    <w:rPr>
      <w:rFonts w:ascii="Times New Roman" w:hAnsi="Times New Roman"/>
      <w:b/>
      <w:sz w:val="24"/>
      <w:lang w:val="en-GB" w:eastAsia="en-US"/>
    </w:rPr>
  </w:style>
  <w:style w:type="character" w:styleId="Hyperlink">
    <w:name w:val="Hyperlink"/>
    <w:uiPriority w:val="99"/>
    <w:rsid w:val="00381EE0"/>
    <w:rPr>
      <w:color w:val="0000FF"/>
      <w:u w:val="single"/>
    </w:rPr>
  </w:style>
  <w:style w:type="character" w:customStyle="1" w:styleId="EquationChar">
    <w:name w:val="Equation Char"/>
    <w:link w:val="Equation"/>
    <w:rsid w:val="00381EE0"/>
    <w:rPr>
      <w:rFonts w:ascii="Times New Roman" w:hAnsi="Times New Roman"/>
      <w:sz w:val="24"/>
      <w:lang w:val="en-GB" w:eastAsia="en-US"/>
    </w:rPr>
  </w:style>
  <w:style w:type="character" w:customStyle="1" w:styleId="FigureNoChar">
    <w:name w:val="Figure_No Char"/>
    <w:link w:val="FigureNo"/>
    <w:rsid w:val="00381EE0"/>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58.wmf"/><Relationship Id="rId138" Type="http://schemas.openxmlformats.org/officeDocument/2006/relationships/oleObject" Target="embeddings/oleObject68.bin"/><Relationship Id="rId154"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56.wmf"/><Relationship Id="rId144" Type="http://schemas.openxmlformats.org/officeDocument/2006/relationships/oleObject" Target="embeddings/oleObject73.bin"/><Relationship Id="rId149" Type="http://schemas.openxmlformats.org/officeDocument/2006/relationships/oleObject" Target="embeddings/oleObject77.bin"/><Relationship Id="rId5" Type="http://schemas.openxmlformats.org/officeDocument/2006/relationships/footnotes" Target="footnotes.xml"/><Relationship Id="rId90" Type="http://schemas.openxmlformats.org/officeDocument/2006/relationships/image" Target="media/image41.png"/><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hyperlink" Target="http://www.itu.int/rec/R-REC-P.618/en" TargetMode="External"/><Relationship Id="rId134" Type="http://schemas.openxmlformats.org/officeDocument/2006/relationships/oleObject" Target="embeddings/oleObject66.bin"/><Relationship Id="rId139" Type="http://schemas.openxmlformats.org/officeDocument/2006/relationships/image" Target="media/image61.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image" Target="media/image63.wmf"/><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61.bin"/><Relationship Id="rId129" Type="http://schemas.openxmlformats.org/officeDocument/2006/relationships/oleObject" Target="embeddings/oleObject63.bin"/><Relationship Id="rId137"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oleObject" Target="embeddings/oleObject74.bin"/><Relationship Id="rId15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hyperlink" Target="http://www.itu.int/rec/R-REC-P.837/en" TargetMode="Externa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46.jpeg"/><Relationship Id="rId101" Type="http://schemas.openxmlformats.org/officeDocument/2006/relationships/oleObject" Target="embeddings/oleObject46.bin"/><Relationship Id="rId122" Type="http://schemas.openxmlformats.org/officeDocument/2006/relationships/oleObject" Target="embeddings/oleObject59.bin"/><Relationship Id="rId130" Type="http://schemas.openxmlformats.org/officeDocument/2006/relationships/image" Target="media/image57.wmf"/><Relationship Id="rId135" Type="http://schemas.openxmlformats.org/officeDocument/2006/relationships/image" Target="media/image59.wmf"/><Relationship Id="rId143" Type="http://schemas.openxmlformats.org/officeDocument/2006/relationships/oleObject" Target="embeddings/oleObject72.bin"/><Relationship Id="rId148" Type="http://schemas.openxmlformats.org/officeDocument/2006/relationships/image" Target="media/image62.wmf"/><Relationship Id="rId151"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hyperlink" Target="http://www.itu.int/md/R12-WP3J-C-0082/en" TargetMode="Externa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oleObject" Target="embeddings/oleObject75.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7.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64.png"/><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55.png"/><Relationship Id="rId147" Type="http://schemas.openxmlformats.org/officeDocument/2006/relationships/oleObject" Target="embeddings/oleObject76.bin"/><Relationship Id="rId8" Type="http://schemas.openxmlformats.org/officeDocument/2006/relationships/hyperlink" Target="http://www.itu.int/md/R12-WP3J-C-0059/en" TargetMode="Externa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oleObject" Target="embeddings/oleObject71.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9</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3</cp:revision>
  <cp:lastPrinted>2014-09-29T14:07:00Z</cp:lastPrinted>
  <dcterms:created xsi:type="dcterms:W3CDTF">2016-07-01T09:17:00Z</dcterms:created>
  <dcterms:modified xsi:type="dcterms:W3CDTF">2016-07-01T09:18:00Z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