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ABF" w:rsidRDefault="00730ABF" w:rsidP="00730ABF">
      <w:pPr>
        <w:pStyle w:val="TableNoBR"/>
        <w:jc w:val="both"/>
      </w:pPr>
      <w:r>
        <w:t>TABLE II-3</w:t>
      </w:r>
    </w:p>
    <w:p w:rsidR="00730ABF" w:rsidRDefault="00730ABF" w:rsidP="00730ABF">
      <w:pPr>
        <w:pStyle w:val="TableTitle0"/>
        <w:jc w:val="both"/>
      </w:pPr>
      <w:r>
        <w:t>Slant path fade duration statistics</w:t>
      </w:r>
      <w:r>
        <w:rPr>
          <w:rStyle w:val="FootnoteReference"/>
          <w:i/>
        </w:rPr>
        <w:footnoteReference w:customMarkFollows="1" w:id="1"/>
        <w:t>+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>Station number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b/>
          <w:sz w:val="18"/>
        </w:rPr>
        <w:t>Receive station</w:t>
      </w:r>
      <w:r>
        <w:rPr>
          <w:b/>
          <w:sz w:val="18"/>
        </w:rPr>
        <w:br/>
      </w:r>
      <w:r>
        <w:rPr>
          <w:sz w:val="18"/>
        </w:rPr>
        <w:t>RX site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country</w:t>
      </w:r>
      <w:r>
        <w:rPr>
          <w:position w:val="6"/>
          <w:sz w:val="14"/>
        </w:rPr>
        <w:t>(1)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latitude (–90..+90)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longitude (0..360) 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altitude </w:t>
      </w:r>
      <w:proofErr w:type="spellStart"/>
      <w:r>
        <w:rPr>
          <w:sz w:val="18"/>
        </w:rPr>
        <w:t>amsl</w:t>
      </w:r>
      <w:proofErr w:type="spellEnd"/>
      <w:r>
        <w:rPr>
          <w:sz w:val="18"/>
        </w:rPr>
        <w:t xml:space="preserve">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gr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height ag </w:t>
      </w:r>
      <w:r>
        <w:rPr>
          <w:i/>
          <w:sz w:val="18"/>
        </w:rPr>
        <w:t>h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3 dB </w:t>
      </w:r>
      <w:proofErr w:type="spellStart"/>
      <w:r>
        <w:rPr>
          <w:sz w:val="18"/>
        </w:rPr>
        <w:t>beamwidth</w:t>
      </w:r>
      <w:proofErr w:type="spellEnd"/>
      <w:r>
        <w:rPr>
          <w:sz w:val="18"/>
        </w:rPr>
        <w:t xml:space="preserve"> </w:t>
      </w:r>
      <w:r>
        <w:rPr>
          <w:rFonts w:ascii="Symbol" w:hAnsi="Symbol"/>
          <w:sz w:val="18"/>
        </w:rPr>
        <w:t></w:t>
      </w:r>
      <w:r>
        <w:rPr>
          <w:i/>
          <w:position w:val="-4"/>
          <w:sz w:val="14"/>
        </w:rPr>
        <w:t>r</w:t>
      </w:r>
      <w:r>
        <w:rPr>
          <w:sz w:val="18"/>
        </w:rPr>
        <w:t xml:space="preserve">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Pr="003D7FE8" w:rsidRDefault="00337147" w:rsidP="00337147">
      <w:pPr>
        <w:tabs>
          <w:tab w:val="right" w:pos="4536"/>
        </w:tabs>
        <w:spacing w:before="0"/>
        <w:rPr>
          <w:sz w:val="18"/>
        </w:rPr>
      </w:pPr>
      <w:r w:rsidRPr="003D7FE8">
        <w:rPr>
          <w:sz w:val="18"/>
        </w:rPr>
        <w:t>RX antenna type</w:t>
      </w:r>
      <w:r w:rsidRPr="003D7FE8">
        <w:rPr>
          <w:sz w:val="18"/>
        </w:rPr>
        <w:tab/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antenna diameter </w:t>
      </w:r>
      <w:r>
        <w:rPr>
          <w:i/>
          <w:sz w:val="18"/>
        </w:rPr>
        <w:t>D</w:t>
      </w:r>
      <w:r>
        <w:rPr>
          <w:sz w:val="18"/>
        </w:rPr>
        <w:t xml:space="preserve"> (m)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antenna feed type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Pr="003D7FE8" w:rsidRDefault="00337147" w:rsidP="00337147">
      <w:pPr>
        <w:tabs>
          <w:tab w:val="right" w:pos="4536"/>
        </w:tabs>
        <w:spacing w:before="0"/>
        <w:rPr>
          <w:sz w:val="18"/>
        </w:rPr>
      </w:pPr>
      <w:r w:rsidRPr="003D7FE8">
        <w:rPr>
          <w:sz w:val="18"/>
        </w:rPr>
        <w:t>RX radome? (Y/N)</w:t>
      </w:r>
      <w:r w:rsidRPr="003D7FE8">
        <w:rPr>
          <w:sz w:val="18"/>
        </w:rPr>
        <w:tab/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  <w:r w:rsidRPr="003D7FE8">
        <w:rPr>
          <w:color w:val="000000"/>
          <w:sz w:val="12"/>
        </w:rPr>
        <w:t xml:space="preserve"> </w:t>
      </w:r>
      <w:r w:rsidRPr="003D7FE8"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figure of merit (dB(K</w:t>
      </w:r>
      <w:r>
        <w:rPr>
          <w:position w:val="6"/>
          <w:sz w:val="14"/>
        </w:rPr>
        <w:t>–1</w:t>
      </w:r>
      <w:r>
        <w:rPr>
          <w:sz w:val="18"/>
        </w:rPr>
        <w:t>))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clear-sky level </w:t>
      </w:r>
      <w:r>
        <w:rPr>
          <w:i/>
          <w:sz w:val="18"/>
        </w:rPr>
        <w:t>XPD</w:t>
      </w:r>
      <w:r>
        <w:rPr>
          <w:position w:val="-4"/>
          <w:sz w:val="14"/>
        </w:rPr>
        <w:t>0</w:t>
      </w:r>
      <w:r>
        <w:rPr>
          <w:sz w:val="18"/>
        </w:rPr>
        <w:t xml:space="preserve">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maximum side-lobe angle </w:t>
      </w:r>
      <w:r>
        <w:rPr>
          <w:rFonts w:ascii="Symbol" w:hAnsi="Symbol"/>
          <w:sz w:val="18"/>
        </w:rPr>
        <w:t></w:t>
      </w:r>
      <w:r>
        <w:rPr>
          <w:sz w:val="18"/>
        </w:rPr>
        <w:t xml:space="preserve"> 4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relative level of maximum side lobe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RX dynamic range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b/>
          <w:sz w:val="18"/>
        </w:rPr>
        <w:br w:type="column"/>
      </w:r>
      <w:r>
        <w:rPr>
          <w:b/>
          <w:sz w:val="18"/>
        </w:rPr>
        <w:t>Measurement:</w:t>
      </w:r>
      <w:r>
        <w:rPr>
          <w:sz w:val="18"/>
        </w:rPr>
        <w:t xml:space="preserve"> Experiment No.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Satellite name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Satellite orbital position</w:t>
      </w:r>
      <w:r w:rsidR="006C3B67">
        <w:rPr>
          <w:sz w:val="18"/>
        </w:rPr>
        <w:t xml:space="preserve"> </w:t>
      </w:r>
      <w:r w:rsidR="006C3B67">
        <w:rPr>
          <w:sz w:val="18"/>
          <w:lang w:val="it-IT"/>
        </w:rPr>
        <w:t xml:space="preserve">(0..360) </w:t>
      </w:r>
      <w:r>
        <w:rPr>
          <w:sz w:val="18"/>
        </w:rPr>
        <w:t xml:space="preserve">(degrees) E 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Type of experiment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>Start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End date (yyyy.mm.dd)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Duration </w:t>
      </w:r>
      <w:r>
        <w:rPr>
          <w:i/>
          <w:sz w:val="18"/>
        </w:rPr>
        <w:t>d</w:t>
      </w:r>
      <w:r>
        <w:rPr>
          <w:sz w:val="18"/>
        </w:rPr>
        <w:t xml:space="preserve"> (days) </w:t>
      </w:r>
      <w:r>
        <w:rPr>
          <w:position w:val="6"/>
          <w:sz w:val="14"/>
        </w:rPr>
        <w:t>(</w:t>
      </w:r>
      <w:r w:rsidR="00D170B5">
        <w:rPr>
          <w:position w:val="6"/>
          <w:sz w:val="14"/>
        </w:rPr>
        <w:t>2</w:t>
      </w:r>
      <w:r>
        <w:rPr>
          <w:position w:val="6"/>
          <w:sz w:val="14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Frequency </w:t>
      </w:r>
      <w:r>
        <w:rPr>
          <w:i/>
          <w:sz w:val="18"/>
        </w:rPr>
        <w:t>f</w:t>
      </w:r>
      <w:r>
        <w:rPr>
          <w:sz w:val="18"/>
        </w:rPr>
        <w:t xml:space="preserve"> (GHz)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Polarization (L/C)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Polarization tilt angle </w:t>
      </w:r>
      <w:r>
        <w:rPr>
          <w:sz w:val="18"/>
        </w:rPr>
        <w:fldChar w:fldCharType="begin"/>
      </w:r>
      <w:r>
        <w:rPr>
          <w:sz w:val="18"/>
        </w:rPr>
        <w:instrText>SYMBOL 106 \f "Symbol"</w:instrText>
      </w:r>
      <w:r>
        <w:rPr>
          <w:sz w:val="18"/>
        </w:rPr>
        <w:fldChar w:fldCharType="end"/>
      </w:r>
      <w:r>
        <w:rPr>
          <w:i/>
          <w:position w:val="-4"/>
          <w:sz w:val="14"/>
        </w:rPr>
        <w:t xml:space="preserve">p </w:t>
      </w:r>
      <w:r>
        <w:rPr>
          <w:sz w:val="18"/>
        </w:rPr>
        <w:t xml:space="preserve">(degrees) </w:t>
      </w:r>
      <w:r>
        <w:rPr>
          <w:position w:val="6"/>
          <w:sz w:val="14"/>
        </w:rPr>
        <w:t>(</w:t>
      </w:r>
      <w:r w:rsidR="00D170B5">
        <w:rPr>
          <w:position w:val="6"/>
          <w:sz w:val="14"/>
        </w:rPr>
        <w:t>3</w:t>
      </w:r>
      <w:r>
        <w:rPr>
          <w:position w:val="6"/>
          <w:sz w:val="14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Elevation angle (degrees)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 xml:space="preserve">RX integration time </w:t>
      </w:r>
      <w:r>
        <w:rPr>
          <w:position w:val="6"/>
          <w:sz w:val="14"/>
        </w:rPr>
        <w:t>(</w:t>
      </w:r>
      <w:r w:rsidR="00D170B5">
        <w:rPr>
          <w:position w:val="6"/>
          <w:sz w:val="14"/>
        </w:rPr>
        <w:t>4</w:t>
      </w:r>
      <w:r>
        <w:rPr>
          <w:position w:val="6"/>
          <w:sz w:val="14"/>
        </w:rPr>
        <w:t>)</w:t>
      </w:r>
      <w:r>
        <w:rPr>
          <w:sz w:val="18"/>
        </w:rPr>
        <w:t xml:space="preserve">  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sz w:val="18"/>
        </w:rPr>
      </w:pPr>
      <w:r>
        <w:rPr>
          <w:sz w:val="18"/>
        </w:rPr>
        <w:t>Data sampling interval (s)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spacing w:before="0"/>
        <w:rPr>
          <w:color w:val="000000"/>
          <w:sz w:val="18"/>
        </w:rPr>
      </w:pPr>
      <w:r>
        <w:rPr>
          <w:sz w:val="18"/>
        </w:rPr>
        <w:t>Data resolution (dB)</w:t>
      </w:r>
      <w:r>
        <w:rPr>
          <w:sz w:val="18"/>
        </w:rPr>
        <w:tab/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2"/>
        </w:rPr>
        <w:fldChar w:fldCharType="begin"/>
      </w:r>
      <w:r>
        <w:rPr>
          <w:color w:val="000000"/>
          <w:sz w:val="12"/>
        </w:rPr>
        <w:instrText>SYMBOL 215 \f "Symbol"</w:instrText>
      </w:r>
      <w:r>
        <w:rPr>
          <w:color w:val="000000"/>
          <w:sz w:val="12"/>
        </w:rPr>
        <w:fldChar w:fldCharType="end"/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  <w:r>
        <w:rPr>
          <w:color w:val="000000"/>
          <w:sz w:val="12"/>
        </w:rPr>
        <w:t xml:space="preserve"> </w:t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 xml:space="preserve">Minimum fade duration </w:t>
      </w:r>
      <w:proofErr w:type="spellStart"/>
      <w:r>
        <w:rPr>
          <w:sz w:val="18"/>
        </w:rPr>
        <w:t>analyzed</w:t>
      </w:r>
      <w:proofErr w:type="spellEnd"/>
      <w:r>
        <w:rPr>
          <w:sz w:val="18"/>
        </w:rPr>
        <w:t xml:space="preserve"> (s)</w:t>
      </w:r>
      <w:r>
        <w:rPr>
          <w:sz w:val="18"/>
        </w:rPr>
        <w:tab/>
      </w:r>
      <w:r>
        <w:rPr>
          <w:color w:val="000000"/>
          <w:sz w:val="18"/>
        </w:rPr>
        <w:t>__</w:t>
      </w:r>
    </w:p>
    <w:p w:rsidR="00337147" w:rsidRDefault="00337147" w:rsidP="00337147">
      <w:pPr>
        <w:tabs>
          <w:tab w:val="right" w:pos="4536"/>
        </w:tabs>
        <w:rPr>
          <w:sz w:val="18"/>
        </w:rPr>
      </w:pPr>
      <w:r>
        <w:rPr>
          <w:sz w:val="18"/>
        </w:rPr>
        <w:t xml:space="preserve">Attenuation presented as excess or total (E/T) </w:t>
      </w:r>
      <w:r w:rsidR="006C3B67">
        <w:rPr>
          <w:sz w:val="18"/>
          <w:vertAlign w:val="superscript"/>
        </w:rPr>
        <w:t>(</w:t>
      </w:r>
      <w:r w:rsidR="00D170B5">
        <w:rPr>
          <w:sz w:val="18"/>
          <w:vertAlign w:val="superscript"/>
        </w:rPr>
        <w:t>5</w:t>
      </w:r>
      <w:r w:rsidR="006C3B67" w:rsidRPr="006C3B67">
        <w:rPr>
          <w:sz w:val="18"/>
          <w:vertAlign w:val="superscript"/>
        </w:rPr>
        <w:t>)</w:t>
      </w:r>
      <w:r>
        <w:rPr>
          <w:sz w:val="18"/>
        </w:rPr>
        <w:tab/>
      </w:r>
      <w:r>
        <w:rPr>
          <w:color w:val="000000"/>
          <w:sz w:val="18"/>
        </w:rPr>
        <w:t>_</w:t>
      </w:r>
    </w:p>
    <w:p w:rsidR="00337147" w:rsidRDefault="00337147" w:rsidP="00337147">
      <w:pPr>
        <w:tabs>
          <w:tab w:val="right" w:pos="4536"/>
          <w:tab w:val="right" w:pos="4678"/>
        </w:tabs>
        <w:spacing w:before="0"/>
        <w:rPr>
          <w:sz w:val="18"/>
        </w:rPr>
      </w:pPr>
    </w:p>
    <w:p w:rsidR="00337147" w:rsidRDefault="00337147" w:rsidP="00337147">
      <w:pPr>
        <w:spacing w:before="240"/>
        <w:rPr>
          <w:b/>
          <w:sz w:val="18"/>
        </w:rPr>
      </w:pPr>
    </w:p>
    <w:p w:rsidR="00337147" w:rsidRDefault="00337147" w:rsidP="00337147">
      <w:pPr>
        <w:spacing w:before="240"/>
        <w:rPr>
          <w:b/>
          <w:sz w:val="18"/>
        </w:rPr>
      </w:pPr>
    </w:p>
    <w:p w:rsidR="00337147" w:rsidRDefault="00337147" w:rsidP="00337147">
      <w:pPr>
        <w:spacing w:before="240"/>
        <w:rPr>
          <w:b/>
          <w:sz w:val="18"/>
        </w:rPr>
      </w:pPr>
    </w:p>
    <w:p w:rsidR="00337147" w:rsidRDefault="00337147" w:rsidP="00337147">
      <w:pPr>
        <w:spacing w:before="240"/>
        <w:rPr>
          <w:b/>
          <w:sz w:val="18"/>
        </w:rPr>
        <w:sectPr w:rsidR="00337147" w:rsidSect="003D7FE8">
          <w:headerReference w:type="default" r:id="rId12"/>
          <w:type w:val="continuous"/>
          <w:pgSz w:w="11913" w:h="16834"/>
          <w:pgMar w:top="1088" w:right="1088" w:bottom="1088" w:left="1088" w:header="483" w:footer="483" w:gutter="0"/>
          <w:paperSrc w:first="1" w:other="1"/>
          <w:cols w:num="2" w:space="720"/>
          <w:titlePg/>
          <w:docGrid w:linePitch="326"/>
        </w:sectPr>
      </w:pPr>
    </w:p>
    <w:p w:rsidR="00337147" w:rsidRDefault="00337147" w:rsidP="00337147">
      <w:pPr>
        <w:spacing w:before="240"/>
        <w:rPr>
          <w:sz w:val="18"/>
        </w:rPr>
      </w:pPr>
      <w:r>
        <w:rPr>
          <w:b/>
          <w:sz w:val="18"/>
        </w:rPr>
        <w:lastRenderedPageBreak/>
        <w:t>Table a: Total data content</w:t>
      </w:r>
      <w:r w:rsidR="006C3B67" w:rsidRPr="00147D3A">
        <w:rPr>
          <w:b/>
          <w:bCs/>
          <w:sz w:val="18"/>
          <w:vertAlign w:val="superscript"/>
        </w:rPr>
        <w:t>(</w:t>
      </w:r>
      <w:r w:rsidR="00D170B5">
        <w:rPr>
          <w:b/>
          <w:bCs/>
          <w:sz w:val="18"/>
          <w:vertAlign w:val="superscript"/>
        </w:rPr>
        <w:t>6</w:t>
      </w:r>
      <w:r w:rsidR="006C3B67" w:rsidRPr="00147D3A">
        <w:rPr>
          <w:b/>
          <w:bCs/>
          <w:sz w:val="18"/>
          <w:vertAlign w:val="superscript"/>
        </w:rPr>
        <w:t>)</w:t>
      </w:r>
    </w:p>
    <w:p w:rsidR="00337147" w:rsidRDefault="00337147" w:rsidP="00337147">
      <w:pPr>
        <w:spacing w:before="86" w:after="136"/>
        <w:rPr>
          <w:sz w:val="18"/>
        </w:rPr>
      </w:pPr>
      <w:r>
        <w:rPr>
          <w:i/>
          <w:sz w:val="18"/>
        </w:rPr>
        <w:t>N(d &gt; D, a &gt; A),</w:t>
      </w:r>
      <w:r>
        <w:rPr>
          <w:sz w:val="18"/>
        </w:rPr>
        <w:t xml:space="preserve"> the total number of fades of duration </w:t>
      </w:r>
      <w:r>
        <w:rPr>
          <w:i/>
          <w:sz w:val="18"/>
        </w:rPr>
        <w:t>d</w:t>
      </w:r>
      <w:r>
        <w:rPr>
          <w:sz w:val="18"/>
        </w:rPr>
        <w:t xml:space="preserve"> longer than </w:t>
      </w:r>
      <w:r>
        <w:rPr>
          <w:i/>
          <w:sz w:val="18"/>
        </w:rPr>
        <w:t>D</w:t>
      </w:r>
      <w:r>
        <w:rPr>
          <w:sz w:val="18"/>
        </w:rPr>
        <w:t xml:space="preserve"> for a given threshold </w:t>
      </w:r>
      <w:r>
        <w:rPr>
          <w:i/>
          <w:sz w:val="18"/>
        </w:rPr>
        <w:t>A</w:t>
      </w:r>
      <w:r>
        <w:rPr>
          <w:sz w:val="18"/>
        </w:rPr>
        <w:t xml:space="preserve">, and </w:t>
      </w:r>
      <w:r>
        <w:rPr>
          <w:i/>
          <w:sz w:val="18"/>
        </w:rPr>
        <w:t>T(d &gt; D, a &gt; A)</w:t>
      </w:r>
      <w:r>
        <w:rPr>
          <w:sz w:val="18"/>
        </w:rPr>
        <w:t xml:space="preserve">,  the total fading time due to fades of duration </w:t>
      </w:r>
      <w:r>
        <w:rPr>
          <w:i/>
          <w:sz w:val="18"/>
        </w:rPr>
        <w:t>d</w:t>
      </w:r>
      <w:r>
        <w:rPr>
          <w:sz w:val="18"/>
        </w:rPr>
        <w:t xml:space="preserve"> longer than </w:t>
      </w:r>
      <w:r>
        <w:rPr>
          <w:i/>
          <w:sz w:val="18"/>
        </w:rPr>
        <w:t>D</w:t>
      </w:r>
      <w:r>
        <w:rPr>
          <w:sz w:val="18"/>
        </w:rPr>
        <w:t xml:space="preserve"> for the threshold </w:t>
      </w:r>
      <w:r>
        <w:rPr>
          <w:i/>
          <w:sz w:val="18"/>
        </w:rPr>
        <w:t>A</w:t>
      </w:r>
      <w:r>
        <w:rPr>
          <w:sz w:val="18"/>
        </w:rPr>
        <w:t>.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2268"/>
        <w:gridCol w:w="2268"/>
      </w:tblGrid>
      <w:tr w:rsidR="00337147" w:rsidTr="006235E1">
        <w:trPr>
          <w:cantSplit/>
          <w:jc w:val="center"/>
        </w:trPr>
        <w:tc>
          <w:tcPr>
            <w:tcW w:w="1590" w:type="dxa"/>
            <w:tcBorders>
              <w:bottom w:val="nil"/>
            </w:tcBorders>
          </w:tcPr>
          <w:p w:rsidR="00337147" w:rsidRDefault="00337147" w:rsidP="006235E1">
            <w:pPr>
              <w:spacing w:after="86" w:line="190" w:lineRule="exact"/>
              <w:ind w:left="115" w:right="115"/>
              <w:jc w:val="center"/>
              <w:rPr>
                <w:sz w:val="18"/>
              </w:rPr>
            </w:pPr>
            <w:r>
              <w:rPr>
                <w:sz w:val="18"/>
              </w:rPr>
              <w:t>Fade Duration (s)</w:t>
            </w:r>
          </w:p>
        </w:tc>
        <w:tc>
          <w:tcPr>
            <w:tcW w:w="2268" w:type="dxa"/>
            <w:tcBorders>
              <w:bottom w:val="nil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Total number of fades</w:t>
            </w:r>
          </w:p>
        </w:tc>
        <w:tc>
          <w:tcPr>
            <w:tcW w:w="2268" w:type="dxa"/>
            <w:tcBorders>
              <w:bottom w:val="nil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Total fading time (s)</w:t>
            </w:r>
          </w:p>
        </w:tc>
      </w:tr>
      <w:tr w:rsidR="00337147" w:rsidTr="006235E1">
        <w:trPr>
          <w:cantSplit/>
          <w:jc w:val="center"/>
        </w:trPr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tabs>
                <w:tab w:val="right" w:pos="788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sz w:val="18"/>
              </w:rPr>
              <w:t xml:space="preserve"> 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</w:tbl>
    <w:p w:rsidR="00337147" w:rsidRDefault="00337147" w:rsidP="00337147">
      <w:pPr>
        <w:spacing w:before="480"/>
        <w:rPr>
          <w:b/>
          <w:sz w:val="18"/>
          <w:vertAlign w:val="superscript"/>
        </w:rPr>
      </w:pPr>
      <w:r>
        <w:rPr>
          <w:b/>
          <w:sz w:val="18"/>
        </w:rPr>
        <w:t xml:space="preserve">Table b: Cumulative probability of occurrence of fade events </w:t>
      </w:r>
      <w:r>
        <w:rPr>
          <w:b/>
          <w:sz w:val="18"/>
          <w:vertAlign w:val="superscript"/>
        </w:rPr>
        <w:t>(</w:t>
      </w:r>
      <w:r w:rsidR="00D170B5">
        <w:rPr>
          <w:b/>
          <w:sz w:val="18"/>
          <w:vertAlign w:val="superscript"/>
        </w:rPr>
        <w:t>6</w:t>
      </w:r>
      <w:r>
        <w:rPr>
          <w:b/>
          <w:sz w:val="18"/>
          <w:vertAlign w:val="superscript"/>
        </w:rPr>
        <w:t>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  <w:r>
        <w:rPr>
          <w:i/>
        </w:rPr>
        <w:t>P</w:t>
      </w:r>
      <w:r>
        <w:t>(</w:t>
      </w:r>
      <w:r>
        <w:rPr>
          <w:i/>
        </w:rPr>
        <w:t xml:space="preserve">d &gt; </w:t>
      </w:r>
      <w:proofErr w:type="spellStart"/>
      <w:r>
        <w:rPr>
          <w:i/>
        </w:rPr>
        <w:t>D</w:t>
      </w:r>
      <w:r>
        <w:t>|</w:t>
      </w:r>
      <w:r>
        <w:rPr>
          <w:i/>
        </w:rPr>
        <w:t>a</w:t>
      </w:r>
      <w:proofErr w:type="spellEnd"/>
      <w:r>
        <w:rPr>
          <w:i/>
        </w:rPr>
        <w:t xml:space="preserve"> </w:t>
      </w:r>
      <w:r>
        <w:t xml:space="preserve">&gt; </w:t>
      </w:r>
      <w:r>
        <w:rPr>
          <w:i/>
        </w:rPr>
        <w:t>A</w:t>
      </w:r>
      <w:r>
        <w:t xml:space="preserve">), the probability of occurrence of fades of duration </w:t>
      </w:r>
      <w:r>
        <w:rPr>
          <w:i/>
        </w:rPr>
        <w:t>d</w:t>
      </w:r>
      <w:r>
        <w:t xml:space="preserve"> longer than </w:t>
      </w:r>
      <w:r>
        <w:rPr>
          <w:i/>
        </w:rPr>
        <w:t>D</w:t>
      </w:r>
      <w:r>
        <w:t xml:space="preserve"> (s), given that the attenuation </w:t>
      </w:r>
      <w:r>
        <w:rPr>
          <w:i/>
        </w:rPr>
        <w:t>a</w:t>
      </w:r>
      <w:r>
        <w:t xml:space="preserve"> is greater than </w:t>
      </w:r>
      <w:r>
        <w:rPr>
          <w:i/>
        </w:rPr>
        <w:t>A</w:t>
      </w:r>
      <w:r>
        <w:t xml:space="preserve"> (dB).      ( _</w:t>
      </w:r>
      <w:r>
        <w:sym w:font="Symbol" w:char="F0D7"/>
      </w:r>
      <w:r>
        <w:t>_ _ _ _ 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7147" w:rsidTr="006235E1">
        <w:trPr>
          <w:cantSplit/>
          <w:jc w:val="center"/>
        </w:trPr>
        <w:tc>
          <w:tcPr>
            <w:tcW w:w="1533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 w:line="190" w:lineRule="exact"/>
              <w:ind w:left="115" w:right="115"/>
              <w:jc w:val="center"/>
              <w:rPr>
                <w:sz w:val="18"/>
              </w:rPr>
            </w:pPr>
            <w:r>
              <w:rPr>
                <w:sz w:val="18"/>
              </w:rPr>
              <w:t>Fade Duration (s)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1200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1500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1800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2400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3600</w:t>
            </w:r>
          </w:p>
        </w:tc>
      </w:tr>
      <w:tr w:rsidR="00337147" w:rsidTr="006235E1">
        <w:trPr>
          <w:cantSplit/>
          <w:jc w:val="center"/>
        </w:trPr>
        <w:tc>
          <w:tcPr>
            <w:tcW w:w="1533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tabs>
                <w:tab w:val="right" w:pos="800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 xml:space="preserve">A </w:t>
            </w:r>
            <w:r>
              <w:rPr>
                <w:sz w:val="18"/>
              </w:rPr>
              <w:t>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</w:tbl>
    <w:p w:rsidR="00337147" w:rsidRDefault="00337147" w:rsidP="00337147">
      <w:pPr>
        <w:spacing w:before="480"/>
        <w:rPr>
          <w:sz w:val="18"/>
        </w:rPr>
      </w:pPr>
      <w:r>
        <w:rPr>
          <w:b/>
          <w:sz w:val="18"/>
        </w:rPr>
        <w:t xml:space="preserve">Table c: Cumulative distribution of fading time </w:t>
      </w:r>
      <w:r>
        <w:rPr>
          <w:b/>
          <w:sz w:val="18"/>
          <w:vertAlign w:val="superscript"/>
        </w:rPr>
        <w:t>(</w:t>
      </w:r>
      <w:r w:rsidR="00D170B5">
        <w:rPr>
          <w:b/>
          <w:sz w:val="18"/>
          <w:vertAlign w:val="superscript"/>
        </w:rPr>
        <w:t>6</w:t>
      </w:r>
      <w:r>
        <w:rPr>
          <w:b/>
          <w:sz w:val="18"/>
          <w:vertAlign w:val="superscript"/>
        </w:rPr>
        <w:t>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  <w:r>
        <w:rPr>
          <w:i/>
        </w:rPr>
        <w:t>F</w:t>
      </w:r>
      <w:r>
        <w:t>(</w:t>
      </w:r>
      <w:r>
        <w:rPr>
          <w:i/>
        </w:rPr>
        <w:t xml:space="preserve">d &gt; </w:t>
      </w:r>
      <w:proofErr w:type="spellStart"/>
      <w:r>
        <w:rPr>
          <w:i/>
        </w:rPr>
        <w:t>D</w:t>
      </w:r>
      <w:r>
        <w:t>|</w:t>
      </w:r>
      <w:r>
        <w:rPr>
          <w:i/>
        </w:rPr>
        <w:t>a</w:t>
      </w:r>
      <w:proofErr w:type="spellEnd"/>
      <w:r>
        <w:rPr>
          <w:i/>
        </w:rPr>
        <w:t xml:space="preserve"> </w:t>
      </w:r>
      <w:r>
        <w:t xml:space="preserve">&gt; </w:t>
      </w:r>
      <w:r>
        <w:rPr>
          <w:i/>
        </w:rPr>
        <w:t>A</w:t>
      </w:r>
      <w:r>
        <w:t xml:space="preserve">), the cumulative exceedance probability, or, equivalently, the total fraction (between 0 and 1) of fade time due to fades of duration </w:t>
      </w:r>
      <w:r>
        <w:rPr>
          <w:i/>
        </w:rPr>
        <w:t>d</w:t>
      </w:r>
      <w:r>
        <w:t xml:space="preserve"> longer than </w:t>
      </w:r>
      <w:r>
        <w:rPr>
          <w:i/>
        </w:rPr>
        <w:t>D</w:t>
      </w:r>
      <w:r>
        <w:t xml:space="preserve"> (s), given that the attenuation </w:t>
      </w:r>
      <w:r>
        <w:rPr>
          <w:i/>
        </w:rPr>
        <w:t>a</w:t>
      </w:r>
      <w:r>
        <w:t xml:space="preserve"> is greater than </w:t>
      </w:r>
      <w:r>
        <w:rPr>
          <w:i/>
        </w:rPr>
        <w:t>A</w:t>
      </w:r>
      <w:r>
        <w:t xml:space="preserve"> (dB).    ( _</w:t>
      </w:r>
      <w:r>
        <w:sym w:font="Symbol" w:char="F0D7"/>
      </w:r>
      <w:r>
        <w:t>_ _ _ _ 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7147" w:rsidTr="006235E1">
        <w:trPr>
          <w:cantSplit/>
          <w:jc w:val="center"/>
        </w:trPr>
        <w:tc>
          <w:tcPr>
            <w:tcW w:w="1589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 w:line="190" w:lineRule="exact"/>
              <w:ind w:left="115" w:right="115"/>
              <w:jc w:val="center"/>
              <w:rPr>
                <w:sz w:val="18"/>
              </w:rPr>
            </w:pPr>
            <w:r>
              <w:rPr>
                <w:sz w:val="18"/>
              </w:rPr>
              <w:t>Fade Duration (s)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1200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1500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1800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2400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:rsidR="00337147" w:rsidRDefault="00337147" w:rsidP="006235E1">
            <w:pPr>
              <w:spacing w:after="86"/>
              <w:jc w:val="center"/>
              <w:rPr>
                <w:sz w:val="18"/>
              </w:rPr>
            </w:pPr>
            <w:r>
              <w:rPr>
                <w:sz w:val="18"/>
              </w:rPr>
              <w:t>3600</w:t>
            </w:r>
          </w:p>
        </w:tc>
      </w:tr>
      <w:tr w:rsidR="00337147" w:rsidTr="006235E1">
        <w:trPr>
          <w:cantSplit/>
          <w:jc w:val="center"/>
        </w:trPr>
        <w:tc>
          <w:tcPr>
            <w:tcW w:w="1589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tabs>
                <w:tab w:val="right" w:pos="788"/>
              </w:tabs>
              <w:spacing w:before="86"/>
              <w:ind w:firstLine="113"/>
              <w:rPr>
                <w:sz w:val="18"/>
              </w:rPr>
            </w:pPr>
            <w:r>
              <w:rPr>
                <w:i/>
                <w:sz w:val="18"/>
              </w:rPr>
              <w:t>A</w:t>
            </w:r>
            <w:r>
              <w:rPr>
                <w:sz w:val="18"/>
              </w:rPr>
              <w:t xml:space="preserve"> =</w:t>
            </w:r>
            <w:r>
              <w:rPr>
                <w:sz w:val="18"/>
              </w:rPr>
              <w:tab/>
              <w:t>1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 xml:space="preserve">3 dB 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15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20 dB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ab/>
              <w:t>25 dB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  <w:tc>
          <w:tcPr>
            <w:tcW w:w="567" w:type="dxa"/>
            <w:tcBorders>
              <w:top w:val="nil"/>
              <w:bottom w:val="double" w:sz="6" w:space="0" w:color="auto"/>
            </w:tcBorders>
          </w:tcPr>
          <w:p w:rsidR="00337147" w:rsidRDefault="00337147" w:rsidP="006235E1">
            <w:pPr>
              <w:spacing w:before="86" w:after="8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  <w:r>
              <w:rPr>
                <w:sz w:val="18"/>
              </w:rPr>
              <w:br/>
              <w:t>-</w:t>
            </w:r>
          </w:p>
        </w:tc>
      </w:tr>
    </w:tbl>
    <w:p w:rsidR="00337147" w:rsidRDefault="00337147" w:rsidP="00337147">
      <w:pPr>
        <w:rPr>
          <w:b/>
          <w:bCs/>
          <w:sz w:val="18"/>
        </w:rPr>
      </w:pPr>
    </w:p>
    <w:p w:rsidR="00337147" w:rsidRDefault="00337147" w:rsidP="00337147">
      <w:pPr>
        <w:rPr>
          <w:b/>
          <w:bCs/>
          <w:sz w:val="18"/>
        </w:rPr>
      </w:pPr>
      <w:r>
        <w:rPr>
          <w:b/>
          <w:bCs/>
          <w:sz w:val="18"/>
        </w:rPr>
        <w:br w:type="page"/>
      </w:r>
      <w:r>
        <w:rPr>
          <w:b/>
          <w:bCs/>
          <w:sz w:val="18"/>
        </w:rPr>
        <w:lastRenderedPageBreak/>
        <w:t>Table d:</w:t>
      </w:r>
      <w:r w:rsidR="006C3B67" w:rsidRPr="006C3B67">
        <w:rPr>
          <w:b/>
          <w:bCs/>
          <w:sz w:val="18"/>
          <w:vertAlign w:val="superscript"/>
        </w:rPr>
        <w:t xml:space="preserve"> </w:t>
      </w:r>
      <w:r w:rsidR="006C3B67" w:rsidRPr="00147D3A">
        <w:rPr>
          <w:b/>
          <w:bCs/>
          <w:sz w:val="18"/>
          <w:vertAlign w:val="superscript"/>
        </w:rPr>
        <w:t>(</w:t>
      </w:r>
      <w:r w:rsidR="00D170B5">
        <w:rPr>
          <w:b/>
          <w:bCs/>
          <w:sz w:val="18"/>
          <w:vertAlign w:val="superscript"/>
        </w:rPr>
        <w:t>6</w:t>
      </w:r>
      <w:r w:rsidR="006C3B67" w:rsidRPr="00147D3A">
        <w:rPr>
          <w:b/>
          <w:bCs/>
          <w:sz w:val="18"/>
          <w:vertAlign w:val="superscript"/>
        </w:rPr>
        <w:t>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120" w:after="0"/>
      </w:pPr>
      <w:r>
        <w:t>Number of fade events and mean duration for a given attenuation level</w:t>
      </w:r>
      <w:r>
        <w:br/>
        <w:t>Total outage/unavailable time = number of events times mean duration</w:t>
      </w:r>
    </w:p>
    <w:p w:rsidR="00337147" w:rsidRDefault="00337147" w:rsidP="00337147">
      <w:pPr>
        <w:pStyle w:val="Index1"/>
        <w:spacing w:before="0"/>
      </w:pPr>
    </w:p>
    <w:tbl>
      <w:tblPr>
        <w:tblW w:w="9636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2"/>
        <w:gridCol w:w="1027"/>
        <w:gridCol w:w="1027"/>
        <w:gridCol w:w="1028"/>
        <w:gridCol w:w="1028"/>
        <w:gridCol w:w="1028"/>
        <w:gridCol w:w="1028"/>
        <w:gridCol w:w="1028"/>
      </w:tblGrid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Probability  level of </w:t>
            </w:r>
            <w:proofErr w:type="spellStart"/>
            <w:r>
              <w:rPr>
                <w:sz w:val="20"/>
              </w:rPr>
              <w:t>exceedence</w:t>
            </w:r>
            <w:proofErr w:type="spellEnd"/>
          </w:p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P(A&gt;A</w:t>
            </w:r>
            <w:r>
              <w:rPr>
                <w:sz w:val="20"/>
                <w:vertAlign w:val="subscript"/>
              </w:rPr>
              <w:t>*</w:t>
            </w:r>
            <w:r>
              <w:rPr>
                <w:sz w:val="20"/>
              </w:rPr>
              <w:t>)</w:t>
            </w:r>
          </w:p>
        </w:tc>
        <w:tc>
          <w:tcPr>
            <w:tcW w:w="102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0.001%</w:t>
            </w:r>
          </w:p>
        </w:tc>
        <w:tc>
          <w:tcPr>
            <w:tcW w:w="1027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0.002%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0.003%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0.005%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0.03%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0.05 %</w:t>
            </w: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0.1%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0.2%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0.3 %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0.5%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1%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D33165" w:rsidRPr="0000332F" w:rsidTr="006235E1">
        <w:trPr>
          <w:cantSplit/>
          <w:jc w:val="center"/>
        </w:trPr>
        <w:tc>
          <w:tcPr>
            <w:tcW w:w="2442" w:type="dxa"/>
            <w:vMerge w:val="restart"/>
            <w:tcBorders>
              <w:top w:val="double" w:sz="6" w:space="0" w:color="auto"/>
              <w:left w:val="double" w:sz="6" w:space="0" w:color="auto"/>
              <w:right w:val="nil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Corresponding Attenuation A</w:t>
            </w:r>
            <w:r w:rsidRPr="0000332F">
              <w:rPr>
                <w:sz w:val="18"/>
                <w:vertAlign w:val="subscript"/>
              </w:rPr>
              <w:t>*</w:t>
            </w:r>
            <w:r w:rsidRPr="0000332F">
              <w:rPr>
                <w:sz w:val="18"/>
              </w:rPr>
              <w:t xml:space="preserve"> (dB)</w:t>
            </w:r>
          </w:p>
        </w:tc>
        <w:tc>
          <w:tcPr>
            <w:tcW w:w="102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vertAlign w:val="subscript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0.001</w:t>
            </w:r>
          </w:p>
        </w:tc>
        <w:tc>
          <w:tcPr>
            <w:tcW w:w="1027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vertAlign w:val="subscript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0.002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0.003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0.005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0.01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0.02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A</w:t>
            </w:r>
            <w:r w:rsidRPr="0000332F">
              <w:rPr>
                <w:sz w:val="18"/>
                <w:vertAlign w:val="subscript"/>
              </w:rPr>
              <w:t>0.03</w:t>
            </w:r>
          </w:p>
        </w:tc>
      </w:tr>
      <w:tr w:rsidR="00D33165" w:rsidTr="006235E1">
        <w:trPr>
          <w:cantSplit/>
          <w:jc w:val="center"/>
        </w:trPr>
        <w:tc>
          <w:tcPr>
            <w:tcW w:w="2442" w:type="dxa"/>
            <w:vMerge/>
            <w:tcBorders>
              <w:left w:val="double" w:sz="6" w:space="0" w:color="auto"/>
              <w:right w:val="nil"/>
            </w:tcBorders>
            <w:vAlign w:val="center"/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-</w:t>
            </w:r>
          </w:p>
        </w:tc>
      </w:tr>
      <w:tr w:rsidR="00D33165" w:rsidTr="006235E1">
        <w:trPr>
          <w:cantSplit/>
          <w:jc w:val="center"/>
        </w:trPr>
        <w:tc>
          <w:tcPr>
            <w:tcW w:w="2442" w:type="dxa"/>
            <w:vMerge/>
            <w:tcBorders>
              <w:left w:val="double" w:sz="6" w:space="0" w:color="auto"/>
              <w:right w:val="nil"/>
            </w:tcBorders>
            <w:vAlign w:val="center"/>
            <w:hideMark/>
          </w:tcPr>
          <w:p w:rsidR="00D33165" w:rsidRDefault="00D33165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  <w:vertAlign w:val="subscript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0.05</w:t>
            </w: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0.1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0.2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0.3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0.5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  <w:r w:rsidRPr="0000332F">
              <w:t>A</w:t>
            </w:r>
            <w:r w:rsidRPr="0000332F">
              <w:rPr>
                <w:vertAlign w:val="subscript"/>
              </w:rPr>
              <w:t>1</w:t>
            </w:r>
          </w:p>
        </w:tc>
        <w:tc>
          <w:tcPr>
            <w:tcW w:w="1028" w:type="dxa"/>
            <w:vMerge w:val="restart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D33165" w:rsidRDefault="00D33165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D33165" w:rsidRPr="0000332F" w:rsidTr="006235E1">
        <w:trPr>
          <w:cantSplit/>
          <w:jc w:val="center"/>
        </w:trPr>
        <w:tc>
          <w:tcPr>
            <w:tcW w:w="2442" w:type="dxa"/>
            <w:vMerge/>
            <w:tcBorders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  <w:r w:rsidRPr="0000332F">
              <w:rPr>
                <w:sz w:val="18"/>
              </w:rPr>
              <w:t>-</w:t>
            </w:r>
          </w:p>
        </w:tc>
        <w:tc>
          <w:tcPr>
            <w:tcW w:w="1028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D33165" w:rsidRPr="0000332F" w:rsidRDefault="00D33165" w:rsidP="006235E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Number of fade events &gt;1 s</w:t>
            </w:r>
          </w:p>
        </w:tc>
        <w:tc>
          <w:tcPr>
            <w:tcW w:w="102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Mean duration</w:t>
            </w:r>
            <w:r>
              <w:rPr>
                <w:sz w:val="20"/>
              </w:rPr>
              <w:br/>
              <w:t>of fade events &gt; 1 s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Total outage time (s)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fade events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SYMBOL 179 \f "Symbol" \s 9</w:instrText>
            </w:r>
            <w:r>
              <w:rPr>
                <w:sz w:val="20"/>
              </w:rPr>
              <w:fldChar w:fldCharType="separate"/>
            </w:r>
            <w:r>
              <w:rPr>
                <w:rFonts w:ascii="Symbol" w:hAnsi="Symbol"/>
                <w:sz w:val="20"/>
              </w:rPr>
              <w:t>³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>10 s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Mean duration</w:t>
            </w:r>
            <w:r>
              <w:rPr>
                <w:sz w:val="20"/>
              </w:rPr>
              <w:br/>
              <w:t xml:space="preserve">of fade events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SYMBOL 179 \f "Symbol" \s 9</w:instrText>
            </w:r>
            <w:r>
              <w:rPr>
                <w:sz w:val="20"/>
              </w:rPr>
              <w:fldChar w:fldCharType="separate"/>
            </w:r>
            <w:r>
              <w:rPr>
                <w:rFonts w:ascii="Symbol" w:hAnsi="Symbol"/>
                <w:sz w:val="20"/>
              </w:rPr>
              <w:t>³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10 s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Total unavailable time (s)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 w:val="restart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Unavailable time in % of</w:t>
            </w:r>
            <w:r>
              <w:rPr>
                <w:sz w:val="20"/>
              </w:rPr>
              <w:br/>
              <w:t>Total outage time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37147" w:rsidTr="00FE6317">
        <w:trPr>
          <w:cantSplit/>
          <w:jc w:val="center"/>
        </w:trPr>
        <w:tc>
          <w:tcPr>
            <w:tcW w:w="2442" w:type="dxa"/>
            <w:vMerge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337147" w:rsidRDefault="00337147" w:rsidP="006235E1">
            <w:pPr>
              <w:overflowPunct/>
              <w:autoSpaceDE/>
              <w:autoSpaceDN/>
              <w:adjustRightInd/>
              <w:spacing w:before="0"/>
              <w:rPr>
                <w:sz w:val="2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37147" w:rsidRDefault="00337147" w:rsidP="006235E1">
            <w:pPr>
              <w:pStyle w:val="TableText0"/>
              <w:jc w:val="center"/>
              <w:rPr>
                <w:sz w:val="20"/>
              </w:rPr>
            </w:pPr>
          </w:p>
        </w:tc>
      </w:tr>
    </w:tbl>
    <w:p w:rsidR="00337147" w:rsidRDefault="00337147" w:rsidP="00337147"/>
    <w:p w:rsidR="00337147" w:rsidRDefault="00FE6317" w:rsidP="00337147">
      <w:pPr>
        <w:rPr>
          <w:b/>
          <w:bCs/>
          <w:sz w:val="18"/>
        </w:rPr>
      </w:pPr>
      <w:r>
        <w:br w:type="page"/>
      </w:r>
      <w:r w:rsidR="00337147">
        <w:rPr>
          <w:b/>
          <w:bCs/>
          <w:sz w:val="18"/>
        </w:rPr>
        <w:lastRenderedPageBreak/>
        <w:t>Table e: Cumulative probability of occurrence of fade events</w:t>
      </w:r>
      <w:r w:rsidR="006C3B67" w:rsidRPr="00147D3A">
        <w:rPr>
          <w:b/>
          <w:bCs/>
          <w:sz w:val="18"/>
          <w:vertAlign w:val="superscript"/>
        </w:rPr>
        <w:t>(</w:t>
      </w:r>
      <w:r w:rsidR="00D170B5">
        <w:rPr>
          <w:b/>
          <w:bCs/>
          <w:sz w:val="18"/>
          <w:vertAlign w:val="superscript"/>
        </w:rPr>
        <w:t>6</w:t>
      </w:r>
      <w:r w:rsidR="006C3B67" w:rsidRPr="00147D3A">
        <w:rPr>
          <w:b/>
          <w:bCs/>
          <w:sz w:val="18"/>
          <w:vertAlign w:val="superscript"/>
        </w:rPr>
        <w:t>)</w:t>
      </w:r>
    </w:p>
    <w:p w:rsidR="00337147" w:rsidRDefault="00337147" w:rsidP="00337147">
      <w:pPr>
        <w:spacing w:before="86" w:after="136"/>
        <w:rPr>
          <w:sz w:val="18"/>
        </w:rPr>
      </w:pPr>
      <w:r>
        <w:rPr>
          <w:i/>
          <w:sz w:val="18"/>
        </w:rPr>
        <w:t>P</w:t>
      </w:r>
      <w:r>
        <w:rPr>
          <w:sz w:val="18"/>
        </w:rPr>
        <w:t>(</w:t>
      </w:r>
      <w:r>
        <w:rPr>
          <w:i/>
          <w:sz w:val="18"/>
        </w:rPr>
        <w:t xml:space="preserve">d &gt; </w:t>
      </w:r>
      <w:proofErr w:type="spellStart"/>
      <w:r>
        <w:rPr>
          <w:i/>
          <w:sz w:val="18"/>
        </w:rPr>
        <w:t>D</w:t>
      </w:r>
      <w:r>
        <w:rPr>
          <w:sz w:val="18"/>
        </w:rPr>
        <w:t>|</w:t>
      </w:r>
      <w:r>
        <w:rPr>
          <w:i/>
          <w:sz w:val="18"/>
        </w:rPr>
        <w:t>a</w:t>
      </w:r>
      <w:proofErr w:type="spellEnd"/>
      <w:r>
        <w:rPr>
          <w:i/>
          <w:sz w:val="18"/>
        </w:rPr>
        <w:t xml:space="preserve"> </w:t>
      </w:r>
      <w:r>
        <w:rPr>
          <w:sz w:val="18"/>
        </w:rPr>
        <w:t xml:space="preserve">&gt; </w:t>
      </w:r>
      <w:r>
        <w:rPr>
          <w:i/>
          <w:sz w:val="18"/>
        </w:rPr>
        <w:t>A</w:t>
      </w:r>
      <w:r>
        <w:rPr>
          <w:sz w:val="18"/>
        </w:rPr>
        <w:t xml:space="preserve">), the probability of occurrence of fades of duration </w:t>
      </w:r>
      <w:r>
        <w:rPr>
          <w:i/>
          <w:sz w:val="18"/>
        </w:rPr>
        <w:t>d</w:t>
      </w:r>
      <w:r>
        <w:rPr>
          <w:sz w:val="18"/>
        </w:rPr>
        <w:t xml:space="preserve"> longer than </w:t>
      </w:r>
      <w:r>
        <w:rPr>
          <w:i/>
          <w:sz w:val="18"/>
        </w:rPr>
        <w:t>D</w:t>
      </w:r>
      <w:r>
        <w:rPr>
          <w:sz w:val="18"/>
        </w:rPr>
        <w:t xml:space="preserve"> (s), given that the attenuation </w:t>
      </w:r>
      <w:r>
        <w:rPr>
          <w:i/>
          <w:sz w:val="18"/>
        </w:rPr>
        <w:t>a</w:t>
      </w:r>
      <w:r>
        <w:rPr>
          <w:sz w:val="18"/>
        </w:rPr>
        <w:t xml:space="preserve"> is greater than </w:t>
      </w:r>
      <w:r>
        <w:rPr>
          <w:i/>
          <w:sz w:val="18"/>
        </w:rPr>
        <w:t>A</w:t>
      </w:r>
      <w:r>
        <w:rPr>
          <w:sz w:val="18"/>
        </w:rPr>
        <w:t xml:space="preserve"> (dB).     ( _</w:t>
      </w:r>
      <w:r>
        <w:rPr>
          <w:sz w:val="18"/>
        </w:rPr>
        <w:sym w:font="Symbol" w:char="F0D7"/>
      </w:r>
      <w:r>
        <w:rPr>
          <w:sz w:val="18"/>
        </w:rPr>
        <w:t>_ _ _ _ )</w:t>
      </w: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p w:rsidR="00337147" w:rsidRDefault="00337147" w:rsidP="00337147">
      <w:pPr>
        <w:rPr>
          <w:b/>
          <w:bCs/>
          <w:sz w:val="18"/>
        </w:rPr>
      </w:pPr>
    </w:p>
    <w:tbl>
      <w:tblPr>
        <w:tblW w:w="1033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61"/>
        <w:gridCol w:w="56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D33165" w:rsidRPr="009F62F1" w:rsidTr="006235E1">
        <w:trPr>
          <w:cantSplit/>
          <w:trHeight w:val="326"/>
          <w:jc w:val="center"/>
        </w:trPr>
        <w:tc>
          <w:tcPr>
            <w:tcW w:w="2694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br w:type="page"/>
              <w:t>Fade Duration (s)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60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120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180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600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900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1200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1500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1800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2400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3600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Probability level of exceedance P(A&gt;A*)</w:t>
            </w:r>
          </w:p>
        </w:tc>
        <w:tc>
          <w:tcPr>
            <w:tcW w:w="1428" w:type="dxa"/>
            <w:gridSpan w:val="2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Corresponding Attenuation A* (dB)</w:t>
            </w:r>
          </w:p>
        </w:tc>
        <w:tc>
          <w:tcPr>
            <w:tcW w:w="546" w:type="dxa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0.001 %</w:t>
            </w:r>
          </w:p>
        </w:tc>
        <w:tc>
          <w:tcPr>
            <w:tcW w:w="861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</w:tbl>
    <w:p w:rsidR="00337147" w:rsidRDefault="00337147" w:rsidP="00337147">
      <w:pPr>
        <w:rPr>
          <w:b/>
          <w:bCs/>
          <w:sz w:val="18"/>
        </w:rPr>
      </w:pPr>
    </w:p>
    <w:p w:rsidR="00337147" w:rsidRDefault="00337147" w:rsidP="00337147">
      <w:pPr>
        <w:rPr>
          <w:b/>
          <w:bCs/>
          <w:sz w:val="18"/>
        </w:rPr>
      </w:pPr>
    </w:p>
    <w:p w:rsidR="00337147" w:rsidRDefault="00337147" w:rsidP="00337147">
      <w:pPr>
        <w:rPr>
          <w:b/>
          <w:bCs/>
          <w:sz w:val="18"/>
        </w:rPr>
      </w:pPr>
    </w:p>
    <w:p w:rsidR="00337147" w:rsidRDefault="00FE6317" w:rsidP="00337147">
      <w:pPr>
        <w:rPr>
          <w:b/>
          <w:bCs/>
          <w:sz w:val="18"/>
        </w:rPr>
      </w:pPr>
      <w:r>
        <w:rPr>
          <w:b/>
          <w:bCs/>
          <w:sz w:val="18"/>
        </w:rPr>
        <w:br w:type="page"/>
      </w:r>
      <w:r w:rsidR="00337147">
        <w:rPr>
          <w:b/>
          <w:bCs/>
          <w:sz w:val="18"/>
        </w:rPr>
        <w:lastRenderedPageBreak/>
        <w:t>Table f: Cumulative distribution of fading time</w:t>
      </w:r>
      <w:r w:rsidR="006C3B67">
        <w:rPr>
          <w:b/>
          <w:bCs/>
          <w:sz w:val="18"/>
        </w:rPr>
        <w:t xml:space="preserve"> </w:t>
      </w:r>
      <w:r w:rsidR="006C3B67" w:rsidRPr="000B1702">
        <w:rPr>
          <w:b/>
          <w:bCs/>
          <w:sz w:val="18"/>
          <w:vertAlign w:val="superscript"/>
        </w:rPr>
        <w:t>(</w:t>
      </w:r>
      <w:r w:rsidR="00D170B5">
        <w:rPr>
          <w:b/>
          <w:bCs/>
          <w:sz w:val="18"/>
          <w:vertAlign w:val="superscript"/>
        </w:rPr>
        <w:t>6</w:t>
      </w:r>
      <w:r w:rsidR="006C3B67" w:rsidRPr="000B1702">
        <w:rPr>
          <w:b/>
          <w:bCs/>
          <w:sz w:val="18"/>
          <w:vertAlign w:val="superscript"/>
        </w:rPr>
        <w:t>)</w:t>
      </w:r>
    </w:p>
    <w:p w:rsidR="00337147" w:rsidRDefault="00337147" w:rsidP="00337147">
      <w:pPr>
        <w:spacing w:before="46" w:after="113"/>
        <w:rPr>
          <w:sz w:val="18"/>
        </w:rPr>
      </w:pPr>
      <w:r>
        <w:rPr>
          <w:i/>
          <w:sz w:val="18"/>
        </w:rPr>
        <w:t>F</w:t>
      </w:r>
      <w:r>
        <w:rPr>
          <w:sz w:val="18"/>
        </w:rPr>
        <w:t>(</w:t>
      </w:r>
      <w:r>
        <w:rPr>
          <w:i/>
          <w:sz w:val="18"/>
        </w:rPr>
        <w:t xml:space="preserve">d &gt; </w:t>
      </w:r>
      <w:proofErr w:type="spellStart"/>
      <w:r>
        <w:rPr>
          <w:i/>
          <w:sz w:val="18"/>
        </w:rPr>
        <w:t>D</w:t>
      </w:r>
      <w:r>
        <w:rPr>
          <w:sz w:val="18"/>
        </w:rPr>
        <w:t>|</w:t>
      </w:r>
      <w:r>
        <w:rPr>
          <w:i/>
          <w:sz w:val="18"/>
        </w:rPr>
        <w:t>a</w:t>
      </w:r>
      <w:proofErr w:type="spellEnd"/>
      <w:r>
        <w:rPr>
          <w:i/>
          <w:sz w:val="18"/>
        </w:rPr>
        <w:t xml:space="preserve"> </w:t>
      </w:r>
      <w:r>
        <w:rPr>
          <w:sz w:val="18"/>
        </w:rPr>
        <w:t xml:space="preserve">&gt; </w:t>
      </w:r>
      <w:r>
        <w:rPr>
          <w:i/>
          <w:sz w:val="18"/>
        </w:rPr>
        <w:t>A</w:t>
      </w:r>
      <w:r>
        <w:rPr>
          <w:sz w:val="18"/>
        </w:rPr>
        <w:t xml:space="preserve">), the cumulative exceedance probability, or, equivalently, the total fraction (between 0 and 1) of fade time due to fades of duration </w:t>
      </w:r>
      <w:r>
        <w:rPr>
          <w:i/>
          <w:sz w:val="18"/>
        </w:rPr>
        <w:t>d</w:t>
      </w:r>
      <w:r>
        <w:rPr>
          <w:sz w:val="18"/>
        </w:rPr>
        <w:t xml:space="preserve"> longer than </w:t>
      </w:r>
      <w:r>
        <w:rPr>
          <w:i/>
          <w:sz w:val="18"/>
        </w:rPr>
        <w:t>D</w:t>
      </w:r>
      <w:r>
        <w:rPr>
          <w:sz w:val="18"/>
        </w:rPr>
        <w:t xml:space="preserve"> (s), given that the attenuation </w:t>
      </w:r>
      <w:r>
        <w:rPr>
          <w:i/>
          <w:sz w:val="18"/>
        </w:rPr>
        <w:t>a</w:t>
      </w:r>
      <w:r>
        <w:rPr>
          <w:sz w:val="18"/>
        </w:rPr>
        <w:t xml:space="preserve"> is greater than </w:t>
      </w:r>
      <w:r>
        <w:rPr>
          <w:i/>
          <w:sz w:val="18"/>
        </w:rPr>
        <w:t>A</w:t>
      </w:r>
      <w:r>
        <w:rPr>
          <w:sz w:val="18"/>
        </w:rPr>
        <w:t xml:space="preserve"> (dB).     ( _</w:t>
      </w:r>
      <w:r>
        <w:rPr>
          <w:sz w:val="18"/>
        </w:rPr>
        <w:sym w:font="Symbol" w:char="F0D7"/>
      </w:r>
      <w:r>
        <w:rPr>
          <w:sz w:val="18"/>
        </w:rPr>
        <w:t>_ _ _ _ )</w:t>
      </w:r>
    </w:p>
    <w:p w:rsidR="00FE6317" w:rsidRDefault="00FE6317" w:rsidP="00337147">
      <w:pPr>
        <w:spacing w:before="46" w:after="113"/>
        <w:rPr>
          <w:sz w:val="18"/>
        </w:rPr>
      </w:pPr>
    </w:p>
    <w:p w:rsidR="00FE6317" w:rsidRDefault="00FE6317" w:rsidP="00337147">
      <w:pPr>
        <w:spacing w:before="46" w:after="113"/>
        <w:rPr>
          <w:sz w:val="18"/>
        </w:rPr>
      </w:pPr>
    </w:p>
    <w:tbl>
      <w:tblPr>
        <w:tblW w:w="1033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61"/>
        <w:gridCol w:w="56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D33165" w:rsidRPr="009F62F1" w:rsidTr="006235E1">
        <w:trPr>
          <w:cantSplit/>
          <w:trHeight w:val="326"/>
          <w:jc w:val="center"/>
        </w:trPr>
        <w:tc>
          <w:tcPr>
            <w:tcW w:w="2694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br w:type="page"/>
              <w:t>Fade Duration (s)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60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120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180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600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900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1200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1500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1800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2400</w:t>
            </w:r>
          </w:p>
        </w:tc>
        <w:tc>
          <w:tcPr>
            <w:tcW w:w="546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3600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Probability level of exceedance P(A&gt;A*)</w:t>
            </w:r>
          </w:p>
        </w:tc>
        <w:tc>
          <w:tcPr>
            <w:tcW w:w="1428" w:type="dxa"/>
            <w:gridSpan w:val="2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Corresponding Attenuation A* (dB)</w:t>
            </w:r>
          </w:p>
        </w:tc>
        <w:tc>
          <w:tcPr>
            <w:tcW w:w="546" w:type="dxa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86"/>
              <w:jc w:val="center"/>
              <w:rPr>
                <w:sz w:val="16"/>
              </w:rPr>
            </w:pP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0.001 %</w:t>
            </w:r>
          </w:p>
        </w:tc>
        <w:tc>
          <w:tcPr>
            <w:tcW w:w="861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0.05 %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0.05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0.2 %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0.2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0.3 %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0.3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0.5 %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0.5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  <w:tr w:rsidR="00D33165" w:rsidRPr="009F62F1" w:rsidTr="006235E1">
        <w:trPr>
          <w:cantSplit/>
          <w:trHeight w:val="325"/>
          <w:jc w:val="center"/>
        </w:trPr>
        <w:tc>
          <w:tcPr>
            <w:tcW w:w="126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</w:rPr>
            </w:pPr>
            <w:r w:rsidRPr="0000332F">
              <w:rPr>
                <w:sz w:val="16"/>
              </w:rPr>
              <w:t>1 %</w:t>
            </w:r>
          </w:p>
        </w:tc>
        <w:tc>
          <w:tcPr>
            <w:tcW w:w="861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190" w:lineRule="exact"/>
              <w:ind w:left="115" w:right="115"/>
              <w:jc w:val="center"/>
              <w:rPr>
                <w:sz w:val="16"/>
                <w:lang w:val="en-US"/>
              </w:rPr>
            </w:pPr>
            <w:r w:rsidRPr="0000332F">
              <w:rPr>
                <w:sz w:val="16"/>
              </w:rPr>
              <w:t>A</w:t>
            </w:r>
            <w:r w:rsidRPr="0000332F">
              <w:rPr>
                <w:sz w:val="16"/>
                <w:vertAlign w:val="subscript"/>
              </w:rPr>
              <w:t xml:space="preserve">1 </w:t>
            </w:r>
            <w:r w:rsidRPr="0000332F">
              <w:rPr>
                <w:sz w:val="16"/>
              </w:rPr>
              <w:t>dB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33165" w:rsidRPr="0000332F" w:rsidRDefault="00D33165" w:rsidP="006235E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sz w:val="16"/>
              </w:rPr>
            </w:pPr>
            <w:r w:rsidRPr="0000332F">
              <w:rPr>
                <w:sz w:val="16"/>
              </w:rPr>
              <w:t>-</w:t>
            </w:r>
          </w:p>
        </w:tc>
      </w:tr>
    </w:tbl>
    <w:p w:rsidR="00FE6317" w:rsidRDefault="00FE6317" w:rsidP="00337147">
      <w:pPr>
        <w:spacing w:before="46" w:after="113"/>
        <w:rPr>
          <w:sz w:val="18"/>
        </w:rPr>
      </w:pPr>
    </w:p>
    <w:p w:rsidR="00337147" w:rsidRDefault="00337147" w:rsidP="00337147">
      <w:pPr>
        <w:pStyle w:val="Figurelegend"/>
        <w:keepNext w:val="0"/>
        <w:keepLines w:val="0"/>
        <w:tabs>
          <w:tab w:val="left" w:pos="794"/>
          <w:tab w:val="left" w:pos="1191"/>
          <w:tab w:val="left" w:pos="1588"/>
          <w:tab w:val="left" w:pos="1985"/>
        </w:tabs>
        <w:spacing w:before="0" w:after="0"/>
      </w:pPr>
    </w:p>
    <w:p w:rsidR="00337147" w:rsidRDefault="00337147" w:rsidP="00337147"/>
    <w:p w:rsidR="00337147" w:rsidRDefault="00FE6317" w:rsidP="00337147">
      <w:pPr>
        <w:pStyle w:val="Heading2"/>
      </w:pPr>
      <w:r>
        <w:br w:type="page"/>
      </w:r>
      <w:r w:rsidR="00337147">
        <w:lastRenderedPageBreak/>
        <w:t>References</w:t>
      </w:r>
      <w:bookmarkStart w:id="0" w:name="_GoBack"/>
      <w:bookmarkEnd w:id="0"/>
    </w:p>
    <w:p w:rsidR="00D170B5" w:rsidRPr="00730ABF" w:rsidRDefault="00D170B5" w:rsidP="000B1702"/>
    <w:p w:rsidR="00337147" w:rsidRDefault="00337147" w:rsidP="00337147">
      <w:pPr>
        <w:pStyle w:val="Headingi"/>
        <w:spacing w:before="120"/>
        <w:rPr>
          <w:iCs/>
        </w:rPr>
      </w:pPr>
      <w:r>
        <w:rPr>
          <w:iCs/>
        </w:rPr>
        <w:t>Comments:</w:t>
      </w:r>
    </w:p>
    <w:p w:rsidR="00D170B5" w:rsidRDefault="00D170B5" w:rsidP="00337147">
      <w:pPr>
        <w:rPr>
          <w:szCs w:val="24"/>
        </w:rPr>
      </w:pPr>
    </w:p>
    <w:p w:rsidR="00337147" w:rsidRPr="000B1702" w:rsidRDefault="006C3B67" w:rsidP="00337147">
      <w:pPr>
        <w:rPr>
          <w:b/>
          <w:i/>
          <w:szCs w:val="24"/>
        </w:rPr>
      </w:pPr>
      <w:r w:rsidRPr="00730ABF">
        <w:rPr>
          <w:szCs w:val="24"/>
        </w:rPr>
        <w:t>Submissions should comply with the acceptance criteria specified in Rec. ITU-R P.311.</w:t>
      </w:r>
    </w:p>
    <w:p w:rsidR="00337147" w:rsidRPr="00730ABF" w:rsidRDefault="00337147" w:rsidP="00337147">
      <w:pPr>
        <w:rPr>
          <w:szCs w:val="24"/>
        </w:rPr>
      </w:pPr>
    </w:p>
    <w:p w:rsidR="00337147" w:rsidRPr="00730ABF" w:rsidRDefault="00337147" w:rsidP="00337147">
      <w:pPr>
        <w:pStyle w:val="TableLegend0"/>
        <w:rPr>
          <w:sz w:val="24"/>
          <w:szCs w:val="24"/>
        </w:rPr>
      </w:pPr>
      <w:r w:rsidRPr="00730ABF">
        <w:rPr>
          <w:position w:val="6"/>
          <w:sz w:val="24"/>
          <w:szCs w:val="24"/>
        </w:rPr>
        <w:t>(1)</w:t>
      </w:r>
      <w:r w:rsidRPr="00730ABF">
        <w:rPr>
          <w:sz w:val="24"/>
          <w:szCs w:val="24"/>
        </w:rPr>
        <w:tab/>
      </w:r>
      <w:r w:rsidRPr="00730ABF">
        <w:rPr>
          <w:sz w:val="24"/>
          <w:szCs w:val="24"/>
        </w:rPr>
        <w:tab/>
      </w:r>
      <w:r w:rsidRPr="000B1702">
        <w:rPr>
          <w:sz w:val="24"/>
          <w:szCs w:val="24"/>
        </w:rPr>
        <w:t>Use ISO 3166-1 alpha-2 country codes</w:t>
      </w:r>
      <w:r w:rsidRPr="00730ABF">
        <w:rPr>
          <w:sz w:val="24"/>
          <w:szCs w:val="24"/>
        </w:rPr>
        <w:t>.</w:t>
      </w:r>
    </w:p>
    <w:p w:rsidR="00D170B5" w:rsidRPr="000B1702" w:rsidRDefault="00D170B5" w:rsidP="000B1702">
      <w:pPr>
        <w:pStyle w:val="TableLegend0"/>
        <w:rPr>
          <w:position w:val="6"/>
          <w:sz w:val="24"/>
          <w:szCs w:val="24"/>
        </w:rPr>
      </w:pPr>
      <w:r w:rsidRPr="00730ABF">
        <w:rPr>
          <w:position w:val="6"/>
          <w:sz w:val="24"/>
          <w:szCs w:val="24"/>
        </w:rPr>
        <w:t>(2</w:t>
      </w:r>
      <w:r w:rsidRPr="000B1702">
        <w:rPr>
          <w:position w:val="6"/>
          <w:sz w:val="24"/>
          <w:szCs w:val="24"/>
        </w:rPr>
        <w:t>)</w:t>
      </w:r>
      <w:r w:rsidRPr="000B1702">
        <w:rPr>
          <w:position w:val="6"/>
          <w:sz w:val="24"/>
          <w:szCs w:val="24"/>
        </w:rPr>
        <w:tab/>
      </w:r>
      <w:r w:rsidRPr="00730ABF">
        <w:rPr>
          <w:position w:val="6"/>
          <w:sz w:val="24"/>
          <w:szCs w:val="24"/>
        </w:rPr>
        <w:tab/>
      </w:r>
      <w:r w:rsidRPr="000B1702">
        <w:rPr>
          <w:position w:val="6"/>
          <w:sz w:val="24"/>
          <w:szCs w:val="24"/>
        </w:rPr>
        <w:t>Duration is the total time of valid measurements for this dataset, expressed as a real number (e.g. 339.888 days). The ratio of duration to the period identified by the start and the end dates of this dataset is the availability (e.g. start=2001/1/1, end=2001/12/31, duration= 339.888 days corresponds to 93.12 % availability).</w:t>
      </w:r>
    </w:p>
    <w:p w:rsidR="00337147" w:rsidRPr="00730ABF" w:rsidRDefault="00337147" w:rsidP="00D170B5">
      <w:pPr>
        <w:pStyle w:val="TableLegend0"/>
        <w:rPr>
          <w:sz w:val="24"/>
          <w:szCs w:val="24"/>
        </w:rPr>
      </w:pPr>
      <w:r w:rsidRPr="00730ABF">
        <w:rPr>
          <w:position w:val="6"/>
          <w:sz w:val="24"/>
          <w:szCs w:val="24"/>
        </w:rPr>
        <w:t>(</w:t>
      </w:r>
      <w:r w:rsidR="00D170B5" w:rsidRPr="00730ABF">
        <w:rPr>
          <w:position w:val="6"/>
          <w:sz w:val="24"/>
          <w:szCs w:val="24"/>
        </w:rPr>
        <w:t>3</w:t>
      </w:r>
      <w:r w:rsidRPr="00730ABF">
        <w:rPr>
          <w:position w:val="6"/>
          <w:sz w:val="24"/>
          <w:szCs w:val="24"/>
        </w:rPr>
        <w:t>)</w:t>
      </w:r>
      <w:r w:rsidRPr="000B1702">
        <w:rPr>
          <w:sz w:val="24"/>
          <w:szCs w:val="24"/>
        </w:rPr>
        <w:tab/>
      </w:r>
      <w:r w:rsidRPr="000B1702">
        <w:rPr>
          <w:sz w:val="24"/>
          <w:szCs w:val="24"/>
        </w:rPr>
        <w:tab/>
      </w:r>
      <w:r w:rsidR="006C3B67" w:rsidRPr="000B1702">
        <w:rPr>
          <w:sz w:val="24"/>
          <w:szCs w:val="24"/>
        </w:rPr>
        <w:t>Tilt angle is referred to polarisation tilt angle with respect to the local horizontal plane.</w:t>
      </w:r>
    </w:p>
    <w:p w:rsidR="00337147" w:rsidRPr="000B1702" w:rsidRDefault="00337147" w:rsidP="00337147">
      <w:pPr>
        <w:pStyle w:val="TableLegend0"/>
        <w:rPr>
          <w:sz w:val="24"/>
          <w:szCs w:val="24"/>
        </w:rPr>
      </w:pPr>
      <w:r w:rsidRPr="00730ABF">
        <w:rPr>
          <w:position w:val="6"/>
          <w:sz w:val="24"/>
          <w:szCs w:val="24"/>
        </w:rPr>
        <w:t>(</w:t>
      </w:r>
      <w:r w:rsidR="00D170B5" w:rsidRPr="00730ABF">
        <w:rPr>
          <w:position w:val="6"/>
          <w:sz w:val="24"/>
          <w:szCs w:val="24"/>
        </w:rPr>
        <w:t>4</w:t>
      </w:r>
      <w:r w:rsidRPr="000B1702">
        <w:rPr>
          <w:position w:val="6"/>
          <w:sz w:val="24"/>
          <w:szCs w:val="24"/>
        </w:rPr>
        <w:t>)</w:t>
      </w:r>
      <w:r w:rsidRPr="000B1702">
        <w:rPr>
          <w:sz w:val="24"/>
          <w:szCs w:val="24"/>
        </w:rPr>
        <w:tab/>
      </w:r>
      <w:r w:rsidRPr="000B1702">
        <w:rPr>
          <w:sz w:val="24"/>
          <w:szCs w:val="24"/>
        </w:rPr>
        <w:tab/>
        <w:t>The recommended integration time is 1 second.</w:t>
      </w:r>
    </w:p>
    <w:p w:rsidR="00D170B5" w:rsidRPr="000B1702" w:rsidRDefault="00D170B5" w:rsidP="000B1702">
      <w:pPr>
        <w:pStyle w:val="TableLegend0"/>
        <w:rPr>
          <w:position w:val="6"/>
          <w:sz w:val="24"/>
          <w:szCs w:val="24"/>
        </w:rPr>
      </w:pPr>
      <w:r w:rsidRPr="000B1702">
        <w:rPr>
          <w:position w:val="6"/>
          <w:sz w:val="24"/>
          <w:szCs w:val="24"/>
        </w:rPr>
        <w:t>(5)</w:t>
      </w:r>
      <w:r w:rsidRPr="00730ABF">
        <w:rPr>
          <w:position w:val="6"/>
          <w:sz w:val="24"/>
          <w:szCs w:val="24"/>
        </w:rPr>
        <w:tab/>
      </w:r>
      <w:r w:rsidRPr="000B1702">
        <w:rPr>
          <w:position w:val="6"/>
          <w:sz w:val="24"/>
          <w:szCs w:val="24"/>
        </w:rPr>
        <w:tab/>
        <w:t>If total attenuation is available, it is preferred to consider total attenuation than excess attenuation thresholds.</w:t>
      </w:r>
    </w:p>
    <w:p w:rsidR="00337147" w:rsidRPr="000B1702" w:rsidRDefault="00337147" w:rsidP="00D170B5">
      <w:pPr>
        <w:pStyle w:val="TableLegend0"/>
        <w:rPr>
          <w:sz w:val="24"/>
          <w:szCs w:val="24"/>
        </w:rPr>
      </w:pPr>
      <w:r w:rsidRPr="00730ABF">
        <w:rPr>
          <w:position w:val="6"/>
          <w:sz w:val="24"/>
          <w:szCs w:val="24"/>
        </w:rPr>
        <w:t>(</w:t>
      </w:r>
      <w:r w:rsidR="00D170B5" w:rsidRPr="00730ABF">
        <w:rPr>
          <w:position w:val="6"/>
          <w:sz w:val="24"/>
          <w:szCs w:val="24"/>
        </w:rPr>
        <w:t>6</w:t>
      </w:r>
      <w:r w:rsidRPr="00730ABF">
        <w:rPr>
          <w:position w:val="6"/>
          <w:sz w:val="24"/>
          <w:szCs w:val="24"/>
        </w:rPr>
        <w:t>)</w:t>
      </w:r>
      <w:r w:rsidRPr="000B1702">
        <w:rPr>
          <w:sz w:val="24"/>
          <w:szCs w:val="24"/>
        </w:rPr>
        <w:tab/>
      </w:r>
      <w:r w:rsidRPr="000B1702">
        <w:rPr>
          <w:sz w:val="24"/>
          <w:szCs w:val="24"/>
        </w:rPr>
        <w:tab/>
      </w:r>
      <w:r w:rsidR="006C3B67" w:rsidRPr="000B1702">
        <w:rPr>
          <w:sz w:val="24"/>
          <w:szCs w:val="24"/>
        </w:rPr>
        <w:t xml:space="preserve">All </w:t>
      </w:r>
      <w:r w:rsidRPr="000B1702">
        <w:rPr>
          <w:sz w:val="24"/>
          <w:szCs w:val="24"/>
        </w:rPr>
        <w:t>Tables have to be filled in.</w:t>
      </w:r>
    </w:p>
    <w:p w:rsidR="00DC7928" w:rsidRPr="000B1702" w:rsidRDefault="00DC7928" w:rsidP="00D3316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val="en-US"/>
        </w:rPr>
      </w:pPr>
    </w:p>
    <w:p w:rsidR="000069D4" w:rsidRPr="00730ABF" w:rsidRDefault="00DC7928" w:rsidP="00DC7928">
      <w:pPr>
        <w:jc w:val="center"/>
        <w:rPr>
          <w:szCs w:val="24"/>
          <w:lang w:val="en-US" w:eastAsia="zh-CN"/>
        </w:rPr>
      </w:pPr>
      <w:r w:rsidRPr="00730ABF">
        <w:rPr>
          <w:szCs w:val="24"/>
        </w:rPr>
        <w:t>______________</w:t>
      </w:r>
    </w:p>
    <w:sectPr w:rsidR="000069D4" w:rsidRPr="00730ABF" w:rsidSect="00D02712">
      <w:headerReference w:type="default" r:id="rId13"/>
      <w:footerReference w:type="default" r:id="rId14"/>
      <w:headerReference w:type="firs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79D" w:rsidRDefault="0082079D">
      <w:r>
        <w:separator/>
      </w:r>
    </w:p>
  </w:endnote>
  <w:endnote w:type="continuationSeparator" w:id="0">
    <w:p w:rsidR="0082079D" w:rsidRDefault="0082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Pr="003D7FE8" w:rsidRDefault="00195619" w:rsidP="003D7F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Pr="003D7FE8" w:rsidRDefault="00195619" w:rsidP="003D7F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79D" w:rsidRDefault="0082079D">
      <w:r>
        <w:t>____________________</w:t>
      </w:r>
    </w:p>
  </w:footnote>
  <w:footnote w:type="continuationSeparator" w:id="0">
    <w:p w:rsidR="0082079D" w:rsidRDefault="0082079D">
      <w:r>
        <w:continuationSeparator/>
      </w:r>
    </w:p>
  </w:footnote>
  <w:footnote w:id="1">
    <w:p w:rsidR="00730ABF" w:rsidRPr="00183B13" w:rsidRDefault="00730ABF" w:rsidP="00730ABF">
      <w:pPr>
        <w:pStyle w:val="FootnoteText"/>
      </w:pPr>
      <w:r>
        <w:rPr>
          <w:rStyle w:val="FootnoteReference"/>
        </w:rPr>
        <w:t>+</w:t>
      </w:r>
      <w:r>
        <w:t xml:space="preserve"> T</w:t>
      </w:r>
      <w:r w:rsidRPr="00183B13">
        <w:t xml:space="preserve">he submitter is requested to provide the data files </w:t>
      </w:r>
      <w:r>
        <w:t>using the</w:t>
      </w:r>
      <w:r w:rsidRPr="00183B13">
        <w:t xml:space="preserve"> </w:t>
      </w:r>
      <w:r>
        <w:t>EXCEL template and</w:t>
      </w:r>
      <w:r w:rsidRPr="00183B13">
        <w:t xml:space="preserve"> according to the instructions available  on ITU-R SG 3 Web page: </w:t>
      </w:r>
      <w:hyperlink r:id="rId1" w:history="1">
        <w:r w:rsidRPr="00183B13">
          <w:rPr>
            <w:rStyle w:val="Hyperlink"/>
          </w:rPr>
          <w:t>Study Group 3 databanks - DBSG3</w:t>
        </w:r>
      </w:hyperlink>
      <w:r w:rsidRPr="00183B13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FE8" w:rsidRPr="003D7FE8" w:rsidRDefault="003D7FE8" w:rsidP="003D7FE8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D7FE8" w:rsidRDefault="003D7F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19" w:rsidRPr="003D7FE8" w:rsidRDefault="00195619" w:rsidP="003D7FE8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7FE8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FE8" w:rsidRDefault="003D7FE8" w:rsidP="003D7FE8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C3B2E"/>
    <w:multiLevelType w:val="hybridMultilevel"/>
    <w:tmpl w:val="12DE12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F4"/>
    <w:rsid w:val="000069D4"/>
    <w:rsid w:val="000174AD"/>
    <w:rsid w:val="000A7D55"/>
    <w:rsid w:val="000B1702"/>
    <w:rsid w:val="000C2E8E"/>
    <w:rsid w:val="000E0E7C"/>
    <w:rsid w:val="000F1B4B"/>
    <w:rsid w:val="00105071"/>
    <w:rsid w:val="0012744F"/>
    <w:rsid w:val="00156F66"/>
    <w:rsid w:val="00163271"/>
    <w:rsid w:val="001821CB"/>
    <w:rsid w:val="00182528"/>
    <w:rsid w:val="0018500B"/>
    <w:rsid w:val="00195619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37147"/>
    <w:rsid w:val="00371656"/>
    <w:rsid w:val="00386A9D"/>
    <w:rsid w:val="00391081"/>
    <w:rsid w:val="003A3B03"/>
    <w:rsid w:val="003B2789"/>
    <w:rsid w:val="003C13CE"/>
    <w:rsid w:val="003C41D4"/>
    <w:rsid w:val="003D7FE8"/>
    <w:rsid w:val="003E2518"/>
    <w:rsid w:val="003E7CEF"/>
    <w:rsid w:val="004B1EF7"/>
    <w:rsid w:val="004B3FAD"/>
    <w:rsid w:val="004C6A5C"/>
    <w:rsid w:val="00501DCA"/>
    <w:rsid w:val="00513A47"/>
    <w:rsid w:val="00536F34"/>
    <w:rsid w:val="005408DF"/>
    <w:rsid w:val="00546E10"/>
    <w:rsid w:val="00573344"/>
    <w:rsid w:val="00583F9B"/>
    <w:rsid w:val="005E5C10"/>
    <w:rsid w:val="005F2C78"/>
    <w:rsid w:val="006144E4"/>
    <w:rsid w:val="006235E1"/>
    <w:rsid w:val="00650299"/>
    <w:rsid w:val="00655FC5"/>
    <w:rsid w:val="006C3B67"/>
    <w:rsid w:val="00730ABF"/>
    <w:rsid w:val="00735704"/>
    <w:rsid w:val="008065EC"/>
    <w:rsid w:val="00814E0A"/>
    <w:rsid w:val="00815DA3"/>
    <w:rsid w:val="0082079D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B61EB"/>
    <w:rsid w:val="009C2064"/>
    <w:rsid w:val="009D1697"/>
    <w:rsid w:val="00A014F8"/>
    <w:rsid w:val="00A5173C"/>
    <w:rsid w:val="00A61AEF"/>
    <w:rsid w:val="00AB497D"/>
    <w:rsid w:val="00AD2345"/>
    <w:rsid w:val="00AF173A"/>
    <w:rsid w:val="00B066A4"/>
    <w:rsid w:val="00B07A13"/>
    <w:rsid w:val="00B4279B"/>
    <w:rsid w:val="00B45FC9"/>
    <w:rsid w:val="00B81138"/>
    <w:rsid w:val="00BA571B"/>
    <w:rsid w:val="00BC7CCF"/>
    <w:rsid w:val="00BE470B"/>
    <w:rsid w:val="00C57A91"/>
    <w:rsid w:val="00C73EEC"/>
    <w:rsid w:val="00CB16F4"/>
    <w:rsid w:val="00CC01C2"/>
    <w:rsid w:val="00CF21F2"/>
    <w:rsid w:val="00D02712"/>
    <w:rsid w:val="00D170B5"/>
    <w:rsid w:val="00D214D0"/>
    <w:rsid w:val="00D267E5"/>
    <w:rsid w:val="00D33165"/>
    <w:rsid w:val="00D6546B"/>
    <w:rsid w:val="00DC7928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31A5"/>
    <w:rsid w:val="00EE5B5F"/>
    <w:rsid w:val="00F7245D"/>
    <w:rsid w:val="00FA124A"/>
    <w:rsid w:val="00FC08DD"/>
    <w:rsid w:val="00FC2316"/>
    <w:rsid w:val="00FC2CFD"/>
    <w:rsid w:val="00FE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258BC85F-F555-44CA-B478-5DE18F63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rsid w:val="00E63C59"/>
    <w:rPr>
      <w:b/>
    </w:rPr>
  </w:style>
  <w:style w:type="character" w:customStyle="1" w:styleId="Resdef">
    <w:name w:val="Res_def"/>
    <w:rsid w:val="00E63C59"/>
    <w:rPr>
      <w:rFonts w:ascii="Times New Roman" w:hAnsi="Times New Roman"/>
      <w:b/>
    </w:rPr>
  </w:style>
  <w:style w:type="character" w:customStyle="1" w:styleId="Tablefreq">
    <w:name w:val="Table_freq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Calibri" w:hAnsi="Calibri" w:cs="Calibri"/>
      <w:b/>
      <w:szCs w:val="24"/>
    </w:rPr>
  </w:style>
  <w:style w:type="character" w:customStyle="1" w:styleId="FooterChar">
    <w:name w:val="Footer Char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DC7928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link w:val="Heading1"/>
    <w:uiPriority w:val="9"/>
    <w:rsid w:val="00DC7928"/>
    <w:rPr>
      <w:rFonts w:ascii="Times New Roman" w:hAnsi="Times New Roman"/>
      <w:b/>
      <w:sz w:val="28"/>
      <w:lang w:val="en-GB" w:eastAsia="en-US"/>
    </w:rPr>
  </w:style>
  <w:style w:type="paragraph" w:customStyle="1" w:styleId="TableText0">
    <w:name w:val="Table_Text"/>
    <w:basedOn w:val="Normal"/>
    <w:rsid w:val="00DC792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  <w:textAlignment w:val="auto"/>
    </w:pPr>
    <w:rPr>
      <w:sz w:val="18"/>
      <w:szCs w:val="1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Tahoma" w:eastAsia="Calibri" w:hAnsi="Tahoma" w:cs="Tahoma"/>
      <w:sz w:val="16"/>
      <w:szCs w:val="16"/>
      <w:lang w:val="fr-FR"/>
    </w:rPr>
  </w:style>
  <w:style w:type="character" w:customStyle="1" w:styleId="BalloonTextChar">
    <w:name w:val="Balloon Text Char"/>
    <w:link w:val="BalloonText"/>
    <w:uiPriority w:val="99"/>
    <w:semiHidden/>
    <w:rsid w:val="00DC7928"/>
    <w:rPr>
      <w:rFonts w:ascii="Tahoma" w:eastAsia="Calibri" w:hAnsi="Tahoma" w:cs="Tahoma"/>
      <w:sz w:val="16"/>
      <w:szCs w:val="16"/>
      <w:lang w:val="fr-FR" w:eastAsia="en-US"/>
    </w:rPr>
  </w:style>
  <w:style w:type="character" w:styleId="CommentReference">
    <w:name w:val="annotation reference"/>
    <w:semiHidden/>
    <w:unhideWhenUsed/>
    <w:rsid w:val="00C73E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3EEC"/>
    <w:rPr>
      <w:sz w:val="20"/>
    </w:rPr>
  </w:style>
  <w:style w:type="character" w:customStyle="1" w:styleId="CommentTextChar">
    <w:name w:val="Comment Text Char"/>
    <w:link w:val="CommentText"/>
    <w:semiHidden/>
    <w:rsid w:val="00C73EE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3EEC"/>
    <w:rPr>
      <w:b/>
      <w:bCs/>
    </w:rPr>
  </w:style>
  <w:style w:type="character" w:customStyle="1" w:styleId="CommentSubjectChar">
    <w:name w:val="Comment Subject Char"/>
    <w:link w:val="CommentSubject"/>
    <w:semiHidden/>
    <w:rsid w:val="00C73EE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73EEC"/>
    <w:rPr>
      <w:rFonts w:ascii="Times New Roman" w:hAnsi="Times New Roman"/>
      <w:sz w:val="24"/>
      <w:lang w:eastAsia="en-US"/>
    </w:rPr>
  </w:style>
  <w:style w:type="character" w:styleId="Hyperlink">
    <w:name w:val="Hyperlink"/>
    <w:rsid w:val="00337147"/>
    <w:rPr>
      <w:color w:val="0000FF"/>
      <w:u w:val="single"/>
    </w:rPr>
  </w:style>
  <w:style w:type="paragraph" w:customStyle="1" w:styleId="TableNoBR">
    <w:name w:val="Table_No_BR"/>
    <w:basedOn w:val="Normal"/>
    <w:next w:val="Normal"/>
    <w:rsid w:val="0033714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0"/>
    <w:rsid w:val="0033714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TableLegend0">
    <w:name w:val="Table_Legend"/>
    <w:basedOn w:val="TableText0"/>
    <w:rsid w:val="00337147"/>
    <w:pPr>
      <w:keepNext w:val="0"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 w:line="240" w:lineRule="auto"/>
      <w:jc w:val="left"/>
    </w:pPr>
    <w:rPr>
      <w:sz w:val="22"/>
      <w:szCs w:val="20"/>
      <w:lang w:eastAsia="en-US"/>
    </w:rPr>
  </w:style>
  <w:style w:type="paragraph" w:customStyle="1" w:styleId="RefText0">
    <w:name w:val="Ref_Text"/>
    <w:basedOn w:val="Normal"/>
    <w:rsid w:val="0033714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ITU-R/index.asp?category=study-groups&amp;rlink=sg3-dtbank-dbsg3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omments xmlns="4c6a61cb-1973-4fc6-92ae-f4d7a4471404">Table II-3</Comment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F00060B7B36499E5D15BE592CFD31" ma:contentTypeVersion="2" ma:contentTypeDescription="Create a new document." ma:contentTypeScope="" ma:versionID="bd1f0becb282034de7b241b4b0345708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targetNamespace="http://schemas.microsoft.com/office/2006/metadata/properties" ma:root="true" ma:fieldsID="36ee73fb0fd5afe088ef398f5cab2e8a" ns2:_="" ns3:_="">
    <xsd:import namespace="4c6a61cb-1973-4fc6-92ae-f4d7a447140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3EF9-6D60-4659-AB1A-B1B63292BEAA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F1F0C4C8-F714-4A8E-9864-ED8F2C474A2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1604A1C-0DC5-405D-A612-110443E94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65573-4B28-4AA3-B325-4C1D684F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26B878-5CC6-4C35-9330-0C4CEE25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6</Pages>
  <Words>1781</Words>
  <Characters>5403</Characters>
  <Application>Microsoft Office Word</Application>
  <DocSecurity>0</DocSecurity>
  <Lines>45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New Table II-3 for Databank</vt:lpstr>
      <vt:lpstr>New Table II-3 for Databank</vt:lpstr>
    </vt:vector>
  </TitlesOfParts>
  <Company>ITU</Company>
  <LinksUpToDate>false</LinksUpToDate>
  <CharactersWithSpaces>7170</CharactersWithSpaces>
  <SharedDoc>false</SharedDoc>
  <HLinks>
    <vt:vector size="6" baseType="variant">
      <vt:variant>
        <vt:i4>6488183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http://www.itu.int/ITU-R/index.asp?category=study-groups&amp;rlink=sg3-dtbank-dbsg3&amp;lang=en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Table II-3 for Databank</dc:title>
  <dc:subject/>
  <dc:creator>ITU</dc:creator>
  <cp:keywords/>
  <cp:lastModifiedBy>ITU</cp:lastModifiedBy>
  <cp:revision>3</cp:revision>
  <cp:lastPrinted>2008-02-21T14:04:00Z</cp:lastPrinted>
  <dcterms:created xsi:type="dcterms:W3CDTF">2017-10-05T11:41:00Z</dcterms:created>
  <dcterms:modified xsi:type="dcterms:W3CDTF">2017-10-05T12:09:00Z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