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01EE" w14:textId="42FAEA4B" w:rsidR="00693D89" w:rsidRDefault="00693D89" w:rsidP="00693D89">
      <w:pPr>
        <w:pStyle w:val="ResNo"/>
      </w:pPr>
      <w:r>
        <w:rPr>
          <w:rtl/>
        </w:rPr>
        <w:t xml:space="preserve">القرار </w:t>
      </w:r>
      <w:r>
        <w:t>ITU-R 75</w:t>
      </w:r>
    </w:p>
    <w:p w14:paraId="7346B25F" w14:textId="50F54B7D" w:rsidR="00EE60E9" w:rsidRDefault="00693D89" w:rsidP="00693D89">
      <w:pPr>
        <w:pStyle w:val="Reptitle"/>
      </w:pPr>
      <w:r>
        <w:rPr>
          <w:rtl/>
        </w:rPr>
        <w:t>تعزيز التنسيق والتعاون فيما بين القطاعات الثلاثة</w:t>
      </w:r>
      <w:r>
        <w:rPr>
          <w:rtl/>
        </w:rPr>
        <w:br/>
        <w:t>للاتحاد الدولي للاتصالات بشأن المسائل ذات الاهتمام المشترك</w:t>
      </w:r>
    </w:p>
    <w:p w14:paraId="0B9D7259" w14:textId="77777777" w:rsidR="00693D89" w:rsidRDefault="00693D89" w:rsidP="00693D89">
      <w:pPr>
        <w:pStyle w:val="Resdate"/>
      </w:pPr>
      <w:r>
        <w:t>(2023)</w:t>
      </w:r>
    </w:p>
    <w:p w14:paraId="32386559" w14:textId="693E3290" w:rsidR="00693D89" w:rsidRPr="00120CE8" w:rsidRDefault="00693D89" w:rsidP="00693D89">
      <w:pPr>
        <w:pStyle w:val="Normalaftertitle"/>
        <w:rPr>
          <w:rtl/>
        </w:rPr>
      </w:pPr>
      <w:r w:rsidRPr="00120CE8">
        <w:rPr>
          <w:rtl/>
        </w:rPr>
        <w:t>إن جمعية الاتصالات الراديوية للاتحاد الدولي للاتصالات،</w:t>
      </w:r>
    </w:p>
    <w:p w14:paraId="3894D6D5" w14:textId="77777777" w:rsidR="00693D89" w:rsidRPr="00120CE8" w:rsidRDefault="00693D89" w:rsidP="00693D89">
      <w:pPr>
        <w:pStyle w:val="Call"/>
        <w:rPr>
          <w:rtl/>
          <w:lang w:bidi="ar-SY"/>
        </w:rPr>
      </w:pPr>
      <w:r w:rsidRPr="00120CE8">
        <w:rPr>
          <w:rFonts w:hint="cs"/>
          <w:rtl/>
        </w:rPr>
        <w:t>إذ تذكّر</w:t>
      </w:r>
    </w:p>
    <w:p w14:paraId="41027881" w14:textId="77777777" w:rsidR="00693D89" w:rsidRPr="006B0742" w:rsidRDefault="00693D89" w:rsidP="00693D89">
      <w:pPr>
        <w:rPr>
          <w:rtl/>
        </w:rPr>
      </w:pPr>
      <w:r w:rsidRPr="006B0742">
        <w:rPr>
          <w:rtl/>
          <w:lang w:bidi="ar-EG"/>
        </w:rPr>
        <w:t> </w:t>
      </w:r>
      <w:r w:rsidRPr="006B0742">
        <w:rPr>
          <w:i/>
          <w:iCs/>
          <w:rtl/>
          <w:lang w:bidi="ar-EG"/>
        </w:rPr>
        <w:t>أ )</w:t>
      </w:r>
      <w:r w:rsidRPr="006B0742">
        <w:rPr>
          <w:rtl/>
          <w:lang w:bidi="ar-EG"/>
        </w:rPr>
        <w:tab/>
        <w:t xml:space="preserve">بأن مسؤوليات قطاع الاتصالات الراديوية بالاتحاد </w:t>
      </w:r>
      <w:r w:rsidRPr="006B0742">
        <w:rPr>
          <w:lang w:bidi="ar-EG"/>
        </w:rPr>
        <w:t>(ITU-R)</w:t>
      </w:r>
      <w:r w:rsidRPr="006B0742">
        <w:rPr>
          <w:rtl/>
        </w:rPr>
        <w:t xml:space="preserve"> </w:t>
      </w:r>
      <w:r w:rsidRPr="006B0742">
        <w:rPr>
          <w:rtl/>
          <w:lang w:bidi="ar-EG"/>
        </w:rPr>
        <w:t xml:space="preserve">وقطاع تقييس الاتصالات بالاتحاد </w:t>
      </w:r>
      <w:r w:rsidRPr="006B0742">
        <w:rPr>
          <w:lang w:bidi="ar-EG"/>
        </w:rPr>
        <w:t>(ITU-T)</w:t>
      </w:r>
      <w:r w:rsidRPr="006B0742">
        <w:rPr>
          <w:rtl/>
          <w:lang w:bidi="ar-EG"/>
        </w:rPr>
        <w:t xml:space="preserve"> وقطاع تنمية الاتصالات بالاتحاد </w:t>
      </w:r>
      <w:r w:rsidRPr="006B0742">
        <w:rPr>
          <w:lang w:bidi="ar-EG"/>
        </w:rPr>
        <w:t>(ITU-D)</w:t>
      </w:r>
      <w:r w:rsidRPr="006B0742">
        <w:rPr>
          <w:rtl/>
          <w:lang w:bidi="ar-EG"/>
        </w:rPr>
        <w:t xml:space="preserve"> منصوص عليها في دستور الاتحاد واتفاقيته، لا سيما الرقم </w:t>
      </w:r>
      <w:r w:rsidRPr="006B0742">
        <w:rPr>
          <w:lang w:val="en-GB" w:bidi="ar-EG"/>
        </w:rPr>
        <w:t>119</w:t>
      </w:r>
      <w:r w:rsidRPr="006B0742">
        <w:rPr>
          <w:rtl/>
        </w:rPr>
        <w:t xml:space="preserve"> من الدستور والأرقام من</w:t>
      </w:r>
      <w:r>
        <w:rPr>
          <w:rFonts w:hint="cs"/>
          <w:rtl/>
        </w:rPr>
        <w:t> </w:t>
      </w:r>
      <w:r w:rsidRPr="006B0742">
        <w:rPr>
          <w:lang w:val="en-GB" w:bidi="ar-EG"/>
        </w:rPr>
        <w:t>151</w:t>
      </w:r>
      <w:r>
        <w:rPr>
          <w:rFonts w:hint="cs"/>
          <w:rtl/>
        </w:rPr>
        <w:t> </w:t>
      </w:r>
      <w:r w:rsidRPr="006B0742">
        <w:rPr>
          <w:rtl/>
        </w:rPr>
        <w:t>إلى </w:t>
      </w:r>
      <w:r w:rsidRPr="006B0742">
        <w:rPr>
          <w:lang w:val="en-GB" w:bidi="ar-EG"/>
        </w:rPr>
        <w:t>154</w:t>
      </w:r>
      <w:r w:rsidRPr="006B0742">
        <w:rPr>
          <w:rtl/>
        </w:rPr>
        <w:t xml:space="preserve"> (فيما يتعلق بقطاع الاتصالات الراديوية)، والرقم</w:t>
      </w:r>
      <w:r w:rsidRPr="006B0742">
        <w:rPr>
          <w:rtl/>
          <w:lang w:bidi="ar-EG"/>
        </w:rPr>
        <w:t> </w:t>
      </w:r>
      <w:r w:rsidRPr="006B0742">
        <w:rPr>
          <w:lang w:val="en-GB" w:bidi="ar-EG"/>
        </w:rPr>
        <w:t>193</w:t>
      </w:r>
      <w:r w:rsidRPr="006B0742">
        <w:rPr>
          <w:rtl/>
        </w:rPr>
        <w:t xml:space="preserve"> (فيما يتعلق بقطاع تقييس الاتصالات) والرقمين </w:t>
      </w:r>
      <w:r w:rsidRPr="006B0742">
        <w:rPr>
          <w:lang w:val="en-GB" w:bidi="ar-EG"/>
        </w:rPr>
        <w:t>211</w:t>
      </w:r>
      <w:r>
        <w:rPr>
          <w:rFonts w:hint="cs"/>
          <w:rtl/>
        </w:rPr>
        <w:t> </w:t>
      </w:r>
      <w:r w:rsidRPr="006B0742">
        <w:rPr>
          <w:rtl/>
        </w:rPr>
        <w:t>و</w:t>
      </w:r>
      <w:r w:rsidRPr="006B0742">
        <w:rPr>
          <w:lang w:val="en-GB" w:bidi="ar-EG"/>
        </w:rPr>
        <w:t>214</w:t>
      </w:r>
      <w:r w:rsidRPr="006B0742">
        <w:rPr>
          <w:rtl/>
        </w:rPr>
        <w:t xml:space="preserve"> (فيما يتعلق بقطاع تنمية الاتصالات) والرقم </w:t>
      </w:r>
      <w:r w:rsidRPr="006B0742">
        <w:rPr>
          <w:lang w:val="en-GB" w:bidi="ar-EG"/>
        </w:rPr>
        <w:t>215</w:t>
      </w:r>
      <w:r w:rsidRPr="006B0742">
        <w:rPr>
          <w:rtl/>
        </w:rPr>
        <w:t xml:space="preserve"> من الاتفاقية؛</w:t>
      </w:r>
    </w:p>
    <w:p w14:paraId="16D5BF83" w14:textId="77777777" w:rsidR="00693D89" w:rsidRPr="006B0742" w:rsidRDefault="00693D89" w:rsidP="00693D89">
      <w:pPr>
        <w:rPr>
          <w:rtl/>
          <w:lang w:bidi="ar-EG"/>
        </w:rPr>
      </w:pPr>
      <w:r w:rsidRPr="006B0742">
        <w:rPr>
          <w:i/>
          <w:iCs/>
          <w:rtl/>
        </w:rPr>
        <w:t>ب)</w:t>
      </w:r>
      <w:r w:rsidRPr="006B0742">
        <w:rPr>
          <w:i/>
          <w:iCs/>
          <w:rtl/>
        </w:rPr>
        <w:tab/>
      </w:r>
      <w:r w:rsidRPr="006B0742">
        <w:rPr>
          <w:rtl/>
          <w:lang w:bidi="ar-EG"/>
        </w:rPr>
        <w:t>بالقرار </w:t>
      </w:r>
      <w:r w:rsidRPr="006B0742">
        <w:rPr>
          <w:lang w:bidi="ar-EG"/>
        </w:rPr>
        <w:t>191</w:t>
      </w:r>
      <w:r w:rsidRPr="006B0742">
        <w:rPr>
          <w:rtl/>
          <w:lang w:bidi="ar-EG"/>
        </w:rPr>
        <w:t xml:space="preserve"> (المراجَع في بوخارست، </w:t>
      </w:r>
      <w:r w:rsidRPr="006B0742">
        <w:rPr>
          <w:lang w:bidi="ar-EG"/>
        </w:rPr>
        <w:t>2022</w:t>
      </w:r>
      <w:r w:rsidRPr="006B0742">
        <w:rPr>
          <w:rtl/>
          <w:lang w:bidi="ar-EG"/>
        </w:rPr>
        <w:t>) لمؤتمر المندوبين المفوضين، بشأن استراتيجية تنسيق الجهود بين</w:t>
      </w:r>
      <w:r>
        <w:rPr>
          <w:rFonts w:hint="cs"/>
          <w:rtl/>
          <w:lang w:bidi="ar-EG"/>
        </w:rPr>
        <w:t> </w:t>
      </w:r>
      <w:r w:rsidRPr="006B0742">
        <w:rPr>
          <w:rtl/>
          <w:lang w:bidi="ar-EG"/>
        </w:rPr>
        <w:t>قطاعات الاتحاد الثلاثة؛</w:t>
      </w:r>
    </w:p>
    <w:p w14:paraId="2120C57B" w14:textId="77777777" w:rsidR="00693D89" w:rsidRPr="006B0742" w:rsidRDefault="00693D89" w:rsidP="00693D89">
      <w:pPr>
        <w:rPr>
          <w:rtl/>
        </w:rPr>
      </w:pPr>
      <w:r w:rsidRPr="006B0742">
        <w:rPr>
          <w:i/>
          <w:iCs/>
          <w:rtl/>
          <w:lang w:bidi="ar-EG"/>
        </w:rPr>
        <w:t>ج)</w:t>
      </w:r>
      <w:r w:rsidRPr="006B0742">
        <w:rPr>
          <w:i/>
          <w:iCs/>
          <w:rtl/>
          <w:lang w:bidi="ar-EG"/>
        </w:rPr>
        <w:tab/>
      </w:r>
      <w:r w:rsidRPr="006B0742">
        <w:rPr>
          <w:rtl/>
        </w:rPr>
        <w:t xml:space="preserve">بالقرار </w:t>
      </w:r>
      <w:r w:rsidRPr="006B0742">
        <w:t>123</w:t>
      </w:r>
      <w:r w:rsidRPr="006B0742">
        <w:rPr>
          <w:rtl/>
        </w:rPr>
        <w:t xml:space="preserve"> (المراجَع في بوخارست، </w:t>
      </w:r>
      <w:r w:rsidRPr="006B0742">
        <w:t>2022</w:t>
      </w:r>
      <w:r w:rsidRPr="006B0742">
        <w:rPr>
          <w:rtl/>
        </w:rPr>
        <w:t>) لمؤتمر المندوبين المفوضين، بشأن سد الفجوة التقييسية بين</w:t>
      </w:r>
      <w:r>
        <w:rPr>
          <w:rFonts w:hint="cs"/>
          <w:rtl/>
        </w:rPr>
        <w:t> </w:t>
      </w:r>
      <w:r w:rsidRPr="006B0742">
        <w:rPr>
          <w:rtl/>
        </w:rPr>
        <w:t>البلدان النامية</w:t>
      </w:r>
      <w:r>
        <w:rPr>
          <w:rStyle w:val="FootnoteReference"/>
          <w:rtl/>
        </w:rPr>
        <w:footnoteReference w:id="1"/>
      </w:r>
      <w:r w:rsidRPr="006B0742">
        <w:rPr>
          <w:rtl/>
        </w:rPr>
        <w:t xml:space="preserve"> والبلدان المتقدمة؛</w:t>
      </w:r>
    </w:p>
    <w:p w14:paraId="4554A9A6" w14:textId="44BEC79F" w:rsidR="00693D89" w:rsidRPr="006B0742" w:rsidRDefault="00693D89" w:rsidP="00693D89">
      <w:pPr>
        <w:rPr>
          <w:spacing w:val="-2"/>
          <w:rtl/>
        </w:rPr>
      </w:pPr>
      <w:r>
        <w:rPr>
          <w:rFonts w:hint="cs"/>
          <w:i/>
          <w:iCs/>
          <w:spacing w:val="-2"/>
          <w:rtl/>
        </w:rPr>
        <w:t>د )</w:t>
      </w:r>
      <w:r w:rsidRPr="006B0742">
        <w:rPr>
          <w:i/>
          <w:iCs/>
          <w:spacing w:val="-2"/>
          <w:rtl/>
        </w:rPr>
        <w:tab/>
      </w:r>
      <w:r w:rsidRPr="006B0742">
        <w:rPr>
          <w:spacing w:val="-2"/>
          <w:rtl/>
        </w:rPr>
        <w:t>بالقرار</w:t>
      </w:r>
      <w:r w:rsidRPr="006B0742">
        <w:rPr>
          <w:i/>
          <w:iCs/>
          <w:spacing w:val="-2"/>
          <w:rtl/>
        </w:rPr>
        <w:t xml:space="preserve"> </w:t>
      </w:r>
      <w:r w:rsidRPr="006B0742">
        <w:rPr>
          <w:spacing w:val="-2"/>
        </w:rPr>
        <w:t>18</w:t>
      </w:r>
      <w:r w:rsidRPr="006B0742">
        <w:rPr>
          <w:spacing w:val="-2"/>
          <w:rtl/>
          <w:lang w:bidi="ar-SY"/>
        </w:rPr>
        <w:t xml:space="preserve"> (المراجَع في جنيف، </w:t>
      </w:r>
      <w:r w:rsidRPr="006B0742">
        <w:rPr>
          <w:spacing w:val="-2"/>
          <w:lang w:bidi="ar-SY"/>
        </w:rPr>
        <w:t>2022</w:t>
      </w:r>
      <w:r w:rsidRPr="006B0742">
        <w:rPr>
          <w:spacing w:val="-2"/>
          <w:rtl/>
          <w:lang w:bidi="ar-SY"/>
        </w:rPr>
        <w:t xml:space="preserve">) للجمعية العالمية لتقييس الاتصالات </w:t>
      </w:r>
      <w:r w:rsidRPr="006B0742">
        <w:rPr>
          <w:spacing w:val="-2"/>
          <w:lang w:bidi="ar-SY"/>
        </w:rPr>
        <w:t>(WTSA)</w:t>
      </w:r>
      <w:r w:rsidRPr="006B0742">
        <w:rPr>
          <w:spacing w:val="-2"/>
          <w:rtl/>
          <w:lang w:bidi="ar-SY"/>
        </w:rPr>
        <w:t xml:space="preserve">، بشأن </w:t>
      </w:r>
      <w:bookmarkStart w:id="0" w:name="_Toc111642715"/>
      <w:bookmarkStart w:id="1" w:name="_Toc111646783"/>
      <w:r w:rsidRPr="006B0742">
        <w:rPr>
          <w:spacing w:val="-2"/>
          <w:rtl/>
        </w:rPr>
        <w:t>مبادئ وإجراءات توزيع العمل على قطاعات الاتصالات الراديوية وتقييس الاتصالات وتنمية الاتصالات بالاتحاد وتعزيز التنسيق والتعاون فيما بينها</w:t>
      </w:r>
      <w:bookmarkEnd w:id="0"/>
      <w:bookmarkEnd w:id="1"/>
      <w:r w:rsidRPr="006B0742">
        <w:rPr>
          <w:spacing w:val="-2"/>
          <w:rtl/>
        </w:rPr>
        <w:t>؛</w:t>
      </w:r>
    </w:p>
    <w:p w14:paraId="5BFD303A" w14:textId="333370A1" w:rsidR="00693D89" w:rsidRPr="006B0742" w:rsidRDefault="00693D89" w:rsidP="00693D89">
      <w:pPr>
        <w:rPr>
          <w:rtl/>
        </w:rPr>
      </w:pPr>
      <w:r>
        <w:rPr>
          <w:rFonts w:hint="cs"/>
          <w:i/>
          <w:iCs/>
          <w:rtl/>
        </w:rPr>
        <w:t>هـ )</w:t>
      </w:r>
      <w:r w:rsidRPr="006B0742">
        <w:rPr>
          <w:i/>
          <w:iCs/>
          <w:rtl/>
        </w:rPr>
        <w:tab/>
      </w:r>
      <w:r w:rsidRPr="006B0742">
        <w:rPr>
          <w:rtl/>
        </w:rPr>
        <w:t>بالقرار </w:t>
      </w:r>
      <w:r w:rsidRPr="006B0742">
        <w:t>59</w:t>
      </w:r>
      <w:r w:rsidRPr="006B0742">
        <w:rPr>
          <w:rtl/>
        </w:rPr>
        <w:t xml:space="preserve"> (المراجَع في كيغالي، </w:t>
      </w:r>
      <w:r w:rsidRPr="006B0742">
        <w:t>2022</w:t>
      </w:r>
      <w:r w:rsidRPr="006B0742">
        <w:rPr>
          <w:rtl/>
        </w:rPr>
        <w:t xml:space="preserve">) للمؤتمر العالمي لتنمية الاتصالات </w:t>
      </w:r>
      <w:r w:rsidRPr="006B0742">
        <w:t>(WTDC)</w:t>
      </w:r>
      <w:r w:rsidRPr="006B0742">
        <w:rPr>
          <w:rtl/>
        </w:rPr>
        <w:t>، بشأن تعزيز التنسيق والتعاون فيما بين القطاعات الثلاثة للاتحاد الدولي للاتصالات</w:t>
      </w:r>
      <w:r w:rsidRPr="006B0742">
        <w:t xml:space="preserve"> </w:t>
      </w:r>
      <w:r w:rsidRPr="006B0742">
        <w:rPr>
          <w:rtl/>
        </w:rPr>
        <w:t>بشأن المسائل ذات الاهتمام المشترك؛</w:t>
      </w:r>
    </w:p>
    <w:p w14:paraId="1B300E18" w14:textId="5774A1DC" w:rsidR="00693D89" w:rsidRPr="006B0742" w:rsidRDefault="00693D89" w:rsidP="00693D89">
      <w:pPr>
        <w:rPr>
          <w:spacing w:val="-4"/>
          <w:rtl/>
          <w:lang w:bidi="ar-EG"/>
        </w:rPr>
      </w:pPr>
      <w:r>
        <w:rPr>
          <w:rFonts w:hint="cs"/>
          <w:i/>
          <w:iCs/>
          <w:rtl/>
        </w:rPr>
        <w:t>و )</w:t>
      </w:r>
      <w:r w:rsidRPr="006B0742">
        <w:rPr>
          <w:i/>
          <w:iCs/>
          <w:rtl/>
        </w:rPr>
        <w:tab/>
      </w:r>
      <w:r w:rsidRPr="006B0742">
        <w:rPr>
          <w:spacing w:val="-4"/>
          <w:rtl/>
          <w:lang w:bidi="ar-EG"/>
        </w:rPr>
        <w:t>بالقرار 44 (المراجَع في جنيف، 2022) للجمعية العالمية لتقييس الاتصالات، بشأن سد الفجوة التقييسية بين البلدان النامية والبلدان المتقدمة؛</w:t>
      </w:r>
    </w:p>
    <w:p w14:paraId="1D996D36" w14:textId="307258CD" w:rsidR="00693D89" w:rsidRPr="006B0742" w:rsidRDefault="00693D89" w:rsidP="00693D89">
      <w:pPr>
        <w:rPr>
          <w:noProof/>
          <w:rtl/>
          <w:lang w:bidi="ar-SY"/>
        </w:rPr>
      </w:pPr>
      <w:r>
        <w:rPr>
          <w:rFonts w:hint="cs"/>
          <w:i/>
          <w:iCs/>
          <w:spacing w:val="-4"/>
          <w:rtl/>
          <w:lang w:bidi="ar-EG"/>
        </w:rPr>
        <w:t>ز )</w:t>
      </w:r>
      <w:r w:rsidRPr="006B0742">
        <w:rPr>
          <w:i/>
          <w:iCs/>
          <w:spacing w:val="-4"/>
          <w:rtl/>
          <w:lang w:bidi="ar-EG"/>
        </w:rPr>
        <w:tab/>
      </w:r>
      <w:r w:rsidRPr="006B0742">
        <w:rPr>
          <w:spacing w:val="-4"/>
          <w:rtl/>
          <w:lang w:bidi="ar-EG"/>
        </w:rPr>
        <w:t xml:space="preserve">بالقرار </w:t>
      </w:r>
      <w:r w:rsidRPr="006B0742">
        <w:rPr>
          <w:spacing w:val="-4"/>
          <w:lang w:bidi="ar-EG"/>
        </w:rPr>
        <w:t>5</w:t>
      </w:r>
      <w:r w:rsidRPr="006B0742">
        <w:rPr>
          <w:spacing w:val="-4"/>
          <w:rtl/>
          <w:lang w:bidi="ar-SY"/>
        </w:rPr>
        <w:t xml:space="preserve"> (المراجَع في كيغالي، </w:t>
      </w:r>
      <w:r w:rsidRPr="006B0742">
        <w:rPr>
          <w:spacing w:val="-4"/>
          <w:lang w:bidi="ar-SY"/>
        </w:rPr>
        <w:t>2022</w:t>
      </w:r>
      <w:r w:rsidRPr="006B0742">
        <w:rPr>
          <w:spacing w:val="-4"/>
          <w:rtl/>
          <w:lang w:bidi="ar-SY"/>
        </w:rPr>
        <w:t>) للمؤتمر العالمي لتنمية الاتصالات، بشأن تعزيز</w:t>
      </w:r>
      <w:r w:rsidRPr="006B0742">
        <w:rPr>
          <w:noProof/>
          <w:rtl/>
          <w:lang w:bidi="ar-SY"/>
        </w:rPr>
        <w:t xml:space="preserve"> مشاركة البلدان النامية</w:t>
      </w:r>
      <w:r w:rsidRPr="006B0742">
        <w:rPr>
          <w:noProof/>
          <w:rtl/>
          <w:lang w:bidi="ar-EG"/>
        </w:rPr>
        <w:t xml:space="preserve"> </w:t>
      </w:r>
      <w:r w:rsidRPr="006B0742">
        <w:rPr>
          <w:noProof/>
          <w:rtl/>
          <w:lang w:bidi="ar-SY"/>
        </w:rPr>
        <w:t>في أنشطة الاتحاد،</w:t>
      </w:r>
    </w:p>
    <w:p w14:paraId="21FF76D4" w14:textId="77777777" w:rsidR="00693D89" w:rsidRPr="00120CE8" w:rsidRDefault="00693D89" w:rsidP="00693D89">
      <w:pPr>
        <w:pStyle w:val="Call"/>
        <w:rPr>
          <w:rtl/>
        </w:rPr>
      </w:pPr>
      <w:r w:rsidRPr="00120CE8">
        <w:rPr>
          <w:rtl/>
        </w:rPr>
        <w:t xml:space="preserve">وإذ </w:t>
      </w:r>
      <w:r w:rsidRPr="00120CE8">
        <w:rPr>
          <w:rFonts w:hint="cs"/>
          <w:rtl/>
        </w:rPr>
        <w:t>تضع</w:t>
      </w:r>
      <w:r w:rsidRPr="00120CE8">
        <w:rPr>
          <w:rtl/>
        </w:rPr>
        <w:t xml:space="preserve"> في اعتباره</w:t>
      </w:r>
      <w:r w:rsidRPr="00120CE8">
        <w:rPr>
          <w:rFonts w:hint="cs"/>
          <w:rtl/>
        </w:rPr>
        <w:t>ا</w:t>
      </w:r>
    </w:p>
    <w:p w14:paraId="607E5E0F" w14:textId="762B881A" w:rsidR="00693D89" w:rsidRPr="006B0742" w:rsidRDefault="00693D89" w:rsidP="00693D89">
      <w:pPr>
        <w:rPr>
          <w:rtl/>
        </w:rPr>
      </w:pPr>
      <w:r w:rsidRPr="006B0742">
        <w:rPr>
          <w:i/>
          <w:iCs/>
          <w:rtl/>
        </w:rPr>
        <w:t xml:space="preserve"> </w:t>
      </w:r>
      <w:r w:rsidRPr="00A87790">
        <w:rPr>
          <w:i/>
          <w:iCs/>
          <w:rtl/>
        </w:rPr>
        <w:t>أ )</w:t>
      </w:r>
      <w:r w:rsidRPr="00A87790">
        <w:rPr>
          <w:rtl/>
        </w:rPr>
        <w:tab/>
        <w:t xml:space="preserve">أن أحد المبادئ الأساسية للتعاون والتنسيق بين قطاعات الاتحاد الثلاثة هو الحاجة إلى تحاشي ازدواج أنشطة القطاعات، وضمان أداء العمل على نحو يتسم بالكفاءة والفعالية، بما يحترم الوظائف المحددة لكل قطاع المعرَّفة في </w:t>
      </w:r>
      <w:r w:rsidR="00F1707A" w:rsidRPr="00A87790">
        <w:rPr>
          <w:rFonts w:hint="cs"/>
          <w:rtl/>
          <w:lang w:bidi="ar-SY"/>
        </w:rPr>
        <w:t>ال</w:t>
      </w:r>
      <w:r w:rsidRPr="00A87790">
        <w:rPr>
          <w:rtl/>
        </w:rPr>
        <w:t>دستور و</w:t>
      </w:r>
      <w:r w:rsidR="00F1707A" w:rsidRPr="00A87790">
        <w:rPr>
          <w:rFonts w:hint="cs"/>
          <w:rtl/>
        </w:rPr>
        <w:t>ال</w:t>
      </w:r>
      <w:r w:rsidRPr="00A87790">
        <w:rPr>
          <w:rtl/>
        </w:rPr>
        <w:t>اتفاقي</w:t>
      </w:r>
      <w:r w:rsidR="00F1707A" w:rsidRPr="00A87790">
        <w:rPr>
          <w:rFonts w:hint="cs"/>
          <w:rtl/>
        </w:rPr>
        <w:t>ة</w:t>
      </w:r>
      <w:r w:rsidRPr="00A87790">
        <w:rPr>
          <w:rtl/>
        </w:rPr>
        <w:t>؛</w:t>
      </w:r>
    </w:p>
    <w:p w14:paraId="6AEB4462" w14:textId="23A9F0D0" w:rsidR="00255BB8" w:rsidRDefault="00693D89" w:rsidP="00693D89">
      <w:pPr>
        <w:rPr>
          <w:rtl/>
          <w:lang w:bidi="ar-EG"/>
        </w:rPr>
      </w:pPr>
      <w:r w:rsidRPr="006B0742">
        <w:rPr>
          <w:i/>
          <w:iCs/>
          <w:rtl/>
        </w:rPr>
        <w:t>ب)</w:t>
      </w:r>
      <w:r w:rsidRPr="006B0742">
        <w:rPr>
          <w:i/>
          <w:iCs/>
          <w:rtl/>
        </w:rPr>
        <w:tab/>
      </w:r>
      <w:r w:rsidRPr="006B0742">
        <w:rPr>
          <w:rtl/>
        </w:rPr>
        <w:t>وجود عدد متزايد من القضايا ذات الاهتمام المشترك لدى جميع القطاعات</w:t>
      </w:r>
      <w:r w:rsidRPr="006B0742">
        <w:rPr>
          <w:rtl/>
          <w:lang w:bidi="ar-EG"/>
        </w:rPr>
        <w:t xml:space="preserve"> وفقاً للقرار </w:t>
      </w:r>
      <w:r w:rsidRPr="006B0742">
        <w:rPr>
          <w:lang w:bidi="ar-EG"/>
        </w:rPr>
        <w:t>191</w:t>
      </w:r>
      <w:r w:rsidRPr="006B0742">
        <w:rPr>
          <w:rtl/>
          <w:lang w:bidi="ar-EG"/>
        </w:rPr>
        <w:t xml:space="preserve"> (المراجَع في</w:t>
      </w:r>
      <w:r>
        <w:rPr>
          <w:rFonts w:hint="cs"/>
          <w:rtl/>
          <w:lang w:bidi="ar-EG"/>
        </w:rPr>
        <w:t> </w:t>
      </w:r>
      <w:r w:rsidRPr="006B0742">
        <w:rPr>
          <w:rtl/>
          <w:lang w:bidi="ar-EG"/>
        </w:rPr>
        <w:t xml:space="preserve">بوخارست، </w:t>
      </w:r>
      <w:r w:rsidRPr="006B0742">
        <w:rPr>
          <w:lang w:bidi="ar-EG"/>
        </w:rPr>
        <w:t>2022</w:t>
      </w:r>
      <w:r w:rsidRPr="006B0742">
        <w:rPr>
          <w:rtl/>
          <w:lang w:bidi="ar-EG"/>
        </w:rPr>
        <w:t>)؛</w:t>
      </w:r>
    </w:p>
    <w:p w14:paraId="45C14CBE" w14:textId="2AAE889D" w:rsidR="00255BB8" w:rsidRDefault="00255BB8" w:rsidP="00255BB8">
      <w:pPr>
        <w:rPr>
          <w:rtl/>
          <w:lang w:bidi="ar-EG"/>
        </w:rPr>
      </w:pPr>
      <w:r>
        <w:rPr>
          <w:rtl/>
          <w:lang w:bidi="ar-EG"/>
        </w:rPr>
        <w:br w:type="page"/>
      </w:r>
    </w:p>
    <w:p w14:paraId="5EAB42C2" w14:textId="77777777" w:rsidR="00693D89" w:rsidRPr="006B0742" w:rsidRDefault="00693D89" w:rsidP="00693D89">
      <w:pPr>
        <w:rPr>
          <w:rtl/>
        </w:rPr>
      </w:pPr>
      <w:r w:rsidRPr="006B0742">
        <w:rPr>
          <w:i/>
          <w:iCs/>
          <w:rtl/>
          <w:lang w:bidi="ar-EG"/>
        </w:rPr>
        <w:t>ج)</w:t>
      </w:r>
      <w:r w:rsidRPr="006B0742">
        <w:rPr>
          <w:i/>
          <w:iCs/>
          <w:rtl/>
          <w:lang w:bidi="ar-EG"/>
        </w:rPr>
        <w:tab/>
      </w:r>
      <w:r w:rsidRPr="006B0742">
        <w:rPr>
          <w:rtl/>
        </w:rPr>
        <w:t xml:space="preserve">أن فريق المهام المعني بالتنسيق بين القطاعات </w:t>
      </w:r>
      <w:r w:rsidRPr="006B0742">
        <w:rPr>
          <w:lang w:bidi="ar-SY"/>
        </w:rPr>
        <w:t>(ISC-TF)</w:t>
      </w:r>
      <w:r w:rsidRPr="006B0742">
        <w:rPr>
          <w:rtl/>
        </w:rPr>
        <w:t xml:space="preserve"> الذي يتألف من كبار موظفي الإدارة في الأمانة العامة ومكتب تنمية الاتصالات (</w:t>
      </w:r>
      <w:r w:rsidRPr="006B0742">
        <w:t>BDT</w:t>
      </w:r>
      <w:r w:rsidRPr="006B0742">
        <w:rPr>
          <w:rtl/>
        </w:rPr>
        <w:t xml:space="preserve">) ومكتب الاتصالات الراديوية </w:t>
      </w:r>
      <w:r w:rsidRPr="006B0742">
        <w:t>(</w:t>
      </w:r>
      <w:r w:rsidRPr="006B0742">
        <w:rPr>
          <w:lang w:val="fr-CH"/>
        </w:rPr>
        <w:t>BR)</w:t>
      </w:r>
      <w:r w:rsidRPr="006B0742">
        <w:rPr>
          <w:rtl/>
          <w:lang w:val="fr-CH"/>
        </w:rPr>
        <w:t xml:space="preserve"> و</w:t>
      </w:r>
      <w:r w:rsidRPr="006B0742">
        <w:rPr>
          <w:rtl/>
        </w:rPr>
        <w:t>مكتب تقييس الاتصالات </w:t>
      </w:r>
      <w:r w:rsidRPr="006B0742">
        <w:t>(</w:t>
      </w:r>
      <w:r w:rsidRPr="006B0742">
        <w:rPr>
          <w:lang w:val="fr-CH"/>
        </w:rPr>
        <w:t>TSB)</w:t>
      </w:r>
      <w:r w:rsidRPr="006B0742">
        <w:rPr>
          <w:rtl/>
          <w:lang w:val="fr-CH"/>
        </w:rPr>
        <w:t xml:space="preserve"> </w:t>
      </w:r>
      <w:r w:rsidRPr="006B0742">
        <w:rPr>
          <w:rtl/>
        </w:rPr>
        <w:t>ينظر في خيارات لتعزيز التعاون والتنسيق على مستوى الأمانة؛</w:t>
      </w:r>
    </w:p>
    <w:p w14:paraId="6B2D00B0" w14:textId="77777777" w:rsidR="00693D89" w:rsidRPr="006B0742" w:rsidRDefault="00693D89" w:rsidP="00693D89">
      <w:pPr>
        <w:rPr>
          <w:rtl/>
        </w:rPr>
      </w:pPr>
      <w:r w:rsidRPr="006B0742">
        <w:rPr>
          <w:i/>
          <w:iCs/>
          <w:rtl/>
        </w:rPr>
        <w:t>د )</w:t>
      </w:r>
      <w:r w:rsidRPr="006B0742">
        <w:rPr>
          <w:i/>
          <w:iCs/>
          <w:rtl/>
        </w:rPr>
        <w:tab/>
      </w:r>
      <w:r w:rsidRPr="006B0742">
        <w:rPr>
          <w:rtl/>
        </w:rPr>
        <w:t xml:space="preserve">أن فريق التنسيق بين القطاعات المعني بالمسائل ذات الاهتمام المشترك </w:t>
      </w:r>
      <w:r w:rsidRPr="006B0742">
        <w:rPr>
          <w:lang w:bidi="ar-EG"/>
        </w:rPr>
        <w:t>(</w:t>
      </w:r>
      <w:r w:rsidRPr="006B0742">
        <w:rPr>
          <w:lang w:val="en-GB" w:bidi="ar-EG"/>
        </w:rPr>
        <w:t>ISCG</w:t>
      </w:r>
      <w:r w:rsidRPr="006B0742">
        <w:rPr>
          <w:lang w:bidi="ar-EG"/>
        </w:rPr>
        <w:t>)</w:t>
      </w:r>
      <w:r w:rsidRPr="006B0742">
        <w:rPr>
          <w:rtl/>
        </w:rPr>
        <w:t>، الذي يتألف من ممثلي الأفرقة الاستشارية الثلاثة، يعمل على تحديد</w:t>
      </w:r>
      <w:r w:rsidRPr="006B0742">
        <w:rPr>
          <w:lang w:bidi="ar-EG"/>
        </w:rPr>
        <w:t xml:space="preserve"> </w:t>
      </w:r>
      <w:r w:rsidRPr="006B0742">
        <w:rPr>
          <w:rtl/>
        </w:rPr>
        <w:t xml:space="preserve">المواضيع ذات الاهتمام المشترك وآليات تعزيز التعاضد والتعاون بين القطاعات والأمانة العامة، وكذلك للنظر في تقارير مديري المكاتب وفريق المهام المعني بالتنسيق بين القطاعات </w:t>
      </w:r>
      <w:r w:rsidRPr="006B0742">
        <w:t>(ISC-TF)</w:t>
      </w:r>
      <w:r w:rsidRPr="006B0742">
        <w:rPr>
          <w:rtl/>
        </w:rPr>
        <w:t xml:space="preserve"> بشأن خيارات لتحسين التعاون والتنسيق على مستوى الأمانة</w:t>
      </w:r>
      <w:r>
        <w:rPr>
          <w:rFonts w:hint="cs"/>
          <w:rtl/>
        </w:rPr>
        <w:t>،</w:t>
      </w:r>
    </w:p>
    <w:p w14:paraId="38805593" w14:textId="77777777" w:rsidR="00693D89" w:rsidRPr="00120CE8" w:rsidRDefault="00693D89" w:rsidP="00693D89">
      <w:pPr>
        <w:pStyle w:val="Call"/>
        <w:rPr>
          <w:rtl/>
        </w:rPr>
      </w:pPr>
      <w:r w:rsidRPr="00120CE8">
        <w:rPr>
          <w:rtl/>
        </w:rPr>
        <w:lastRenderedPageBreak/>
        <w:t>وإذ تدرك</w:t>
      </w:r>
    </w:p>
    <w:p w14:paraId="2E5FC923" w14:textId="77777777" w:rsidR="00693D89" w:rsidRPr="006B0742" w:rsidRDefault="00693D89" w:rsidP="00693D89">
      <w:pPr>
        <w:rPr>
          <w:noProof/>
          <w:rtl/>
          <w:lang w:bidi="ar-EG"/>
        </w:rPr>
      </w:pPr>
      <w:r w:rsidRPr="006B0742">
        <w:rPr>
          <w:i/>
          <w:iCs/>
          <w:noProof/>
          <w:rtl/>
          <w:lang w:bidi="ar-EG"/>
        </w:rPr>
        <w:t xml:space="preserve"> أ )</w:t>
      </w:r>
      <w:r w:rsidRPr="006B0742">
        <w:rPr>
          <w:noProof/>
          <w:rtl/>
          <w:lang w:bidi="ar-EG"/>
        </w:rPr>
        <w:tab/>
        <w:t>أن الحاجة تدعو إلى تحسين مشاركة البلدان النامية في عمل الاتحاد؛</w:t>
      </w:r>
    </w:p>
    <w:p w14:paraId="2BB40A4D" w14:textId="77777777" w:rsidR="00693D89" w:rsidRPr="006B0742" w:rsidRDefault="00693D89" w:rsidP="00693D89">
      <w:pPr>
        <w:rPr>
          <w:rtl/>
        </w:rPr>
      </w:pPr>
      <w:r w:rsidRPr="006B0742">
        <w:rPr>
          <w:i/>
          <w:iCs/>
          <w:noProof/>
          <w:rtl/>
          <w:lang w:bidi="ar-EG"/>
        </w:rPr>
        <w:t>ب)</w:t>
      </w:r>
      <w:r w:rsidRPr="006B0742">
        <w:rPr>
          <w:i/>
          <w:iCs/>
          <w:noProof/>
          <w:rtl/>
          <w:lang w:bidi="ar-EG"/>
        </w:rPr>
        <w:tab/>
      </w:r>
      <w:r w:rsidRPr="006B0742">
        <w:rPr>
          <w:rtl/>
        </w:rPr>
        <w:t>أن التفاعل والتنسيق في التنظيم المشترك لعقد الحلقات الدراسية وورش العمل والمنتديات والندوات وغيرها كان لهما مردود إيجابي من حيث الوفورات في الموارد المالية والبشرية؛</w:t>
      </w:r>
    </w:p>
    <w:p w14:paraId="34FBE37F" w14:textId="77777777" w:rsidR="00693D89" w:rsidRPr="006B0742" w:rsidRDefault="00693D89" w:rsidP="00693D89">
      <w:pPr>
        <w:rPr>
          <w:rFonts w:eastAsia="SimSun"/>
          <w:rtl/>
          <w:lang w:bidi="ar-SY"/>
        </w:rPr>
      </w:pPr>
      <w:r>
        <w:rPr>
          <w:rFonts w:eastAsia="SimSun" w:hint="cs"/>
          <w:i/>
          <w:iCs/>
          <w:rtl/>
          <w:lang w:bidi="ar-SY"/>
        </w:rPr>
        <w:t>ج</w:t>
      </w:r>
      <w:r w:rsidRPr="006B0742">
        <w:rPr>
          <w:rFonts w:eastAsia="SimSun"/>
          <w:i/>
          <w:iCs/>
          <w:rtl/>
          <w:lang w:bidi="ar-SY"/>
        </w:rPr>
        <w:t>)</w:t>
      </w:r>
      <w:r w:rsidRPr="006B0742">
        <w:rPr>
          <w:rFonts w:eastAsia="SimSun"/>
          <w:i/>
          <w:iCs/>
          <w:rtl/>
          <w:lang w:bidi="ar-SY"/>
        </w:rPr>
        <w:tab/>
      </w:r>
      <w:r w:rsidRPr="006B0742">
        <w:rPr>
          <w:rFonts w:eastAsia="SimSun"/>
          <w:rtl/>
          <w:lang w:bidi="ar-SY"/>
        </w:rPr>
        <w:t>أن المشاركة الإلكترونية عن بُعد ستؤدي إلى الحد من تكاليف السفر وستيسر من زيادة مشاركة البلدان النامية في أعمال اجتماعات قطاع الاتصالات الراديوية التي تتطلب حضورها؛</w:t>
      </w:r>
    </w:p>
    <w:p w14:paraId="3E534977" w14:textId="7A7EC6EE" w:rsidR="00693D89" w:rsidRPr="006803BE" w:rsidRDefault="00693D89" w:rsidP="00693D89">
      <w:pPr>
        <w:rPr>
          <w:noProof/>
          <w:spacing w:val="-2"/>
          <w:rtl/>
          <w:lang w:bidi="ar-SY"/>
        </w:rPr>
      </w:pPr>
      <w:r w:rsidRPr="006803BE">
        <w:rPr>
          <w:rFonts w:eastAsia="SimSun" w:hint="cs"/>
          <w:i/>
          <w:iCs/>
          <w:spacing w:val="-2"/>
          <w:rtl/>
          <w:lang w:bidi="ar-SY"/>
        </w:rPr>
        <w:t>د</w:t>
      </w:r>
      <w:r w:rsidRPr="006803BE">
        <w:rPr>
          <w:rFonts w:eastAsia="SimSun"/>
          <w:i/>
          <w:iCs/>
          <w:spacing w:val="-2"/>
          <w:rtl/>
          <w:lang w:bidi="ar-SY"/>
        </w:rPr>
        <w:t xml:space="preserve"> )</w:t>
      </w:r>
      <w:r w:rsidRPr="006803BE">
        <w:rPr>
          <w:rFonts w:eastAsia="SimSun"/>
          <w:i/>
          <w:iCs/>
          <w:spacing w:val="-2"/>
          <w:rtl/>
          <w:lang w:bidi="ar-SY"/>
        </w:rPr>
        <w:tab/>
      </w:r>
      <w:r w:rsidRPr="006803BE">
        <w:rPr>
          <w:rFonts w:eastAsia="SimSun"/>
          <w:spacing w:val="-2"/>
          <w:rtl/>
          <w:lang w:bidi="ar-SY"/>
        </w:rPr>
        <w:t>أن المجالات التالية هي مجالات الاهتمام المشترك الرئيسية لقطاعي تنمية الاتصالات والاتصالات الراديوية: م</w:t>
      </w:r>
      <w:r w:rsidRPr="006803BE">
        <w:rPr>
          <w:noProof/>
          <w:spacing w:val="-2"/>
          <w:rtl/>
          <w:lang w:bidi="ar-SY"/>
        </w:rPr>
        <w:t xml:space="preserve">شاركة البلدان، لا سيما البلدان النامية، في إدارة الطيف </w:t>
      </w:r>
      <w:r w:rsidR="004E5652">
        <w:rPr>
          <w:rFonts w:hint="cs"/>
          <w:noProof/>
          <w:spacing w:val="-2"/>
          <w:rtl/>
          <w:lang w:bidi="ar-SY"/>
        </w:rPr>
        <w:t xml:space="preserve">في </w:t>
      </w:r>
      <w:r w:rsidR="00396A10">
        <w:rPr>
          <w:rFonts w:hint="cs"/>
          <w:noProof/>
          <w:spacing w:val="-2"/>
          <w:rtl/>
          <w:lang w:bidi="ar-SY"/>
        </w:rPr>
        <w:t>(</w:t>
      </w:r>
      <w:r w:rsidRPr="006803BE">
        <w:rPr>
          <w:noProof/>
          <w:spacing w:val="-2"/>
          <w:rtl/>
          <w:lang w:bidi="ar-SY"/>
        </w:rPr>
        <w:t xml:space="preserve">القرار 9 </w:t>
      </w:r>
      <w:r w:rsidR="004E5652">
        <w:rPr>
          <w:rFonts w:hint="cs"/>
          <w:noProof/>
          <w:spacing w:val="-2"/>
          <w:rtl/>
          <w:lang w:bidi="ar-SY"/>
        </w:rPr>
        <w:t xml:space="preserve">(المراجَع في كيغالي، 2022) </w:t>
      </w:r>
      <w:r w:rsidRPr="006803BE">
        <w:rPr>
          <w:noProof/>
          <w:spacing w:val="-2"/>
          <w:rtl/>
          <w:lang w:bidi="ar-SY"/>
        </w:rPr>
        <w:t>للمؤتمر العالمي لتنمية الاتصالات</w:t>
      </w:r>
      <w:r w:rsidR="00396A10">
        <w:rPr>
          <w:rFonts w:hint="cs"/>
          <w:noProof/>
          <w:spacing w:val="-2"/>
          <w:rtl/>
          <w:lang w:bidi="ar-SY"/>
        </w:rPr>
        <w:t>)</w:t>
      </w:r>
      <w:r w:rsidRPr="006803BE">
        <w:rPr>
          <w:noProof/>
          <w:spacing w:val="-2"/>
          <w:rtl/>
          <w:lang w:bidi="ar-SY"/>
        </w:rPr>
        <w:t xml:space="preserve">؛ ونشر </w:t>
      </w:r>
      <w:r w:rsidRPr="006803BE">
        <w:rPr>
          <w:noProof/>
          <w:spacing w:val="-2"/>
          <w:rtl/>
        </w:rPr>
        <w:t>تكنولوجيات النفاذ عريض النطاق في البلدان النامية؛ والاتصالات/تكنولوجيا المعلومات والاتصالات من أجل المناطق الريفية والمناطق النائية؛ والانتقال إلى الإذاعة الرقمية واعتمادها وتنفيذ خدمات جديدة (مسألة</w:t>
      </w:r>
      <w:r w:rsidR="00BA54EF">
        <w:rPr>
          <w:rFonts w:hint="cs"/>
          <w:noProof/>
          <w:spacing w:val="-2"/>
          <w:rtl/>
        </w:rPr>
        <w:t xml:space="preserve"> الدراسة</w:t>
      </w:r>
      <w:r w:rsidRPr="006803BE">
        <w:rPr>
          <w:noProof/>
          <w:spacing w:val="-2"/>
          <w:rtl/>
        </w:rPr>
        <w:t xml:space="preserve"> </w:t>
      </w:r>
      <w:r w:rsidRPr="006803BE">
        <w:rPr>
          <w:noProof/>
          <w:spacing w:val="-2"/>
        </w:rPr>
        <w:t>2/1</w:t>
      </w:r>
      <w:r w:rsidR="00EF7079">
        <w:rPr>
          <w:rFonts w:hint="cs"/>
          <w:noProof/>
          <w:spacing w:val="-2"/>
          <w:rtl/>
        </w:rPr>
        <w:t xml:space="preserve"> </w:t>
      </w:r>
      <w:r w:rsidR="00BA54EF">
        <w:rPr>
          <w:rFonts w:hint="cs"/>
          <w:noProof/>
          <w:spacing w:val="-2"/>
          <w:rtl/>
        </w:rPr>
        <w:t>لقطاع تنمية الاتصالات</w:t>
      </w:r>
      <w:r w:rsidRPr="006803BE">
        <w:rPr>
          <w:noProof/>
          <w:spacing w:val="-2"/>
          <w:rtl/>
          <w:lang w:bidi="ar-SY"/>
        </w:rPr>
        <w:t>)</w:t>
      </w:r>
      <w:r w:rsidRPr="006803BE">
        <w:rPr>
          <w:noProof/>
          <w:spacing w:val="-2"/>
          <w:rtl/>
        </w:rPr>
        <w:t>؛ و</w:t>
      </w:r>
      <w:r w:rsidRPr="006803BE">
        <w:rPr>
          <w:noProof/>
          <w:spacing w:val="-2"/>
          <w:rtl/>
          <w:lang w:bidi="ar-EG"/>
        </w:rPr>
        <w:t xml:space="preserve">استعمال الاتصالات/تكنولوجيا المعلومات والاتصالات من أجل الحد من مخاطر الكوارث وإدارتها؛ </w:t>
      </w:r>
      <w:r w:rsidRPr="006803BE">
        <w:rPr>
          <w:noProof/>
          <w:spacing w:val="-2"/>
          <w:rtl/>
        </w:rPr>
        <w:t>وتكنولوجيا المعلومات والاتصالات لأغراض البيئة (مسألة</w:t>
      </w:r>
      <w:r w:rsidR="00FE0B0B">
        <w:rPr>
          <w:rFonts w:hint="cs"/>
          <w:noProof/>
          <w:spacing w:val="-2"/>
          <w:rtl/>
        </w:rPr>
        <w:t xml:space="preserve"> الدراسة</w:t>
      </w:r>
      <w:r w:rsidRPr="006803BE">
        <w:rPr>
          <w:noProof/>
          <w:spacing w:val="-2"/>
          <w:rtl/>
        </w:rPr>
        <w:t xml:space="preserve"> </w:t>
      </w:r>
      <w:r w:rsidRPr="006803BE">
        <w:rPr>
          <w:noProof/>
          <w:spacing w:val="-2"/>
        </w:rPr>
        <w:t>6/2</w:t>
      </w:r>
      <w:r w:rsidR="00FE0B0B">
        <w:rPr>
          <w:rFonts w:hint="cs"/>
          <w:noProof/>
          <w:spacing w:val="-2"/>
          <w:rtl/>
        </w:rPr>
        <w:t xml:space="preserve"> لقطاع تنمية الاتصالات</w:t>
      </w:r>
      <w:r w:rsidRPr="006803BE">
        <w:rPr>
          <w:noProof/>
          <w:spacing w:val="-2"/>
          <w:rtl/>
          <w:lang w:bidi="ar-SY"/>
        </w:rPr>
        <w:t>)؛ والتعرض البشري للمجالات الكهرمغنطيسية (مسألة</w:t>
      </w:r>
      <w:r w:rsidR="00FE0B0B">
        <w:rPr>
          <w:rFonts w:hint="cs"/>
          <w:noProof/>
          <w:spacing w:val="-2"/>
          <w:rtl/>
          <w:lang w:bidi="ar-SY"/>
        </w:rPr>
        <w:t xml:space="preserve"> </w:t>
      </w:r>
      <w:r w:rsidR="00FE0B0B">
        <w:rPr>
          <w:rFonts w:hint="cs"/>
          <w:noProof/>
          <w:spacing w:val="-2"/>
          <w:rtl/>
        </w:rPr>
        <w:t>الدراسة</w:t>
      </w:r>
      <w:r w:rsidRPr="006803BE">
        <w:rPr>
          <w:noProof/>
          <w:spacing w:val="-2"/>
          <w:rtl/>
          <w:lang w:bidi="ar-SY"/>
        </w:rPr>
        <w:t xml:space="preserve"> </w:t>
      </w:r>
      <w:r w:rsidRPr="006803BE">
        <w:rPr>
          <w:noProof/>
          <w:spacing w:val="-2"/>
          <w:lang w:bidi="ar-SY"/>
        </w:rPr>
        <w:t>7/2</w:t>
      </w:r>
      <w:r w:rsidR="00FE0B0B">
        <w:rPr>
          <w:rFonts w:hint="cs"/>
          <w:noProof/>
          <w:spacing w:val="-2"/>
          <w:rtl/>
          <w:lang w:bidi="ar-SY"/>
        </w:rPr>
        <w:t xml:space="preserve"> </w:t>
      </w:r>
      <w:r w:rsidR="00FE0B0B">
        <w:rPr>
          <w:rFonts w:hint="cs"/>
          <w:noProof/>
          <w:spacing w:val="-2"/>
          <w:rtl/>
        </w:rPr>
        <w:t>لقطاع تنمية الاتصالات</w:t>
      </w:r>
      <w:r w:rsidRPr="006803BE">
        <w:rPr>
          <w:noProof/>
          <w:spacing w:val="-2"/>
          <w:rtl/>
          <w:lang w:bidi="ar-SY"/>
        </w:rPr>
        <w:t xml:space="preserve">)؛ </w:t>
      </w:r>
      <w:r w:rsidRPr="006803BE">
        <w:rPr>
          <w:color w:val="000000"/>
          <w:spacing w:val="-2"/>
          <w:rtl/>
        </w:rPr>
        <w:t>وتقاسم البنية التحتية للاتصالات</w:t>
      </w:r>
      <w:r w:rsidR="00284E98">
        <w:rPr>
          <w:rFonts w:hint="cs"/>
          <w:color w:val="000000"/>
          <w:spacing w:val="-2"/>
          <w:rtl/>
        </w:rPr>
        <w:t>؛</w:t>
      </w:r>
      <w:r w:rsidRPr="006803BE">
        <w:rPr>
          <w:color w:val="000000"/>
          <w:spacing w:val="-2"/>
          <w:rtl/>
        </w:rPr>
        <w:t xml:space="preserve"> والأنظمة الراديوية الإدراكية </w:t>
      </w:r>
      <w:r w:rsidRPr="006803BE">
        <w:rPr>
          <w:color w:val="000000"/>
          <w:spacing w:val="-2"/>
        </w:rPr>
        <w:t>(CRS)</w:t>
      </w:r>
      <w:r w:rsidRPr="006803BE">
        <w:rPr>
          <w:noProof/>
          <w:spacing w:val="-2"/>
          <w:rtl/>
          <w:lang w:bidi="ar-SY"/>
        </w:rPr>
        <w:t>،</w:t>
      </w:r>
    </w:p>
    <w:p w14:paraId="1C363B44" w14:textId="77777777" w:rsidR="00693D89" w:rsidRPr="00120CE8" w:rsidRDefault="00693D89" w:rsidP="00693D89">
      <w:pPr>
        <w:pStyle w:val="Call"/>
        <w:rPr>
          <w:rtl/>
        </w:rPr>
      </w:pPr>
      <w:r w:rsidRPr="00120CE8">
        <w:rPr>
          <w:rFonts w:hint="cs"/>
          <w:rtl/>
        </w:rPr>
        <w:t>و</w:t>
      </w:r>
      <w:r w:rsidRPr="00120CE8">
        <w:rPr>
          <w:rtl/>
        </w:rPr>
        <w:t xml:space="preserve">إذ </w:t>
      </w:r>
      <w:r w:rsidRPr="00120CE8">
        <w:rPr>
          <w:rFonts w:hint="cs"/>
          <w:rtl/>
        </w:rPr>
        <w:t>تأخذ بعين الاعتبار</w:t>
      </w:r>
    </w:p>
    <w:p w14:paraId="678C5BCB" w14:textId="77777777" w:rsidR="00693D89" w:rsidRPr="006B0742" w:rsidRDefault="00693D89" w:rsidP="00693D89">
      <w:pPr>
        <w:rPr>
          <w:lang w:bidi="ar-SY"/>
        </w:rPr>
      </w:pPr>
      <w:r w:rsidRPr="006B0742">
        <w:rPr>
          <w:i/>
          <w:iCs/>
          <w:rtl/>
          <w:lang w:bidi="ar-SY"/>
        </w:rPr>
        <w:t xml:space="preserve"> أ )</w:t>
      </w:r>
      <w:r w:rsidRPr="006B0742">
        <w:rPr>
          <w:rtl/>
          <w:lang w:bidi="ar-SY"/>
        </w:rPr>
        <w:tab/>
        <w:t>اتساع مجال الدراسات المشتركة بين القطاعات الثلاثة وضرورة التنسيق والتعاون بينها في هذا الشأن؛</w:t>
      </w:r>
    </w:p>
    <w:p w14:paraId="0EAA6E83" w14:textId="77777777" w:rsidR="00693D89" w:rsidRPr="006B0742" w:rsidRDefault="00693D89" w:rsidP="00693D89">
      <w:pPr>
        <w:rPr>
          <w:rtl/>
          <w:lang w:bidi="ar-SY"/>
        </w:rPr>
      </w:pPr>
      <w:r w:rsidRPr="006B0742">
        <w:rPr>
          <w:i/>
          <w:iCs/>
          <w:rtl/>
          <w:lang w:bidi="ar-SY"/>
        </w:rPr>
        <w:t>ب)</w:t>
      </w:r>
      <w:r w:rsidRPr="006B0742">
        <w:rPr>
          <w:rtl/>
          <w:lang w:bidi="ar-SY"/>
        </w:rPr>
        <w:tab/>
        <w:t>تزايد عدد الأمور ذات التركيز والاهتمام المشترك لدى القطاعات الثلاثة،</w:t>
      </w:r>
    </w:p>
    <w:p w14:paraId="3B5E636B" w14:textId="77777777" w:rsidR="00693D89" w:rsidRPr="00120CE8" w:rsidRDefault="00693D89" w:rsidP="00693D89">
      <w:pPr>
        <w:pStyle w:val="Call"/>
        <w:rPr>
          <w:rtl/>
        </w:rPr>
      </w:pPr>
      <w:r w:rsidRPr="00120CE8">
        <w:rPr>
          <w:rFonts w:hint="cs"/>
          <w:rtl/>
        </w:rPr>
        <w:t>تقرر</w:t>
      </w:r>
    </w:p>
    <w:p w14:paraId="2F18D2D1" w14:textId="5E67266C" w:rsidR="00D94B98" w:rsidRDefault="00693D89" w:rsidP="00693D89">
      <w:pPr>
        <w:spacing w:line="187" w:lineRule="auto"/>
        <w:rPr>
          <w:spacing w:val="2"/>
          <w:rtl/>
        </w:rPr>
      </w:pPr>
      <w:r w:rsidRPr="006B0742">
        <w:rPr>
          <w:spacing w:val="4"/>
        </w:rPr>
        <w:t>1</w:t>
      </w:r>
      <w:r w:rsidRPr="006B0742">
        <w:rPr>
          <w:spacing w:val="4"/>
          <w:rtl/>
        </w:rPr>
        <w:tab/>
      </w:r>
      <w:r w:rsidRPr="00316AAD">
        <w:rPr>
          <w:spacing w:val="2"/>
          <w:rtl/>
        </w:rPr>
        <w:t xml:space="preserve">أن يواصل الفريق الاستشاري للاتصالات الراديوية </w:t>
      </w:r>
      <w:r w:rsidRPr="00316AAD">
        <w:rPr>
          <w:spacing w:val="2"/>
        </w:rPr>
        <w:t>(RAG)</w:t>
      </w:r>
      <w:r>
        <w:rPr>
          <w:rFonts w:hint="cs"/>
          <w:spacing w:val="2"/>
          <w:rtl/>
          <w:lang w:bidi="ar-EG"/>
        </w:rPr>
        <w:t xml:space="preserve"> تعاونه مع </w:t>
      </w:r>
      <w:r w:rsidRPr="00316AAD">
        <w:rPr>
          <w:spacing w:val="2"/>
          <w:rtl/>
        </w:rPr>
        <w:t>الفريق الاستشاري لتقييس الاتصالات</w:t>
      </w:r>
      <w:r w:rsidR="00551ADF">
        <w:rPr>
          <w:rFonts w:hint="cs"/>
          <w:spacing w:val="2"/>
          <w:rtl/>
          <w:lang w:bidi="ar-EG"/>
        </w:rPr>
        <w:t> </w:t>
      </w:r>
      <w:r w:rsidRPr="00316AAD">
        <w:rPr>
          <w:spacing w:val="2"/>
          <w:lang w:bidi="ar-EG"/>
        </w:rPr>
        <w:t>(TSAG)</w:t>
      </w:r>
      <w:r w:rsidRPr="00316AAD">
        <w:rPr>
          <w:spacing w:val="2"/>
          <w:rtl/>
          <w:lang w:bidi="ar-EG"/>
        </w:rPr>
        <w:t xml:space="preserve"> والفريق الاستشاري لتنمية الاتصالات </w:t>
      </w:r>
      <w:r w:rsidRPr="00316AAD">
        <w:rPr>
          <w:spacing w:val="2"/>
          <w:lang w:bidi="ar-EG"/>
        </w:rPr>
        <w:t>(TDAG)</w:t>
      </w:r>
      <w:r w:rsidRPr="00316AAD">
        <w:rPr>
          <w:spacing w:val="2"/>
          <w:rtl/>
        </w:rPr>
        <w:t>، في اجتماعات مشتركة عند اللزوم،</w:t>
      </w:r>
      <w:r>
        <w:rPr>
          <w:rFonts w:hint="cs"/>
          <w:spacing w:val="2"/>
          <w:rtl/>
        </w:rPr>
        <w:t xml:space="preserve"> لمواصلة</w:t>
      </w:r>
      <w:r w:rsidRPr="00316AAD">
        <w:rPr>
          <w:spacing w:val="2"/>
          <w:rtl/>
        </w:rPr>
        <w:t xml:space="preserve"> استعراض الأعمال الجديدة والقائمة وتوزيعها بين قطاع الاتصالات الراديوية وقطاع تقييس الاتصالات وقطاع تنمية الاتصالات، لموافقة الدول الأعضاء عليها طبقاً للإجراءات الموضوعة للموافقة على المسائل الجديدة و/أو المراجَعة، على النحو المنصوص عليه في القرار 191 (المراج</w:t>
      </w:r>
      <w:r w:rsidR="00551ADF">
        <w:rPr>
          <w:rFonts w:hint="cs"/>
          <w:spacing w:val="2"/>
          <w:rtl/>
        </w:rPr>
        <w:t>َ</w:t>
      </w:r>
      <w:r w:rsidRPr="00316AAD">
        <w:rPr>
          <w:spacing w:val="2"/>
          <w:rtl/>
        </w:rPr>
        <w:t>ع</w:t>
      </w:r>
      <w:r w:rsidRPr="00316AAD">
        <w:rPr>
          <w:rFonts w:hint="cs"/>
          <w:spacing w:val="2"/>
          <w:rtl/>
        </w:rPr>
        <w:t> </w:t>
      </w:r>
      <w:r w:rsidRPr="00316AAD">
        <w:rPr>
          <w:spacing w:val="2"/>
          <w:rtl/>
        </w:rPr>
        <w:t>في</w:t>
      </w:r>
      <w:r w:rsidRPr="00316AAD">
        <w:rPr>
          <w:rFonts w:hint="cs"/>
          <w:spacing w:val="2"/>
          <w:rtl/>
        </w:rPr>
        <w:t> </w:t>
      </w:r>
      <w:r w:rsidRPr="00316AAD">
        <w:rPr>
          <w:spacing w:val="2"/>
          <w:rtl/>
        </w:rPr>
        <w:t>بوخارست، 2022)؛</w:t>
      </w:r>
    </w:p>
    <w:p w14:paraId="566341DE" w14:textId="7EBF21BB" w:rsidR="00D94B98" w:rsidRDefault="00D94B98" w:rsidP="00D94B98">
      <w:pPr>
        <w:rPr>
          <w:rtl/>
          <w:lang w:val="en-GB"/>
        </w:rPr>
      </w:pPr>
      <w:r>
        <w:rPr>
          <w:rtl/>
          <w:lang w:val="en-GB"/>
        </w:rPr>
        <w:br w:type="page"/>
      </w:r>
    </w:p>
    <w:p w14:paraId="665C78AF" w14:textId="77777777" w:rsidR="00693D89" w:rsidRPr="006B0742" w:rsidRDefault="00693D89" w:rsidP="00693D89">
      <w:pPr>
        <w:rPr>
          <w:rFonts w:eastAsia="SimSun"/>
          <w:rtl/>
        </w:rPr>
      </w:pPr>
      <w:r w:rsidRPr="006B0742">
        <w:rPr>
          <w:rFonts w:eastAsia="SimSun"/>
          <w:spacing w:val="-4"/>
        </w:rPr>
        <w:t>2</w:t>
      </w:r>
      <w:r w:rsidRPr="006B0742">
        <w:rPr>
          <w:rFonts w:eastAsia="SimSun"/>
          <w:b/>
          <w:bCs/>
          <w:spacing w:val="-4"/>
          <w:rtl/>
          <w:lang w:bidi="ar-EG"/>
        </w:rPr>
        <w:tab/>
      </w:r>
      <w:r w:rsidRPr="006B0742">
        <w:rPr>
          <w:rFonts w:eastAsia="SimSun"/>
          <w:spacing w:val="-4"/>
          <w:rtl/>
        </w:rPr>
        <w:t>ضرورة استخدام المبادئ المتعلقة بتوزيع العمل على قطاع الاتصالات الراديوية وقطاع تقييس الاتصالات (انظر الملحق </w:t>
      </w:r>
      <w:r w:rsidRPr="006B0742">
        <w:rPr>
          <w:rFonts w:eastAsia="SimSun"/>
          <w:spacing w:val="-4"/>
        </w:rPr>
        <w:t>1</w:t>
      </w:r>
      <w:r w:rsidRPr="006B0742">
        <w:rPr>
          <w:rFonts w:eastAsia="SimSun"/>
          <w:spacing w:val="-4"/>
          <w:rtl/>
        </w:rPr>
        <w:t xml:space="preserve">) </w:t>
      </w:r>
      <w:r w:rsidRPr="006B0742">
        <w:rPr>
          <w:rFonts w:eastAsia="SimSun"/>
          <w:rtl/>
        </w:rPr>
        <w:t>في توجيه عملية توزيع الأعمال على القطاعين؛</w:t>
      </w:r>
    </w:p>
    <w:p w14:paraId="048ECCD6" w14:textId="29FA9C6E" w:rsidR="00693D89" w:rsidRPr="006B0742" w:rsidRDefault="00693D89" w:rsidP="00693D89">
      <w:pPr>
        <w:rPr>
          <w:rFonts w:eastAsia="SimSun"/>
          <w:rtl/>
        </w:rPr>
      </w:pPr>
      <w:r w:rsidRPr="00F1707A">
        <w:rPr>
          <w:rFonts w:eastAsia="SimSun"/>
        </w:rPr>
        <w:t>3</w:t>
      </w:r>
      <w:r w:rsidRPr="00F1707A">
        <w:rPr>
          <w:rFonts w:eastAsia="SimSun"/>
          <w:b/>
          <w:bCs/>
          <w:rtl/>
          <w:lang w:bidi="ar-EG"/>
        </w:rPr>
        <w:tab/>
      </w:r>
      <w:r w:rsidRPr="00F1707A">
        <w:rPr>
          <w:rFonts w:eastAsia="SimSun"/>
          <w:rtl/>
        </w:rPr>
        <w:t xml:space="preserve">في حال ما إذا كان ثمة مسؤوليات ضخمة في </w:t>
      </w:r>
      <w:r w:rsidR="00F1707A" w:rsidRPr="00F1707A">
        <w:rPr>
          <w:rFonts w:eastAsia="SimSun" w:hint="cs"/>
          <w:rtl/>
        </w:rPr>
        <w:t xml:space="preserve">قطاع الاتصالات الراديوية وقطاع تقييس الاتصالات </w:t>
      </w:r>
      <w:r w:rsidRPr="00F1707A">
        <w:rPr>
          <w:rFonts w:eastAsia="SimSun"/>
          <w:rtl/>
        </w:rPr>
        <w:t>في موضوع معين، فإنه إما:</w:t>
      </w:r>
    </w:p>
    <w:p w14:paraId="7554D97F" w14:textId="77777777" w:rsidR="00693D89" w:rsidRPr="006B0742" w:rsidRDefault="00693D89" w:rsidP="00693D89">
      <w:pPr>
        <w:pStyle w:val="enumlev1"/>
        <w:rPr>
          <w:rFonts w:eastAsia="SimSun"/>
          <w:rtl/>
          <w:lang w:eastAsia="zh-CN"/>
        </w:rPr>
      </w:pPr>
      <w:r w:rsidRPr="006B0742">
        <w:rPr>
          <w:rFonts w:eastAsia="SimSun"/>
          <w:i/>
          <w:iCs/>
          <w:rtl/>
          <w:lang w:eastAsia="zh-CN"/>
        </w:rPr>
        <w:t xml:space="preserve"> أ )</w:t>
      </w:r>
      <w:r w:rsidRPr="006B0742">
        <w:rPr>
          <w:rFonts w:eastAsia="SimSun"/>
          <w:rtl/>
          <w:lang w:eastAsia="zh-CN"/>
        </w:rPr>
        <w:tab/>
        <w:t xml:space="preserve">أن يطبق الإجراء الوارد في الملحق </w:t>
      </w:r>
      <w:r w:rsidRPr="006B0742">
        <w:rPr>
          <w:rFonts w:eastAsia="SimSun"/>
          <w:lang w:eastAsia="zh-CN"/>
        </w:rPr>
        <w:t>2</w:t>
      </w:r>
      <w:r w:rsidRPr="006B0742">
        <w:rPr>
          <w:rFonts w:eastAsia="SimSun"/>
          <w:rtl/>
          <w:lang w:eastAsia="zh-CN"/>
        </w:rPr>
        <w:t>،</w:t>
      </w:r>
    </w:p>
    <w:p w14:paraId="5328E056" w14:textId="77777777" w:rsidR="00693D89" w:rsidRPr="006B0742" w:rsidRDefault="00693D89" w:rsidP="00693D89">
      <w:pPr>
        <w:pStyle w:val="enumlev1"/>
        <w:rPr>
          <w:rFonts w:eastAsia="SimSun"/>
          <w:rtl/>
          <w:lang w:eastAsia="zh-CN"/>
        </w:rPr>
      </w:pPr>
      <w:r w:rsidRPr="006B0742">
        <w:rPr>
          <w:rFonts w:eastAsia="SimSun"/>
          <w:i/>
          <w:iCs/>
          <w:rtl/>
          <w:lang w:eastAsia="zh-CN"/>
        </w:rPr>
        <w:t>ب)</w:t>
      </w:r>
      <w:r w:rsidRPr="006B0742">
        <w:rPr>
          <w:rFonts w:eastAsia="SimSun"/>
          <w:rtl/>
          <w:lang w:eastAsia="zh-CN"/>
        </w:rPr>
        <w:tab/>
        <w:t>أو أن يعقد المديران اجتماعاً مشتركاً،</w:t>
      </w:r>
    </w:p>
    <w:p w14:paraId="62331F2D" w14:textId="77777777" w:rsidR="00693D89" w:rsidRPr="006B0742" w:rsidRDefault="00693D89" w:rsidP="00693D89">
      <w:pPr>
        <w:pStyle w:val="enumlev1"/>
        <w:rPr>
          <w:rFonts w:eastAsia="SimSun"/>
          <w:rtl/>
          <w:lang w:eastAsia="zh-CN"/>
        </w:rPr>
      </w:pPr>
      <w:r w:rsidRPr="006B0742">
        <w:rPr>
          <w:rFonts w:eastAsia="SimSun"/>
          <w:i/>
          <w:iCs/>
          <w:rtl/>
          <w:lang w:eastAsia="zh-CN"/>
        </w:rPr>
        <w:t>ج)</w:t>
      </w:r>
      <w:r w:rsidRPr="006B0742">
        <w:rPr>
          <w:rFonts w:eastAsia="SimSun"/>
          <w:rtl/>
          <w:lang w:eastAsia="zh-CN"/>
        </w:rPr>
        <w:tab/>
        <w:t>أو أن تنظر في المسألة لجان الدراسات ذات الصلة في كلا القطاعين على أساس تنسيق ملائم (انظر</w:t>
      </w:r>
      <w:r>
        <w:rPr>
          <w:rFonts w:eastAsia="SimSun" w:hint="cs"/>
          <w:rtl/>
          <w:lang w:eastAsia="zh-CN"/>
        </w:rPr>
        <w:t> </w:t>
      </w:r>
      <w:r w:rsidRPr="006B0742">
        <w:rPr>
          <w:rFonts w:eastAsia="SimSun"/>
          <w:rtl/>
          <w:lang w:eastAsia="zh-CN"/>
        </w:rPr>
        <w:t>الملحقين </w:t>
      </w:r>
      <w:r w:rsidRPr="006B0742">
        <w:rPr>
          <w:rFonts w:eastAsia="SimSun"/>
          <w:lang w:eastAsia="zh-CN"/>
        </w:rPr>
        <w:t>3</w:t>
      </w:r>
      <w:r w:rsidRPr="006B0742">
        <w:rPr>
          <w:rFonts w:eastAsia="SimSun"/>
          <w:rtl/>
          <w:lang w:eastAsia="zh-CN"/>
        </w:rPr>
        <w:t> و</w:t>
      </w:r>
      <w:r w:rsidRPr="006B0742">
        <w:rPr>
          <w:rFonts w:eastAsia="MS Mincho"/>
          <w:lang w:eastAsia="ja-JP"/>
        </w:rPr>
        <w:t>4</w:t>
      </w:r>
      <w:r w:rsidRPr="006B0742">
        <w:rPr>
          <w:rFonts w:eastAsia="SimSun"/>
          <w:rtl/>
          <w:lang w:eastAsia="zh-CN"/>
        </w:rPr>
        <w:t>)؛</w:t>
      </w:r>
    </w:p>
    <w:p w14:paraId="5E3FFCAE" w14:textId="77777777" w:rsidR="00693D89" w:rsidRPr="006B0742" w:rsidRDefault="00693D89" w:rsidP="00693D89">
      <w:pPr>
        <w:rPr>
          <w:rFonts w:eastAsia="SimSun"/>
          <w:rtl/>
        </w:rPr>
      </w:pPr>
      <w:r w:rsidRPr="006B0742">
        <w:rPr>
          <w:rFonts w:eastAsia="SimSun"/>
          <w:lang w:bidi="ar-SY"/>
        </w:rPr>
        <w:t>4</w:t>
      </w:r>
      <w:r w:rsidRPr="006B0742">
        <w:rPr>
          <w:rFonts w:eastAsia="SimSun"/>
          <w:rtl/>
        </w:rPr>
        <w:tab/>
        <w:t>مواصلة تيسير مشاركة البلدان النامية من خلال الاستخدام المكثف للمشاركة عن بُعد بالوسائل الإلكترونية، حسب الاقتضاء، في اجتماعات لجان الدراسات وفرق العمل وأفرقة المهام في قطاع الاتصالات الراديوية، وأنه ينبغي حث مكتب تنمية الاتصالات على النظر في إمكانيات تزويد البلدان النامية بمثل هذه الوسائل؛</w:t>
      </w:r>
    </w:p>
    <w:p w14:paraId="57CD784D" w14:textId="77777777" w:rsidR="00693D89" w:rsidRPr="006B0742" w:rsidRDefault="00693D89" w:rsidP="00693D89">
      <w:pPr>
        <w:rPr>
          <w:rtl/>
          <w:lang w:val="en-GB"/>
        </w:rPr>
      </w:pPr>
      <w:r w:rsidRPr="006B0742">
        <w:rPr>
          <w:rFonts w:eastAsia="SimSun"/>
          <w:lang w:eastAsia="zh-CN"/>
        </w:rPr>
        <w:t>5</w:t>
      </w:r>
      <w:r w:rsidRPr="006B0742">
        <w:rPr>
          <w:rFonts w:eastAsia="SimSun"/>
          <w:rtl/>
          <w:lang w:eastAsia="zh-CN" w:bidi="ar-SY"/>
        </w:rPr>
        <w:tab/>
      </w:r>
      <w:r w:rsidRPr="006B0742">
        <w:rPr>
          <w:rtl/>
          <w:lang w:val="en-GB" w:bidi="ar-SY"/>
        </w:rPr>
        <w:t>التعاون</w:t>
      </w:r>
      <w:r w:rsidRPr="006B0742">
        <w:rPr>
          <w:rtl/>
          <w:lang w:val="en-GB"/>
        </w:rPr>
        <w:t xml:space="preserve"> مع مدير مكتب تنمية الاتصالات في تعزيز قدرة المكاتب الإقليمية ومكاتب المناطق التابعة للاتحاد الدولي للاتصالات على تقديم الدعم لأنشطة لجان الدراسات، علاوةً على الخبرة الضرورية، لتقوية التعاون والتنسيق مع المنظمات الإقليمية ذات الصلة ولتيسير مشاركة جميع الدول الأعضاء وأعضاء القطاع في أنشطة قطاع الاتصالات الراديوية؛</w:t>
      </w:r>
    </w:p>
    <w:p w14:paraId="008CFAB1" w14:textId="77777777" w:rsidR="00693D89" w:rsidRPr="006B0742" w:rsidRDefault="00693D89" w:rsidP="00693D89">
      <w:pPr>
        <w:rPr>
          <w:rFonts w:eastAsia="SimSun"/>
          <w:rtl/>
        </w:rPr>
      </w:pPr>
      <w:r w:rsidRPr="006B0742">
        <w:t>6</w:t>
      </w:r>
      <w:r w:rsidRPr="006B0742">
        <w:rPr>
          <w:rtl/>
          <w:lang w:bidi="ar-SY"/>
        </w:rPr>
        <w:tab/>
      </w:r>
      <w:r w:rsidRPr="006B0742">
        <w:rPr>
          <w:rFonts w:eastAsia="SimSun"/>
          <w:rtl/>
        </w:rPr>
        <w:t>أن يقوم مدير مكتب الاتصالات الراديوية، بمساعدة من لجان دراسات الاتصالات الراديوية، بتزويد مكتب تنمية الاتصالات بالمساعدة الضرورية في وضع كتيبات وتقارير لقطاع تنمية الاتصالات وتحديثها؛</w:t>
      </w:r>
    </w:p>
    <w:p w14:paraId="3B7A0E2D" w14:textId="175114EB" w:rsidR="00693D89" w:rsidRPr="006B0742" w:rsidRDefault="00693D89" w:rsidP="00693D89">
      <w:pPr>
        <w:rPr>
          <w:rFonts w:eastAsia="SimSun"/>
          <w:rtl/>
        </w:rPr>
      </w:pPr>
      <w:r w:rsidRPr="006B0742">
        <w:rPr>
          <w:rFonts w:eastAsia="SimSun"/>
          <w:lang w:eastAsia="zh-CN" w:bidi="ar-SY"/>
        </w:rPr>
        <w:t>7</w:t>
      </w:r>
      <w:r w:rsidRPr="006B0742">
        <w:rPr>
          <w:rFonts w:eastAsia="SimSun"/>
          <w:rtl/>
          <w:lang w:eastAsia="zh-CN" w:bidi="ar-SY"/>
        </w:rPr>
        <w:tab/>
      </w:r>
      <w:r w:rsidRPr="006B0742">
        <w:rPr>
          <w:rFonts w:eastAsia="SimSun"/>
          <w:rtl/>
        </w:rPr>
        <w:t>أن يقوم مدير مكتب الاتصالات الراديوية، بمساعدة من لجان دراسات الاتصالات الراديوية، بالمساهمة والمشاركة في أعمال لجنتي دراسات تنمية الاتصالات عند نظرهما في الدراسات ذات الصلة والتي يمكن</w:t>
      </w:r>
      <w:r w:rsidR="004952A1">
        <w:rPr>
          <w:rFonts w:eastAsia="SimSun" w:hint="cs"/>
          <w:rtl/>
        </w:rPr>
        <w:t>ها</w:t>
      </w:r>
      <w:r w:rsidRPr="006B0742">
        <w:rPr>
          <w:rFonts w:eastAsia="SimSun"/>
          <w:rtl/>
        </w:rPr>
        <w:t xml:space="preserve"> أن </w:t>
      </w:r>
      <w:r w:rsidR="006B1208">
        <w:rPr>
          <w:rFonts w:eastAsia="SimSun" w:hint="cs"/>
          <w:rtl/>
        </w:rPr>
        <w:t>تقدم</w:t>
      </w:r>
      <w:r w:rsidR="00121843">
        <w:rPr>
          <w:rFonts w:eastAsia="SimSun" w:hint="cs"/>
          <w:rtl/>
        </w:rPr>
        <w:t xml:space="preserve"> </w:t>
      </w:r>
      <w:r w:rsidRPr="006B0742">
        <w:rPr>
          <w:rFonts w:eastAsia="SimSun"/>
          <w:rtl/>
        </w:rPr>
        <w:t>مساهمات قيّمة</w:t>
      </w:r>
      <w:r w:rsidR="00474D8B">
        <w:rPr>
          <w:rFonts w:eastAsia="SimSun" w:hint="cs"/>
          <w:rtl/>
        </w:rPr>
        <w:t xml:space="preserve"> بشأنها</w:t>
      </w:r>
      <w:r w:rsidRPr="006B0742">
        <w:rPr>
          <w:rFonts w:eastAsia="SimSun"/>
          <w:rtl/>
        </w:rPr>
        <w:t>؛</w:t>
      </w:r>
    </w:p>
    <w:p w14:paraId="547E9ED4" w14:textId="77777777" w:rsidR="00693D89" w:rsidRPr="006B0742" w:rsidRDefault="00693D89" w:rsidP="00693D89">
      <w:pPr>
        <w:rPr>
          <w:rFonts w:eastAsia="SimSun"/>
          <w:rtl/>
          <w:lang w:eastAsia="zh-CN" w:bidi="ar-SY"/>
        </w:rPr>
      </w:pPr>
      <w:r w:rsidRPr="006B0742">
        <w:rPr>
          <w:rFonts w:eastAsia="SimSun"/>
        </w:rPr>
        <w:lastRenderedPageBreak/>
        <w:t>8</w:t>
      </w:r>
      <w:r w:rsidRPr="006B0742">
        <w:rPr>
          <w:rFonts w:eastAsia="SimSun"/>
          <w:rtl/>
          <w:lang w:bidi="ar-SY"/>
        </w:rPr>
        <w:tab/>
      </w:r>
      <w:r w:rsidRPr="006B0742">
        <w:rPr>
          <w:rFonts w:eastAsia="SimSun"/>
          <w:rtl/>
        </w:rPr>
        <w:t>أنه ينبغي، في عملية التعاون النشط مع مكتب تنمية الاتصالات، العمل على تنسيق جميع أنشطة الاتصالات الراديوية في الاتحاد في مجال تنمية الاتصالات تنسيقاً وثيقاً بما يحقق الكفاءة والفعالية وتجنب ازدواج الجهود،</w:t>
      </w:r>
    </w:p>
    <w:p w14:paraId="189FFF17" w14:textId="43F7D693" w:rsidR="00693D89" w:rsidRPr="00120CE8" w:rsidRDefault="00693D89" w:rsidP="00693D89">
      <w:pPr>
        <w:pStyle w:val="Call"/>
        <w:rPr>
          <w:rtl/>
        </w:rPr>
      </w:pPr>
      <w:r w:rsidRPr="00120CE8">
        <w:rPr>
          <w:rFonts w:hint="cs"/>
          <w:rtl/>
        </w:rPr>
        <w:t>تدعو مديري المكاتب</w:t>
      </w:r>
      <w:r w:rsidR="00551ADF" w:rsidRPr="00551ADF">
        <w:rPr>
          <w:rtl/>
        </w:rPr>
        <w:t xml:space="preserve"> </w:t>
      </w:r>
      <w:r w:rsidR="00551ADF" w:rsidRPr="006B0742">
        <w:rPr>
          <w:rtl/>
        </w:rPr>
        <w:t>إلى</w:t>
      </w:r>
    </w:p>
    <w:p w14:paraId="4D09C130" w14:textId="0376927B" w:rsidR="00693D89" w:rsidRPr="006B0742" w:rsidRDefault="00693D89" w:rsidP="00693D89">
      <w:pPr>
        <w:rPr>
          <w:rtl/>
        </w:rPr>
      </w:pPr>
      <w:r w:rsidRPr="006B0742">
        <w:rPr>
          <w:lang w:bidi="ar-SY"/>
        </w:rPr>
        <w:t>1</w:t>
      </w:r>
      <w:r w:rsidRPr="006B0742">
        <w:rPr>
          <w:rtl/>
          <w:lang w:bidi="ar-SY"/>
        </w:rPr>
        <w:tab/>
      </w:r>
      <w:r w:rsidRPr="006B0742">
        <w:rPr>
          <w:rtl/>
        </w:rPr>
        <w:t>الاستمرار في إنشاء آليات للتعاون على مستوى الأمانة بالنسبة إلى الأمور ذات الاهتمام المشترك لدى</w:t>
      </w:r>
      <w:r>
        <w:rPr>
          <w:rFonts w:hint="cs"/>
          <w:rtl/>
        </w:rPr>
        <w:t> </w:t>
      </w:r>
      <w:r w:rsidRPr="006B0742">
        <w:rPr>
          <w:rtl/>
        </w:rPr>
        <w:t>القطاعات الثلاثة؛</w:t>
      </w:r>
    </w:p>
    <w:p w14:paraId="0A45323F" w14:textId="15EFAB88" w:rsidR="00693D89" w:rsidRPr="006B0742" w:rsidRDefault="00693D89" w:rsidP="00693D89">
      <w:pPr>
        <w:rPr>
          <w:rFonts w:eastAsia="SimSun"/>
          <w:rtl/>
        </w:rPr>
      </w:pPr>
      <w:r w:rsidRPr="006B0742">
        <w:t>2</w:t>
      </w:r>
      <w:r w:rsidRPr="006B0742">
        <w:rPr>
          <w:rtl/>
          <w:lang w:bidi="ar-SY"/>
        </w:rPr>
        <w:tab/>
      </w:r>
      <w:r w:rsidRPr="006B0742">
        <w:rPr>
          <w:rFonts w:eastAsia="SimSun"/>
          <w:rtl/>
        </w:rPr>
        <w:t xml:space="preserve">التقيد الصارم بأحكام الفقرة </w:t>
      </w:r>
      <w:r w:rsidRPr="006B0742">
        <w:rPr>
          <w:rFonts w:eastAsia="SimSun"/>
        </w:rPr>
        <w:t>3</w:t>
      </w:r>
      <w:r w:rsidRPr="006B0742">
        <w:rPr>
          <w:rFonts w:eastAsia="SimSun"/>
          <w:rtl/>
          <w:lang w:bidi="ar-EG"/>
        </w:rPr>
        <w:t xml:space="preserve"> من</w:t>
      </w:r>
      <w:r w:rsidRPr="006B0742">
        <w:rPr>
          <w:rFonts w:eastAsia="SimSun"/>
          <w:rtl/>
        </w:rPr>
        <w:t xml:space="preserve"> "</w:t>
      </w:r>
      <w:r w:rsidRPr="006B0742">
        <w:rPr>
          <w:rFonts w:eastAsia="SimSun"/>
          <w:i/>
          <w:iCs/>
          <w:rtl/>
        </w:rPr>
        <w:t>تقرر</w:t>
      </w:r>
      <w:r w:rsidRPr="006B0742">
        <w:rPr>
          <w:rFonts w:eastAsia="SimSun"/>
          <w:rtl/>
        </w:rPr>
        <w:t>" وإلى تحديد سُبل ووسائل</w:t>
      </w:r>
      <w:r w:rsidRPr="006B0742">
        <w:rPr>
          <w:rFonts w:eastAsia="SimSun"/>
          <w:rtl/>
          <w:lang w:bidi="ar-EG"/>
        </w:rPr>
        <w:t xml:space="preserve"> تعزيز</w:t>
      </w:r>
      <w:r w:rsidRPr="006B0742">
        <w:rPr>
          <w:rFonts w:eastAsia="SimSun"/>
          <w:rtl/>
        </w:rPr>
        <w:t xml:space="preserve"> هذا التعاون،</w:t>
      </w:r>
    </w:p>
    <w:p w14:paraId="1BA54C44" w14:textId="77777777" w:rsidR="00693D89" w:rsidRPr="006B0742" w:rsidRDefault="00693D89" w:rsidP="00693D89">
      <w:pPr>
        <w:pStyle w:val="Call"/>
        <w:ind w:left="1134" w:firstLine="0"/>
        <w:rPr>
          <w:rtl/>
        </w:rPr>
      </w:pPr>
      <w:r w:rsidRPr="006B0742">
        <w:rPr>
          <w:rtl/>
        </w:rPr>
        <w:t>تدعو الفريق الاستشاري لقطاع تنمية الاتصالات، بالتعاون مع الفريق الاستشاري للاتصالات الراديوية والفريق الاستشاري لتقييس الاتصالات</w:t>
      </w:r>
    </w:p>
    <w:p w14:paraId="2F6B9B14" w14:textId="7E4569D8" w:rsidR="00D634D6" w:rsidRDefault="00693D89" w:rsidP="00693D89">
      <w:pPr>
        <w:rPr>
          <w:rtl/>
        </w:rPr>
      </w:pPr>
      <w:r w:rsidRPr="006B0742">
        <w:rPr>
          <w:rtl/>
        </w:rPr>
        <w:t xml:space="preserve">إلى </w:t>
      </w:r>
      <w:r>
        <w:rPr>
          <w:rFonts w:hint="cs"/>
          <w:rtl/>
        </w:rPr>
        <w:t xml:space="preserve">مواصلة </w:t>
      </w:r>
      <w:r w:rsidRPr="006B0742">
        <w:rPr>
          <w:rtl/>
        </w:rPr>
        <w:t xml:space="preserve">مساعدة فريق التنسيق بين القطاعات المعني بالمسائل ذات الاهتمام المشترك </w:t>
      </w:r>
      <w:r w:rsidRPr="006B0742">
        <w:rPr>
          <w:lang w:bidi="ar-SY"/>
        </w:rPr>
        <w:t>(</w:t>
      </w:r>
      <w:r w:rsidRPr="006B0742">
        <w:rPr>
          <w:lang w:val="en-GB" w:bidi="ar-SY"/>
        </w:rPr>
        <w:t>ISCG</w:t>
      </w:r>
      <w:r w:rsidRPr="006B0742">
        <w:rPr>
          <w:lang w:bidi="ar-SY"/>
        </w:rPr>
        <w:t>)</w:t>
      </w:r>
      <w:r>
        <w:rPr>
          <w:rFonts w:hint="cs"/>
          <w:rtl/>
        </w:rPr>
        <w:t xml:space="preserve"> </w:t>
      </w:r>
      <w:r w:rsidRPr="006B0742">
        <w:rPr>
          <w:rtl/>
        </w:rPr>
        <w:t xml:space="preserve">في تحديد المواضيع </w:t>
      </w:r>
      <w:r>
        <w:rPr>
          <w:rFonts w:hint="cs"/>
          <w:rtl/>
        </w:rPr>
        <w:t>ذات الاهتمام المشترك للقطاعات</w:t>
      </w:r>
      <w:r w:rsidRPr="006B0742">
        <w:rPr>
          <w:rtl/>
        </w:rPr>
        <w:t xml:space="preserve"> الثلاثة وفي تحديد الآليات اللازمة لتعزيز التعاون </w:t>
      </w:r>
      <w:r>
        <w:rPr>
          <w:rFonts w:hint="cs"/>
          <w:rtl/>
        </w:rPr>
        <w:t xml:space="preserve">والتآزر فيما بين القطاعات، </w:t>
      </w:r>
      <w:r w:rsidRPr="006B0742">
        <w:rPr>
          <w:rtl/>
        </w:rPr>
        <w:t>مع إيلاء اهتمام خاص لمصالح البلدان النامية،</w:t>
      </w:r>
    </w:p>
    <w:p w14:paraId="340350F4" w14:textId="74364F66" w:rsidR="00D634D6" w:rsidRDefault="00D634D6" w:rsidP="00D634D6">
      <w:pPr>
        <w:rPr>
          <w:rtl/>
        </w:rPr>
      </w:pPr>
      <w:r>
        <w:rPr>
          <w:rtl/>
        </w:rPr>
        <w:br w:type="page"/>
      </w:r>
    </w:p>
    <w:p w14:paraId="4E2927F4" w14:textId="486BE60E" w:rsidR="00693D89" w:rsidRPr="00120CE8" w:rsidRDefault="00693D89" w:rsidP="00693D89">
      <w:pPr>
        <w:pStyle w:val="Call"/>
        <w:rPr>
          <w:rtl/>
        </w:rPr>
      </w:pPr>
      <w:r w:rsidRPr="00120CE8">
        <w:rPr>
          <w:rFonts w:hint="cs"/>
          <w:rtl/>
        </w:rPr>
        <w:t>تكلف لجان دراسات الاتصالات الراديوية</w:t>
      </w:r>
    </w:p>
    <w:p w14:paraId="1BEEA5BE" w14:textId="77777777" w:rsidR="00693D89" w:rsidRPr="006B0742" w:rsidRDefault="00693D89" w:rsidP="00693D89">
      <w:pPr>
        <w:rPr>
          <w:rtl/>
        </w:rPr>
      </w:pPr>
      <w:r w:rsidRPr="006B0742">
        <w:rPr>
          <w:rtl/>
        </w:rPr>
        <w:t>بمواصلة التعاون مع لجان الدراسات في القطاعين الآخرين بهدف تجنب ازدواجية الجهود والاستفادة بصورة استباقية من نتائج أعمال لجان الدراسات في هذين القطاعين،</w:t>
      </w:r>
    </w:p>
    <w:p w14:paraId="2D59254B" w14:textId="77777777" w:rsidR="00693D89" w:rsidRPr="006B0742" w:rsidRDefault="00693D89" w:rsidP="00693D89">
      <w:pPr>
        <w:pStyle w:val="Call"/>
        <w:rPr>
          <w:rFonts w:eastAsia="SimSun"/>
          <w:rtl/>
        </w:rPr>
      </w:pPr>
      <w:r w:rsidRPr="006B0742">
        <w:rPr>
          <w:rFonts w:eastAsia="SimSun"/>
          <w:rtl/>
        </w:rPr>
        <w:t>تكلف رؤساء لجان الدراسات ومدير مكتب الاتصالات الراديوية</w:t>
      </w:r>
    </w:p>
    <w:p w14:paraId="4FF87BB9" w14:textId="77777777" w:rsidR="00693D89" w:rsidRPr="006B0742" w:rsidRDefault="00693D89" w:rsidP="00693D89">
      <w:pPr>
        <w:tabs>
          <w:tab w:val="clear" w:pos="1134"/>
          <w:tab w:val="left" w:pos="794"/>
        </w:tabs>
        <w:rPr>
          <w:rFonts w:eastAsia="SimSun"/>
          <w:rtl/>
        </w:rPr>
      </w:pPr>
      <w:r w:rsidRPr="006B0742">
        <w:rPr>
          <w:rFonts w:eastAsia="SimSun"/>
          <w:rtl/>
        </w:rPr>
        <w:t>باتخاذ جميع الإجراءات الملائمة لتنفيذ هذا القرار بالعمل، من جملة أمور، على تحفيز المشاركين في قطاع الاتصالات الراديوية على تقديم المساعدة إلى قطاع تنمية الاتصالات،</w:t>
      </w:r>
    </w:p>
    <w:p w14:paraId="0AAF3B02" w14:textId="28A3EF83" w:rsidR="00693D89" w:rsidRPr="006B0742" w:rsidRDefault="00693D89" w:rsidP="00693D89">
      <w:pPr>
        <w:pStyle w:val="Call"/>
        <w:rPr>
          <w:rtl/>
        </w:rPr>
      </w:pPr>
      <w:r w:rsidRPr="006B0742">
        <w:rPr>
          <w:rtl/>
        </w:rPr>
        <w:t>تدعو الدول الأعضاء وأعضاء القطاعات</w:t>
      </w:r>
      <w:r w:rsidR="00551ADF" w:rsidRPr="00551ADF">
        <w:rPr>
          <w:noProof/>
          <w:rtl/>
        </w:rPr>
        <w:t xml:space="preserve"> </w:t>
      </w:r>
      <w:r w:rsidR="00551ADF" w:rsidRPr="006B0742">
        <w:rPr>
          <w:noProof/>
          <w:rtl/>
        </w:rPr>
        <w:t>إلى</w:t>
      </w:r>
    </w:p>
    <w:p w14:paraId="7F77642F" w14:textId="2A494266" w:rsidR="00693D89" w:rsidRPr="006B0742" w:rsidRDefault="00693D89" w:rsidP="00693D89">
      <w:pPr>
        <w:rPr>
          <w:noProof/>
          <w:rtl/>
        </w:rPr>
      </w:pPr>
      <w:r w:rsidRPr="006B0742">
        <w:t>1</w:t>
      </w:r>
      <w:r w:rsidRPr="006B0742">
        <w:rPr>
          <w:rtl/>
          <w:lang w:bidi="ar-SY"/>
        </w:rPr>
        <w:tab/>
      </w:r>
      <w:r w:rsidRPr="006B0742">
        <w:rPr>
          <w:noProof/>
          <w:rtl/>
        </w:rPr>
        <w:t xml:space="preserve">دعم جهود تحسين التنسيق بين القطاعات؛ </w:t>
      </w:r>
    </w:p>
    <w:p w14:paraId="224B6293" w14:textId="34283C39" w:rsidR="00693D89" w:rsidRPr="006B0742" w:rsidRDefault="00693D89" w:rsidP="00693D89">
      <w:pPr>
        <w:rPr>
          <w:rFonts w:eastAsia="SimSun"/>
          <w:rtl/>
        </w:rPr>
      </w:pPr>
      <w:r w:rsidRPr="006B0742">
        <w:rPr>
          <w:noProof/>
        </w:rPr>
        <w:t>2</w:t>
      </w:r>
      <w:r w:rsidRPr="006B0742">
        <w:rPr>
          <w:noProof/>
          <w:rtl/>
          <w:lang w:bidi="ar-SY"/>
        </w:rPr>
        <w:tab/>
      </w:r>
      <w:r w:rsidRPr="006B0742">
        <w:rPr>
          <w:rFonts w:eastAsia="SimSun"/>
          <w:rtl/>
        </w:rPr>
        <w:t>المشاركة بنشاط في تنفيذ هذا القرار بالعمل، من جملة أمور، على توفير الخبراء لمساعدة البلدان النامية، والمساهمة في الاجتماعات الإعلامية والحلقات الدراسية وورش العمل، وبتقديم الخبرة الضرورية في الأمور التي تنظر فيها لجنتا دراسات تنمية الاتصالات، وباستضافة متدربين من البلدان النامية.</w:t>
      </w:r>
    </w:p>
    <w:p w14:paraId="411172DA" w14:textId="77777777" w:rsidR="00693D89" w:rsidRPr="00155917" w:rsidRDefault="00693D89" w:rsidP="00155917">
      <w:pPr>
        <w:pStyle w:val="AnnexNo"/>
        <w:rPr>
          <w:rFonts w:eastAsia="SimSun"/>
          <w:rtl/>
        </w:rPr>
      </w:pPr>
      <w:r w:rsidRPr="00155917">
        <w:rPr>
          <w:rFonts w:eastAsia="SimSun" w:hint="cs"/>
          <w:rtl/>
        </w:rPr>
        <w:t xml:space="preserve">الملحق </w:t>
      </w:r>
      <w:r w:rsidRPr="00155917">
        <w:rPr>
          <w:rFonts w:eastAsia="SimSun"/>
        </w:rPr>
        <w:t>1</w:t>
      </w:r>
    </w:p>
    <w:p w14:paraId="556FD9AE" w14:textId="77777777" w:rsidR="00693D89" w:rsidRPr="00155917" w:rsidRDefault="00693D89" w:rsidP="00155917">
      <w:pPr>
        <w:pStyle w:val="Annextitle"/>
        <w:rPr>
          <w:rFonts w:eastAsia="SimSun"/>
          <w:rtl/>
        </w:rPr>
      </w:pPr>
      <w:r w:rsidRPr="00155917">
        <w:rPr>
          <w:rFonts w:eastAsia="SimSun" w:hint="cs"/>
          <w:rtl/>
        </w:rPr>
        <w:t>مبادئ من أجل توزيع العمل على قطاعي الاتصالات الراديوية وتقييس الاتصالات</w:t>
      </w:r>
    </w:p>
    <w:p w14:paraId="3EFEC2CD" w14:textId="77777777" w:rsidR="00693D89" w:rsidRPr="00155917" w:rsidRDefault="00693D89" w:rsidP="00155917">
      <w:pPr>
        <w:pStyle w:val="Heading1"/>
        <w:rPr>
          <w:rFonts w:eastAsia="SimSun"/>
          <w:rtl/>
        </w:rPr>
      </w:pPr>
      <w:bookmarkStart w:id="2" w:name="_Toc23497187"/>
      <w:bookmarkStart w:id="3" w:name="_Toc23497803"/>
      <w:r w:rsidRPr="00120CE8">
        <w:rPr>
          <w:rFonts w:eastAsia="SimSun"/>
        </w:rPr>
        <w:t>1</w:t>
      </w:r>
      <w:r w:rsidRPr="00120CE8">
        <w:rPr>
          <w:rFonts w:eastAsia="SimSun" w:hint="cs"/>
          <w:rtl/>
        </w:rPr>
        <w:tab/>
        <w:t>مبادئ عامة</w:t>
      </w:r>
      <w:bookmarkEnd w:id="2"/>
      <w:bookmarkEnd w:id="3"/>
    </w:p>
    <w:p w14:paraId="4E83FD1A" w14:textId="77777777" w:rsidR="00693D89" w:rsidRPr="007F3BDE" w:rsidRDefault="00693D89" w:rsidP="007F3BDE">
      <w:pPr>
        <w:pStyle w:val="Headingb"/>
        <w:rPr>
          <w:i/>
          <w:iCs/>
          <w:rtl/>
        </w:rPr>
      </w:pPr>
      <w:r w:rsidRPr="007F3BDE">
        <w:rPr>
          <w:i/>
          <w:iCs/>
          <w:rtl/>
        </w:rPr>
        <w:t xml:space="preserve">المبدأ </w:t>
      </w:r>
      <w:r w:rsidRPr="007F3BDE">
        <w:rPr>
          <w:i/>
          <w:iCs/>
        </w:rPr>
        <w:t>1</w:t>
      </w:r>
    </w:p>
    <w:p w14:paraId="3891A4FD" w14:textId="77777777" w:rsidR="00693D89" w:rsidRPr="006B0742" w:rsidRDefault="00693D89" w:rsidP="00693D89">
      <w:pPr>
        <w:tabs>
          <w:tab w:val="clear" w:pos="1134"/>
          <w:tab w:val="left" w:pos="794"/>
        </w:tabs>
        <w:rPr>
          <w:rFonts w:eastAsia="SimSun"/>
          <w:b/>
          <w:bCs/>
          <w:rtl/>
        </w:rPr>
      </w:pPr>
      <w:r w:rsidRPr="006B0742">
        <w:rPr>
          <w:rFonts w:eastAsia="SimSun"/>
          <w:b/>
          <w:bCs/>
          <w:rtl/>
        </w:rPr>
        <w:t>يتعين أن يكون النهج المتبع إزاء العمل في قطاع ما موجه</w:t>
      </w:r>
      <w:r w:rsidRPr="006B0742">
        <w:rPr>
          <w:rFonts w:eastAsia="SimSun"/>
          <w:b/>
          <w:bCs/>
          <w:rtl/>
          <w:lang w:bidi="ar-EG"/>
        </w:rPr>
        <w:t>اً</w:t>
      </w:r>
      <w:r w:rsidRPr="006B0742">
        <w:rPr>
          <w:rFonts w:eastAsia="SimSun"/>
          <w:b/>
          <w:bCs/>
          <w:rtl/>
        </w:rPr>
        <w:t xml:space="preserve"> نحو المهام، وأن تتولى لجنة دراسات ملائمة (أو فريق يسمى لهذا الغرض) مسؤولية التنسيق. ثم يجري تخصيص مزيد من المهام التفصيلية في إطار عمل ما أو موضوع ما وتتخذ ترتيبات خاصة لتناول الأعمال التي تتخطى الحدود بين القطاعين.</w:t>
      </w:r>
    </w:p>
    <w:p w14:paraId="46734FE2" w14:textId="77777777" w:rsidR="00693D89" w:rsidRPr="006B0742" w:rsidRDefault="00693D89" w:rsidP="00693D89">
      <w:pPr>
        <w:tabs>
          <w:tab w:val="clear" w:pos="1134"/>
          <w:tab w:val="left" w:pos="794"/>
        </w:tabs>
        <w:rPr>
          <w:rFonts w:eastAsia="SimSun"/>
          <w:rtl/>
        </w:rPr>
      </w:pPr>
      <w:r w:rsidRPr="006B0742">
        <w:rPr>
          <w:rFonts w:eastAsia="SimSun"/>
          <w:rtl/>
        </w:rPr>
        <w:t>وقد ينطلق تخطيط العمل من مفهوم لخدمة ما أو لنظام ما، وقد يشمل استحداث معماريات إجمالية للشبكات أو الخدمات وتحديد السطوح البينية وصولاً إلى وضع مواصفات أكثر تفصيلاً للمهام والربط فيما بينها.</w:t>
      </w:r>
    </w:p>
    <w:p w14:paraId="50CC6000" w14:textId="77777777" w:rsidR="00693D89" w:rsidRPr="006B0742" w:rsidRDefault="00693D89" w:rsidP="00693D89">
      <w:pPr>
        <w:tabs>
          <w:tab w:val="clear" w:pos="1134"/>
          <w:tab w:val="left" w:pos="794"/>
        </w:tabs>
        <w:rPr>
          <w:rFonts w:eastAsia="SimSun"/>
          <w:rtl/>
        </w:rPr>
      </w:pPr>
      <w:r w:rsidRPr="006B0742">
        <w:rPr>
          <w:rFonts w:eastAsia="SimSun"/>
          <w:rtl/>
        </w:rPr>
        <w:t>ويتعين استيعاب النشاط المتصل بالاستعراض المتواصل لتوصيات قائمة باعتباره مجالاً عاماً للعمل.</w:t>
      </w:r>
    </w:p>
    <w:p w14:paraId="4B8BC41B" w14:textId="77777777" w:rsidR="00693D89" w:rsidRPr="006B0742" w:rsidRDefault="00693D89" w:rsidP="00693D89">
      <w:pPr>
        <w:pStyle w:val="Heading1"/>
        <w:rPr>
          <w:rFonts w:eastAsia="SimSun"/>
          <w:rtl/>
        </w:rPr>
      </w:pPr>
      <w:bookmarkStart w:id="4" w:name="_Toc23497188"/>
      <w:bookmarkStart w:id="5" w:name="_Toc23497804"/>
      <w:r w:rsidRPr="006B0742">
        <w:rPr>
          <w:rFonts w:eastAsia="SimSun"/>
        </w:rPr>
        <w:lastRenderedPageBreak/>
        <w:t>2</w:t>
      </w:r>
      <w:r w:rsidRPr="006B0742">
        <w:rPr>
          <w:rFonts w:eastAsia="SimSun"/>
          <w:rtl/>
        </w:rPr>
        <w:tab/>
        <w:t>أدوار القطاعين</w:t>
      </w:r>
      <w:bookmarkEnd w:id="4"/>
      <w:bookmarkEnd w:id="5"/>
    </w:p>
    <w:p w14:paraId="4BEF0D0F" w14:textId="735F434B" w:rsidR="007F3BDE" w:rsidRDefault="00693D89" w:rsidP="00693D89">
      <w:pPr>
        <w:keepNext/>
        <w:keepLines/>
        <w:tabs>
          <w:tab w:val="clear" w:pos="1134"/>
          <w:tab w:val="left" w:pos="794"/>
        </w:tabs>
        <w:rPr>
          <w:rFonts w:eastAsia="SimSun"/>
          <w:rtl/>
        </w:rPr>
      </w:pPr>
      <w:r w:rsidRPr="006B0742">
        <w:rPr>
          <w:rFonts w:eastAsia="SimSun"/>
          <w:rtl/>
        </w:rPr>
        <w:t>ينبغي أن يكون بمقدور خبراء كلا القطاعين أن يعملوا، في إطار نهج موجه نحو المهام، كأعضاء فريق يتسم بحسن الإدارة.</w:t>
      </w:r>
    </w:p>
    <w:p w14:paraId="0EE146A1" w14:textId="43B0C7B7" w:rsidR="007F3BDE" w:rsidRDefault="007F3BDE" w:rsidP="007F3BDE">
      <w:pPr>
        <w:rPr>
          <w:rFonts w:eastAsia="SimSun"/>
          <w:rtl/>
        </w:rPr>
      </w:pPr>
      <w:r>
        <w:rPr>
          <w:rFonts w:eastAsia="SimSun"/>
          <w:rtl/>
        </w:rPr>
        <w:br w:type="page"/>
      </w:r>
    </w:p>
    <w:p w14:paraId="2CD4DCB4" w14:textId="77777777" w:rsidR="00693D89" w:rsidRPr="007F3BDE" w:rsidRDefault="00693D89" w:rsidP="007F3BDE">
      <w:pPr>
        <w:pStyle w:val="Headingb"/>
        <w:rPr>
          <w:i/>
          <w:iCs/>
          <w:rtl/>
        </w:rPr>
      </w:pPr>
      <w:r w:rsidRPr="007F3BDE">
        <w:rPr>
          <w:i/>
          <w:iCs/>
          <w:rtl/>
        </w:rPr>
        <w:t xml:space="preserve">المبدأ </w:t>
      </w:r>
      <w:r w:rsidRPr="007F3BDE">
        <w:rPr>
          <w:i/>
          <w:iCs/>
        </w:rPr>
        <w:t>2</w:t>
      </w:r>
    </w:p>
    <w:p w14:paraId="7D23C093" w14:textId="77777777" w:rsidR="00693D89" w:rsidRPr="006B0742" w:rsidRDefault="00693D89" w:rsidP="00693D89">
      <w:pPr>
        <w:tabs>
          <w:tab w:val="clear" w:pos="1134"/>
          <w:tab w:val="left" w:pos="794"/>
        </w:tabs>
        <w:rPr>
          <w:rFonts w:eastAsia="SimSun"/>
          <w:b/>
          <w:bCs/>
          <w:rtl/>
        </w:rPr>
      </w:pPr>
      <w:r w:rsidRPr="006B0742">
        <w:rPr>
          <w:rFonts w:eastAsia="SimSun"/>
          <w:b/>
          <w:bCs/>
          <w:rtl/>
        </w:rPr>
        <w:t>يشمل عمل قطاع تقييس الاتصالات ترتيبات التعامل المطلوب إما للمعدات الراديوية داخل شبكة اتصالات عمومية ما</w:t>
      </w:r>
      <w:r>
        <w:rPr>
          <w:rFonts w:eastAsia="SimSun" w:hint="eastAsia"/>
          <w:b/>
          <w:bCs/>
          <w:rtl/>
        </w:rPr>
        <w:t> </w:t>
      </w:r>
      <w:r w:rsidRPr="006B0742">
        <w:rPr>
          <w:rFonts w:eastAsia="SimSun"/>
          <w:b/>
          <w:bCs/>
          <w:rtl/>
        </w:rPr>
        <w:t>أو أنظمة راديوية تتطلب توص</w:t>
      </w:r>
      <w:r w:rsidRPr="006B0742">
        <w:rPr>
          <w:rFonts w:eastAsia="SimSun"/>
          <w:b/>
          <w:bCs/>
          <w:rtl/>
          <w:lang w:bidi="ar-EG"/>
        </w:rPr>
        <w:t>ي</w:t>
      </w:r>
      <w:r w:rsidRPr="006B0742">
        <w:rPr>
          <w:rFonts w:eastAsia="SimSun"/>
          <w:b/>
          <w:bCs/>
          <w:rtl/>
        </w:rPr>
        <w:t>لاً بينياً من أجل نقل المراسلات العمومية.</w:t>
      </w:r>
    </w:p>
    <w:p w14:paraId="5F9FC9C7" w14:textId="77777777" w:rsidR="00693D89" w:rsidRPr="00120CE8" w:rsidRDefault="00693D89" w:rsidP="00396A10">
      <w:pPr>
        <w:pStyle w:val="Note"/>
        <w:rPr>
          <w:rFonts w:eastAsia="SimSun"/>
          <w:rtl/>
        </w:rPr>
      </w:pPr>
      <w:r w:rsidRPr="00C5411A">
        <w:rPr>
          <w:rFonts w:eastAsia="SimSun"/>
          <w:b/>
          <w:bCs/>
          <w:rtl/>
        </w:rPr>
        <w:t xml:space="preserve">الملاحظة </w:t>
      </w:r>
      <w:r w:rsidRPr="00C5411A">
        <w:rPr>
          <w:rFonts w:eastAsia="SimSun"/>
          <w:b/>
          <w:bCs/>
        </w:rPr>
        <w:t>1</w:t>
      </w:r>
      <w:r w:rsidRPr="00120CE8">
        <w:rPr>
          <w:rFonts w:eastAsia="SimSun"/>
          <w:rtl/>
        </w:rPr>
        <w:t xml:space="preserve"> - المراسلات العمومية: أي اتصالات يجب على المكاتب والمحطات، بحكم كونها تحت تصرف الجمهور، أن تقبل</w:t>
      </w:r>
      <w:r>
        <w:rPr>
          <w:rFonts w:eastAsia="SimSun" w:hint="eastAsia"/>
          <w:rtl/>
        </w:rPr>
        <w:t> </w:t>
      </w:r>
      <w:r w:rsidRPr="00120CE8">
        <w:rPr>
          <w:rFonts w:eastAsia="SimSun"/>
          <w:rtl/>
        </w:rPr>
        <w:t>القيام بإرسالها.</w:t>
      </w:r>
    </w:p>
    <w:p w14:paraId="100CB33C" w14:textId="188646AA" w:rsidR="00693D89" w:rsidRPr="006B0742" w:rsidRDefault="00693D89" w:rsidP="00693D89">
      <w:pPr>
        <w:tabs>
          <w:tab w:val="clear" w:pos="1134"/>
          <w:tab w:val="left" w:pos="794"/>
        </w:tabs>
        <w:rPr>
          <w:rFonts w:eastAsia="SimSun"/>
          <w:rtl/>
        </w:rPr>
      </w:pPr>
      <w:r w:rsidRPr="00F1707A">
        <w:rPr>
          <w:rFonts w:eastAsia="SimSun"/>
          <w:rtl/>
        </w:rPr>
        <w:t>وبالإضافة إلى ذلك، يتعين أن تنص التوصيات التي يضعها قطاع تقييس الاتصالات</w:t>
      </w:r>
      <w:r w:rsidR="00BF156B" w:rsidRPr="00F1707A">
        <w:rPr>
          <w:rFonts w:eastAsia="SimSun" w:hint="cs"/>
          <w:rtl/>
        </w:rPr>
        <w:t xml:space="preserve"> بالاتحاد </w:t>
      </w:r>
      <w:r w:rsidR="00BF156B" w:rsidRPr="00F1707A">
        <w:rPr>
          <w:rFonts w:eastAsia="SimSun"/>
        </w:rPr>
        <w:t>(ITU-T)</w:t>
      </w:r>
      <w:r w:rsidRPr="00F1707A">
        <w:rPr>
          <w:rFonts w:eastAsia="SimSun"/>
          <w:rtl/>
        </w:rPr>
        <w:t xml:space="preserve"> على القدرات المطلوبة لدعم الخصائص المعينة للأنظمة الراديوية. وبالمثل، ينبغي للأعمال التي يقوم بها قطاع الاتصالات الراديوية</w:t>
      </w:r>
      <w:r w:rsidR="00AD6B63" w:rsidRPr="00F1707A">
        <w:rPr>
          <w:rFonts w:eastAsia="SimSun" w:hint="cs"/>
          <w:rtl/>
        </w:rPr>
        <w:t xml:space="preserve"> بالاتحاد </w:t>
      </w:r>
      <w:r w:rsidR="00AD6B63" w:rsidRPr="00F1707A">
        <w:rPr>
          <w:rFonts w:eastAsia="SimSun"/>
        </w:rPr>
        <w:t>(ITU-R)</w:t>
      </w:r>
      <w:r w:rsidRPr="00F1707A">
        <w:rPr>
          <w:rFonts w:eastAsia="SimSun"/>
          <w:rtl/>
        </w:rPr>
        <w:t xml:space="preserve"> أن تكمل الأعمال التي يقوم بها قطاع تقييس</w:t>
      </w:r>
      <w:r w:rsidR="00F1707A" w:rsidRPr="00F1707A">
        <w:rPr>
          <w:rFonts w:eastAsia="SimSun" w:hint="cs"/>
          <w:rtl/>
        </w:rPr>
        <w:t xml:space="preserve"> الاتصالات بالاتحاد</w:t>
      </w:r>
      <w:r w:rsidRPr="00F1707A">
        <w:rPr>
          <w:rFonts w:eastAsia="SimSun"/>
          <w:rtl/>
        </w:rPr>
        <w:t>، وخاصة حيثما يتعلق ذلك باستخدام التكنولوجيا الراديوية في شبكات الاتصالات. ولذلك يتعين على القطاعين أن ينظرا في مسائل السطوح البينية.</w:t>
      </w:r>
    </w:p>
    <w:p w14:paraId="5244B367" w14:textId="77777777" w:rsidR="00693D89" w:rsidRPr="006B0742" w:rsidRDefault="00693D89" w:rsidP="00693D89">
      <w:pPr>
        <w:tabs>
          <w:tab w:val="clear" w:pos="1134"/>
          <w:tab w:val="left" w:pos="794"/>
        </w:tabs>
        <w:rPr>
          <w:rFonts w:eastAsia="SimSun"/>
          <w:rtl/>
        </w:rPr>
      </w:pPr>
      <w:r w:rsidRPr="006B0742">
        <w:rPr>
          <w:rFonts w:eastAsia="SimSun"/>
          <w:rtl/>
        </w:rPr>
        <w:t xml:space="preserve">ينبغي عدم تفسير مصطلح "المراسلات العمومية" في المبدأ </w:t>
      </w:r>
      <w:r w:rsidRPr="006B0742">
        <w:rPr>
          <w:rFonts w:eastAsia="SimSun"/>
        </w:rPr>
        <w:t>2</w:t>
      </w:r>
      <w:r w:rsidRPr="006B0742">
        <w:rPr>
          <w:rFonts w:eastAsia="SimSun"/>
          <w:rtl/>
        </w:rPr>
        <w:t xml:space="preserve"> (وفي غيره) بشكل بالغ التقييد. ويقصد بكلمة "يشمل" أن تعني ضمناً أن نقل أصناف الحركة ذات الصلة (الحكومة أو الخدمة مثلاً) أو تطبيقات المستعمل ليست</w:t>
      </w:r>
      <w:r w:rsidRPr="006B0742">
        <w:rPr>
          <w:rFonts w:eastAsia="SimSun"/>
          <w:spacing w:val="-6"/>
          <w:rtl/>
        </w:rPr>
        <w:t> </w:t>
      </w:r>
      <w:r w:rsidRPr="006B0742">
        <w:rPr>
          <w:rFonts w:eastAsia="SimSun"/>
          <w:rtl/>
        </w:rPr>
        <w:t>مستبعدة.</w:t>
      </w:r>
    </w:p>
    <w:p w14:paraId="30A34F82" w14:textId="77777777" w:rsidR="00693D89" w:rsidRPr="00396A10" w:rsidRDefault="00693D89" w:rsidP="00396A10">
      <w:pPr>
        <w:pStyle w:val="Headingb"/>
        <w:rPr>
          <w:i/>
          <w:iCs/>
          <w:rtl/>
        </w:rPr>
      </w:pPr>
      <w:r w:rsidRPr="00396A10">
        <w:rPr>
          <w:i/>
          <w:iCs/>
          <w:rtl/>
        </w:rPr>
        <w:t xml:space="preserve">المبدأ </w:t>
      </w:r>
      <w:r w:rsidRPr="00396A10">
        <w:rPr>
          <w:i/>
          <w:iCs/>
        </w:rPr>
        <w:t>3</w:t>
      </w:r>
    </w:p>
    <w:p w14:paraId="042E06F2" w14:textId="77777777" w:rsidR="00693D89" w:rsidRPr="006B0742" w:rsidRDefault="00693D89" w:rsidP="00693D89">
      <w:pPr>
        <w:tabs>
          <w:tab w:val="clear" w:pos="1134"/>
          <w:tab w:val="left" w:pos="794"/>
        </w:tabs>
        <w:rPr>
          <w:rFonts w:eastAsia="SimSun"/>
          <w:b/>
          <w:bCs/>
          <w:rtl/>
        </w:rPr>
      </w:pPr>
      <w:r w:rsidRPr="006B0742">
        <w:rPr>
          <w:rFonts w:eastAsia="SimSun"/>
          <w:b/>
          <w:bCs/>
          <w:rtl/>
        </w:rPr>
        <w:t>تشمل أعمال قطاع الاتصالات الراديوية المتصلة بمعايير الشبكات القيام بدراسات تتناول خصائص المعدات الراديوية أو</w:t>
      </w:r>
      <w:r>
        <w:rPr>
          <w:rFonts w:eastAsia="SimSun" w:hint="eastAsia"/>
          <w:b/>
          <w:bCs/>
          <w:rtl/>
        </w:rPr>
        <w:t> </w:t>
      </w:r>
      <w:r w:rsidRPr="006B0742">
        <w:rPr>
          <w:rFonts w:eastAsia="SimSun"/>
          <w:b/>
          <w:bCs/>
          <w:rtl/>
        </w:rPr>
        <w:t>الأنظمة الراديوية الطيف والجوانب المتعلقة بالأداء والتشغيل والطيف، بما يلزم لدعم ترتيبات التوصيل البيني والعمل البيني التي يحددها قطاع تقييس الاتصالات.</w:t>
      </w:r>
    </w:p>
    <w:p w14:paraId="74CD27C9" w14:textId="77777777" w:rsidR="00693D89" w:rsidRPr="006B0742" w:rsidRDefault="00693D89" w:rsidP="00693D89">
      <w:pPr>
        <w:tabs>
          <w:tab w:val="clear" w:pos="1134"/>
          <w:tab w:val="left" w:pos="794"/>
        </w:tabs>
        <w:rPr>
          <w:rFonts w:eastAsia="SimSun"/>
          <w:rtl/>
        </w:rPr>
      </w:pPr>
      <w:r w:rsidRPr="006B0742">
        <w:rPr>
          <w:rFonts w:eastAsia="SimSun"/>
          <w:rtl/>
        </w:rPr>
        <w:t>تشير خصائص المعدات الراديوية إلى تلك الخصائص التي تتناول المعدات والبيئة المادية التي يجب أن تعمل فيها المعدات. ومن أمثلة ذلك الأداء والتشكيل والتشفير وتصحيح الأخطاء والصيانة والجوانب الأخرى التي قد تؤثر على إشارات السطح البيني والبروتوكولات التي يمكن استعمالها.</w:t>
      </w:r>
    </w:p>
    <w:p w14:paraId="7D7C3ADC" w14:textId="77777777" w:rsidR="00693D89" w:rsidRPr="00396A10" w:rsidRDefault="00693D89" w:rsidP="00396A10">
      <w:pPr>
        <w:pStyle w:val="Headingb"/>
        <w:rPr>
          <w:i/>
          <w:iCs/>
          <w:rtl/>
        </w:rPr>
      </w:pPr>
      <w:r w:rsidRPr="00396A10">
        <w:rPr>
          <w:i/>
          <w:iCs/>
          <w:rtl/>
        </w:rPr>
        <w:t xml:space="preserve">المبدأ </w:t>
      </w:r>
      <w:r w:rsidRPr="00396A10">
        <w:rPr>
          <w:i/>
          <w:iCs/>
        </w:rPr>
        <w:t>4</w:t>
      </w:r>
    </w:p>
    <w:p w14:paraId="21EAF90B" w14:textId="77777777" w:rsidR="00693D89" w:rsidRPr="006B0742" w:rsidRDefault="00693D89" w:rsidP="00693D89">
      <w:pPr>
        <w:tabs>
          <w:tab w:val="clear" w:pos="1134"/>
          <w:tab w:val="left" w:pos="794"/>
        </w:tabs>
        <w:rPr>
          <w:rFonts w:eastAsia="SimSun"/>
          <w:b/>
          <w:bCs/>
          <w:rtl/>
        </w:rPr>
      </w:pPr>
      <w:r w:rsidRPr="006B0742">
        <w:rPr>
          <w:rFonts w:eastAsia="SimSun"/>
          <w:b/>
          <w:bCs/>
          <w:rtl/>
        </w:rPr>
        <w:t>قبل توزيع مهام محددة، ينبغي تحديد الخدمات ومعماريات الشبكات والسطوح البينية تحديداً واضحاً بقدر الإمكان.</w:t>
      </w:r>
    </w:p>
    <w:p w14:paraId="4E60DCDC" w14:textId="77777777" w:rsidR="00693D89" w:rsidRPr="006B0742" w:rsidRDefault="00693D89" w:rsidP="00693D89">
      <w:pPr>
        <w:tabs>
          <w:tab w:val="clear" w:pos="1134"/>
          <w:tab w:val="left" w:pos="794"/>
        </w:tabs>
        <w:spacing w:line="216" w:lineRule="auto"/>
        <w:rPr>
          <w:rFonts w:eastAsia="SimSun"/>
          <w:rtl/>
        </w:rPr>
      </w:pPr>
      <w:r w:rsidRPr="006B0742">
        <w:rPr>
          <w:rFonts w:eastAsia="SimSun"/>
          <w:rtl/>
        </w:rPr>
        <w:t>وعلى سبيل المثال، يشترك قطاع تقييس الاتصالات وقطاع الاتصالات الراديوية في تحديد السطوح البينية التي يتعين أن يقوم بها النظام الجاري دراسته. كما يتعين على قطاع الاتصالات الراديوية أن يحدد أيضاً نطاق وقدرات الأنظمة الراديوية المطلوبة لتلبية احتياجات السطح البيني وتحقيق الاستغلال الأمثل للطيف/المدار.</w:t>
      </w:r>
    </w:p>
    <w:p w14:paraId="7505B0CC" w14:textId="77777777" w:rsidR="00693D89" w:rsidRPr="00396A10" w:rsidRDefault="00693D89" w:rsidP="00396A10">
      <w:pPr>
        <w:pStyle w:val="Headingb"/>
        <w:rPr>
          <w:i/>
          <w:iCs/>
          <w:rtl/>
        </w:rPr>
      </w:pPr>
      <w:r w:rsidRPr="00396A10">
        <w:rPr>
          <w:i/>
          <w:iCs/>
          <w:rtl/>
        </w:rPr>
        <w:t xml:space="preserve">المبدأ </w:t>
      </w:r>
      <w:r w:rsidRPr="00396A10">
        <w:rPr>
          <w:i/>
          <w:iCs/>
        </w:rPr>
        <w:t>5</w:t>
      </w:r>
    </w:p>
    <w:p w14:paraId="765C69E2" w14:textId="5E4EEC9B" w:rsidR="00633161" w:rsidRPr="00A87790" w:rsidRDefault="00693D89" w:rsidP="00A87790">
      <w:pPr>
        <w:rPr>
          <w:rFonts w:eastAsia="SimSun"/>
          <w:b/>
          <w:bCs/>
          <w:rtl/>
        </w:rPr>
      </w:pPr>
      <w:r w:rsidRPr="00A87790">
        <w:rPr>
          <w:rFonts w:eastAsia="SimSun"/>
          <w:b/>
          <w:bCs/>
          <w:rtl/>
        </w:rPr>
        <w:t>تغطي الأعمال التي ينفرد بها قطاع الاتصالات الراديوية أموراً تتصل بكفاءة استعمال الطيف والمدارات، كما تغطي، من</w:t>
      </w:r>
      <w:r w:rsidRPr="00A87790">
        <w:rPr>
          <w:rFonts w:eastAsia="SimSun" w:hint="cs"/>
          <w:b/>
          <w:bCs/>
          <w:rtl/>
        </w:rPr>
        <w:t> </w:t>
      </w:r>
      <w:r w:rsidRPr="00A87790">
        <w:rPr>
          <w:rFonts w:eastAsia="SimSun"/>
          <w:b/>
          <w:bCs/>
          <w:rtl/>
        </w:rPr>
        <w:t>جملة أمور، جميع جوانب الخدمات غير المستعملة في المراسلات العمومية، ومنها مثلاً خدمات الاستدلال الراديوي والخدمات الراديوية المتنقلة المستقلة والإذاعة وعمليات السلامة والاستغاثة والاستشعار عن بُعد وراديو الهواة وعلم</w:t>
      </w:r>
      <w:r w:rsidRPr="00A87790">
        <w:rPr>
          <w:rFonts w:eastAsia="SimSun" w:hint="cs"/>
          <w:b/>
          <w:bCs/>
          <w:rtl/>
        </w:rPr>
        <w:t> </w:t>
      </w:r>
      <w:r w:rsidRPr="00A87790">
        <w:rPr>
          <w:rFonts w:eastAsia="SimSun"/>
          <w:b/>
          <w:bCs/>
          <w:rtl/>
        </w:rPr>
        <w:t>الفلك الراديوي.</w:t>
      </w:r>
    </w:p>
    <w:p w14:paraId="6737AF5A" w14:textId="0139094D" w:rsidR="00633161" w:rsidRDefault="00633161" w:rsidP="00633161">
      <w:pPr>
        <w:rPr>
          <w:rFonts w:eastAsia="SimSun"/>
          <w:rtl/>
        </w:rPr>
      </w:pPr>
      <w:r>
        <w:rPr>
          <w:rFonts w:eastAsia="SimSun"/>
          <w:rtl/>
        </w:rPr>
        <w:br w:type="page"/>
      </w:r>
    </w:p>
    <w:p w14:paraId="5256F2F8" w14:textId="77777777" w:rsidR="00693D89" w:rsidRPr="00396A10" w:rsidRDefault="00693D89" w:rsidP="00396A10">
      <w:pPr>
        <w:pStyle w:val="Headingb"/>
        <w:rPr>
          <w:i/>
          <w:iCs/>
          <w:rtl/>
        </w:rPr>
      </w:pPr>
      <w:r w:rsidRPr="00396A10">
        <w:rPr>
          <w:i/>
          <w:iCs/>
          <w:rtl/>
        </w:rPr>
        <w:t xml:space="preserve">المبدأ </w:t>
      </w:r>
      <w:r w:rsidRPr="00396A10">
        <w:rPr>
          <w:i/>
          <w:iCs/>
        </w:rPr>
        <w:t>6</w:t>
      </w:r>
    </w:p>
    <w:p w14:paraId="6CB3F546" w14:textId="77777777" w:rsidR="00693D89" w:rsidRPr="006B0742" w:rsidRDefault="00693D89" w:rsidP="00693D89">
      <w:pPr>
        <w:keepNext/>
        <w:keepLines/>
        <w:tabs>
          <w:tab w:val="clear" w:pos="1134"/>
          <w:tab w:val="left" w:pos="794"/>
        </w:tabs>
        <w:rPr>
          <w:rFonts w:eastAsia="SimSun"/>
          <w:b/>
          <w:bCs/>
          <w:rtl/>
        </w:rPr>
      </w:pPr>
      <w:r w:rsidRPr="006B0742">
        <w:rPr>
          <w:rFonts w:eastAsia="SimSun"/>
          <w:b/>
          <w:bCs/>
          <w:rtl/>
        </w:rPr>
        <w:t>يجب أن تكمل الدراسات التي يقوم بها أحد القطاعين الدراسات التي يقوم بها القطاع الآخر حيثما تقع مهمة ما في مجال اختصاص القطاعين، مع ملاحظة أن القيام بدراسات مشتركة قد يكون في بعض الحالات أفضل خيار عملياً. ولتوجيه توزيع الأعمال فعلاً يمكن للقطاع القائم بالتنسيق (باعتباره المستخدم) أن يضع بيانات بشأن "الخصائص المرغوبة/المطلوبة". ويمكن للقطاع (أو لجنة الدراسات) المحتمل أن يقدم الخدمة أن يضع، بمبادرة منه أو استجابةً لطلب، بيانات بشأن القدرة التكنولوجية في شكل "خصائص نمطية أو يمكن تحقيقها".</w:t>
      </w:r>
    </w:p>
    <w:p w14:paraId="4ED56ED2" w14:textId="77777777" w:rsidR="00693D89" w:rsidRPr="006B0742" w:rsidRDefault="00693D89" w:rsidP="00A87790">
      <w:pPr>
        <w:rPr>
          <w:rFonts w:eastAsia="SimSun"/>
          <w:rtl/>
        </w:rPr>
      </w:pPr>
      <w:r w:rsidRPr="006B0742">
        <w:rPr>
          <w:rFonts w:eastAsia="SimSun"/>
          <w:rtl/>
        </w:rPr>
        <w:t xml:space="preserve">يتطلب الاعتماد المتبادل تعاوناً مستمراً حيثما يكون لكلا القطاعين مصلحة في العمل. ويجب على القطاع القائم بالتنسيق، عند وضع مهام بشأن معايير خدمة تستند إلى تكنولوجيا تهمّ كلا القطاعين، أن يستفيد على أفضل وجه من موارد المهارة </w:t>
      </w:r>
      <w:r w:rsidRPr="006B0742">
        <w:rPr>
          <w:rFonts w:eastAsia="SimSun"/>
          <w:rtl/>
        </w:rPr>
        <w:lastRenderedPageBreak/>
        <w:t>والمعرفة القائمة. ويمكن إنشاء أفرقة مخصصة مشتركة عند الاقتضاء لكفالة تحقيق أفضل ما يمكن من التقدم وتبادل المعلومات.</w:t>
      </w:r>
    </w:p>
    <w:p w14:paraId="6D0959CF" w14:textId="77777777" w:rsidR="00693D89" w:rsidRPr="006B0742" w:rsidRDefault="00693D89" w:rsidP="00693D89">
      <w:pPr>
        <w:pStyle w:val="Heading1"/>
        <w:rPr>
          <w:rFonts w:eastAsia="SimSun"/>
          <w:rtl/>
        </w:rPr>
      </w:pPr>
      <w:bookmarkStart w:id="6" w:name="_Toc23497189"/>
      <w:bookmarkStart w:id="7" w:name="_Toc23497805"/>
      <w:r w:rsidRPr="006B0742">
        <w:rPr>
          <w:rFonts w:eastAsia="SimSun"/>
        </w:rPr>
        <w:t>3</w:t>
      </w:r>
      <w:r w:rsidRPr="006B0742">
        <w:rPr>
          <w:rFonts w:eastAsia="SimSun"/>
          <w:rtl/>
        </w:rPr>
        <w:tab/>
        <w:t>التنسيق بشأن مسائل جديدة للدراسة</w:t>
      </w:r>
      <w:bookmarkEnd w:id="6"/>
      <w:bookmarkEnd w:id="7"/>
    </w:p>
    <w:p w14:paraId="1AC74D24" w14:textId="77777777" w:rsidR="00693D89" w:rsidRPr="006B0742" w:rsidRDefault="00693D89" w:rsidP="00693D89">
      <w:pPr>
        <w:tabs>
          <w:tab w:val="clear" w:pos="1134"/>
          <w:tab w:val="left" w:pos="794"/>
        </w:tabs>
        <w:rPr>
          <w:rFonts w:eastAsia="SimSun"/>
          <w:rtl/>
        </w:rPr>
      </w:pPr>
      <w:r w:rsidRPr="006B0742">
        <w:rPr>
          <w:rFonts w:eastAsia="SimSun"/>
          <w:rtl/>
        </w:rPr>
        <w:t>لا بد من التنسيق بشأن مسائل الدراسة. وأحد العناصر الرئيسية في مثل هذه الترتيبات هو الحفاظ على وتيرة مرضية وضمان جودة ناتج العمل وتجنب التأخير في الاضطلاع بالأعمال الجارية.</w:t>
      </w:r>
    </w:p>
    <w:p w14:paraId="6AE72A21" w14:textId="77777777" w:rsidR="00693D89" w:rsidRPr="00633161" w:rsidRDefault="00693D89" w:rsidP="00633161">
      <w:pPr>
        <w:pStyle w:val="Headingb"/>
        <w:rPr>
          <w:i/>
          <w:iCs/>
          <w:rtl/>
        </w:rPr>
      </w:pPr>
      <w:r w:rsidRPr="00633161">
        <w:rPr>
          <w:i/>
          <w:iCs/>
          <w:rtl/>
        </w:rPr>
        <w:t xml:space="preserve">المبدأ </w:t>
      </w:r>
      <w:r w:rsidRPr="00633161">
        <w:rPr>
          <w:i/>
          <w:iCs/>
        </w:rPr>
        <w:t>7</w:t>
      </w:r>
    </w:p>
    <w:p w14:paraId="41481BD7" w14:textId="77777777" w:rsidR="00693D89" w:rsidRPr="006B0742" w:rsidRDefault="00693D89" w:rsidP="00693D89">
      <w:pPr>
        <w:tabs>
          <w:tab w:val="clear" w:pos="1134"/>
          <w:tab w:val="left" w:pos="794"/>
        </w:tabs>
        <w:rPr>
          <w:rFonts w:eastAsia="SimSun"/>
          <w:b/>
          <w:bCs/>
          <w:rtl/>
        </w:rPr>
      </w:pPr>
      <w:r w:rsidRPr="006B0742">
        <w:rPr>
          <w:rFonts w:eastAsia="SimSun"/>
          <w:b/>
          <w:bCs/>
          <w:rtl/>
        </w:rPr>
        <w:t>ينبغي أن تستمر أعمال التقييس في كلا القطاعين بينما يجري استحداث ترتيبات مناسبة ووضعها موضع التنفيذ للحفاظ على وتيرة العمل وجودة الناتج.</w:t>
      </w:r>
    </w:p>
    <w:p w14:paraId="0660D7A8" w14:textId="77777777" w:rsidR="00693D89" w:rsidRPr="006B0742" w:rsidRDefault="00693D89" w:rsidP="00693D89">
      <w:pPr>
        <w:tabs>
          <w:tab w:val="clear" w:pos="1134"/>
          <w:tab w:val="left" w:pos="794"/>
        </w:tabs>
        <w:rPr>
          <w:rFonts w:eastAsia="SimSun"/>
          <w:rtl/>
        </w:rPr>
      </w:pPr>
      <w:r w:rsidRPr="006B0742">
        <w:rPr>
          <w:rFonts w:eastAsia="SimSun"/>
          <w:rtl/>
        </w:rPr>
        <w:t>ينبغي للفريقين الاستشاريين أن يقوما برصد واستعراض التنسيق الجاري بشأن مسائل الدراسة حرصاً على تحقيق النتائج بشكل منتظم وفي حينها.</w:t>
      </w:r>
    </w:p>
    <w:p w14:paraId="4C3E059F" w14:textId="4841B7BC" w:rsidR="00693D89" w:rsidRPr="006B0742" w:rsidRDefault="00693D89" w:rsidP="00693D89">
      <w:pPr>
        <w:tabs>
          <w:tab w:val="clear" w:pos="1134"/>
          <w:tab w:val="left" w:pos="794"/>
        </w:tabs>
        <w:rPr>
          <w:rFonts w:eastAsia="SimSun"/>
          <w:rtl/>
        </w:rPr>
      </w:pPr>
      <w:r w:rsidRPr="006B0742">
        <w:rPr>
          <w:rFonts w:eastAsia="SimSun"/>
          <w:rtl/>
        </w:rPr>
        <w:t>وقد تشمل بعض المسائل الجديدة للدراسة مكونات تدخل في نطاق كلا القطاعين. وتم</w:t>
      </w:r>
      <w:r w:rsidRPr="006B0742">
        <w:rPr>
          <w:rFonts w:eastAsia="SimSun"/>
          <w:rtl/>
          <w:lang w:bidi="ar-EG"/>
        </w:rPr>
        <w:t>ا</w:t>
      </w:r>
      <w:r w:rsidRPr="006B0742">
        <w:rPr>
          <w:rFonts w:eastAsia="SimSun"/>
          <w:rtl/>
        </w:rPr>
        <w:t xml:space="preserve">شياً مع نهج المشروعات وأساليب كفاءة الإدارة، ينبغي </w:t>
      </w:r>
      <w:r w:rsidR="00BA5CB5">
        <w:rPr>
          <w:rFonts w:eastAsia="SimSun" w:hint="cs"/>
          <w:rtl/>
        </w:rPr>
        <w:t>مراجعة</w:t>
      </w:r>
      <w:r w:rsidR="00BA5CB5" w:rsidRPr="006B0742">
        <w:rPr>
          <w:rFonts w:eastAsia="SimSun"/>
          <w:rtl/>
        </w:rPr>
        <w:t xml:space="preserve"> </w:t>
      </w:r>
      <w:r w:rsidRPr="006B0742">
        <w:rPr>
          <w:rFonts w:eastAsia="SimSun"/>
          <w:rtl/>
        </w:rPr>
        <w:t xml:space="preserve">تلك المسائل بحيث يمكن تحديد مهام كل قطاع بوضوح، أو </w:t>
      </w:r>
      <w:r w:rsidR="000B2E21">
        <w:rPr>
          <w:rFonts w:eastAsia="SimSun" w:hint="cs"/>
          <w:rtl/>
        </w:rPr>
        <w:t xml:space="preserve">ينبغي </w:t>
      </w:r>
      <w:r w:rsidRPr="006B0742">
        <w:rPr>
          <w:rFonts w:eastAsia="SimSun"/>
          <w:rtl/>
        </w:rPr>
        <w:t>إنشاء ترتيبات مشتركة عند الاقتضاء.</w:t>
      </w:r>
    </w:p>
    <w:p w14:paraId="026A8A72" w14:textId="77777777" w:rsidR="00693D89" w:rsidRPr="00396A10" w:rsidRDefault="00693D89" w:rsidP="00396A10">
      <w:pPr>
        <w:pStyle w:val="Headingb"/>
        <w:rPr>
          <w:i/>
          <w:iCs/>
          <w:rtl/>
        </w:rPr>
      </w:pPr>
      <w:r w:rsidRPr="00396A10">
        <w:rPr>
          <w:i/>
          <w:iCs/>
          <w:rtl/>
        </w:rPr>
        <w:t xml:space="preserve">المبدأ </w:t>
      </w:r>
      <w:r w:rsidRPr="00396A10">
        <w:rPr>
          <w:i/>
          <w:iCs/>
        </w:rPr>
        <w:t>8</w:t>
      </w:r>
    </w:p>
    <w:p w14:paraId="4C4DD72F" w14:textId="77777777" w:rsidR="00693D89" w:rsidRPr="006B0742" w:rsidRDefault="00693D89" w:rsidP="00693D89">
      <w:pPr>
        <w:tabs>
          <w:tab w:val="clear" w:pos="1134"/>
          <w:tab w:val="left" w:pos="794"/>
        </w:tabs>
        <w:rPr>
          <w:rFonts w:eastAsia="SimSun"/>
          <w:b/>
          <w:bCs/>
          <w:rtl/>
        </w:rPr>
      </w:pPr>
      <w:r w:rsidRPr="006B0742">
        <w:rPr>
          <w:rFonts w:eastAsia="SimSun"/>
          <w:b/>
          <w:bCs/>
          <w:rtl/>
        </w:rPr>
        <w:t>ينبغي أن تظل لجان الدراسات مصادر مهارات خاصة تتسم بالكفاءة والفعالية في بيئة موجهة نحو المهام.</w:t>
      </w:r>
    </w:p>
    <w:p w14:paraId="61450083" w14:textId="515F7D41" w:rsidR="00633161" w:rsidRDefault="00693D89" w:rsidP="00693D89">
      <w:pPr>
        <w:tabs>
          <w:tab w:val="clear" w:pos="1134"/>
          <w:tab w:val="left" w:pos="794"/>
        </w:tabs>
        <w:rPr>
          <w:rFonts w:eastAsia="SimSun"/>
          <w:rtl/>
        </w:rPr>
      </w:pPr>
      <w:r w:rsidRPr="006B0742">
        <w:rPr>
          <w:rFonts w:eastAsia="SimSun"/>
          <w:rtl/>
        </w:rPr>
        <w:t>ينبغي ألا يفضي التوجه نحو المهام إلى قيام أفرقة مشاريع عديدة ومستقلة من شأنها أن تكرر الأعمال القائمة أو تنحرف عنها. وينبغي، حيثما يكون من الملائم إنشاء فريق خاص (لمعالجة قضايا السطح البيني أو التشغيل البيني مثلاً)، أن تستخدم المهارات لدى لجان الدراسات ذات الصلة، بما يضمن الحد من نطاق فريق المشروع على النحو الملائم، في الوقت الذي يتبع فيه</w:t>
      </w:r>
      <w:r>
        <w:rPr>
          <w:rFonts w:eastAsia="SimSun" w:hint="cs"/>
          <w:rtl/>
        </w:rPr>
        <w:t> </w:t>
      </w:r>
      <w:r w:rsidRPr="006B0742">
        <w:rPr>
          <w:rFonts w:eastAsia="SimSun"/>
          <w:rtl/>
        </w:rPr>
        <w:t xml:space="preserve">المبادئ التوجيهية الواردة في الفقرة </w:t>
      </w:r>
      <w:r w:rsidRPr="006B0742">
        <w:rPr>
          <w:rFonts w:eastAsia="SimSun"/>
        </w:rPr>
        <w:t>3</w:t>
      </w:r>
      <w:r w:rsidRPr="006B0742">
        <w:rPr>
          <w:rFonts w:eastAsia="SimSun"/>
          <w:rtl/>
        </w:rPr>
        <w:t xml:space="preserve"> من "</w:t>
      </w:r>
      <w:r w:rsidRPr="006B0742">
        <w:rPr>
          <w:rFonts w:eastAsia="SimSun"/>
          <w:i/>
          <w:iCs/>
          <w:rtl/>
        </w:rPr>
        <w:t>تقرر</w:t>
      </w:r>
      <w:r w:rsidRPr="006B0742">
        <w:rPr>
          <w:rFonts w:eastAsia="SimSun"/>
          <w:rtl/>
        </w:rPr>
        <w:t>". وبهذه الطريقة يتم الحفاظ على التوافق والاتساق عبر التطبيقات المتعددة. وعلى أي حال، يتعين إقرار التوصيات الصادرة عن هذه الأفرقة الخاصة من جانب لجان الدراسات المعنية قبل تقديمها إلى الدول الأعضاء في الاتحاد لإقرارها.</w:t>
      </w:r>
    </w:p>
    <w:p w14:paraId="6D14C892" w14:textId="78AE0325" w:rsidR="00633161" w:rsidRDefault="00633161" w:rsidP="00633161">
      <w:pPr>
        <w:rPr>
          <w:rFonts w:eastAsia="SimSun"/>
          <w:rtl/>
        </w:rPr>
      </w:pPr>
      <w:r>
        <w:rPr>
          <w:rFonts w:eastAsia="SimSun"/>
          <w:rtl/>
        </w:rPr>
        <w:br w:type="page"/>
      </w:r>
    </w:p>
    <w:p w14:paraId="2F319BA6" w14:textId="77777777" w:rsidR="00693D89" w:rsidRPr="00120CE8" w:rsidRDefault="00693D89" w:rsidP="00693D89">
      <w:pPr>
        <w:pStyle w:val="AnnexNo"/>
        <w:rPr>
          <w:rFonts w:eastAsia="SimSun"/>
          <w:rtl/>
        </w:rPr>
      </w:pPr>
      <w:r w:rsidRPr="00120CE8">
        <w:rPr>
          <w:rFonts w:eastAsia="SimSun" w:hint="cs"/>
          <w:rtl/>
        </w:rPr>
        <w:t xml:space="preserve">الملحق </w:t>
      </w:r>
      <w:r w:rsidRPr="00120CE8">
        <w:rPr>
          <w:rFonts w:eastAsia="SimSun"/>
        </w:rPr>
        <w:t>2</w:t>
      </w:r>
    </w:p>
    <w:p w14:paraId="1D2D0506" w14:textId="77777777" w:rsidR="00693D89" w:rsidRPr="00120CE8" w:rsidRDefault="00693D89" w:rsidP="00693D89">
      <w:pPr>
        <w:pStyle w:val="Annextitle"/>
        <w:rPr>
          <w:rFonts w:eastAsia="SimSun"/>
          <w:rtl/>
        </w:rPr>
      </w:pPr>
      <w:r w:rsidRPr="00120CE8">
        <w:rPr>
          <w:rFonts w:eastAsia="SimSun" w:hint="cs"/>
          <w:rtl/>
        </w:rPr>
        <w:t>الطريقة الإجرائية للتعاون</w:t>
      </w:r>
    </w:p>
    <w:p w14:paraId="63268939" w14:textId="77777777" w:rsidR="00693D89" w:rsidRPr="006B0742" w:rsidRDefault="00693D89" w:rsidP="00155917">
      <w:pPr>
        <w:pStyle w:val="Normalaftertitle"/>
        <w:rPr>
          <w:rFonts w:eastAsia="SimSun"/>
          <w:rtl/>
          <w:lang w:val="en-GB"/>
        </w:rPr>
      </w:pPr>
      <w:r w:rsidRPr="006B0742">
        <w:rPr>
          <w:rFonts w:eastAsia="SimSun"/>
          <w:rtl/>
          <w:lang w:val="en-GB"/>
        </w:rPr>
        <w:t xml:space="preserve">ينبغي فيما يتعلق بالفقرة </w:t>
      </w:r>
      <w:r w:rsidRPr="006B0742">
        <w:rPr>
          <w:rFonts w:eastAsia="SimSun"/>
        </w:rPr>
        <w:t>3</w:t>
      </w:r>
      <w:r w:rsidRPr="006B0742">
        <w:rPr>
          <w:rFonts w:eastAsia="SimSun"/>
          <w:i/>
          <w:iCs/>
          <w:rtl/>
          <w:lang w:val="en-GB" w:bidi="ar-EG"/>
        </w:rPr>
        <w:t> </w:t>
      </w:r>
      <w:r w:rsidRPr="006B0742">
        <w:rPr>
          <w:rFonts w:eastAsia="SimSun"/>
          <w:i/>
          <w:iCs/>
          <w:rtl/>
          <w:lang w:val="en-GB"/>
        </w:rPr>
        <w:t>أ)</w:t>
      </w:r>
      <w:r w:rsidRPr="006B0742">
        <w:rPr>
          <w:rFonts w:eastAsia="SimSun"/>
          <w:rtl/>
          <w:lang w:val="en-GB"/>
        </w:rPr>
        <w:t xml:space="preserve"> من "</w:t>
      </w:r>
      <w:r w:rsidRPr="006B0742">
        <w:rPr>
          <w:rFonts w:eastAsia="SimSun"/>
          <w:i/>
          <w:iCs/>
          <w:rtl/>
          <w:lang w:val="en-GB"/>
        </w:rPr>
        <w:t>تقـرر</w:t>
      </w:r>
      <w:r w:rsidRPr="006B0742">
        <w:rPr>
          <w:rFonts w:eastAsia="SimSun"/>
          <w:rtl/>
          <w:lang w:val="en-GB" w:bidi="ar-EG"/>
        </w:rPr>
        <w:t>"</w:t>
      </w:r>
      <w:r w:rsidRPr="006B0742">
        <w:rPr>
          <w:rFonts w:eastAsia="SimSun"/>
          <w:rtl/>
          <w:lang w:val="en-GB"/>
        </w:rPr>
        <w:t xml:space="preserve"> تطبيق الإجراء التالي:</w:t>
      </w:r>
    </w:p>
    <w:p w14:paraId="586B4BF0" w14:textId="77777777" w:rsidR="00693D89" w:rsidRPr="00120CE8" w:rsidRDefault="00693D89" w:rsidP="00693D89">
      <w:pPr>
        <w:ind w:left="1134" w:hanging="1134"/>
        <w:rPr>
          <w:rFonts w:eastAsia="SimSun"/>
          <w:rtl/>
          <w:lang w:eastAsia="zh-CN"/>
        </w:rPr>
      </w:pPr>
      <w:r w:rsidRPr="006B0742">
        <w:rPr>
          <w:rFonts w:eastAsia="SimSun"/>
          <w:i/>
          <w:iCs/>
          <w:rtl/>
          <w:lang w:eastAsia="zh-CN"/>
        </w:rPr>
        <w:t xml:space="preserve"> أ )</w:t>
      </w:r>
      <w:r w:rsidRPr="006B0742">
        <w:rPr>
          <w:rFonts w:eastAsia="SimSun"/>
          <w:rtl/>
          <w:lang w:eastAsia="zh-CN"/>
        </w:rPr>
        <w:tab/>
        <w:t xml:space="preserve">يمكن </w:t>
      </w:r>
      <w:r w:rsidRPr="00120CE8">
        <w:rPr>
          <w:rFonts w:eastAsia="SimSun"/>
          <w:rtl/>
          <w:lang w:eastAsia="zh-CN"/>
        </w:rPr>
        <w:t>للفريقين الاستشاريين للاتصالات الراديوية وتقييس الاتصالات أن يشتركا في تعيين القطاع الذي سيتولى ريادة العمل والذي سيتولى في نهاية الأمر إقرار النتائج المنجزة؛</w:t>
      </w:r>
    </w:p>
    <w:p w14:paraId="274D162C" w14:textId="77777777" w:rsidR="00693D89" w:rsidRPr="00120CE8" w:rsidRDefault="00693D89" w:rsidP="00693D89">
      <w:pPr>
        <w:ind w:left="1134" w:hanging="1134"/>
        <w:rPr>
          <w:rFonts w:eastAsia="SimSun"/>
          <w:rtl/>
          <w:lang w:eastAsia="zh-CN"/>
        </w:rPr>
      </w:pPr>
      <w:r w:rsidRPr="00120CE8">
        <w:rPr>
          <w:rFonts w:eastAsia="SimSun"/>
          <w:i/>
          <w:iCs/>
          <w:rtl/>
          <w:lang w:eastAsia="zh-CN"/>
        </w:rPr>
        <w:t>ب)</w:t>
      </w:r>
      <w:r w:rsidRPr="00120CE8">
        <w:rPr>
          <w:rFonts w:eastAsia="SimSun"/>
          <w:rtl/>
          <w:lang w:eastAsia="zh-CN"/>
        </w:rPr>
        <w:tab/>
        <w:t>يطلب القطاع الرائد من القطاع الآخر أن يبين المتطلبات التي يعتبرها</w:t>
      </w:r>
      <w:r w:rsidRPr="00120CE8">
        <w:rPr>
          <w:rFonts w:eastAsia="SimSun"/>
          <w:lang w:eastAsia="zh-CN" w:bidi="ar-EG"/>
        </w:rPr>
        <w:t xml:space="preserve"> </w:t>
      </w:r>
      <w:r w:rsidRPr="00120CE8">
        <w:rPr>
          <w:rFonts w:eastAsia="SimSun"/>
          <w:rtl/>
          <w:lang w:eastAsia="zh-CN"/>
        </w:rPr>
        <w:t>أساسية من أجل إدماجها في المنجزات؛</w:t>
      </w:r>
    </w:p>
    <w:p w14:paraId="5358639C" w14:textId="77777777" w:rsidR="00693D89" w:rsidRPr="00120CE8" w:rsidRDefault="00693D89" w:rsidP="00693D89">
      <w:pPr>
        <w:ind w:left="1134" w:hanging="1134"/>
        <w:rPr>
          <w:rFonts w:eastAsia="SimSun"/>
          <w:rtl/>
          <w:lang w:eastAsia="zh-CN"/>
        </w:rPr>
      </w:pPr>
      <w:r w:rsidRPr="00120CE8">
        <w:rPr>
          <w:rFonts w:eastAsia="SimSun"/>
          <w:i/>
          <w:iCs/>
          <w:rtl/>
          <w:lang w:eastAsia="zh-CN"/>
        </w:rPr>
        <w:t>ج)</w:t>
      </w:r>
      <w:r w:rsidRPr="00120CE8">
        <w:rPr>
          <w:rFonts w:eastAsia="SimSun"/>
          <w:rtl/>
          <w:lang w:eastAsia="zh-CN"/>
        </w:rPr>
        <w:tab/>
        <w:t>يبني القطاع الرائد عمله على هذه المتطلبات الأساسية ويدمجها في مشروع منجزاته؛</w:t>
      </w:r>
    </w:p>
    <w:p w14:paraId="00F23869" w14:textId="77777777" w:rsidR="00693D89" w:rsidRPr="006B0742" w:rsidRDefault="00693D89" w:rsidP="00693D89">
      <w:pPr>
        <w:ind w:left="1134" w:hanging="1134"/>
        <w:rPr>
          <w:rFonts w:eastAsia="SimSun"/>
          <w:rtl/>
          <w:lang w:eastAsia="zh-CN"/>
        </w:rPr>
      </w:pPr>
      <w:r w:rsidRPr="00120CE8">
        <w:rPr>
          <w:rFonts w:eastAsia="SimSun"/>
          <w:i/>
          <w:iCs/>
          <w:rtl/>
          <w:lang w:eastAsia="zh-CN"/>
        </w:rPr>
        <w:t>د )</w:t>
      </w:r>
      <w:r w:rsidRPr="00120CE8">
        <w:rPr>
          <w:rFonts w:eastAsia="SimSun"/>
          <w:rtl/>
          <w:lang w:eastAsia="zh-CN"/>
        </w:rPr>
        <w:tab/>
        <w:t>خلال عملية</w:t>
      </w:r>
      <w:r w:rsidRPr="006B0742">
        <w:rPr>
          <w:rFonts w:eastAsia="SimSun"/>
          <w:rtl/>
          <w:lang w:eastAsia="zh-CN"/>
        </w:rPr>
        <w:t xml:space="preserve"> تحقيق المنجزات المطلوبة، يتشاور القطاع الرائد مع القطاع الآخر إذا واجه صعوبات في تلبية هذه</w:t>
      </w:r>
      <w:r>
        <w:rPr>
          <w:rFonts w:eastAsia="SimSun" w:hint="cs"/>
          <w:rtl/>
          <w:lang w:eastAsia="zh-CN"/>
        </w:rPr>
        <w:t> </w:t>
      </w:r>
      <w:r w:rsidRPr="006B0742">
        <w:rPr>
          <w:rFonts w:eastAsia="SimSun"/>
          <w:rtl/>
          <w:lang w:eastAsia="zh-CN"/>
        </w:rPr>
        <w:t>المتطلبات الأساسية. وفي حالة الاتفاق على متطلبات أساسية مراجعة، تكون المتطلبات المراجعة الأساس الذي يقوم عليه</w:t>
      </w:r>
      <w:r>
        <w:rPr>
          <w:rFonts w:eastAsia="SimSun" w:hint="cs"/>
          <w:rtl/>
          <w:lang w:eastAsia="zh-CN"/>
        </w:rPr>
        <w:t> </w:t>
      </w:r>
      <w:r w:rsidRPr="006B0742">
        <w:rPr>
          <w:rFonts w:eastAsia="SimSun"/>
          <w:rtl/>
          <w:lang w:eastAsia="zh-CN"/>
        </w:rPr>
        <w:t>استمرار العمل؛</w:t>
      </w:r>
    </w:p>
    <w:p w14:paraId="676AB45D" w14:textId="77777777" w:rsidR="00693D89" w:rsidRPr="006B0742" w:rsidRDefault="00693D89" w:rsidP="00693D89">
      <w:pPr>
        <w:ind w:left="1134" w:hanging="1134"/>
        <w:rPr>
          <w:rFonts w:eastAsia="SimSun"/>
          <w:rtl/>
          <w:lang w:eastAsia="zh-CN"/>
        </w:rPr>
      </w:pPr>
      <w:r w:rsidRPr="006B0742">
        <w:rPr>
          <w:rFonts w:eastAsia="SimSun"/>
          <w:i/>
          <w:iCs/>
          <w:rtl/>
          <w:lang w:eastAsia="zh-CN"/>
        </w:rPr>
        <w:t>ﻫ )</w:t>
      </w:r>
      <w:r w:rsidRPr="006B0742">
        <w:rPr>
          <w:rFonts w:eastAsia="SimSun"/>
          <w:rtl/>
          <w:lang w:eastAsia="zh-CN"/>
        </w:rPr>
        <w:tab/>
        <w:t>عندما يكتمل إعداد المنجزات المعنية، يلتمس القطاع الرائد مرة ثانية آراء القطاع الآخر.</w:t>
      </w:r>
    </w:p>
    <w:p w14:paraId="039631AD" w14:textId="77777777" w:rsidR="00693D89" w:rsidRPr="006B0742" w:rsidRDefault="00693D89" w:rsidP="00693D89">
      <w:pPr>
        <w:rPr>
          <w:rFonts w:eastAsia="SimSun"/>
          <w:rtl/>
        </w:rPr>
      </w:pPr>
      <w:r w:rsidRPr="006B0742">
        <w:rPr>
          <w:rFonts w:eastAsia="SimSun"/>
          <w:rtl/>
        </w:rPr>
        <w:t>وقد يكون من الملائم، عند تحديد المسؤولية عن العمل، أن يجري إنجاز العمل بالاستفادة بشكل مشترك من المهارات المتوفرة في كلا القطاعين.</w:t>
      </w:r>
    </w:p>
    <w:p w14:paraId="33FC6947" w14:textId="77777777" w:rsidR="00693D89" w:rsidRPr="00120CE8" w:rsidRDefault="00693D89" w:rsidP="00693D89">
      <w:pPr>
        <w:pStyle w:val="AnnexNo"/>
        <w:rPr>
          <w:rFonts w:eastAsia="SimSun"/>
          <w:rtl/>
        </w:rPr>
      </w:pPr>
      <w:r w:rsidRPr="00120CE8">
        <w:rPr>
          <w:rFonts w:eastAsia="SimSun" w:hint="cs"/>
          <w:rtl/>
        </w:rPr>
        <w:lastRenderedPageBreak/>
        <w:t xml:space="preserve">الملحق </w:t>
      </w:r>
      <w:r w:rsidRPr="00120CE8">
        <w:rPr>
          <w:rFonts w:eastAsia="SimSun"/>
        </w:rPr>
        <w:t>3</w:t>
      </w:r>
    </w:p>
    <w:p w14:paraId="755FA1CE" w14:textId="77777777" w:rsidR="00693D89" w:rsidRPr="00120CE8" w:rsidRDefault="00693D89" w:rsidP="00693D89">
      <w:pPr>
        <w:pStyle w:val="Annextitle"/>
        <w:rPr>
          <w:rFonts w:eastAsia="SimSun"/>
          <w:rtl/>
        </w:rPr>
      </w:pPr>
      <w:r w:rsidRPr="00120CE8">
        <w:rPr>
          <w:rFonts w:eastAsia="SimSun" w:hint="cs"/>
          <w:rtl/>
        </w:rPr>
        <w:t>تنسيق أنشطة قطاع الاتصالات الراديوية وقطاع تقييس الاتصالات</w:t>
      </w:r>
      <w:r>
        <w:rPr>
          <w:rFonts w:eastAsia="SimSun"/>
          <w:rtl/>
        </w:rPr>
        <w:br/>
      </w:r>
      <w:r>
        <w:rPr>
          <w:rFonts w:eastAsia="SimSun"/>
        </w:rPr>
        <w:t xml:space="preserve"> </w:t>
      </w:r>
      <w:r w:rsidRPr="00120CE8">
        <w:rPr>
          <w:rFonts w:eastAsia="SimSun" w:hint="cs"/>
          <w:rtl/>
        </w:rPr>
        <w:t>من خلال أفرقة تنسيق</w:t>
      </w:r>
      <w:r>
        <w:rPr>
          <w:rFonts w:eastAsia="SimSun" w:hint="eastAsia"/>
        </w:rPr>
        <w:t> </w:t>
      </w:r>
      <w:r w:rsidRPr="00120CE8">
        <w:rPr>
          <w:rFonts w:eastAsia="SimSun" w:hint="cs"/>
          <w:rtl/>
        </w:rPr>
        <w:t>بين</w:t>
      </w:r>
      <w:r>
        <w:rPr>
          <w:rFonts w:eastAsia="SimSun" w:hint="eastAsia"/>
        </w:rPr>
        <w:t> </w:t>
      </w:r>
      <w:r w:rsidRPr="00120CE8">
        <w:rPr>
          <w:rFonts w:eastAsia="SimSun" w:hint="cs"/>
          <w:rtl/>
        </w:rPr>
        <w:t>القطاعين</w:t>
      </w:r>
    </w:p>
    <w:p w14:paraId="70CF53F1" w14:textId="7F305815" w:rsidR="00693D89" w:rsidRPr="006B0742" w:rsidRDefault="00693D89" w:rsidP="00A87790">
      <w:pPr>
        <w:pStyle w:val="Normalaftertitle"/>
        <w:rPr>
          <w:rtl/>
          <w:lang w:bidi="ar-EG"/>
        </w:rPr>
      </w:pPr>
      <w:r w:rsidRPr="006B0742">
        <w:rPr>
          <w:rtl/>
          <w:lang w:bidi="ar-EG"/>
        </w:rPr>
        <w:t xml:space="preserve">يطبق الإجراء التالي فيما يتعلق بالفقرة </w:t>
      </w:r>
      <w:r w:rsidRPr="006B0742">
        <w:rPr>
          <w:lang w:bidi="ar-EG"/>
        </w:rPr>
        <w:t>3</w:t>
      </w:r>
      <w:r w:rsidRPr="006B0742">
        <w:rPr>
          <w:i/>
          <w:iCs/>
          <w:rtl/>
          <w:lang w:bidi="ar-EG"/>
        </w:rPr>
        <w:t>ج)</w:t>
      </w:r>
      <w:r w:rsidRPr="006B0742">
        <w:rPr>
          <w:rtl/>
          <w:lang w:bidi="ar-EG"/>
        </w:rPr>
        <w:t xml:space="preserve"> من "</w:t>
      </w:r>
      <w:r w:rsidRPr="006B0742">
        <w:rPr>
          <w:i/>
          <w:iCs/>
          <w:rtl/>
          <w:lang w:bidi="ar-EG"/>
        </w:rPr>
        <w:t>تقـرر</w:t>
      </w:r>
      <w:r w:rsidRPr="006B0742">
        <w:rPr>
          <w:rtl/>
          <w:lang w:bidi="ar-EG"/>
        </w:rPr>
        <w:t>"</w:t>
      </w:r>
      <w:r w:rsidRPr="006B0742">
        <w:rPr>
          <w:i/>
          <w:iCs/>
          <w:rtl/>
          <w:lang w:bidi="ar-EG"/>
        </w:rPr>
        <w:t xml:space="preserve"> </w:t>
      </w:r>
      <w:r w:rsidRPr="006B0742">
        <w:rPr>
          <w:rtl/>
          <w:lang w:bidi="ar-EG"/>
        </w:rPr>
        <w:t>عندما تكون هناك لجنتا دراسات أو أكثر</w:t>
      </w:r>
      <w:r w:rsidR="00B70EBA">
        <w:rPr>
          <w:rFonts w:hint="cs"/>
          <w:rtl/>
          <w:lang w:bidi="ar-EG"/>
        </w:rPr>
        <w:t>،</w:t>
      </w:r>
      <w:r w:rsidRPr="006B0742">
        <w:rPr>
          <w:rtl/>
          <w:lang w:bidi="ar-EG"/>
        </w:rPr>
        <w:t xml:space="preserve"> في </w:t>
      </w:r>
      <w:r w:rsidR="009F476D">
        <w:rPr>
          <w:rFonts w:hint="cs"/>
          <w:rtl/>
          <w:lang w:bidi="ar-EG"/>
        </w:rPr>
        <w:t>قطاع ا</w:t>
      </w:r>
      <w:r w:rsidR="00B70EBA">
        <w:rPr>
          <w:rFonts w:hint="cs"/>
          <w:rtl/>
          <w:lang w:bidi="ar-EG"/>
        </w:rPr>
        <w:t>لاتصالات الراديوية وقطاع تقييس الاتصالات،</w:t>
      </w:r>
      <w:r w:rsidRPr="006B0742">
        <w:rPr>
          <w:rtl/>
          <w:lang w:bidi="ar-EG"/>
        </w:rPr>
        <w:t xml:space="preserve"> معنيتين بنفس الجوانب الخاصة بموضوع تقني محدد:</w:t>
      </w:r>
    </w:p>
    <w:p w14:paraId="5CD44B58" w14:textId="77777777" w:rsidR="00693D89" w:rsidRPr="006B0742" w:rsidRDefault="00693D89" w:rsidP="00693D89">
      <w:pPr>
        <w:ind w:left="1134" w:hanging="1134"/>
        <w:rPr>
          <w:rFonts w:eastAsia="SimSun"/>
          <w:rtl/>
          <w:lang w:eastAsia="zh-CN"/>
        </w:rPr>
      </w:pPr>
      <w:r w:rsidRPr="006B0742">
        <w:rPr>
          <w:rFonts w:eastAsia="SimSun"/>
          <w:i/>
          <w:iCs/>
          <w:rtl/>
          <w:lang w:eastAsia="zh-CN"/>
        </w:rPr>
        <w:t xml:space="preserve"> أ )</w:t>
      </w:r>
      <w:r w:rsidRPr="006B0742">
        <w:rPr>
          <w:rFonts w:eastAsia="SimSun"/>
          <w:rtl/>
          <w:lang w:eastAsia="zh-CN"/>
        </w:rPr>
        <w:tab/>
        <w:t>يجوز للاجتماع المشترك للفريقين الاستشاريين، على النحو المبين في الفقرة</w:t>
      </w:r>
      <w:r w:rsidRPr="006B0742">
        <w:rPr>
          <w:rFonts w:eastAsia="SimSun"/>
          <w:rtl/>
          <w:lang w:eastAsia="zh-CN" w:bidi="ar-EG"/>
        </w:rPr>
        <w:t xml:space="preserve"> </w:t>
      </w:r>
      <w:r w:rsidRPr="006B0742">
        <w:rPr>
          <w:rFonts w:eastAsia="SimSun"/>
          <w:lang w:eastAsia="zh-CN" w:bidi="ar-EG"/>
        </w:rPr>
        <w:t>1</w:t>
      </w:r>
      <w:r w:rsidRPr="006B0742">
        <w:rPr>
          <w:rFonts w:eastAsia="SimSun"/>
          <w:rtl/>
          <w:lang w:eastAsia="zh-CN" w:bidi="ar-EG"/>
        </w:rPr>
        <w:t xml:space="preserve"> من </w:t>
      </w:r>
      <w:r w:rsidRPr="00EB2EBE">
        <w:rPr>
          <w:rFonts w:eastAsia="SimSun"/>
          <w:rtl/>
          <w:lang w:eastAsia="zh-CN" w:bidi="ar-EG"/>
        </w:rPr>
        <w:t>"</w:t>
      </w:r>
      <w:r w:rsidRPr="006B0742">
        <w:rPr>
          <w:rFonts w:eastAsia="SimSun"/>
          <w:i/>
          <w:iCs/>
          <w:rtl/>
          <w:lang w:eastAsia="zh-CN" w:bidi="ar-EG"/>
        </w:rPr>
        <w:t>تقرر</w:t>
      </w:r>
      <w:r w:rsidRPr="00EB2EBE">
        <w:rPr>
          <w:rFonts w:eastAsia="SimSun"/>
          <w:rtl/>
          <w:lang w:eastAsia="zh-CN" w:bidi="ar-EG"/>
        </w:rPr>
        <w:t>"</w:t>
      </w:r>
      <w:r w:rsidRPr="006B0742">
        <w:rPr>
          <w:rFonts w:eastAsia="SimSun"/>
          <w:i/>
          <w:iCs/>
          <w:rtl/>
          <w:lang w:eastAsia="zh-CN" w:bidi="ar-EG"/>
        </w:rPr>
        <w:t>،</w:t>
      </w:r>
      <w:r w:rsidRPr="006B0742">
        <w:rPr>
          <w:rFonts w:eastAsia="SimSun"/>
          <w:rtl/>
          <w:lang w:eastAsia="zh-CN"/>
        </w:rPr>
        <w:t xml:space="preserve"> أن ينشئ، في حالات استثنائية، فريق تنسيق بين القطاعين </w:t>
      </w:r>
      <w:r w:rsidRPr="006B0742">
        <w:rPr>
          <w:rFonts w:eastAsia="SimSun"/>
          <w:lang w:eastAsia="zh-CN"/>
        </w:rPr>
        <w:t>(ICG)</w:t>
      </w:r>
      <w:r w:rsidRPr="006B0742">
        <w:rPr>
          <w:rFonts w:eastAsia="SimSun"/>
          <w:rtl/>
          <w:lang w:eastAsia="zh-CN"/>
        </w:rPr>
        <w:t xml:space="preserve"> لتنسيق عمل كلا القطاعين ومساعدة الفريقين الاستشاريين في تنسيق النشاط ذي الصلة الذي تقوم به لجان الدراسات التابعة لكلا القطاعين؛</w:t>
      </w:r>
    </w:p>
    <w:p w14:paraId="575B667A" w14:textId="77777777" w:rsidR="00693D89" w:rsidRPr="006B0742" w:rsidRDefault="00693D89" w:rsidP="00693D89">
      <w:pPr>
        <w:ind w:left="1134" w:hanging="1134"/>
        <w:rPr>
          <w:rFonts w:eastAsia="SimSun"/>
          <w:rtl/>
          <w:lang w:eastAsia="zh-CN"/>
        </w:rPr>
      </w:pPr>
      <w:r w:rsidRPr="006B0742">
        <w:rPr>
          <w:rFonts w:eastAsia="SimSun"/>
          <w:i/>
          <w:iCs/>
          <w:rtl/>
          <w:lang w:eastAsia="zh-CN"/>
        </w:rPr>
        <w:t>ب)</w:t>
      </w:r>
      <w:r w:rsidRPr="006B0742">
        <w:rPr>
          <w:rFonts w:eastAsia="SimSun"/>
          <w:rtl/>
          <w:lang w:eastAsia="zh-CN"/>
        </w:rPr>
        <w:tab/>
        <w:t>يقوم الاجتماع المشترك، في الوقت نفسه، بتعيين القطاع الذي سيتولى ريادة العمل؛</w:t>
      </w:r>
    </w:p>
    <w:p w14:paraId="68774BA8" w14:textId="77777777" w:rsidR="00693D89" w:rsidRPr="006B0742" w:rsidRDefault="00693D89" w:rsidP="00693D89">
      <w:pPr>
        <w:ind w:left="1134" w:hanging="1134"/>
        <w:rPr>
          <w:rFonts w:eastAsia="SimSun"/>
          <w:rtl/>
          <w:lang w:eastAsia="zh-CN"/>
        </w:rPr>
      </w:pPr>
      <w:r w:rsidRPr="006B0742">
        <w:rPr>
          <w:rFonts w:eastAsia="SimSun"/>
          <w:i/>
          <w:iCs/>
          <w:rtl/>
          <w:lang w:eastAsia="zh-CN"/>
        </w:rPr>
        <w:t>ج)</w:t>
      </w:r>
      <w:r w:rsidRPr="006B0742">
        <w:rPr>
          <w:rFonts w:eastAsia="SimSun"/>
          <w:rtl/>
          <w:lang w:eastAsia="zh-CN"/>
        </w:rPr>
        <w:tab/>
        <w:t>يقوم الاجتماع المشترك بتحديد اختصاصات كل فريق تنسيق بين القطاعين بوضوح استناداً إلى الظروف والقضايا المعنية القائمة وقت إنشاء الفريق؛ كما يقرر الاجتماع المشترك موعداً محدداً لإنهاء عمل فريق التنسيق بين القطاعين؛</w:t>
      </w:r>
    </w:p>
    <w:p w14:paraId="439E571B" w14:textId="77777777" w:rsidR="00693D89" w:rsidRPr="006B0742" w:rsidRDefault="00693D89" w:rsidP="00693D89">
      <w:pPr>
        <w:ind w:left="1134" w:hanging="1134"/>
        <w:rPr>
          <w:rFonts w:eastAsia="SimSun"/>
          <w:rtl/>
          <w:lang w:eastAsia="zh-CN"/>
        </w:rPr>
      </w:pPr>
      <w:r w:rsidRPr="006B0742">
        <w:rPr>
          <w:rFonts w:eastAsia="SimSun"/>
          <w:i/>
          <w:iCs/>
          <w:rtl/>
          <w:lang w:eastAsia="zh-CN"/>
        </w:rPr>
        <w:t>د )</w:t>
      </w:r>
      <w:r w:rsidRPr="006B0742">
        <w:rPr>
          <w:rFonts w:eastAsia="SimSun"/>
          <w:rtl/>
          <w:lang w:eastAsia="zh-CN"/>
        </w:rPr>
        <w:tab/>
        <w:t>يسمي فريق التنسيق بين القطاعين رئيساً ونائباً للرئيس يمثل كل منهما أحد القطاعين؛</w:t>
      </w:r>
    </w:p>
    <w:p w14:paraId="2C806FF1" w14:textId="7CB023C9" w:rsidR="00EB2EBE" w:rsidRDefault="00693D89" w:rsidP="00693D89">
      <w:pPr>
        <w:ind w:left="1134" w:hanging="1134"/>
        <w:rPr>
          <w:rFonts w:eastAsia="SimSun"/>
          <w:rtl/>
          <w:lang w:eastAsia="zh-CN"/>
        </w:rPr>
      </w:pPr>
      <w:r w:rsidRPr="006B0742">
        <w:rPr>
          <w:rFonts w:eastAsia="SimSun"/>
          <w:i/>
          <w:iCs/>
          <w:rtl/>
          <w:lang w:eastAsia="zh-CN"/>
        </w:rPr>
        <w:t>ﻫ )</w:t>
      </w:r>
      <w:r w:rsidRPr="006B0742">
        <w:rPr>
          <w:rFonts w:eastAsia="SimSun"/>
          <w:rtl/>
          <w:lang w:eastAsia="zh-CN"/>
        </w:rPr>
        <w:tab/>
        <w:t xml:space="preserve">يكون فريق التنسيق بين القطاعين مفتوحاً أمام أعضاء كلا القطاعين وفقاً للأرقام </w:t>
      </w:r>
      <w:r w:rsidRPr="006B0742">
        <w:rPr>
          <w:rFonts w:eastAsia="SimSun"/>
          <w:lang w:eastAsia="zh-CN"/>
        </w:rPr>
        <w:t>86</w:t>
      </w:r>
      <w:r w:rsidRPr="006B0742">
        <w:rPr>
          <w:rFonts w:eastAsia="SimSun"/>
          <w:rtl/>
          <w:lang w:eastAsia="zh-CN"/>
        </w:rPr>
        <w:t xml:space="preserve"> إلى </w:t>
      </w:r>
      <w:r w:rsidRPr="006B0742">
        <w:rPr>
          <w:rFonts w:eastAsia="SimSun"/>
          <w:lang w:eastAsia="zh-CN"/>
        </w:rPr>
        <w:t>88</w:t>
      </w:r>
      <w:r w:rsidRPr="006B0742">
        <w:rPr>
          <w:rFonts w:eastAsia="SimSun"/>
          <w:rtl/>
          <w:lang w:eastAsia="zh-CN"/>
        </w:rPr>
        <w:t xml:space="preserve"> و</w:t>
      </w:r>
      <w:r w:rsidRPr="006B0742">
        <w:rPr>
          <w:rFonts w:eastAsia="SimSun"/>
          <w:lang w:eastAsia="zh-CN"/>
        </w:rPr>
        <w:t>110</w:t>
      </w:r>
      <w:r w:rsidRPr="006B0742">
        <w:rPr>
          <w:rFonts w:eastAsia="SimSun"/>
          <w:rtl/>
          <w:lang w:eastAsia="zh-CN"/>
        </w:rPr>
        <w:t xml:space="preserve"> إلى </w:t>
      </w:r>
      <w:r w:rsidRPr="006B0742">
        <w:rPr>
          <w:rFonts w:eastAsia="SimSun"/>
          <w:lang w:eastAsia="zh-CN"/>
        </w:rPr>
        <w:t>112</w:t>
      </w:r>
      <w:r w:rsidRPr="006B0742">
        <w:rPr>
          <w:rFonts w:eastAsia="SimSun"/>
          <w:rtl/>
          <w:lang w:eastAsia="zh-CN"/>
        </w:rPr>
        <w:t xml:space="preserve"> من دستور</w:t>
      </w:r>
      <w:r w:rsidR="00CA2B9D">
        <w:rPr>
          <w:rFonts w:eastAsia="SimSun" w:hint="cs"/>
          <w:rtl/>
          <w:lang w:eastAsia="zh-CN"/>
        </w:rPr>
        <w:t xml:space="preserve"> الاتحاد</w:t>
      </w:r>
      <w:r w:rsidRPr="006B0742">
        <w:rPr>
          <w:rFonts w:eastAsia="SimSun"/>
          <w:rtl/>
          <w:lang w:eastAsia="zh-CN"/>
        </w:rPr>
        <w:t>؛</w:t>
      </w:r>
    </w:p>
    <w:p w14:paraId="7C184BEF" w14:textId="4AEFCE19" w:rsidR="00EB2EBE" w:rsidRDefault="00EB2EBE" w:rsidP="00EB2EBE">
      <w:pPr>
        <w:rPr>
          <w:rFonts w:eastAsia="SimSun"/>
          <w:rtl/>
          <w:lang w:eastAsia="zh-CN"/>
        </w:rPr>
      </w:pPr>
      <w:r>
        <w:rPr>
          <w:rFonts w:eastAsia="SimSun"/>
          <w:rtl/>
          <w:lang w:eastAsia="zh-CN"/>
        </w:rPr>
        <w:br w:type="page"/>
      </w:r>
    </w:p>
    <w:p w14:paraId="56532ED1" w14:textId="77777777" w:rsidR="00693D89" w:rsidRPr="006B0742" w:rsidRDefault="00693D89" w:rsidP="00693D89">
      <w:pPr>
        <w:ind w:left="1134" w:hanging="1134"/>
        <w:rPr>
          <w:rFonts w:eastAsia="SimSun"/>
          <w:rtl/>
          <w:lang w:eastAsia="zh-CN"/>
        </w:rPr>
      </w:pPr>
      <w:r w:rsidRPr="006B0742">
        <w:rPr>
          <w:rFonts w:eastAsia="SimSun"/>
          <w:i/>
          <w:iCs/>
          <w:rtl/>
          <w:lang w:eastAsia="zh-CN"/>
        </w:rPr>
        <w:t>و )</w:t>
      </w:r>
      <w:r w:rsidRPr="006B0742">
        <w:rPr>
          <w:rFonts w:eastAsia="SimSun"/>
          <w:rtl/>
          <w:lang w:eastAsia="zh-CN"/>
        </w:rPr>
        <w:tab/>
        <w:t>لا يضع فريق التنسيق بين القطاعين</w:t>
      </w:r>
      <w:r w:rsidRPr="006B0742">
        <w:rPr>
          <w:rFonts w:eastAsia="SimSun"/>
          <w:rtl/>
          <w:lang w:eastAsia="zh-CN" w:bidi="ar-EG"/>
        </w:rPr>
        <w:t xml:space="preserve"> أي</w:t>
      </w:r>
      <w:r w:rsidRPr="006B0742">
        <w:rPr>
          <w:rFonts w:eastAsia="SimSun"/>
          <w:rtl/>
          <w:lang w:eastAsia="zh-CN"/>
        </w:rPr>
        <w:t xml:space="preserve"> توصيات؛</w:t>
      </w:r>
    </w:p>
    <w:p w14:paraId="5037DF97" w14:textId="77777777" w:rsidR="00693D89" w:rsidRPr="006B0742" w:rsidRDefault="00693D89" w:rsidP="00693D89">
      <w:pPr>
        <w:ind w:left="1134" w:hanging="1134"/>
        <w:rPr>
          <w:rFonts w:eastAsia="SimSun"/>
          <w:rtl/>
          <w:lang w:eastAsia="zh-CN"/>
        </w:rPr>
      </w:pPr>
      <w:r w:rsidRPr="00F1707A">
        <w:rPr>
          <w:rFonts w:eastAsia="SimSun"/>
          <w:i/>
          <w:iCs/>
          <w:rtl/>
          <w:lang w:eastAsia="zh-CN"/>
        </w:rPr>
        <w:t>ز )</w:t>
      </w:r>
      <w:r w:rsidRPr="00F1707A">
        <w:rPr>
          <w:rFonts w:eastAsia="SimSun"/>
          <w:rtl/>
          <w:lang w:eastAsia="zh-CN"/>
        </w:rPr>
        <w:tab/>
        <w:t>يعد فريق التنسيق بين القطاعين تقارير عن أنشطته التنسيقية يقدمها إلى الفريق الاستشاري لكل قطاع، ويتولى مدير كل قطاع تقديم هذه التقارير إلى قطاعه؛</w:t>
      </w:r>
    </w:p>
    <w:p w14:paraId="0A8991A1" w14:textId="77777777" w:rsidR="00693D89" w:rsidRPr="006B0742" w:rsidRDefault="00693D89" w:rsidP="00693D89">
      <w:pPr>
        <w:ind w:left="1134" w:hanging="1134"/>
        <w:rPr>
          <w:rFonts w:eastAsia="SimSun"/>
          <w:rtl/>
          <w:lang w:eastAsia="zh-CN"/>
        </w:rPr>
      </w:pPr>
      <w:r w:rsidRPr="006B0742">
        <w:rPr>
          <w:rFonts w:eastAsia="SimSun"/>
          <w:i/>
          <w:iCs/>
          <w:rtl/>
          <w:lang w:eastAsia="zh-CN"/>
        </w:rPr>
        <w:t>ح)</w:t>
      </w:r>
      <w:r w:rsidRPr="006B0742">
        <w:rPr>
          <w:rFonts w:eastAsia="SimSun"/>
          <w:rtl/>
          <w:lang w:eastAsia="zh-CN"/>
        </w:rPr>
        <w:tab/>
        <w:t>يجوز أيضاً لكل من جمعية الاتصالات الراديوية والجمعية العالمية لتقييس الاتصالات إنشاء فريق تنسيق بين</w:t>
      </w:r>
      <w:r>
        <w:rPr>
          <w:rFonts w:eastAsia="SimSun" w:hint="cs"/>
          <w:rtl/>
          <w:lang w:eastAsia="zh-CN"/>
        </w:rPr>
        <w:t> </w:t>
      </w:r>
      <w:r w:rsidRPr="006B0742">
        <w:rPr>
          <w:rFonts w:eastAsia="SimSun"/>
          <w:rtl/>
          <w:lang w:eastAsia="zh-CN"/>
        </w:rPr>
        <w:t>القطاعين بناءً على توصية من الفريق الاستشاري للقطاع الآخر؛</w:t>
      </w:r>
    </w:p>
    <w:p w14:paraId="5AA484EF" w14:textId="77777777" w:rsidR="00693D89" w:rsidRPr="006B0742" w:rsidRDefault="00693D89" w:rsidP="00693D89">
      <w:pPr>
        <w:ind w:left="1134" w:hanging="1134"/>
        <w:rPr>
          <w:rFonts w:eastAsia="SimSun"/>
          <w:rtl/>
          <w:lang w:eastAsia="zh-CN" w:bidi="ar-EG"/>
        </w:rPr>
      </w:pPr>
      <w:r w:rsidRPr="006B0742">
        <w:rPr>
          <w:rFonts w:eastAsia="SimSun"/>
          <w:i/>
          <w:iCs/>
          <w:rtl/>
          <w:lang w:eastAsia="zh-CN"/>
        </w:rPr>
        <w:t>ط)</w:t>
      </w:r>
      <w:r w:rsidRPr="006B0742">
        <w:rPr>
          <w:rFonts w:eastAsia="SimSun"/>
          <w:rtl/>
          <w:lang w:eastAsia="zh-CN"/>
        </w:rPr>
        <w:tab/>
        <w:t>يتحمل كلا القطاعين تكاليف فريق التنسيق بين القطاعين بالتساوي ويدرج كل مدير في ميزانية قطاعه الاعتمادات اللازمة لتلك الاجتماعات.</w:t>
      </w:r>
    </w:p>
    <w:p w14:paraId="748CAE8C" w14:textId="77777777" w:rsidR="00693D89" w:rsidRPr="00176140" w:rsidRDefault="00693D89" w:rsidP="00176140">
      <w:pPr>
        <w:pStyle w:val="AnnexNo"/>
        <w:rPr>
          <w:rFonts w:eastAsia="SimSun"/>
          <w:rtl/>
        </w:rPr>
      </w:pPr>
      <w:r w:rsidRPr="00176140">
        <w:rPr>
          <w:rFonts w:eastAsia="SimSun" w:hint="cs"/>
          <w:rtl/>
        </w:rPr>
        <w:t>الملحق</w:t>
      </w:r>
      <w:r w:rsidRPr="00176140">
        <w:rPr>
          <w:rFonts w:eastAsia="SimSun"/>
          <w:rtl/>
        </w:rPr>
        <w:t xml:space="preserve"> </w:t>
      </w:r>
      <w:r w:rsidRPr="00176140">
        <w:rPr>
          <w:rFonts w:eastAsia="SimSun"/>
        </w:rPr>
        <w:t>4</w:t>
      </w:r>
    </w:p>
    <w:p w14:paraId="54111603" w14:textId="77777777" w:rsidR="00693D89" w:rsidRPr="00176140" w:rsidRDefault="00693D89" w:rsidP="00176140">
      <w:pPr>
        <w:pStyle w:val="Annextitle"/>
        <w:rPr>
          <w:rFonts w:eastAsia="SimSun"/>
          <w:rtl/>
        </w:rPr>
      </w:pPr>
      <w:r w:rsidRPr="00176140">
        <w:rPr>
          <w:rFonts w:eastAsia="SimSun" w:hint="cs"/>
          <w:rtl/>
        </w:rPr>
        <w:t>تنسيق أنشطة قطاع الاتصالات الراديوية وقطاع تقييس الاتصالات</w:t>
      </w:r>
      <w:r w:rsidRPr="00176140">
        <w:rPr>
          <w:rFonts w:eastAsia="SimSun"/>
        </w:rPr>
        <w:t xml:space="preserve"> </w:t>
      </w:r>
      <w:r w:rsidRPr="00176140">
        <w:rPr>
          <w:rFonts w:eastAsia="SimSun"/>
          <w:rtl/>
        </w:rPr>
        <w:br/>
      </w:r>
      <w:r w:rsidRPr="00176140">
        <w:rPr>
          <w:rFonts w:eastAsia="SimSun" w:hint="cs"/>
          <w:rtl/>
        </w:rPr>
        <w:t>من خلال أفرقة مقررين</w:t>
      </w:r>
      <w:r w:rsidRPr="00176140">
        <w:rPr>
          <w:rFonts w:eastAsia="SimSun" w:hint="eastAsia"/>
        </w:rPr>
        <w:t> </w:t>
      </w:r>
      <w:r w:rsidRPr="00176140">
        <w:rPr>
          <w:rFonts w:eastAsia="SimSun" w:hint="cs"/>
          <w:rtl/>
        </w:rPr>
        <w:t>مشتركة</w:t>
      </w:r>
      <w:r w:rsidRPr="00176140">
        <w:rPr>
          <w:rFonts w:eastAsia="SimSun" w:hint="eastAsia"/>
        </w:rPr>
        <w:t> </w:t>
      </w:r>
      <w:r w:rsidRPr="00176140">
        <w:rPr>
          <w:rFonts w:eastAsia="SimSun" w:hint="cs"/>
          <w:rtl/>
        </w:rPr>
        <w:t>بين</w:t>
      </w:r>
      <w:r w:rsidRPr="00176140">
        <w:rPr>
          <w:rFonts w:eastAsia="SimSun" w:hint="eastAsia"/>
        </w:rPr>
        <w:t> </w:t>
      </w:r>
      <w:r w:rsidRPr="00176140">
        <w:rPr>
          <w:rFonts w:eastAsia="SimSun" w:hint="cs"/>
          <w:rtl/>
        </w:rPr>
        <w:t>القطاعين</w:t>
      </w:r>
    </w:p>
    <w:p w14:paraId="2E865352" w14:textId="77777777" w:rsidR="00693D89" w:rsidRPr="006B0742" w:rsidRDefault="00693D89" w:rsidP="00155917">
      <w:pPr>
        <w:pStyle w:val="Normalaftertitle"/>
        <w:rPr>
          <w:rtl/>
          <w:lang w:bidi="ar-EG"/>
        </w:rPr>
      </w:pPr>
      <w:r w:rsidRPr="006B0742">
        <w:rPr>
          <w:rtl/>
          <w:lang w:bidi="ar-EG"/>
        </w:rPr>
        <w:t xml:space="preserve">يطبق الإجراء التالي فيما يتعلق بالفقرة </w:t>
      </w:r>
      <w:r w:rsidRPr="006B0742">
        <w:rPr>
          <w:lang w:bidi="ar-EG"/>
        </w:rPr>
        <w:t>3</w:t>
      </w:r>
      <w:r w:rsidRPr="006B0742">
        <w:rPr>
          <w:i/>
          <w:iCs/>
          <w:rtl/>
          <w:lang w:bidi="ar-EG"/>
        </w:rPr>
        <w:t>ج)</w:t>
      </w:r>
      <w:r w:rsidRPr="006B0742">
        <w:rPr>
          <w:rtl/>
          <w:lang w:bidi="ar-EG"/>
        </w:rPr>
        <w:t xml:space="preserve"> من "</w:t>
      </w:r>
      <w:r w:rsidRPr="006B0742">
        <w:rPr>
          <w:i/>
          <w:iCs/>
          <w:rtl/>
          <w:lang w:bidi="ar-EG"/>
        </w:rPr>
        <w:t>تقرر</w:t>
      </w:r>
      <w:r w:rsidRPr="006B0742">
        <w:rPr>
          <w:rtl/>
          <w:lang w:bidi="ar-EG"/>
        </w:rPr>
        <w:t>" عندما يمكن أداء عمل بشأن موضوع معين على أفضل وجه من خلال الجمع بين خبراء في مجال التكنولوجيا من لجان الدراسات أو فرق العمل المعنية التابعة للقطاعين للتعاون نداً لند</w:t>
      </w:r>
      <w:r>
        <w:rPr>
          <w:rFonts w:hint="cs"/>
          <w:rtl/>
          <w:lang w:bidi="ar-EG"/>
        </w:rPr>
        <w:t> </w:t>
      </w:r>
      <w:r w:rsidRPr="006B0742">
        <w:rPr>
          <w:rtl/>
          <w:lang w:bidi="ar-EG"/>
        </w:rPr>
        <w:t>في فريق تقني:</w:t>
      </w:r>
    </w:p>
    <w:p w14:paraId="72374FA5" w14:textId="6BEF6C4C" w:rsidR="00693D89" w:rsidRPr="006B0742" w:rsidRDefault="00693D89" w:rsidP="00693D89">
      <w:pPr>
        <w:ind w:left="1134" w:hanging="1134"/>
        <w:rPr>
          <w:rFonts w:eastAsia="SimSun"/>
          <w:rtl/>
          <w:lang w:eastAsia="zh-CN"/>
        </w:rPr>
      </w:pPr>
      <w:r w:rsidRPr="006B0742">
        <w:rPr>
          <w:rFonts w:eastAsia="SimSun"/>
          <w:i/>
          <w:iCs/>
          <w:rtl/>
          <w:lang w:eastAsia="zh-CN"/>
        </w:rPr>
        <w:t> أ )</w:t>
      </w:r>
      <w:r w:rsidRPr="006B0742">
        <w:rPr>
          <w:rFonts w:eastAsia="SimSun"/>
          <w:rtl/>
          <w:lang w:eastAsia="zh-CN"/>
        </w:rPr>
        <w:tab/>
        <w:t>يمكن للجان الدراسات أو فرق العمل المعنية في القطاعين الاتفاق، في حالات خاصة وعلى أساس التشاور المتبادل، على إنشاء فريق مقرر مشترك بين القطاعين </w:t>
      </w:r>
      <w:r w:rsidRPr="006B0742">
        <w:rPr>
          <w:rFonts w:eastAsia="SimSun"/>
          <w:lang w:eastAsia="zh-CN"/>
        </w:rPr>
        <w:t>(IRG)</w:t>
      </w:r>
      <w:r w:rsidRPr="006B0742">
        <w:rPr>
          <w:rFonts w:eastAsia="SimSun"/>
          <w:rtl/>
          <w:lang w:eastAsia="zh-CN"/>
        </w:rPr>
        <w:t xml:space="preserve"> لتنسيق أعمال لجان الدراسات أو فرق العمل </w:t>
      </w:r>
      <w:r w:rsidR="008871C6">
        <w:rPr>
          <w:rFonts w:eastAsia="SimSun" w:hint="cs"/>
          <w:rtl/>
          <w:lang w:eastAsia="zh-CN"/>
        </w:rPr>
        <w:t xml:space="preserve">المعنية </w:t>
      </w:r>
      <w:r w:rsidR="000A7236">
        <w:rPr>
          <w:rFonts w:eastAsia="SimSun" w:hint="cs"/>
          <w:rtl/>
          <w:lang w:eastAsia="zh-CN"/>
        </w:rPr>
        <w:t>لقطاع الاتصالات الراديو</w:t>
      </w:r>
      <w:r w:rsidR="00FF4491">
        <w:rPr>
          <w:rFonts w:eastAsia="SimSun" w:hint="cs"/>
          <w:rtl/>
          <w:lang w:eastAsia="zh-CN"/>
        </w:rPr>
        <w:t xml:space="preserve">ية وقطاع تقييس الاتصالات </w:t>
      </w:r>
      <w:r w:rsidRPr="006B0742">
        <w:rPr>
          <w:rFonts w:eastAsia="SimSun"/>
          <w:rtl/>
          <w:lang w:eastAsia="zh-CN"/>
        </w:rPr>
        <w:t>بشأن بعض المسائل التقنية المحددة، مع إعلام الفريق الاستشاري لتقييس الاتصالات والفريق الاستشاري للاتصالات الراديوية بهذا الإجراء عن طريق بيان اتصال؛</w:t>
      </w:r>
    </w:p>
    <w:p w14:paraId="4EF76B7F" w14:textId="77777777" w:rsidR="00693D89" w:rsidRPr="006B0742" w:rsidRDefault="00693D89" w:rsidP="00693D89">
      <w:pPr>
        <w:ind w:left="1134" w:hanging="1134"/>
        <w:rPr>
          <w:rFonts w:eastAsia="SimSun"/>
          <w:rtl/>
          <w:lang w:eastAsia="zh-CN"/>
        </w:rPr>
      </w:pPr>
      <w:r w:rsidRPr="006B0742">
        <w:rPr>
          <w:rFonts w:eastAsia="SimSun"/>
          <w:i/>
          <w:iCs/>
          <w:rtl/>
          <w:lang w:eastAsia="zh-CN"/>
        </w:rPr>
        <w:t>ب)</w:t>
      </w:r>
      <w:r w:rsidRPr="006B0742">
        <w:rPr>
          <w:rFonts w:eastAsia="SimSun"/>
          <w:rtl/>
          <w:lang w:eastAsia="zh-CN"/>
        </w:rPr>
        <w:tab/>
        <w:t>توافق لجان الدراسات أو فرق العمل المعنية في القطاعين في الوقت نفسه على اختصاصات محددة بوضوح لفريق المقرر المشترك بين القطاعين وتحدد موعداً نهائياً لاستكمال عمله ومن ثم حله؛</w:t>
      </w:r>
    </w:p>
    <w:p w14:paraId="04E3B90A" w14:textId="77777777" w:rsidR="00693D89" w:rsidRPr="006B0742" w:rsidRDefault="00693D89" w:rsidP="00693D89">
      <w:pPr>
        <w:ind w:left="1134" w:hanging="1134"/>
        <w:rPr>
          <w:rFonts w:eastAsia="SimSun"/>
          <w:spacing w:val="-4"/>
          <w:rtl/>
          <w:lang w:eastAsia="zh-CN"/>
        </w:rPr>
      </w:pPr>
      <w:r w:rsidRPr="006B0742">
        <w:rPr>
          <w:rFonts w:eastAsia="SimSun"/>
          <w:i/>
          <w:iCs/>
          <w:spacing w:val="-4"/>
          <w:rtl/>
          <w:lang w:eastAsia="zh-CN"/>
        </w:rPr>
        <w:t>ج)</w:t>
      </w:r>
      <w:r w:rsidRPr="006B0742">
        <w:rPr>
          <w:rFonts w:eastAsia="SimSun"/>
          <w:spacing w:val="-4"/>
          <w:rtl/>
          <w:lang w:eastAsia="zh-CN"/>
        </w:rPr>
        <w:tab/>
        <w:t>تقوم لجان الدراسات أو فرق العمل المعنية في القطاعين أيضاً بتعيين رئيس (أو رؤساء مشتركين) لفريق المقرر المشترك بين القطاعين مع مراعاة الخبرة المحددة المطلوبة وضمان تمثيل جميع لجان الدراسات أو أفرقة العمل المعنية في كلا</w:t>
      </w:r>
      <w:r>
        <w:rPr>
          <w:rFonts w:eastAsia="SimSun" w:hint="cs"/>
          <w:spacing w:val="-4"/>
          <w:rtl/>
          <w:lang w:eastAsia="zh-CN"/>
        </w:rPr>
        <w:t> </w:t>
      </w:r>
      <w:r w:rsidRPr="006B0742">
        <w:rPr>
          <w:rFonts w:eastAsia="SimSun"/>
          <w:spacing w:val="-4"/>
          <w:rtl/>
          <w:lang w:eastAsia="zh-CN"/>
        </w:rPr>
        <w:t>القطاعين تمثيلاً عادلاً؛</w:t>
      </w:r>
    </w:p>
    <w:p w14:paraId="2F3E5634" w14:textId="77777777" w:rsidR="00693D89" w:rsidRPr="006B0742" w:rsidRDefault="00693D89" w:rsidP="00693D89">
      <w:pPr>
        <w:ind w:left="1134" w:hanging="1134"/>
        <w:rPr>
          <w:rFonts w:eastAsia="SimSun"/>
          <w:rtl/>
          <w:lang w:eastAsia="zh-CN"/>
        </w:rPr>
      </w:pPr>
      <w:r w:rsidRPr="006B0742">
        <w:rPr>
          <w:rFonts w:eastAsia="SimSun"/>
          <w:i/>
          <w:iCs/>
          <w:rtl/>
          <w:lang w:eastAsia="zh-CN"/>
        </w:rPr>
        <w:lastRenderedPageBreak/>
        <w:t>د )</w:t>
      </w:r>
      <w:r w:rsidRPr="006B0742">
        <w:rPr>
          <w:rFonts w:eastAsia="SimSun"/>
          <w:rtl/>
          <w:lang w:eastAsia="zh-CN"/>
        </w:rPr>
        <w:tab/>
        <w:t>يخضع فريق المقرر المشترك بين القطاعين بصفته فريق مقرر، للأحكام المطبقة على أفرقة المقررين في القرار </w:t>
      </w:r>
      <w:r w:rsidRPr="006B0742">
        <w:rPr>
          <w:rFonts w:eastAsia="SimSun"/>
          <w:lang w:eastAsia="zh-CN"/>
        </w:rPr>
        <w:t>ITU</w:t>
      </w:r>
      <w:r w:rsidRPr="006B0742">
        <w:rPr>
          <w:rFonts w:eastAsia="SimSun"/>
          <w:lang w:eastAsia="zh-CN"/>
        </w:rPr>
        <w:noBreakHyphen/>
        <w:t>R 1</w:t>
      </w:r>
      <w:r w:rsidRPr="006B0742">
        <w:rPr>
          <w:rFonts w:eastAsia="SimSun"/>
          <w:rtl/>
          <w:lang w:eastAsia="zh-CN"/>
        </w:rPr>
        <w:t xml:space="preserve"> والتوصية </w:t>
      </w:r>
      <w:r w:rsidRPr="006B0742">
        <w:rPr>
          <w:rFonts w:eastAsia="SimSun"/>
          <w:lang w:eastAsia="zh-CN"/>
        </w:rPr>
        <w:t>ITU</w:t>
      </w:r>
      <w:r w:rsidRPr="006B0742">
        <w:rPr>
          <w:rFonts w:eastAsia="SimSun"/>
          <w:lang w:eastAsia="zh-CN"/>
        </w:rPr>
        <w:noBreakHyphen/>
        <w:t>T A.1</w:t>
      </w:r>
      <w:r w:rsidRPr="006B0742">
        <w:rPr>
          <w:rFonts w:eastAsia="SimSun"/>
          <w:rtl/>
          <w:lang w:eastAsia="zh-CN"/>
        </w:rPr>
        <w:t>؛ وتقتصر المشاركة على أعضاء قطاع تقييس الاتصالات وقطاع الاتصالات الراديوية؛</w:t>
      </w:r>
    </w:p>
    <w:p w14:paraId="057DCAC2" w14:textId="77777777" w:rsidR="00693D89" w:rsidRPr="006B0742" w:rsidRDefault="00693D89" w:rsidP="00693D89">
      <w:pPr>
        <w:ind w:left="1134" w:hanging="1134"/>
        <w:rPr>
          <w:rFonts w:eastAsia="SimSun"/>
          <w:spacing w:val="2"/>
          <w:rtl/>
          <w:lang w:eastAsia="zh-CN"/>
        </w:rPr>
      </w:pPr>
      <w:r w:rsidRPr="006B0742">
        <w:rPr>
          <w:rFonts w:eastAsia="SimSun"/>
          <w:i/>
          <w:iCs/>
          <w:spacing w:val="2"/>
          <w:rtl/>
          <w:lang w:eastAsia="zh-CN"/>
        </w:rPr>
        <w:t>ﻫ )</w:t>
      </w:r>
      <w:r w:rsidRPr="006B0742">
        <w:rPr>
          <w:rFonts w:eastAsia="SimSun"/>
          <w:spacing w:val="2"/>
          <w:rtl/>
          <w:lang w:eastAsia="zh-CN"/>
        </w:rPr>
        <w:tab/>
        <w:t>يمكن لهذا الفريق، لدى الاضطلاع بولايته، إعداد مشاريع توصيات جديدة أو مشاريع مراجعة توصيات فضلاً عن</w:t>
      </w:r>
      <w:r>
        <w:rPr>
          <w:rFonts w:eastAsia="SimSun" w:hint="cs"/>
          <w:spacing w:val="2"/>
          <w:rtl/>
          <w:lang w:eastAsia="zh-CN"/>
        </w:rPr>
        <w:t> </w:t>
      </w:r>
      <w:r w:rsidRPr="006B0742">
        <w:rPr>
          <w:rFonts w:eastAsia="SimSun"/>
          <w:spacing w:val="2"/>
          <w:rtl/>
          <w:lang w:eastAsia="zh-CN"/>
        </w:rPr>
        <w:t>مشاريع تقارير جديدة أو مشاريع مراجعة تقارير، يقدمها إلى لجان الدراسات الرئيسية أو فرق العمل التي يتبعها لزيادة معالجتها عند الاقتضاء؛</w:t>
      </w:r>
    </w:p>
    <w:p w14:paraId="45D81AFD" w14:textId="6996BB03" w:rsidR="006E2528" w:rsidRDefault="00693D89" w:rsidP="00693D89">
      <w:pPr>
        <w:ind w:left="1134" w:hanging="1134"/>
        <w:rPr>
          <w:rFonts w:eastAsia="SimSun"/>
          <w:rtl/>
          <w:lang w:eastAsia="zh-CN"/>
        </w:rPr>
      </w:pPr>
      <w:r w:rsidRPr="006B0742">
        <w:rPr>
          <w:rFonts w:eastAsia="SimSun"/>
          <w:i/>
          <w:iCs/>
          <w:rtl/>
          <w:lang w:eastAsia="zh-CN"/>
        </w:rPr>
        <w:t>و )</w:t>
      </w:r>
      <w:r w:rsidRPr="006B0742">
        <w:rPr>
          <w:rFonts w:eastAsia="SimSun"/>
          <w:rtl/>
          <w:lang w:eastAsia="zh-CN"/>
        </w:rPr>
        <w:tab/>
        <w:t>ينبغي أن تمثل نتائج عمل هذا الفريق آراء الفريق المتفق عليها أو أن تبرز تنوع آراء المشاركين في الفريق؛</w:t>
      </w:r>
    </w:p>
    <w:p w14:paraId="24263A49" w14:textId="0CF226A9" w:rsidR="006E2528" w:rsidRDefault="006E2528" w:rsidP="006E2528">
      <w:pPr>
        <w:rPr>
          <w:rFonts w:eastAsia="SimSun"/>
          <w:rtl/>
          <w:lang w:eastAsia="zh-CN"/>
        </w:rPr>
      </w:pPr>
      <w:r>
        <w:rPr>
          <w:rFonts w:eastAsia="SimSun"/>
          <w:rtl/>
          <w:lang w:eastAsia="zh-CN"/>
        </w:rPr>
        <w:br w:type="page"/>
      </w:r>
    </w:p>
    <w:p w14:paraId="0E9043B0" w14:textId="77777777" w:rsidR="00693D89" w:rsidRPr="006B0742" w:rsidRDefault="00693D89" w:rsidP="00693D89">
      <w:pPr>
        <w:ind w:left="1134" w:hanging="1134"/>
        <w:rPr>
          <w:rFonts w:eastAsia="SimSun"/>
          <w:rtl/>
          <w:lang w:eastAsia="zh-CN"/>
        </w:rPr>
      </w:pPr>
      <w:r w:rsidRPr="006B0742">
        <w:rPr>
          <w:rFonts w:eastAsia="SimSun"/>
          <w:i/>
          <w:iCs/>
          <w:rtl/>
          <w:lang w:eastAsia="zh-CN"/>
        </w:rPr>
        <w:t>ز )</w:t>
      </w:r>
      <w:r w:rsidRPr="006B0742">
        <w:rPr>
          <w:rFonts w:eastAsia="SimSun"/>
          <w:rtl/>
          <w:lang w:eastAsia="zh-CN"/>
        </w:rPr>
        <w:tab/>
        <w:t>يقوم هذا الفريق أيضاً بإعداد تقارير حول أنشطته، يقدمها إلى كل اجتماع للجان الدراسات الرئيسية أو فرق العمل الرئيسية التي يتبعها؛</w:t>
      </w:r>
    </w:p>
    <w:p w14:paraId="7EECA2BA" w14:textId="45FBBD1C" w:rsidR="0039465C" w:rsidRPr="00693D89" w:rsidRDefault="00693D89" w:rsidP="00693D89">
      <w:pPr>
        <w:ind w:left="1134" w:hanging="1134"/>
        <w:rPr>
          <w:rFonts w:eastAsia="SimSun"/>
          <w:lang w:eastAsia="zh-CN"/>
        </w:rPr>
      </w:pPr>
      <w:r w:rsidRPr="006B0742">
        <w:rPr>
          <w:rFonts w:eastAsia="SimSun"/>
          <w:i/>
          <w:iCs/>
          <w:rtl/>
          <w:lang w:eastAsia="zh-CN"/>
        </w:rPr>
        <w:t>ح)</w:t>
      </w:r>
      <w:r w:rsidRPr="006B0742">
        <w:rPr>
          <w:rFonts w:eastAsia="SimSun"/>
          <w:rtl/>
          <w:lang w:eastAsia="zh-CN"/>
        </w:rPr>
        <w:tab/>
        <w:t>يعمل هذا الفريق عموماً بالمراسلة أو من خلال المؤتمرات عن بُعد، بيد أنه يمكنه انتهاز فرصة انعقاد اجتماعات لجان الدراسات الرئيسية أو فرق العمل التي يتبعها لعقد اجتماعات حضورية متزامنة قصيرة، في حال كان ذلك ممكناً بدون دعم من القطاعين.</w:t>
      </w:r>
    </w:p>
    <w:sectPr w:rsidR="0039465C" w:rsidRPr="00693D89"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59C7" w14:textId="77777777" w:rsidR="00240980" w:rsidRDefault="00240980" w:rsidP="002919E1">
      <w:r>
        <w:separator/>
      </w:r>
    </w:p>
    <w:p w14:paraId="5F69EBB3" w14:textId="77777777" w:rsidR="00240980" w:rsidRDefault="00240980" w:rsidP="002919E1"/>
    <w:p w14:paraId="7D842C02" w14:textId="77777777" w:rsidR="00240980" w:rsidRDefault="00240980" w:rsidP="002919E1"/>
    <w:p w14:paraId="52993DD7" w14:textId="77777777" w:rsidR="00240980" w:rsidRDefault="00240980"/>
  </w:endnote>
  <w:endnote w:type="continuationSeparator" w:id="0">
    <w:p w14:paraId="29E62DCC" w14:textId="77777777" w:rsidR="00240980" w:rsidRDefault="00240980" w:rsidP="002919E1">
      <w:r>
        <w:continuationSeparator/>
      </w:r>
    </w:p>
    <w:p w14:paraId="7E77A420" w14:textId="77777777" w:rsidR="00240980" w:rsidRDefault="00240980" w:rsidP="002919E1"/>
    <w:p w14:paraId="4EE06898" w14:textId="77777777" w:rsidR="00240980" w:rsidRDefault="00240980" w:rsidP="002919E1"/>
    <w:p w14:paraId="12196A8F" w14:textId="77777777" w:rsidR="00240980" w:rsidRDefault="00240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9688" w14:textId="7A175EFE" w:rsidR="00281F5F" w:rsidRPr="00551ADF" w:rsidRDefault="00281F5F" w:rsidP="0012545F">
    <w:pPr>
      <w:pStyle w:val="Footer"/>
      <w:tabs>
        <w:tab w:val="clear" w:pos="1134"/>
        <w:tab w:val="clear" w:pos="1871"/>
        <w:tab w:val="clear" w:pos="2268"/>
        <w:tab w:val="clear" w:pos="5812"/>
        <w:tab w:val="center" w:pos="5670"/>
      </w:tabs>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D2D5" w14:textId="130FDFEF" w:rsidR="00281F5F" w:rsidRPr="00551ADF" w:rsidRDefault="00281F5F" w:rsidP="00C94ADA">
    <w:pPr>
      <w:pStyle w:val="Footer"/>
      <w:tabs>
        <w:tab w:val="clear" w:pos="1134"/>
        <w:tab w:val="clear" w:pos="1871"/>
        <w:tab w:val="clear" w:pos="2268"/>
        <w:tab w:val="clear" w:pos="5812"/>
        <w:tab w:val="center" w:pos="5670"/>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2770" w14:textId="77777777" w:rsidR="00240980" w:rsidRDefault="00240980" w:rsidP="002919E1">
      <w:r>
        <w:separator/>
      </w:r>
    </w:p>
  </w:footnote>
  <w:footnote w:type="continuationSeparator" w:id="0">
    <w:p w14:paraId="35060E74" w14:textId="77777777" w:rsidR="00240980" w:rsidRDefault="00240980" w:rsidP="002919E1">
      <w:r>
        <w:continuationSeparator/>
      </w:r>
    </w:p>
    <w:p w14:paraId="44654B50" w14:textId="77777777" w:rsidR="00240980" w:rsidRDefault="00240980" w:rsidP="002919E1"/>
    <w:p w14:paraId="7D07075D" w14:textId="77777777" w:rsidR="00240980" w:rsidRDefault="00240980" w:rsidP="002919E1"/>
    <w:p w14:paraId="11B269AF" w14:textId="77777777" w:rsidR="00240980" w:rsidRDefault="00240980"/>
  </w:footnote>
  <w:footnote w:id="1">
    <w:p w14:paraId="7BAE8E10" w14:textId="77777777" w:rsidR="00693D89" w:rsidRDefault="00693D89" w:rsidP="00693D89">
      <w:pPr>
        <w:pStyle w:val="FootnoteText"/>
      </w:pPr>
      <w:r>
        <w:rPr>
          <w:rStyle w:val="FootnoteReference"/>
        </w:rPr>
        <w:footnoteRef/>
      </w:r>
      <w:r>
        <w:rPr>
          <w:rtl/>
        </w:rPr>
        <w:t xml:space="preserve"> </w:t>
      </w:r>
      <w:r>
        <w:rPr>
          <w:rtl/>
        </w:rPr>
        <w:tab/>
      </w:r>
      <w:r w:rsidRPr="00140A76">
        <w:rPr>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ECDF" w14:textId="77777777" w:rsidR="00281F5F" w:rsidRDefault="00281F5F" w:rsidP="002919E1"/>
  <w:p w14:paraId="76BC0917" w14:textId="77777777" w:rsidR="00281F5F" w:rsidRDefault="00281F5F" w:rsidP="002919E1"/>
  <w:p w14:paraId="26B5AEA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0629" w14:textId="17710956"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647D8">
      <w:rPr>
        <w:rStyle w:val="PageNumber"/>
        <w:noProof/>
      </w:rPr>
      <w:t>6</w:t>
    </w:r>
    <w:r w:rsidRPr="0088384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89"/>
    <w:rsid w:val="00004910"/>
    <w:rsid w:val="00011021"/>
    <w:rsid w:val="000114EC"/>
    <w:rsid w:val="00011F8C"/>
    <w:rsid w:val="00022B74"/>
    <w:rsid w:val="0002327C"/>
    <w:rsid w:val="00034B65"/>
    <w:rsid w:val="00040C94"/>
    <w:rsid w:val="000425FC"/>
    <w:rsid w:val="00044D43"/>
    <w:rsid w:val="0005058B"/>
    <w:rsid w:val="00051907"/>
    <w:rsid w:val="00075A3F"/>
    <w:rsid w:val="000841FB"/>
    <w:rsid w:val="000A1B16"/>
    <w:rsid w:val="000A7236"/>
    <w:rsid w:val="000B2E21"/>
    <w:rsid w:val="000B3896"/>
    <w:rsid w:val="000B5404"/>
    <w:rsid w:val="000D1708"/>
    <w:rsid w:val="000E2AFC"/>
    <w:rsid w:val="000E6D30"/>
    <w:rsid w:val="000F05F5"/>
    <w:rsid w:val="000F518F"/>
    <w:rsid w:val="000F5C9E"/>
    <w:rsid w:val="0010081C"/>
    <w:rsid w:val="001013E3"/>
    <w:rsid w:val="0010363F"/>
    <w:rsid w:val="00121843"/>
    <w:rsid w:val="00123AA6"/>
    <w:rsid w:val="0012545F"/>
    <w:rsid w:val="00136B82"/>
    <w:rsid w:val="001464F2"/>
    <w:rsid w:val="00155917"/>
    <w:rsid w:val="00167364"/>
    <w:rsid w:val="00176140"/>
    <w:rsid w:val="00190297"/>
    <w:rsid w:val="001903B2"/>
    <w:rsid w:val="001B5953"/>
    <w:rsid w:val="001D746E"/>
    <w:rsid w:val="001E190C"/>
    <w:rsid w:val="001E51EE"/>
    <w:rsid w:val="001E54F6"/>
    <w:rsid w:val="001E5A8C"/>
    <w:rsid w:val="00201A0A"/>
    <w:rsid w:val="00204997"/>
    <w:rsid w:val="002075D4"/>
    <w:rsid w:val="00211B2A"/>
    <w:rsid w:val="00223C6C"/>
    <w:rsid w:val="002333A0"/>
    <w:rsid w:val="00240980"/>
    <w:rsid w:val="002543CF"/>
    <w:rsid w:val="00255BB8"/>
    <w:rsid w:val="0026062E"/>
    <w:rsid w:val="00260F50"/>
    <w:rsid w:val="00261EF7"/>
    <w:rsid w:val="00266239"/>
    <w:rsid w:val="0027069F"/>
    <w:rsid w:val="00280E04"/>
    <w:rsid w:val="00281F5F"/>
    <w:rsid w:val="002843E4"/>
    <w:rsid w:val="00284E98"/>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60D2D"/>
    <w:rsid w:val="003815E2"/>
    <w:rsid w:val="00381FAD"/>
    <w:rsid w:val="00382A66"/>
    <w:rsid w:val="003923B1"/>
    <w:rsid w:val="0039465C"/>
    <w:rsid w:val="003965FE"/>
    <w:rsid w:val="00396A10"/>
    <w:rsid w:val="003978DD"/>
    <w:rsid w:val="003B27AD"/>
    <w:rsid w:val="003B4F23"/>
    <w:rsid w:val="003C12F6"/>
    <w:rsid w:val="003C3A13"/>
    <w:rsid w:val="003E02EF"/>
    <w:rsid w:val="003E1D90"/>
    <w:rsid w:val="003F1134"/>
    <w:rsid w:val="00400CD4"/>
    <w:rsid w:val="0040152E"/>
    <w:rsid w:val="004147B9"/>
    <w:rsid w:val="00422C04"/>
    <w:rsid w:val="00423A40"/>
    <w:rsid w:val="00426144"/>
    <w:rsid w:val="004636E2"/>
    <w:rsid w:val="00464B03"/>
    <w:rsid w:val="00467578"/>
    <w:rsid w:val="00470CBD"/>
    <w:rsid w:val="0047407D"/>
    <w:rsid w:val="00474D8B"/>
    <w:rsid w:val="004909DD"/>
    <w:rsid w:val="004952A1"/>
    <w:rsid w:val="004A05E6"/>
    <w:rsid w:val="004A6230"/>
    <w:rsid w:val="004A6C66"/>
    <w:rsid w:val="004A7AA0"/>
    <w:rsid w:val="004C11BC"/>
    <w:rsid w:val="004C5C04"/>
    <w:rsid w:val="004D0448"/>
    <w:rsid w:val="004D4AE6"/>
    <w:rsid w:val="004E5652"/>
    <w:rsid w:val="004F0BED"/>
    <w:rsid w:val="00505FCA"/>
    <w:rsid w:val="00510C2D"/>
    <w:rsid w:val="00516042"/>
    <w:rsid w:val="005166A4"/>
    <w:rsid w:val="005169F4"/>
    <w:rsid w:val="005210D1"/>
    <w:rsid w:val="00523146"/>
    <w:rsid w:val="00523275"/>
    <w:rsid w:val="00531DC7"/>
    <w:rsid w:val="005350B0"/>
    <w:rsid w:val="005431B5"/>
    <w:rsid w:val="00546A99"/>
    <w:rsid w:val="00551ADF"/>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4428"/>
    <w:rsid w:val="005C5D25"/>
    <w:rsid w:val="005C7267"/>
    <w:rsid w:val="005D2606"/>
    <w:rsid w:val="005D6D48"/>
    <w:rsid w:val="005D72A4"/>
    <w:rsid w:val="005F05CC"/>
    <w:rsid w:val="005F65DE"/>
    <w:rsid w:val="006103AC"/>
    <w:rsid w:val="00613492"/>
    <w:rsid w:val="00630905"/>
    <w:rsid w:val="006315B5"/>
    <w:rsid w:val="00633161"/>
    <w:rsid w:val="0065562F"/>
    <w:rsid w:val="006577C0"/>
    <w:rsid w:val="006779A4"/>
    <w:rsid w:val="00680A66"/>
    <w:rsid w:val="00681391"/>
    <w:rsid w:val="00693D89"/>
    <w:rsid w:val="00694690"/>
    <w:rsid w:val="0069526C"/>
    <w:rsid w:val="006A093D"/>
    <w:rsid w:val="006A12AC"/>
    <w:rsid w:val="006A2162"/>
    <w:rsid w:val="006B1208"/>
    <w:rsid w:val="006B4B90"/>
    <w:rsid w:val="006B658C"/>
    <w:rsid w:val="006D2674"/>
    <w:rsid w:val="006E2528"/>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3BDE"/>
    <w:rsid w:val="007F7FC3"/>
    <w:rsid w:val="00801238"/>
    <w:rsid w:val="008054A7"/>
    <w:rsid w:val="00810482"/>
    <w:rsid w:val="00817568"/>
    <w:rsid w:val="0081767F"/>
    <w:rsid w:val="008204AC"/>
    <w:rsid w:val="008261C2"/>
    <w:rsid w:val="00827482"/>
    <w:rsid w:val="00830D96"/>
    <w:rsid w:val="0085569D"/>
    <w:rsid w:val="00855B59"/>
    <w:rsid w:val="0085774F"/>
    <w:rsid w:val="008614B8"/>
    <w:rsid w:val="008657CB"/>
    <w:rsid w:val="00873A6F"/>
    <w:rsid w:val="0088384B"/>
    <w:rsid w:val="00886C62"/>
    <w:rsid w:val="008871C6"/>
    <w:rsid w:val="00893E53"/>
    <w:rsid w:val="00893F8D"/>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647D8"/>
    <w:rsid w:val="00972CE0"/>
    <w:rsid w:val="009A3D30"/>
    <w:rsid w:val="009D6348"/>
    <w:rsid w:val="009E5007"/>
    <w:rsid w:val="009E613F"/>
    <w:rsid w:val="009F042B"/>
    <w:rsid w:val="009F476D"/>
    <w:rsid w:val="00A03F63"/>
    <w:rsid w:val="00A03FD6"/>
    <w:rsid w:val="00A04CF4"/>
    <w:rsid w:val="00A116A8"/>
    <w:rsid w:val="00A16713"/>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87790"/>
    <w:rsid w:val="00A90843"/>
    <w:rsid w:val="00A9645C"/>
    <w:rsid w:val="00AB2A33"/>
    <w:rsid w:val="00AC1275"/>
    <w:rsid w:val="00AC7395"/>
    <w:rsid w:val="00AD162B"/>
    <w:rsid w:val="00AD690F"/>
    <w:rsid w:val="00AD69DD"/>
    <w:rsid w:val="00AD6B63"/>
    <w:rsid w:val="00AE6B26"/>
    <w:rsid w:val="00AF22C1"/>
    <w:rsid w:val="00AF3EFA"/>
    <w:rsid w:val="00AF41D1"/>
    <w:rsid w:val="00B01623"/>
    <w:rsid w:val="00B033DF"/>
    <w:rsid w:val="00B039AD"/>
    <w:rsid w:val="00B07CEE"/>
    <w:rsid w:val="00B12661"/>
    <w:rsid w:val="00B14B47"/>
    <w:rsid w:val="00B16045"/>
    <w:rsid w:val="00B1667D"/>
    <w:rsid w:val="00B1714C"/>
    <w:rsid w:val="00B357E9"/>
    <w:rsid w:val="00B4164D"/>
    <w:rsid w:val="00B425C1"/>
    <w:rsid w:val="00B606BA"/>
    <w:rsid w:val="00B66817"/>
    <w:rsid w:val="00B70EBA"/>
    <w:rsid w:val="00B71E3B"/>
    <w:rsid w:val="00B721D5"/>
    <w:rsid w:val="00B81CB5"/>
    <w:rsid w:val="00B8351F"/>
    <w:rsid w:val="00B86C44"/>
    <w:rsid w:val="00B9727C"/>
    <w:rsid w:val="00BA54EF"/>
    <w:rsid w:val="00BA5CB5"/>
    <w:rsid w:val="00BA7D44"/>
    <w:rsid w:val="00BD6291"/>
    <w:rsid w:val="00BD6EF3"/>
    <w:rsid w:val="00BE1956"/>
    <w:rsid w:val="00BE69C3"/>
    <w:rsid w:val="00BF156B"/>
    <w:rsid w:val="00C1165E"/>
    <w:rsid w:val="00C206E7"/>
    <w:rsid w:val="00C22074"/>
    <w:rsid w:val="00C2377B"/>
    <w:rsid w:val="00C34E09"/>
    <w:rsid w:val="00C3693C"/>
    <w:rsid w:val="00C449F7"/>
    <w:rsid w:val="00C53F6F"/>
    <w:rsid w:val="00C5489D"/>
    <w:rsid w:val="00C71759"/>
    <w:rsid w:val="00C8199C"/>
    <w:rsid w:val="00C84112"/>
    <w:rsid w:val="00C841EB"/>
    <w:rsid w:val="00C8665F"/>
    <w:rsid w:val="00C917B5"/>
    <w:rsid w:val="00C94ADA"/>
    <w:rsid w:val="00C94DFA"/>
    <w:rsid w:val="00CA298C"/>
    <w:rsid w:val="00CA2B9D"/>
    <w:rsid w:val="00CB2BF9"/>
    <w:rsid w:val="00CB4300"/>
    <w:rsid w:val="00CB454E"/>
    <w:rsid w:val="00CC030E"/>
    <w:rsid w:val="00CC68C4"/>
    <w:rsid w:val="00CC7897"/>
    <w:rsid w:val="00CC79A4"/>
    <w:rsid w:val="00CD0FDE"/>
    <w:rsid w:val="00CD1574"/>
    <w:rsid w:val="00CE0E68"/>
    <w:rsid w:val="00CE5BA4"/>
    <w:rsid w:val="00CF5827"/>
    <w:rsid w:val="00D25120"/>
    <w:rsid w:val="00D419CB"/>
    <w:rsid w:val="00D44350"/>
    <w:rsid w:val="00D44E3F"/>
    <w:rsid w:val="00D51BB8"/>
    <w:rsid w:val="00D525F5"/>
    <w:rsid w:val="00D535D0"/>
    <w:rsid w:val="00D577D8"/>
    <w:rsid w:val="00D62C78"/>
    <w:rsid w:val="00D634D6"/>
    <w:rsid w:val="00D81703"/>
    <w:rsid w:val="00D82929"/>
    <w:rsid w:val="00D84214"/>
    <w:rsid w:val="00D943E5"/>
    <w:rsid w:val="00D94B98"/>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B2EBE"/>
    <w:rsid w:val="00EC09B9"/>
    <w:rsid w:val="00ED048C"/>
    <w:rsid w:val="00EE1E95"/>
    <w:rsid w:val="00EE60E9"/>
    <w:rsid w:val="00EF38AF"/>
    <w:rsid w:val="00EF7079"/>
    <w:rsid w:val="00F00143"/>
    <w:rsid w:val="00F055F8"/>
    <w:rsid w:val="00F10CB4"/>
    <w:rsid w:val="00F11B3D"/>
    <w:rsid w:val="00F146AC"/>
    <w:rsid w:val="00F14763"/>
    <w:rsid w:val="00F16212"/>
    <w:rsid w:val="00F16602"/>
    <w:rsid w:val="00F1707A"/>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E0B0B"/>
    <w:rsid w:val="00FF449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1F1C2"/>
  <w15:docId w15:val="{BE094D43-450A-4117-B409-E9457DE7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basedOn w:val="DefaultParagraphFont"/>
    <w:link w:val="FootnoteTex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6103AC"/>
    <w:pPr>
      <w:spacing w:before="240"/>
    </w:p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6103AC"/>
    <w:pPr>
      <w:framePr w:hSpace="181" w:wrap="around" w:vAnchor="page" w:hAnchor="text" w:xAlign="right" w:y="721"/>
    </w:pPr>
    <w:rPr>
      <w:b/>
      <w:bCs/>
    </w:rPr>
  </w:style>
  <w:style w:type="character" w:customStyle="1" w:styleId="Heading1Char">
    <w:name w:val="Heading 1 Char"/>
    <w:basedOn w:val="DefaultParagraphFont"/>
    <w:link w:val="Heading1"/>
    <w:rsid w:val="00693D89"/>
    <w:rPr>
      <w:rFonts w:ascii="Dubai" w:hAnsi="Dubai" w:cs="Dubai"/>
      <w:b/>
      <w:bCs/>
      <w:kern w:val="32"/>
      <w:sz w:val="26"/>
      <w:szCs w:val="26"/>
      <w:lang w:eastAsia="en-US" w:bidi="ar-EG"/>
    </w:rPr>
  </w:style>
  <w:style w:type="paragraph" w:styleId="Revision">
    <w:name w:val="Revision"/>
    <w:hidden/>
    <w:uiPriority w:val="99"/>
    <w:semiHidden/>
    <w:rsid w:val="00693D8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4860C-CB6F-4CA3-88CE-478E8AC56191}">
  <ds:schemaRefs>
    <ds:schemaRef ds:uri="http://schemas.openxmlformats.org/officeDocument/2006/bibliography"/>
  </ds:schemaRefs>
</ds:datastoreItem>
</file>

<file path=customXml/itemProps2.xml><?xml version="1.0" encoding="utf-8"?>
<ds:datastoreItem xmlns:ds="http://schemas.openxmlformats.org/officeDocument/2006/customXml" ds:itemID="{9D5313EF-9647-487F-BB7C-92498C86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82c4cff-5844-4b4c-8c88-96909af4d9b9"/>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Arabic-AAM</cp:lastModifiedBy>
  <cp:revision>17</cp:revision>
  <cp:lastPrinted>2019-06-26T10:10:00Z</cp:lastPrinted>
  <dcterms:created xsi:type="dcterms:W3CDTF">2023-11-20T16:18:00Z</dcterms:created>
  <dcterms:modified xsi:type="dcterms:W3CDTF">2023-11-20T16:53:00Z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