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74FF1" w14:textId="56E772EF" w:rsidR="0079129C" w:rsidRDefault="0079129C" w:rsidP="0079129C">
      <w:pPr>
        <w:pStyle w:val="ResNo"/>
        <w:rPr>
          <w:lang w:val="es-ES"/>
        </w:rPr>
      </w:pPr>
      <w:r w:rsidRPr="0079129C">
        <w:rPr>
          <w:lang w:val="es-ES"/>
        </w:rPr>
        <w:t xml:space="preserve">RESOLUCIÓN UIT-R </w:t>
      </w:r>
      <w:r>
        <w:rPr>
          <w:lang w:val="es-ES"/>
        </w:rPr>
        <w:t>70</w:t>
      </w:r>
    </w:p>
    <w:p w14:paraId="777BF36F" w14:textId="27FF08FB" w:rsidR="0079129C" w:rsidRDefault="0079129C" w:rsidP="0079129C">
      <w:pPr>
        <w:pStyle w:val="Restitle"/>
        <w:rPr>
          <w:lang w:val="es-ES"/>
        </w:rPr>
      </w:pPr>
      <w:r w:rsidRPr="0079129C">
        <w:rPr>
          <w:lang w:val="es-ES"/>
        </w:rPr>
        <w:t>Principios aplicables al futuro desarrollo de la radiodifusión</w:t>
      </w:r>
    </w:p>
    <w:p w14:paraId="4AEDEE4E" w14:textId="4A4295DC" w:rsidR="00A65C81" w:rsidRPr="00BF378C" w:rsidRDefault="00A65C81" w:rsidP="00A65C81">
      <w:pPr>
        <w:pStyle w:val="Resdate"/>
        <w:rPr>
          <w:lang w:val="es-ES"/>
        </w:rPr>
      </w:pPr>
      <w:r w:rsidRPr="00BF378C">
        <w:rPr>
          <w:lang w:val="es-ES"/>
        </w:rPr>
        <w:t>(2019)</w:t>
      </w:r>
    </w:p>
    <w:p w14:paraId="24DC1289" w14:textId="77777777" w:rsidR="00A65C81" w:rsidRPr="00BF378C" w:rsidRDefault="00A65C81" w:rsidP="00A65C81">
      <w:pPr>
        <w:pStyle w:val="Normalaftertitle"/>
        <w:rPr>
          <w:lang w:val="es-ES"/>
        </w:rPr>
      </w:pPr>
      <w:r w:rsidRPr="00BF378C">
        <w:rPr>
          <w:lang w:val="es-ES"/>
        </w:rPr>
        <w:t>La Asamblea de Radiocomunicaciones de la UIT,</w:t>
      </w:r>
    </w:p>
    <w:p w14:paraId="29BFD056" w14:textId="77777777" w:rsidR="00A65C81" w:rsidRPr="00BF378C" w:rsidRDefault="00A65C81" w:rsidP="00A65C81">
      <w:pPr>
        <w:pStyle w:val="Call"/>
        <w:rPr>
          <w:lang w:val="es-ES"/>
        </w:rPr>
      </w:pPr>
      <w:r w:rsidRPr="00BF378C">
        <w:rPr>
          <w:lang w:val="es-ES"/>
        </w:rPr>
        <w:t>considerando</w:t>
      </w:r>
    </w:p>
    <w:p w14:paraId="3EA8406B" w14:textId="77777777" w:rsidR="00A65C81" w:rsidRPr="00BF378C" w:rsidRDefault="00A65C81" w:rsidP="00A65C81">
      <w:pPr>
        <w:rPr>
          <w:lang w:val="es-ES" w:eastAsia="ja-JP"/>
        </w:rPr>
      </w:pPr>
      <w:r w:rsidRPr="00BF378C">
        <w:rPr>
          <w:i/>
          <w:iCs/>
          <w:lang w:val="es-ES" w:eastAsia="ja-JP"/>
        </w:rPr>
        <w:t>a)</w:t>
      </w:r>
      <w:r w:rsidRPr="00BF378C">
        <w:rPr>
          <w:i/>
          <w:iCs/>
          <w:lang w:val="es-ES" w:eastAsia="ja-JP"/>
        </w:rPr>
        <w:tab/>
      </w:r>
      <w:r w:rsidRPr="00BF378C">
        <w:rPr>
          <w:lang w:val="es-ES" w:eastAsia="ja-JP"/>
        </w:rPr>
        <w:t>que el cometido de la Comisión de Estudio 6 de Radiocomunicaciones viene definido en la Resolución UIT-R 4;</w:t>
      </w:r>
    </w:p>
    <w:p w14:paraId="57BC2628" w14:textId="77777777" w:rsidR="00A65C81" w:rsidRPr="00BF378C" w:rsidRDefault="00A65C81" w:rsidP="00A65C81">
      <w:pPr>
        <w:rPr>
          <w:i/>
          <w:iCs/>
          <w:lang w:val="es-ES" w:eastAsia="ja-JP"/>
        </w:rPr>
      </w:pPr>
      <w:r w:rsidRPr="00BF378C">
        <w:rPr>
          <w:i/>
          <w:lang w:val="es-ES" w:eastAsia="ja-JP"/>
        </w:rPr>
        <w:t>b)</w:t>
      </w:r>
      <w:r w:rsidRPr="00BF378C">
        <w:rPr>
          <w:i/>
          <w:lang w:val="es-ES" w:eastAsia="ja-JP"/>
        </w:rPr>
        <w:tab/>
      </w:r>
      <w:r w:rsidRPr="00BF378C">
        <w:rPr>
          <w:iCs/>
          <w:lang w:val="es-ES" w:eastAsia="ja-JP"/>
        </w:rPr>
        <w:t>que el programa de trabajo y las Cuestiones de la Comisión de Estudio 6 de Radiocomunicaciones se determinan en la Resolución UIT-R 5;</w:t>
      </w:r>
    </w:p>
    <w:p w14:paraId="6810ABD7" w14:textId="3D324AD1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que, a fin de lograr un funcionamiento mundial y obtener economías de escala, que constituyen elementos clave del éxito de los sistemas de radiocomunicaciones, conviene acordar un calendario armonizado para la definición de parámetros técnicos, operativos y relativos al espectro de uso común, teniendo en cuenta el despliegue de los sistemas de radiodifusión existentes;</w:t>
      </w:r>
    </w:p>
    <w:p w14:paraId="629D32BE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d</w:t>
      </w:r>
      <w:r w:rsidRPr="00BF378C">
        <w:rPr>
          <w:i/>
          <w:iCs/>
          <w:lang w:val="es-ES"/>
        </w:rPr>
        <w:t>)</w:t>
      </w:r>
      <w:r w:rsidRPr="00BF378C">
        <w:rPr>
          <w:lang w:val="es-ES"/>
        </w:rPr>
        <w:tab/>
        <w:t>que, en muchos países, la radiodifusión facilita importantes aplicaciones de alerta en caso de emergencia, conforme a lo estipulado en la Resolución UIT-R 55;</w:t>
      </w:r>
    </w:p>
    <w:p w14:paraId="43B0827B" w14:textId="7C323D60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se ha previsto </w:t>
      </w:r>
      <w:r w:rsidR="00AE6008">
        <w:rPr>
          <w:iCs/>
          <w:lang w:val="es-ES"/>
        </w:rPr>
        <w:t>implementar</w:t>
      </w:r>
      <w:r w:rsidR="00AE6008" w:rsidRPr="00BF378C">
        <w:rPr>
          <w:iCs/>
          <w:lang w:val="es-ES"/>
        </w:rPr>
        <w:t xml:space="preserve"> </w:t>
      </w:r>
      <w:r w:rsidRPr="00BF378C">
        <w:rPr>
          <w:iCs/>
          <w:lang w:val="es-ES"/>
        </w:rPr>
        <w:t>nuevos sistemas, tecnologías y aplicaciones de radiodifusión digital, con objeto de satisfacer la necesidad de proporcionar nuevas experiencias audiovisuales al público en general;</w:t>
      </w:r>
    </w:p>
    <w:p w14:paraId="658A9241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f)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que, en algunos países con bajos niveles de infraestructura de banda ancha, la radiodifusión digital puede representar una oportunidad tangible para subsanar esa deficiencia y reducir la brecha digital, según se indica en el Informe UIT-R SM.2353;</w:t>
      </w:r>
    </w:p>
    <w:p w14:paraId="1019C532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g)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 integración de la capacidad del protocolo Internet en las tecnologías de radiodifusión terrenal permite el acceso, la creación de contenidos y la distribución en banda ancha;</w:t>
      </w:r>
    </w:p>
    <w:p w14:paraId="47AED320" w14:textId="77777777" w:rsidR="00A65C81" w:rsidRPr="00BF378C" w:rsidRDefault="00A65C81" w:rsidP="00A65C81">
      <w:pPr>
        <w:rPr>
          <w:iCs/>
          <w:lang w:val="es-ES"/>
        </w:rPr>
      </w:pPr>
      <w:r w:rsidRPr="00BF378C">
        <w:rPr>
          <w:i/>
          <w:lang w:val="es-ES"/>
        </w:rPr>
        <w:t>h)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el principio de reutilización oportunista del espectro de radiodifusión con carácter secundario sigue siendo viable para las aplicaciones auxiliares de radiodifusión;</w:t>
      </w:r>
    </w:p>
    <w:p w14:paraId="18E642CD" w14:textId="77777777" w:rsidR="00A65C81" w:rsidRPr="00BF378C" w:rsidRDefault="00A65C81" w:rsidP="00A65C81">
      <w:pPr>
        <w:rPr>
          <w:iCs/>
          <w:lang w:val="es-ES"/>
        </w:rPr>
      </w:pPr>
      <w:r w:rsidRPr="00BF378C">
        <w:rPr>
          <w:i/>
          <w:lang w:val="es-ES"/>
        </w:rPr>
        <w:t>i)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en todas las regiones se ha facilitado a los países en desarrollo la migración a la radiodifusión digital,</w:t>
      </w:r>
    </w:p>
    <w:p w14:paraId="549D7396" w14:textId="77777777" w:rsidR="00A65C81" w:rsidRPr="00BF378C" w:rsidRDefault="00A65C81" w:rsidP="00A65C81">
      <w:pPr>
        <w:pStyle w:val="Call"/>
        <w:rPr>
          <w:lang w:val="es-ES"/>
        </w:rPr>
      </w:pPr>
      <w:r w:rsidRPr="00BF378C">
        <w:rPr>
          <w:lang w:val="es-ES"/>
        </w:rPr>
        <w:t>reconociendo</w:t>
      </w:r>
    </w:p>
    <w:p w14:paraId="3768156A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a)</w:t>
      </w:r>
      <w:r w:rsidRPr="00BF378C">
        <w:rPr>
          <w:lang w:val="es-ES"/>
        </w:rPr>
        <w:tab/>
        <w:t>que en el número 0.2 del Preámbulo del Reglamento de Radiocomunicaciones se alienta a los Estados Miembros a esforzarse por aplicar, a la mayor brevedad, los últimos adelantos de la técnica;</w:t>
      </w:r>
    </w:p>
    <w:p w14:paraId="2F0A47C5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b)</w:t>
      </w:r>
      <w:r w:rsidRPr="00BF378C">
        <w:rPr>
          <w:lang w:val="es-ES"/>
        </w:rPr>
        <w:tab/>
        <w:t xml:space="preserve">que en el Artículo </w:t>
      </w:r>
      <w:r w:rsidRPr="00BF378C">
        <w:rPr>
          <w:b/>
          <w:bCs/>
          <w:lang w:val="es-ES"/>
        </w:rPr>
        <w:t>5</w:t>
      </w:r>
      <w:r w:rsidRPr="00BF378C">
        <w:rPr>
          <w:lang w:val="es-ES"/>
        </w:rPr>
        <w:t xml:space="preserve"> del Reglamento de Radiocomunicaciones y en los Acuerdos Regionales se ha establecido espectro armonizado a escala mundial y regional para la radiodifusión;</w:t>
      </w:r>
    </w:p>
    <w:p w14:paraId="38701640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 la UIT es la organización reconocida a escala internacional a la que incumbe la responsabilidad exclusiva de definir y recomendar normas y disposiciones en materia de frecuencias para los sistemas de radiodifusión, con la colaboración de otras organizaciones pertinentes, tales como organizaciones de normalización, instituciones académicas y organizaciones industriales, así como con proyectos de asociación, foros, consorcios y colaboraciones en el ámbito de la investigación;</w:t>
      </w:r>
    </w:p>
    <w:p w14:paraId="3F126C3E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lastRenderedPageBreak/>
        <w:t>d)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el proceso de la UIT encaminado a la normalización de las tecnologías de radiodifusión ha resultado beneficioso para los miembros de la Unión;</w:t>
      </w:r>
    </w:p>
    <w:p w14:paraId="40CF5BF1" w14:textId="185C7BA0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 Comisión de Estudio 6 del UIT-R ha elaborado Recomendaciones e Informes aceptados a nivel mundial sobre utilización y gestión del espectro, sistemas de entrega, transporte y codificación de señales de vídeo y audio, definiciones de formatos de imagen, interfaces de señales y definiciones de calidad de servi</w:t>
      </w:r>
      <w:bookmarkStart w:id="0" w:name="_GoBack"/>
      <w:bookmarkEnd w:id="0"/>
      <w:r w:rsidRPr="00BF378C">
        <w:rPr>
          <w:iCs/>
          <w:lang w:val="es-ES"/>
        </w:rPr>
        <w:t>cio en el ámbito de la radiodifusión,</w:t>
      </w:r>
    </w:p>
    <w:p w14:paraId="6E070916" w14:textId="77777777" w:rsidR="00A65C81" w:rsidRPr="00BF378C" w:rsidRDefault="00A65C81" w:rsidP="00A65C81">
      <w:pPr>
        <w:pStyle w:val="Call"/>
        <w:rPr>
          <w:lang w:val="es-ES"/>
        </w:rPr>
      </w:pPr>
      <w:r w:rsidRPr="00BF378C">
        <w:rPr>
          <w:lang w:val="es-ES"/>
        </w:rPr>
        <w:t>observando</w:t>
      </w:r>
    </w:p>
    <w:p w14:paraId="1EF47759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a)</w:t>
      </w:r>
      <w:r w:rsidRPr="00BF378C">
        <w:rPr>
          <w:lang w:val="es-ES"/>
        </w:rPr>
        <w:tab/>
        <w:t>que la elección de los requisitos de cobertura y servicio del servicio de radiodifusión en un país determinado es una cuestión exclusivamente nacional;</w:t>
      </w:r>
    </w:p>
    <w:p w14:paraId="2393499B" w14:textId="441FD56F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b)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muchas administraciones se han beneficiado de las actividades de normalización del UIT-R relacionadas con tecnologías de radiodifusión como la DSB, la primera y segunda generaciones de </w:t>
      </w:r>
      <w:r w:rsidRPr="00BF378C">
        <w:rPr>
          <w:lang w:val="es-ES"/>
        </w:rPr>
        <w:t>DTTB, la IBB, la TVDC, la TVAD y la TVUAD</w:t>
      </w:r>
      <w:r w:rsidRPr="00BF378C">
        <w:rPr>
          <w:position w:val="6"/>
          <w:sz w:val="18"/>
          <w:lang w:val="es-ES"/>
        </w:rPr>
        <w:footnoteReference w:id="1"/>
      </w:r>
      <w:r w:rsidRPr="00BF378C">
        <w:rPr>
          <w:lang w:val="es-ES"/>
        </w:rPr>
        <w:t>;</w:t>
      </w:r>
    </w:p>
    <w:p w14:paraId="647B8298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iCs/>
          <w:lang w:val="es-ES"/>
        </w:rPr>
        <w:t>c)</w:t>
      </w:r>
      <w:r w:rsidRPr="00BF378C">
        <w:rPr>
          <w:lang w:val="es-ES"/>
        </w:rPr>
        <w:tab/>
        <w:t>que la transición a los futuros sistemas, tecnologías y aplicaciones de radiodifusión puede brindar oportunidades para el ahorro energético;</w:t>
      </w:r>
    </w:p>
    <w:p w14:paraId="714DDF67" w14:textId="40D8C00A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d)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 xml:space="preserve">que la fabricación y el aumento de </w:t>
      </w:r>
      <w:r w:rsidR="00864361">
        <w:rPr>
          <w:iCs/>
          <w:lang w:val="es-ES"/>
        </w:rPr>
        <w:t>las ventas al</w:t>
      </w:r>
      <w:r w:rsidRPr="00BF378C">
        <w:rPr>
          <w:iCs/>
          <w:lang w:val="es-ES"/>
        </w:rPr>
        <w:t xml:space="preserve"> público en general de dispositivos de usuario final con especificaciones de diseño armonizadas a escala mundial, capaces de acceder a servicios de radiodifusión, pueden dar lugar a una reducción de los costes para los usuarios finales;</w:t>
      </w:r>
    </w:p>
    <w:p w14:paraId="5380589F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e)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es importante facilitar la circulación mundial y la adopción de normas para lograr economías de escala en la fabricación de los futuros sistemas, tecnologías y aplicaciones de radiodifusión;</w:t>
      </w:r>
    </w:p>
    <w:p w14:paraId="7DD49C4E" w14:textId="77777777" w:rsidR="00A65C81" w:rsidRPr="00BF378C" w:rsidRDefault="00A65C81" w:rsidP="00A65C81">
      <w:pPr>
        <w:rPr>
          <w:lang w:val="es-ES"/>
        </w:rPr>
      </w:pPr>
      <w:r w:rsidRPr="00BF378C">
        <w:rPr>
          <w:i/>
          <w:lang w:val="es-ES"/>
        </w:rPr>
        <w:t>f)</w:t>
      </w:r>
      <w:r w:rsidRPr="00BF378C">
        <w:rPr>
          <w:i/>
          <w:lang w:val="es-ES"/>
        </w:rPr>
        <w:tab/>
      </w:r>
      <w:r w:rsidRPr="00BF378C">
        <w:rPr>
          <w:iCs/>
          <w:lang w:val="es-ES"/>
        </w:rPr>
        <w:t>que las necesidades específicas de los países en desarrollo deben tenerse en cuenta a fin de reducir la brecha digital existente,</w:t>
      </w:r>
    </w:p>
    <w:p w14:paraId="607D66A7" w14:textId="77777777" w:rsidR="00A65C81" w:rsidRPr="00BF378C" w:rsidRDefault="00A65C81" w:rsidP="00A65C81">
      <w:pPr>
        <w:pStyle w:val="Call"/>
        <w:rPr>
          <w:lang w:val="es-ES"/>
        </w:rPr>
      </w:pPr>
      <w:r w:rsidRPr="00BF378C">
        <w:rPr>
          <w:lang w:val="es-ES"/>
        </w:rPr>
        <w:t>resuelve</w:t>
      </w:r>
    </w:p>
    <w:p w14:paraId="45D7FA7F" w14:textId="4058A574" w:rsidR="00A65C81" w:rsidRPr="00BF378C" w:rsidRDefault="00A65C81" w:rsidP="00A65C81">
      <w:pPr>
        <w:rPr>
          <w:lang w:val="es-ES"/>
        </w:rPr>
      </w:pPr>
      <w:r w:rsidRPr="00BF378C">
        <w:rPr>
          <w:lang w:val="es-ES"/>
        </w:rPr>
        <w:t>1</w:t>
      </w:r>
      <w:r w:rsidRPr="00BF378C">
        <w:rPr>
          <w:lang w:val="es-ES"/>
        </w:rPr>
        <w:tab/>
        <w:t>que se elaboren Recomendaciones e Informes para la introducción de nuevos sistemas, tecnologías y aplicaciones de radiodifusión, con objeto de lograr la armonización mundial de las especificaciones, teniendo en cuenta las necesidades y circunstancias de los países/regiones;</w:t>
      </w:r>
    </w:p>
    <w:p w14:paraId="09B1AE36" w14:textId="77777777" w:rsidR="00A65C81" w:rsidRPr="00BF378C" w:rsidRDefault="00A65C81" w:rsidP="00A65C81">
      <w:pPr>
        <w:rPr>
          <w:lang w:val="es-ES"/>
        </w:rPr>
      </w:pPr>
      <w:r w:rsidRPr="00BF378C">
        <w:rPr>
          <w:lang w:val="es-ES"/>
        </w:rPr>
        <w:t>2</w:t>
      </w:r>
      <w:r w:rsidRPr="00BF378C">
        <w:rPr>
          <w:lang w:val="es-ES"/>
        </w:rPr>
        <w:tab/>
        <w:t>que la elaboración de Recomendaciones e Informes para futuros sistemas, tecnologías y aplicaciones de radiodifusión sea un proceso continuo y oportuno con resultados definidos, en que se tengan presentes los acontecimientos ajenos al UIT-R,</w:t>
      </w:r>
    </w:p>
    <w:p w14:paraId="0074F974" w14:textId="77777777" w:rsidR="00A65C81" w:rsidRPr="00BF378C" w:rsidRDefault="00A65C81" w:rsidP="007914A0">
      <w:pPr>
        <w:pStyle w:val="Call"/>
        <w:rPr>
          <w:lang w:val="es-ES"/>
        </w:rPr>
      </w:pPr>
      <w:r w:rsidRPr="00BF378C">
        <w:rPr>
          <w:lang w:val="es-ES"/>
        </w:rPr>
        <w:t>encarga al Director de la Oficina de Radiocomunicaciones</w:t>
      </w:r>
    </w:p>
    <w:p w14:paraId="22929495" w14:textId="5110DA12" w:rsidR="00A65C81" w:rsidRPr="00BF378C" w:rsidRDefault="00A65C81" w:rsidP="00A65C81">
      <w:pPr>
        <w:rPr>
          <w:lang w:val="es-ES"/>
        </w:rPr>
      </w:pPr>
      <w:r w:rsidRPr="00BF378C">
        <w:rPr>
          <w:lang w:val="es-ES"/>
        </w:rPr>
        <w:t>1</w:t>
      </w:r>
      <w:r w:rsidRPr="00BF378C">
        <w:rPr>
          <w:lang w:val="es-ES"/>
        </w:rPr>
        <w:tab/>
        <w:t>que siga informando a los promotores de futuros sistemas, tecnologías y aplicaciones de las normas atinentes a la radiodifusión, así como de la política en materia de derechos de propiedad intelectual que la UIT aplica conforme a la Resolución UIT-R 1;</w:t>
      </w:r>
    </w:p>
    <w:p w14:paraId="6C5AEFDE" w14:textId="77777777" w:rsidR="00A65C81" w:rsidRPr="00BF378C" w:rsidRDefault="00A65C81" w:rsidP="00A65C81">
      <w:pPr>
        <w:rPr>
          <w:lang w:val="es-ES"/>
        </w:rPr>
      </w:pPr>
      <w:r w:rsidRPr="00BF378C">
        <w:rPr>
          <w:lang w:val="es-ES"/>
        </w:rPr>
        <w:t>2</w:t>
      </w:r>
      <w:r w:rsidRPr="00BF378C">
        <w:rPr>
          <w:lang w:val="es-ES"/>
        </w:rPr>
        <w:tab/>
        <w:t>que proporcione el apoyo necesario para facilitar la aplicación de la presente Resolución.</w:t>
      </w:r>
    </w:p>
    <w:p w14:paraId="744DBC5C" w14:textId="77777777" w:rsidR="007914A0" w:rsidRPr="00BF378C" w:rsidRDefault="007914A0" w:rsidP="00411C49">
      <w:pPr>
        <w:pStyle w:val="Reasons"/>
        <w:rPr>
          <w:lang w:val="es-ES"/>
        </w:rPr>
      </w:pPr>
    </w:p>
    <w:p w14:paraId="5FA68C24" w14:textId="7D0DC5AE" w:rsidR="00E307F2" w:rsidRPr="00BF378C" w:rsidRDefault="007914A0" w:rsidP="00B6602E">
      <w:pPr>
        <w:jc w:val="center"/>
        <w:rPr>
          <w:lang w:val="es-ES"/>
        </w:rPr>
      </w:pPr>
      <w:r w:rsidRPr="00BF378C">
        <w:rPr>
          <w:lang w:val="es-ES"/>
        </w:rPr>
        <w:t>______________</w:t>
      </w:r>
    </w:p>
    <w:sectPr w:rsidR="00E307F2" w:rsidRPr="00BF378C" w:rsidSect="0022505D">
      <w:headerReference w:type="default" r:id="rId7"/>
      <w:footerReference w:type="even" r:id="rId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D00F8" w14:textId="77777777" w:rsidR="008510BB" w:rsidRDefault="008510BB">
      <w:r>
        <w:separator/>
      </w:r>
    </w:p>
  </w:endnote>
  <w:endnote w:type="continuationSeparator" w:id="0">
    <w:p w14:paraId="62633C06" w14:textId="77777777" w:rsidR="008510BB" w:rsidRDefault="0085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CCEF2" w14:textId="781517FE" w:rsidR="00020ACE" w:rsidRPr="000114DF" w:rsidRDefault="00020ACE">
    <w:pPr>
      <w:rPr>
        <w:lang w:val="es-ES"/>
      </w:rPr>
    </w:pPr>
    <w:r>
      <w:fldChar w:fldCharType="begin"/>
    </w:r>
    <w:r w:rsidRPr="000114DF">
      <w:rPr>
        <w:lang w:val="es-ES"/>
      </w:rPr>
      <w:instrText xml:space="preserve"> FILENAME \p  \* MERGEFORMAT </w:instrText>
    </w:r>
    <w:r>
      <w:fldChar w:fldCharType="separate"/>
    </w:r>
    <w:r w:rsidR="000114DF">
      <w:rPr>
        <w:noProof/>
        <w:lang w:val="es-ES"/>
      </w:rPr>
      <w:t>P:\ESP\ITU-R\CONF-R\AR19\PLEN\000\051S.docx</w:t>
    </w:r>
    <w:r>
      <w:fldChar w:fldCharType="end"/>
    </w:r>
    <w:r w:rsidRPr="000114DF">
      <w:rPr>
        <w:lang w:val="es-E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57B54">
      <w:rPr>
        <w:noProof/>
      </w:rPr>
      <w:t>06.11.19</w:t>
    </w:r>
    <w:r>
      <w:fldChar w:fldCharType="end"/>
    </w:r>
    <w:r w:rsidRPr="000114DF">
      <w:rPr>
        <w:lang w:val="es-E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114DF">
      <w:rPr>
        <w:noProof/>
      </w:rPr>
      <w:t>23.10.19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BEF06" w14:textId="77777777" w:rsidR="008510BB" w:rsidRDefault="008510BB">
      <w:r>
        <w:rPr>
          <w:b/>
        </w:rPr>
        <w:t>_______________</w:t>
      </w:r>
    </w:p>
  </w:footnote>
  <w:footnote w:type="continuationSeparator" w:id="0">
    <w:p w14:paraId="029476D4" w14:textId="77777777" w:rsidR="008510BB" w:rsidRDefault="008510BB">
      <w:r>
        <w:continuationSeparator/>
      </w:r>
    </w:p>
  </w:footnote>
  <w:footnote w:id="1">
    <w:p w14:paraId="5346DDFE" w14:textId="77777777" w:rsidR="00A65C81" w:rsidRPr="0039150F" w:rsidRDefault="00A65C81" w:rsidP="00A65C81">
      <w:pPr>
        <w:pStyle w:val="FootnoteText"/>
        <w:rPr>
          <w:lang w:val="es-ES" w:eastAsia="ja-JP"/>
        </w:rPr>
      </w:pPr>
      <w:r w:rsidRPr="0077304F">
        <w:rPr>
          <w:rStyle w:val="FootnoteReference"/>
        </w:rPr>
        <w:footnoteRef/>
      </w:r>
      <w:r w:rsidRPr="003D1C49">
        <w:rPr>
          <w:lang w:val="es-ES"/>
        </w:rPr>
        <w:tab/>
        <w:t xml:space="preserve">Radiodifusión sonora digital, radiodifusión de televisión digital terrestre, radiodifusión </w:t>
      </w:r>
      <w:r>
        <w:rPr>
          <w:lang w:val="es-ES"/>
        </w:rPr>
        <w:t>y</w:t>
      </w:r>
      <w:r w:rsidRPr="003D1C49">
        <w:rPr>
          <w:lang w:val="es-ES"/>
        </w:rPr>
        <w:t xml:space="preserve"> banda ancha integrada</w:t>
      </w:r>
      <w:r>
        <w:rPr>
          <w:lang w:val="es-ES"/>
        </w:rPr>
        <w:t>s</w:t>
      </w:r>
      <w:r w:rsidRPr="003D1C49">
        <w:rPr>
          <w:lang w:val="es-ES"/>
        </w:rPr>
        <w:t xml:space="preserve">, </w:t>
      </w:r>
      <w:r w:rsidRPr="0039150F">
        <w:rPr>
          <w:lang w:val="es-ES"/>
        </w:rPr>
        <w:t>televisión de definición convencional</w:t>
      </w:r>
      <w:r w:rsidRPr="003D1C49">
        <w:rPr>
          <w:lang w:val="es-ES"/>
        </w:rPr>
        <w:t>, televisión de alta definición y televisión de ultra alta definición.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08A46" w14:textId="537F29A4" w:rsidR="0022505D" w:rsidRDefault="0022505D" w:rsidP="0022505D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F57B5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intFractionalCharacterWidth/>
  <w:embedSystemFonts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AB"/>
    <w:rsid w:val="000114DF"/>
    <w:rsid w:val="00012B52"/>
    <w:rsid w:val="00016A7C"/>
    <w:rsid w:val="00020ACE"/>
    <w:rsid w:val="000A3C14"/>
    <w:rsid w:val="000D23AD"/>
    <w:rsid w:val="001721DD"/>
    <w:rsid w:val="001C7F9D"/>
    <w:rsid w:val="001D0E40"/>
    <w:rsid w:val="0022505D"/>
    <w:rsid w:val="002334F2"/>
    <w:rsid w:val="002527AB"/>
    <w:rsid w:val="002B6243"/>
    <w:rsid w:val="002C25CF"/>
    <w:rsid w:val="00466F3C"/>
    <w:rsid w:val="005335D1"/>
    <w:rsid w:val="005648DF"/>
    <w:rsid w:val="00571592"/>
    <w:rsid w:val="005C4F7E"/>
    <w:rsid w:val="006050EE"/>
    <w:rsid w:val="00616A8E"/>
    <w:rsid w:val="00693CB4"/>
    <w:rsid w:val="006A15E5"/>
    <w:rsid w:val="006B431E"/>
    <w:rsid w:val="0072774D"/>
    <w:rsid w:val="0079129C"/>
    <w:rsid w:val="007914A0"/>
    <w:rsid w:val="008246E6"/>
    <w:rsid w:val="008510BB"/>
    <w:rsid w:val="00864361"/>
    <w:rsid w:val="008E02B6"/>
    <w:rsid w:val="00913325"/>
    <w:rsid w:val="009630C4"/>
    <w:rsid w:val="00A65C81"/>
    <w:rsid w:val="00AE6008"/>
    <w:rsid w:val="00AF7660"/>
    <w:rsid w:val="00B111B8"/>
    <w:rsid w:val="00B5074A"/>
    <w:rsid w:val="00B6602E"/>
    <w:rsid w:val="00B94CC0"/>
    <w:rsid w:val="00BA3DBD"/>
    <w:rsid w:val="00BF1023"/>
    <w:rsid w:val="00BF378C"/>
    <w:rsid w:val="00C24876"/>
    <w:rsid w:val="00C278F8"/>
    <w:rsid w:val="00D96DDE"/>
    <w:rsid w:val="00DD279A"/>
    <w:rsid w:val="00DE35E9"/>
    <w:rsid w:val="00E01901"/>
    <w:rsid w:val="00E307F2"/>
    <w:rsid w:val="00EB5C7B"/>
    <w:rsid w:val="00F57B54"/>
    <w:rsid w:val="00F81F39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35BE394"/>
  <w15:docId w15:val="{F9842F02-2E32-4AF1-8350-D6B90C666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paragraph" w:customStyle="1" w:styleId="Headingsplit">
    <w:name w:val="Heading_split"/>
    <w:basedOn w:val="Headingi"/>
    <w:next w:val="Normal"/>
    <w:qFormat/>
    <w:rsid w:val="00E307F2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E307F2"/>
  </w:style>
  <w:style w:type="paragraph" w:styleId="BalloonText">
    <w:name w:val="Balloon Text"/>
    <w:basedOn w:val="Normal"/>
    <w:link w:val="BalloonTextChar"/>
    <w:semiHidden/>
    <w:unhideWhenUsed/>
    <w:rsid w:val="000114D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14DF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PS_RA19.dotx</Template>
  <TotalTime>3</TotalTime>
  <Pages>2</Pages>
  <Words>813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Spanish</dc:creator>
  <cp:keywords/>
  <dc:description>PS_RA07.dot  Para: _x000d_Fecha del documento: _x000d_Registrado por MM-43480 a 16:09:38 el 16.10.07</dc:description>
  <cp:lastModifiedBy>Gomez, Yoanni</cp:lastModifiedBy>
  <cp:revision>8</cp:revision>
  <cp:lastPrinted>2019-10-23T17:02:00Z</cp:lastPrinted>
  <dcterms:created xsi:type="dcterms:W3CDTF">2019-11-06T11:37:00Z</dcterms:created>
  <dcterms:modified xsi:type="dcterms:W3CDTF">2019-11-06T15:08:00Z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