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4F6E" w14:textId="20BDCED3" w:rsidR="005C79F5" w:rsidRDefault="005C79F5" w:rsidP="005772A3">
      <w:pPr>
        <w:pStyle w:val="ResNo"/>
      </w:pPr>
      <w:r w:rsidRPr="00311A52">
        <w:t>RESOLUTION ITU</w:t>
      </w:r>
      <w:r w:rsidRPr="00311A52">
        <w:noBreakHyphen/>
        <w:t>R 55-</w:t>
      </w:r>
      <w:r>
        <w:t>4</w:t>
      </w:r>
    </w:p>
    <w:p w14:paraId="21485A4B" w14:textId="28F9CA37" w:rsidR="005C79F5" w:rsidRDefault="005C79F5" w:rsidP="005C79F5">
      <w:pPr>
        <w:pStyle w:val="Restitle"/>
      </w:pPr>
      <w:r w:rsidRPr="00311A52">
        <w:rPr>
          <w:lang w:eastAsia="zh-CN"/>
        </w:rPr>
        <w:t>ITU-R studies of disaster prediction, detection, mitigation and relief</w:t>
      </w:r>
    </w:p>
    <w:p w14:paraId="5679C9BB" w14:textId="658E8017" w:rsidR="00AB00BC" w:rsidRPr="00311A52" w:rsidRDefault="00AB00BC" w:rsidP="00AB00BC">
      <w:pPr>
        <w:pStyle w:val="Resdate"/>
        <w:rPr>
          <w:lang w:eastAsia="zh-CN"/>
        </w:rPr>
      </w:pPr>
      <w:r w:rsidRPr="00311A52">
        <w:rPr>
          <w:lang w:eastAsia="zh-CN"/>
        </w:rPr>
        <w:t>(2007-2012-2015-2019</w:t>
      </w:r>
      <w:r w:rsidR="005C79F5">
        <w:rPr>
          <w:lang w:eastAsia="zh-CN"/>
        </w:rPr>
        <w:t>-2023</w:t>
      </w:r>
      <w:r w:rsidRPr="00311A52">
        <w:rPr>
          <w:lang w:eastAsia="zh-CN"/>
        </w:rPr>
        <w:t>)</w:t>
      </w:r>
    </w:p>
    <w:p w14:paraId="193CEFA4" w14:textId="77777777" w:rsidR="00AB00BC" w:rsidRPr="00311A52" w:rsidRDefault="00AB00BC" w:rsidP="00AB00BC">
      <w:pPr>
        <w:pStyle w:val="Normalaftertitle"/>
        <w:rPr>
          <w:lang w:eastAsia="zh-CN"/>
        </w:rPr>
      </w:pPr>
      <w:r w:rsidRPr="00311A52">
        <w:rPr>
          <w:lang w:eastAsia="zh-CN"/>
        </w:rPr>
        <w:t xml:space="preserve">The ITU </w:t>
      </w:r>
      <w:r w:rsidRPr="00311A52">
        <w:t>Radiocommunication</w:t>
      </w:r>
      <w:r w:rsidRPr="00311A52">
        <w:rPr>
          <w:lang w:eastAsia="zh-CN"/>
        </w:rPr>
        <w:t xml:space="preserve"> Assembly,</w:t>
      </w:r>
    </w:p>
    <w:p w14:paraId="51C21ED9" w14:textId="77777777" w:rsidR="00AB00BC" w:rsidRPr="00311A52" w:rsidRDefault="00AB00BC" w:rsidP="00AB00BC">
      <w:pPr>
        <w:pStyle w:val="Call"/>
        <w:rPr>
          <w:lang w:eastAsia="zh-CN"/>
        </w:rPr>
      </w:pPr>
      <w:r w:rsidRPr="00311A52">
        <w:rPr>
          <w:lang w:eastAsia="zh-CN"/>
        </w:rPr>
        <w:t>considering</w:t>
      </w:r>
    </w:p>
    <w:p w14:paraId="1F26547C" w14:textId="1620EF6A" w:rsidR="00AB00BC" w:rsidRPr="00311A52" w:rsidRDefault="00AB00BC" w:rsidP="00AB00BC">
      <w:pPr>
        <w:rPr>
          <w:lang w:eastAsia="zh-CN"/>
        </w:rPr>
      </w:pPr>
      <w:r w:rsidRPr="00311A52">
        <w:rPr>
          <w:i/>
          <w:iCs/>
          <w:lang w:eastAsia="zh-CN"/>
        </w:rPr>
        <w:t>a)</w:t>
      </w:r>
      <w:r w:rsidRPr="00311A52">
        <w:rPr>
          <w:lang w:eastAsia="zh-CN"/>
        </w:rPr>
        <w:tab/>
        <w:t xml:space="preserve">the </w:t>
      </w:r>
      <w:r w:rsidRPr="005772A3">
        <w:rPr>
          <w:lang w:eastAsia="zh-CN"/>
        </w:rPr>
        <w:t>importance of radiocommunication systems in early warning and alerting for disaster management</w:t>
      </w:r>
      <w:r w:rsidR="00D05200" w:rsidRPr="005772A3">
        <w:rPr>
          <w:lang w:eastAsia="zh-CN"/>
        </w:rPr>
        <w:t>,</w:t>
      </w:r>
      <w:r w:rsidRPr="00311A52">
        <w:rPr>
          <w:lang w:eastAsia="zh-CN"/>
        </w:rPr>
        <w:t xml:space="preserve"> as well as</w:t>
      </w:r>
      <w:r w:rsidR="00390C53" w:rsidRPr="00311A52">
        <w:rPr>
          <w:lang w:eastAsia="zh-CN"/>
        </w:rPr>
        <w:t xml:space="preserve"> </w:t>
      </w:r>
      <w:r w:rsidRPr="00311A52">
        <w:rPr>
          <w:lang w:eastAsia="zh-CN"/>
        </w:rPr>
        <w:t>disaster</w:t>
      </w:r>
      <w:r w:rsidR="0001440A" w:rsidRPr="00311A52">
        <w:rPr>
          <w:lang w:eastAsia="zh-CN"/>
        </w:rPr>
        <w:t xml:space="preserve"> </w:t>
      </w:r>
      <w:r w:rsidRPr="00311A52">
        <w:rPr>
          <w:lang w:eastAsia="zh-CN"/>
        </w:rPr>
        <w:t>prevention, mitigation and relief;</w:t>
      </w:r>
    </w:p>
    <w:p w14:paraId="1C83D0DF" w14:textId="3499B65E" w:rsidR="00AB00BC" w:rsidRPr="00311A52" w:rsidRDefault="00AB00BC" w:rsidP="00AB00BC">
      <w:pPr>
        <w:rPr>
          <w:lang w:eastAsia="zh-CN"/>
        </w:rPr>
      </w:pPr>
      <w:r w:rsidRPr="00311A52">
        <w:rPr>
          <w:i/>
          <w:iCs/>
          <w:lang w:eastAsia="zh-CN"/>
        </w:rPr>
        <w:t>b)</w:t>
      </w:r>
      <w:r w:rsidRPr="00311A52">
        <w:rPr>
          <w:lang w:eastAsia="zh-CN"/>
        </w:rPr>
        <w:tab/>
        <w:t>that ITU</w:t>
      </w:r>
      <w:r w:rsidRPr="00311A52">
        <w:rPr>
          <w:lang w:eastAsia="zh-CN"/>
        </w:rPr>
        <w:noBreakHyphen/>
        <w:t>R study groups play an important role in disaster management, particularly in the prediction, alerting, detection, mitigation and relief activities necessary to survive the event and to minimize the loss of life and property;</w:t>
      </w:r>
    </w:p>
    <w:p w14:paraId="07F0BADB" w14:textId="0175C346" w:rsidR="00AB00BC" w:rsidRPr="00311A52" w:rsidRDefault="00AB00BC" w:rsidP="00AB00BC">
      <w:pPr>
        <w:rPr>
          <w:lang w:eastAsia="zh-CN"/>
        </w:rPr>
      </w:pPr>
      <w:r w:rsidRPr="00311A52">
        <w:rPr>
          <w:i/>
          <w:iCs/>
          <w:lang w:eastAsia="zh-CN"/>
        </w:rPr>
        <w:t>c)</w:t>
      </w:r>
      <w:r w:rsidRPr="00311A52">
        <w:rPr>
          <w:lang w:eastAsia="zh-CN"/>
        </w:rPr>
        <w:tab/>
        <w:t>that each ITU</w:t>
      </w:r>
      <w:r w:rsidRPr="00311A52">
        <w:rPr>
          <w:lang w:eastAsia="zh-CN"/>
        </w:rPr>
        <w:noBreakHyphen/>
        <w:t>R study group brings expertise to the complex mechanisms required to provide relief for the affected area;</w:t>
      </w:r>
    </w:p>
    <w:p w14:paraId="393D0DBE" w14:textId="75D31057" w:rsidR="00AB00BC" w:rsidRPr="00311A52" w:rsidRDefault="00AB00BC" w:rsidP="00AB00BC">
      <w:pPr>
        <w:rPr>
          <w:lang w:eastAsia="zh-CN"/>
        </w:rPr>
      </w:pPr>
      <w:r w:rsidRPr="00311A52">
        <w:rPr>
          <w:i/>
          <w:iCs/>
          <w:lang w:eastAsia="zh-CN"/>
        </w:rPr>
        <w:t>d)</w:t>
      </w:r>
      <w:r w:rsidRPr="00311A52">
        <w:rPr>
          <w:lang w:eastAsia="zh-CN"/>
        </w:rPr>
        <w:tab/>
        <w:t xml:space="preserve">that it is vital for the radiocommunication systems used for disaster communications to have access to the necessary radio spectrum in order to effectively predict, </w:t>
      </w:r>
      <w:r w:rsidRPr="005772A3">
        <w:rPr>
          <w:lang w:eastAsia="zh-CN"/>
        </w:rPr>
        <w:t xml:space="preserve">detect, </w:t>
      </w:r>
      <w:r w:rsidR="00F26C03" w:rsidRPr="005772A3">
        <w:rPr>
          <w:lang w:eastAsia="zh-CN"/>
        </w:rPr>
        <w:t xml:space="preserve">provide </w:t>
      </w:r>
      <w:r w:rsidRPr="005772A3">
        <w:rPr>
          <w:lang w:eastAsia="zh-CN"/>
        </w:rPr>
        <w:t>alert</w:t>
      </w:r>
      <w:r w:rsidR="00F26C03" w:rsidRPr="005772A3">
        <w:rPr>
          <w:lang w:eastAsia="zh-CN"/>
        </w:rPr>
        <w:t>s in</w:t>
      </w:r>
      <w:r w:rsidRPr="005772A3">
        <w:rPr>
          <w:lang w:eastAsia="zh-CN"/>
        </w:rPr>
        <w:t>, mitigate and relieve disaster event situations,</w:t>
      </w:r>
    </w:p>
    <w:p w14:paraId="764515FA" w14:textId="77777777" w:rsidR="00AB00BC" w:rsidRPr="00311A52" w:rsidRDefault="00AB00BC" w:rsidP="00AB00BC">
      <w:pPr>
        <w:pStyle w:val="Call"/>
        <w:rPr>
          <w:lang w:eastAsia="zh-CN"/>
        </w:rPr>
      </w:pPr>
      <w:r w:rsidRPr="00311A52">
        <w:rPr>
          <w:lang w:eastAsia="zh-CN"/>
        </w:rPr>
        <w:t>noting</w:t>
      </w:r>
    </w:p>
    <w:p w14:paraId="5368FD7F" w14:textId="0158B6DC" w:rsidR="00AB00BC" w:rsidRPr="00311A52" w:rsidRDefault="00AB00BC" w:rsidP="00AB00BC">
      <w:pPr>
        <w:rPr>
          <w:lang w:eastAsia="zh-CN"/>
        </w:rPr>
      </w:pPr>
      <w:r w:rsidRPr="00311A52">
        <w:rPr>
          <w:i/>
          <w:iCs/>
          <w:lang w:eastAsia="zh-CN"/>
        </w:rPr>
        <w:t>a)</w:t>
      </w:r>
      <w:r w:rsidRPr="00311A52">
        <w:rPr>
          <w:lang w:eastAsia="zh-CN"/>
        </w:rPr>
        <w:tab/>
        <w:t>Resolution 34 (Rev. </w:t>
      </w:r>
      <w:r w:rsidR="00E05AD0" w:rsidRPr="00311A52">
        <w:rPr>
          <w:lang w:eastAsia="zh-CN"/>
        </w:rPr>
        <w:t>Kigali, 2022</w:t>
      </w:r>
      <w:r w:rsidRPr="00311A52">
        <w:rPr>
          <w:lang w:eastAsia="zh-CN"/>
        </w:rPr>
        <w:t xml:space="preserve">) of the World Telecommunication Development Conference, on the role of telecommunications/information and communication </w:t>
      </w:r>
      <w:r w:rsidRPr="005772A3">
        <w:rPr>
          <w:lang w:eastAsia="zh-CN"/>
        </w:rPr>
        <w:t>technolog</w:t>
      </w:r>
      <w:r w:rsidR="003139DB" w:rsidRPr="005772A3">
        <w:rPr>
          <w:lang w:eastAsia="zh-CN"/>
        </w:rPr>
        <w:t>y</w:t>
      </w:r>
      <w:r w:rsidRPr="005772A3">
        <w:rPr>
          <w:lang w:eastAsia="zh-CN"/>
        </w:rPr>
        <w:t xml:space="preserve"> in</w:t>
      </w:r>
      <w:r w:rsidRPr="00311A52">
        <w:rPr>
          <w:lang w:eastAsia="zh-CN"/>
        </w:rPr>
        <w:t xml:space="preserve"> disaster preparedness, early warning, rescue, mitigation, relief and response;</w:t>
      </w:r>
    </w:p>
    <w:p w14:paraId="7DD1DDB4" w14:textId="1B20541B" w:rsidR="00AB00BC" w:rsidRPr="00311A52" w:rsidRDefault="00AB00BC" w:rsidP="00AB00BC">
      <w:pPr>
        <w:rPr>
          <w:lang w:eastAsia="zh-CN"/>
        </w:rPr>
      </w:pPr>
      <w:r w:rsidRPr="00311A52">
        <w:rPr>
          <w:i/>
          <w:iCs/>
          <w:lang w:eastAsia="zh-CN"/>
        </w:rPr>
        <w:t>b)</w:t>
      </w:r>
      <w:r w:rsidRPr="00311A52">
        <w:rPr>
          <w:lang w:eastAsia="zh-CN"/>
        </w:rPr>
        <w:tab/>
        <w:t>the World Summit on the Information Society (WSIS)</w:t>
      </w:r>
      <w:r w:rsidR="009900F2" w:rsidRPr="00311A52">
        <w:rPr>
          <w:lang w:eastAsia="zh-CN"/>
        </w:rPr>
        <w:t xml:space="preserve"> </w:t>
      </w:r>
      <w:r w:rsidRPr="00311A52">
        <w:rPr>
          <w:lang w:eastAsia="zh-CN"/>
        </w:rPr>
        <w:t xml:space="preserve">Forum 2023: </w:t>
      </w:r>
      <w:hyperlink r:id="rId10" w:history="1">
        <w:r w:rsidRPr="00311A52">
          <w:rPr>
            <w:rStyle w:val="Hyperlink"/>
            <w:lang w:eastAsia="zh-CN"/>
          </w:rPr>
          <w:t>Outcome Document</w:t>
        </w:r>
      </w:hyperlink>
      <w:r w:rsidRPr="00311A52">
        <w:rPr>
          <w:lang w:eastAsia="zh-CN"/>
        </w:rPr>
        <w:t xml:space="preserve"> (draft as of 14</w:t>
      </w:r>
      <w:r w:rsidR="00AC2A98" w:rsidRPr="00311A52">
        <w:rPr>
          <w:lang w:eastAsia="zh-CN"/>
        </w:rPr>
        <w:t> </w:t>
      </w:r>
      <w:r w:rsidRPr="00311A52">
        <w:rPr>
          <w:lang w:eastAsia="zh-CN"/>
        </w:rPr>
        <w:t>August</w:t>
      </w:r>
      <w:r w:rsidR="00AC2A98" w:rsidRPr="00311A52">
        <w:rPr>
          <w:lang w:eastAsia="zh-CN"/>
        </w:rPr>
        <w:t> </w:t>
      </w:r>
      <w:r w:rsidRPr="00311A52">
        <w:rPr>
          <w:lang w:eastAsia="zh-CN"/>
        </w:rPr>
        <w:t xml:space="preserve">2023), </w:t>
      </w:r>
      <w:r w:rsidR="0001440A" w:rsidRPr="00311A52">
        <w:rPr>
          <w:lang w:eastAsia="zh-CN"/>
        </w:rPr>
        <w:t>“</w:t>
      </w:r>
      <w:r w:rsidRPr="00311A52">
        <w:rPr>
          <w:lang w:eastAsia="zh-CN"/>
        </w:rPr>
        <w:t>ICTs and Clean Technologies for Climate Change special track: Climate change and how to promote disaster risk reduction</w:t>
      </w:r>
      <w:r w:rsidR="0001440A" w:rsidRPr="00311A52">
        <w:rPr>
          <w:lang w:eastAsia="zh-CN"/>
        </w:rPr>
        <w:t>”</w:t>
      </w:r>
      <w:r w:rsidRPr="00311A52">
        <w:rPr>
          <w:lang w:eastAsia="zh-CN"/>
        </w:rPr>
        <w:t xml:space="preserve"> (</w:t>
      </w:r>
      <w:r w:rsidR="0040755A" w:rsidRPr="005772A3">
        <w:rPr>
          <w:lang w:eastAsia="zh-CN"/>
        </w:rPr>
        <w:t>United Nations Office for Disaster Risk Reduction</w:t>
      </w:r>
      <w:r w:rsidRPr="005772A3">
        <w:rPr>
          <w:lang w:eastAsia="zh-CN"/>
        </w:rPr>
        <w:t>);</w:t>
      </w:r>
    </w:p>
    <w:p w14:paraId="7BB43719" w14:textId="420CA3AD" w:rsidR="00AB00BC" w:rsidRPr="00311A52" w:rsidRDefault="00AB00BC" w:rsidP="005772A3">
      <w:r w:rsidRPr="00311A52">
        <w:rPr>
          <w:i/>
          <w:iCs/>
          <w:lang w:eastAsia="zh-CN"/>
        </w:rPr>
        <w:t>c)</w:t>
      </w:r>
      <w:r w:rsidRPr="00311A52">
        <w:rPr>
          <w:lang w:eastAsia="zh-CN"/>
        </w:rPr>
        <w:tab/>
        <w:t>Resolution 136 (Rev. </w:t>
      </w:r>
      <w:r w:rsidR="00AC2A98" w:rsidRPr="00311A52">
        <w:rPr>
          <w:lang w:eastAsia="zh-CN"/>
        </w:rPr>
        <w:t>Bucharest, 2022</w:t>
      </w:r>
      <w:r w:rsidRPr="00311A52">
        <w:rPr>
          <w:lang w:eastAsia="zh-CN"/>
        </w:rPr>
        <w:t>)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r w:rsidR="0001440A" w:rsidRPr="00311A52">
        <w:rPr>
          <w:lang w:eastAsia="zh-CN"/>
        </w:rPr>
        <w:t>;</w:t>
      </w:r>
    </w:p>
    <w:p w14:paraId="4BB2B138" w14:textId="7AAA531A" w:rsidR="00AB00BC" w:rsidRDefault="00AB00BC" w:rsidP="005772A3">
      <w:pPr>
        <w:rPr>
          <w:lang w:eastAsia="zh-CN"/>
        </w:rPr>
      </w:pPr>
      <w:r w:rsidRPr="00311A52">
        <w:rPr>
          <w:i/>
          <w:iCs/>
          <w:lang w:eastAsia="zh-CN"/>
        </w:rPr>
        <w:t>d)</w:t>
      </w:r>
      <w:r w:rsidRPr="00311A52">
        <w:rPr>
          <w:lang w:eastAsia="zh-CN"/>
        </w:rPr>
        <w:tab/>
        <w:t xml:space="preserve">the </w:t>
      </w:r>
      <w:r w:rsidRPr="005772A3">
        <w:rPr>
          <w:lang w:eastAsia="zh-CN"/>
        </w:rPr>
        <w:t xml:space="preserve">related ITU </w:t>
      </w:r>
      <w:r w:rsidR="00DB2E60" w:rsidRPr="005772A3">
        <w:rPr>
          <w:lang w:eastAsia="zh-CN"/>
        </w:rPr>
        <w:t>R</w:t>
      </w:r>
      <w:r w:rsidRPr="005772A3">
        <w:rPr>
          <w:lang w:eastAsia="zh-CN"/>
        </w:rPr>
        <w:t>ecommendations</w:t>
      </w:r>
      <w:r w:rsidR="007E7DC4" w:rsidRPr="005772A3">
        <w:rPr>
          <w:lang w:eastAsia="zh-CN"/>
        </w:rPr>
        <w:t>, Handbooks</w:t>
      </w:r>
      <w:r w:rsidRPr="005772A3">
        <w:rPr>
          <w:lang w:eastAsia="zh-CN"/>
        </w:rPr>
        <w:t xml:space="preserve"> and </w:t>
      </w:r>
      <w:r w:rsidR="00DB2E60" w:rsidRPr="005772A3">
        <w:rPr>
          <w:lang w:eastAsia="zh-CN"/>
        </w:rPr>
        <w:t>R</w:t>
      </w:r>
      <w:r w:rsidRPr="005772A3">
        <w:rPr>
          <w:lang w:eastAsia="zh-CN"/>
        </w:rPr>
        <w:t xml:space="preserve">eports listed in the Annex </w:t>
      </w:r>
      <w:r w:rsidR="0003488E" w:rsidRPr="005772A3">
        <w:rPr>
          <w:lang w:eastAsia="zh-CN"/>
        </w:rPr>
        <w:t>to</w:t>
      </w:r>
      <w:r w:rsidRPr="005772A3">
        <w:rPr>
          <w:lang w:eastAsia="zh-CN"/>
        </w:rPr>
        <w:t xml:space="preserve"> this Resolution,</w:t>
      </w:r>
    </w:p>
    <w:p w14:paraId="73431274" w14:textId="6F27D410" w:rsidR="00401E7A" w:rsidRDefault="00401E7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064980F" w14:textId="77777777" w:rsidR="00AB00BC" w:rsidRPr="00311A52" w:rsidRDefault="00AB00BC" w:rsidP="00AB00BC">
      <w:pPr>
        <w:pStyle w:val="Call"/>
        <w:rPr>
          <w:lang w:eastAsia="zh-CN"/>
        </w:rPr>
      </w:pPr>
      <w:r w:rsidRPr="00311A52">
        <w:rPr>
          <w:lang w:eastAsia="zh-CN"/>
        </w:rPr>
        <w:lastRenderedPageBreak/>
        <w:t>taking into account</w:t>
      </w:r>
    </w:p>
    <w:p w14:paraId="2E2A2CA6" w14:textId="1CF28CA0" w:rsidR="00AB00BC" w:rsidRPr="00311A52" w:rsidRDefault="00AB00BC" w:rsidP="00AB00BC">
      <w:pPr>
        <w:rPr>
          <w:lang w:eastAsia="zh-CN"/>
        </w:rPr>
      </w:pPr>
      <w:r w:rsidRPr="00311A52">
        <w:rPr>
          <w:i/>
          <w:iCs/>
          <w:lang w:eastAsia="zh-CN"/>
        </w:rPr>
        <w:t>a)</w:t>
      </w:r>
      <w:r w:rsidRPr="00311A52">
        <w:rPr>
          <w:lang w:eastAsia="zh-CN"/>
        </w:rPr>
        <w:tab/>
        <w:t>Resolution</w:t>
      </w:r>
      <w:r w:rsidR="00AC2A98" w:rsidRPr="00311A52">
        <w:rPr>
          <w:lang w:eastAsia="zh-CN"/>
        </w:rPr>
        <w:t> </w:t>
      </w:r>
      <w:r w:rsidRPr="002E1EE8">
        <w:rPr>
          <w:b/>
          <w:bCs/>
          <w:lang w:eastAsia="zh-CN"/>
        </w:rPr>
        <w:t>646 (Rev.WRC</w:t>
      </w:r>
      <w:r w:rsidR="00AC2A98" w:rsidRPr="002E1EE8">
        <w:rPr>
          <w:b/>
          <w:bCs/>
          <w:lang w:eastAsia="zh-CN"/>
        </w:rPr>
        <w:noBreakHyphen/>
      </w:r>
      <w:r w:rsidRPr="005772A3">
        <w:rPr>
          <w:b/>
          <w:bCs/>
          <w:lang w:eastAsia="zh-CN"/>
        </w:rPr>
        <w:t>19)</w:t>
      </w:r>
      <w:r w:rsidR="00364B71" w:rsidRPr="005772A3">
        <w:rPr>
          <w:lang w:eastAsia="zh-CN"/>
        </w:rPr>
        <w:t>,</w:t>
      </w:r>
      <w:r w:rsidRPr="005772A3">
        <w:rPr>
          <w:lang w:eastAsia="zh-CN"/>
        </w:rPr>
        <w:t xml:space="preserve"> on </w:t>
      </w:r>
      <w:r w:rsidR="00D82E7B" w:rsidRPr="005772A3">
        <w:rPr>
          <w:lang w:eastAsia="zh-CN"/>
        </w:rPr>
        <w:t>p</w:t>
      </w:r>
      <w:r w:rsidRPr="005772A3">
        <w:rPr>
          <w:lang w:eastAsia="zh-CN"/>
        </w:rPr>
        <w:t xml:space="preserve">ublic </w:t>
      </w:r>
      <w:r w:rsidR="00D82E7B" w:rsidRPr="005772A3">
        <w:rPr>
          <w:lang w:eastAsia="zh-CN"/>
        </w:rPr>
        <w:t>p</w:t>
      </w:r>
      <w:r w:rsidRPr="005772A3">
        <w:rPr>
          <w:lang w:eastAsia="zh-CN"/>
        </w:rPr>
        <w:t xml:space="preserve">rotection and </w:t>
      </w:r>
      <w:r w:rsidR="00D82E7B" w:rsidRPr="005772A3">
        <w:rPr>
          <w:lang w:eastAsia="zh-CN"/>
        </w:rPr>
        <w:t>d</w:t>
      </w:r>
      <w:r w:rsidRPr="005772A3">
        <w:rPr>
          <w:lang w:eastAsia="zh-CN"/>
        </w:rPr>
        <w:t xml:space="preserve">isaster </w:t>
      </w:r>
      <w:r w:rsidR="00D82E7B" w:rsidRPr="005772A3">
        <w:rPr>
          <w:lang w:eastAsia="zh-CN"/>
        </w:rPr>
        <w:t>r</w:t>
      </w:r>
      <w:r w:rsidRPr="005772A3">
        <w:rPr>
          <w:lang w:eastAsia="zh-CN"/>
        </w:rPr>
        <w:t>elief</w:t>
      </w:r>
      <w:r w:rsidRPr="00311A52">
        <w:rPr>
          <w:lang w:eastAsia="zh-CN"/>
        </w:rPr>
        <w:t>;</w:t>
      </w:r>
    </w:p>
    <w:p w14:paraId="22FFB4CC" w14:textId="2C3524FC" w:rsidR="00AB00BC" w:rsidRPr="00311A52" w:rsidRDefault="00AB00BC" w:rsidP="00AB00BC">
      <w:pPr>
        <w:rPr>
          <w:lang w:eastAsia="zh-CN"/>
        </w:rPr>
      </w:pPr>
      <w:r w:rsidRPr="00311A52">
        <w:rPr>
          <w:i/>
          <w:iCs/>
          <w:lang w:eastAsia="zh-CN"/>
        </w:rPr>
        <w:t>b)</w:t>
      </w:r>
      <w:r w:rsidRPr="00311A52">
        <w:rPr>
          <w:lang w:eastAsia="zh-CN"/>
        </w:rPr>
        <w:tab/>
        <w:t>Resolution</w:t>
      </w:r>
      <w:r w:rsidR="00AC2A98" w:rsidRPr="00311A52">
        <w:rPr>
          <w:lang w:eastAsia="zh-CN"/>
        </w:rPr>
        <w:t> </w:t>
      </w:r>
      <w:r w:rsidRPr="002E1EE8">
        <w:rPr>
          <w:b/>
          <w:bCs/>
          <w:lang w:eastAsia="zh-CN"/>
        </w:rPr>
        <w:t>647 (Rev.WRC</w:t>
      </w:r>
      <w:r w:rsidR="00AC2A98" w:rsidRPr="002E1EE8">
        <w:rPr>
          <w:b/>
          <w:bCs/>
          <w:lang w:eastAsia="zh-CN"/>
        </w:rPr>
        <w:noBreakHyphen/>
      </w:r>
      <w:r w:rsidRPr="005772A3">
        <w:rPr>
          <w:b/>
          <w:bCs/>
          <w:lang w:eastAsia="zh-CN"/>
        </w:rPr>
        <w:t>19)</w:t>
      </w:r>
      <w:r w:rsidR="00D02134" w:rsidRPr="005772A3">
        <w:rPr>
          <w:lang w:eastAsia="zh-CN"/>
        </w:rPr>
        <w:t>,</w:t>
      </w:r>
      <w:r w:rsidR="00D02134">
        <w:rPr>
          <w:lang w:eastAsia="zh-CN"/>
        </w:rPr>
        <w:t xml:space="preserve"> </w:t>
      </w:r>
      <w:r w:rsidRPr="00311A52">
        <w:rPr>
          <w:lang w:eastAsia="zh-CN"/>
        </w:rPr>
        <w:t>on radiocommunication aspects, including spectrum</w:t>
      </w:r>
      <w:r w:rsidR="005B5C0E">
        <w:rPr>
          <w:lang w:eastAsia="zh-CN"/>
        </w:rPr>
        <w:t>-</w:t>
      </w:r>
      <w:r w:rsidRPr="00311A52">
        <w:rPr>
          <w:lang w:eastAsia="zh-CN"/>
        </w:rPr>
        <w:t>management guidelines, for early warning, disaster prediction, detection, mitigation and relief operations relating to emergencies and disasters;</w:t>
      </w:r>
    </w:p>
    <w:p w14:paraId="79E3560F" w14:textId="2A27053C" w:rsidR="00AB00BC" w:rsidRPr="00311A52" w:rsidRDefault="002D5152" w:rsidP="00AB00BC">
      <w:pPr>
        <w:pStyle w:val="enumlev1"/>
        <w:rPr>
          <w:lang w:eastAsia="zh-CN"/>
        </w:rPr>
      </w:pPr>
      <w:r w:rsidRPr="00311A52">
        <w:rPr>
          <w:i/>
          <w:iCs/>
          <w:lang w:eastAsia="zh-CN"/>
        </w:rPr>
        <w:t>c)</w:t>
      </w:r>
      <w:r w:rsidR="00AB00BC" w:rsidRPr="00311A52">
        <w:rPr>
          <w:lang w:eastAsia="zh-CN"/>
        </w:rPr>
        <w:tab/>
        <w:t>other</w:t>
      </w:r>
      <w:r w:rsidRPr="00311A52">
        <w:rPr>
          <w:lang w:eastAsia="zh-CN"/>
        </w:rPr>
        <w:t xml:space="preserve"> </w:t>
      </w:r>
      <w:r w:rsidR="00AB00BC" w:rsidRPr="00311A52">
        <w:rPr>
          <w:lang w:eastAsia="zh-CN"/>
        </w:rPr>
        <w:t>relevant resolutions of world radiocommunication conferences,</w:t>
      </w:r>
    </w:p>
    <w:p w14:paraId="216979AF" w14:textId="77777777" w:rsidR="00AB00BC" w:rsidRPr="00311A52" w:rsidRDefault="00AB00BC" w:rsidP="00AB00BC">
      <w:pPr>
        <w:pStyle w:val="Call"/>
        <w:rPr>
          <w:lang w:eastAsia="zh-CN"/>
        </w:rPr>
      </w:pPr>
      <w:r w:rsidRPr="00311A52">
        <w:rPr>
          <w:lang w:eastAsia="zh-CN"/>
        </w:rPr>
        <w:t>emphasizing</w:t>
      </w:r>
    </w:p>
    <w:p w14:paraId="666DE858" w14:textId="4E477572" w:rsidR="00AB00BC" w:rsidRPr="00311A52" w:rsidRDefault="00AB00BC" w:rsidP="00AB00BC">
      <w:pPr>
        <w:rPr>
          <w:highlight w:val="yellow"/>
          <w:lang w:eastAsia="zh-CN"/>
        </w:rPr>
      </w:pPr>
      <w:r w:rsidRPr="00311A52">
        <w:rPr>
          <w:lang w:eastAsia="zh-CN"/>
        </w:rPr>
        <w:t>that ITU</w:t>
      </w:r>
      <w:r w:rsidRPr="00311A52">
        <w:rPr>
          <w:lang w:eastAsia="zh-CN"/>
        </w:rPr>
        <w:noBreakHyphen/>
        <w:t xml:space="preserve">R </w:t>
      </w:r>
      <w:bookmarkStart w:id="0" w:name="_Hlk146809275"/>
      <w:r w:rsidRPr="00311A52">
        <w:rPr>
          <w:lang w:eastAsia="zh-CN"/>
        </w:rPr>
        <w:t>s</w:t>
      </w:r>
      <w:bookmarkEnd w:id="0"/>
      <w:r w:rsidRPr="00311A52">
        <w:rPr>
          <w:lang w:eastAsia="zh-CN"/>
        </w:rPr>
        <w:t>tudy groups have an important role in addressing disaster management through their technical and operational studies and through Recommendations that support disaster prediction, detection, mitigation and response activities, which are critical for minimizing loss of life and property and for providing relief to disaster-affected areas,</w:t>
      </w:r>
    </w:p>
    <w:p w14:paraId="21775389" w14:textId="77777777" w:rsidR="00AB00BC" w:rsidRPr="00311A52" w:rsidRDefault="00AB00BC" w:rsidP="00AB00BC">
      <w:pPr>
        <w:pStyle w:val="Call"/>
        <w:rPr>
          <w:lang w:eastAsia="zh-CN"/>
        </w:rPr>
      </w:pPr>
      <w:r w:rsidRPr="00311A52">
        <w:rPr>
          <w:lang w:eastAsia="zh-CN"/>
        </w:rPr>
        <w:t>recognizing</w:t>
      </w:r>
    </w:p>
    <w:p w14:paraId="665A7903" w14:textId="77777777" w:rsidR="00AB00BC" w:rsidRPr="00311A52" w:rsidRDefault="00AB00BC" w:rsidP="00AB00BC">
      <w:pPr>
        <w:rPr>
          <w:lang w:eastAsia="zh-CN"/>
        </w:rPr>
      </w:pPr>
      <w:r w:rsidRPr="00311A52">
        <w:rPr>
          <w:i/>
          <w:iCs/>
          <w:lang w:eastAsia="zh-CN"/>
        </w:rPr>
        <w:t>a)</w:t>
      </w:r>
      <w:r w:rsidRPr="00311A52">
        <w:rPr>
          <w:i/>
          <w:iCs/>
          <w:lang w:eastAsia="zh-CN"/>
        </w:rPr>
        <w:tab/>
      </w:r>
      <w:r w:rsidRPr="00311A52">
        <w:rPr>
          <w:lang w:eastAsia="zh-CN"/>
        </w:rPr>
        <w:t>the importance of the effective use of the radio</w:t>
      </w:r>
      <w:r w:rsidRPr="00F87F56">
        <w:rPr>
          <w:lang w:eastAsia="zh-CN"/>
        </w:rPr>
        <w:t>-</w:t>
      </w:r>
      <w:r w:rsidRPr="00311A52">
        <w:rPr>
          <w:lang w:eastAsia="zh-CN"/>
        </w:rPr>
        <w:t xml:space="preserve">frequency spectrum for radiocommunications in disaster prediction, detection, alerting, mitigation and relief; </w:t>
      </w:r>
    </w:p>
    <w:p w14:paraId="37E14D9E" w14:textId="77777777" w:rsidR="00AB00BC" w:rsidRPr="00311A52" w:rsidRDefault="00AB00BC" w:rsidP="005772A3">
      <w:pPr>
        <w:rPr>
          <w:lang w:eastAsia="zh-CN"/>
        </w:rPr>
      </w:pPr>
      <w:r w:rsidRPr="00311A52">
        <w:rPr>
          <w:i/>
          <w:iCs/>
          <w:lang w:eastAsia="zh-CN"/>
        </w:rPr>
        <w:t>b)</w:t>
      </w:r>
      <w:r w:rsidRPr="00311A52">
        <w:rPr>
          <w:lang w:eastAsia="zh-CN"/>
        </w:rPr>
        <w:tab/>
        <w:t>that disaster management in the field of radiocommunications comprises the following, equally important, aspects:</w:t>
      </w:r>
    </w:p>
    <w:p w14:paraId="596B84F5" w14:textId="77777777" w:rsidR="00AB00BC" w:rsidRPr="00311A52" w:rsidRDefault="00AB00BC" w:rsidP="00C50755">
      <w:pPr>
        <w:pStyle w:val="enumlev1"/>
        <w:rPr>
          <w:lang w:eastAsia="zh-CN"/>
        </w:rPr>
      </w:pPr>
      <w:r w:rsidRPr="00311A52">
        <w:rPr>
          <w:lang w:eastAsia="zh-CN"/>
        </w:rPr>
        <w:t>1)</w:t>
      </w:r>
      <w:r w:rsidRPr="00311A52">
        <w:rPr>
          <w:lang w:eastAsia="zh-CN"/>
        </w:rPr>
        <w:tab/>
        <w:t>early warning and prevention, through:</w:t>
      </w:r>
    </w:p>
    <w:p w14:paraId="0CD88DB0" w14:textId="77777777" w:rsidR="00AB00BC" w:rsidRPr="00311A52" w:rsidRDefault="00AB00BC" w:rsidP="00AB00BC">
      <w:pPr>
        <w:pStyle w:val="enumlev2"/>
        <w:rPr>
          <w:lang w:eastAsia="zh-CN"/>
        </w:rPr>
      </w:pPr>
      <w:r w:rsidRPr="00311A52">
        <w:rPr>
          <w:lang w:eastAsia="zh-CN"/>
        </w:rPr>
        <w:t>–</w:t>
      </w:r>
      <w:r w:rsidRPr="00311A52">
        <w:rPr>
          <w:lang w:eastAsia="zh-CN"/>
        </w:rPr>
        <w:tab/>
        <w:t>disaster prediction, including the acquisition and processing of data concerning the probability of future disaster occurrence, location and duration;</w:t>
      </w:r>
    </w:p>
    <w:p w14:paraId="6AC054E1" w14:textId="77777777" w:rsidR="00AB00BC" w:rsidRPr="00311A52" w:rsidRDefault="00AB00BC" w:rsidP="00AB00BC">
      <w:pPr>
        <w:pStyle w:val="enumlev2"/>
        <w:rPr>
          <w:lang w:eastAsia="zh-CN"/>
        </w:rPr>
      </w:pPr>
      <w:r w:rsidRPr="00311A52">
        <w:rPr>
          <w:lang w:eastAsia="zh-CN"/>
        </w:rPr>
        <w:t>–</w:t>
      </w:r>
      <w:r w:rsidRPr="00311A52">
        <w:rPr>
          <w:lang w:eastAsia="zh-CN"/>
        </w:rPr>
        <w:tab/>
        <w:t>disaster detection, including the detailed analysis of the topical likelihood and severity of a disaster event;</w:t>
      </w:r>
    </w:p>
    <w:p w14:paraId="6F852190" w14:textId="77777777" w:rsidR="00AB00BC" w:rsidRPr="00311A52" w:rsidRDefault="00AB00BC" w:rsidP="00AB00BC">
      <w:pPr>
        <w:pStyle w:val="enumlev1"/>
        <w:rPr>
          <w:lang w:eastAsia="zh-CN"/>
        </w:rPr>
      </w:pPr>
      <w:r w:rsidRPr="00311A52">
        <w:rPr>
          <w:lang w:eastAsia="zh-CN"/>
        </w:rPr>
        <w:t>2)</w:t>
      </w:r>
      <w:r w:rsidRPr="00311A52">
        <w:rPr>
          <w:lang w:eastAsia="zh-CN"/>
        </w:rPr>
        <w:tab/>
        <w:t>alerting the public and the relevant authorities;</w:t>
      </w:r>
    </w:p>
    <w:p w14:paraId="61658BBE" w14:textId="26716338" w:rsidR="00AB00BC" w:rsidRPr="00311A52" w:rsidRDefault="00AB00BC" w:rsidP="00AB00BC">
      <w:pPr>
        <w:pStyle w:val="enumlev1"/>
        <w:rPr>
          <w:lang w:eastAsia="zh-CN"/>
        </w:rPr>
      </w:pPr>
      <w:r w:rsidRPr="00311A52">
        <w:rPr>
          <w:lang w:eastAsia="zh-CN"/>
        </w:rPr>
        <w:t>3)</w:t>
      </w:r>
      <w:r w:rsidRPr="00311A52">
        <w:rPr>
          <w:lang w:eastAsia="zh-CN"/>
        </w:rPr>
        <w:tab/>
        <w:t>disaster mitigation, including the rapid promulgation of imminent disaster information and corresponding alerts to disaster relief agencies;</w:t>
      </w:r>
    </w:p>
    <w:p w14:paraId="0FAEF0BC" w14:textId="66F815C9" w:rsidR="00AB00BC" w:rsidRPr="00311A52" w:rsidRDefault="00AB00BC" w:rsidP="00AB00BC">
      <w:pPr>
        <w:pStyle w:val="enumlev1"/>
        <w:rPr>
          <w:lang w:eastAsia="zh-CN"/>
        </w:rPr>
      </w:pPr>
      <w:r w:rsidRPr="00311A52">
        <w:rPr>
          <w:lang w:eastAsia="zh-CN"/>
        </w:rPr>
        <w:t>4)</w:t>
      </w:r>
      <w:r w:rsidRPr="00311A52">
        <w:rPr>
          <w:lang w:eastAsia="zh-CN"/>
        </w:rPr>
        <w:tab/>
        <w:t xml:space="preserve">post-disaster relief radiocommunications, including the provision of </w:t>
      </w:r>
      <w:r w:rsidRPr="00311A52">
        <w:rPr>
          <w:i/>
          <w:iCs/>
          <w:lang w:eastAsia="zh-CN"/>
        </w:rPr>
        <w:t>in situ</w:t>
      </w:r>
      <w:r w:rsidRPr="00311A52">
        <w:rPr>
          <w:lang w:eastAsia="zh-CN"/>
        </w:rPr>
        <w:t xml:space="preserve"> terrestrial and satellite communication systems to aid in securing and stabilizing life and property in the affected area,</w:t>
      </w:r>
    </w:p>
    <w:p w14:paraId="5C841074" w14:textId="77777777" w:rsidR="00AB00BC" w:rsidRPr="00311A52" w:rsidRDefault="00AB00BC" w:rsidP="00AB00BC">
      <w:pPr>
        <w:pStyle w:val="Call"/>
        <w:rPr>
          <w:lang w:eastAsia="zh-CN"/>
        </w:rPr>
      </w:pPr>
      <w:r w:rsidRPr="00311A52">
        <w:rPr>
          <w:lang w:eastAsia="zh-CN"/>
        </w:rPr>
        <w:t>resolves</w:t>
      </w:r>
    </w:p>
    <w:p w14:paraId="0A1C380F" w14:textId="00061815" w:rsidR="00AB00BC" w:rsidRPr="00311A52" w:rsidRDefault="00AB00BC" w:rsidP="002D5152">
      <w:pPr>
        <w:rPr>
          <w:lang w:eastAsia="zh-CN"/>
        </w:rPr>
      </w:pPr>
      <w:r w:rsidRPr="00311A52">
        <w:rPr>
          <w:lang w:eastAsia="zh-CN"/>
        </w:rPr>
        <w:t>1</w:t>
      </w:r>
      <w:r w:rsidRPr="00311A52">
        <w:rPr>
          <w:lang w:eastAsia="zh-CN"/>
        </w:rPr>
        <w:tab/>
        <w:t>that the concerned ITU</w:t>
      </w:r>
      <w:r w:rsidRPr="00311A52">
        <w:rPr>
          <w:lang w:eastAsia="zh-CN"/>
        </w:rPr>
        <w:noBreakHyphen/>
        <w:t>R study groups undertake studies and develop</w:t>
      </w:r>
      <w:r w:rsidR="002D5152" w:rsidRPr="00311A52">
        <w:rPr>
          <w:lang w:eastAsia="zh-CN"/>
        </w:rPr>
        <w:t xml:space="preserve"> </w:t>
      </w:r>
      <w:r w:rsidR="00004851" w:rsidRPr="005772A3">
        <w:rPr>
          <w:lang w:eastAsia="zh-CN"/>
        </w:rPr>
        <w:t>R</w:t>
      </w:r>
      <w:r w:rsidRPr="005772A3">
        <w:rPr>
          <w:lang w:eastAsia="zh-CN"/>
        </w:rPr>
        <w:t xml:space="preserve">ecommendations and </w:t>
      </w:r>
      <w:r w:rsidR="00004851" w:rsidRPr="005772A3">
        <w:rPr>
          <w:lang w:eastAsia="zh-CN"/>
        </w:rPr>
        <w:t>R</w:t>
      </w:r>
      <w:r w:rsidRPr="005772A3">
        <w:rPr>
          <w:lang w:eastAsia="zh-CN"/>
        </w:rPr>
        <w:t>eports</w:t>
      </w:r>
      <w:r w:rsidRPr="00311A52">
        <w:rPr>
          <w:lang w:eastAsia="zh-CN"/>
        </w:rPr>
        <w:t>, as necessary, related to the management of radiocommunications in disaster prediction, detection, alerting, mitigation, and relief;</w:t>
      </w:r>
    </w:p>
    <w:p w14:paraId="779F5676" w14:textId="1236F157" w:rsidR="00AB00BC" w:rsidRDefault="00AB00BC" w:rsidP="00BB5C1F">
      <w:pPr>
        <w:rPr>
          <w:lang w:eastAsia="zh-CN"/>
        </w:rPr>
      </w:pPr>
      <w:r w:rsidRPr="00311A52">
        <w:rPr>
          <w:lang w:eastAsia="zh-CN"/>
        </w:rPr>
        <w:t>2</w:t>
      </w:r>
      <w:r w:rsidRPr="00311A52">
        <w:rPr>
          <w:lang w:eastAsia="zh-CN"/>
        </w:rPr>
        <w:tab/>
        <w:t>that the relevant ITU</w:t>
      </w:r>
      <w:r w:rsidRPr="00311A52">
        <w:rPr>
          <w:lang w:eastAsia="zh-CN"/>
        </w:rPr>
        <w:noBreakHyphen/>
        <w:t>R study groups continue studies on new emerging technologies that could support disaster prediction, alerting, detection, mitigation and relief,</w:t>
      </w:r>
    </w:p>
    <w:p w14:paraId="60D56162" w14:textId="7505D114" w:rsidR="00401E7A" w:rsidRDefault="00401E7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C4E3DB" w14:textId="7A923A4F" w:rsidR="00AB00BC" w:rsidRPr="00311A52" w:rsidRDefault="00AB00BC" w:rsidP="00AB00BC">
      <w:pPr>
        <w:pStyle w:val="Call"/>
        <w:rPr>
          <w:lang w:eastAsia="zh-CN"/>
        </w:rPr>
      </w:pPr>
      <w:r w:rsidRPr="00311A52">
        <w:rPr>
          <w:lang w:eastAsia="zh-CN"/>
        </w:rPr>
        <w:lastRenderedPageBreak/>
        <w:t>invites the study groups</w:t>
      </w:r>
    </w:p>
    <w:p w14:paraId="3A660D1E" w14:textId="77777777" w:rsidR="00AB00BC" w:rsidRPr="00311A52" w:rsidRDefault="00AB00BC" w:rsidP="00AB00BC">
      <w:pPr>
        <w:rPr>
          <w:lang w:eastAsia="zh-CN"/>
        </w:rPr>
      </w:pPr>
      <w:r w:rsidRPr="00311A52">
        <w:rPr>
          <w:lang w:eastAsia="zh-CN"/>
        </w:rPr>
        <w:t>to take into consideration the scope of ongoing studies/activities outlined in the ITU</w:t>
      </w:r>
      <w:r w:rsidRPr="00311A52">
        <w:rPr>
          <w:lang w:eastAsia="zh-CN"/>
        </w:rPr>
        <w:noBreakHyphen/>
        <w:t xml:space="preserve">R webpage on </w:t>
      </w:r>
      <w:hyperlink r:id="rId11" w:history="1">
        <w:r w:rsidRPr="00311A52">
          <w:rPr>
            <w:lang w:eastAsia="zh-CN"/>
          </w:rPr>
          <w:t>Emergency Radiocommunications</w:t>
        </w:r>
      </w:hyperlink>
      <w:r w:rsidRPr="00311A52">
        <w:rPr>
          <w:position w:val="6"/>
          <w:sz w:val="18"/>
          <w:lang w:eastAsia="zh-CN"/>
        </w:rPr>
        <w:footnoteReference w:customMarkFollows="1" w:id="1"/>
        <w:t>1</w:t>
      </w:r>
      <w:r w:rsidRPr="00311A52">
        <w:rPr>
          <w:lang w:eastAsia="zh-CN"/>
        </w:rPr>
        <w:t xml:space="preserve"> and information provided by the Bureau on related activities of the other two Sectors and the General Secretariat, in the development of their work programmes in order to avoid duplication of effort.</w:t>
      </w:r>
    </w:p>
    <w:p w14:paraId="78121974" w14:textId="77777777" w:rsidR="00AB00BC" w:rsidRPr="00311A52" w:rsidRDefault="00AB00BC" w:rsidP="00311A52">
      <w:pPr>
        <w:pStyle w:val="AnnexNo"/>
        <w:rPr>
          <w:lang w:eastAsia="zh-CN"/>
        </w:rPr>
      </w:pPr>
      <w:r w:rsidRPr="00311A52">
        <w:rPr>
          <w:lang w:eastAsia="zh-CN"/>
        </w:rPr>
        <w:t>Annex</w:t>
      </w:r>
    </w:p>
    <w:p w14:paraId="69676402" w14:textId="28DC2F5A" w:rsidR="00AB00BC" w:rsidRPr="00311A52" w:rsidRDefault="00AB00BC" w:rsidP="00E71998">
      <w:pPr>
        <w:pStyle w:val="Headingb"/>
      </w:pPr>
      <w:r w:rsidRPr="00311A52">
        <w:t>List of related ITU</w:t>
      </w:r>
      <w:r w:rsidR="00AC2A98" w:rsidRPr="00311A52">
        <w:noBreakHyphen/>
      </w:r>
      <w:r w:rsidRPr="00311A52">
        <w:t>R Recommendations</w:t>
      </w:r>
    </w:p>
    <w:p w14:paraId="3E749E15" w14:textId="56D3F1F7" w:rsidR="00AB00BC" w:rsidRPr="00311A52" w:rsidRDefault="00AB00BC" w:rsidP="00AB00BC">
      <w:pPr>
        <w:pStyle w:val="enumlev1"/>
        <w:rPr>
          <w:lang w:eastAsia="zh-CN"/>
        </w:rPr>
      </w:pPr>
      <w:r w:rsidRPr="00311A52">
        <w:rPr>
          <w:lang w:eastAsia="zh-CN"/>
        </w:rPr>
        <w:t>–</w:t>
      </w:r>
      <w:r w:rsidRPr="00311A52">
        <w:rPr>
          <w:lang w:eastAsia="zh-CN"/>
        </w:rPr>
        <w:tab/>
        <w:t>Recommendation ITU</w:t>
      </w:r>
      <w:r w:rsidR="00AC2A98" w:rsidRPr="00311A52">
        <w:rPr>
          <w:lang w:eastAsia="zh-CN"/>
        </w:rPr>
        <w:noBreakHyphen/>
      </w:r>
      <w:r w:rsidRPr="00311A52">
        <w:rPr>
          <w:lang w:eastAsia="zh-CN"/>
        </w:rPr>
        <w:t>R</w:t>
      </w:r>
      <w:r w:rsidR="00AC2A98" w:rsidRPr="00311A52">
        <w:rPr>
          <w:lang w:eastAsia="zh-CN"/>
        </w:rPr>
        <w:t> </w:t>
      </w:r>
      <w:r w:rsidR="00BA4AC2" w:rsidRPr="002E1EE8">
        <w:t>BO.1774</w:t>
      </w:r>
      <w:r w:rsidRPr="00311A52">
        <w:rPr>
          <w:lang w:eastAsia="zh-CN"/>
        </w:rPr>
        <w:t xml:space="preserve">/BT.1774, “Use of </w:t>
      </w:r>
      <w:r w:rsidRPr="005772A3">
        <w:rPr>
          <w:lang w:eastAsia="zh-CN"/>
        </w:rPr>
        <w:t xml:space="preserve">satellite and </w:t>
      </w:r>
      <w:r w:rsidR="00B45DEC" w:rsidRPr="005772A3">
        <w:rPr>
          <w:lang w:eastAsia="zh-CN"/>
        </w:rPr>
        <w:t xml:space="preserve">terrestrial </w:t>
      </w:r>
      <w:r w:rsidRPr="005772A3">
        <w:rPr>
          <w:lang w:eastAsia="zh-CN"/>
        </w:rPr>
        <w:t>broadcast</w:t>
      </w:r>
      <w:r w:rsidRPr="00311A52">
        <w:rPr>
          <w:lang w:eastAsia="zh-CN"/>
        </w:rPr>
        <w:t xml:space="preserve"> infrastructures for public warning, disaster mitigation and relief”</w:t>
      </w:r>
    </w:p>
    <w:p w14:paraId="1AE1610D" w14:textId="4B0AC33D" w:rsidR="00AB00BC" w:rsidRPr="00311A52" w:rsidRDefault="00AB00BC"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 xml:space="preserve">R BS.2107, “Use of International Radio for Disaster Relief frequencies for emergency broadcasts in the </w:t>
      </w:r>
      <w:r w:rsidR="00936CE8" w:rsidRPr="005772A3">
        <w:rPr>
          <w:lang w:eastAsia="zh-CN"/>
        </w:rPr>
        <w:t>H</w:t>
      </w:r>
      <w:r w:rsidR="00311A52" w:rsidRPr="005772A3">
        <w:rPr>
          <w:lang w:eastAsia="zh-CN"/>
        </w:rPr>
        <w:t xml:space="preserve">igh </w:t>
      </w:r>
      <w:r w:rsidR="00936CE8" w:rsidRPr="005772A3">
        <w:rPr>
          <w:lang w:eastAsia="zh-CN"/>
        </w:rPr>
        <w:t>F</w:t>
      </w:r>
      <w:r w:rsidR="00311A52" w:rsidRPr="005772A3">
        <w:rPr>
          <w:lang w:eastAsia="zh-CN"/>
        </w:rPr>
        <w:t>requenc</w:t>
      </w:r>
      <w:r w:rsidRPr="005772A3">
        <w:rPr>
          <w:lang w:eastAsia="zh-CN"/>
        </w:rPr>
        <w:t>y bands</w:t>
      </w:r>
      <w:r w:rsidR="00F5195C" w:rsidRPr="005772A3">
        <w:rPr>
          <w:lang w:eastAsia="zh-CN"/>
        </w:rPr>
        <w:t>”</w:t>
      </w:r>
    </w:p>
    <w:p w14:paraId="5354E5E5" w14:textId="292355CF" w:rsidR="00AB00BC" w:rsidRPr="00311A52" w:rsidRDefault="00AB00BC"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w:t>
      </w:r>
      <w:r w:rsidR="00AC2A98" w:rsidRPr="00311A52">
        <w:rPr>
          <w:lang w:eastAsia="zh-CN"/>
        </w:rPr>
        <w:t> </w:t>
      </w:r>
      <w:r w:rsidRPr="00311A52">
        <w:rPr>
          <w:lang w:eastAsia="zh-CN"/>
        </w:rPr>
        <w:t>F.1105, “Fixed wireless systems for disaster mitigation and relief operations”</w:t>
      </w:r>
    </w:p>
    <w:p w14:paraId="7B04688A" w14:textId="28BBF76E" w:rsidR="00AB00BC" w:rsidRPr="00311A52" w:rsidRDefault="00AB00BC" w:rsidP="00AB00BC">
      <w:pPr>
        <w:pStyle w:val="enumlev1"/>
        <w:rPr>
          <w:lang w:eastAsia="zh-CN"/>
        </w:rPr>
      </w:pPr>
      <w:r w:rsidRPr="00311A52">
        <w:rPr>
          <w:lang w:eastAsia="zh-CN"/>
        </w:rPr>
        <w:t>–</w:t>
      </w:r>
      <w:r w:rsidRPr="00311A52">
        <w:rPr>
          <w:lang w:eastAsia="zh-CN"/>
        </w:rPr>
        <w:tab/>
        <w:t>Recommendation ITU</w:t>
      </w:r>
      <w:r w:rsidR="00AC2A98" w:rsidRPr="00311A52">
        <w:rPr>
          <w:lang w:eastAsia="zh-CN"/>
        </w:rPr>
        <w:noBreakHyphen/>
      </w:r>
      <w:r w:rsidRPr="00311A52">
        <w:rPr>
          <w:lang w:eastAsia="zh-CN"/>
        </w:rPr>
        <w:t>R</w:t>
      </w:r>
      <w:r w:rsidR="00AC2A98" w:rsidRPr="00311A52">
        <w:rPr>
          <w:lang w:eastAsia="zh-CN"/>
        </w:rPr>
        <w:t> </w:t>
      </w:r>
      <w:r w:rsidRPr="00311A52">
        <w:rPr>
          <w:lang w:eastAsia="zh-CN"/>
        </w:rPr>
        <w:t>M.1042, “Disaster communications in the amateur and amateur-satellite services”</w:t>
      </w:r>
    </w:p>
    <w:p w14:paraId="732B7AFA" w14:textId="316A822C" w:rsidR="00AB00BC" w:rsidRPr="00311A52" w:rsidRDefault="00AB00BC" w:rsidP="00AB00BC">
      <w:pPr>
        <w:pStyle w:val="enumlev1"/>
        <w:rPr>
          <w:lang w:eastAsia="zh-CN"/>
        </w:rPr>
      </w:pPr>
      <w:r w:rsidRPr="00311A52">
        <w:rPr>
          <w:lang w:eastAsia="zh-CN"/>
        </w:rPr>
        <w:t>–</w:t>
      </w:r>
      <w:r w:rsidRPr="00311A52">
        <w:rPr>
          <w:lang w:eastAsia="zh-CN"/>
        </w:rPr>
        <w:tab/>
        <w:t>Recommendation ITU</w:t>
      </w:r>
      <w:r w:rsidR="00AC2A98" w:rsidRPr="00311A52">
        <w:rPr>
          <w:lang w:eastAsia="zh-CN"/>
        </w:rPr>
        <w:noBreakHyphen/>
      </w:r>
      <w:r w:rsidRPr="00311A52">
        <w:rPr>
          <w:lang w:eastAsia="zh-CN"/>
        </w:rPr>
        <w:t>R</w:t>
      </w:r>
      <w:r w:rsidR="00AC2A98" w:rsidRPr="00311A52">
        <w:rPr>
          <w:lang w:eastAsia="zh-CN"/>
        </w:rPr>
        <w:t> </w:t>
      </w:r>
      <w:r w:rsidRPr="00311A52">
        <w:rPr>
          <w:lang w:eastAsia="zh-CN"/>
        </w:rPr>
        <w:t>M.1637, “Global cross-border circulation of radiocommunication equipment for use in emergency and disaster relief situations”</w:t>
      </w:r>
    </w:p>
    <w:p w14:paraId="6619CAF8" w14:textId="7B1A8C32" w:rsidR="00AB00BC" w:rsidRPr="00311A52" w:rsidRDefault="00AB00BC" w:rsidP="00AB00BC">
      <w:pPr>
        <w:pStyle w:val="enumlev1"/>
        <w:rPr>
          <w:lang w:eastAsia="zh-CN"/>
        </w:rPr>
      </w:pPr>
      <w:r w:rsidRPr="00311A52">
        <w:rPr>
          <w:lang w:eastAsia="zh-CN"/>
        </w:rPr>
        <w:t>–</w:t>
      </w:r>
      <w:r w:rsidRPr="00311A52">
        <w:rPr>
          <w:lang w:eastAsia="zh-CN"/>
        </w:rPr>
        <w:tab/>
        <w:t>Recommendation ITU</w:t>
      </w:r>
      <w:r w:rsidR="00AC2A98" w:rsidRPr="00311A52">
        <w:rPr>
          <w:lang w:eastAsia="zh-CN"/>
        </w:rPr>
        <w:noBreakHyphen/>
      </w:r>
      <w:r w:rsidRPr="00311A52">
        <w:rPr>
          <w:lang w:eastAsia="zh-CN"/>
        </w:rPr>
        <w:t>R</w:t>
      </w:r>
      <w:r w:rsidR="00AC2A98" w:rsidRPr="00311A52">
        <w:rPr>
          <w:lang w:eastAsia="zh-CN"/>
        </w:rPr>
        <w:t> </w:t>
      </w:r>
      <w:r w:rsidRPr="00311A52">
        <w:rPr>
          <w:lang w:eastAsia="zh-CN"/>
        </w:rPr>
        <w:t>M.1826, “Harmonized frequency channel plan for broadband public protection and disaster relief operations at 4</w:t>
      </w:r>
      <w:r w:rsidR="00AC2A98" w:rsidRPr="00311A52">
        <w:rPr>
          <w:lang w:eastAsia="zh-CN"/>
        </w:rPr>
        <w:t> </w:t>
      </w:r>
      <w:r w:rsidRPr="00311A52">
        <w:rPr>
          <w:lang w:eastAsia="zh-CN"/>
        </w:rPr>
        <w:t>940-4</w:t>
      </w:r>
      <w:r w:rsidR="00AC2A98" w:rsidRPr="00311A52">
        <w:rPr>
          <w:lang w:eastAsia="zh-CN"/>
        </w:rPr>
        <w:t> </w:t>
      </w:r>
      <w:r w:rsidRPr="00311A52">
        <w:rPr>
          <w:lang w:eastAsia="zh-CN"/>
        </w:rPr>
        <w:t>990</w:t>
      </w:r>
      <w:r w:rsidR="00AC2A98" w:rsidRPr="00311A52">
        <w:rPr>
          <w:lang w:eastAsia="zh-CN"/>
        </w:rPr>
        <w:t> </w:t>
      </w:r>
      <w:r w:rsidRPr="00311A52">
        <w:rPr>
          <w:lang w:eastAsia="zh-CN"/>
        </w:rPr>
        <w:t>MHz in Regions</w:t>
      </w:r>
      <w:r w:rsidR="00AC2A98" w:rsidRPr="00311A52">
        <w:rPr>
          <w:lang w:eastAsia="zh-CN"/>
        </w:rPr>
        <w:t> </w:t>
      </w:r>
      <w:r w:rsidRPr="00311A52">
        <w:rPr>
          <w:lang w:eastAsia="zh-CN"/>
        </w:rPr>
        <w:t>2 and</w:t>
      </w:r>
      <w:r w:rsidR="00AC2A98" w:rsidRPr="00311A52">
        <w:rPr>
          <w:lang w:eastAsia="zh-CN"/>
        </w:rPr>
        <w:t> </w:t>
      </w:r>
      <w:r w:rsidRPr="00311A52">
        <w:rPr>
          <w:lang w:eastAsia="zh-CN"/>
        </w:rPr>
        <w:t>3”</w:t>
      </w:r>
    </w:p>
    <w:p w14:paraId="068C7991" w14:textId="4785D0FE" w:rsidR="00AB00BC" w:rsidRPr="00311A52" w:rsidRDefault="00AB00BC"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w:t>
      </w:r>
      <w:r w:rsidR="00AC2A98" w:rsidRPr="00311A52">
        <w:rPr>
          <w:lang w:eastAsia="zh-CN"/>
        </w:rPr>
        <w:t> </w:t>
      </w:r>
      <w:r w:rsidRPr="00311A52">
        <w:rPr>
          <w:lang w:eastAsia="zh-CN"/>
        </w:rPr>
        <w:t>M.1854, “Use of mobile-satellite service in disaster response and relief”</w:t>
      </w:r>
    </w:p>
    <w:p w14:paraId="5620719D" w14:textId="799EE0F4" w:rsidR="00AB00BC" w:rsidRPr="00311A52" w:rsidRDefault="00AB00BC" w:rsidP="00AB00BC">
      <w:pPr>
        <w:pStyle w:val="enumlev1"/>
        <w:rPr>
          <w:lang w:eastAsia="zh-CN"/>
        </w:rPr>
      </w:pPr>
      <w:r w:rsidRPr="00311A52">
        <w:rPr>
          <w:lang w:eastAsia="zh-CN"/>
        </w:rPr>
        <w:t>–</w:t>
      </w:r>
      <w:r w:rsidRPr="00311A52">
        <w:rPr>
          <w:lang w:eastAsia="zh-CN"/>
        </w:rPr>
        <w:tab/>
        <w:t>Recommendation ITU</w:t>
      </w:r>
      <w:r w:rsidR="00AC2A98" w:rsidRPr="00311A52">
        <w:rPr>
          <w:lang w:eastAsia="zh-CN"/>
        </w:rPr>
        <w:noBreakHyphen/>
      </w:r>
      <w:r w:rsidRPr="00311A52">
        <w:rPr>
          <w:lang w:eastAsia="zh-CN"/>
        </w:rPr>
        <w:t>R</w:t>
      </w:r>
      <w:r w:rsidR="00AC2A98" w:rsidRPr="00311A52">
        <w:rPr>
          <w:lang w:eastAsia="zh-CN"/>
        </w:rPr>
        <w:t> </w:t>
      </w:r>
      <w:r w:rsidRPr="00311A52">
        <w:rPr>
          <w:lang w:eastAsia="zh-CN"/>
        </w:rPr>
        <w:t>M.2009, “Radio interface standards for use by public protection and disaster relief operations in accordance with Resolution</w:t>
      </w:r>
      <w:r w:rsidR="00AC2A98" w:rsidRPr="00311A52">
        <w:rPr>
          <w:lang w:eastAsia="zh-CN"/>
        </w:rPr>
        <w:t> </w:t>
      </w:r>
      <w:r w:rsidRPr="00966444">
        <w:rPr>
          <w:b/>
          <w:bCs/>
          <w:lang w:eastAsia="zh-CN"/>
        </w:rPr>
        <w:t>646 (Rev.WRC</w:t>
      </w:r>
      <w:r w:rsidRPr="00966444">
        <w:rPr>
          <w:b/>
          <w:bCs/>
          <w:lang w:eastAsia="zh-CN"/>
        </w:rPr>
        <w:noBreakHyphen/>
        <w:t>15)</w:t>
      </w:r>
      <w:r w:rsidRPr="00311A52">
        <w:rPr>
          <w:lang w:eastAsia="zh-CN"/>
        </w:rPr>
        <w:t>”</w:t>
      </w:r>
    </w:p>
    <w:p w14:paraId="35B367E2" w14:textId="79F00660" w:rsidR="00AB00BC" w:rsidRPr="00311A52" w:rsidRDefault="00AB00BC" w:rsidP="00AB00BC">
      <w:pPr>
        <w:pStyle w:val="enumlev1"/>
        <w:rPr>
          <w:lang w:eastAsia="zh-CN"/>
        </w:rPr>
      </w:pPr>
      <w:r w:rsidRPr="00311A52">
        <w:rPr>
          <w:lang w:eastAsia="zh-CN"/>
        </w:rPr>
        <w:t>–</w:t>
      </w:r>
      <w:r w:rsidRPr="00311A52">
        <w:rPr>
          <w:lang w:eastAsia="zh-CN"/>
        </w:rPr>
        <w:tab/>
        <w:t>Recommendation ITU</w:t>
      </w:r>
      <w:r w:rsidR="00AC2A98" w:rsidRPr="00311A52">
        <w:rPr>
          <w:lang w:eastAsia="zh-CN"/>
        </w:rPr>
        <w:noBreakHyphen/>
      </w:r>
      <w:r w:rsidRPr="00311A52">
        <w:rPr>
          <w:lang w:eastAsia="zh-CN"/>
        </w:rPr>
        <w:t>R</w:t>
      </w:r>
      <w:r w:rsidR="00AC2A98" w:rsidRPr="00311A52">
        <w:rPr>
          <w:lang w:eastAsia="zh-CN"/>
        </w:rPr>
        <w:t> </w:t>
      </w:r>
      <w:r w:rsidRPr="00311A52">
        <w:rPr>
          <w:lang w:eastAsia="zh-CN"/>
        </w:rPr>
        <w:t>M.2015</w:t>
      </w:r>
      <w:r w:rsidR="005772A3">
        <w:rPr>
          <w:lang w:eastAsia="zh-CN"/>
        </w:rPr>
        <w:t>,</w:t>
      </w:r>
      <w:r w:rsidRPr="00311A52">
        <w:rPr>
          <w:lang w:eastAsia="zh-CN"/>
        </w:rPr>
        <w:t xml:space="preserve"> “Frequency arrangements for public protection and disaster relief radiocommunication systems in accordance with Resolution</w:t>
      </w:r>
      <w:r w:rsidR="00AC2A98" w:rsidRPr="00311A52">
        <w:rPr>
          <w:lang w:eastAsia="zh-CN"/>
        </w:rPr>
        <w:t> </w:t>
      </w:r>
      <w:r w:rsidRPr="00966444">
        <w:rPr>
          <w:b/>
          <w:bCs/>
          <w:lang w:eastAsia="zh-CN"/>
        </w:rPr>
        <w:t>646 (Rev.WRC</w:t>
      </w:r>
      <w:r w:rsidRPr="00966444">
        <w:rPr>
          <w:b/>
          <w:bCs/>
          <w:lang w:eastAsia="zh-CN"/>
        </w:rPr>
        <w:noBreakHyphen/>
        <w:t>15)</w:t>
      </w:r>
      <w:r w:rsidRPr="00311A52">
        <w:rPr>
          <w:lang w:eastAsia="zh-CN"/>
        </w:rPr>
        <w:t>”</w:t>
      </w:r>
    </w:p>
    <w:p w14:paraId="3EA50665" w14:textId="67DD8382" w:rsidR="00AB00BC" w:rsidRPr="00311A52" w:rsidRDefault="00AB00BC"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w:t>
      </w:r>
      <w:r w:rsidR="00AC2A98" w:rsidRPr="00311A52">
        <w:rPr>
          <w:lang w:eastAsia="zh-CN"/>
        </w:rPr>
        <w:t> </w:t>
      </w:r>
      <w:r w:rsidRPr="00311A52">
        <w:rPr>
          <w:lang w:eastAsia="zh-CN"/>
        </w:rPr>
        <w:t>RS.1859, “Use of remote sensing systems for data collections to be used in the event of natural disasters and similar emergencies”</w:t>
      </w:r>
    </w:p>
    <w:p w14:paraId="5BF31A7F" w14:textId="693C8512" w:rsidR="00AB00BC" w:rsidRDefault="00AB00BC"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w:t>
      </w:r>
      <w:r w:rsidR="00AC2A98" w:rsidRPr="00311A52">
        <w:rPr>
          <w:lang w:eastAsia="zh-CN"/>
        </w:rPr>
        <w:t> </w:t>
      </w:r>
      <w:r w:rsidRPr="00311A52">
        <w:rPr>
          <w:lang w:eastAsia="zh-CN"/>
        </w:rPr>
        <w:t>S.1001, “Use of systems in the fixed-satellite service in the event of natural disasters and similar emergencies for warning and relief operations”</w:t>
      </w:r>
    </w:p>
    <w:p w14:paraId="51C9E0AD" w14:textId="48BD1E38" w:rsidR="00401E7A" w:rsidRDefault="00401E7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84C50C2" w14:textId="36108267" w:rsidR="00AB00BC" w:rsidRPr="00311A52" w:rsidRDefault="00AB00BC" w:rsidP="00E71998">
      <w:pPr>
        <w:pStyle w:val="Headingb"/>
      </w:pPr>
      <w:r w:rsidRPr="00311A52">
        <w:lastRenderedPageBreak/>
        <w:t>List of related ITU</w:t>
      </w:r>
      <w:r w:rsidR="00AC2A98" w:rsidRPr="00311A52">
        <w:noBreakHyphen/>
      </w:r>
      <w:r w:rsidRPr="00311A52">
        <w:t>R</w:t>
      </w:r>
      <w:r w:rsidR="00AC2A98" w:rsidRPr="00311A52">
        <w:t> </w:t>
      </w:r>
      <w:r w:rsidRPr="00311A52">
        <w:t>Reports</w:t>
      </w:r>
    </w:p>
    <w:p w14:paraId="42C2D50E" w14:textId="7E876A3D" w:rsidR="00AB00BC" w:rsidRPr="00311A52" w:rsidRDefault="00C50755" w:rsidP="00AB00BC">
      <w:pPr>
        <w:pStyle w:val="enumlev1"/>
        <w:rPr>
          <w:lang w:eastAsia="zh-CN"/>
        </w:rPr>
      </w:pPr>
      <w:r>
        <w:rPr>
          <w:lang w:eastAsia="zh-CN"/>
        </w:rPr>
        <w:t>–</w:t>
      </w:r>
      <w:r>
        <w:rPr>
          <w:lang w:eastAsia="zh-CN"/>
        </w:rPr>
        <w:tab/>
      </w:r>
      <w:r w:rsidR="00AB00BC" w:rsidRPr="00311A52">
        <w:rPr>
          <w:lang w:eastAsia="zh-CN"/>
        </w:rPr>
        <w:t>Report ITU</w:t>
      </w:r>
      <w:r w:rsidR="00AB00BC" w:rsidRPr="00311A52">
        <w:rPr>
          <w:lang w:eastAsia="zh-CN"/>
        </w:rPr>
        <w:noBreakHyphen/>
        <w:t>R BT.2299, “Broadcasting for public warning, disaster mitigation and relief”</w:t>
      </w:r>
    </w:p>
    <w:p w14:paraId="477444DD" w14:textId="08147AE9" w:rsidR="00AB00BC" w:rsidRPr="00311A52" w:rsidRDefault="00AB00BC" w:rsidP="00AB00BC">
      <w:pPr>
        <w:pStyle w:val="enumlev1"/>
        <w:rPr>
          <w:lang w:eastAsia="zh-CN"/>
        </w:rPr>
      </w:pPr>
      <w:r w:rsidRPr="00311A52">
        <w:rPr>
          <w:lang w:eastAsia="zh-CN"/>
        </w:rPr>
        <w:t>–</w:t>
      </w:r>
      <w:r w:rsidRPr="00311A52">
        <w:rPr>
          <w:lang w:eastAsia="zh-CN"/>
        </w:rPr>
        <w:tab/>
        <w:t>Report ITU</w:t>
      </w:r>
      <w:r w:rsidRPr="00311A52">
        <w:rPr>
          <w:lang w:eastAsia="zh-CN"/>
        </w:rPr>
        <w:noBreakHyphen/>
        <w:t>R</w:t>
      </w:r>
      <w:r w:rsidR="00AC2A98" w:rsidRPr="00311A52">
        <w:rPr>
          <w:lang w:eastAsia="zh-CN"/>
        </w:rPr>
        <w:t> </w:t>
      </w:r>
      <w:r w:rsidRPr="00311A52">
        <w:rPr>
          <w:lang w:eastAsia="zh-CN"/>
        </w:rPr>
        <w:t>F.2061, “HF fixed radiocommunications systems”</w:t>
      </w:r>
    </w:p>
    <w:p w14:paraId="5282B6C3" w14:textId="49DA379E" w:rsidR="00AB00BC" w:rsidRPr="00311A52" w:rsidRDefault="00AB00BC" w:rsidP="00AB00BC">
      <w:pPr>
        <w:pStyle w:val="enumlev1"/>
        <w:rPr>
          <w:lang w:eastAsia="zh-CN"/>
        </w:rPr>
      </w:pPr>
      <w:r w:rsidRPr="00311A52">
        <w:rPr>
          <w:lang w:eastAsia="zh-CN"/>
        </w:rPr>
        <w:t>–</w:t>
      </w:r>
      <w:r w:rsidRPr="00311A52">
        <w:rPr>
          <w:lang w:eastAsia="zh-CN"/>
        </w:rPr>
        <w:tab/>
        <w:t>Report ITU</w:t>
      </w:r>
      <w:r w:rsidRPr="00311A52">
        <w:rPr>
          <w:lang w:eastAsia="zh-CN"/>
        </w:rPr>
        <w:noBreakHyphen/>
        <w:t>R</w:t>
      </w:r>
      <w:r w:rsidR="00AC2A98" w:rsidRPr="00311A52">
        <w:rPr>
          <w:lang w:eastAsia="zh-CN"/>
        </w:rPr>
        <w:t> </w:t>
      </w:r>
      <w:r w:rsidRPr="00311A52">
        <w:rPr>
          <w:lang w:eastAsia="zh-CN"/>
        </w:rPr>
        <w:t>F.2087, “Requirements for high frequency (HF) radiocommunication systems in the fixed service”</w:t>
      </w:r>
    </w:p>
    <w:p w14:paraId="7BAA46EE" w14:textId="59517A9D" w:rsidR="00AB00BC" w:rsidRPr="00311A52" w:rsidRDefault="00AB00BC" w:rsidP="00AB00BC">
      <w:pPr>
        <w:pStyle w:val="enumlev1"/>
        <w:rPr>
          <w:lang w:eastAsia="zh-CN"/>
        </w:rPr>
      </w:pPr>
      <w:r w:rsidRPr="00311A52">
        <w:rPr>
          <w:lang w:eastAsia="zh-CN"/>
        </w:rPr>
        <w:t>–</w:t>
      </w:r>
      <w:r w:rsidRPr="00311A52">
        <w:rPr>
          <w:lang w:eastAsia="zh-CN"/>
        </w:rPr>
        <w:tab/>
        <w:t>Report ITU</w:t>
      </w:r>
      <w:r w:rsidR="00AC2A98" w:rsidRPr="00311A52">
        <w:rPr>
          <w:lang w:eastAsia="zh-CN"/>
        </w:rPr>
        <w:noBreakHyphen/>
      </w:r>
      <w:r w:rsidRPr="00311A52">
        <w:rPr>
          <w:lang w:eastAsia="zh-CN"/>
        </w:rPr>
        <w:t>R</w:t>
      </w:r>
      <w:r w:rsidR="00AC2A98" w:rsidRPr="00311A52">
        <w:rPr>
          <w:lang w:eastAsia="zh-CN"/>
        </w:rPr>
        <w:t> </w:t>
      </w:r>
      <w:r w:rsidRPr="00311A52">
        <w:rPr>
          <w:lang w:eastAsia="zh-CN"/>
        </w:rPr>
        <w:t>M.2085, “Role of the amateur and amateur-satellite services in support of disaster mitigation and relief”</w:t>
      </w:r>
    </w:p>
    <w:p w14:paraId="4E700E79" w14:textId="4DAC6ABD" w:rsidR="00AB00BC" w:rsidRPr="00311A52" w:rsidRDefault="00AB00BC" w:rsidP="00AB00BC">
      <w:pPr>
        <w:pStyle w:val="enumlev1"/>
        <w:rPr>
          <w:lang w:eastAsia="zh-CN"/>
        </w:rPr>
      </w:pPr>
      <w:r w:rsidRPr="00311A52">
        <w:rPr>
          <w:lang w:eastAsia="zh-CN"/>
        </w:rPr>
        <w:t>–</w:t>
      </w:r>
      <w:r w:rsidRPr="00311A52">
        <w:rPr>
          <w:lang w:eastAsia="zh-CN"/>
        </w:rPr>
        <w:tab/>
        <w:t>Report ITU</w:t>
      </w:r>
      <w:r w:rsidRPr="00311A52">
        <w:rPr>
          <w:lang w:eastAsia="zh-CN"/>
        </w:rPr>
        <w:noBreakHyphen/>
        <w:t>R</w:t>
      </w:r>
      <w:r w:rsidR="00AC2A98" w:rsidRPr="00311A52">
        <w:rPr>
          <w:lang w:eastAsia="zh-CN"/>
        </w:rPr>
        <w:t> </w:t>
      </w:r>
      <w:r w:rsidRPr="00311A52">
        <w:rPr>
          <w:lang w:eastAsia="zh-CN"/>
        </w:rPr>
        <w:t>M.2149, “Use and examples of mobile-satellite service systems for relief operation in the event of natural disasters and similar emergencies”</w:t>
      </w:r>
    </w:p>
    <w:p w14:paraId="3BE81518" w14:textId="3D19B3B8" w:rsidR="00AB00BC" w:rsidRPr="00311A52" w:rsidRDefault="00AB00BC" w:rsidP="00AB00BC">
      <w:pPr>
        <w:pStyle w:val="enumlev1"/>
        <w:rPr>
          <w:lang w:eastAsia="zh-CN"/>
        </w:rPr>
      </w:pPr>
      <w:r w:rsidRPr="00311A52">
        <w:rPr>
          <w:lang w:eastAsia="zh-CN"/>
        </w:rPr>
        <w:t>–</w:t>
      </w:r>
      <w:r w:rsidRPr="00311A52">
        <w:rPr>
          <w:lang w:eastAsia="zh-CN"/>
        </w:rPr>
        <w:tab/>
        <w:t>Report ITU</w:t>
      </w:r>
      <w:r w:rsidR="00AC2A98" w:rsidRPr="00311A52">
        <w:rPr>
          <w:lang w:eastAsia="zh-CN"/>
        </w:rPr>
        <w:noBreakHyphen/>
      </w:r>
      <w:r w:rsidRPr="00311A52">
        <w:rPr>
          <w:lang w:eastAsia="zh-CN"/>
        </w:rPr>
        <w:t>R</w:t>
      </w:r>
      <w:r w:rsidR="00AC2A98" w:rsidRPr="00311A52">
        <w:rPr>
          <w:lang w:eastAsia="zh-CN"/>
        </w:rPr>
        <w:t> </w:t>
      </w:r>
      <w:r w:rsidRPr="00311A52">
        <w:rPr>
          <w:lang w:eastAsia="zh-CN"/>
        </w:rPr>
        <w:t>M.2291, “The use of International Mobile Telecommunications (IMT) for broadband Public Protection and Disaster Relief (PPDR) applications”</w:t>
      </w:r>
    </w:p>
    <w:p w14:paraId="517E0B17" w14:textId="3A1C3BD7" w:rsidR="00AB00BC" w:rsidRPr="00311A52" w:rsidRDefault="00AB00BC" w:rsidP="00AB00BC">
      <w:pPr>
        <w:pStyle w:val="enumlev1"/>
        <w:rPr>
          <w:lang w:eastAsia="zh-CN"/>
        </w:rPr>
      </w:pPr>
      <w:r w:rsidRPr="00311A52">
        <w:rPr>
          <w:lang w:eastAsia="zh-CN"/>
        </w:rPr>
        <w:t>–</w:t>
      </w:r>
      <w:r w:rsidRPr="00311A52">
        <w:rPr>
          <w:lang w:eastAsia="zh-CN"/>
        </w:rPr>
        <w:tab/>
      </w:r>
      <w:r w:rsidRPr="008A1706">
        <w:rPr>
          <w:lang w:eastAsia="zh-CN"/>
        </w:rPr>
        <w:t>Report ITU</w:t>
      </w:r>
      <w:r w:rsidR="00AC2A98" w:rsidRPr="008A1706">
        <w:rPr>
          <w:lang w:eastAsia="zh-CN"/>
        </w:rPr>
        <w:noBreakHyphen/>
      </w:r>
      <w:r w:rsidRPr="008A1706">
        <w:rPr>
          <w:lang w:eastAsia="zh-CN"/>
        </w:rPr>
        <w:t>R</w:t>
      </w:r>
      <w:r w:rsidR="00AC2A98" w:rsidRPr="008A1706">
        <w:rPr>
          <w:lang w:eastAsia="zh-CN"/>
        </w:rPr>
        <w:t> </w:t>
      </w:r>
      <w:r w:rsidRPr="008A1706">
        <w:rPr>
          <w:lang w:eastAsia="zh-CN"/>
        </w:rPr>
        <w:t>M.2377,</w:t>
      </w:r>
      <w:r w:rsidRPr="00311A52">
        <w:rPr>
          <w:lang w:eastAsia="zh-CN"/>
        </w:rPr>
        <w:t xml:space="preserve"> “Radiocommunication objectives and requirements </w:t>
      </w:r>
      <w:r w:rsidRPr="005772A3">
        <w:rPr>
          <w:lang w:eastAsia="zh-CN"/>
        </w:rPr>
        <w:t xml:space="preserve">for </w:t>
      </w:r>
      <w:r w:rsidR="00BF773E" w:rsidRPr="005772A3">
        <w:rPr>
          <w:lang w:eastAsia="zh-CN"/>
        </w:rPr>
        <w:t>p</w:t>
      </w:r>
      <w:r w:rsidRPr="005772A3">
        <w:rPr>
          <w:lang w:eastAsia="zh-CN"/>
        </w:rPr>
        <w:t>ublic</w:t>
      </w:r>
      <w:r w:rsidRPr="00311A52">
        <w:rPr>
          <w:lang w:eastAsia="zh-CN"/>
        </w:rPr>
        <w:t xml:space="preserve"> </w:t>
      </w:r>
      <w:r w:rsidR="00BF773E" w:rsidRPr="005772A3">
        <w:rPr>
          <w:lang w:eastAsia="zh-CN"/>
        </w:rPr>
        <w:t>p</w:t>
      </w:r>
      <w:r w:rsidRPr="005772A3">
        <w:rPr>
          <w:lang w:eastAsia="zh-CN"/>
        </w:rPr>
        <w:t xml:space="preserve">rotection and </w:t>
      </w:r>
      <w:r w:rsidR="00BF773E" w:rsidRPr="005772A3">
        <w:rPr>
          <w:lang w:eastAsia="zh-CN"/>
        </w:rPr>
        <w:t>d</w:t>
      </w:r>
      <w:r w:rsidRPr="005772A3">
        <w:rPr>
          <w:lang w:eastAsia="zh-CN"/>
        </w:rPr>
        <w:t xml:space="preserve">isaster </w:t>
      </w:r>
      <w:r w:rsidR="00BF773E" w:rsidRPr="005772A3">
        <w:rPr>
          <w:lang w:eastAsia="zh-CN"/>
        </w:rPr>
        <w:t>r</w:t>
      </w:r>
      <w:r w:rsidRPr="005772A3">
        <w:rPr>
          <w:lang w:eastAsia="zh-CN"/>
        </w:rPr>
        <w:t>elief</w:t>
      </w:r>
      <w:r w:rsidRPr="00311A52">
        <w:rPr>
          <w:lang w:eastAsia="zh-CN"/>
        </w:rPr>
        <w:t>”</w:t>
      </w:r>
    </w:p>
    <w:p w14:paraId="6B7C553C" w14:textId="5B616EEB" w:rsidR="00AB00BC" w:rsidRPr="00311A52" w:rsidRDefault="00AB00BC" w:rsidP="00AB00BC">
      <w:pPr>
        <w:pStyle w:val="enumlev1"/>
        <w:rPr>
          <w:lang w:eastAsia="zh-CN"/>
        </w:rPr>
      </w:pPr>
      <w:r w:rsidRPr="00311A52">
        <w:rPr>
          <w:lang w:eastAsia="zh-CN"/>
        </w:rPr>
        <w:t>–</w:t>
      </w:r>
      <w:r w:rsidRPr="00311A52">
        <w:rPr>
          <w:lang w:eastAsia="zh-CN"/>
        </w:rPr>
        <w:tab/>
        <w:t>Report ITU</w:t>
      </w:r>
      <w:r w:rsidR="00AC2A98" w:rsidRPr="00311A52">
        <w:rPr>
          <w:lang w:eastAsia="zh-CN"/>
        </w:rPr>
        <w:noBreakHyphen/>
      </w:r>
      <w:r w:rsidRPr="00311A52">
        <w:rPr>
          <w:lang w:eastAsia="zh-CN"/>
        </w:rPr>
        <w:t>R</w:t>
      </w:r>
      <w:r w:rsidR="00AC2A98" w:rsidRPr="00311A52">
        <w:rPr>
          <w:lang w:eastAsia="zh-CN"/>
        </w:rPr>
        <w:t> </w:t>
      </w:r>
      <w:r w:rsidRPr="00311A52">
        <w:rPr>
          <w:lang w:eastAsia="zh-CN"/>
        </w:rPr>
        <w:t xml:space="preserve">M.2415, “Spectrum needs for Public Protection and Disaster Relief </w:t>
      </w:r>
      <w:r w:rsidRPr="00526C52">
        <w:rPr>
          <w:lang w:eastAsia="zh-CN"/>
        </w:rPr>
        <w:t>(PPDR)”</w:t>
      </w:r>
    </w:p>
    <w:p w14:paraId="1BDEBD82" w14:textId="32EC486F" w:rsidR="00AB00BC" w:rsidRPr="005C79F5" w:rsidRDefault="00AB00BC" w:rsidP="00AB00BC">
      <w:pPr>
        <w:pStyle w:val="enumlev1"/>
        <w:rPr>
          <w:lang w:eastAsia="zh-CN"/>
        </w:rPr>
      </w:pPr>
      <w:r w:rsidRPr="00311A52">
        <w:rPr>
          <w:lang w:eastAsia="zh-CN"/>
        </w:rPr>
        <w:t>–</w:t>
      </w:r>
      <w:r w:rsidRPr="00311A52">
        <w:rPr>
          <w:lang w:eastAsia="zh-CN"/>
        </w:rPr>
        <w:tab/>
        <w:t>Report ITU</w:t>
      </w:r>
      <w:r w:rsidR="00AC2A98" w:rsidRPr="00311A52">
        <w:rPr>
          <w:lang w:eastAsia="zh-CN"/>
        </w:rPr>
        <w:noBreakHyphen/>
      </w:r>
      <w:r w:rsidRPr="00311A52">
        <w:rPr>
          <w:lang w:eastAsia="zh-CN"/>
        </w:rPr>
        <w:t>R</w:t>
      </w:r>
      <w:r w:rsidR="00AC2A98" w:rsidRPr="00311A52">
        <w:rPr>
          <w:lang w:eastAsia="zh-CN"/>
        </w:rPr>
        <w:t> </w:t>
      </w:r>
      <w:r w:rsidRPr="00311A52">
        <w:rPr>
          <w:lang w:eastAsia="zh-CN"/>
        </w:rPr>
        <w:t xml:space="preserve">M.2441, “Emerging usage of the terrestrial component of International </w:t>
      </w:r>
      <w:r w:rsidRPr="005C79F5">
        <w:rPr>
          <w:lang w:eastAsia="zh-CN"/>
        </w:rPr>
        <w:t>Mobile Telecommunication (IMT</w:t>
      </w:r>
      <w:r w:rsidRPr="005772A3">
        <w:rPr>
          <w:lang w:eastAsia="zh-CN"/>
        </w:rPr>
        <w:t>)</w:t>
      </w:r>
      <w:r w:rsidR="00BF12D9" w:rsidRPr="005772A3">
        <w:rPr>
          <w:lang w:eastAsia="zh-CN"/>
        </w:rPr>
        <w:t>”</w:t>
      </w:r>
    </w:p>
    <w:p w14:paraId="4B18EE7B" w14:textId="51678C08" w:rsidR="00AB00BC" w:rsidRPr="005C79F5" w:rsidRDefault="00AB00BC" w:rsidP="00AB00BC">
      <w:pPr>
        <w:pStyle w:val="enumlev1"/>
        <w:rPr>
          <w:lang w:eastAsia="zh-CN"/>
        </w:rPr>
      </w:pPr>
      <w:r w:rsidRPr="005C79F5">
        <w:rPr>
          <w:lang w:eastAsia="zh-CN"/>
        </w:rPr>
        <w:t>–</w:t>
      </w:r>
      <w:r w:rsidRPr="005C79F5">
        <w:rPr>
          <w:lang w:eastAsia="zh-CN"/>
        </w:rPr>
        <w:tab/>
        <w:t>Report ITU</w:t>
      </w:r>
      <w:r w:rsidR="00AC2A98" w:rsidRPr="005C79F5">
        <w:rPr>
          <w:lang w:eastAsia="zh-CN"/>
        </w:rPr>
        <w:noBreakHyphen/>
      </w:r>
      <w:r w:rsidRPr="005C79F5">
        <w:rPr>
          <w:lang w:eastAsia="zh-CN"/>
        </w:rPr>
        <w:t>R</w:t>
      </w:r>
      <w:r w:rsidR="00AC2A98" w:rsidRPr="005C79F5">
        <w:rPr>
          <w:lang w:eastAsia="zh-CN"/>
        </w:rPr>
        <w:t> </w:t>
      </w:r>
      <w:r w:rsidRPr="005C79F5">
        <w:rPr>
          <w:lang w:eastAsia="zh-CN"/>
        </w:rPr>
        <w:t>RS.2178, “The essential role and global importance of radio spectrum use for Earth observations and for related applications”</w:t>
      </w:r>
    </w:p>
    <w:p w14:paraId="1681BEC0" w14:textId="3A761932" w:rsidR="00AB00BC" w:rsidRPr="005C79F5" w:rsidRDefault="00AB00BC" w:rsidP="00AB00BC">
      <w:pPr>
        <w:pStyle w:val="enumlev1"/>
        <w:rPr>
          <w:lang w:eastAsia="zh-CN"/>
        </w:rPr>
      </w:pPr>
      <w:r w:rsidRPr="005C79F5">
        <w:rPr>
          <w:lang w:eastAsia="zh-CN"/>
        </w:rPr>
        <w:t>–</w:t>
      </w:r>
      <w:r w:rsidRPr="005C79F5">
        <w:rPr>
          <w:lang w:eastAsia="zh-CN"/>
        </w:rPr>
        <w:tab/>
        <w:t>Report ITU</w:t>
      </w:r>
      <w:r w:rsidRPr="005C79F5">
        <w:rPr>
          <w:lang w:eastAsia="zh-CN"/>
        </w:rPr>
        <w:noBreakHyphen/>
        <w:t>R</w:t>
      </w:r>
      <w:r w:rsidR="00AC2A98" w:rsidRPr="005C79F5">
        <w:rPr>
          <w:lang w:eastAsia="zh-CN"/>
        </w:rPr>
        <w:t> </w:t>
      </w:r>
      <w:r w:rsidRPr="005C79F5">
        <w:rPr>
          <w:lang w:eastAsia="zh-CN"/>
        </w:rPr>
        <w:t>S.2151, “Use and examples of systems in the fixed-satellite service in the event of natural disasters and similar emergencies for warning and relief operations”</w:t>
      </w:r>
    </w:p>
    <w:p w14:paraId="0A7F8BF8" w14:textId="3E18DE77" w:rsidR="00AB00BC" w:rsidRPr="005C79F5" w:rsidRDefault="00AB00BC" w:rsidP="00E71998">
      <w:pPr>
        <w:pStyle w:val="Headingb"/>
      </w:pPr>
      <w:r w:rsidRPr="005C79F5">
        <w:t>Related ITU</w:t>
      </w:r>
      <w:r w:rsidR="00AC2A98" w:rsidRPr="005C79F5">
        <w:noBreakHyphen/>
      </w:r>
      <w:r w:rsidRPr="005C79F5">
        <w:t>R Handbooks</w:t>
      </w:r>
    </w:p>
    <w:p w14:paraId="71168C73" w14:textId="68308D01" w:rsidR="00311A52" w:rsidRDefault="00AB00BC" w:rsidP="00AB00BC">
      <w:pPr>
        <w:pStyle w:val="enumlev1"/>
        <w:rPr>
          <w:lang w:eastAsia="zh-CN"/>
        </w:rPr>
      </w:pPr>
      <w:r w:rsidRPr="005C79F5">
        <w:rPr>
          <w:lang w:eastAsia="zh-CN"/>
        </w:rPr>
        <w:t>–</w:t>
      </w:r>
      <w:r w:rsidRPr="005C79F5">
        <w:rPr>
          <w:lang w:eastAsia="zh-CN"/>
        </w:rPr>
        <w:tab/>
      </w:r>
      <w:r w:rsidR="00931162" w:rsidRPr="005772A3">
        <w:rPr>
          <w:lang w:eastAsia="zh-CN"/>
        </w:rPr>
        <w:t>“</w:t>
      </w:r>
      <w:r w:rsidRPr="005772A3">
        <w:rPr>
          <w:lang w:eastAsia="zh-CN"/>
        </w:rPr>
        <w:t>Handbook</w:t>
      </w:r>
      <w:r w:rsidR="00931162" w:rsidRPr="005772A3">
        <w:rPr>
          <w:lang w:eastAsia="zh-CN"/>
        </w:rPr>
        <w:t>:</w:t>
      </w:r>
      <w:r w:rsidRPr="005772A3">
        <w:rPr>
          <w:lang w:eastAsia="zh-CN"/>
        </w:rPr>
        <w:t xml:space="preserve"> Earth</w:t>
      </w:r>
      <w:r w:rsidRPr="005C79F5">
        <w:rPr>
          <w:lang w:eastAsia="zh-CN"/>
        </w:rPr>
        <w:t xml:space="preserve"> Exploration-Satellite Service”, chapter</w:t>
      </w:r>
      <w:r w:rsidR="00AC2A98" w:rsidRPr="005C79F5">
        <w:rPr>
          <w:lang w:eastAsia="zh-CN"/>
        </w:rPr>
        <w:t> </w:t>
      </w:r>
      <w:r w:rsidRPr="005C79F5">
        <w:rPr>
          <w:lang w:eastAsia="zh-CN"/>
        </w:rPr>
        <w:t>6.1</w:t>
      </w:r>
    </w:p>
    <w:p w14:paraId="7DE594D2" w14:textId="00E8C35A" w:rsidR="00AB00BC" w:rsidRPr="005772A3" w:rsidRDefault="0072127E" w:rsidP="0072127E">
      <w:pPr>
        <w:pStyle w:val="enumlev1"/>
        <w:rPr>
          <w:lang w:eastAsia="zh-CN"/>
        </w:rPr>
      </w:pPr>
      <w:r w:rsidRPr="005C79F5">
        <w:rPr>
          <w:lang w:eastAsia="zh-CN"/>
        </w:rPr>
        <w:t>–</w:t>
      </w:r>
      <w:r w:rsidRPr="005C79F5">
        <w:rPr>
          <w:lang w:eastAsia="zh-CN"/>
        </w:rPr>
        <w:tab/>
      </w:r>
      <w:r w:rsidR="00AB00BC" w:rsidRPr="0072127E">
        <w:t>ITU</w:t>
      </w:r>
      <w:r w:rsidR="00AB00BC" w:rsidRPr="005C79F5">
        <w:t>/</w:t>
      </w:r>
      <w:r w:rsidR="00AB00BC" w:rsidRPr="005772A3">
        <w:t>WMO</w:t>
      </w:r>
      <w:r w:rsidR="003B4334" w:rsidRPr="005772A3">
        <w:t>,</w:t>
      </w:r>
      <w:r w:rsidR="00AB00BC" w:rsidRPr="005772A3">
        <w:t xml:space="preserve"> </w:t>
      </w:r>
      <w:r w:rsidR="003B4334" w:rsidRPr="005772A3">
        <w:t>“</w:t>
      </w:r>
      <w:r w:rsidR="00AB00BC" w:rsidRPr="005772A3">
        <w:t>Handbook on Use of Radio Spectrum for Meteorology: Weather, Water and Climate Monitoring and Prediction</w:t>
      </w:r>
      <w:r w:rsidR="008B33F3" w:rsidRPr="005772A3">
        <w:t>”</w:t>
      </w:r>
    </w:p>
    <w:p w14:paraId="6B8B4A33" w14:textId="4D547E9E" w:rsidR="00AB00BC" w:rsidRPr="00311A52" w:rsidRDefault="00AB00BC" w:rsidP="00E71998">
      <w:pPr>
        <w:pStyle w:val="Headingb"/>
      </w:pPr>
      <w:r w:rsidRPr="00311A52">
        <w:t>Related ITU</w:t>
      </w:r>
      <w:r w:rsidR="00AC2A98" w:rsidRPr="00311A52">
        <w:noBreakHyphen/>
      </w:r>
      <w:r w:rsidRPr="00311A52">
        <w:t>D Report</w:t>
      </w:r>
    </w:p>
    <w:p w14:paraId="1B011037" w14:textId="249C4E8D" w:rsidR="00AB00BC" w:rsidRPr="00311A52" w:rsidRDefault="00AB00BC" w:rsidP="005772A3">
      <w:pPr>
        <w:pStyle w:val="enumlev1"/>
        <w:rPr>
          <w:lang w:eastAsia="zh-CN"/>
        </w:rPr>
      </w:pPr>
      <w:r w:rsidRPr="00311A52">
        <w:rPr>
          <w:lang w:eastAsia="zh-CN"/>
        </w:rPr>
        <w:t>–</w:t>
      </w:r>
      <w:r w:rsidRPr="00311A52">
        <w:rPr>
          <w:lang w:eastAsia="zh-CN"/>
        </w:rPr>
        <w:tab/>
      </w:r>
      <w:r w:rsidR="000C1605" w:rsidRPr="005772A3">
        <w:rPr>
          <w:lang w:eastAsia="zh-CN"/>
        </w:rPr>
        <w:t>Output</w:t>
      </w:r>
      <w:r w:rsidRPr="005772A3">
        <w:rPr>
          <w:lang w:eastAsia="zh-CN"/>
        </w:rPr>
        <w:t xml:space="preserve"> </w:t>
      </w:r>
      <w:r w:rsidR="0006007B" w:rsidRPr="005772A3">
        <w:rPr>
          <w:lang w:eastAsia="zh-CN"/>
        </w:rPr>
        <w:t>r</w:t>
      </w:r>
      <w:r w:rsidRPr="005772A3">
        <w:rPr>
          <w:lang w:eastAsia="zh-CN"/>
        </w:rPr>
        <w:t>eport of ITU</w:t>
      </w:r>
      <w:r w:rsidR="00AC2A98" w:rsidRPr="005772A3">
        <w:rPr>
          <w:lang w:eastAsia="zh-CN"/>
        </w:rPr>
        <w:noBreakHyphen/>
      </w:r>
      <w:r w:rsidRPr="005772A3">
        <w:rPr>
          <w:lang w:eastAsia="zh-CN"/>
        </w:rPr>
        <w:t xml:space="preserve">D </w:t>
      </w:r>
      <w:r w:rsidR="00496A27" w:rsidRPr="005772A3">
        <w:rPr>
          <w:lang w:eastAsia="zh-CN"/>
        </w:rPr>
        <w:t xml:space="preserve">Study Group 2 </w:t>
      </w:r>
      <w:r w:rsidRPr="005772A3">
        <w:rPr>
          <w:lang w:eastAsia="zh-CN"/>
        </w:rPr>
        <w:t>for the</w:t>
      </w:r>
      <w:r w:rsidR="00496A27" w:rsidRPr="005772A3">
        <w:rPr>
          <w:lang w:eastAsia="zh-CN"/>
        </w:rPr>
        <w:t xml:space="preserve"> study period</w:t>
      </w:r>
      <w:r w:rsidRPr="005772A3">
        <w:rPr>
          <w:lang w:eastAsia="zh-CN"/>
        </w:rPr>
        <w:t xml:space="preserve"> 2018-202</w:t>
      </w:r>
      <w:r w:rsidR="001E1388" w:rsidRPr="005772A3">
        <w:rPr>
          <w:lang w:eastAsia="zh-CN"/>
        </w:rPr>
        <w:t>1</w:t>
      </w:r>
      <w:r w:rsidRPr="005772A3">
        <w:rPr>
          <w:lang w:eastAsia="zh-CN"/>
        </w:rPr>
        <w:t xml:space="preserve">, </w:t>
      </w:r>
      <w:r w:rsidR="00EB2522" w:rsidRPr="005772A3">
        <w:rPr>
          <w:lang w:eastAsia="zh-CN"/>
        </w:rPr>
        <w:t xml:space="preserve">Question 5/2: </w:t>
      </w:r>
      <w:r w:rsidRPr="005772A3">
        <w:rPr>
          <w:lang w:eastAsia="zh-CN"/>
        </w:rPr>
        <w:t>“Utilizing telecommunications</w:t>
      </w:r>
      <w:r w:rsidR="00152EFD" w:rsidRPr="005772A3">
        <w:rPr>
          <w:lang w:eastAsia="zh-CN"/>
        </w:rPr>
        <w:t>/information and communication technologies</w:t>
      </w:r>
      <w:r w:rsidRPr="005772A3">
        <w:rPr>
          <w:lang w:eastAsia="zh-CN"/>
        </w:rPr>
        <w:t xml:space="preserve"> for</w:t>
      </w:r>
      <w:r w:rsidRPr="00311A52">
        <w:rPr>
          <w:lang w:eastAsia="zh-CN"/>
        </w:rPr>
        <w:t xml:space="preserve"> disaster risk reduction and management”(</w:t>
      </w:r>
      <w:hyperlink r:id="rId12" w:history="1">
        <w:r w:rsidRPr="00311A52">
          <w:rPr>
            <w:color w:val="0000FF"/>
            <w:lang w:eastAsia="zh-CN"/>
          </w:rPr>
          <w:t>https://www.itu.int/hub/publication/d-stg-sg02-05-2-2021/</w:t>
        </w:r>
      </w:hyperlink>
      <w:r w:rsidRPr="00311A52">
        <w:rPr>
          <w:lang w:eastAsia="zh-CN"/>
        </w:rPr>
        <w:t>).</w:t>
      </w:r>
    </w:p>
    <w:sectPr w:rsidR="00AB00BC" w:rsidRPr="00311A52" w:rsidSect="009447A3">
      <w:headerReference w:type="default" r:id="rId13"/>
      <w:footerReference w:type="even"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BBF3" w14:textId="77777777" w:rsidR="008D7D31" w:rsidRDefault="008D7D31">
      <w:r>
        <w:separator/>
      </w:r>
    </w:p>
  </w:endnote>
  <w:endnote w:type="continuationSeparator" w:id="0">
    <w:p w14:paraId="02210F71" w14:textId="77777777" w:rsidR="008D7D31" w:rsidRDefault="008D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5828" w14:textId="11363485"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AB00BC">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401E7A">
      <w:rPr>
        <w:noProof/>
      </w:rPr>
      <w:t>22.11.23</w:t>
    </w:r>
    <w:r>
      <w:fldChar w:fldCharType="end"/>
    </w:r>
    <w:r w:rsidRPr="009447A3">
      <w:rPr>
        <w:lang w:val="es-ES_tradnl"/>
      </w:rPr>
      <w:tab/>
    </w:r>
    <w:r>
      <w:fldChar w:fldCharType="begin"/>
    </w:r>
    <w:r>
      <w:instrText xml:space="preserve"> PRINTDATE \@ DD.MM.YY </w:instrText>
    </w:r>
    <w:r>
      <w:fldChar w:fldCharType="separate"/>
    </w:r>
    <w:r w:rsidR="00AB00BC">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0F95" w14:textId="77777777" w:rsidR="008D7D31" w:rsidRDefault="008D7D31">
      <w:r>
        <w:rPr>
          <w:b/>
        </w:rPr>
        <w:t>_______________</w:t>
      </w:r>
    </w:p>
  </w:footnote>
  <w:footnote w:type="continuationSeparator" w:id="0">
    <w:p w14:paraId="06A7B30C" w14:textId="77777777" w:rsidR="008D7D31" w:rsidRDefault="008D7D31">
      <w:r>
        <w:continuationSeparator/>
      </w:r>
    </w:p>
  </w:footnote>
  <w:footnote w:id="1">
    <w:p w14:paraId="7E640649" w14:textId="0664E4B8" w:rsidR="00AB00BC" w:rsidRPr="00FE74C6" w:rsidRDefault="00AB00BC" w:rsidP="00AB00BC">
      <w:pPr>
        <w:pStyle w:val="FootnoteText"/>
      </w:pPr>
      <w:r w:rsidRPr="0030373E">
        <w:rPr>
          <w:rStyle w:val="FootnoteReference"/>
          <w:szCs w:val="24"/>
        </w:rPr>
        <w:t>1</w:t>
      </w:r>
      <w:r w:rsidRPr="00FE74C6">
        <w:tab/>
      </w:r>
      <w:hyperlink r:id="rId1" w:history="1">
        <w:r w:rsidR="0098491D">
          <w:rPr>
            <w:rStyle w:val="Hyperlink"/>
          </w:rPr>
          <w:t>https://www.itu.int/en/ITU-R/information/Pages/emergency.aspx</w:t>
        </w:r>
      </w:hyperlink>
      <w:r w:rsidRPr="00FE74C6">
        <w:rPr>
          <w:rStyle w:val="spe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D547"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727DB5"/>
    <w:multiLevelType w:val="hybridMultilevel"/>
    <w:tmpl w:val="C2B40C9E"/>
    <w:lvl w:ilvl="0" w:tplc="2C24E85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8192699"/>
    <w:multiLevelType w:val="multilevel"/>
    <w:tmpl w:val="E32E2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8828486">
    <w:abstractNumId w:val="0"/>
  </w:num>
  <w:num w:numId="2" w16cid:durableId="19183229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55791594">
    <w:abstractNumId w:val="2"/>
  </w:num>
  <w:num w:numId="4" w16cid:durableId="1786458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BC"/>
    <w:rsid w:val="00004851"/>
    <w:rsid w:val="0001440A"/>
    <w:rsid w:val="00017019"/>
    <w:rsid w:val="0003488E"/>
    <w:rsid w:val="0006007B"/>
    <w:rsid w:val="000C1605"/>
    <w:rsid w:val="000D1293"/>
    <w:rsid w:val="00152EFD"/>
    <w:rsid w:val="00192E45"/>
    <w:rsid w:val="001B225D"/>
    <w:rsid w:val="001C1A47"/>
    <w:rsid w:val="001E1388"/>
    <w:rsid w:val="00206408"/>
    <w:rsid w:val="00253CFA"/>
    <w:rsid w:val="002819D3"/>
    <w:rsid w:val="00290F5A"/>
    <w:rsid w:val="002C1FF2"/>
    <w:rsid w:val="002C7393"/>
    <w:rsid w:val="002D5152"/>
    <w:rsid w:val="002E0AD5"/>
    <w:rsid w:val="002E1EE8"/>
    <w:rsid w:val="0030360B"/>
    <w:rsid w:val="0030579C"/>
    <w:rsid w:val="003071B0"/>
    <w:rsid w:val="00311A52"/>
    <w:rsid w:val="003139DB"/>
    <w:rsid w:val="00364B71"/>
    <w:rsid w:val="00390C53"/>
    <w:rsid w:val="003B4334"/>
    <w:rsid w:val="00401E7A"/>
    <w:rsid w:val="0040755A"/>
    <w:rsid w:val="0041459E"/>
    <w:rsid w:val="00425F3D"/>
    <w:rsid w:val="004361C6"/>
    <w:rsid w:val="00471425"/>
    <w:rsid w:val="004844C1"/>
    <w:rsid w:val="00496A27"/>
    <w:rsid w:val="004B1BEB"/>
    <w:rsid w:val="004D6FFE"/>
    <w:rsid w:val="00504A1F"/>
    <w:rsid w:val="00521E96"/>
    <w:rsid w:val="00526C52"/>
    <w:rsid w:val="00556E07"/>
    <w:rsid w:val="005772A3"/>
    <w:rsid w:val="005B5C0E"/>
    <w:rsid w:val="005C4EB7"/>
    <w:rsid w:val="005C543B"/>
    <w:rsid w:val="005C7610"/>
    <w:rsid w:val="005C79F5"/>
    <w:rsid w:val="005E0BE1"/>
    <w:rsid w:val="005E3AB0"/>
    <w:rsid w:val="005F1974"/>
    <w:rsid w:val="0060412A"/>
    <w:rsid w:val="00644E26"/>
    <w:rsid w:val="006904BD"/>
    <w:rsid w:val="0071246B"/>
    <w:rsid w:val="0072127E"/>
    <w:rsid w:val="007301F8"/>
    <w:rsid w:val="00745212"/>
    <w:rsid w:val="00756B1C"/>
    <w:rsid w:val="00757B2C"/>
    <w:rsid w:val="00766BCB"/>
    <w:rsid w:val="007C6911"/>
    <w:rsid w:val="007E7DC4"/>
    <w:rsid w:val="008145E1"/>
    <w:rsid w:val="00820AB6"/>
    <w:rsid w:val="00831B96"/>
    <w:rsid w:val="0083264C"/>
    <w:rsid w:val="00880578"/>
    <w:rsid w:val="00883E5E"/>
    <w:rsid w:val="008A1706"/>
    <w:rsid w:val="008A7B8E"/>
    <w:rsid w:val="008B33F3"/>
    <w:rsid w:val="008D7D31"/>
    <w:rsid w:val="008E470E"/>
    <w:rsid w:val="008F4B9E"/>
    <w:rsid w:val="009157AF"/>
    <w:rsid w:val="00931162"/>
    <w:rsid w:val="00936CE8"/>
    <w:rsid w:val="009447A3"/>
    <w:rsid w:val="00953CFB"/>
    <w:rsid w:val="00966444"/>
    <w:rsid w:val="0098491D"/>
    <w:rsid w:val="009900F2"/>
    <w:rsid w:val="00993768"/>
    <w:rsid w:val="009954BA"/>
    <w:rsid w:val="009E375D"/>
    <w:rsid w:val="009F2ADC"/>
    <w:rsid w:val="00A05CE9"/>
    <w:rsid w:val="00A35F66"/>
    <w:rsid w:val="00A66775"/>
    <w:rsid w:val="00AB00BC"/>
    <w:rsid w:val="00AC2A98"/>
    <w:rsid w:val="00B45DEC"/>
    <w:rsid w:val="00B625B4"/>
    <w:rsid w:val="00B651E8"/>
    <w:rsid w:val="00BA3EF2"/>
    <w:rsid w:val="00BA4AC2"/>
    <w:rsid w:val="00BB03AF"/>
    <w:rsid w:val="00BB5C1F"/>
    <w:rsid w:val="00BE5003"/>
    <w:rsid w:val="00BF12D9"/>
    <w:rsid w:val="00BF5E61"/>
    <w:rsid w:val="00BF773E"/>
    <w:rsid w:val="00C46060"/>
    <w:rsid w:val="00C50755"/>
    <w:rsid w:val="00C717BF"/>
    <w:rsid w:val="00CB1338"/>
    <w:rsid w:val="00D02134"/>
    <w:rsid w:val="00D05200"/>
    <w:rsid w:val="00D262CE"/>
    <w:rsid w:val="00D30697"/>
    <w:rsid w:val="00D471A9"/>
    <w:rsid w:val="00D50D44"/>
    <w:rsid w:val="00D67DE0"/>
    <w:rsid w:val="00D82E7B"/>
    <w:rsid w:val="00DA716F"/>
    <w:rsid w:val="00DB2E60"/>
    <w:rsid w:val="00DB55FC"/>
    <w:rsid w:val="00DF6DF2"/>
    <w:rsid w:val="00E05AD0"/>
    <w:rsid w:val="00E123D4"/>
    <w:rsid w:val="00E424C3"/>
    <w:rsid w:val="00E47785"/>
    <w:rsid w:val="00E542A3"/>
    <w:rsid w:val="00E71998"/>
    <w:rsid w:val="00E92C46"/>
    <w:rsid w:val="00EB2522"/>
    <w:rsid w:val="00EE1A06"/>
    <w:rsid w:val="00EE4AD6"/>
    <w:rsid w:val="00F26C03"/>
    <w:rsid w:val="00F329B0"/>
    <w:rsid w:val="00F33D86"/>
    <w:rsid w:val="00F5195C"/>
    <w:rsid w:val="00F71BD1"/>
    <w:rsid w:val="00F756D0"/>
    <w:rsid w:val="00F87F56"/>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7BCA8"/>
  <w15:docId w15:val="{5725ED9C-4008-49EB-9483-7AD1837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uiPriority w:val="99"/>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
    <w:basedOn w:val="DefaultParagraphFont"/>
    <w:rsid w:val="00FD486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n,Footnote Text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n Char,Footnote Text 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unhideWhenUsed/>
    <w:qFormat/>
    <w:rsid w:val="00AB00BC"/>
    <w:rPr>
      <w:color w:val="0000FF" w:themeColor="hyperlink"/>
      <w:u w:val="single"/>
    </w:rPr>
  </w:style>
  <w:style w:type="character" w:customStyle="1" w:styleId="CallChar">
    <w:name w:val="Call Char"/>
    <w:basedOn w:val="DefaultParagraphFont"/>
    <w:link w:val="Call"/>
    <w:locked/>
    <w:rsid w:val="00AB00BC"/>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AB00BC"/>
    <w:rPr>
      <w:rFonts w:ascii="Times New Roman" w:hAnsi="Times New Roman"/>
      <w:sz w:val="24"/>
      <w:lang w:val="en-GB" w:eastAsia="en-US"/>
    </w:rPr>
  </w:style>
  <w:style w:type="character" w:customStyle="1" w:styleId="HeadingbChar">
    <w:name w:val="Heading_b Char"/>
    <w:basedOn w:val="DefaultParagraphFont"/>
    <w:link w:val="Headingb"/>
    <w:locked/>
    <w:rsid w:val="00AB00BC"/>
    <w:rPr>
      <w:b/>
      <w:sz w:val="24"/>
      <w:lang w:val="en-GB" w:eastAsia="en-US"/>
    </w:rPr>
  </w:style>
  <w:style w:type="character" w:customStyle="1" w:styleId="spelle">
    <w:name w:val="spelle"/>
    <w:basedOn w:val="DefaultParagraphFont"/>
    <w:rsid w:val="00AB00BC"/>
  </w:style>
  <w:style w:type="paragraph" w:styleId="Revision">
    <w:name w:val="Revision"/>
    <w:hidden/>
    <w:uiPriority w:val="99"/>
    <w:semiHidden/>
    <w:rsid w:val="00390C53"/>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AC2A98"/>
    <w:rPr>
      <w:color w:val="605E5C"/>
      <w:shd w:val="clear" w:color="auto" w:fill="E1DFDD"/>
    </w:rPr>
  </w:style>
  <w:style w:type="paragraph" w:styleId="BalloonText">
    <w:name w:val="Balloon Text"/>
    <w:basedOn w:val="Normal"/>
    <w:link w:val="BalloonTextChar"/>
    <w:semiHidden/>
    <w:unhideWhenUsed/>
    <w:rsid w:val="00253CF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3CFA"/>
    <w:rPr>
      <w:rFonts w:ascii="Segoe UI" w:hAnsi="Segoe UI" w:cs="Segoe UI"/>
      <w:sz w:val="18"/>
      <w:szCs w:val="18"/>
      <w:lang w:val="en-GB" w:eastAsia="en-US"/>
    </w:rPr>
  </w:style>
  <w:style w:type="character" w:styleId="CommentReference">
    <w:name w:val="annotation reference"/>
    <w:basedOn w:val="DefaultParagraphFont"/>
    <w:semiHidden/>
    <w:unhideWhenUsed/>
    <w:rsid w:val="009157AF"/>
    <w:rPr>
      <w:sz w:val="16"/>
      <w:szCs w:val="16"/>
    </w:rPr>
  </w:style>
  <w:style w:type="paragraph" w:styleId="CommentText">
    <w:name w:val="annotation text"/>
    <w:basedOn w:val="Normal"/>
    <w:link w:val="CommentTextChar"/>
    <w:semiHidden/>
    <w:unhideWhenUsed/>
    <w:rsid w:val="009157AF"/>
    <w:rPr>
      <w:sz w:val="20"/>
    </w:rPr>
  </w:style>
  <w:style w:type="character" w:customStyle="1" w:styleId="CommentTextChar">
    <w:name w:val="Comment Text Char"/>
    <w:basedOn w:val="DefaultParagraphFont"/>
    <w:link w:val="CommentText"/>
    <w:semiHidden/>
    <w:rsid w:val="009157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157AF"/>
    <w:rPr>
      <w:b/>
      <w:bCs/>
    </w:rPr>
  </w:style>
  <w:style w:type="character" w:customStyle="1" w:styleId="CommentSubjectChar">
    <w:name w:val="Comment Subject Char"/>
    <w:basedOn w:val="CommentTextChar"/>
    <w:link w:val="CommentSubject"/>
    <w:semiHidden/>
    <w:rsid w:val="009157AF"/>
    <w:rPr>
      <w:rFonts w:ascii="Times New Roman" w:hAnsi="Times New Roman"/>
      <w:b/>
      <w:bCs/>
      <w:lang w:val="en-GB" w:eastAsia="en-US"/>
    </w:rPr>
  </w:style>
  <w:style w:type="character" w:styleId="FollowedHyperlink">
    <w:name w:val="FollowedHyperlink"/>
    <w:basedOn w:val="DefaultParagraphFont"/>
    <w:semiHidden/>
    <w:unhideWhenUsed/>
    <w:rsid w:val="00307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hub/publication/d-stg-sg02-05-2-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net/ITU-R/index.asp?category=information&amp;rlink=emergency&amp;lang=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tu.int/net4/wsis/forum/2023/Files/outcomes/draft/WSISForum2023_OutcomeDocument_202308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39222-71D1-49D5-A363-7EE32821F1C6}">
  <ds:schemaRefs>
    <ds:schemaRef ds:uri="http://schemas.microsoft.com/sharepoint/v3/contenttype/forms"/>
  </ds:schemaRefs>
</ds:datastoreItem>
</file>

<file path=customXml/itemProps2.xml><?xml version="1.0" encoding="utf-8"?>
<ds:datastoreItem xmlns:ds="http://schemas.openxmlformats.org/officeDocument/2006/customXml" ds:itemID="{AB75CD0F-D606-4B20-9A7D-C725C3969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B5285-6D34-4310-80DD-B2EDBD239C6D}">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182c4cff-5844-4b4c-8c88-96909af4d9b9"/>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1035</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Green, Adam</cp:lastModifiedBy>
  <cp:revision>8</cp:revision>
  <cp:lastPrinted>2003-04-25T07:33:00Z</cp:lastPrinted>
  <dcterms:created xsi:type="dcterms:W3CDTF">2023-11-21T14:26:00Z</dcterms:created>
  <dcterms:modified xsi:type="dcterms:W3CDTF">2023-11-22T10:21:00Z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7700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