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C44F" w14:textId="52DF5ED2" w:rsidR="005419BD" w:rsidRPr="00F81FEA" w:rsidRDefault="004C20B2" w:rsidP="004C20B2">
      <w:pPr>
        <w:pStyle w:val="ResNo"/>
        <w:rPr>
          <w:lang w:val="ru-RU"/>
        </w:rPr>
      </w:pPr>
      <w:bookmarkStart w:id="0" w:name="_Toc436999771"/>
      <w:r w:rsidRPr="00C83CEF">
        <w:rPr>
          <w:lang w:val="ru-RU"/>
        </w:rPr>
        <w:t>резолюци</w:t>
      </w:r>
      <w:r w:rsidR="000A71D7">
        <w:rPr>
          <w:lang w:val="ru-RU"/>
        </w:rPr>
        <w:t>я</w:t>
      </w:r>
      <w:r w:rsidRPr="00C83CEF">
        <w:rPr>
          <w:lang w:val="ru-RU"/>
        </w:rPr>
        <w:t xml:space="preserve"> мсэ-r 54-</w:t>
      </w:r>
      <w:r w:rsidR="00F81FEA" w:rsidRPr="00F60FA3">
        <w:rPr>
          <w:lang w:val="ru-RU"/>
        </w:rPr>
        <w:t>4</w:t>
      </w:r>
    </w:p>
    <w:p w14:paraId="5251AF09" w14:textId="7033FABF" w:rsidR="004C20B2" w:rsidRPr="00C83CEF" w:rsidRDefault="00AA4C89" w:rsidP="00AA4C89">
      <w:pPr>
        <w:pStyle w:val="Restitle"/>
        <w:rPr>
          <w:lang w:val="ru-RU"/>
        </w:rPr>
      </w:pPr>
      <w:r w:rsidRPr="00C83CEF">
        <w:rPr>
          <w:lang w:val="ru-RU"/>
        </w:rPr>
        <w:t>Исследования, направленные на согласование спектра для устройств малого радиуса действия</w:t>
      </w:r>
    </w:p>
    <w:p w14:paraId="749CECB5" w14:textId="3B7F022B" w:rsidR="005D3FF1" w:rsidRPr="00C83CEF" w:rsidRDefault="004C20B2" w:rsidP="00661E56">
      <w:pPr>
        <w:pStyle w:val="Resdate"/>
        <w:rPr>
          <w:lang w:val="ru-RU"/>
        </w:rPr>
      </w:pPr>
      <w:r w:rsidRPr="00C83CEF">
        <w:rPr>
          <w:lang w:val="ru-RU"/>
        </w:rPr>
        <w:t>(2007-2012-2015-2019</w:t>
      </w:r>
      <w:r w:rsidR="00F81FEA" w:rsidRPr="008520CE">
        <w:rPr>
          <w:lang w:val="ru-RU"/>
        </w:rPr>
        <w:t>-2023</w:t>
      </w:r>
      <w:r w:rsidRPr="00C83CEF">
        <w:rPr>
          <w:lang w:val="ru-RU"/>
        </w:rPr>
        <w:t>)</w:t>
      </w:r>
    </w:p>
    <w:p w14:paraId="5DA42443" w14:textId="77777777" w:rsidR="00327EC5" w:rsidRPr="00C83CEF" w:rsidRDefault="00327EC5" w:rsidP="00AD4F55">
      <w:pPr>
        <w:pStyle w:val="Normalaftertitle"/>
        <w:rPr>
          <w:lang w:val="ru-RU"/>
        </w:rPr>
      </w:pPr>
      <w:r w:rsidRPr="00C83CEF">
        <w:rPr>
          <w:lang w:val="ru-RU"/>
        </w:rPr>
        <w:t>Ассамблея радиосвязи МСЭ,</w:t>
      </w:r>
    </w:p>
    <w:p w14:paraId="7D0FF3FB" w14:textId="77777777" w:rsidR="00327EC5" w:rsidRPr="00C83CEF" w:rsidRDefault="00327EC5" w:rsidP="003E4CE5">
      <w:pPr>
        <w:pStyle w:val="Call"/>
        <w:rPr>
          <w:lang w:val="ru-RU"/>
        </w:rPr>
      </w:pPr>
      <w:r w:rsidRPr="00C83CEF">
        <w:rPr>
          <w:lang w:val="ru-RU"/>
        </w:rPr>
        <w:t>учитывая</w:t>
      </w:r>
      <w:r w:rsidRPr="00C83CEF">
        <w:rPr>
          <w:i w:val="0"/>
          <w:iCs/>
          <w:lang w:val="ru-RU"/>
        </w:rPr>
        <w:t>,</w:t>
      </w:r>
    </w:p>
    <w:p w14:paraId="5BAE86DA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a)</w:t>
      </w:r>
      <w:r w:rsidRPr="00C83CEF">
        <w:rPr>
          <w:iCs/>
          <w:lang w:val="ru-RU"/>
        </w:rPr>
        <w:tab/>
        <w:t>что во всем мире растет спрос и расширяется использование устройств малого радиуса действия (SRD) для широкого диапазона разнообразных применений;</w:t>
      </w:r>
    </w:p>
    <w:p w14:paraId="517832A9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b)</w:t>
      </w:r>
      <w:r w:rsidRPr="00C83CEF">
        <w:rPr>
          <w:iCs/>
          <w:lang w:val="ru-RU"/>
        </w:rPr>
        <w:tab/>
        <w:t>что такие устройства, как правило, работают с малой мощностью;</w:t>
      </w:r>
    </w:p>
    <w:p w14:paraId="0B3C5297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c)</w:t>
      </w:r>
      <w:r w:rsidRPr="00C83CEF">
        <w:rPr>
          <w:iCs/>
          <w:lang w:val="ru-RU"/>
        </w:rPr>
        <w:tab/>
        <w:t>что в соответствии с эксплуатационными требованиями такие устройства могут характеризоваться разными параметрами радиоизлучения;</w:t>
      </w:r>
    </w:p>
    <w:p w14:paraId="2439327D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d)</w:t>
      </w:r>
      <w:r w:rsidRPr="00C83CEF">
        <w:rPr>
          <w:iCs/>
          <w:lang w:val="ru-RU"/>
        </w:rPr>
        <w:tab/>
        <w:t>что технические требования для некоторых полос частот необходимо принимать таким образом, чтобы обеспечивать более высокий уровень согласования на региональной или глобальной основе;</w:t>
      </w:r>
    </w:p>
    <w:p w14:paraId="4152B1C3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e)</w:t>
      </w:r>
      <w:r w:rsidRPr="00C83CEF">
        <w:rPr>
          <w:iCs/>
          <w:lang w:val="ru-RU"/>
        </w:rPr>
        <w:tab/>
        <w:t>что выполнение нормативных требований для SRD является сферой компетенции национальных администраций;</w:t>
      </w:r>
    </w:p>
    <w:p w14:paraId="1C7A6334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f)</w:t>
      </w:r>
      <w:r w:rsidRPr="00C83CEF">
        <w:rPr>
          <w:iCs/>
          <w:lang w:val="ru-RU"/>
        </w:rPr>
        <w:tab/>
        <w:t>что национальные режимы внедрения должны быть максимально простыми, с тем чтобы минимизировать нагрузку на администрации и пользователей SRD;</w:t>
      </w:r>
    </w:p>
    <w:p w14:paraId="1E3C81CF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g)</w:t>
      </w:r>
      <w:r w:rsidRPr="00C83CEF">
        <w:rPr>
          <w:iCs/>
          <w:lang w:val="ru-RU"/>
        </w:rPr>
        <w:tab/>
        <w:t>что такие устройства не должны создавать вредных помех любой службе радиосвязи, работающей в соответствии с Таблицей распределения частот, или требовать защиты от нее;</w:t>
      </w:r>
    </w:p>
    <w:p w14:paraId="124C935B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h)</w:t>
      </w:r>
      <w:r w:rsidRPr="00C83CEF">
        <w:rPr>
          <w:iCs/>
          <w:lang w:val="ru-RU"/>
        </w:rPr>
        <w:tab/>
        <w:t>что соответствующие методы доступа к спектру могут позволить SRD использовать частотный спектр при обеспечении защиты служб радиосвязи, работающих в соответствии с Регламентом радиосвязи;</w:t>
      </w:r>
    </w:p>
    <w:p w14:paraId="1EBDC388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i)</w:t>
      </w:r>
      <w:r w:rsidRPr="00C83CEF">
        <w:rPr>
          <w:iCs/>
          <w:lang w:val="ru-RU"/>
        </w:rPr>
        <w:tab/>
        <w:t>что некоторые устройства SRD, такие как устройства радиочастотной идентификации (RFID) и некоторые типы медицинских приборов и т. п., обладают значительным потенциалом роста и могут выиграть от более высокого уровня согласования, например, диапазонов настройки;</w:t>
      </w:r>
    </w:p>
    <w:p w14:paraId="7102F818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j)</w:t>
      </w:r>
      <w:r w:rsidRPr="00C83CEF">
        <w:rPr>
          <w:iCs/>
          <w:lang w:val="ru-RU"/>
        </w:rPr>
        <w:tab/>
        <w:t>что по своей природе SRD используются на всемирной основе либо как независимые устройства, либо как составная часть других систем, и зачастую перевозятся через государственные границы и используются по обеим их сторонам;</w:t>
      </w:r>
    </w:p>
    <w:p w14:paraId="19F499B2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k)</w:t>
      </w:r>
      <w:r w:rsidRPr="00C83CEF">
        <w:rPr>
          <w:iCs/>
          <w:lang w:val="ru-RU"/>
        </w:rPr>
        <w:tab/>
        <w:t>что некоторые администрации имеют общие регламентарные нормы в отношении сертификации, доступа к рынку и прав на использование, тогда как другие администрации имеют регламентарные нормы, относящиеся к их странам;</w:t>
      </w:r>
    </w:p>
    <w:p w14:paraId="57B90792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l)</w:t>
      </w:r>
      <w:r w:rsidRPr="00C83CEF">
        <w:rPr>
          <w:iCs/>
          <w:lang w:val="ru-RU"/>
        </w:rPr>
        <w:tab/>
        <w:t>что устройства SRD, их применения, лежащие в их основе технологии и частоты, на которых они работают, находятся в процессе постоянного развития;</w:t>
      </w:r>
    </w:p>
    <w:p w14:paraId="706457EF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m)</w:t>
      </w:r>
      <w:r w:rsidRPr="00C83CEF">
        <w:rPr>
          <w:iCs/>
          <w:lang w:val="ru-RU"/>
        </w:rPr>
        <w:tab/>
        <w:t>что администрации внедрили устройства SRD в различных полосах частот, в том числе в полосах, предназначенных для развертывания промышленных, научных и медицинских (ПНМ) применений;</w:t>
      </w:r>
    </w:p>
    <w:p w14:paraId="66F55574" w14:textId="77777777" w:rsidR="00A62B96" w:rsidRPr="00A62B96" w:rsidRDefault="00A62B96" w:rsidP="00A62B96">
      <w:r w:rsidRPr="00A62B96">
        <w:br w:type="page"/>
      </w:r>
    </w:p>
    <w:p w14:paraId="548E5B3E" w14:textId="06CFA4E3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lastRenderedPageBreak/>
        <w:t>n)</w:t>
      </w:r>
      <w:r w:rsidRPr="00C83CEF">
        <w:rPr>
          <w:iCs/>
          <w:lang w:val="ru-RU"/>
        </w:rPr>
        <w:tab/>
        <w:t>что администрации разработали региональные и национальные правила и подходы к управлению регулированием и сертификацией устройств SRD;</w:t>
      </w:r>
    </w:p>
    <w:p w14:paraId="744F3742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o)</w:t>
      </w:r>
      <w:r w:rsidRPr="00C83CEF">
        <w:rPr>
          <w:iCs/>
          <w:lang w:val="ru-RU"/>
        </w:rPr>
        <w:tab/>
        <w:t>что имеется ряд Рекомендаций МСЭ-R, в которых определяется защита служб радиосвязи от устройств и применений, не имеющих соответствующего распределения службе в Регламенте радиосвязи, и что исследования совместимости обычно определяются конкретной полосой и конкретной службой;</w:t>
      </w:r>
    </w:p>
    <w:p w14:paraId="114CA9A1" w14:textId="268D9134" w:rsidR="00A73D94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p)</w:t>
      </w:r>
      <w:r w:rsidRPr="00C83CEF">
        <w:rPr>
          <w:i/>
          <w:iCs/>
          <w:lang w:val="ru-RU"/>
        </w:rPr>
        <w:tab/>
      </w:r>
      <w:r w:rsidRPr="00C83CEF">
        <w:rPr>
          <w:iCs/>
          <w:lang w:val="ru-RU"/>
        </w:rPr>
        <w:t>что устройства SRD продолжат использовать полосы частот, уже распределенные службам радиосвязи;</w:t>
      </w:r>
    </w:p>
    <w:p w14:paraId="5E60962A" w14:textId="52107C0C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q)</w:t>
      </w:r>
      <w:r w:rsidRPr="00C83CEF">
        <w:rPr>
          <w:i/>
          <w:iCs/>
          <w:lang w:val="ru-RU"/>
        </w:rPr>
        <w:tab/>
      </w:r>
      <w:r w:rsidRPr="00C83CEF">
        <w:rPr>
          <w:iCs/>
          <w:lang w:val="ru-RU"/>
        </w:rPr>
        <w:t>что многие устройства SRD могут</w:t>
      </w:r>
      <w:r w:rsidRPr="00C83CEF">
        <w:rPr>
          <w:lang w:val="ru-RU"/>
        </w:rPr>
        <w:t xml:space="preserve"> </w:t>
      </w:r>
      <w:r w:rsidRPr="00C83CEF">
        <w:rPr>
          <w:iCs/>
          <w:lang w:val="ru-RU"/>
        </w:rPr>
        <w:t>создавать потенциальные вредные помехи службам радиосвязи и при этом они могут перевозиться путешествующими через национальные границы;</w:t>
      </w:r>
    </w:p>
    <w:p w14:paraId="20084AEA" w14:textId="62386C66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r)</w:t>
      </w:r>
      <w:r w:rsidRPr="00C83CEF">
        <w:rPr>
          <w:iCs/>
          <w:lang w:val="ru-RU"/>
        </w:rPr>
        <w:tab/>
        <w:t>что некоторые устройства SRD приобретают все большее значение в экономике на базе мобильного интернета, для применений подвижной широкополосной связи и интернета вещей,</w:t>
      </w:r>
    </w:p>
    <w:p w14:paraId="19B41A05" w14:textId="77777777" w:rsidR="002E2297" w:rsidRPr="00C83CEF" w:rsidRDefault="002E2297" w:rsidP="002E2297">
      <w:pPr>
        <w:pStyle w:val="Call"/>
        <w:rPr>
          <w:lang w:val="ru-RU"/>
        </w:rPr>
      </w:pPr>
      <w:r w:rsidRPr="00C83CEF">
        <w:rPr>
          <w:lang w:val="ru-RU"/>
        </w:rPr>
        <w:t>признавая</w:t>
      </w:r>
      <w:r w:rsidRPr="00C83CEF">
        <w:rPr>
          <w:i w:val="0"/>
          <w:lang w:val="ru-RU"/>
        </w:rPr>
        <w:t>,</w:t>
      </w:r>
    </w:p>
    <w:p w14:paraId="2D56F03C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a)</w:t>
      </w:r>
      <w:r w:rsidRPr="00C83CEF">
        <w:rPr>
          <w:iCs/>
          <w:lang w:val="ru-RU"/>
        </w:rPr>
        <w:tab/>
        <w:t>что преимущества согласования для администраций, производителей и конечных пользователей, которыми можно было бы воспользоваться, включают:</w:t>
      </w:r>
    </w:p>
    <w:p w14:paraId="7B4AED08" w14:textId="77777777" w:rsidR="002E2297" w:rsidRPr="00C83CEF" w:rsidRDefault="002E2297" w:rsidP="002E2297">
      <w:pPr>
        <w:pStyle w:val="enumlev1"/>
        <w:rPr>
          <w:lang w:val="ru-RU"/>
        </w:rPr>
      </w:pPr>
      <w:r w:rsidRPr="00C83CEF">
        <w:rPr>
          <w:lang w:val="ru-RU"/>
        </w:rPr>
        <w:t>–</w:t>
      </w:r>
      <w:r w:rsidRPr="00C83CEF">
        <w:rPr>
          <w:lang w:val="ru-RU"/>
        </w:rPr>
        <w:tab/>
        <w:t>расширение возможностей для обеспечения функциональной совместимости;</w:t>
      </w:r>
    </w:p>
    <w:p w14:paraId="047457CD" w14:textId="77777777" w:rsidR="002E2297" w:rsidRPr="00C83CEF" w:rsidRDefault="002E2297" w:rsidP="002E2297">
      <w:pPr>
        <w:pStyle w:val="enumlev1"/>
        <w:rPr>
          <w:lang w:val="ru-RU"/>
        </w:rPr>
      </w:pPr>
      <w:r w:rsidRPr="00C83CEF">
        <w:rPr>
          <w:lang w:val="ru-RU"/>
        </w:rPr>
        <w:t>–</w:t>
      </w:r>
      <w:r w:rsidRPr="00C83CEF">
        <w:rPr>
          <w:lang w:val="ru-RU"/>
        </w:rPr>
        <w:tab/>
        <w:t>расширение производственной базы и увеличение объема выпуска устройств (глобализация рынков), что обеспечит экономию за счет масштаба и повысит уровень доступности оборудования;</w:t>
      </w:r>
    </w:p>
    <w:p w14:paraId="7E590BBE" w14:textId="77777777" w:rsidR="002E2297" w:rsidRPr="00C83CEF" w:rsidRDefault="002E2297" w:rsidP="002E2297">
      <w:pPr>
        <w:pStyle w:val="enumlev1"/>
        <w:rPr>
          <w:lang w:val="ru-RU"/>
        </w:rPr>
      </w:pPr>
      <w:r w:rsidRPr="00C83CEF">
        <w:rPr>
          <w:lang w:val="ru-RU"/>
        </w:rPr>
        <w:t>–</w:t>
      </w:r>
      <w:r w:rsidRPr="00C83CEF">
        <w:rPr>
          <w:lang w:val="ru-RU"/>
        </w:rPr>
        <w:tab/>
        <w:t>более совершенное управление использованием спектра; и</w:t>
      </w:r>
    </w:p>
    <w:p w14:paraId="392461AC" w14:textId="77777777" w:rsidR="002E2297" w:rsidRPr="00C83CEF" w:rsidRDefault="002E2297" w:rsidP="002E2297">
      <w:pPr>
        <w:pStyle w:val="enumlev1"/>
        <w:rPr>
          <w:lang w:val="ru-RU"/>
        </w:rPr>
      </w:pPr>
      <w:r w:rsidRPr="00C83CEF">
        <w:rPr>
          <w:lang w:val="ru-RU"/>
        </w:rPr>
        <w:t>–</w:t>
      </w:r>
      <w:r w:rsidRPr="00C83CEF">
        <w:rPr>
          <w:lang w:val="ru-RU"/>
        </w:rPr>
        <w:tab/>
        <w:t>расширение возможностей перемещения оборудования при одновременном сокращении поступления на рынки стран не соответствующих требованиям устройств SRD;</w:t>
      </w:r>
    </w:p>
    <w:p w14:paraId="43C3E1D2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b)</w:t>
      </w:r>
      <w:r w:rsidRPr="00C83CEF">
        <w:rPr>
          <w:iCs/>
          <w:lang w:val="ru-RU"/>
        </w:rPr>
        <w:tab/>
        <w:t>что сложилась тенденция к расширению использования перспективных методов доступа к спектру и технологий ослабления влияния помех;</w:t>
      </w:r>
    </w:p>
    <w:p w14:paraId="4CBB0310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c)</w:t>
      </w:r>
      <w:r w:rsidRPr="00C83CEF">
        <w:rPr>
          <w:iCs/>
          <w:lang w:val="ru-RU"/>
        </w:rPr>
        <w:tab/>
        <w:t>что содействие работе устройств SRD в подходящих согласованных полосах частот уменьшило бы возможность создания вредных помех от устройств SRD службам радиосвязи;</w:t>
      </w:r>
    </w:p>
    <w:p w14:paraId="3D716B7B" w14:textId="77777777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d)</w:t>
      </w:r>
      <w:r w:rsidRPr="00C83CEF">
        <w:rPr>
          <w:iCs/>
          <w:lang w:val="ru-RU"/>
        </w:rPr>
        <w:tab/>
        <w:t>что МСЭ-R предоставляет администрациям, организациям по стандартизации, а также научным и промышленным организациям возможность для обмена технической информацией о развертывании в настоящее время устройств SRD и о будущих потребностях в спектре устройств SRD;</w:t>
      </w:r>
    </w:p>
    <w:p w14:paraId="43353263" w14:textId="1700954D" w:rsidR="002E2297" w:rsidRPr="00C83CEF" w:rsidRDefault="002E2297" w:rsidP="002E2297">
      <w:pPr>
        <w:rPr>
          <w:iCs/>
          <w:lang w:val="ru-RU"/>
        </w:rPr>
      </w:pPr>
      <w:r w:rsidRPr="00C83CEF">
        <w:rPr>
          <w:i/>
          <w:iCs/>
          <w:lang w:val="ru-RU"/>
        </w:rPr>
        <w:t>e)</w:t>
      </w:r>
      <w:r w:rsidRPr="00C83CEF">
        <w:rPr>
          <w:iCs/>
          <w:lang w:val="ru-RU"/>
        </w:rPr>
        <w:tab/>
        <w:t>что в Рекомендации МСЭ-R SM.1896 указаны несколько частотных диапазонов для согласования устройств SRD на глобальном или региональном уровне</w:t>
      </w:r>
      <w:r w:rsidRPr="00F60FA3">
        <w:rPr>
          <w:iCs/>
          <w:lang w:val="ru-RU"/>
        </w:rPr>
        <w:t>;</w:t>
      </w:r>
    </w:p>
    <w:p w14:paraId="29A36617" w14:textId="4767F32F" w:rsidR="002E2297" w:rsidRPr="00C83CEF" w:rsidRDefault="002E2297" w:rsidP="002E2297">
      <w:pPr>
        <w:rPr>
          <w:iCs/>
          <w:lang w:val="ru-RU"/>
        </w:rPr>
      </w:pPr>
      <w:r w:rsidRPr="00F60FA3">
        <w:rPr>
          <w:i/>
          <w:iCs/>
          <w:lang w:val="ru-RU"/>
        </w:rPr>
        <w:t>f)</w:t>
      </w:r>
      <w:r w:rsidRPr="00F60FA3">
        <w:rPr>
          <w:iCs/>
          <w:lang w:val="ru-RU"/>
        </w:rPr>
        <w:tab/>
        <w:t>что широкое применение</w:t>
      </w:r>
      <w:r w:rsidRPr="00C83CEF">
        <w:rPr>
          <w:iCs/>
          <w:lang w:val="ru-RU"/>
        </w:rPr>
        <w:t xml:space="preserve"> устройств</w:t>
      </w:r>
      <w:r w:rsidRPr="00F60FA3">
        <w:rPr>
          <w:iCs/>
          <w:lang w:val="ru-RU"/>
        </w:rPr>
        <w:t xml:space="preserve"> </w:t>
      </w:r>
      <w:r w:rsidRPr="00C83CEF">
        <w:rPr>
          <w:iCs/>
          <w:lang w:val="ru-RU"/>
        </w:rPr>
        <w:t>SRD</w:t>
      </w:r>
      <w:r w:rsidRPr="00F60FA3">
        <w:rPr>
          <w:iCs/>
          <w:lang w:val="ru-RU"/>
        </w:rPr>
        <w:t xml:space="preserve"> может повысить риск возникновения вредных помех</w:t>
      </w:r>
      <w:r w:rsidR="003F553E" w:rsidRPr="00F60FA3">
        <w:rPr>
          <w:iCs/>
          <w:lang w:val="ru-RU"/>
        </w:rPr>
        <w:t xml:space="preserve"> </w:t>
      </w:r>
      <w:r w:rsidR="005D5FBC" w:rsidRPr="00F60FA3">
        <w:rPr>
          <w:iCs/>
          <w:lang w:val="ru-RU"/>
        </w:rPr>
        <w:t>для</w:t>
      </w:r>
      <w:r w:rsidR="00FF0556" w:rsidRPr="00C83CEF">
        <w:rPr>
          <w:iCs/>
          <w:lang w:val="ru-RU"/>
        </w:rPr>
        <w:t xml:space="preserve"> таких станций, как</w:t>
      </w:r>
      <w:r w:rsidR="005D5FBC" w:rsidRPr="00F60FA3">
        <w:rPr>
          <w:iCs/>
          <w:lang w:val="ru-RU"/>
        </w:rPr>
        <w:t xml:space="preserve"> радиоастрономически</w:t>
      </w:r>
      <w:r w:rsidR="00FF0556" w:rsidRPr="00C83CEF">
        <w:rPr>
          <w:iCs/>
          <w:lang w:val="ru-RU"/>
        </w:rPr>
        <w:t>е</w:t>
      </w:r>
      <w:r w:rsidR="005D5FBC" w:rsidRPr="00F60FA3">
        <w:rPr>
          <w:iCs/>
          <w:lang w:val="ru-RU"/>
        </w:rPr>
        <w:t xml:space="preserve"> станци</w:t>
      </w:r>
      <w:r w:rsidR="00FF0556" w:rsidRPr="00C83CEF">
        <w:rPr>
          <w:iCs/>
          <w:lang w:val="ru-RU"/>
        </w:rPr>
        <w:t>и</w:t>
      </w:r>
      <w:r w:rsidR="005D5FBC" w:rsidRPr="00F60FA3">
        <w:rPr>
          <w:iCs/>
          <w:lang w:val="ru-RU"/>
        </w:rPr>
        <w:t xml:space="preserve"> и </w:t>
      </w:r>
      <w:r w:rsidR="00FF0556" w:rsidRPr="00C83CEF">
        <w:rPr>
          <w:iCs/>
          <w:lang w:val="ru-RU"/>
        </w:rPr>
        <w:t xml:space="preserve">станции </w:t>
      </w:r>
      <w:r w:rsidR="005D5FBC" w:rsidRPr="00F60FA3">
        <w:rPr>
          <w:iCs/>
          <w:lang w:val="ru-RU"/>
        </w:rPr>
        <w:t>воздушн</w:t>
      </w:r>
      <w:r w:rsidR="00FF0556" w:rsidRPr="00C83CEF">
        <w:rPr>
          <w:iCs/>
          <w:lang w:val="ru-RU"/>
        </w:rPr>
        <w:t>ой радионавигационной службы</w:t>
      </w:r>
      <w:r w:rsidR="005D5FBC" w:rsidRPr="00F60FA3">
        <w:rPr>
          <w:iCs/>
          <w:lang w:val="ru-RU"/>
        </w:rPr>
        <w:t>,</w:t>
      </w:r>
      <w:r w:rsidR="005D5FBC" w:rsidRPr="00C83CEF">
        <w:rPr>
          <w:iCs/>
          <w:lang w:val="ru-RU"/>
        </w:rPr>
        <w:t xml:space="preserve"> которые могут </w:t>
      </w:r>
      <w:r w:rsidR="00FF0556" w:rsidRPr="00C83CEF">
        <w:rPr>
          <w:iCs/>
          <w:lang w:val="ru-RU"/>
        </w:rPr>
        <w:t xml:space="preserve">быть более </w:t>
      </w:r>
      <w:r w:rsidR="00E4712F">
        <w:rPr>
          <w:iCs/>
          <w:lang w:val="ru-RU"/>
        </w:rPr>
        <w:t xml:space="preserve">восприимчивыми </w:t>
      </w:r>
      <w:r w:rsidR="005D5FBC" w:rsidRPr="00C83CEF">
        <w:rPr>
          <w:iCs/>
          <w:lang w:val="ru-RU"/>
        </w:rPr>
        <w:t>к помехам</w:t>
      </w:r>
      <w:r w:rsidR="00AA4C89" w:rsidRPr="00C83CEF">
        <w:rPr>
          <w:iCs/>
          <w:lang w:val="ru-RU"/>
        </w:rPr>
        <w:t>,</w:t>
      </w:r>
    </w:p>
    <w:p w14:paraId="0D846CB9" w14:textId="77777777" w:rsidR="002E2297" w:rsidRPr="00C83CEF" w:rsidRDefault="002E2297" w:rsidP="002E2297">
      <w:pPr>
        <w:pStyle w:val="Call"/>
        <w:rPr>
          <w:iCs/>
          <w:lang w:val="ru-RU"/>
        </w:rPr>
      </w:pPr>
      <w:r w:rsidRPr="00C83CEF">
        <w:rPr>
          <w:lang w:val="ru-RU"/>
        </w:rPr>
        <w:t>отмечая</w:t>
      </w:r>
      <w:r w:rsidRPr="00F81FEA">
        <w:rPr>
          <w:i w:val="0"/>
          <w:iCs/>
          <w:lang w:val="ru-RU"/>
        </w:rPr>
        <w:t>,</w:t>
      </w:r>
    </w:p>
    <w:p w14:paraId="2C4BADC8" w14:textId="77777777" w:rsidR="002E2297" w:rsidRPr="00C83CEF" w:rsidRDefault="002E2297" w:rsidP="002E2297">
      <w:pPr>
        <w:rPr>
          <w:lang w:val="ru-RU"/>
        </w:rPr>
      </w:pPr>
      <w:r w:rsidRPr="00C83CEF">
        <w:rPr>
          <w:i/>
          <w:iCs/>
          <w:lang w:val="ru-RU"/>
        </w:rPr>
        <w:t>a)</w:t>
      </w:r>
      <w:r w:rsidRPr="00C83CEF">
        <w:rPr>
          <w:lang w:val="ru-RU"/>
        </w:rPr>
        <w:tab/>
        <w:t>что решение о полосах частот для использования устройств SRD входит в сферу национальной компетенции, признавая в то же время значительные преимущества, связанные с согласованием регионального и международного использования полос;</w:t>
      </w:r>
    </w:p>
    <w:p w14:paraId="6E568A73" w14:textId="77777777" w:rsidR="002E2297" w:rsidRPr="00C83CEF" w:rsidRDefault="002E2297" w:rsidP="002E2297">
      <w:pPr>
        <w:rPr>
          <w:lang w:val="ru-RU"/>
        </w:rPr>
      </w:pPr>
      <w:r w:rsidRPr="00C83CEF">
        <w:rPr>
          <w:i/>
          <w:iCs/>
          <w:lang w:val="ru-RU"/>
        </w:rPr>
        <w:t>b)</w:t>
      </w:r>
      <w:r w:rsidRPr="00C83CEF">
        <w:rPr>
          <w:lang w:val="ru-RU"/>
        </w:rPr>
        <w:tab/>
        <w:t>что работу, необходимую для осуществления согласования, можно проводить с помощью Рекомендаций и Отчетов МСЭ-R, пересматриваемых на регулярной основе;</w:t>
      </w:r>
    </w:p>
    <w:p w14:paraId="3FA2CF83" w14:textId="77777777" w:rsidR="00A62B96" w:rsidRPr="00A62B96" w:rsidRDefault="00A62B96" w:rsidP="00A62B96">
      <w:r w:rsidRPr="00A62B96">
        <w:br w:type="page"/>
      </w:r>
    </w:p>
    <w:p w14:paraId="090A51D8" w14:textId="77777777" w:rsidR="002E2297" w:rsidRPr="00C83CEF" w:rsidRDefault="002E2297" w:rsidP="002E2297">
      <w:pPr>
        <w:rPr>
          <w:lang w:val="ru-RU"/>
        </w:rPr>
      </w:pPr>
      <w:r w:rsidRPr="00C83CEF">
        <w:rPr>
          <w:i/>
          <w:iCs/>
          <w:lang w:val="ru-RU"/>
        </w:rPr>
        <w:lastRenderedPageBreak/>
        <w:t>c)</w:t>
      </w:r>
      <w:r w:rsidRPr="00C83CEF">
        <w:rPr>
          <w:lang w:val="ru-RU"/>
        </w:rPr>
        <w:tab/>
        <w:t>что в Рекомендации МСЭ-R SM.1896 приведены диапазоны частот в целях использования в качестве рекомендуемых диапазонов для применений SRD, эксплуатировать которые требуется на основе, согласованной на глобальном или региональном уровне;</w:t>
      </w:r>
    </w:p>
    <w:p w14:paraId="6BF28CE1" w14:textId="77777777" w:rsidR="002E2297" w:rsidRPr="00C83CEF" w:rsidRDefault="002E2297" w:rsidP="002E2297">
      <w:pPr>
        <w:rPr>
          <w:lang w:val="ru-RU"/>
        </w:rPr>
      </w:pPr>
      <w:r w:rsidRPr="00C83CEF">
        <w:rPr>
          <w:i/>
          <w:iCs/>
          <w:lang w:val="ru-RU"/>
        </w:rPr>
        <w:t>d)</w:t>
      </w:r>
      <w:r w:rsidRPr="00C83CEF">
        <w:rPr>
          <w:lang w:val="ru-RU"/>
        </w:rPr>
        <w:tab/>
        <w:t>что в Рекомендации МСЭ-R SM.2103 приведен перечень категорий устройств малого радиуса действия;</w:t>
      </w:r>
    </w:p>
    <w:p w14:paraId="1083B77D" w14:textId="2FAE1AF8" w:rsidR="002E2297" w:rsidRPr="00C83CEF" w:rsidRDefault="002E2297" w:rsidP="002E2297">
      <w:pPr>
        <w:rPr>
          <w:lang w:val="ru-RU"/>
        </w:rPr>
      </w:pPr>
      <w:r w:rsidRPr="00C83CEF">
        <w:rPr>
          <w:i/>
          <w:iCs/>
          <w:lang w:val="ru-RU"/>
        </w:rPr>
        <w:t>e)</w:t>
      </w:r>
      <w:r w:rsidRPr="00C83CEF">
        <w:rPr>
          <w:lang w:val="ru-RU"/>
        </w:rPr>
        <w:tab/>
        <w:t xml:space="preserve">что в Отчете МСЭ-R </w:t>
      </w:r>
      <w:bookmarkStart w:id="1" w:name="__DdeLink__211_2893516412"/>
      <w:r w:rsidRPr="00C83CEF">
        <w:rPr>
          <w:lang w:val="ru-RU"/>
        </w:rPr>
        <w:t>SM.</w:t>
      </w:r>
      <w:bookmarkEnd w:id="1"/>
      <w:r w:rsidRPr="00C83CEF">
        <w:rPr>
          <w:lang w:val="ru-RU"/>
        </w:rPr>
        <w:t>2153 определены технические и эксплуатационные параметры и использование спектра для устройств SRD</w:t>
      </w:r>
      <w:r w:rsidR="00BA6F3E" w:rsidRPr="00F60FA3">
        <w:rPr>
          <w:lang w:val="ru-RU"/>
        </w:rPr>
        <w:t>;</w:t>
      </w:r>
    </w:p>
    <w:p w14:paraId="591C3BCC" w14:textId="43A99192" w:rsidR="00BA6F3E" w:rsidRPr="00F60FA3" w:rsidRDefault="00BA6F3E" w:rsidP="002E2297">
      <w:pPr>
        <w:rPr>
          <w:lang w:val="ru-RU"/>
        </w:rPr>
      </w:pPr>
      <w:r w:rsidRPr="00C83CEF">
        <w:rPr>
          <w:i/>
          <w:iCs/>
          <w:lang w:val="ru-RU"/>
        </w:rPr>
        <w:t>f</w:t>
      </w:r>
      <w:r w:rsidRPr="00F60FA3">
        <w:rPr>
          <w:i/>
          <w:iCs/>
          <w:lang w:val="ru-RU"/>
        </w:rPr>
        <w:t>)</w:t>
      </w:r>
      <w:r w:rsidRPr="00F60FA3">
        <w:rPr>
          <w:lang w:val="ru-RU"/>
        </w:rPr>
        <w:tab/>
      </w:r>
      <w:r w:rsidR="005D5FBC" w:rsidRPr="00F60FA3">
        <w:rPr>
          <w:lang w:val="ru-RU"/>
        </w:rPr>
        <w:t xml:space="preserve">что </w:t>
      </w:r>
      <w:r w:rsidR="005D5FBC" w:rsidRPr="00C83CEF">
        <w:rPr>
          <w:lang w:val="ru-RU"/>
        </w:rPr>
        <w:t>могут быть разработаны итоговые документы</w:t>
      </w:r>
      <w:r w:rsidR="005D5FBC" w:rsidRPr="00F60FA3">
        <w:rPr>
          <w:lang w:val="ru-RU"/>
        </w:rPr>
        <w:t xml:space="preserve"> МСЭ-</w:t>
      </w:r>
      <w:r w:rsidR="005D5FBC" w:rsidRPr="00C83CEF">
        <w:rPr>
          <w:lang w:val="ru-RU"/>
        </w:rPr>
        <w:t>R</w:t>
      </w:r>
      <w:r w:rsidR="005D5FBC" w:rsidRPr="00F60FA3">
        <w:rPr>
          <w:lang w:val="ru-RU"/>
        </w:rPr>
        <w:t xml:space="preserve"> для предоставления администрациям, по мере необходимости, конкретных указаний по защите </w:t>
      </w:r>
      <w:r w:rsidR="005D5FBC" w:rsidRPr="00C83CEF">
        <w:rPr>
          <w:lang w:val="ru-RU"/>
        </w:rPr>
        <w:t>служб</w:t>
      </w:r>
      <w:r w:rsidR="005D5FBC" w:rsidRPr="00F60FA3">
        <w:rPr>
          <w:lang w:val="ru-RU"/>
        </w:rPr>
        <w:t xml:space="preserve"> радиосвязи от помех, создаваемых </w:t>
      </w:r>
      <w:r w:rsidR="005D5FBC" w:rsidRPr="00C83CEF">
        <w:rPr>
          <w:lang w:val="ru-RU"/>
        </w:rPr>
        <w:t>устройствами SRD</w:t>
      </w:r>
      <w:r w:rsidR="00AA4C89" w:rsidRPr="00F60FA3">
        <w:rPr>
          <w:lang w:val="ru-RU"/>
        </w:rPr>
        <w:t>,</w:t>
      </w:r>
    </w:p>
    <w:p w14:paraId="6385872F" w14:textId="77777777" w:rsidR="00F00589" w:rsidRPr="00C83CEF" w:rsidRDefault="00F00589" w:rsidP="00F00589">
      <w:pPr>
        <w:pStyle w:val="Call"/>
        <w:rPr>
          <w:iCs/>
          <w:lang w:val="ru-RU"/>
        </w:rPr>
      </w:pPr>
      <w:r w:rsidRPr="00C83CEF">
        <w:rPr>
          <w:lang w:val="ru-RU"/>
        </w:rPr>
        <w:t>решает</w:t>
      </w:r>
    </w:p>
    <w:p w14:paraId="14A00DD0" w14:textId="77777777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1</w:t>
      </w:r>
      <w:r w:rsidRPr="00C83CEF">
        <w:rPr>
          <w:lang w:val="ru-RU"/>
        </w:rPr>
        <w:tab/>
        <w:t>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и/или региональном уровнях технических и эксплуатационных параметров, включая диапазоны частот и методы ослабления влияния помех, для устройств SRD;</w:t>
      </w:r>
    </w:p>
    <w:p w14:paraId="5B3EA214" w14:textId="32626F94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2</w:t>
      </w:r>
      <w:r w:rsidRPr="00C83CEF">
        <w:rPr>
          <w:lang w:val="ru-RU"/>
        </w:rPr>
        <w:tab/>
        <w:t xml:space="preserve">продолжить </w:t>
      </w:r>
      <w:r w:rsidR="00E01689" w:rsidRPr="00F60FA3">
        <w:rPr>
          <w:lang w:val="ru-RU"/>
        </w:rPr>
        <w:t>изучение технических методов оценки потенциальных помех от устройств SRD и</w:t>
      </w:r>
      <w:r w:rsidR="00E01689" w:rsidRPr="00C83CEF">
        <w:rPr>
          <w:lang w:val="ru-RU"/>
        </w:rPr>
        <w:t xml:space="preserve"> </w:t>
      </w:r>
      <w:r w:rsidRPr="00C83CEF">
        <w:rPr>
          <w:lang w:val="ru-RU"/>
        </w:rPr>
        <w:t>разработку необходимых процедур мониторинга и измерений, чтобы позволить администрациям проверять технические и эксплуатационные параметры устройств SRD и изучить воздействие излучений устройств SRD на службы радиосвязи;</w:t>
      </w:r>
    </w:p>
    <w:p w14:paraId="0CDCB7FA" w14:textId="77777777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3</w:t>
      </w:r>
      <w:r w:rsidRPr="00C83CEF">
        <w:rPr>
          <w:lang w:val="ru-RU"/>
        </w:rPr>
        <w:tab/>
        <w:t>обеспечивать содействие и поддержку постоянному обмену информацией относительно устройств SRD между Членами МСЭ-R и другими организациями в соответствии с Резолюцией МСЭ</w:t>
      </w:r>
      <w:r w:rsidRPr="00C83CEF">
        <w:rPr>
          <w:lang w:val="ru-RU"/>
        </w:rPr>
        <w:noBreakHyphen/>
        <w:t>R 9;</w:t>
      </w:r>
    </w:p>
    <w:p w14:paraId="0A8ABC14" w14:textId="77777777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4</w:t>
      </w:r>
      <w:r w:rsidRPr="00C83CEF">
        <w:rPr>
          <w:lang w:val="ru-RU"/>
        </w:rPr>
        <w:tab/>
        <w:t>исследовать использование спектра и технические требования, касающиеся устройств SRD, для содействия эффективному использованию спектра;</w:t>
      </w:r>
    </w:p>
    <w:p w14:paraId="075DFEF8" w14:textId="77777777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5</w:t>
      </w:r>
      <w:r w:rsidRPr="00C83CEF">
        <w:rPr>
          <w:lang w:val="ru-RU"/>
        </w:rPr>
        <w:tab/>
        <w:t>провести технические исследования в целях оценки практической возможности развертывания устройств SRD в конкретных полосах частот, которые могут быть согласованы на глобальном или региональном уровне;</w:t>
      </w:r>
    </w:p>
    <w:p w14:paraId="3C0B304F" w14:textId="77777777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6</w:t>
      </w:r>
      <w:r w:rsidRPr="00C83CEF">
        <w:rPr>
          <w:lang w:val="ru-RU"/>
        </w:rPr>
        <w:tab/>
        <w:t>продолжить исследования для обеспечения внедрения передовых технологий для устройств SRD, в связи с этим уделяя особое внимание стратегии, которая будет использоваться в будущем;</w:t>
      </w:r>
    </w:p>
    <w:p w14:paraId="144913BA" w14:textId="77777777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7</w:t>
      </w:r>
      <w:r w:rsidRPr="00C83CEF">
        <w:rPr>
          <w:lang w:val="ru-RU"/>
        </w:rPr>
        <w:tab/>
        <w:t>следует провести, в частности, следующие исследования:</w:t>
      </w:r>
    </w:p>
    <w:p w14:paraId="528695EB" w14:textId="28E7E9A1" w:rsidR="00F00589" w:rsidRPr="00C83CEF" w:rsidRDefault="000B381E" w:rsidP="00AF5037">
      <w:pPr>
        <w:pStyle w:val="enumlev1"/>
        <w:rPr>
          <w:lang w:val="ru-RU"/>
        </w:rPr>
      </w:pPr>
      <w:r w:rsidRPr="00C83CEF">
        <w:rPr>
          <w:i/>
          <w:iCs/>
          <w:lang w:val="ru-RU"/>
        </w:rPr>
        <w:t>a</w:t>
      </w:r>
      <w:r w:rsidR="00F00589" w:rsidRPr="00C83CEF">
        <w:rPr>
          <w:i/>
          <w:iCs/>
          <w:lang w:val="ru-RU"/>
        </w:rPr>
        <w:t>)</w:t>
      </w:r>
      <w:r w:rsidR="00F00589" w:rsidRPr="00C83CEF">
        <w:rPr>
          <w:lang w:val="ru-RU"/>
        </w:rPr>
        <w:tab/>
        <w:t>собрать информацию об устройствах SRD,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</w:t>
      </w:r>
      <w:r w:rsidR="005D5FBC" w:rsidRPr="00C83CEF">
        <w:rPr>
          <w:lang w:val="ru-RU"/>
        </w:rPr>
        <w:t>, принимая во внимание п</w:t>
      </w:r>
      <w:r w:rsidR="00773703">
        <w:rPr>
          <w:lang w:val="ru-RU"/>
        </w:rPr>
        <w:t>ункт</w:t>
      </w:r>
      <w:r w:rsidR="00F81FEA">
        <w:rPr>
          <w:lang w:val="en-US"/>
        </w:rPr>
        <w:t> </w:t>
      </w:r>
      <w:r w:rsidR="005D5FBC" w:rsidRPr="00F60FA3">
        <w:rPr>
          <w:i/>
          <w:iCs/>
          <w:lang w:val="ru-RU"/>
        </w:rPr>
        <w:t>f)</w:t>
      </w:r>
      <w:r w:rsidR="005D5FBC" w:rsidRPr="00C83CEF">
        <w:rPr>
          <w:lang w:val="ru-RU"/>
        </w:rPr>
        <w:t xml:space="preserve"> раздела </w:t>
      </w:r>
      <w:r w:rsidR="005D5FBC" w:rsidRPr="00F60FA3">
        <w:rPr>
          <w:i/>
          <w:iCs/>
          <w:lang w:val="ru-RU"/>
        </w:rPr>
        <w:t>признавая</w:t>
      </w:r>
      <w:r w:rsidR="00F00589" w:rsidRPr="00C83CEF">
        <w:rPr>
          <w:lang w:val="ru-RU"/>
        </w:rPr>
        <w:t>;</w:t>
      </w:r>
    </w:p>
    <w:p w14:paraId="10323FED" w14:textId="06AA2D5D" w:rsidR="00F00589" w:rsidRPr="00C83CEF" w:rsidRDefault="00F00589" w:rsidP="00AF5037">
      <w:pPr>
        <w:pStyle w:val="enumlev1"/>
        <w:rPr>
          <w:lang w:val="ru-RU"/>
        </w:rPr>
      </w:pPr>
      <w:r w:rsidRPr="00C83CEF">
        <w:rPr>
          <w:i/>
          <w:iCs/>
          <w:lang w:val="ru-RU"/>
        </w:rPr>
        <w:t>b)</w:t>
      </w:r>
      <w:r w:rsidRPr="00C83CEF">
        <w:rPr>
          <w:lang w:val="ru-RU"/>
        </w:rPr>
        <w:tab/>
        <w:t>рекомендовать механизм на основе пункта 7 </w:t>
      </w:r>
      <w:r w:rsidRPr="00C83CEF">
        <w:rPr>
          <w:i/>
          <w:iCs/>
          <w:lang w:val="ru-RU"/>
        </w:rPr>
        <w:t>а)</w:t>
      </w:r>
      <w:r w:rsidRPr="00C83CEF">
        <w:rPr>
          <w:lang w:val="ru-RU"/>
        </w:rPr>
        <w:t>, выше, который может упростить использование соответствующих полос частот и/или диапазонов перестройки частоты, предпочтительно на глобальной или региональной основе, подходящих для устройств SRD</w:t>
      </w:r>
      <w:r w:rsidRPr="00F60FA3">
        <w:rPr>
          <w:lang w:val="ru-RU"/>
        </w:rPr>
        <w:t xml:space="preserve">, </w:t>
      </w:r>
      <w:r w:rsidRPr="00C83CEF">
        <w:rPr>
          <w:lang w:val="ru-RU"/>
        </w:rPr>
        <w:t>обеспечивая тем самым защиту служб радиосвязи;</w:t>
      </w:r>
    </w:p>
    <w:p w14:paraId="72CB1B9F" w14:textId="77777777" w:rsidR="00F00589" w:rsidRPr="00C83CEF" w:rsidRDefault="00F00589" w:rsidP="00AF5037">
      <w:pPr>
        <w:pStyle w:val="enumlev1"/>
        <w:rPr>
          <w:lang w:val="ru-RU"/>
        </w:rPr>
      </w:pPr>
      <w:r w:rsidRPr="00C83CEF">
        <w:rPr>
          <w:i/>
          <w:iCs/>
          <w:lang w:val="ru-RU"/>
        </w:rPr>
        <w:t>с)</w:t>
      </w:r>
      <w:r w:rsidRPr="00C83CEF">
        <w:rPr>
          <w:lang w:val="ru-RU"/>
        </w:rPr>
        <w:tab/>
        <w:t>обновить информацию по полосам частот, обычно используемым устройствами SRD;</w:t>
      </w:r>
    </w:p>
    <w:p w14:paraId="74EF8943" w14:textId="77777777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8</w:t>
      </w:r>
      <w:r w:rsidRPr="00C83CEF">
        <w:rPr>
          <w:lang w:val="ru-RU"/>
        </w:rPr>
        <w:tab/>
        <w:t>документально отразить результаты этих исследований в Рекомендациях и Отчетах МСЭ</w:t>
      </w:r>
      <w:r w:rsidRPr="00C83CEF">
        <w:rPr>
          <w:lang w:val="ru-RU"/>
        </w:rPr>
        <w:noBreakHyphen/>
        <w:t>R, пересматриваемых на регулярной основе,</w:t>
      </w:r>
    </w:p>
    <w:p w14:paraId="7D89E8A2" w14:textId="77777777" w:rsidR="00A62B96" w:rsidRPr="00A62B96" w:rsidRDefault="00A62B96" w:rsidP="00A62B96">
      <w:r w:rsidRPr="00A62B96">
        <w:br w:type="page"/>
      </w:r>
      <w:bookmarkStart w:id="2" w:name="_GoBack"/>
      <w:bookmarkEnd w:id="2"/>
    </w:p>
    <w:p w14:paraId="2471BBC3" w14:textId="77777777" w:rsidR="00F00589" w:rsidRPr="00C83CEF" w:rsidRDefault="00F00589" w:rsidP="00F00589">
      <w:pPr>
        <w:pStyle w:val="Call"/>
        <w:rPr>
          <w:lang w:val="ru-RU"/>
        </w:rPr>
      </w:pPr>
      <w:r w:rsidRPr="00C83CEF">
        <w:rPr>
          <w:lang w:val="ru-RU"/>
        </w:rPr>
        <w:lastRenderedPageBreak/>
        <w:t>предлагает</w:t>
      </w:r>
    </w:p>
    <w:p w14:paraId="3A3CFB63" w14:textId="77777777" w:rsidR="00F00589" w:rsidRPr="00C83CEF" w:rsidRDefault="00F00589" w:rsidP="00F00589">
      <w:pPr>
        <w:rPr>
          <w:lang w:val="ru-RU"/>
        </w:rPr>
      </w:pPr>
      <w:r w:rsidRPr="00C83CEF">
        <w:rPr>
          <w:lang w:val="ru-RU"/>
        </w:rPr>
        <w:t>1</w:t>
      </w:r>
      <w:r w:rsidRPr="00C83CEF">
        <w:rPr>
          <w:lang w:val="ru-RU"/>
        </w:rPr>
        <w:tab/>
        <w:t>Членам МСЭ и другим организациям по стандартизации, а также научным и промышленным организациям принять активное участие в этих исследованиях;</w:t>
      </w:r>
    </w:p>
    <w:p w14:paraId="67BC3A30" w14:textId="5084CCBF" w:rsidR="00BA6F3E" w:rsidRPr="00C83CEF" w:rsidRDefault="00F00589" w:rsidP="00AD4F55">
      <w:pPr>
        <w:rPr>
          <w:lang w:val="ru-RU"/>
        </w:rPr>
      </w:pPr>
      <w:r w:rsidRPr="00C83CEF">
        <w:rPr>
          <w:lang w:val="ru-RU"/>
        </w:rPr>
        <w:t>2</w:t>
      </w:r>
      <w:r w:rsidRPr="00C83CEF">
        <w:rPr>
          <w:lang w:val="ru-RU"/>
        </w:rPr>
        <w:tab/>
        <w:t>администрациям рассмотреть результаты исследований, с тем чтобы принять необходимые меры в отношении национальных нормативных актов, касающихся устройств SRD, в соответствующих случаях.</w:t>
      </w:r>
    </w:p>
    <w:bookmarkEnd w:id="0"/>
    <w:sectPr w:rsidR="00BA6F3E" w:rsidRPr="00C83CEF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9180A" w14:textId="77777777" w:rsidR="006723DA" w:rsidRDefault="006723DA">
      <w:r>
        <w:separator/>
      </w:r>
    </w:p>
  </w:endnote>
  <w:endnote w:type="continuationSeparator" w:id="0">
    <w:p w14:paraId="386362F5" w14:textId="77777777" w:rsidR="006723DA" w:rsidRDefault="006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0B5E" w14:textId="51B1C71A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B1E61"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0FA3">
      <w:rPr>
        <w:noProof/>
      </w:rPr>
      <w:t>17.11.23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E61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A5A3" w14:textId="77777777" w:rsidR="006723DA" w:rsidRDefault="006723DA">
      <w:r>
        <w:rPr>
          <w:b/>
        </w:rPr>
        <w:t>_______________</w:t>
      </w:r>
    </w:p>
  </w:footnote>
  <w:footnote w:type="continuationSeparator" w:id="0">
    <w:p w14:paraId="53DB3320" w14:textId="77777777" w:rsidR="006723DA" w:rsidRDefault="0067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53A7" w14:textId="573D8634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62B96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61"/>
    <w:rsid w:val="00020C97"/>
    <w:rsid w:val="0007259F"/>
    <w:rsid w:val="000A71D7"/>
    <w:rsid w:val="000B381E"/>
    <w:rsid w:val="000D56A6"/>
    <w:rsid w:val="000F56B7"/>
    <w:rsid w:val="001355A1"/>
    <w:rsid w:val="00150CF5"/>
    <w:rsid w:val="001B225D"/>
    <w:rsid w:val="00213F8F"/>
    <w:rsid w:val="002916DE"/>
    <w:rsid w:val="00292B49"/>
    <w:rsid w:val="002A6C71"/>
    <w:rsid w:val="002C3E03"/>
    <w:rsid w:val="002E2297"/>
    <w:rsid w:val="002F446F"/>
    <w:rsid w:val="00327EC5"/>
    <w:rsid w:val="003C28F1"/>
    <w:rsid w:val="003E26B6"/>
    <w:rsid w:val="003E4CE5"/>
    <w:rsid w:val="003F553E"/>
    <w:rsid w:val="00432094"/>
    <w:rsid w:val="004844C1"/>
    <w:rsid w:val="004C20B2"/>
    <w:rsid w:val="005032AC"/>
    <w:rsid w:val="00525F77"/>
    <w:rsid w:val="005419BD"/>
    <w:rsid w:val="00541AC7"/>
    <w:rsid w:val="005B1E61"/>
    <w:rsid w:val="005D3FF1"/>
    <w:rsid w:val="005D5FBC"/>
    <w:rsid w:val="00605FBA"/>
    <w:rsid w:val="00620CFD"/>
    <w:rsid w:val="00645B0F"/>
    <w:rsid w:val="00661E56"/>
    <w:rsid w:val="006723DA"/>
    <w:rsid w:val="006840B6"/>
    <w:rsid w:val="00691476"/>
    <w:rsid w:val="00694E7C"/>
    <w:rsid w:val="006C5A9E"/>
    <w:rsid w:val="00700190"/>
    <w:rsid w:val="00703FFC"/>
    <w:rsid w:val="0071246B"/>
    <w:rsid w:val="00713989"/>
    <w:rsid w:val="00736D1C"/>
    <w:rsid w:val="00756B1C"/>
    <w:rsid w:val="00773703"/>
    <w:rsid w:val="00797DEF"/>
    <w:rsid w:val="007F519F"/>
    <w:rsid w:val="008246C4"/>
    <w:rsid w:val="00845350"/>
    <w:rsid w:val="008520CE"/>
    <w:rsid w:val="008B1239"/>
    <w:rsid w:val="009331D0"/>
    <w:rsid w:val="00943EBD"/>
    <w:rsid w:val="009447A3"/>
    <w:rsid w:val="009877D9"/>
    <w:rsid w:val="00A05CE9"/>
    <w:rsid w:val="00A36BE3"/>
    <w:rsid w:val="00A62B96"/>
    <w:rsid w:val="00A73D94"/>
    <w:rsid w:val="00A8253D"/>
    <w:rsid w:val="00AA3E56"/>
    <w:rsid w:val="00AA4C89"/>
    <w:rsid w:val="00AD4505"/>
    <w:rsid w:val="00AD4F55"/>
    <w:rsid w:val="00AF5037"/>
    <w:rsid w:val="00B201C6"/>
    <w:rsid w:val="00BA6F3E"/>
    <w:rsid w:val="00BB19CB"/>
    <w:rsid w:val="00BE5003"/>
    <w:rsid w:val="00C52226"/>
    <w:rsid w:val="00C6462C"/>
    <w:rsid w:val="00C83CEF"/>
    <w:rsid w:val="00D35AF0"/>
    <w:rsid w:val="00D471A9"/>
    <w:rsid w:val="00E01689"/>
    <w:rsid w:val="00E436A9"/>
    <w:rsid w:val="00E4712F"/>
    <w:rsid w:val="00E618D0"/>
    <w:rsid w:val="00E70AFC"/>
    <w:rsid w:val="00EE146A"/>
    <w:rsid w:val="00EE7B72"/>
    <w:rsid w:val="00F00589"/>
    <w:rsid w:val="00F36624"/>
    <w:rsid w:val="00F451F5"/>
    <w:rsid w:val="00F5298D"/>
    <w:rsid w:val="00F52FFE"/>
    <w:rsid w:val="00F579FC"/>
    <w:rsid w:val="00F60FA3"/>
    <w:rsid w:val="00F80DF5"/>
    <w:rsid w:val="00F81FEA"/>
    <w:rsid w:val="00F9578C"/>
    <w:rsid w:val="00FB4E64"/>
    <w:rsid w:val="00FB791C"/>
    <w:rsid w:val="00FC5F7E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AEEF09"/>
  <w15:docId w15:val="{E1721786-E8D3-4607-B7FA-031D63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eadingbChar">
    <w:name w:val="Heading_b Char"/>
    <w:link w:val="Headingb"/>
    <w:uiPriority w:val="99"/>
    <w:qFormat/>
    <w:locked/>
    <w:rsid w:val="005D3FF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enumlev1Char">
    <w:name w:val="enumlev1 Char"/>
    <w:link w:val="enumlev1"/>
    <w:rsid w:val="005D3FF1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5D3FF1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5D3FF1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5D3FF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D3FF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5D3FF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5D3FF1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8246C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Local\Microsoft\Windows\INetCache\Content.Outlook\E3TS6PPF\PR_RA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FB2F2-D44E-47DB-B0B6-3EB34CEDD26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182c4cff-5844-4b4c-8c88-96909af4d9b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7C8418-5DD3-41CF-BE75-103D427A1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22EA7-6681-4CB9-85B2-0ACA6BBE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 (002).dotx</Template>
  <TotalTime>5</TotalTime>
  <Pages>4</Pages>
  <Words>1042</Words>
  <Characters>7265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Rudometova, Alisa</cp:lastModifiedBy>
  <cp:revision>4</cp:revision>
  <cp:lastPrinted>2007-04-05T14:30:00Z</cp:lastPrinted>
  <dcterms:created xsi:type="dcterms:W3CDTF">2023-11-22T13:17:00Z</dcterms:created>
  <dcterms:modified xsi:type="dcterms:W3CDTF">2023-11-22T13:22:00Z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