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BCA40" w14:textId="6A98AC21" w:rsidR="0012555F" w:rsidRPr="00BD6EF3" w:rsidRDefault="0012555F" w:rsidP="0012555F">
      <w:pPr>
        <w:pStyle w:val="ResNo"/>
        <w:rPr>
          <w:rtl/>
        </w:rPr>
      </w:pPr>
      <w:r>
        <w:rPr>
          <w:rFonts w:hint="cs"/>
          <w:rtl/>
        </w:rPr>
        <w:t xml:space="preserve">القرار </w:t>
      </w:r>
      <w:r w:rsidRPr="00555D48">
        <w:rPr>
          <w:bCs/>
        </w:rPr>
        <w:t>ITU</w:t>
      </w:r>
      <w:r w:rsidRPr="00555D48">
        <w:rPr>
          <w:bCs/>
        </w:rPr>
        <w:noBreakHyphen/>
        <w:t>R 54</w:t>
      </w:r>
      <w:r w:rsidRPr="00555D48">
        <w:rPr>
          <w:bCs/>
        </w:rPr>
        <w:noBreakHyphen/>
      </w:r>
      <w:r>
        <w:rPr>
          <w:bCs/>
        </w:rPr>
        <w:t>3</w:t>
      </w:r>
    </w:p>
    <w:p w14:paraId="34EACDEC" w14:textId="77777777" w:rsidR="0012555F" w:rsidRDefault="0012555F" w:rsidP="0012555F">
      <w:pPr>
        <w:pStyle w:val="Restitle"/>
        <w:rPr>
          <w:rtl/>
          <w:lang w:bidi="ar-EG"/>
        </w:rPr>
      </w:pPr>
      <w:r>
        <w:rPr>
          <w:rFonts w:hint="cs"/>
          <w:rtl/>
          <w:lang w:bidi="ar-EG"/>
        </w:rPr>
        <w:t>دراسات لتحقيق التنسيق من أجل الأجهزة قصيرة المدى</w:t>
      </w:r>
    </w:p>
    <w:p w14:paraId="250B56AC" w14:textId="669E0E39" w:rsidR="00EE60E9" w:rsidRDefault="00BD20AE" w:rsidP="00BD20AE">
      <w:pPr>
        <w:pStyle w:val="Resdate"/>
      </w:pPr>
      <w:r>
        <w:t>(</w:t>
      </w:r>
      <w:r w:rsidR="0012555F">
        <w:rPr>
          <w:lang w:val="en-US"/>
        </w:rPr>
        <w:t>2019-</w:t>
      </w:r>
      <w:r>
        <w:t>2015-2012-2007)</w:t>
      </w:r>
    </w:p>
    <w:p w14:paraId="113DE0BA" w14:textId="77777777" w:rsidR="00BD20AE" w:rsidRPr="001B48E7" w:rsidRDefault="00BD20AE" w:rsidP="00BD20AE">
      <w:pPr>
        <w:pStyle w:val="Normalaftertitle"/>
        <w:spacing w:before="240"/>
        <w:rPr>
          <w:rtl/>
          <w:lang w:bidi="ar-EG"/>
        </w:rPr>
      </w:pPr>
      <w:r w:rsidRPr="001B48E7">
        <w:rPr>
          <w:rFonts w:hint="cs"/>
          <w:rtl/>
          <w:lang w:bidi="ar-EG"/>
        </w:rPr>
        <w:t>إن جمعية الاتصالات الراديوية للاتحاد الدولي للاتصالات،</w:t>
      </w:r>
    </w:p>
    <w:p w14:paraId="0DE303AF" w14:textId="77777777" w:rsidR="00BD20AE" w:rsidRDefault="00BD20AE" w:rsidP="00BD20AE">
      <w:pPr>
        <w:pStyle w:val="Call"/>
        <w:rPr>
          <w:lang w:bidi="ar-EG"/>
        </w:rPr>
      </w:pPr>
      <w:r w:rsidRPr="001B48E7">
        <w:rPr>
          <w:rFonts w:hint="cs"/>
          <w:rtl/>
          <w:lang w:bidi="ar-EG"/>
        </w:rPr>
        <w:t>إذ تضع في اعتبارها</w:t>
      </w:r>
    </w:p>
    <w:p w14:paraId="59110852" w14:textId="77777777" w:rsidR="00BD20AE" w:rsidRPr="00893C02" w:rsidRDefault="00BD20AE" w:rsidP="00BD20AE">
      <w:pPr>
        <w:rPr>
          <w:rtl/>
        </w:rPr>
      </w:pPr>
      <w:r>
        <w:rPr>
          <w:rFonts w:hint="cs"/>
          <w:i/>
          <w:iCs/>
          <w:rtl/>
        </w:rPr>
        <w:t xml:space="preserve"> </w:t>
      </w:r>
      <w:r w:rsidRPr="00893C02">
        <w:rPr>
          <w:i/>
          <w:iCs/>
          <w:rtl/>
        </w:rPr>
        <w:t>أ )</w:t>
      </w:r>
      <w:r w:rsidRPr="00893C02">
        <w:rPr>
          <w:rFonts w:hint="cs"/>
          <w:rtl/>
        </w:rPr>
        <w:tab/>
        <w:t>أن الطلب على الأجهزة قصيرة المدى</w:t>
      </w:r>
      <w:r w:rsidRPr="00893C02">
        <w:rPr>
          <w:rFonts w:hint="eastAsia"/>
          <w:rtl/>
        </w:rPr>
        <w:t> </w:t>
      </w:r>
      <w:r w:rsidRPr="00893C02">
        <w:t>(SRD)</w:t>
      </w:r>
      <w:r w:rsidRPr="00893C02">
        <w:rPr>
          <w:rFonts w:hint="cs"/>
          <w:rtl/>
        </w:rPr>
        <w:t xml:space="preserve"> واستعمالها يتزايدان باستمرار لأغراض التطبيقات العديدة في</w:t>
      </w:r>
      <w:r w:rsidRPr="00893C02">
        <w:rPr>
          <w:rFonts w:hint="eastAsia"/>
          <w:rtl/>
        </w:rPr>
        <w:t> </w:t>
      </w:r>
      <w:r w:rsidRPr="00893C02">
        <w:rPr>
          <w:rFonts w:hint="cs"/>
          <w:rtl/>
        </w:rPr>
        <w:t>جميع أنحاء</w:t>
      </w:r>
      <w:r w:rsidRPr="00893C02">
        <w:rPr>
          <w:rFonts w:hint="eastAsia"/>
          <w:rtl/>
        </w:rPr>
        <w:t> </w:t>
      </w:r>
      <w:r w:rsidRPr="00893C02">
        <w:rPr>
          <w:rFonts w:hint="cs"/>
          <w:rtl/>
        </w:rPr>
        <w:t>العالم؛</w:t>
      </w:r>
    </w:p>
    <w:p w14:paraId="7D791105" w14:textId="77777777" w:rsidR="00BD20AE" w:rsidRPr="00893C02" w:rsidRDefault="00BD20AE" w:rsidP="00BD20AE">
      <w:pPr>
        <w:rPr>
          <w:rtl/>
        </w:rPr>
      </w:pPr>
      <w:r w:rsidRPr="00893C02">
        <w:rPr>
          <w:rFonts w:hint="eastAsia"/>
          <w:i/>
          <w:iCs/>
          <w:rtl/>
        </w:rPr>
        <w:t>ب</w:t>
      </w:r>
      <w:r w:rsidRPr="00893C02">
        <w:rPr>
          <w:i/>
          <w:iCs/>
          <w:rtl/>
        </w:rPr>
        <w:t>)</w:t>
      </w:r>
      <w:r w:rsidRPr="00893C02">
        <w:rPr>
          <w:rFonts w:hint="cs"/>
          <w:rtl/>
        </w:rPr>
        <w:tab/>
        <w:t>أن القدرة التشغيلية لهذه الأجهزة منخفضة عموماً؛</w:t>
      </w:r>
    </w:p>
    <w:p w14:paraId="288EE7DA" w14:textId="77777777" w:rsidR="00BD20AE" w:rsidRPr="00893C02" w:rsidRDefault="00BD20AE" w:rsidP="00BD20AE">
      <w:pPr>
        <w:rPr>
          <w:rtl/>
        </w:rPr>
      </w:pPr>
      <w:r w:rsidRPr="00893C02">
        <w:rPr>
          <w:rFonts w:hint="eastAsia"/>
          <w:i/>
          <w:iCs/>
          <w:rtl/>
        </w:rPr>
        <w:t>ج</w:t>
      </w:r>
      <w:r w:rsidRPr="00893C02">
        <w:rPr>
          <w:i/>
          <w:iCs/>
          <w:rtl/>
        </w:rPr>
        <w:t>)</w:t>
      </w:r>
      <w:r w:rsidRPr="00893C02">
        <w:rPr>
          <w:rFonts w:hint="cs"/>
          <w:rtl/>
        </w:rPr>
        <w:tab/>
        <w:t>أن المعلمات الراديوية لهذه الأجهزة تتغير بتغير متطلبات التشغيل؛</w:t>
      </w:r>
    </w:p>
    <w:p w14:paraId="0D615391" w14:textId="77777777" w:rsidR="00BD20AE" w:rsidRPr="00893C02" w:rsidRDefault="00BD20AE" w:rsidP="00BD20AE">
      <w:pPr>
        <w:rPr>
          <w:rtl/>
        </w:rPr>
      </w:pPr>
      <w:r w:rsidRPr="00893C02">
        <w:rPr>
          <w:rFonts w:hint="eastAsia"/>
          <w:i/>
          <w:iCs/>
          <w:rtl/>
        </w:rPr>
        <w:t>د</w:t>
      </w:r>
      <w:r w:rsidRPr="00893C02">
        <w:rPr>
          <w:i/>
          <w:iCs/>
          <w:rtl/>
        </w:rPr>
        <w:t xml:space="preserve"> )</w:t>
      </w:r>
      <w:r w:rsidRPr="00893C02">
        <w:rPr>
          <w:rFonts w:hint="cs"/>
          <w:i/>
          <w:iCs/>
          <w:rtl/>
        </w:rPr>
        <w:tab/>
      </w:r>
      <w:r w:rsidRPr="00893C02">
        <w:rPr>
          <w:rFonts w:hint="cs"/>
          <w:rtl/>
        </w:rPr>
        <w:t>أن المتطلبات التقنية لبعض نطاقات التردد تحتاج إلى التعديل بطريقة تحقق درجة أعلى من التنسيق سواء إقليمياً أو</w:t>
      </w:r>
      <w:r w:rsidRPr="00893C02">
        <w:rPr>
          <w:rFonts w:hint="eastAsia"/>
          <w:rtl/>
        </w:rPr>
        <w:t> </w:t>
      </w:r>
      <w:r w:rsidRPr="00893C02">
        <w:rPr>
          <w:rFonts w:hint="cs"/>
          <w:rtl/>
        </w:rPr>
        <w:t>عالمياً؛</w:t>
      </w:r>
    </w:p>
    <w:p w14:paraId="69CF8C15" w14:textId="77777777" w:rsidR="00BD20AE" w:rsidRPr="00893C02" w:rsidRDefault="00BD20AE" w:rsidP="00BD20AE">
      <w:pPr>
        <w:rPr>
          <w:rtl/>
        </w:rPr>
      </w:pPr>
      <w:r w:rsidRPr="00893C02">
        <w:rPr>
          <w:rFonts w:hint="cs"/>
          <w:i/>
          <w:iCs/>
          <w:rtl/>
        </w:rPr>
        <w:t>ﻫ</w:t>
      </w:r>
      <w:r w:rsidRPr="00893C02">
        <w:rPr>
          <w:i/>
          <w:iCs/>
          <w:rtl/>
        </w:rPr>
        <w:t xml:space="preserve"> )</w:t>
      </w:r>
      <w:r w:rsidRPr="00893C02">
        <w:rPr>
          <w:rFonts w:hint="cs"/>
          <w:rtl/>
        </w:rPr>
        <w:tab/>
        <w:t>أن تطبيق اللوائح المتعلقة بأجهزة الاتصال الراديوي قصيرة المدى يقع على عاتق الإدارات الوطنية؛</w:t>
      </w:r>
    </w:p>
    <w:p w14:paraId="5A3DFA7D" w14:textId="77777777" w:rsidR="00BD20AE" w:rsidRPr="00893C02" w:rsidRDefault="00BD20AE" w:rsidP="00BD20AE">
      <w:r w:rsidRPr="00893C02">
        <w:rPr>
          <w:rFonts w:hint="eastAsia"/>
          <w:i/>
          <w:iCs/>
          <w:rtl/>
        </w:rPr>
        <w:t>و</w:t>
      </w:r>
      <w:r w:rsidRPr="00893C02">
        <w:rPr>
          <w:rFonts w:hint="cs"/>
          <w:i/>
          <w:iCs/>
          <w:rtl/>
        </w:rPr>
        <w:t> </w:t>
      </w:r>
      <w:r w:rsidRPr="00893C02">
        <w:rPr>
          <w:i/>
          <w:iCs/>
          <w:rtl/>
        </w:rPr>
        <w:t>)</w:t>
      </w:r>
      <w:r w:rsidRPr="00893C02">
        <w:rPr>
          <w:rFonts w:hint="cs"/>
          <w:rtl/>
        </w:rPr>
        <w:tab/>
        <w:t>أن أساليب التطبيق على الصعيد الوطني تكون عموماً أبسط ما يمكن بغية تقليص الأعباء الملقاة على عاتق الإدارات ومستعملي أجهزة الاتصال الراديوي للمدى القصير؛</w:t>
      </w:r>
    </w:p>
    <w:p w14:paraId="16BF66BA" w14:textId="77777777" w:rsidR="00BD20AE" w:rsidRPr="00893C02" w:rsidRDefault="00BD20AE" w:rsidP="00BD20AE">
      <w:r w:rsidRPr="00893C02">
        <w:rPr>
          <w:rFonts w:hint="eastAsia"/>
          <w:i/>
          <w:iCs/>
          <w:rtl/>
        </w:rPr>
        <w:t>ز</w:t>
      </w:r>
      <w:r w:rsidRPr="00893C02">
        <w:rPr>
          <w:i/>
          <w:iCs/>
          <w:rtl/>
        </w:rPr>
        <w:t xml:space="preserve"> )</w:t>
      </w:r>
      <w:r w:rsidRPr="00893C02">
        <w:rPr>
          <w:rFonts w:hint="cs"/>
          <w:rtl/>
        </w:rPr>
        <w:tab/>
        <w:t>أن هذه الأجهزة لا تسبب، تداخلاً ضاراً ولا تتطلب الحماية من أي خدمة اتصالات راديوية تعمل وفقاً لجدول توزيع نطاقات</w:t>
      </w:r>
      <w:r w:rsidRPr="00893C02">
        <w:rPr>
          <w:rFonts w:hint="eastAsia"/>
          <w:rtl/>
        </w:rPr>
        <w:t> </w:t>
      </w:r>
      <w:r w:rsidRPr="00893C02">
        <w:rPr>
          <w:rFonts w:hint="cs"/>
          <w:rtl/>
        </w:rPr>
        <w:t>التردد؛</w:t>
      </w:r>
    </w:p>
    <w:p w14:paraId="47D4B4D4" w14:textId="77777777" w:rsidR="00BD20AE" w:rsidRPr="00893C02" w:rsidRDefault="00BD20AE" w:rsidP="00BD20AE">
      <w:pPr>
        <w:rPr>
          <w:rtl/>
        </w:rPr>
      </w:pPr>
      <w:r w:rsidRPr="00893C02">
        <w:rPr>
          <w:rFonts w:hint="cs"/>
          <w:i/>
          <w:iCs/>
          <w:rtl/>
        </w:rPr>
        <w:t>ح)</w:t>
      </w:r>
      <w:r w:rsidRPr="00893C02">
        <w:rPr>
          <w:rFonts w:hint="cs"/>
          <w:rtl/>
        </w:rPr>
        <w:tab/>
        <w:t>أن تقنيات ملائمة للنفاذ إلى الطيف يمكن أن تسمح باستعمال الأجهزة قصيرة المدى للطيف الترددي لضمان حماية خدمات الاتصالات الراديوية التي تعمل وفقاً للوائح الراديو؛</w:t>
      </w:r>
    </w:p>
    <w:p w14:paraId="4629F8E4" w14:textId="77777777" w:rsidR="00BD20AE" w:rsidRPr="00893C02" w:rsidRDefault="00BD20AE" w:rsidP="00BD20AE">
      <w:pPr>
        <w:rPr>
          <w:rtl/>
        </w:rPr>
      </w:pPr>
      <w:r w:rsidRPr="00893C02">
        <w:rPr>
          <w:rFonts w:hint="cs"/>
          <w:i/>
          <w:iCs/>
          <w:rtl/>
        </w:rPr>
        <w:t>ط</w:t>
      </w:r>
      <w:r w:rsidRPr="00893C02">
        <w:rPr>
          <w:i/>
          <w:iCs/>
          <w:rtl/>
        </w:rPr>
        <w:t>)</w:t>
      </w:r>
      <w:r w:rsidRPr="00893C02">
        <w:rPr>
          <w:i/>
          <w:iCs/>
          <w:rtl/>
        </w:rPr>
        <w:tab/>
      </w:r>
      <w:r w:rsidRPr="00893C02">
        <w:rPr>
          <w:rFonts w:hint="eastAsia"/>
          <w:rtl/>
        </w:rPr>
        <w:t>أن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بعض</w:t>
      </w:r>
      <w:r w:rsidRPr="00893C02">
        <w:rPr>
          <w:rtl/>
        </w:rPr>
        <w:t xml:space="preserve"> </w:t>
      </w:r>
      <w:r w:rsidRPr="00893C02">
        <w:rPr>
          <w:rFonts w:hint="cs"/>
          <w:rtl/>
        </w:rPr>
        <w:t>ال</w:t>
      </w:r>
      <w:r w:rsidRPr="00893C02">
        <w:rPr>
          <w:rFonts w:hint="eastAsia"/>
          <w:rtl/>
        </w:rPr>
        <w:t>أجهزة</w:t>
      </w:r>
      <w:r w:rsidRPr="00893C02">
        <w:rPr>
          <w:rFonts w:hint="cs"/>
          <w:rtl/>
        </w:rPr>
        <w:t xml:space="preserve"> </w:t>
      </w:r>
      <w:r w:rsidRPr="00893C02">
        <w:rPr>
          <w:rFonts w:hint="eastAsia"/>
          <w:rtl/>
        </w:rPr>
        <w:t>قصيرة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المدى،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مثل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أجهزة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التعرف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بواسطة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الترددات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الراديوية</w:t>
      </w:r>
      <w:r w:rsidRPr="00893C02">
        <w:rPr>
          <w:rFonts w:hint="cs"/>
          <w:rtl/>
        </w:rPr>
        <w:t> </w:t>
      </w:r>
      <w:r w:rsidRPr="00893C02">
        <w:t>(RFID)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وبعض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أنواع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الأجهزة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الطبية</w:t>
      </w:r>
      <w:r w:rsidRPr="00893C02">
        <w:rPr>
          <w:rFonts w:hint="cs"/>
          <w:rtl/>
        </w:rPr>
        <w:t xml:space="preserve"> وغيرها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تنطوي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على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إمكانات</w:t>
      </w:r>
      <w:r w:rsidRPr="00893C02">
        <w:rPr>
          <w:rtl/>
        </w:rPr>
        <w:t xml:space="preserve"> </w:t>
      </w:r>
      <w:r w:rsidRPr="00893C02">
        <w:rPr>
          <w:rFonts w:hint="cs"/>
          <w:rtl/>
        </w:rPr>
        <w:t xml:space="preserve">نمو </w:t>
      </w:r>
      <w:r w:rsidRPr="00893C02">
        <w:rPr>
          <w:rFonts w:hint="eastAsia"/>
          <w:rtl/>
        </w:rPr>
        <w:t>هائلة</w:t>
      </w:r>
      <w:r w:rsidRPr="00893C02">
        <w:rPr>
          <w:rtl/>
        </w:rPr>
        <w:t xml:space="preserve"> </w:t>
      </w:r>
      <w:r w:rsidRPr="00893C02">
        <w:rPr>
          <w:rFonts w:hint="cs"/>
          <w:rtl/>
        </w:rPr>
        <w:t>ويمكن أن تستفيد من درجة أعلى من التنسيق، مثلاً لمديات</w:t>
      </w:r>
      <w:r w:rsidRPr="00893C02">
        <w:rPr>
          <w:rFonts w:hint="eastAsia"/>
          <w:rtl/>
        </w:rPr>
        <w:t> </w:t>
      </w:r>
      <w:r w:rsidRPr="00893C02">
        <w:rPr>
          <w:rFonts w:hint="cs"/>
          <w:rtl/>
        </w:rPr>
        <w:t>التوليف؛</w:t>
      </w:r>
    </w:p>
    <w:p w14:paraId="533E0E6E" w14:textId="77777777" w:rsidR="00BD20AE" w:rsidRPr="00893C02" w:rsidRDefault="00BD20AE" w:rsidP="00BD20AE">
      <w:r w:rsidRPr="00893C02">
        <w:rPr>
          <w:rFonts w:hint="eastAsia"/>
          <w:i/>
          <w:iCs/>
          <w:rtl/>
        </w:rPr>
        <w:t>ي</w:t>
      </w:r>
      <w:r w:rsidRPr="00893C02">
        <w:rPr>
          <w:i/>
          <w:iCs/>
          <w:rtl/>
        </w:rPr>
        <w:t>)</w:t>
      </w:r>
      <w:r w:rsidRPr="00893C02">
        <w:rPr>
          <w:rFonts w:hint="cs"/>
          <w:rtl/>
        </w:rPr>
        <w:tab/>
        <w:t>أن أجهزة الاتصال الراديوي قصيرة المدى تستعمل بسبب طبيعتها في العالم أجمع إما بطريقة مستقلة وإما ضمن إطار أنظمة أخرى وأنها غالباً ما تنقل وتستعمل عبر الحدود؛</w:t>
      </w:r>
    </w:p>
    <w:p w14:paraId="0EBC765E" w14:textId="77777777" w:rsidR="00BD20AE" w:rsidRPr="00893C02" w:rsidRDefault="00BD20AE" w:rsidP="00BD20AE">
      <w:pPr>
        <w:rPr>
          <w:rtl/>
        </w:rPr>
      </w:pPr>
      <w:r w:rsidRPr="00893C02">
        <w:rPr>
          <w:rFonts w:hint="cs"/>
          <w:i/>
          <w:iCs/>
          <w:rtl/>
        </w:rPr>
        <w:t>ك)</w:t>
      </w:r>
      <w:r w:rsidRPr="00893C02">
        <w:rPr>
          <w:rFonts w:hint="cs"/>
          <w:rtl/>
        </w:rPr>
        <w:tab/>
        <w:t>أن بعض الإدارات لديها لوائح مشتركة فيما يتعلق بإصدار الشهادات والنفاذ إلى السوق وحقوق الاستعمال، في</w:t>
      </w:r>
      <w:r w:rsidRPr="00893C02">
        <w:rPr>
          <w:rFonts w:hint="eastAsia"/>
          <w:rtl/>
        </w:rPr>
        <w:t> </w:t>
      </w:r>
      <w:r w:rsidRPr="00893C02">
        <w:rPr>
          <w:rFonts w:hint="cs"/>
          <w:rtl/>
        </w:rPr>
        <w:t>حين أن</w:t>
      </w:r>
      <w:r w:rsidRPr="00893C02">
        <w:rPr>
          <w:rFonts w:hint="eastAsia"/>
          <w:rtl/>
        </w:rPr>
        <w:t> </w:t>
      </w:r>
      <w:r w:rsidRPr="00893C02">
        <w:rPr>
          <w:rFonts w:hint="cs"/>
          <w:rtl/>
        </w:rPr>
        <w:t>بعض الإدارات الأخرى لها قواعد محددة خاصة بكل</w:t>
      </w:r>
      <w:r w:rsidRPr="00893C02">
        <w:rPr>
          <w:rFonts w:hint="eastAsia"/>
          <w:rtl/>
        </w:rPr>
        <w:t> </w:t>
      </w:r>
      <w:r w:rsidRPr="00893C02">
        <w:rPr>
          <w:rFonts w:hint="cs"/>
          <w:rtl/>
        </w:rPr>
        <w:t>بلد؛</w:t>
      </w:r>
    </w:p>
    <w:p w14:paraId="6F15B6E8" w14:textId="77777777" w:rsidR="00BD20AE" w:rsidRPr="00893C02" w:rsidRDefault="00BD20AE" w:rsidP="00BD20AE">
      <w:pPr>
        <w:rPr>
          <w:rtl/>
        </w:rPr>
      </w:pPr>
      <w:r w:rsidRPr="00893C02">
        <w:rPr>
          <w:rFonts w:hint="eastAsia"/>
          <w:i/>
          <w:iCs/>
          <w:rtl/>
          <w:lang w:bidi="ar-EG"/>
        </w:rPr>
        <w:t>ل</w:t>
      </w:r>
      <w:r w:rsidRPr="00893C02">
        <w:rPr>
          <w:i/>
          <w:iCs/>
          <w:rtl/>
          <w:lang w:bidi="ar-EG"/>
        </w:rPr>
        <w:t>)</w:t>
      </w:r>
      <w:r w:rsidRPr="00893C02">
        <w:tab/>
      </w:r>
      <w:r w:rsidRPr="00893C02">
        <w:rPr>
          <w:rFonts w:hint="cs"/>
          <w:rtl/>
        </w:rPr>
        <w:t>أن الأجهزة قصيرة المدى وتطبيقاتها وتكنولوجياتها الأساسية وترددات تشغيلها في تطور</w:t>
      </w:r>
      <w:r w:rsidRPr="00893C02">
        <w:rPr>
          <w:rFonts w:hint="eastAsia"/>
          <w:rtl/>
        </w:rPr>
        <w:t> </w:t>
      </w:r>
      <w:r w:rsidRPr="00893C02">
        <w:rPr>
          <w:rFonts w:hint="cs"/>
          <w:rtl/>
        </w:rPr>
        <w:t>مستمر؛</w:t>
      </w:r>
    </w:p>
    <w:p w14:paraId="2F16DC6A" w14:textId="77777777" w:rsidR="00BD20AE" w:rsidRPr="00893C02" w:rsidRDefault="00BD20AE" w:rsidP="00BD20AE">
      <w:pPr>
        <w:rPr>
          <w:rtl/>
        </w:rPr>
      </w:pPr>
      <w:r w:rsidRPr="00893C02">
        <w:rPr>
          <w:rFonts w:hint="eastAsia"/>
          <w:i/>
          <w:iCs/>
          <w:rtl/>
        </w:rPr>
        <w:t>م</w:t>
      </w:r>
      <w:r w:rsidRPr="00893C02">
        <w:rPr>
          <w:rFonts w:hint="cs"/>
          <w:i/>
          <w:iCs/>
          <w:rtl/>
        </w:rPr>
        <w:t> </w:t>
      </w:r>
      <w:r w:rsidRPr="00893C02">
        <w:rPr>
          <w:i/>
          <w:iCs/>
          <w:rtl/>
        </w:rPr>
        <w:t>)</w:t>
      </w:r>
      <w:r w:rsidRPr="00893C02">
        <w:rPr>
          <w:rFonts w:hint="cs"/>
          <w:rtl/>
        </w:rPr>
        <w:tab/>
        <w:t>أن الإدارات أدخلت أجهزة قصيرة المدى في مختلف نطاقات التردد، بما في ذلك نطاقات معينة لنشر التطبيقات الصناعية والعلمية والطبية</w:t>
      </w:r>
      <w:r w:rsidRPr="00893C02">
        <w:rPr>
          <w:rFonts w:hint="eastAsia"/>
          <w:rtl/>
        </w:rPr>
        <w:t> </w:t>
      </w:r>
      <w:r w:rsidRPr="00893C02">
        <w:t>(ISM)</w:t>
      </w:r>
      <w:r w:rsidRPr="00893C02">
        <w:rPr>
          <w:rFonts w:hint="cs"/>
          <w:rtl/>
        </w:rPr>
        <w:t>؛</w:t>
      </w:r>
    </w:p>
    <w:p w14:paraId="1B12AB59" w14:textId="77777777" w:rsidR="00BD20AE" w:rsidRPr="00893C02" w:rsidRDefault="00BD20AE" w:rsidP="00BD20AE">
      <w:pPr>
        <w:rPr>
          <w:rtl/>
        </w:rPr>
      </w:pPr>
      <w:r w:rsidRPr="00893C02">
        <w:rPr>
          <w:rFonts w:hint="eastAsia"/>
          <w:i/>
          <w:iCs/>
          <w:rtl/>
        </w:rPr>
        <w:t>ن</w:t>
      </w:r>
      <w:r w:rsidRPr="00893C02">
        <w:rPr>
          <w:i/>
          <w:iCs/>
          <w:rtl/>
        </w:rPr>
        <w:t>)</w:t>
      </w:r>
      <w:r w:rsidRPr="00893C02">
        <w:rPr>
          <w:rFonts w:hint="cs"/>
          <w:rtl/>
        </w:rPr>
        <w:tab/>
        <w:t>أن الإدارات وضعت قواعد ونُهج إقليمية ووطنية لإدارة عملية تنظيم وإصدار شهادات الأجهزة قصيرة</w:t>
      </w:r>
      <w:r w:rsidRPr="00893C02">
        <w:rPr>
          <w:rFonts w:hint="eastAsia"/>
          <w:rtl/>
        </w:rPr>
        <w:t> </w:t>
      </w:r>
      <w:r w:rsidRPr="00893C02">
        <w:rPr>
          <w:rFonts w:hint="cs"/>
          <w:rtl/>
        </w:rPr>
        <w:t>المد</w:t>
      </w:r>
      <w:r w:rsidRPr="00893C02">
        <w:rPr>
          <w:rFonts w:hint="cs"/>
          <w:rtl/>
          <w:lang w:bidi="ar-EG"/>
        </w:rPr>
        <w:t>ى</w:t>
      </w:r>
      <w:r w:rsidRPr="00893C02">
        <w:rPr>
          <w:rFonts w:hint="cs"/>
          <w:rtl/>
        </w:rPr>
        <w:t>؛</w:t>
      </w:r>
    </w:p>
    <w:p w14:paraId="36442AD5" w14:textId="77777777" w:rsidR="00BD20AE" w:rsidRPr="00893C02" w:rsidRDefault="00BD20AE" w:rsidP="00BD20AE">
      <w:pPr>
        <w:rPr>
          <w:rtl/>
        </w:rPr>
      </w:pPr>
      <w:r w:rsidRPr="00893C02">
        <w:rPr>
          <w:rFonts w:hint="eastAsia"/>
          <w:i/>
          <w:iCs/>
          <w:rtl/>
        </w:rPr>
        <w:t>س</w:t>
      </w:r>
      <w:r w:rsidRPr="00893C02">
        <w:rPr>
          <w:i/>
          <w:iCs/>
          <w:rtl/>
        </w:rPr>
        <w:t>)</w:t>
      </w:r>
      <w:r w:rsidRPr="00893C02">
        <w:rPr>
          <w:rFonts w:hint="cs"/>
          <w:rtl/>
        </w:rPr>
        <w:tab/>
      </w:r>
      <w:r w:rsidRPr="00893C02">
        <w:rPr>
          <w:rFonts w:hint="eastAsia"/>
          <w:rtl/>
        </w:rPr>
        <w:t>أن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هناك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عدداً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من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توصيات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قطاع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الاتصالات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الراديوية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التي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تُعرف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حماية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خدمات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الاتصالات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الراديوية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من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الأجهزة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والتطبيقات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بدون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توزيع</w:t>
      </w:r>
      <w:r w:rsidRPr="00893C02">
        <w:rPr>
          <w:rtl/>
        </w:rPr>
        <w:t xml:space="preserve"> </w:t>
      </w:r>
      <w:r w:rsidRPr="00893C02">
        <w:rPr>
          <w:rFonts w:hint="cs"/>
          <w:rtl/>
        </w:rPr>
        <w:t>مقابل ل</w:t>
      </w:r>
      <w:r w:rsidRPr="00893C02">
        <w:rPr>
          <w:rFonts w:hint="eastAsia"/>
          <w:rtl/>
        </w:rPr>
        <w:t>خدمة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في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لوائح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الراديو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وعادة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ما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تكون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دراسات</w:t>
      </w:r>
      <w:r w:rsidRPr="00893C02">
        <w:rPr>
          <w:rtl/>
        </w:rPr>
        <w:t xml:space="preserve"> </w:t>
      </w:r>
      <w:r w:rsidRPr="00893C02">
        <w:rPr>
          <w:rFonts w:hint="eastAsia"/>
          <w:rtl/>
        </w:rPr>
        <w:t>التوافق</w:t>
      </w:r>
      <w:r w:rsidRPr="00893C02">
        <w:rPr>
          <w:rtl/>
        </w:rPr>
        <w:t xml:space="preserve"> </w:t>
      </w:r>
      <w:r w:rsidRPr="00893C02">
        <w:rPr>
          <w:rFonts w:hint="cs"/>
          <w:rtl/>
        </w:rPr>
        <w:t>لنطاق محدد وخدمة</w:t>
      </w:r>
      <w:r w:rsidRPr="00893C02">
        <w:rPr>
          <w:rFonts w:hint="eastAsia"/>
          <w:rtl/>
        </w:rPr>
        <w:t> </w:t>
      </w:r>
      <w:r w:rsidRPr="00893C02">
        <w:rPr>
          <w:rFonts w:hint="cs"/>
          <w:rtl/>
        </w:rPr>
        <w:t>محددة</w:t>
      </w:r>
      <w:r w:rsidRPr="00893C02">
        <w:rPr>
          <w:rFonts w:hint="eastAsia"/>
          <w:rtl/>
        </w:rPr>
        <w:t>؛</w:t>
      </w:r>
    </w:p>
    <w:p w14:paraId="702BFB60" w14:textId="77777777" w:rsidR="00BD20AE" w:rsidRPr="00893C02" w:rsidRDefault="00BD20AE" w:rsidP="00BD20AE">
      <w:pPr>
        <w:rPr>
          <w:rtl/>
        </w:rPr>
      </w:pPr>
      <w:r w:rsidRPr="00893C02">
        <w:rPr>
          <w:rFonts w:hint="eastAsia"/>
          <w:i/>
          <w:iCs/>
          <w:rtl/>
        </w:rPr>
        <w:t>ع</w:t>
      </w:r>
      <w:r w:rsidRPr="00893C02">
        <w:rPr>
          <w:i/>
          <w:iCs/>
          <w:rtl/>
        </w:rPr>
        <w:t>)</w:t>
      </w:r>
      <w:r w:rsidRPr="00893C02">
        <w:rPr>
          <w:rFonts w:hint="cs"/>
          <w:rtl/>
        </w:rPr>
        <w:tab/>
        <w:t>الأجهزة قصيرة المدى ستستمر في استعمال نطاقات التردد الموزعة بالفعل لخدمات الاتصالات</w:t>
      </w:r>
      <w:r w:rsidRPr="00893C02">
        <w:rPr>
          <w:rFonts w:hint="eastAsia"/>
          <w:rtl/>
        </w:rPr>
        <w:t> </w:t>
      </w:r>
      <w:r w:rsidRPr="00893C02">
        <w:rPr>
          <w:rFonts w:hint="cs"/>
          <w:rtl/>
        </w:rPr>
        <w:t>الراديوية؛</w:t>
      </w:r>
    </w:p>
    <w:p w14:paraId="62579573" w14:textId="77777777" w:rsidR="00BD20AE" w:rsidRPr="00893C02" w:rsidRDefault="00BD20AE" w:rsidP="00BD20AE">
      <w:pPr>
        <w:rPr>
          <w:rtl/>
        </w:rPr>
      </w:pPr>
      <w:r w:rsidRPr="00893C02">
        <w:rPr>
          <w:rFonts w:hint="eastAsia"/>
          <w:i/>
          <w:iCs/>
          <w:rtl/>
        </w:rPr>
        <w:lastRenderedPageBreak/>
        <w:t>ف</w:t>
      </w:r>
      <w:r w:rsidRPr="00893C02">
        <w:rPr>
          <w:i/>
          <w:iCs/>
          <w:rtl/>
        </w:rPr>
        <w:t>)</w:t>
      </w:r>
      <w:r w:rsidRPr="00893C02">
        <w:rPr>
          <w:rFonts w:hint="cs"/>
          <w:rtl/>
        </w:rPr>
        <w:tab/>
        <w:t>أن العديد من الأجهزة قصيرة المدى من المحتمل أن تؤدي إلى تداخل ضار بخدمات الاتصالات الراديوية، ويمكن للمسافرين حملها عبر الحدود الوطنية؛</w:t>
      </w:r>
    </w:p>
    <w:p w14:paraId="550D351E" w14:textId="77777777" w:rsidR="00BD20AE" w:rsidRPr="00893C02" w:rsidRDefault="00BD20AE" w:rsidP="00BD20AE">
      <w:pPr>
        <w:rPr>
          <w:rtl/>
        </w:rPr>
      </w:pPr>
      <w:r w:rsidRPr="00893C02">
        <w:rPr>
          <w:rFonts w:hint="eastAsia"/>
          <w:i/>
          <w:iCs/>
          <w:rtl/>
        </w:rPr>
        <w:t>ص</w:t>
      </w:r>
      <w:r w:rsidRPr="00893C02">
        <w:rPr>
          <w:i/>
          <w:iCs/>
          <w:rtl/>
        </w:rPr>
        <w:t>)</w:t>
      </w:r>
      <w:r w:rsidRPr="00893C02">
        <w:rPr>
          <w:rFonts w:hint="cs"/>
          <w:rtl/>
        </w:rPr>
        <w:tab/>
        <w:t>أن بعض الأجهزة قصيرة المدى تلعب بشكل متزايد دوراً في اقتصاد الإنترنت المتنقل وتطبيقات النطاق العريض</w:t>
      </w:r>
      <w:r w:rsidRPr="00893C02">
        <w:rPr>
          <w:rFonts w:hint="eastAsia"/>
          <w:rtl/>
        </w:rPr>
        <w:t> </w:t>
      </w:r>
      <w:r w:rsidRPr="00893C02">
        <w:rPr>
          <w:rFonts w:hint="cs"/>
          <w:rtl/>
        </w:rPr>
        <w:t>المتنقل وإنتر</w:t>
      </w:r>
      <w:bookmarkStart w:id="0" w:name="_GoBack"/>
      <w:bookmarkEnd w:id="0"/>
      <w:r w:rsidRPr="00893C02">
        <w:rPr>
          <w:rFonts w:hint="cs"/>
          <w:rtl/>
        </w:rPr>
        <w:t>نت</w:t>
      </w:r>
      <w:r w:rsidRPr="00893C02">
        <w:rPr>
          <w:rFonts w:hint="eastAsia"/>
          <w:rtl/>
        </w:rPr>
        <w:t> </w:t>
      </w:r>
      <w:r w:rsidRPr="00893C02">
        <w:rPr>
          <w:rFonts w:hint="cs"/>
          <w:rtl/>
        </w:rPr>
        <w:t>الأشياء،</w:t>
      </w:r>
    </w:p>
    <w:p w14:paraId="76BB9FA7" w14:textId="77777777" w:rsidR="00BD20AE" w:rsidRDefault="00BD20AE" w:rsidP="00BD20AE">
      <w:pPr>
        <w:pStyle w:val="Call"/>
        <w:rPr>
          <w:rtl/>
          <w:lang w:bidi="ar-EG"/>
        </w:rPr>
      </w:pPr>
      <w:r w:rsidRPr="001B48E7">
        <w:rPr>
          <w:rFonts w:hint="cs"/>
          <w:rtl/>
          <w:lang w:bidi="ar-EG"/>
        </w:rPr>
        <w:t>وإذ ت</w:t>
      </w:r>
      <w:r>
        <w:rPr>
          <w:rFonts w:hint="cs"/>
          <w:rtl/>
          <w:lang w:bidi="ar-EG"/>
        </w:rPr>
        <w:t>درك</w:t>
      </w:r>
    </w:p>
    <w:p w14:paraId="16E8CF1E" w14:textId="77777777" w:rsidR="00BD20AE" w:rsidRPr="00893C02" w:rsidRDefault="00BD20AE" w:rsidP="007013D6">
      <w:pPr>
        <w:rPr>
          <w:rtl/>
          <w:lang w:val="en-GB" w:bidi="ar-EG"/>
        </w:rPr>
      </w:pPr>
      <w:r>
        <w:rPr>
          <w:rFonts w:hint="cs"/>
          <w:i/>
          <w:iCs/>
          <w:rtl/>
          <w:lang w:val="en-GB" w:bidi="ar-EG"/>
        </w:rPr>
        <w:t xml:space="preserve"> </w:t>
      </w:r>
      <w:r w:rsidRPr="00893C02">
        <w:rPr>
          <w:rFonts w:hint="cs"/>
          <w:i/>
          <w:iCs/>
          <w:rtl/>
          <w:lang w:val="en-GB" w:bidi="ar-EG"/>
        </w:rPr>
        <w:t>أ )</w:t>
      </w:r>
      <w:r w:rsidRPr="00893C02">
        <w:rPr>
          <w:rFonts w:hint="cs"/>
          <w:rtl/>
          <w:lang w:val="en-GB" w:bidi="ar-EG"/>
        </w:rPr>
        <w:tab/>
      </w:r>
      <w:r w:rsidRPr="00893C02">
        <w:rPr>
          <w:rFonts w:hint="cs"/>
          <w:rtl/>
          <w:lang w:val="en-GB"/>
        </w:rPr>
        <w:t xml:space="preserve">أن </w:t>
      </w:r>
      <w:r w:rsidRPr="00893C02">
        <w:rPr>
          <w:rFonts w:hint="cs"/>
          <w:rtl/>
          <w:lang w:val="en-GB" w:bidi="ar-EG"/>
        </w:rPr>
        <w:t>فوائد التنسيق بالنسبة إلى الإدارات والمصنعين والمستعملين النهائيين التي يمكن تحقيقها، تشمل:</w:t>
      </w:r>
    </w:p>
    <w:p w14:paraId="7C5E78B4" w14:textId="77777777" w:rsidR="00BD20AE" w:rsidRPr="00893C02" w:rsidRDefault="00BD20AE" w:rsidP="00BD20AE">
      <w:pPr>
        <w:pStyle w:val="enumlev1"/>
        <w:rPr>
          <w:rtl/>
          <w:lang w:val="en-GB" w:bidi="ar-SY"/>
        </w:rPr>
      </w:pPr>
      <w:r w:rsidRPr="00893C02">
        <w:rPr>
          <w:rFonts w:hint="cs"/>
          <w:rtl/>
          <w:lang w:val="en-GB" w:bidi="ar-SY"/>
        </w:rPr>
        <w:t>-</w:t>
      </w:r>
      <w:r w:rsidRPr="00893C02">
        <w:rPr>
          <w:rFonts w:hint="cs"/>
          <w:rtl/>
          <w:lang w:val="en-GB" w:bidi="ar-SY"/>
        </w:rPr>
        <w:tab/>
        <w:t>زيادة إمكانية قابلية التشغيل البيني؛</w:t>
      </w:r>
    </w:p>
    <w:p w14:paraId="4F49842E" w14:textId="77777777" w:rsidR="00BD20AE" w:rsidRPr="00893C02" w:rsidRDefault="00BD20AE" w:rsidP="00BD20AE">
      <w:pPr>
        <w:pStyle w:val="enumlev1"/>
        <w:rPr>
          <w:rtl/>
          <w:lang w:val="en-GB" w:bidi="ar-SY"/>
        </w:rPr>
      </w:pPr>
      <w:r w:rsidRPr="00893C02">
        <w:rPr>
          <w:rFonts w:hint="cs"/>
          <w:rtl/>
          <w:lang w:val="en-GB" w:bidi="ar-SY"/>
        </w:rPr>
        <w:t>-</w:t>
      </w:r>
      <w:r w:rsidRPr="00893C02">
        <w:rPr>
          <w:rFonts w:hint="cs"/>
          <w:rtl/>
          <w:lang w:val="en-GB" w:bidi="ar-SY"/>
        </w:rPr>
        <w:tab/>
        <w:t>توسيع قاعدة الإنتاج الصناعي وزيادة حجم المنتج من الأجهزة (عولمة الأسواق)</w:t>
      </w:r>
      <w:r>
        <w:rPr>
          <w:rFonts w:hint="cs"/>
          <w:rtl/>
          <w:lang w:val="en-GB" w:bidi="ar-SY"/>
        </w:rPr>
        <w:t>،</w:t>
      </w:r>
      <w:r w:rsidRPr="00893C02">
        <w:rPr>
          <w:rFonts w:hint="cs"/>
          <w:rtl/>
          <w:lang w:val="en-GB" w:bidi="ar-SY"/>
        </w:rPr>
        <w:t xml:space="preserve"> مما يؤدي إلى تحقيق وفورات الحجم الكبير وزيادة تيسر الأجهزة؛</w:t>
      </w:r>
    </w:p>
    <w:p w14:paraId="5260BD0A" w14:textId="77777777" w:rsidR="00BD20AE" w:rsidRPr="00893C02" w:rsidRDefault="00BD20AE" w:rsidP="00BD20AE">
      <w:pPr>
        <w:pStyle w:val="enumlev1"/>
        <w:rPr>
          <w:rtl/>
          <w:lang w:val="en-GB" w:bidi="ar-SY"/>
        </w:rPr>
      </w:pPr>
      <w:r w:rsidRPr="00893C02">
        <w:rPr>
          <w:rFonts w:hint="cs"/>
          <w:rtl/>
          <w:lang w:val="en-GB" w:bidi="ar-SY"/>
        </w:rPr>
        <w:t>-</w:t>
      </w:r>
      <w:r w:rsidRPr="00893C02">
        <w:rPr>
          <w:rFonts w:hint="cs"/>
          <w:rtl/>
          <w:lang w:val="en-GB" w:bidi="ar-SY"/>
        </w:rPr>
        <w:tab/>
        <w:t>تحسين إدارة الطيف؛</w:t>
      </w:r>
    </w:p>
    <w:p w14:paraId="64410AC9" w14:textId="77777777" w:rsidR="00BD20AE" w:rsidRPr="00893C02" w:rsidRDefault="00BD20AE" w:rsidP="00BD20AE">
      <w:pPr>
        <w:pStyle w:val="enumlev1"/>
        <w:rPr>
          <w:lang w:bidi="ar-EG"/>
        </w:rPr>
      </w:pPr>
      <w:r w:rsidRPr="00893C02">
        <w:rPr>
          <w:rFonts w:hint="cs"/>
          <w:rtl/>
          <w:lang w:val="en-GB" w:bidi="ar-SY"/>
        </w:rPr>
        <w:t>-</w:t>
      </w:r>
      <w:r w:rsidRPr="00893C02">
        <w:rPr>
          <w:rFonts w:hint="cs"/>
          <w:rtl/>
          <w:lang w:val="en-GB" w:bidi="ar-SY"/>
        </w:rPr>
        <w:tab/>
        <w:t>تعزيز حرية مرور الأجهزة، مع الحد من تدفق الأجهزة قصيرة المدى غير المطابقة إلى أسواق البلدان؛</w:t>
      </w:r>
    </w:p>
    <w:p w14:paraId="2E47BF46" w14:textId="77777777" w:rsidR="00BD20AE" w:rsidRPr="00893C02" w:rsidRDefault="00BD20AE" w:rsidP="00BD20AE">
      <w:pPr>
        <w:rPr>
          <w:rtl/>
          <w:lang w:val="en-GB" w:bidi="ar-EG"/>
        </w:rPr>
      </w:pPr>
      <w:r w:rsidRPr="00893C02">
        <w:rPr>
          <w:rFonts w:hint="eastAsia"/>
          <w:i/>
          <w:iCs/>
          <w:rtl/>
          <w:lang w:val="en-GB" w:bidi="ar-EG"/>
        </w:rPr>
        <w:t>ب</w:t>
      </w:r>
      <w:r w:rsidRPr="00893C02">
        <w:rPr>
          <w:i/>
          <w:iCs/>
          <w:rtl/>
          <w:lang w:val="en-GB" w:bidi="ar-EG"/>
        </w:rPr>
        <w:t>)</w:t>
      </w:r>
      <w:r w:rsidRPr="00893C02">
        <w:rPr>
          <w:rFonts w:hint="cs"/>
          <w:rtl/>
          <w:lang w:val="en-GB" w:bidi="ar-EG"/>
        </w:rPr>
        <w:tab/>
        <w:t>أن الاتجاه الملحوظ هو زيادة استعمال التكنولوجيا المتقدمة للنفاذ إلى الطيف والتخفيف من التداخل؛</w:t>
      </w:r>
    </w:p>
    <w:p w14:paraId="1181BCBF" w14:textId="77777777" w:rsidR="00BD20AE" w:rsidRPr="00893C02" w:rsidRDefault="00BD20AE" w:rsidP="00BD20AE">
      <w:pPr>
        <w:rPr>
          <w:lang w:bidi="ar-EG"/>
        </w:rPr>
      </w:pPr>
      <w:r w:rsidRPr="00893C02">
        <w:rPr>
          <w:i/>
          <w:iCs/>
          <w:rtl/>
          <w:lang w:val="en-GB"/>
        </w:rPr>
        <w:t>ج)</w:t>
      </w:r>
      <w:r w:rsidRPr="00893C02">
        <w:rPr>
          <w:i/>
          <w:iCs/>
          <w:rtl/>
          <w:lang w:val="en-GB"/>
        </w:rPr>
        <w:tab/>
      </w:r>
      <w:r w:rsidRPr="00893C02">
        <w:rPr>
          <w:rFonts w:hint="cs"/>
          <w:rtl/>
          <w:lang w:val="en-GB"/>
        </w:rPr>
        <w:t>أن من شأن تشجيع تشغيل الأجهزة قصيرة المدى في نطاقات منسقة ومناسبة أن يحد من</w:t>
      </w:r>
      <w:r w:rsidRPr="00893C02">
        <w:rPr>
          <w:rFonts w:hint="eastAsia"/>
          <w:rtl/>
          <w:lang w:val="en-GB"/>
        </w:rPr>
        <w:t> </w:t>
      </w:r>
      <w:r w:rsidRPr="00893C02">
        <w:rPr>
          <w:rFonts w:hint="cs"/>
          <w:rtl/>
          <w:lang w:val="en-GB"/>
        </w:rPr>
        <w:t>احتمالات حدوث تداخلات ضارة من هذه الأجهزة إلى خدمات الاتصالات الراديوية؛</w:t>
      </w:r>
    </w:p>
    <w:p w14:paraId="39329679" w14:textId="77777777" w:rsidR="00BD20AE" w:rsidRPr="00893C02" w:rsidRDefault="00BD20AE" w:rsidP="00BD20AE">
      <w:pPr>
        <w:rPr>
          <w:rtl/>
          <w:lang w:bidi="ar-EG"/>
        </w:rPr>
      </w:pPr>
      <w:r w:rsidRPr="00893C02">
        <w:rPr>
          <w:rFonts w:hint="cs"/>
          <w:i/>
          <w:iCs/>
          <w:rtl/>
          <w:lang w:val="en-GB" w:bidi="ar-EG"/>
        </w:rPr>
        <w:t>د )</w:t>
      </w:r>
      <w:r w:rsidRPr="00893C02">
        <w:rPr>
          <w:rFonts w:hint="cs"/>
          <w:rtl/>
          <w:lang w:val="en-GB" w:bidi="ar-EG"/>
        </w:rPr>
        <w:tab/>
      </w:r>
      <w:r w:rsidRPr="00893C02">
        <w:rPr>
          <w:rtl/>
          <w:lang w:val="en-GB"/>
        </w:rPr>
        <w:t>أن قطاع الاتصالات الراديوية يوفر للإدارات والمنظمات المعنية بالتوحيد القياسي والمنظمات العلمية والصناعية فرصة لتبادل المعلومات التقنية بشأن عمليات نشر الأجهزة قصيرة المدى في الوقت الحاضر واحتياجات هذه الأجهزة من</w:t>
      </w:r>
      <w:r w:rsidRPr="00893C02">
        <w:rPr>
          <w:rFonts w:hint="cs"/>
          <w:rtl/>
          <w:lang w:val="en-GB"/>
        </w:rPr>
        <w:t> </w:t>
      </w:r>
      <w:r w:rsidRPr="00893C02">
        <w:rPr>
          <w:rtl/>
          <w:lang w:val="en-GB"/>
        </w:rPr>
        <w:t>الطيف في</w:t>
      </w:r>
      <w:r w:rsidRPr="00893C02">
        <w:rPr>
          <w:rFonts w:hint="cs"/>
          <w:rtl/>
          <w:lang w:val="en-GB"/>
        </w:rPr>
        <w:t> </w:t>
      </w:r>
      <w:r w:rsidRPr="00893C02">
        <w:rPr>
          <w:rtl/>
          <w:lang w:val="en-GB"/>
        </w:rPr>
        <w:t>المستقبل</w:t>
      </w:r>
      <w:r w:rsidRPr="00893C02">
        <w:rPr>
          <w:rFonts w:hint="cs"/>
          <w:rtl/>
          <w:lang w:val="en-GB"/>
        </w:rPr>
        <w:t>؛</w:t>
      </w:r>
    </w:p>
    <w:p w14:paraId="64C36471" w14:textId="77777777" w:rsidR="00BD20AE" w:rsidRPr="00893C02" w:rsidRDefault="00BD20AE" w:rsidP="00BD20AE">
      <w:pPr>
        <w:rPr>
          <w:rtl/>
          <w:lang w:val="en-GB" w:bidi="ar-EG"/>
        </w:rPr>
      </w:pPr>
      <w:r w:rsidRPr="00893C02">
        <w:rPr>
          <w:rFonts w:hint="cs"/>
          <w:i/>
          <w:iCs/>
          <w:rtl/>
          <w:lang w:val="en-GB" w:bidi="ar-EG"/>
        </w:rPr>
        <w:t>ﻫ )</w:t>
      </w:r>
      <w:r w:rsidRPr="00893C02">
        <w:rPr>
          <w:rFonts w:hint="cs"/>
          <w:rtl/>
          <w:lang w:val="en-GB" w:bidi="ar-EG"/>
        </w:rPr>
        <w:tab/>
        <w:t xml:space="preserve">أن التوصية </w:t>
      </w:r>
      <w:r w:rsidRPr="00893C02">
        <w:rPr>
          <w:lang w:bidi="ar-EG"/>
        </w:rPr>
        <w:t>ITU</w:t>
      </w:r>
      <w:r w:rsidRPr="00893C02">
        <w:rPr>
          <w:lang w:bidi="ar-EG"/>
        </w:rPr>
        <w:noBreakHyphen/>
        <w:t>R SM.1896</w:t>
      </w:r>
      <w:r w:rsidRPr="00893C02">
        <w:rPr>
          <w:rFonts w:hint="cs"/>
          <w:rtl/>
          <w:lang w:val="en-GB" w:bidi="ar-EG"/>
        </w:rPr>
        <w:t xml:space="preserve"> تحدد عدة مديات تردد للتنسيق العالمي أو الإقليمي للأجهزة قصيرة</w:t>
      </w:r>
      <w:r w:rsidRPr="00893C02">
        <w:rPr>
          <w:rFonts w:hint="eastAsia"/>
          <w:rtl/>
          <w:lang w:val="en-GB" w:bidi="ar-EG"/>
        </w:rPr>
        <w:t> </w:t>
      </w:r>
      <w:r w:rsidRPr="00893C02">
        <w:rPr>
          <w:rFonts w:hint="cs"/>
          <w:rtl/>
          <w:lang w:val="en-GB" w:bidi="ar-EG"/>
        </w:rPr>
        <w:t>المدى،</w:t>
      </w:r>
    </w:p>
    <w:p w14:paraId="36F11DA4" w14:textId="77777777" w:rsidR="00BD20AE" w:rsidRDefault="00BD20AE" w:rsidP="00BD20AE">
      <w:pPr>
        <w:pStyle w:val="Call"/>
        <w:rPr>
          <w:lang w:bidi="ar-EG"/>
        </w:rPr>
      </w:pPr>
      <w:r w:rsidRPr="001B48E7">
        <w:rPr>
          <w:rFonts w:hint="cs"/>
          <w:rtl/>
          <w:lang w:bidi="ar-EG"/>
        </w:rPr>
        <w:t>وإذ تلاحظ</w:t>
      </w:r>
    </w:p>
    <w:p w14:paraId="5B0AE735" w14:textId="77777777" w:rsidR="00BD20AE" w:rsidRPr="00893C02" w:rsidRDefault="00BD20AE" w:rsidP="00BD20AE">
      <w:pPr>
        <w:rPr>
          <w:rtl/>
        </w:rPr>
      </w:pPr>
      <w:r w:rsidRPr="00893C02">
        <w:rPr>
          <w:rFonts w:hint="eastAsia"/>
          <w:i/>
          <w:iCs/>
          <w:rtl/>
        </w:rPr>
        <w:t> </w:t>
      </w:r>
      <w:r w:rsidRPr="00893C02">
        <w:rPr>
          <w:rFonts w:hint="cs"/>
          <w:i/>
          <w:iCs/>
          <w:rtl/>
        </w:rPr>
        <w:t>أ )</w:t>
      </w:r>
      <w:r w:rsidRPr="00893C02">
        <w:rPr>
          <w:rFonts w:hint="cs"/>
          <w:rtl/>
        </w:rPr>
        <w:tab/>
      </w:r>
      <w:r w:rsidRPr="00893C02">
        <w:rPr>
          <w:rtl/>
        </w:rPr>
        <w:t xml:space="preserve">أن القرار بشأن نطاقات التردد التي ينبغي أن تستعملها الأجهزة قصيرة المدى مسألة وطنية مع الاعتراف بالمزايا الكبيرة لتنسيق استعمال النطاقات </w:t>
      </w:r>
      <w:r w:rsidRPr="00893C02">
        <w:rPr>
          <w:rFonts w:hint="cs"/>
          <w:rtl/>
        </w:rPr>
        <w:t>إقليمياً و</w:t>
      </w:r>
      <w:r w:rsidRPr="00893C02">
        <w:rPr>
          <w:rtl/>
        </w:rPr>
        <w:t>دولياً؛</w:t>
      </w:r>
    </w:p>
    <w:p w14:paraId="4C54B2CC" w14:textId="77777777" w:rsidR="00BD20AE" w:rsidRPr="00893C02" w:rsidRDefault="00BD20AE" w:rsidP="00BD20AE">
      <w:pPr>
        <w:rPr>
          <w:lang w:bidi="ar-SY"/>
        </w:rPr>
      </w:pPr>
      <w:r w:rsidRPr="00893C02">
        <w:rPr>
          <w:rFonts w:hint="cs"/>
          <w:i/>
          <w:iCs/>
          <w:rtl/>
        </w:rPr>
        <w:t>ب)</w:t>
      </w:r>
      <w:r w:rsidRPr="00893C02">
        <w:rPr>
          <w:rFonts w:hint="cs"/>
          <w:rtl/>
        </w:rPr>
        <w:tab/>
      </w:r>
      <w:r w:rsidRPr="00893C02">
        <w:rPr>
          <w:rtl/>
        </w:rPr>
        <w:t>أن العمل المطلوب لدفع التنسيق يمكن أن يجري من خلال توصيات و</w:t>
      </w:r>
      <w:r w:rsidRPr="00893C02">
        <w:rPr>
          <w:rFonts w:hint="cs"/>
          <w:rtl/>
        </w:rPr>
        <w:t xml:space="preserve">/أو </w:t>
      </w:r>
      <w:r w:rsidRPr="00893C02">
        <w:rPr>
          <w:rtl/>
        </w:rPr>
        <w:t>تقارير قطاع الاتصالات الراديوية</w:t>
      </w:r>
      <w:r w:rsidRPr="00893C02">
        <w:rPr>
          <w:rFonts w:hint="cs"/>
          <w:rtl/>
        </w:rPr>
        <w:t>؛ مع</w:t>
      </w:r>
      <w:r w:rsidRPr="00893C02">
        <w:rPr>
          <w:rFonts w:hint="eastAsia"/>
          <w:lang w:bidi="ar-SY"/>
        </w:rPr>
        <w:t> </w:t>
      </w:r>
      <w:r w:rsidRPr="00893C02">
        <w:rPr>
          <w:rFonts w:hint="cs"/>
          <w:rtl/>
        </w:rPr>
        <w:t>مراجعتها</w:t>
      </w:r>
      <w:r w:rsidRPr="00893C02">
        <w:rPr>
          <w:rFonts w:hint="eastAsia"/>
          <w:rtl/>
        </w:rPr>
        <w:t> </w:t>
      </w:r>
      <w:r w:rsidRPr="00893C02">
        <w:rPr>
          <w:rFonts w:hint="cs"/>
          <w:rtl/>
        </w:rPr>
        <w:t>دورياً؛</w:t>
      </w:r>
    </w:p>
    <w:p w14:paraId="685C0E14" w14:textId="541BA3F4" w:rsidR="00BD20AE" w:rsidRPr="004A05A4" w:rsidRDefault="00BD20AE" w:rsidP="00BD20AE">
      <w:pPr>
        <w:rPr>
          <w:spacing w:val="-2"/>
          <w:rtl/>
          <w:lang w:bidi="ar-EG"/>
        </w:rPr>
      </w:pPr>
      <w:r w:rsidRPr="004A05A4">
        <w:rPr>
          <w:rFonts w:hint="cs"/>
          <w:i/>
          <w:iCs/>
          <w:spacing w:val="-2"/>
          <w:rtl/>
        </w:rPr>
        <w:t>ج)</w:t>
      </w:r>
      <w:r w:rsidRPr="004A05A4">
        <w:rPr>
          <w:rFonts w:hint="cs"/>
          <w:spacing w:val="-2"/>
          <w:rtl/>
        </w:rPr>
        <w:tab/>
        <w:t xml:space="preserve">أن نطاقات التردد التي يجب استعمالها كمديات </w:t>
      </w:r>
      <w:r w:rsidR="00657F56">
        <w:rPr>
          <w:rFonts w:hint="cs"/>
          <w:spacing w:val="-2"/>
          <w:rtl/>
        </w:rPr>
        <w:t>موصى</w:t>
      </w:r>
      <w:r w:rsidRPr="004A05A4">
        <w:rPr>
          <w:rFonts w:hint="cs"/>
          <w:spacing w:val="-2"/>
          <w:rtl/>
        </w:rPr>
        <w:t xml:space="preserve"> بها</w:t>
      </w:r>
      <w:r w:rsidR="007A2E31">
        <w:rPr>
          <w:rFonts w:hint="cs"/>
          <w:spacing w:val="-2"/>
          <w:rtl/>
        </w:rPr>
        <w:t xml:space="preserve"> </w:t>
      </w:r>
      <w:r w:rsidRPr="004A05A4">
        <w:rPr>
          <w:rFonts w:hint="cs"/>
          <w:spacing w:val="-2"/>
          <w:rtl/>
        </w:rPr>
        <w:t xml:space="preserve">لتطبيقات الأجهزة قصيرة المدى على أساس منسق عالمياً أو إقليمياً، ترد في التوصية </w:t>
      </w:r>
      <w:r w:rsidRPr="004A05A4">
        <w:rPr>
          <w:spacing w:val="-2"/>
        </w:rPr>
        <w:t>ITU-R SM.1896</w:t>
      </w:r>
      <w:r w:rsidRPr="004A05A4">
        <w:rPr>
          <w:rFonts w:hint="cs"/>
          <w:spacing w:val="-2"/>
          <w:rtl/>
          <w:lang w:bidi="ar-SY"/>
        </w:rPr>
        <w:t>؛</w:t>
      </w:r>
    </w:p>
    <w:p w14:paraId="2E950A88" w14:textId="77777777" w:rsidR="00BD20AE" w:rsidRPr="00893C02" w:rsidRDefault="00BD20AE" w:rsidP="00BD20AE">
      <w:pPr>
        <w:rPr>
          <w:rtl/>
        </w:rPr>
      </w:pPr>
      <w:r w:rsidRPr="00893C02">
        <w:rPr>
          <w:rFonts w:hint="cs"/>
          <w:i/>
          <w:iCs/>
          <w:rtl/>
        </w:rPr>
        <w:t>د</w:t>
      </w:r>
      <w:r>
        <w:rPr>
          <w:rFonts w:hint="cs"/>
          <w:i/>
          <w:iCs/>
          <w:rtl/>
        </w:rPr>
        <w:t xml:space="preserve"> </w:t>
      </w:r>
      <w:r w:rsidRPr="00893C02">
        <w:rPr>
          <w:rFonts w:hint="cs"/>
          <w:i/>
          <w:iCs/>
          <w:rtl/>
        </w:rPr>
        <w:t>)</w:t>
      </w:r>
      <w:r w:rsidRPr="00893C02">
        <w:rPr>
          <w:rFonts w:hint="cs"/>
          <w:rtl/>
        </w:rPr>
        <w:tab/>
        <w:t xml:space="preserve">أن التوصية </w:t>
      </w:r>
      <w:r w:rsidRPr="00893C02">
        <w:rPr>
          <w:lang w:val="en-GB" w:bidi="ar-SY"/>
        </w:rPr>
        <w:t>ITU-R SM.2103</w:t>
      </w:r>
      <w:r w:rsidRPr="00893C02">
        <w:rPr>
          <w:rFonts w:hint="cs"/>
          <w:rtl/>
        </w:rPr>
        <w:t xml:space="preserve"> تقدم قائمة بفئات الأجهزة قصيرة المدى؛</w:t>
      </w:r>
    </w:p>
    <w:p w14:paraId="26C1C126" w14:textId="77777777" w:rsidR="00BD20AE" w:rsidRPr="00893C02" w:rsidRDefault="00BD20AE" w:rsidP="0012555F">
      <w:pPr>
        <w:rPr>
          <w:rtl/>
          <w:lang w:bidi="ar-SY"/>
        </w:rPr>
      </w:pPr>
      <w:r w:rsidRPr="00893C02">
        <w:rPr>
          <w:rFonts w:hint="cs"/>
          <w:i/>
          <w:iCs/>
          <w:rtl/>
        </w:rPr>
        <w:t>ه</w:t>
      </w:r>
      <w:r>
        <w:rPr>
          <w:rFonts w:hint="cs"/>
          <w:i/>
          <w:iCs/>
          <w:rtl/>
        </w:rPr>
        <w:t xml:space="preserve"> </w:t>
      </w:r>
      <w:r w:rsidRPr="00893C02">
        <w:rPr>
          <w:rFonts w:hint="cs"/>
          <w:i/>
          <w:iCs/>
          <w:rtl/>
        </w:rPr>
        <w:t>)</w:t>
      </w:r>
      <w:r w:rsidRPr="00893C02">
        <w:rPr>
          <w:rFonts w:hint="cs"/>
          <w:rtl/>
        </w:rPr>
        <w:tab/>
        <w:t>أن التقرير</w:t>
      </w:r>
      <w:r w:rsidRPr="00893C02">
        <w:rPr>
          <w:lang w:val="en-GB" w:bidi="ar-SY"/>
        </w:rPr>
        <w:t xml:space="preserve">ITU-R </w:t>
      </w:r>
      <w:bookmarkStart w:id="1" w:name="__DdeLink__211_2893516412"/>
      <w:r w:rsidRPr="00893C02">
        <w:rPr>
          <w:lang w:val="en-GB" w:bidi="ar-SY"/>
        </w:rPr>
        <w:t>SM.</w:t>
      </w:r>
      <w:bookmarkEnd w:id="1"/>
      <w:r w:rsidRPr="00893C02">
        <w:rPr>
          <w:lang w:val="en-GB" w:bidi="ar-SY"/>
        </w:rPr>
        <w:t xml:space="preserve">2153 </w:t>
      </w:r>
      <w:r w:rsidRPr="00893C02">
        <w:rPr>
          <w:rFonts w:hint="cs"/>
          <w:rtl/>
        </w:rPr>
        <w:t xml:space="preserve"> يقدم المعلمات التقنية والتشغيلية واستعمال الطيف للأجهزة قصيرة المدى،</w:t>
      </w:r>
    </w:p>
    <w:p w14:paraId="721B9C0E" w14:textId="77777777" w:rsidR="00BD20AE" w:rsidRPr="001B48E7" w:rsidRDefault="00BD20AE" w:rsidP="00BD20AE">
      <w:pPr>
        <w:pStyle w:val="Call"/>
        <w:rPr>
          <w:rtl/>
          <w:lang w:bidi="ar-EG"/>
        </w:rPr>
      </w:pPr>
      <w:r w:rsidRPr="001B48E7">
        <w:rPr>
          <w:rFonts w:hint="cs"/>
          <w:rtl/>
          <w:lang w:bidi="ar-EG"/>
        </w:rPr>
        <w:t>تقرر</w:t>
      </w:r>
    </w:p>
    <w:p w14:paraId="283EA957" w14:textId="77777777" w:rsidR="00BD20AE" w:rsidRPr="00893C02" w:rsidRDefault="00BD20AE" w:rsidP="00BD20AE">
      <w:pPr>
        <w:rPr>
          <w:rtl/>
          <w:lang w:bidi="ar-EG"/>
        </w:rPr>
      </w:pPr>
      <w:r w:rsidRPr="00893C02">
        <w:rPr>
          <w:lang w:val="fr-FR"/>
        </w:rPr>
        <w:t>1</w:t>
      </w:r>
      <w:r w:rsidRPr="00893C02">
        <w:rPr>
          <w:rFonts w:hint="cs"/>
          <w:rtl/>
          <w:lang w:bidi="ar-EG"/>
        </w:rPr>
        <w:tab/>
      </w:r>
      <w:r w:rsidRPr="00893C02">
        <w:rPr>
          <w:rFonts w:hint="cs"/>
          <w:rtl/>
        </w:rPr>
        <w:t>مواصلة الدراسات</w:t>
      </w:r>
      <w:r w:rsidRPr="00893C02">
        <w:rPr>
          <w:rtl/>
        </w:rPr>
        <w:t xml:space="preserve"> بالتعاون مع المنظمات المعنية بالتوحيد القياسي والمنظمات العلمية والصناعية </w:t>
      </w:r>
      <w:r w:rsidRPr="00893C02">
        <w:rPr>
          <w:rFonts w:hint="cs"/>
          <w:rtl/>
        </w:rPr>
        <w:t>بشأن</w:t>
      </w:r>
      <w:r w:rsidRPr="00893C02">
        <w:rPr>
          <w:rtl/>
        </w:rPr>
        <w:t xml:space="preserve"> التنسيق الإقليمي و/أو العالمي للمعلمات التقنية والتشغيلية، بما في ذلك </w:t>
      </w:r>
      <w:r w:rsidRPr="00893C02">
        <w:rPr>
          <w:rFonts w:hint="cs"/>
          <w:rtl/>
        </w:rPr>
        <w:t>المديات</w:t>
      </w:r>
      <w:r w:rsidRPr="00893C02">
        <w:rPr>
          <w:rtl/>
        </w:rPr>
        <w:t xml:space="preserve"> التردد</w:t>
      </w:r>
      <w:r w:rsidRPr="00893C02">
        <w:rPr>
          <w:rFonts w:hint="cs"/>
          <w:rtl/>
        </w:rPr>
        <w:t>ية</w:t>
      </w:r>
      <w:r w:rsidRPr="00893C02">
        <w:rPr>
          <w:rtl/>
        </w:rPr>
        <w:t xml:space="preserve"> </w:t>
      </w:r>
      <w:r w:rsidRPr="00893C02">
        <w:rPr>
          <w:rFonts w:hint="cs"/>
          <w:rtl/>
        </w:rPr>
        <w:t>وتقنيات التخفيف من التداخل ل</w:t>
      </w:r>
      <w:r w:rsidRPr="00893C02">
        <w:rPr>
          <w:rtl/>
        </w:rPr>
        <w:t>لأجهزة قصيرة</w:t>
      </w:r>
      <w:r w:rsidRPr="00893C02">
        <w:rPr>
          <w:rFonts w:hint="eastAsia"/>
          <w:rtl/>
          <w:lang w:bidi="ar-EG"/>
        </w:rPr>
        <w:t> </w:t>
      </w:r>
      <w:r w:rsidRPr="00893C02">
        <w:rPr>
          <w:rtl/>
        </w:rPr>
        <w:t>المدى</w:t>
      </w:r>
      <w:r w:rsidRPr="00893C02">
        <w:rPr>
          <w:rFonts w:hint="cs"/>
          <w:rtl/>
        </w:rPr>
        <w:t>؛</w:t>
      </w:r>
    </w:p>
    <w:p w14:paraId="06F349F2" w14:textId="77777777" w:rsidR="00BD20AE" w:rsidRPr="00893C02" w:rsidRDefault="00BD20AE" w:rsidP="00BD20AE">
      <w:proofErr w:type="gramStart"/>
      <w:r w:rsidRPr="00893C02">
        <w:t>2</w:t>
      </w:r>
      <w:r w:rsidRPr="00893C02">
        <w:tab/>
      </w:r>
      <w:r w:rsidRPr="00893C02">
        <w:rPr>
          <w:rtl/>
        </w:rPr>
        <w:t>مواصلة</w:t>
      </w:r>
      <w:proofErr w:type="gramEnd"/>
      <w:r w:rsidRPr="00893C02">
        <w:rPr>
          <w:rtl/>
        </w:rPr>
        <w:t xml:space="preserve"> إعداد الإجراءات الضرورية للرصد والقياس لتمكين الإدارات من التحقق من المعلمات التقنية والتشغيلية للأجهزة قصيرة المدى و</w:t>
      </w:r>
      <w:r w:rsidRPr="00893C02">
        <w:rPr>
          <w:rFonts w:hint="cs"/>
          <w:rtl/>
        </w:rPr>
        <w:t>ل</w:t>
      </w:r>
      <w:r w:rsidRPr="00893C02">
        <w:rPr>
          <w:rtl/>
        </w:rPr>
        <w:t>دراسة أثر الإرسالات من هذه الأجهزة على خدمات الاتصالات</w:t>
      </w:r>
      <w:r w:rsidRPr="00893C02">
        <w:rPr>
          <w:rFonts w:hint="eastAsia"/>
          <w:rtl/>
          <w:lang w:bidi="ar-EG"/>
        </w:rPr>
        <w:t> </w:t>
      </w:r>
      <w:r w:rsidRPr="00893C02">
        <w:rPr>
          <w:rtl/>
        </w:rPr>
        <w:t>الراديوية؛</w:t>
      </w:r>
    </w:p>
    <w:p w14:paraId="3E688C80" w14:textId="77777777" w:rsidR="00BD20AE" w:rsidRPr="00893C02" w:rsidRDefault="00BD20AE" w:rsidP="00BD20AE">
      <w:r w:rsidRPr="00893C02">
        <w:t>3</w:t>
      </w:r>
      <w:r w:rsidRPr="00893C02">
        <w:rPr>
          <w:rtl/>
        </w:rPr>
        <w:tab/>
      </w:r>
      <w:r w:rsidRPr="00893C02">
        <w:rPr>
          <w:rFonts w:hint="eastAsia"/>
          <w:rtl/>
        </w:rPr>
        <w:t>تشجيع</w:t>
      </w:r>
      <w:r w:rsidRPr="00893C02">
        <w:rPr>
          <w:rtl/>
        </w:rPr>
        <w:t xml:space="preserve"> التبادل المستمر للمعلومات بشأن أجهزة </w:t>
      </w:r>
      <w:r w:rsidRPr="00893C02">
        <w:rPr>
          <w:rFonts w:hint="cs"/>
          <w:rtl/>
        </w:rPr>
        <w:t xml:space="preserve">الاتصال الراديوي </w:t>
      </w:r>
      <w:r w:rsidRPr="00893C02">
        <w:rPr>
          <w:rtl/>
        </w:rPr>
        <w:t>قصيرة المدى بين أعضاء قطاع الاتصالات الراديوية والمنظمات الأخرى عملا</w:t>
      </w:r>
      <w:r w:rsidRPr="00893C02">
        <w:rPr>
          <w:rFonts w:hint="cs"/>
          <w:rtl/>
        </w:rPr>
        <w:t>ً</w:t>
      </w:r>
      <w:r w:rsidRPr="00893C02">
        <w:rPr>
          <w:rtl/>
        </w:rPr>
        <w:t xml:space="preserve"> بالقرار </w:t>
      </w:r>
      <w:r w:rsidRPr="00893C02">
        <w:t>ITU</w:t>
      </w:r>
      <w:r w:rsidRPr="00893C02">
        <w:noBreakHyphen/>
        <w:t>R 9</w:t>
      </w:r>
      <w:r w:rsidRPr="00893C02">
        <w:rPr>
          <w:rFonts w:hint="eastAsia"/>
          <w:rtl/>
        </w:rPr>
        <w:t>؛</w:t>
      </w:r>
    </w:p>
    <w:p w14:paraId="4BE2DE32" w14:textId="77777777" w:rsidR="00BD20AE" w:rsidRPr="00893C02" w:rsidRDefault="00BD20AE" w:rsidP="00BD20AE">
      <w:pPr>
        <w:rPr>
          <w:rtl/>
          <w:lang w:bidi="ar-EG"/>
        </w:rPr>
      </w:pPr>
      <w:proofErr w:type="gramStart"/>
      <w:r w:rsidRPr="00893C02">
        <w:lastRenderedPageBreak/>
        <w:t>4</w:t>
      </w:r>
      <w:r w:rsidRPr="00893C02">
        <w:rPr>
          <w:rFonts w:hint="cs"/>
          <w:rtl/>
        </w:rPr>
        <w:tab/>
        <w:t>دراسة</w:t>
      </w:r>
      <w:proofErr w:type="gramEnd"/>
      <w:r w:rsidRPr="00893C02">
        <w:rPr>
          <w:rFonts w:hint="cs"/>
          <w:rtl/>
        </w:rPr>
        <w:t xml:space="preserve"> استعمال الطيف والمتطلبات التقنية للأجهزة قصيرة المدى للتشجيع على كفاءة استعمال</w:t>
      </w:r>
      <w:r w:rsidRPr="00893C02">
        <w:rPr>
          <w:rFonts w:hint="eastAsia"/>
          <w:rtl/>
          <w:lang w:bidi="ar-EG"/>
        </w:rPr>
        <w:t> </w:t>
      </w:r>
      <w:r w:rsidRPr="00893C02">
        <w:rPr>
          <w:rFonts w:hint="cs"/>
          <w:rtl/>
        </w:rPr>
        <w:t>الطيف؛</w:t>
      </w:r>
    </w:p>
    <w:p w14:paraId="5972F9E1" w14:textId="77777777" w:rsidR="00BD20AE" w:rsidRPr="00893C02" w:rsidRDefault="00BD20AE" w:rsidP="00BD20AE">
      <w:pPr>
        <w:rPr>
          <w:rtl/>
        </w:rPr>
      </w:pPr>
      <w:proofErr w:type="gramStart"/>
      <w:r w:rsidRPr="00893C02">
        <w:t>5</w:t>
      </w:r>
      <w:r w:rsidRPr="00893C02">
        <w:rPr>
          <w:rtl/>
        </w:rPr>
        <w:tab/>
      </w:r>
      <w:r w:rsidRPr="00893C02">
        <w:rPr>
          <w:rFonts w:hint="eastAsia"/>
          <w:rtl/>
        </w:rPr>
        <w:t>إجراء</w:t>
      </w:r>
      <w:proofErr w:type="gramEnd"/>
      <w:r w:rsidRPr="00893C02">
        <w:rPr>
          <w:rFonts w:hint="cs"/>
          <w:rtl/>
        </w:rPr>
        <w:t xml:space="preserve"> الدراسات التقنية </w:t>
      </w:r>
      <w:r w:rsidRPr="00893C02">
        <w:rPr>
          <w:rFonts w:hint="eastAsia"/>
          <w:rtl/>
        </w:rPr>
        <w:t>لتقييم</w:t>
      </w:r>
      <w:r w:rsidRPr="00893C02">
        <w:rPr>
          <w:rtl/>
        </w:rPr>
        <w:t xml:space="preserve"> جدوى نشر </w:t>
      </w:r>
      <w:r w:rsidRPr="00893C02">
        <w:rPr>
          <w:rFonts w:hint="cs"/>
          <w:rtl/>
        </w:rPr>
        <w:t>ال</w:t>
      </w:r>
      <w:r w:rsidRPr="00893C02">
        <w:rPr>
          <w:rtl/>
        </w:rPr>
        <w:t xml:space="preserve">أجهزة قصيرة المدى في نطاقات تردد محددة يمكن </w:t>
      </w:r>
      <w:r w:rsidRPr="00893C02">
        <w:rPr>
          <w:rFonts w:hint="cs"/>
          <w:rtl/>
        </w:rPr>
        <w:t>تنسيقها عالمياً أو</w:t>
      </w:r>
      <w:r w:rsidRPr="00893C02">
        <w:rPr>
          <w:rFonts w:hint="eastAsia"/>
          <w:rtl/>
        </w:rPr>
        <w:t> </w:t>
      </w:r>
      <w:r w:rsidRPr="00893C02">
        <w:rPr>
          <w:rFonts w:hint="cs"/>
          <w:rtl/>
        </w:rPr>
        <w:t>إقليمياً</w:t>
      </w:r>
      <w:r w:rsidRPr="00893C02">
        <w:rPr>
          <w:rFonts w:hint="eastAsia"/>
          <w:rtl/>
        </w:rPr>
        <w:t>؛</w:t>
      </w:r>
    </w:p>
    <w:p w14:paraId="2AE92526" w14:textId="77777777" w:rsidR="00BD20AE" w:rsidRPr="00893C02" w:rsidRDefault="00BD20AE" w:rsidP="00BD20AE">
      <w:pPr>
        <w:rPr>
          <w:lang w:bidi="ar-EG"/>
        </w:rPr>
      </w:pPr>
      <w:r w:rsidRPr="00893C02">
        <w:rPr>
          <w:lang w:val="fr-FR"/>
        </w:rPr>
        <w:t>6</w:t>
      </w:r>
      <w:r w:rsidRPr="00893C02">
        <w:rPr>
          <w:rFonts w:hint="cs"/>
          <w:rtl/>
          <w:lang w:bidi="ar-EG"/>
        </w:rPr>
        <w:tab/>
        <w:t>مواصلة الدراسات لتمكين تنفيذ تكنولوجيات متقدمة لأجهزة الاتصال الراديوي قصيرة المدى، وبذلك تركز بوجه خاص على استراتيجية من أجل المستقبل؛</w:t>
      </w:r>
    </w:p>
    <w:p w14:paraId="4D42F8AC" w14:textId="77777777" w:rsidR="00BD20AE" w:rsidRPr="00893C02" w:rsidRDefault="00BD20AE" w:rsidP="007013D6">
      <w:pPr>
        <w:rPr>
          <w:rtl/>
          <w:lang w:bidi="ar-EG"/>
        </w:rPr>
      </w:pPr>
      <w:proofErr w:type="gramStart"/>
      <w:r w:rsidRPr="003818FD">
        <w:t>7</w:t>
      </w:r>
      <w:r w:rsidRPr="00893C02">
        <w:rPr>
          <w:rFonts w:hint="cs"/>
          <w:rtl/>
          <w:lang w:bidi="ar-EG"/>
        </w:rPr>
        <w:tab/>
        <w:t>أنه</w:t>
      </w:r>
      <w:proofErr w:type="gramEnd"/>
      <w:r w:rsidRPr="00893C02">
        <w:rPr>
          <w:rFonts w:hint="cs"/>
          <w:rtl/>
          <w:lang w:bidi="ar-EG"/>
        </w:rPr>
        <w:t xml:space="preserve"> ينبغي، بوجه خاص، إجراء الدراسات التالية من أجل:</w:t>
      </w:r>
    </w:p>
    <w:p w14:paraId="1D4ABE78" w14:textId="77777777" w:rsidR="00BD20AE" w:rsidRPr="00893C02" w:rsidRDefault="00BD20AE" w:rsidP="007A2E31">
      <w:pPr>
        <w:pStyle w:val="enumlev1"/>
        <w:rPr>
          <w:rtl/>
          <w:lang w:bidi="ar-SY"/>
        </w:rPr>
      </w:pPr>
      <w:r w:rsidRPr="00893C02">
        <w:rPr>
          <w:rFonts w:hint="cs"/>
          <w:i/>
          <w:iCs/>
          <w:rtl/>
          <w:lang w:bidi="ar-SY"/>
        </w:rPr>
        <w:t xml:space="preserve"> </w:t>
      </w:r>
      <w:r w:rsidRPr="00893C02">
        <w:rPr>
          <w:rFonts w:hint="eastAsia"/>
          <w:i/>
          <w:iCs/>
          <w:rtl/>
          <w:lang w:bidi="ar-SY"/>
        </w:rPr>
        <w:t>أ</w:t>
      </w:r>
      <w:r w:rsidRPr="00893C02">
        <w:rPr>
          <w:i/>
          <w:iCs/>
          <w:rtl/>
          <w:lang w:bidi="ar-SY"/>
        </w:rPr>
        <w:t xml:space="preserve"> )</w:t>
      </w:r>
      <w:r w:rsidRPr="00893C02">
        <w:rPr>
          <w:rFonts w:hint="cs"/>
          <w:rtl/>
          <w:lang w:bidi="ar-SY"/>
        </w:rPr>
        <w:tab/>
        <w:t xml:space="preserve">جمع معلومات عن الأجهزة </w:t>
      </w:r>
      <w:r w:rsidRPr="00893C02">
        <w:t>SRD</w:t>
      </w:r>
      <w:r w:rsidRPr="00893C02">
        <w:rPr>
          <w:rFonts w:hint="cs"/>
          <w:rtl/>
          <w:lang w:bidi="ar-SY"/>
        </w:rPr>
        <w:t xml:space="preserve"> التي تستعمل تقنيات متقدمة للنفاذ إلى الطيف ومدى توليف الترددات بغية فهم مقدراتها، وفي الوقت ذاته ضمان حماية خدمات الاتصالات الراديوية؛</w:t>
      </w:r>
    </w:p>
    <w:p w14:paraId="5779CF38" w14:textId="77777777" w:rsidR="00BD20AE" w:rsidRPr="00893C02" w:rsidRDefault="00BD20AE" w:rsidP="007A2E31">
      <w:pPr>
        <w:pStyle w:val="enumlev1"/>
        <w:rPr>
          <w:rtl/>
          <w:lang w:bidi="ar-SY"/>
        </w:rPr>
      </w:pPr>
      <w:r w:rsidRPr="00893C02">
        <w:rPr>
          <w:i/>
          <w:iCs/>
          <w:rtl/>
          <w:lang w:bidi="ar-SY"/>
        </w:rPr>
        <w:t>ب)</w:t>
      </w:r>
      <w:r w:rsidRPr="00893C02">
        <w:rPr>
          <w:rFonts w:hint="cs"/>
          <w:rtl/>
          <w:lang w:bidi="ar-SY"/>
        </w:rPr>
        <w:tab/>
        <w:t xml:space="preserve">للإرشاد بشأن آلية، اعتماداً على </w:t>
      </w:r>
      <w:r w:rsidRPr="00893C02">
        <w:t>7</w:t>
      </w:r>
      <w:r w:rsidRPr="00893C02">
        <w:rPr>
          <w:rFonts w:hint="cs"/>
          <w:rtl/>
          <w:lang w:bidi="ar-SY"/>
        </w:rPr>
        <w:t xml:space="preserve"> </w:t>
      </w:r>
      <w:r w:rsidRPr="00893C02">
        <w:rPr>
          <w:rFonts w:hint="eastAsia"/>
          <w:i/>
          <w:iCs/>
          <w:rtl/>
          <w:lang w:bidi="ar-SY"/>
        </w:rPr>
        <w:t>أ</w:t>
      </w:r>
      <w:r w:rsidRPr="00893C02">
        <w:rPr>
          <w:rFonts w:hint="cs"/>
          <w:i/>
          <w:iCs/>
          <w:rtl/>
          <w:lang w:bidi="ar-SY"/>
        </w:rPr>
        <w:t> </w:t>
      </w:r>
      <w:r w:rsidRPr="00893C02">
        <w:rPr>
          <w:i/>
          <w:iCs/>
          <w:rtl/>
          <w:lang w:bidi="ar-SY"/>
        </w:rPr>
        <w:t>)</w:t>
      </w:r>
      <w:r w:rsidRPr="00893C02">
        <w:rPr>
          <w:rFonts w:hint="cs"/>
          <w:rtl/>
          <w:lang w:bidi="ar-SY"/>
        </w:rPr>
        <w:t xml:space="preserve"> أعلاه، من شأنها تيسير استعمال نطاقات التردد و/أو مديات توليف التردد ذات الصلة، ويفضل تحقيق ذلك على أساس عالمي أو إقليمي، مناسب لأجهزة الاتصال الراديوي قصيرة</w:t>
      </w:r>
      <w:r w:rsidRPr="00893C02">
        <w:rPr>
          <w:rFonts w:hint="eastAsia"/>
          <w:rtl/>
          <w:lang w:bidi="ar-SY"/>
        </w:rPr>
        <w:t> </w:t>
      </w:r>
      <w:r w:rsidRPr="00893C02">
        <w:rPr>
          <w:rFonts w:hint="cs"/>
          <w:rtl/>
          <w:lang w:bidi="ar-SY"/>
        </w:rPr>
        <w:t>المدى؛</w:t>
      </w:r>
    </w:p>
    <w:p w14:paraId="770F7813" w14:textId="77777777" w:rsidR="00BD20AE" w:rsidRPr="00893C02" w:rsidRDefault="00BD20AE" w:rsidP="007A2E31">
      <w:pPr>
        <w:pStyle w:val="enumlev1"/>
        <w:rPr>
          <w:rtl/>
          <w:lang w:bidi="ar-SY"/>
        </w:rPr>
      </w:pPr>
      <w:r w:rsidRPr="00893C02">
        <w:rPr>
          <w:rFonts w:hint="cs"/>
          <w:i/>
          <w:iCs/>
          <w:rtl/>
          <w:lang w:bidi="ar-SY"/>
        </w:rPr>
        <w:t>ج)</w:t>
      </w:r>
      <w:r w:rsidRPr="00893C02">
        <w:rPr>
          <w:rFonts w:hint="cs"/>
          <w:rtl/>
          <w:lang w:bidi="ar-SY"/>
        </w:rPr>
        <w:tab/>
        <w:t>تحديث المعلومات بشأن نطاقات التردد التي تستعملها الأجهزة قصيرة المدى على نحو شائع؛</w:t>
      </w:r>
    </w:p>
    <w:p w14:paraId="277E5DDA" w14:textId="77777777" w:rsidR="00BD20AE" w:rsidRDefault="00BD20AE" w:rsidP="00BD20AE">
      <w:pPr>
        <w:rPr>
          <w:lang w:bidi="ar-SY"/>
        </w:rPr>
      </w:pPr>
      <w:proofErr w:type="gramStart"/>
      <w:r w:rsidRPr="00893C02">
        <w:t>8</w:t>
      </w:r>
      <w:r w:rsidRPr="00893C02">
        <w:rPr>
          <w:rFonts w:hint="cs"/>
          <w:rtl/>
          <w:lang w:bidi="ar-SY"/>
        </w:rPr>
        <w:tab/>
        <w:t>توثيق</w:t>
      </w:r>
      <w:proofErr w:type="gramEnd"/>
      <w:r w:rsidRPr="00893C02">
        <w:rPr>
          <w:rFonts w:hint="cs"/>
          <w:rtl/>
          <w:lang w:bidi="ar-SY"/>
        </w:rPr>
        <w:t xml:space="preserve"> هذه الدراسات في توصيات وتقارير لقطاع الاتصالات الراديوية تُراجَع على أساس</w:t>
      </w:r>
      <w:r w:rsidRPr="00893C02">
        <w:rPr>
          <w:rFonts w:hint="eastAsia"/>
          <w:rtl/>
          <w:lang w:bidi="ar-SY"/>
        </w:rPr>
        <w:t> </w:t>
      </w:r>
      <w:r w:rsidRPr="00893C02">
        <w:rPr>
          <w:rFonts w:hint="cs"/>
          <w:rtl/>
          <w:lang w:bidi="ar-SY"/>
        </w:rPr>
        <w:t>منتظم،</w:t>
      </w:r>
    </w:p>
    <w:p w14:paraId="35E32BDE" w14:textId="77777777" w:rsidR="00BD20AE" w:rsidRDefault="00BD20AE" w:rsidP="00BD20AE">
      <w:pPr>
        <w:pStyle w:val="Call"/>
        <w:rPr>
          <w:rtl/>
          <w:lang w:val="en-GB" w:bidi="ar-EG"/>
        </w:rPr>
      </w:pPr>
      <w:r>
        <w:rPr>
          <w:rFonts w:hint="cs"/>
          <w:rtl/>
          <w:lang w:val="en-GB" w:bidi="ar-EG"/>
        </w:rPr>
        <w:t>تدعو</w:t>
      </w:r>
    </w:p>
    <w:p w14:paraId="6716BBE9" w14:textId="77777777" w:rsidR="00BD20AE" w:rsidRPr="00A57926" w:rsidRDefault="00BD20AE" w:rsidP="00BD20AE">
      <w:proofErr w:type="gramStart"/>
      <w:r w:rsidRPr="00A57926">
        <w:t>1</w:t>
      </w:r>
      <w:proofErr w:type="gramEnd"/>
      <w:r w:rsidRPr="00A57926">
        <w:rPr>
          <w:rtl/>
          <w:lang w:val="en-GB" w:bidi="ar-SY"/>
        </w:rPr>
        <w:tab/>
      </w:r>
      <w:r w:rsidRPr="00A57926">
        <w:rPr>
          <w:rFonts w:hint="eastAsia"/>
          <w:rtl/>
          <w:lang w:val="en-GB" w:bidi="ar-SY"/>
        </w:rPr>
        <w:t>الأعضاء</w:t>
      </w:r>
      <w:r w:rsidRPr="00A57926">
        <w:rPr>
          <w:rtl/>
          <w:lang w:val="en-GB" w:bidi="ar-SY"/>
        </w:rPr>
        <w:t xml:space="preserve"> </w:t>
      </w:r>
      <w:r w:rsidRPr="00A57926">
        <w:rPr>
          <w:rFonts w:hint="eastAsia"/>
          <w:rtl/>
          <w:lang w:val="en-GB" w:bidi="ar-SY"/>
        </w:rPr>
        <w:t>و</w:t>
      </w:r>
      <w:r w:rsidRPr="00A57926">
        <w:rPr>
          <w:rtl/>
          <w:lang w:val="en-GB"/>
        </w:rPr>
        <w:t>المنظمات المعنية بالتوحيد القياسي والمنظمات العلمية والصناعية إلى المشاركة بنشاط في هذه</w:t>
      </w:r>
      <w:r w:rsidRPr="00A57926">
        <w:rPr>
          <w:rFonts w:hint="eastAsia"/>
          <w:rtl/>
          <w:lang w:val="en-GB" w:bidi="ar-SY"/>
        </w:rPr>
        <w:t> </w:t>
      </w:r>
      <w:r w:rsidRPr="00A57926">
        <w:rPr>
          <w:rtl/>
          <w:lang w:val="en-GB"/>
        </w:rPr>
        <w:t>الدراسات؛</w:t>
      </w:r>
    </w:p>
    <w:p w14:paraId="6E33D8CC" w14:textId="43E5BAC6" w:rsidR="00BD20AE" w:rsidRDefault="00BD20AE" w:rsidP="00BD20AE">
      <w:pPr>
        <w:rPr>
          <w:rtl/>
          <w:lang w:val="en-GB" w:bidi="ar-EG"/>
        </w:rPr>
      </w:pPr>
      <w:proofErr w:type="gramStart"/>
      <w:r w:rsidRPr="00A57926">
        <w:t>2</w:t>
      </w:r>
      <w:r w:rsidRPr="00A57926">
        <w:tab/>
      </w:r>
      <w:r w:rsidRPr="00A57926">
        <w:rPr>
          <w:rFonts w:hint="cs"/>
          <w:rtl/>
          <w:lang w:val="en-GB" w:bidi="ar-SY"/>
        </w:rPr>
        <w:t>الإدارات</w:t>
      </w:r>
      <w:proofErr w:type="gramEnd"/>
      <w:r w:rsidRPr="00A57926">
        <w:rPr>
          <w:rFonts w:hint="cs"/>
          <w:rtl/>
          <w:lang w:val="en-GB" w:bidi="ar-SY"/>
        </w:rPr>
        <w:t xml:space="preserve"> إلى النظر في نتائج الدراسات بهدف اتخاذ الإجراءات اللازمة فيما يتصل بلوائحها الوطنية المتعلقة بالأجهزة قصيرة المدى، حسب</w:t>
      </w:r>
      <w:r w:rsidRPr="00A57926">
        <w:rPr>
          <w:rFonts w:hint="eastAsia"/>
          <w:rtl/>
          <w:lang w:val="en-GB" w:bidi="ar-SY"/>
        </w:rPr>
        <w:t> </w:t>
      </w:r>
      <w:r w:rsidRPr="00A57926">
        <w:rPr>
          <w:rFonts w:hint="cs"/>
          <w:rtl/>
          <w:lang w:val="en-GB" w:bidi="ar-SY"/>
        </w:rPr>
        <w:t>الاقتضاء</w:t>
      </w:r>
      <w:r w:rsidRPr="00A57926">
        <w:rPr>
          <w:rFonts w:hint="cs"/>
          <w:rtl/>
          <w:lang w:val="en-GB" w:bidi="ar-EG"/>
        </w:rPr>
        <w:t>.</w:t>
      </w:r>
    </w:p>
    <w:p w14:paraId="44AD0FA9" w14:textId="11B84B26" w:rsidR="006A640D" w:rsidRDefault="007013D6" w:rsidP="007013D6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6A640D" w:rsidSect="004D4AE6">
      <w:headerReference w:type="even" r:id="rId12"/>
      <w:headerReference w:type="default" r:id="rId13"/>
      <w:footerReference w:type="default" r:id="rId14"/>
      <w:footerReference w:type="first" r:id="rId15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80DB2" w14:textId="77777777" w:rsidR="00BD20AE" w:rsidRDefault="00BD20AE" w:rsidP="002919E1">
      <w:r>
        <w:separator/>
      </w:r>
    </w:p>
    <w:p w14:paraId="3722590E" w14:textId="77777777" w:rsidR="00BD20AE" w:rsidRDefault="00BD20AE" w:rsidP="002919E1"/>
    <w:p w14:paraId="3BBF3D70" w14:textId="77777777" w:rsidR="00BD20AE" w:rsidRDefault="00BD20AE" w:rsidP="002919E1"/>
    <w:p w14:paraId="32A4B2E0" w14:textId="77777777" w:rsidR="00BD20AE" w:rsidRDefault="00BD20AE"/>
  </w:endnote>
  <w:endnote w:type="continuationSeparator" w:id="0">
    <w:p w14:paraId="07B5EED8" w14:textId="77777777" w:rsidR="00BD20AE" w:rsidRDefault="00BD20AE" w:rsidP="002919E1">
      <w:r>
        <w:continuationSeparator/>
      </w:r>
    </w:p>
    <w:p w14:paraId="69989A86" w14:textId="77777777" w:rsidR="00BD20AE" w:rsidRDefault="00BD20AE" w:rsidP="002919E1"/>
    <w:p w14:paraId="1E6D0084" w14:textId="77777777" w:rsidR="00BD20AE" w:rsidRDefault="00BD20AE" w:rsidP="002919E1"/>
    <w:p w14:paraId="56B988C4" w14:textId="77777777" w:rsidR="00BD20AE" w:rsidRDefault="00BD2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2CACC" w14:textId="09DDA391" w:rsidR="004C2824" w:rsidRPr="00A809E8" w:rsidRDefault="004C2824" w:rsidP="004C2824">
    <w:pPr>
      <w:pStyle w:val="Footer"/>
      <w:tabs>
        <w:tab w:val="clear" w:pos="1134"/>
        <w:tab w:val="clear" w:pos="1871"/>
        <w:tab w:val="clear" w:pos="2268"/>
        <w:tab w:val="clear" w:pos="5812"/>
        <w:tab w:val="left" w:pos="510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4380C" w14:textId="733629AA" w:rsidR="00281F5F" w:rsidRPr="00A809E8" w:rsidRDefault="00281F5F" w:rsidP="006A640D">
    <w:pPr>
      <w:pStyle w:val="Footer"/>
      <w:tabs>
        <w:tab w:val="clear" w:pos="1134"/>
        <w:tab w:val="clear" w:pos="1871"/>
        <w:tab w:val="clear" w:pos="2268"/>
        <w:tab w:val="clear" w:pos="5812"/>
        <w:tab w:val="left" w:pos="510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E6807" w14:textId="77777777" w:rsidR="00BD20AE" w:rsidRDefault="00BD20AE" w:rsidP="002919E1">
      <w:r>
        <w:t>___________________</w:t>
      </w:r>
    </w:p>
  </w:footnote>
  <w:footnote w:type="continuationSeparator" w:id="0">
    <w:p w14:paraId="23C28ACE" w14:textId="77777777" w:rsidR="00BD20AE" w:rsidRDefault="00BD20AE" w:rsidP="002919E1">
      <w:r>
        <w:continuationSeparator/>
      </w:r>
    </w:p>
    <w:p w14:paraId="7953B548" w14:textId="77777777" w:rsidR="00BD20AE" w:rsidRDefault="00BD20AE" w:rsidP="002919E1"/>
    <w:p w14:paraId="1B5E910E" w14:textId="77777777" w:rsidR="00BD20AE" w:rsidRDefault="00BD20AE" w:rsidP="002919E1"/>
    <w:p w14:paraId="15EF9058" w14:textId="77777777" w:rsidR="00BD20AE" w:rsidRDefault="00BD20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E4CC7" w14:textId="77777777" w:rsidR="00281F5F" w:rsidRDefault="00281F5F" w:rsidP="002919E1"/>
  <w:p w14:paraId="1EF458D8" w14:textId="77777777" w:rsidR="00281F5F" w:rsidRDefault="00281F5F" w:rsidP="002919E1"/>
  <w:p w14:paraId="1F011530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D117B" w14:textId="7B228C66" w:rsidR="00281F5F" w:rsidRPr="0088384B" w:rsidRDefault="00281F5F" w:rsidP="006A640D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3818FD">
      <w:rPr>
        <w:rStyle w:val="PageNumber"/>
        <w:noProof/>
      </w:rPr>
      <w:t>2</w:t>
    </w:r>
    <w:r w:rsidRPr="0088384B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6C5F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C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C4DE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FCA3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D8D6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AE"/>
    <w:rsid w:val="00007A32"/>
    <w:rsid w:val="00011021"/>
    <w:rsid w:val="000114EC"/>
    <w:rsid w:val="00011F8C"/>
    <w:rsid w:val="0002327C"/>
    <w:rsid w:val="00040C94"/>
    <w:rsid w:val="000425FC"/>
    <w:rsid w:val="00044D43"/>
    <w:rsid w:val="00051907"/>
    <w:rsid w:val="000612B8"/>
    <w:rsid w:val="00075A3F"/>
    <w:rsid w:val="000A1B16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555F"/>
    <w:rsid w:val="001464F2"/>
    <w:rsid w:val="00167364"/>
    <w:rsid w:val="001903B2"/>
    <w:rsid w:val="001E190C"/>
    <w:rsid w:val="001E51EE"/>
    <w:rsid w:val="001E54F6"/>
    <w:rsid w:val="001E5A8C"/>
    <w:rsid w:val="00201A0A"/>
    <w:rsid w:val="002075D4"/>
    <w:rsid w:val="00211B2A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FBF"/>
    <w:rsid w:val="002E48BF"/>
    <w:rsid w:val="002E61C2"/>
    <w:rsid w:val="002E7E8D"/>
    <w:rsid w:val="002F7960"/>
    <w:rsid w:val="0033737F"/>
    <w:rsid w:val="00353652"/>
    <w:rsid w:val="003569E1"/>
    <w:rsid w:val="003815E2"/>
    <w:rsid w:val="003818FD"/>
    <w:rsid w:val="00381FAD"/>
    <w:rsid w:val="00382A66"/>
    <w:rsid w:val="003923B1"/>
    <w:rsid w:val="003965FE"/>
    <w:rsid w:val="003A30FB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6144"/>
    <w:rsid w:val="004636E2"/>
    <w:rsid w:val="00470CBD"/>
    <w:rsid w:val="0047407D"/>
    <w:rsid w:val="004909DD"/>
    <w:rsid w:val="004A05E6"/>
    <w:rsid w:val="004A6C66"/>
    <w:rsid w:val="004A7AA0"/>
    <w:rsid w:val="004C11BC"/>
    <w:rsid w:val="004C2824"/>
    <w:rsid w:val="004D4AE6"/>
    <w:rsid w:val="00505FCA"/>
    <w:rsid w:val="00510C2D"/>
    <w:rsid w:val="005169F4"/>
    <w:rsid w:val="005210D1"/>
    <w:rsid w:val="00521C8A"/>
    <w:rsid w:val="00523146"/>
    <w:rsid w:val="00523275"/>
    <w:rsid w:val="00531DC7"/>
    <w:rsid w:val="005350B0"/>
    <w:rsid w:val="00546A99"/>
    <w:rsid w:val="00551C97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42F92"/>
    <w:rsid w:val="0065562F"/>
    <w:rsid w:val="00657F56"/>
    <w:rsid w:val="00680A66"/>
    <w:rsid w:val="00681391"/>
    <w:rsid w:val="006A12AC"/>
    <w:rsid w:val="006A2162"/>
    <w:rsid w:val="006A640D"/>
    <w:rsid w:val="006B4B90"/>
    <w:rsid w:val="006B658C"/>
    <w:rsid w:val="006D2674"/>
    <w:rsid w:val="006D33B8"/>
    <w:rsid w:val="006E38D0"/>
    <w:rsid w:val="006E465B"/>
    <w:rsid w:val="006F70BF"/>
    <w:rsid w:val="007013D6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A2E31"/>
    <w:rsid w:val="007B1FCA"/>
    <w:rsid w:val="007C2C12"/>
    <w:rsid w:val="007C3CFA"/>
    <w:rsid w:val="007E0E8B"/>
    <w:rsid w:val="007E6B0A"/>
    <w:rsid w:val="007F08CA"/>
    <w:rsid w:val="007F7FC3"/>
    <w:rsid w:val="00810482"/>
    <w:rsid w:val="00817568"/>
    <w:rsid w:val="008204AC"/>
    <w:rsid w:val="008261C2"/>
    <w:rsid w:val="00830D96"/>
    <w:rsid w:val="0085569D"/>
    <w:rsid w:val="00855B59"/>
    <w:rsid w:val="0085774F"/>
    <w:rsid w:val="008657CB"/>
    <w:rsid w:val="0088384B"/>
    <w:rsid w:val="00893E53"/>
    <w:rsid w:val="008A1137"/>
    <w:rsid w:val="008A1788"/>
    <w:rsid w:val="008A3E57"/>
    <w:rsid w:val="008A4185"/>
    <w:rsid w:val="008A6552"/>
    <w:rsid w:val="008B1A9D"/>
    <w:rsid w:val="008B4E93"/>
    <w:rsid w:val="008C3818"/>
    <w:rsid w:val="008D6ACC"/>
    <w:rsid w:val="008D6B8F"/>
    <w:rsid w:val="008D7AF0"/>
    <w:rsid w:val="008E32DD"/>
    <w:rsid w:val="008F4626"/>
    <w:rsid w:val="009004DF"/>
    <w:rsid w:val="00904AA5"/>
    <w:rsid w:val="00951718"/>
    <w:rsid w:val="00960962"/>
    <w:rsid w:val="00972CE0"/>
    <w:rsid w:val="009A3D30"/>
    <w:rsid w:val="009D6348"/>
    <w:rsid w:val="009E0DDD"/>
    <w:rsid w:val="009E38BF"/>
    <w:rsid w:val="009E613F"/>
    <w:rsid w:val="009F042B"/>
    <w:rsid w:val="00A03FD6"/>
    <w:rsid w:val="00A116A8"/>
    <w:rsid w:val="00A22AE9"/>
    <w:rsid w:val="00A26758"/>
    <w:rsid w:val="00A26D0E"/>
    <w:rsid w:val="00A278E9"/>
    <w:rsid w:val="00A3451F"/>
    <w:rsid w:val="00A36268"/>
    <w:rsid w:val="00A375BD"/>
    <w:rsid w:val="00A40B2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51B3"/>
    <w:rsid w:val="00AE6B26"/>
    <w:rsid w:val="00AF3EFA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606BA"/>
    <w:rsid w:val="00B66817"/>
    <w:rsid w:val="00B71E3B"/>
    <w:rsid w:val="00B721D5"/>
    <w:rsid w:val="00B7302D"/>
    <w:rsid w:val="00B81CB5"/>
    <w:rsid w:val="00B8351F"/>
    <w:rsid w:val="00B86C44"/>
    <w:rsid w:val="00B9727C"/>
    <w:rsid w:val="00BA7D44"/>
    <w:rsid w:val="00BD20AE"/>
    <w:rsid w:val="00BD6EF3"/>
    <w:rsid w:val="00BE69C3"/>
    <w:rsid w:val="00C1165E"/>
    <w:rsid w:val="00C22074"/>
    <w:rsid w:val="00C2377B"/>
    <w:rsid w:val="00C26F91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B6639"/>
    <w:rsid w:val="00CC030E"/>
    <w:rsid w:val="00CC68C4"/>
    <w:rsid w:val="00CC79A4"/>
    <w:rsid w:val="00CD0FDE"/>
    <w:rsid w:val="00CE0E68"/>
    <w:rsid w:val="00CE5BA4"/>
    <w:rsid w:val="00D073FE"/>
    <w:rsid w:val="00D160DB"/>
    <w:rsid w:val="00D25120"/>
    <w:rsid w:val="00D419CB"/>
    <w:rsid w:val="00D44350"/>
    <w:rsid w:val="00D44E3F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2489D"/>
    <w:rsid w:val="00E258A8"/>
    <w:rsid w:val="00E26520"/>
    <w:rsid w:val="00E343A3"/>
    <w:rsid w:val="00E51BFA"/>
    <w:rsid w:val="00E621A3"/>
    <w:rsid w:val="00E833BC"/>
    <w:rsid w:val="00E8580E"/>
    <w:rsid w:val="00EA1B76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763"/>
    <w:rsid w:val="00F16212"/>
    <w:rsid w:val="00F16602"/>
    <w:rsid w:val="00F25B80"/>
    <w:rsid w:val="00F2685F"/>
    <w:rsid w:val="00F33A34"/>
    <w:rsid w:val="00F350C8"/>
    <w:rsid w:val="00F84613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1994BF5"/>
  <w15:docId w15:val="{C919092B-06D2-441D-B388-D8CF5A21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8BF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EE60E9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EE60E9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EE60E9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EE60E9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EE60E9"/>
    <w:pPr>
      <w:outlineLvl w:val="4"/>
    </w:pPr>
  </w:style>
  <w:style w:type="paragraph" w:styleId="Heading6">
    <w:name w:val="heading 6"/>
    <w:basedOn w:val="Heading4"/>
    <w:next w:val="Normal"/>
    <w:qFormat/>
    <w:rsid w:val="00EE60E9"/>
    <w:pPr>
      <w:outlineLvl w:val="5"/>
    </w:pPr>
  </w:style>
  <w:style w:type="paragraph" w:styleId="Heading7">
    <w:name w:val="heading 7"/>
    <w:basedOn w:val="Heading6"/>
    <w:next w:val="Normal"/>
    <w:qFormat/>
    <w:rsid w:val="00EE60E9"/>
    <w:pPr>
      <w:outlineLvl w:val="6"/>
    </w:pPr>
  </w:style>
  <w:style w:type="paragraph" w:styleId="Heading8">
    <w:name w:val="heading 8"/>
    <w:basedOn w:val="Heading6"/>
    <w:next w:val="Normal"/>
    <w:qFormat/>
    <w:rsid w:val="00EE60E9"/>
    <w:pPr>
      <w:outlineLvl w:val="7"/>
    </w:pPr>
  </w:style>
  <w:style w:type="paragraph" w:styleId="Heading9">
    <w:name w:val="heading 9"/>
    <w:basedOn w:val="Heading6"/>
    <w:next w:val="Normal"/>
    <w:qFormat/>
    <w:rsid w:val="00EE60E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EE60E9"/>
  </w:style>
  <w:style w:type="paragraph" w:styleId="TOC4">
    <w:name w:val="toc 4"/>
    <w:basedOn w:val="TOC3"/>
    <w:rsid w:val="00EE60E9"/>
    <w:pPr>
      <w:spacing w:before="80"/>
    </w:pPr>
  </w:style>
  <w:style w:type="paragraph" w:styleId="TOC3">
    <w:name w:val="toc 3"/>
    <w:basedOn w:val="Normal"/>
    <w:next w:val="Normal"/>
    <w:rsid w:val="00EE60E9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EE60E9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EE60E9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EE60E9"/>
  </w:style>
  <w:style w:type="paragraph" w:styleId="TOC6">
    <w:name w:val="toc 6"/>
    <w:basedOn w:val="TOC4"/>
    <w:semiHidden/>
    <w:rsid w:val="00EE60E9"/>
  </w:style>
  <w:style w:type="paragraph" w:styleId="TOC5">
    <w:name w:val="toc 5"/>
    <w:basedOn w:val="TOC4"/>
    <w:semiHidden/>
    <w:rsid w:val="00EE60E9"/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EE60E9"/>
  </w:style>
  <w:style w:type="paragraph" w:styleId="IndexHeading">
    <w:name w:val="index heading"/>
    <w:basedOn w:val="Normal"/>
    <w:next w:val="Index1"/>
    <w:semiHidden/>
    <w:rsid w:val="00EE60E9"/>
  </w:style>
  <w:style w:type="paragraph" w:styleId="Footer">
    <w:name w:val="footer"/>
    <w:basedOn w:val="Normal"/>
    <w:link w:val="FooterChar"/>
    <w:rsid w:val="00EE60E9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E60E9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EE60E9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4636E2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4636E2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EE60E9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EE60E9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EE60E9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EE60E9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8B1A9D"/>
    <w:pPr>
      <w:tabs>
        <w:tab w:val="left" w:pos="851"/>
      </w:tabs>
      <w:spacing w:before="80" w:line="180" w:lineRule="auto"/>
    </w:pPr>
    <w:rPr>
      <w:rFonts w:hAnsi="Times New Roman Bold"/>
      <w:lang w:bidi="ar-EG"/>
    </w:rPr>
  </w:style>
  <w:style w:type="paragraph" w:styleId="TOC9">
    <w:name w:val="toc 9"/>
    <w:basedOn w:val="TOC4"/>
    <w:semiHidden/>
    <w:rsid w:val="00EE60E9"/>
  </w:style>
  <w:style w:type="character" w:styleId="EndnoteReference">
    <w:name w:val="endnote reference"/>
    <w:basedOn w:val="DefaultParagraphFont"/>
    <w:rsid w:val="00EE60E9"/>
    <w:rPr>
      <w:vertAlign w:val="superscript"/>
    </w:rPr>
  </w:style>
  <w:style w:type="character" w:styleId="PageNumber">
    <w:name w:val="page number"/>
    <w:basedOn w:val="DefaultParagraphFont"/>
    <w:rsid w:val="00EE60E9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EE60E9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EE60E9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EE60E9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EE60E9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EE60E9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E60E9"/>
    <w:rPr>
      <w:w w:val="110"/>
    </w:rPr>
  </w:style>
  <w:style w:type="paragraph" w:customStyle="1" w:styleId="Title3">
    <w:name w:val="Title 3"/>
    <w:basedOn w:val="Title2"/>
    <w:next w:val="Normal"/>
    <w:rsid w:val="00EE60E9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EE60E9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EE60E9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E6B0A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6B0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E6B0A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7E6B0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EE60E9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EE60E9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EE60E9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7E6B0A"/>
    <w:rPr>
      <w:b w:val="0"/>
      <w:bCs/>
    </w:rPr>
  </w:style>
  <w:style w:type="paragraph" w:customStyle="1" w:styleId="Tabletitle">
    <w:name w:val="Table_title"/>
    <w:basedOn w:val="Normal"/>
    <w:next w:val="Normal"/>
    <w:link w:val="TabletitleChar"/>
    <w:rsid w:val="004636E2"/>
    <w:pPr>
      <w:keepNext/>
      <w:tabs>
        <w:tab w:val="left" w:pos="2948"/>
        <w:tab w:val="left" w:pos="4082"/>
      </w:tabs>
      <w:spacing w:before="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EE60E9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EE60E9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8B1A9D"/>
    <w:rPr>
      <w:rFonts w:ascii="Times New Roman Bold" w:hAnsi="Times New Roman Bold" w:cs="Traditional Arabic"/>
      <w:b/>
      <w:bCs/>
      <w:i w:val="0"/>
      <w:color w:val="auto"/>
      <w:sz w:val="22"/>
      <w:szCs w:val="30"/>
    </w:rPr>
  </w:style>
  <w:style w:type="paragraph" w:customStyle="1" w:styleId="Headingb">
    <w:name w:val="Heading_b"/>
    <w:basedOn w:val="Heading2"/>
    <w:rsid w:val="008B1A9D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EE60E9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EE60E9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EE60E9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EE60E9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EE60E9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EE60E9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EE60E9"/>
    <w:rPr>
      <w:b/>
      <w:bCs/>
    </w:rPr>
  </w:style>
  <w:style w:type="character" w:customStyle="1" w:styleId="ReasonsChar">
    <w:name w:val="Reasons Char"/>
    <w:basedOn w:val="DefaultParagraphFont"/>
    <w:link w:val="Reasons"/>
    <w:rsid w:val="00EE60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EE60E9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EE60E9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EE60E9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EE60E9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EE60E9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EE60E9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E60E9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EE60E9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EE60E9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EE60E9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EE60E9"/>
  </w:style>
  <w:style w:type="paragraph" w:customStyle="1" w:styleId="Restitle">
    <w:name w:val="Res_title"/>
    <w:basedOn w:val="Annextitle"/>
    <w:next w:val="Normal"/>
    <w:link w:val="RestitleChar"/>
    <w:rsid w:val="00AE6B26"/>
  </w:style>
  <w:style w:type="character" w:customStyle="1" w:styleId="RestitleChar">
    <w:name w:val="Res_title Char"/>
    <w:basedOn w:val="AnnextitleChar"/>
    <w:link w:val="Restitle"/>
    <w:rsid w:val="00AE6B26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EE60E9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EE60E9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EE60E9"/>
    <w:rPr>
      <w:b w:val="0"/>
    </w:rPr>
  </w:style>
  <w:style w:type="paragraph" w:customStyle="1" w:styleId="Rectitle">
    <w:name w:val="Rec_title"/>
    <w:basedOn w:val="Annextitle"/>
    <w:autoRedefine/>
    <w:qFormat/>
    <w:rsid w:val="00EE60E9"/>
  </w:style>
  <w:style w:type="paragraph" w:customStyle="1" w:styleId="Parttitle">
    <w:name w:val="Part_title"/>
    <w:basedOn w:val="Normal"/>
    <w:qFormat/>
    <w:rsid w:val="00EE60E9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EE60E9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EE60E9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EE60E9"/>
  </w:style>
  <w:style w:type="paragraph" w:customStyle="1" w:styleId="Section1">
    <w:name w:val="Section_1"/>
    <w:basedOn w:val="Reptitle"/>
    <w:link w:val="Section1Char"/>
    <w:qFormat/>
    <w:rsid w:val="00EE60E9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8E32DD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EE60E9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EE60E9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EE60E9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4636E2"/>
    <w:pPr>
      <w:keepNext/>
      <w:keepLines/>
      <w:bidi/>
      <w:spacing w:before="120" w:after="120"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EE60E9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EE60E9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EE60E9"/>
    <w:pPr>
      <w:framePr w:wrap="around"/>
    </w:pPr>
  </w:style>
  <w:style w:type="paragraph" w:customStyle="1" w:styleId="Dash">
    <w:name w:val="Dash"/>
    <w:basedOn w:val="Normal"/>
    <w:qFormat/>
    <w:rsid w:val="00EE60E9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EE60E9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EE60E9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EE60E9"/>
  </w:style>
  <w:style w:type="paragraph" w:customStyle="1" w:styleId="ArtNo">
    <w:name w:val="Art_No"/>
    <w:qFormat/>
    <w:rsid w:val="00EE60E9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EE60E9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B1A9D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hAnsi="Times New Roman italic"/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8B1A9D"/>
    <w:rPr>
      <w:rFonts w:ascii="Times New Roman" w:hAnsi="Times New Roman italic" w:cs="Traditional Arabic"/>
      <w:szCs w:val="26"/>
      <w:lang w:bidi="ar-EG"/>
    </w:rPr>
  </w:style>
  <w:style w:type="paragraph" w:customStyle="1" w:styleId="Section3">
    <w:name w:val="Section_3‎"/>
    <w:qFormat/>
    <w:rsid w:val="004636E2"/>
    <w:pPr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E60E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E60E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EE60E9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EE60E9"/>
  </w:style>
  <w:style w:type="paragraph" w:customStyle="1" w:styleId="AppArtNo">
    <w:name w:val="App_Art_No"/>
    <w:basedOn w:val="ArtNo"/>
    <w:next w:val="AppArttitle"/>
    <w:qFormat/>
    <w:rsid w:val="00EE60E9"/>
  </w:style>
  <w:style w:type="paragraph" w:customStyle="1" w:styleId="Volumetitle">
    <w:name w:val="Volume_title"/>
    <w:basedOn w:val="ArtNo"/>
    <w:qFormat/>
    <w:rsid w:val="00EE60E9"/>
  </w:style>
  <w:style w:type="paragraph" w:customStyle="1" w:styleId="Equationlegend">
    <w:name w:val="Equation_legend"/>
    <w:basedOn w:val="NormalIndent"/>
    <w:rsid w:val="00AE6B26"/>
    <w:pPr>
      <w:tabs>
        <w:tab w:val="clear" w:pos="1134"/>
        <w:tab w:val="clear" w:pos="2268"/>
        <w:tab w:val="right" w:pos="1871"/>
        <w:tab w:val="left" w:pos="2041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rFonts w:cs="Times New Roman"/>
      <w:sz w:val="24"/>
      <w:szCs w:val="20"/>
      <w:lang w:val="en-GB"/>
    </w:rPr>
  </w:style>
  <w:style w:type="paragraph" w:customStyle="1" w:styleId="Part1">
    <w:name w:val="Part_1"/>
    <w:basedOn w:val="Parttitle"/>
    <w:qFormat/>
    <w:rsid w:val="00EE60E9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4636E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/>
      <w:jc w:val="left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EE60E9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3"/>
    <w:next w:val="Normal"/>
    <w:qFormat/>
    <w:rsid w:val="00EE60E9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 w:hAnsi="Times New Roman italic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EE60E9"/>
    <w:rPr>
      <w:rFonts w:ascii="Times New Roman" w:hAnsi="Times New Roman"/>
      <w:b w:val="0"/>
    </w:rPr>
  </w:style>
  <w:style w:type="paragraph" w:customStyle="1" w:styleId="Methodheading1">
    <w:name w:val="Method_heading1"/>
    <w:basedOn w:val="Heading1"/>
    <w:next w:val="Normal"/>
    <w:qFormat/>
    <w:rsid w:val="00EE60E9"/>
  </w:style>
  <w:style w:type="paragraph" w:customStyle="1" w:styleId="Methodheading2">
    <w:name w:val="Method_heading2"/>
    <w:basedOn w:val="Heading2"/>
    <w:next w:val="Normal"/>
    <w:qFormat/>
    <w:rsid w:val="00EE60E9"/>
  </w:style>
  <w:style w:type="paragraph" w:customStyle="1" w:styleId="Methodheading3">
    <w:name w:val="Method_heading3"/>
    <w:basedOn w:val="Heading3"/>
    <w:next w:val="Normal"/>
    <w:qFormat/>
    <w:rsid w:val="00EE60E9"/>
  </w:style>
  <w:style w:type="paragraph" w:customStyle="1" w:styleId="Methodheading4">
    <w:name w:val="Method_heading4"/>
    <w:basedOn w:val="Heading4"/>
    <w:next w:val="Normal"/>
    <w:qFormat/>
    <w:rsid w:val="00EE60E9"/>
  </w:style>
  <w:style w:type="paragraph" w:customStyle="1" w:styleId="Tablesplit">
    <w:name w:val="Table_split"/>
    <w:basedOn w:val="Normal"/>
    <w:qFormat/>
    <w:rsid w:val="00EE60E9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40" w:after="40" w:line="240" w:lineRule="auto"/>
      <w:ind w:left="108" w:right="-113"/>
      <w:jc w:val="left"/>
      <w:textAlignment w:val="baseline"/>
    </w:pPr>
    <w:rPr>
      <w:rFonts w:cs="Times New Roman"/>
      <w:b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B1A9D"/>
    <w:rPr>
      <w:b w:val="0"/>
    </w:rPr>
  </w:style>
  <w:style w:type="character" w:customStyle="1" w:styleId="TableheadChar">
    <w:name w:val="Table_head Char"/>
    <w:basedOn w:val="DefaultParagraphFont"/>
    <w:link w:val="Tablehead"/>
    <w:locked/>
    <w:rsid w:val="000B3896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4636E2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6D33B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0" w:line="30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4636E2"/>
    <w:pPr>
      <w:ind w:left="720"/>
    </w:pPr>
  </w:style>
  <w:style w:type="paragraph" w:customStyle="1" w:styleId="Tabletext">
    <w:name w:val="Table_text"/>
    <w:basedOn w:val="Normal"/>
    <w:rsid w:val="002B12C5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/>
    </w:rPr>
  </w:style>
  <w:style w:type="paragraph" w:customStyle="1" w:styleId="Resdate">
    <w:name w:val="Res_date"/>
    <w:basedOn w:val="Normal"/>
    <w:autoRedefine/>
    <w:qFormat/>
    <w:rsid w:val="00CB6639"/>
    <w:pPr>
      <w:keepNext/>
      <w:keepLines/>
      <w:tabs>
        <w:tab w:val="left" w:pos="2693"/>
      </w:tabs>
      <w:overflowPunct w:val="0"/>
      <w:autoSpaceDE w:val="0"/>
      <w:autoSpaceDN w:val="0"/>
      <w:adjustRightInd w:val="0"/>
      <w:spacing w:before="240" w:line="240" w:lineRule="auto"/>
      <w:jc w:val="right"/>
      <w:textAlignment w:val="baseline"/>
    </w:pPr>
    <w:rPr>
      <w:rFonts w:cs="Times New Roman"/>
      <w:iCs/>
      <w:szCs w:val="20"/>
      <w:lang w:val="en-GB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9\ITU-R%20(BR)\PA_AR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FC4C3-DC4A-4907-A9BB-98121FAC99D6}">
  <ds:schemaRefs>
    <ds:schemaRef ds:uri="http://purl.org/dc/dcmitype/"/>
    <ds:schemaRef ds:uri="http://schemas.microsoft.com/office/2006/metadata/properties"/>
    <ds:schemaRef ds:uri="32a1a8c5-2265-4ebc-b7a0-2071e2c5c9bb"/>
    <ds:schemaRef ds:uri="http://schemas.microsoft.com/office/infopath/2007/PartnerControls"/>
    <ds:schemaRef ds:uri="996b2e75-67fd-4955-a3b0-5ab9934cb50b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E8A3A7-CAF9-4874-8AC8-24DECFF0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PA_AR19.dotx</Template>
  <TotalTime>5</TotalTime>
  <Pages>3</Pages>
  <Words>940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Elbahnassawy, Ganat</dc:creator>
  <cp:keywords>WRC-12</cp:keywords>
  <cp:lastModifiedBy>Gomez, Yoanni</cp:lastModifiedBy>
  <cp:revision>7</cp:revision>
  <cp:lastPrinted>2011-11-07T13:53:00Z</cp:lastPrinted>
  <dcterms:created xsi:type="dcterms:W3CDTF">2019-10-28T13:10:00Z</dcterms:created>
  <dcterms:modified xsi:type="dcterms:W3CDTF">2019-10-30T15:25:00Z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