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C1" w:rsidRPr="003E6CCA" w:rsidRDefault="008240C1" w:rsidP="00D77592">
      <w:pPr>
        <w:pStyle w:val="ResNo"/>
        <w:rPr>
          <w:rtl/>
        </w:rPr>
      </w:pPr>
      <w:bookmarkStart w:id="0" w:name="_Toc172510271"/>
      <w:bookmarkStart w:id="1" w:name="_Toc172520910"/>
      <w:bookmarkStart w:id="2" w:name="_Toc180535882"/>
      <w:r w:rsidRPr="003E6CCA">
        <w:rPr>
          <w:rtl/>
        </w:rPr>
        <w:t>الق</w:t>
      </w:r>
      <w:r>
        <w:rPr>
          <w:rtl/>
        </w:rPr>
        <w:t>ـ</w:t>
      </w:r>
      <w:r w:rsidRPr="003E6CCA">
        <w:rPr>
          <w:rtl/>
        </w:rPr>
        <w:t>رار</w:t>
      </w:r>
      <w:r>
        <w:rPr>
          <w:rFonts w:hint="cs"/>
          <w:rtl/>
        </w:rPr>
        <w:t xml:space="preserve"> </w:t>
      </w:r>
      <w:bookmarkStart w:id="3" w:name="_GoBack"/>
      <w:bookmarkEnd w:id="3"/>
      <w:r w:rsidRPr="003E6CCA">
        <w:t>ITU-R</w:t>
      </w:r>
      <w:r>
        <w:t xml:space="preserve"> </w:t>
      </w:r>
      <w:r w:rsidRPr="003E6CCA">
        <w:t xml:space="preserve"> 43</w:t>
      </w:r>
      <w:bookmarkEnd w:id="0"/>
      <w:bookmarkEnd w:id="1"/>
      <w:bookmarkEnd w:id="2"/>
    </w:p>
    <w:p w:rsidR="008240C1" w:rsidRDefault="008240C1" w:rsidP="008240C1">
      <w:pPr>
        <w:pStyle w:val="Restitle"/>
        <w:rPr>
          <w:rtl/>
        </w:rPr>
      </w:pPr>
      <w:bookmarkStart w:id="4" w:name="_Toc172520911"/>
      <w:bookmarkStart w:id="5" w:name="_Toc180535883"/>
      <w:r w:rsidRPr="003E6CCA">
        <w:rPr>
          <w:rFonts w:hint="cs"/>
          <w:rtl/>
        </w:rPr>
        <w:t>حقوق</w:t>
      </w:r>
      <w:r w:rsidRPr="003E6CCA">
        <w:rPr>
          <w:rtl/>
        </w:rPr>
        <w:t xml:space="preserve"> </w:t>
      </w:r>
      <w:r w:rsidRPr="003E6CCA">
        <w:rPr>
          <w:rFonts w:hint="cs"/>
          <w:rtl/>
        </w:rPr>
        <w:t>المنتسبين</w:t>
      </w:r>
      <w:bookmarkEnd w:id="4"/>
      <w:bookmarkEnd w:id="5"/>
    </w:p>
    <w:p w:rsidR="008240C1" w:rsidRPr="00006219" w:rsidRDefault="008240C1" w:rsidP="008240C1">
      <w:pPr>
        <w:jc w:val="right"/>
      </w:pPr>
      <w:r w:rsidRPr="00006219">
        <w:t>(2000)</w:t>
      </w:r>
    </w:p>
    <w:p w:rsidR="008240C1" w:rsidRPr="003E6CCA" w:rsidRDefault="008240C1" w:rsidP="008240C1">
      <w:pPr>
        <w:pStyle w:val="NormalafterTitel"/>
        <w:rPr>
          <w:rtl/>
        </w:rPr>
      </w:pPr>
      <w:r>
        <w:rPr>
          <w:rtl/>
        </w:rPr>
        <w:t xml:space="preserve">إن جمعية الاتصالات الراديوية </w:t>
      </w:r>
      <w:r>
        <w:rPr>
          <w:rFonts w:hint="cs"/>
          <w:rtl/>
        </w:rPr>
        <w:t>ل</w:t>
      </w:r>
      <w:r w:rsidRPr="003E6CCA">
        <w:rPr>
          <w:rtl/>
        </w:rPr>
        <w:t>لاتحاد الدولي للاتصالات،</w:t>
      </w:r>
    </w:p>
    <w:p w:rsidR="008240C1" w:rsidRPr="003E6CCA" w:rsidRDefault="008240C1" w:rsidP="008240C1">
      <w:pPr>
        <w:pStyle w:val="Call"/>
        <w:rPr>
          <w:rtl/>
        </w:rPr>
      </w:pPr>
      <w:r w:rsidRPr="003E6CCA">
        <w:rPr>
          <w:rtl/>
        </w:rPr>
        <w:t>إذ تضع في اعتبارها</w:t>
      </w:r>
    </w:p>
    <w:p w:rsidR="008240C1" w:rsidRPr="003E6CCA" w:rsidRDefault="008240C1" w:rsidP="008240C1">
      <w:pPr>
        <w:rPr>
          <w:rtl/>
        </w:rPr>
      </w:pPr>
      <w:r w:rsidRPr="009F37F5">
        <w:rPr>
          <w:i/>
          <w:iCs/>
          <w:rtl/>
        </w:rPr>
        <w:t xml:space="preserve"> أ )</w:t>
      </w:r>
      <w:r w:rsidRPr="003E6CCA">
        <w:rPr>
          <w:rtl/>
        </w:rPr>
        <w:tab/>
        <w:t xml:space="preserve">أن </w:t>
      </w:r>
      <w:r>
        <w:rPr>
          <w:rtl/>
        </w:rPr>
        <w:t>سرعة ا</w:t>
      </w:r>
      <w:r w:rsidRPr="003E6CCA">
        <w:rPr>
          <w:rtl/>
        </w:rPr>
        <w:t xml:space="preserve">لتغيير في بيئة الاتصالات الراديوية </w:t>
      </w:r>
      <w:r>
        <w:rPr>
          <w:rtl/>
        </w:rPr>
        <w:t>وفي دوائر الصناعة التي تتناول الاتصالات الراديوية ت</w:t>
      </w:r>
      <w:r w:rsidRPr="003E6CCA">
        <w:rPr>
          <w:rtl/>
        </w:rPr>
        <w:t>شجع على زيادة مشاركة الكيانات والمنظمات المهتمة في أنشطة الاتصالات الراديوية؛</w:t>
      </w:r>
    </w:p>
    <w:p w:rsidR="008240C1" w:rsidRPr="003E6CCA" w:rsidRDefault="008240C1" w:rsidP="008240C1">
      <w:pPr>
        <w:rPr>
          <w:rtl/>
        </w:rPr>
      </w:pPr>
      <w:r w:rsidRPr="009F37F5">
        <w:rPr>
          <w:i/>
          <w:iCs/>
          <w:rtl/>
        </w:rPr>
        <w:t>ب)</w:t>
      </w:r>
      <w:r w:rsidRPr="003E6CCA">
        <w:rPr>
          <w:rtl/>
        </w:rPr>
        <w:tab/>
        <w:t xml:space="preserve">أن </w:t>
      </w:r>
      <w:r>
        <w:rPr>
          <w:rtl/>
        </w:rPr>
        <w:t xml:space="preserve">ثمة </w:t>
      </w:r>
      <w:r w:rsidRPr="003E6CCA">
        <w:rPr>
          <w:rtl/>
        </w:rPr>
        <w:t xml:space="preserve">كيانات أو </w:t>
      </w:r>
      <w:r>
        <w:rPr>
          <w:rtl/>
        </w:rPr>
        <w:t xml:space="preserve">منظمات </w:t>
      </w:r>
      <w:r w:rsidRPr="003E6CCA">
        <w:rPr>
          <w:rtl/>
        </w:rPr>
        <w:t xml:space="preserve">لديها مجالات أنشطة عالية التركيز قد </w:t>
      </w:r>
      <w:r>
        <w:rPr>
          <w:rtl/>
        </w:rPr>
        <w:t xml:space="preserve">لا </w:t>
      </w:r>
      <w:r w:rsidRPr="003E6CCA">
        <w:rPr>
          <w:rtl/>
        </w:rPr>
        <w:t xml:space="preserve">تكون مهتمة </w:t>
      </w:r>
      <w:r>
        <w:rPr>
          <w:rtl/>
        </w:rPr>
        <w:t>إلا</w:t>
      </w:r>
      <w:r w:rsidRPr="003E6CCA">
        <w:rPr>
          <w:rtl/>
        </w:rPr>
        <w:t xml:space="preserve"> بجانب صغير من أنشطة الاتصالات الراديوية ولكن قد يثنيها عن </w:t>
      </w:r>
      <w:r>
        <w:rPr>
          <w:rtl/>
        </w:rPr>
        <w:t>المشاركة</w:t>
      </w:r>
      <w:r w:rsidRPr="003E6CCA">
        <w:rPr>
          <w:rtl/>
        </w:rPr>
        <w:t xml:space="preserve"> الالتزامات المالية </w:t>
      </w:r>
      <w:r>
        <w:rPr>
          <w:rtl/>
        </w:rPr>
        <w:t>المترتبة على</w:t>
      </w:r>
      <w:r w:rsidRPr="003E6CCA">
        <w:rPr>
          <w:rtl/>
        </w:rPr>
        <w:t xml:space="preserve"> أعضاء القطاع؛</w:t>
      </w:r>
    </w:p>
    <w:p w:rsidR="008240C1" w:rsidRPr="003E6CCA" w:rsidRDefault="008240C1" w:rsidP="008240C1">
      <w:pPr>
        <w:rPr>
          <w:rtl/>
        </w:rPr>
      </w:pPr>
      <w:r w:rsidRPr="009F37F5">
        <w:rPr>
          <w:i/>
          <w:iCs/>
          <w:rtl/>
        </w:rPr>
        <w:t>ج)</w:t>
      </w:r>
      <w:r w:rsidRPr="003E6CCA">
        <w:rPr>
          <w:rtl/>
        </w:rPr>
        <w:tab/>
        <w:t xml:space="preserve">أن المادة </w:t>
      </w:r>
      <w:r>
        <w:t>19</w:t>
      </w:r>
      <w:r w:rsidRPr="003E6CCA">
        <w:rPr>
          <w:rtl/>
        </w:rPr>
        <w:t xml:space="preserve"> من اتفاقية الاتحاد الدولي للاتصالات تمك</w:t>
      </w:r>
      <w:r>
        <w:rPr>
          <w:rtl/>
        </w:rPr>
        <w:t>ّ</w:t>
      </w:r>
      <w:r w:rsidRPr="003E6CCA">
        <w:rPr>
          <w:rtl/>
        </w:rPr>
        <w:t xml:space="preserve">ن قطاع الاتصالات الراديوية من قبول كيانات أو منظمات للمشاركة بصفة </w:t>
      </w:r>
      <w:r>
        <w:rPr>
          <w:rtl/>
        </w:rPr>
        <w:t>منتسب</w:t>
      </w:r>
      <w:r w:rsidRPr="003E6CCA">
        <w:rPr>
          <w:rtl/>
        </w:rPr>
        <w:t xml:space="preserve"> في عمل لجنة دراسات معينة أو </w:t>
      </w:r>
      <w:r>
        <w:rPr>
          <w:rtl/>
        </w:rPr>
        <w:t>أ</w:t>
      </w:r>
      <w:r w:rsidRPr="003E6CCA">
        <w:rPr>
          <w:rtl/>
        </w:rPr>
        <w:t>فرق</w:t>
      </w:r>
      <w:r>
        <w:rPr>
          <w:rtl/>
        </w:rPr>
        <w:t>ة</w:t>
      </w:r>
      <w:r w:rsidRPr="003E6CCA">
        <w:rPr>
          <w:rtl/>
        </w:rPr>
        <w:t xml:space="preserve"> فرعية منبثقة عنها؛</w:t>
      </w:r>
    </w:p>
    <w:p w:rsidR="008240C1" w:rsidRPr="003E6CCA" w:rsidRDefault="008240C1" w:rsidP="008240C1">
      <w:pPr>
        <w:rPr>
          <w:rtl/>
        </w:rPr>
      </w:pPr>
      <w:r w:rsidRPr="009F37F5">
        <w:rPr>
          <w:i/>
          <w:iCs/>
          <w:rtl/>
        </w:rPr>
        <w:t>د )</w:t>
      </w:r>
      <w:r w:rsidRPr="003E6CCA">
        <w:rPr>
          <w:rtl/>
        </w:rPr>
        <w:tab/>
        <w:t xml:space="preserve">أن المواد </w:t>
      </w:r>
      <w:r>
        <w:t>19</w:t>
      </w:r>
      <w:r>
        <w:rPr>
          <w:rtl/>
        </w:rPr>
        <w:t xml:space="preserve"> و</w:t>
      </w:r>
      <w:r>
        <w:t>20</w:t>
      </w:r>
      <w:r>
        <w:rPr>
          <w:rtl/>
        </w:rPr>
        <w:t xml:space="preserve"> و</w:t>
      </w:r>
      <w:r>
        <w:t>33</w:t>
      </w:r>
      <w:r w:rsidRPr="003E6CCA">
        <w:rPr>
          <w:rtl/>
        </w:rPr>
        <w:t xml:space="preserve"> من الاتفاقية تحتوي على أحكام </w:t>
      </w:r>
      <w:r>
        <w:rPr>
          <w:rtl/>
        </w:rPr>
        <w:t xml:space="preserve">ذات </w:t>
      </w:r>
      <w:r w:rsidRPr="003E6CCA">
        <w:rPr>
          <w:rtl/>
        </w:rPr>
        <w:t>صلة بمشاركة المنتسبين،</w:t>
      </w:r>
    </w:p>
    <w:p w:rsidR="008240C1" w:rsidRPr="003E6CCA" w:rsidRDefault="008240C1" w:rsidP="008240C1">
      <w:pPr>
        <w:pStyle w:val="Call"/>
        <w:rPr>
          <w:rtl/>
        </w:rPr>
      </w:pPr>
      <w:r w:rsidRPr="003E6CCA">
        <w:rPr>
          <w:rtl/>
        </w:rPr>
        <w:t>تق</w:t>
      </w:r>
      <w:r>
        <w:rPr>
          <w:rFonts w:hint="cs"/>
          <w:rtl/>
        </w:rPr>
        <w:t>ـ</w:t>
      </w:r>
      <w:r w:rsidRPr="003E6CCA">
        <w:rPr>
          <w:rtl/>
        </w:rPr>
        <w:t>رر</w:t>
      </w:r>
    </w:p>
    <w:p w:rsidR="008240C1" w:rsidRPr="003E6CCA" w:rsidRDefault="008240C1" w:rsidP="008240C1">
      <w:pPr>
        <w:rPr>
          <w:rtl/>
        </w:rPr>
      </w:pPr>
      <w:r w:rsidRPr="008240C1">
        <w:t>1</w:t>
      </w:r>
      <w:r w:rsidRPr="003E6CCA">
        <w:rPr>
          <w:rtl/>
        </w:rPr>
        <w:tab/>
        <w:t xml:space="preserve">أنه يجوز للكيانات أو المنظمات المهتمة أن تنضم إلى قطاع الاتصالات الراديوية </w:t>
      </w:r>
      <w:r>
        <w:rPr>
          <w:rtl/>
        </w:rPr>
        <w:t>بصفة منتسب</w:t>
      </w:r>
      <w:r w:rsidRPr="003E6CCA">
        <w:rPr>
          <w:rtl/>
        </w:rPr>
        <w:t>، ويحق</w:t>
      </w:r>
      <w:r>
        <w:rPr>
          <w:rtl/>
        </w:rPr>
        <w:t xml:space="preserve"> لها أن</w:t>
      </w:r>
      <w:r>
        <w:rPr>
          <w:rFonts w:hint="cs"/>
          <w:rtl/>
        </w:rPr>
        <w:t> </w:t>
      </w:r>
      <w:r>
        <w:rPr>
          <w:rtl/>
        </w:rPr>
        <w:t>تشارك في عمل لجنة دراسات</w:t>
      </w:r>
      <w:r w:rsidRPr="003E6CCA">
        <w:rPr>
          <w:rtl/>
        </w:rPr>
        <w:t xml:space="preserve"> واحدة مختارة وفي </w:t>
      </w:r>
      <w:r>
        <w:rPr>
          <w:rtl/>
        </w:rPr>
        <w:t>الأفرقة المنبثقة عنها</w:t>
      </w:r>
      <w:r w:rsidRPr="003E6CCA">
        <w:rPr>
          <w:rtl/>
        </w:rPr>
        <w:t>؛</w:t>
      </w:r>
    </w:p>
    <w:p w:rsidR="008240C1" w:rsidRPr="003E6CCA" w:rsidRDefault="008240C1" w:rsidP="008240C1">
      <w:pPr>
        <w:rPr>
          <w:rtl/>
        </w:rPr>
      </w:pPr>
      <w:r w:rsidRPr="008240C1">
        <w:t>2</w:t>
      </w:r>
      <w:r w:rsidRPr="003E6CCA">
        <w:rPr>
          <w:rtl/>
        </w:rPr>
        <w:tab/>
        <w:t>أنه يجوز للمنتسبين أن يشاركوا في عملية</w:t>
      </w:r>
      <w:r>
        <w:rPr>
          <w:rtl/>
        </w:rPr>
        <w:t xml:space="preserve"> إعداد التوصيات داخل لجنة دراسات واحدة، بما في</w:t>
      </w:r>
      <w:r w:rsidRPr="003E6CCA">
        <w:rPr>
          <w:rtl/>
        </w:rPr>
        <w:t xml:space="preserve"> </w:t>
      </w:r>
      <w:r>
        <w:rPr>
          <w:rtl/>
        </w:rPr>
        <w:t>ذلك المشاركة في الاجتماعات</w:t>
      </w:r>
      <w:r w:rsidRPr="003E6CCA">
        <w:rPr>
          <w:rtl/>
        </w:rPr>
        <w:t xml:space="preserve"> وتقديم المساهمات </w:t>
      </w:r>
      <w:r>
        <w:rPr>
          <w:rtl/>
        </w:rPr>
        <w:t>وإبداء</w:t>
      </w:r>
      <w:r w:rsidRPr="003E6CCA">
        <w:rPr>
          <w:rtl/>
        </w:rPr>
        <w:t xml:space="preserve"> التعليقات قبل اعتماد التوصيات، </w:t>
      </w:r>
      <w:r>
        <w:rPr>
          <w:rtl/>
        </w:rPr>
        <w:t>إذا اقتضى الأمر</w:t>
      </w:r>
      <w:r w:rsidRPr="003E6CCA">
        <w:rPr>
          <w:rtl/>
        </w:rPr>
        <w:t>؛</w:t>
      </w:r>
    </w:p>
    <w:p w:rsidR="008240C1" w:rsidRPr="003E6CCA" w:rsidRDefault="008240C1" w:rsidP="008240C1">
      <w:pPr>
        <w:spacing w:line="216" w:lineRule="auto"/>
        <w:rPr>
          <w:rtl/>
        </w:rPr>
      </w:pPr>
      <w:r w:rsidRPr="008240C1">
        <w:t>3</w:t>
      </w:r>
      <w:r w:rsidRPr="003E6CCA">
        <w:rPr>
          <w:rtl/>
        </w:rPr>
        <w:tab/>
        <w:t xml:space="preserve">أن </w:t>
      </w:r>
      <w:r>
        <w:rPr>
          <w:rtl/>
        </w:rPr>
        <w:t>يتمكن المنتسبون من</w:t>
      </w:r>
      <w:r w:rsidRPr="003E6CCA">
        <w:rPr>
          <w:rtl/>
        </w:rPr>
        <w:t xml:space="preserve"> الحصول على جميع وثائق </w:t>
      </w:r>
      <w:r>
        <w:rPr>
          <w:rtl/>
        </w:rPr>
        <w:t xml:space="preserve">لجنة الدراسات </w:t>
      </w:r>
      <w:r w:rsidRPr="003E6CCA">
        <w:rPr>
          <w:rtl/>
        </w:rPr>
        <w:t xml:space="preserve">التي يختارونها </w:t>
      </w:r>
      <w:r>
        <w:rPr>
          <w:rtl/>
        </w:rPr>
        <w:t>وغيرها من</w:t>
      </w:r>
      <w:r w:rsidRPr="003E6CCA">
        <w:rPr>
          <w:rtl/>
        </w:rPr>
        <w:t xml:space="preserve"> لجان الدراسات </w:t>
      </w:r>
      <w:r>
        <w:rPr>
          <w:rtl/>
        </w:rPr>
        <w:t>تبعاً لمتطلبات</w:t>
      </w:r>
      <w:r w:rsidRPr="003E6CCA">
        <w:rPr>
          <w:rtl/>
        </w:rPr>
        <w:t xml:space="preserve"> برنامج العمل؛</w:t>
      </w:r>
    </w:p>
    <w:p w:rsidR="008240C1" w:rsidRPr="003E6CCA" w:rsidRDefault="008240C1" w:rsidP="008240C1">
      <w:pPr>
        <w:rPr>
          <w:rtl/>
        </w:rPr>
      </w:pPr>
      <w:r w:rsidRPr="008240C1">
        <w:t>4</w:t>
      </w:r>
      <w:r w:rsidRPr="003E6CCA">
        <w:rPr>
          <w:rtl/>
        </w:rPr>
        <w:tab/>
        <w:t xml:space="preserve">ألا يشترك المنتسبون في التصويت على المسائل والتوصيات أو </w:t>
      </w:r>
      <w:r>
        <w:rPr>
          <w:rtl/>
        </w:rPr>
        <w:t xml:space="preserve">في </w:t>
      </w:r>
      <w:r w:rsidRPr="003E6CCA">
        <w:rPr>
          <w:rtl/>
        </w:rPr>
        <w:t>إقرارها؛</w:t>
      </w:r>
    </w:p>
    <w:p w:rsidR="008240C1" w:rsidRPr="003E6CCA" w:rsidRDefault="008240C1" w:rsidP="008240C1">
      <w:pPr>
        <w:rPr>
          <w:rtl/>
        </w:rPr>
      </w:pPr>
      <w:r w:rsidRPr="008240C1">
        <w:t>5</w:t>
      </w:r>
      <w:r w:rsidRPr="003E6CCA">
        <w:rPr>
          <w:rtl/>
        </w:rPr>
        <w:tab/>
        <w:t>أ</w:t>
      </w:r>
      <w:r>
        <w:rPr>
          <w:rtl/>
        </w:rPr>
        <w:t>نه يجوز للمنتسب أن يعمل كمقرر (</w:t>
      </w:r>
      <w:r w:rsidRPr="003E6CCA">
        <w:rPr>
          <w:rtl/>
        </w:rPr>
        <w:t xml:space="preserve">انظر </w:t>
      </w:r>
      <w:r>
        <w:rPr>
          <w:rtl/>
        </w:rPr>
        <w:t>الفقرة</w:t>
      </w:r>
      <w:r w:rsidRPr="003E6CCA">
        <w:rPr>
          <w:rtl/>
        </w:rPr>
        <w:t xml:space="preserve"> </w:t>
      </w:r>
      <w:r>
        <w:t>11.2</w:t>
      </w:r>
      <w:r w:rsidRPr="003E6CCA">
        <w:rPr>
          <w:rtl/>
        </w:rPr>
        <w:t xml:space="preserve"> من القرار </w:t>
      </w:r>
      <w:r>
        <w:rPr>
          <w:lang w:bidi="ar-EG"/>
        </w:rPr>
        <w:t>(</w:t>
      </w:r>
      <w:r w:rsidRPr="003E6CCA">
        <w:rPr>
          <w:lang w:bidi="ar-EG"/>
        </w:rPr>
        <w:t>ITU-R 1</w:t>
      </w:r>
      <w:r w:rsidRPr="003E6CCA">
        <w:rPr>
          <w:rtl/>
        </w:rPr>
        <w:t xml:space="preserve">، في لجنة دراسات مختارة، فيما </w:t>
      </w:r>
      <w:r>
        <w:rPr>
          <w:rtl/>
        </w:rPr>
        <w:t xml:space="preserve">عدا أنشطة الاتصال التي </w:t>
      </w:r>
      <w:r w:rsidRPr="003E6CCA">
        <w:rPr>
          <w:rtl/>
        </w:rPr>
        <w:t>يتم تناولها على حدة،</w:t>
      </w:r>
    </w:p>
    <w:p w:rsidR="008240C1" w:rsidRPr="003E6CCA" w:rsidRDefault="008240C1" w:rsidP="008240C1">
      <w:pPr>
        <w:pStyle w:val="Call"/>
        <w:rPr>
          <w:rtl/>
          <w:lang w:bidi="ar-EG"/>
        </w:rPr>
      </w:pPr>
      <w:r w:rsidRPr="003E6CCA">
        <w:rPr>
          <w:rtl/>
        </w:rPr>
        <w:t>تدع</w:t>
      </w:r>
      <w:r>
        <w:rPr>
          <w:rFonts w:hint="cs"/>
          <w:rtl/>
        </w:rPr>
        <w:t>ـ</w:t>
      </w:r>
      <w:r w:rsidRPr="003E6CCA">
        <w:rPr>
          <w:rtl/>
        </w:rPr>
        <w:t>و</w:t>
      </w:r>
    </w:p>
    <w:p w:rsidR="008240C1" w:rsidRPr="003E6CCA" w:rsidRDefault="008240C1" w:rsidP="008240C1">
      <w:pPr>
        <w:spacing w:line="216" w:lineRule="auto"/>
        <w:rPr>
          <w:rtl/>
        </w:rPr>
      </w:pPr>
      <w:r w:rsidRPr="008240C1">
        <w:t>1</w:t>
      </w:r>
      <w:r w:rsidRPr="003E6CCA">
        <w:rPr>
          <w:rtl/>
        </w:rPr>
        <w:tab/>
        <w:t xml:space="preserve">المجلس إلى تحديد المساهمة المالية للعضو المنتسب </w:t>
      </w:r>
      <w:r>
        <w:rPr>
          <w:rtl/>
        </w:rPr>
        <w:t xml:space="preserve">في </w:t>
      </w:r>
      <w:r w:rsidRPr="003E6CCA">
        <w:rPr>
          <w:rtl/>
        </w:rPr>
        <w:t xml:space="preserve">نفقات قطاع الاتصالات الراديوية ولجنة الدراسات المعنية </w:t>
      </w:r>
      <w:r>
        <w:rPr>
          <w:rtl/>
        </w:rPr>
        <w:t>وفقاً لأحكام</w:t>
      </w:r>
      <w:r w:rsidRPr="003E6CCA">
        <w:rPr>
          <w:rtl/>
        </w:rPr>
        <w:t xml:space="preserve"> المادة </w:t>
      </w:r>
      <w:r>
        <w:t>33</w:t>
      </w:r>
      <w:r w:rsidRPr="003E6CCA">
        <w:rPr>
          <w:rtl/>
        </w:rPr>
        <w:t xml:space="preserve"> من الاتفاقية </w:t>
      </w:r>
      <w:r>
        <w:rPr>
          <w:rtl/>
        </w:rPr>
        <w:t xml:space="preserve">وإلى </w:t>
      </w:r>
      <w:r w:rsidRPr="003E6CCA">
        <w:rPr>
          <w:rtl/>
        </w:rPr>
        <w:t xml:space="preserve">تعزيز المشاركة </w:t>
      </w:r>
      <w:r>
        <w:rPr>
          <w:rtl/>
        </w:rPr>
        <w:t>على نطاق أوسع</w:t>
      </w:r>
      <w:r w:rsidRPr="003E6CCA">
        <w:rPr>
          <w:rtl/>
        </w:rPr>
        <w:t>،</w:t>
      </w:r>
    </w:p>
    <w:p w:rsidR="008240C1" w:rsidRPr="003E6CCA" w:rsidRDefault="008240C1" w:rsidP="008240C1">
      <w:pPr>
        <w:pStyle w:val="Call"/>
        <w:rPr>
          <w:rtl/>
        </w:rPr>
      </w:pPr>
      <w:r w:rsidRPr="003E6CCA">
        <w:rPr>
          <w:rtl/>
        </w:rPr>
        <w:t>تكلف مدير مكتب الاتصالات الراديوية</w:t>
      </w:r>
    </w:p>
    <w:p w:rsidR="008240C1" w:rsidRPr="003E6CCA" w:rsidRDefault="008240C1" w:rsidP="008240C1">
      <w:pPr>
        <w:rPr>
          <w:rtl/>
        </w:rPr>
      </w:pPr>
      <w:r w:rsidRPr="008240C1">
        <w:t>1</w:t>
      </w:r>
      <w:r w:rsidRPr="003E6CCA">
        <w:rPr>
          <w:rtl/>
        </w:rPr>
        <w:tab/>
        <w:t xml:space="preserve">باتخاذ الخطوات الضرورية </w:t>
      </w:r>
      <w:r>
        <w:rPr>
          <w:rtl/>
        </w:rPr>
        <w:t>لتنفيذ هذا القرار بأسرع ما يمكن عملياً.</w:t>
      </w:r>
    </w:p>
    <w:p w:rsidR="00B357E9" w:rsidRPr="002919E1" w:rsidRDefault="00B357E9" w:rsidP="007F7FC3">
      <w:pPr>
        <w:pStyle w:val="Dash"/>
        <w:rPr>
          <w:rtl/>
        </w:rPr>
      </w:pPr>
      <w:r w:rsidRPr="00DF2A6A">
        <w:rPr>
          <w:rtl/>
        </w:rPr>
        <w:t>__________</w:t>
      </w:r>
      <w:r w:rsidR="009004DF">
        <w:rPr>
          <w:rFonts w:hint="cs"/>
          <w:rtl/>
        </w:rPr>
        <w:t>_</w:t>
      </w:r>
    </w:p>
    <w:sectPr w:rsidR="00B357E9" w:rsidRPr="002919E1" w:rsidSect="004D4AE6">
      <w:headerReference w:type="even" r:id="rId9"/>
      <w:headerReference w:type="default" r:id="rId10"/>
      <w:footerReference w:type="default" r:id="rId1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44" w:rsidRDefault="00572A44" w:rsidP="002919E1">
      <w:r>
        <w:separator/>
      </w:r>
    </w:p>
    <w:p w:rsidR="00572A44" w:rsidRDefault="00572A44" w:rsidP="002919E1"/>
    <w:p w:rsidR="00572A44" w:rsidRDefault="00572A44" w:rsidP="002919E1"/>
    <w:p w:rsidR="00572A44" w:rsidRDefault="00572A44"/>
  </w:endnote>
  <w:endnote w:type="continuationSeparator" w:id="0">
    <w:p w:rsidR="00572A44" w:rsidRDefault="00572A44" w:rsidP="002919E1">
      <w:r>
        <w:continuationSeparator/>
      </w:r>
    </w:p>
    <w:p w:rsidR="00572A44" w:rsidRDefault="00572A44" w:rsidP="002919E1"/>
    <w:p w:rsidR="00572A44" w:rsidRDefault="00572A44" w:rsidP="002919E1"/>
    <w:p w:rsidR="00572A44" w:rsidRDefault="00572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240C1">
      <w:rPr>
        <w:noProof/>
        <w:lang w:val="es-ES"/>
      </w:rPr>
      <w:t>Document3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77592">
      <w:rPr>
        <w:noProof/>
      </w:rPr>
      <w:t>20.01.12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240C1">
      <w:rPr>
        <w:noProof/>
      </w:rPr>
      <w:t>29.07.11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44" w:rsidRDefault="00572A44" w:rsidP="002919E1">
      <w:r>
        <w:t>___________________</w:t>
      </w:r>
    </w:p>
  </w:footnote>
  <w:footnote w:type="continuationSeparator" w:id="0">
    <w:p w:rsidR="00572A44" w:rsidRDefault="00572A44" w:rsidP="002919E1">
      <w:r>
        <w:continuationSeparator/>
      </w:r>
    </w:p>
    <w:p w:rsidR="00572A44" w:rsidRDefault="00572A44" w:rsidP="002919E1"/>
    <w:p w:rsidR="00572A44" w:rsidRDefault="00572A44" w:rsidP="002919E1"/>
    <w:p w:rsidR="00572A44" w:rsidRDefault="00572A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AC47AF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240C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AC47AF">
      <w:rPr>
        <w:rStyle w:val="PageNumber"/>
      </w:rPr>
      <w:t>RA</w:t>
    </w:r>
    <w:r w:rsidR="006134AE">
      <w:rPr>
        <w:rStyle w:val="PageNumber"/>
      </w:rPr>
      <w:t>12/PLEN</w:t>
    </w:r>
    <w:r w:rsidRPr="0088384B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584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4EB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2EE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B2B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1AA1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C1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C4A31"/>
    <w:rsid w:val="000E2AFC"/>
    <w:rsid w:val="000E6D30"/>
    <w:rsid w:val="000F05F5"/>
    <w:rsid w:val="000F518F"/>
    <w:rsid w:val="0010081C"/>
    <w:rsid w:val="001013E3"/>
    <w:rsid w:val="00104231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27F91"/>
    <w:rsid w:val="002333A0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815E2"/>
    <w:rsid w:val="00381FAD"/>
    <w:rsid w:val="00387F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2A44"/>
    <w:rsid w:val="00576D0A"/>
    <w:rsid w:val="00584333"/>
    <w:rsid w:val="005953EC"/>
    <w:rsid w:val="005B00A1"/>
    <w:rsid w:val="005C29C8"/>
    <w:rsid w:val="005C5D25"/>
    <w:rsid w:val="005D72A4"/>
    <w:rsid w:val="005F65DE"/>
    <w:rsid w:val="006134AE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40C1"/>
    <w:rsid w:val="008261C2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9F37F5"/>
    <w:rsid w:val="00A03FD6"/>
    <w:rsid w:val="00A116A8"/>
    <w:rsid w:val="00A22AE9"/>
    <w:rsid w:val="00A26D0E"/>
    <w:rsid w:val="00A278E9"/>
    <w:rsid w:val="00A3451F"/>
    <w:rsid w:val="00A36268"/>
    <w:rsid w:val="00A40B2C"/>
    <w:rsid w:val="00A636AA"/>
    <w:rsid w:val="00A66D2B"/>
    <w:rsid w:val="00A9645C"/>
    <w:rsid w:val="00AC1275"/>
    <w:rsid w:val="00AC47AF"/>
    <w:rsid w:val="00AD690F"/>
    <w:rsid w:val="00AD69DD"/>
    <w:rsid w:val="00AF41D1"/>
    <w:rsid w:val="00B01623"/>
    <w:rsid w:val="00B033DF"/>
    <w:rsid w:val="00B07CEE"/>
    <w:rsid w:val="00B12661"/>
    <w:rsid w:val="00B357E9"/>
    <w:rsid w:val="00B412DE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01AB"/>
    <w:rsid w:val="00BE69C3"/>
    <w:rsid w:val="00C1165E"/>
    <w:rsid w:val="00C3693C"/>
    <w:rsid w:val="00C53F6F"/>
    <w:rsid w:val="00C548E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77592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3892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C3B3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2\Template_AR12_A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5AC0-0B8B-493F-B79C-2D293053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Template_AR12_Anew.dotm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vv</cp:lastModifiedBy>
  <cp:revision>3</cp:revision>
  <cp:lastPrinted>2011-07-29T12:30:00Z</cp:lastPrinted>
  <dcterms:created xsi:type="dcterms:W3CDTF">2012-01-20T13:53:00Z</dcterms:created>
  <dcterms:modified xsi:type="dcterms:W3CDTF">2012-01-20T22:59:00Z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