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6" w:rsidRPr="007F3DC7" w:rsidRDefault="00844B16" w:rsidP="005717BD">
      <w:pPr>
        <w:pStyle w:val="ResNo"/>
        <w:rPr>
          <w:lang w:val="es-ES"/>
        </w:rPr>
      </w:pPr>
      <w:r w:rsidRPr="007F3DC7">
        <w:rPr>
          <w:lang w:val="es-ES"/>
        </w:rPr>
        <w:t>RESOLUción UIT-R 38-</w:t>
      </w:r>
      <w:r w:rsidR="005717BD">
        <w:rPr>
          <w:lang w:val="es-ES"/>
        </w:rPr>
        <w:t>4</w:t>
      </w:r>
    </w:p>
    <w:p w:rsidR="00844B16" w:rsidRPr="007F3DC7" w:rsidRDefault="00844B16" w:rsidP="00DB4438">
      <w:pPr>
        <w:pStyle w:val="Restitle"/>
        <w:rPr>
          <w:lang w:val="es-ES"/>
        </w:rPr>
      </w:pPr>
      <w:r w:rsidRPr="007F3DC7">
        <w:rPr>
          <w:lang w:val="es-ES"/>
        </w:rPr>
        <w:t>Estudio de los asuntos reglamentarios y de procedimiento</w:t>
      </w:r>
    </w:p>
    <w:p w:rsidR="0009066A" w:rsidRPr="007F3DC7" w:rsidRDefault="0009066A" w:rsidP="000A732D">
      <w:pPr>
        <w:pStyle w:val="Resdate"/>
        <w:rPr>
          <w:lang w:val="es-ES"/>
        </w:rPr>
      </w:pPr>
      <w:r w:rsidRPr="007F3DC7">
        <w:rPr>
          <w:lang w:val="es-ES"/>
        </w:rPr>
        <w:t>(1995-1997-2000-2003</w:t>
      </w:r>
      <w:r w:rsidR="003739EA">
        <w:rPr>
          <w:lang w:val="es-ES"/>
        </w:rPr>
        <w:t>-2012</w:t>
      </w:r>
      <w:r w:rsidRPr="007F3DC7">
        <w:rPr>
          <w:lang w:val="es-ES"/>
        </w:rPr>
        <w:t>)</w:t>
      </w:r>
    </w:p>
    <w:p w:rsidR="0009066A" w:rsidRPr="007F3DC7" w:rsidRDefault="0009066A" w:rsidP="000A732D">
      <w:pPr>
        <w:pStyle w:val="Normalaftertitle"/>
        <w:rPr>
          <w:lang w:val="es-ES"/>
        </w:rPr>
      </w:pPr>
      <w:r w:rsidRPr="007F3DC7">
        <w:rPr>
          <w:lang w:val="es-ES"/>
        </w:rPr>
        <w:t>La Asamblea de Radiocomunicaciones de la UIT,</w:t>
      </w:r>
    </w:p>
    <w:p w:rsidR="0009066A" w:rsidRPr="007F3DC7" w:rsidRDefault="0009066A" w:rsidP="000A732D">
      <w:pPr>
        <w:pStyle w:val="Call"/>
        <w:rPr>
          <w:lang w:val="es-ES"/>
        </w:rPr>
      </w:pPr>
      <w:r w:rsidRPr="007F3DC7">
        <w:rPr>
          <w:lang w:val="es-ES"/>
        </w:rPr>
        <w:t>considerando</w:t>
      </w:r>
    </w:p>
    <w:p w:rsidR="0009066A" w:rsidRPr="007F3DC7" w:rsidRDefault="0009066A" w:rsidP="000A732D">
      <w:pPr>
        <w:rPr>
          <w:lang w:val="es-ES"/>
        </w:rPr>
      </w:pPr>
      <w:r w:rsidRPr="007F3DC7">
        <w:rPr>
          <w:i/>
          <w:iCs/>
          <w:lang w:val="es-ES"/>
        </w:rPr>
        <w:t>a)</w:t>
      </w:r>
      <w:r w:rsidRPr="007F3DC7">
        <w:rPr>
          <w:lang w:val="es-ES"/>
        </w:rPr>
        <w:tab/>
        <w:t>que el Convenio de la UIT incluye entre las funciones de las Comisiones de Estudio de Radiocomunicaciones el estudio de cuestiones técnicas, de explotación o de procedimiento que hayan de examinar las Conferencias Mundiales y Regionales de Radiocomunicaciones (CV156);</w:t>
      </w:r>
    </w:p>
    <w:p w:rsidR="0009066A" w:rsidRPr="007F3DC7" w:rsidRDefault="0009066A" w:rsidP="000A732D">
      <w:pPr>
        <w:rPr>
          <w:lang w:val="es-ES"/>
        </w:rPr>
      </w:pPr>
      <w:r w:rsidRPr="007F3DC7">
        <w:rPr>
          <w:i/>
          <w:iCs/>
          <w:lang w:val="es-ES"/>
        </w:rPr>
        <w:t>b)</w:t>
      </w:r>
      <w:r w:rsidRPr="007F3DC7">
        <w:rPr>
          <w:lang w:val="es-ES"/>
        </w:rPr>
        <w:tab/>
        <w:t>que la Asamblea de Radiocomunicaciones de 1995 (Resolución UIT-R 38) creó una Comisión Especial para ocuparse de los asuntos reglamentarios y de procedimiento en el marco de la preparación de las Conferencias Mundiales de Radiocomunicaciones;</w:t>
      </w:r>
    </w:p>
    <w:p w:rsidR="0009066A" w:rsidRPr="007F3DC7" w:rsidRDefault="0009066A" w:rsidP="000A732D">
      <w:pPr>
        <w:rPr>
          <w:lang w:val="es-ES"/>
        </w:rPr>
      </w:pPr>
      <w:r w:rsidRPr="007F3DC7">
        <w:rPr>
          <w:i/>
          <w:iCs/>
          <w:lang w:val="es-ES"/>
        </w:rPr>
        <w:t>c)</w:t>
      </w:r>
      <w:r w:rsidRPr="007F3DC7">
        <w:rPr>
          <w:lang w:val="es-ES"/>
        </w:rPr>
        <w:tab/>
        <w:t>que la Comisión Especial encargada de los asuntos reglamentarios y de procedimiento ha llevado a cabo una valiosa labor de preparación de las Conferencias Mundiales de Radiocomunicaciones (CMR);</w:t>
      </w:r>
    </w:p>
    <w:p w:rsidR="0009066A" w:rsidRDefault="0009066A" w:rsidP="008D6595">
      <w:pPr>
        <w:rPr>
          <w:lang w:val="es-ES"/>
        </w:rPr>
      </w:pPr>
      <w:r w:rsidRPr="007F3DC7">
        <w:rPr>
          <w:i/>
          <w:iCs/>
          <w:lang w:val="es-ES"/>
        </w:rPr>
        <w:t>d)</w:t>
      </w:r>
      <w:r w:rsidRPr="007F3DC7">
        <w:rPr>
          <w:lang w:val="es-ES"/>
        </w:rPr>
        <w:tab/>
        <w:t>que, con vistas a la preparación de una futura CMR</w:t>
      </w:r>
      <w:r>
        <w:rPr>
          <w:lang w:val="es-ES"/>
        </w:rPr>
        <w:t xml:space="preserve"> y/o una Conferencia Region</w:t>
      </w:r>
      <w:r w:rsidR="00366378">
        <w:rPr>
          <w:lang w:val="es-ES"/>
        </w:rPr>
        <w:t>al de Radiocomunicaciones (CRR)</w:t>
      </w:r>
      <w:bookmarkStart w:id="0" w:name="_GoBack"/>
      <w:bookmarkEnd w:id="0"/>
      <w:r w:rsidRPr="007F3DC7">
        <w:rPr>
          <w:lang w:val="es-ES"/>
        </w:rPr>
        <w:t>, puede preverse un volumen significativo de trabajo relacionado con los asuntos reglamentarios y de procedimiento;</w:t>
      </w:r>
    </w:p>
    <w:p w:rsidR="0009066A" w:rsidRDefault="0009066A" w:rsidP="00844B16">
      <w:pPr>
        <w:rPr>
          <w:lang w:val="es-ES"/>
        </w:rPr>
      </w:pPr>
      <w:r w:rsidRPr="007F3DC7">
        <w:rPr>
          <w:i/>
          <w:iCs/>
          <w:lang w:val="es-ES"/>
        </w:rPr>
        <w:t>e)</w:t>
      </w:r>
      <w:r w:rsidRPr="007F3DC7">
        <w:rPr>
          <w:lang w:val="es-ES"/>
        </w:rPr>
        <w:tab/>
        <w:t xml:space="preserve">que debería </w:t>
      </w:r>
      <w:r>
        <w:rPr>
          <w:lang w:val="es-ES"/>
        </w:rPr>
        <w:t>mantenerse</w:t>
      </w:r>
      <w:r w:rsidRPr="007F3DC7">
        <w:rPr>
          <w:lang w:val="es-ES"/>
        </w:rPr>
        <w:t xml:space="preserve"> un mecanismo para facilitar dicha preparación</w:t>
      </w:r>
      <w:r>
        <w:rPr>
          <w:lang w:val="es-ES"/>
        </w:rPr>
        <w:t>,</w:t>
      </w:r>
    </w:p>
    <w:p w:rsidR="0009066A" w:rsidRDefault="0009066A" w:rsidP="00844B16">
      <w:pPr>
        <w:pStyle w:val="Call"/>
        <w:rPr>
          <w:lang w:val="es-ES"/>
        </w:rPr>
      </w:pPr>
      <w:r>
        <w:rPr>
          <w:lang w:val="es-ES"/>
        </w:rPr>
        <w:t>observando</w:t>
      </w:r>
    </w:p>
    <w:p w:rsidR="0009066A" w:rsidRPr="008D6595" w:rsidRDefault="0009066A" w:rsidP="00844B16">
      <w:pPr>
        <w:rPr>
          <w:lang w:val="es-ES"/>
        </w:rPr>
      </w:pPr>
      <w:r>
        <w:rPr>
          <w:i/>
          <w:iCs/>
          <w:lang w:val="es-ES"/>
        </w:rPr>
        <w:t>a)</w:t>
      </w:r>
      <w:r>
        <w:rPr>
          <w:i/>
          <w:iCs/>
          <w:lang w:val="es-ES"/>
        </w:rPr>
        <w:tab/>
      </w:r>
      <w:r w:rsidRPr="008D6595">
        <w:rPr>
          <w:lang w:val="es-ES"/>
        </w:rPr>
        <w:t>que los asuntos de reglamentación/procedimiento también se pueden estudiar en las Comisiones de Estudio y Grupos de Trabajo pertinentes</w:t>
      </w:r>
      <w:r>
        <w:rPr>
          <w:lang w:val="es-ES"/>
        </w:rPr>
        <w:t>;</w:t>
      </w:r>
    </w:p>
    <w:p w:rsidR="0009066A" w:rsidRPr="008D6595" w:rsidRDefault="0009066A" w:rsidP="003739EA">
      <w:pPr>
        <w:rPr>
          <w:lang w:val="es-ES"/>
        </w:rPr>
      </w:pPr>
      <w:r w:rsidRPr="00844B16">
        <w:rPr>
          <w:i/>
          <w:iCs/>
          <w:lang w:val="es-ES"/>
        </w:rPr>
        <w:t>b)</w:t>
      </w:r>
      <w:r>
        <w:rPr>
          <w:lang w:val="es-ES"/>
        </w:rPr>
        <w:tab/>
      </w:r>
      <w:r w:rsidRPr="008D6595">
        <w:rPr>
          <w:lang w:val="es-ES"/>
        </w:rPr>
        <w:t>que la</w:t>
      </w:r>
      <w:r w:rsidR="003739EA">
        <w:rPr>
          <w:lang w:val="es-ES"/>
        </w:rPr>
        <w:t>s</w:t>
      </w:r>
      <w:r w:rsidRPr="008D6595">
        <w:rPr>
          <w:lang w:val="es-ES"/>
        </w:rPr>
        <w:t xml:space="preserve"> </w:t>
      </w:r>
      <w:r w:rsidR="003739EA" w:rsidRPr="008D6595">
        <w:rPr>
          <w:lang w:val="es-ES"/>
        </w:rPr>
        <w:t xml:space="preserve">actividades </w:t>
      </w:r>
      <w:r w:rsidR="005717BD">
        <w:rPr>
          <w:lang w:val="es-ES"/>
        </w:rPr>
        <w:t xml:space="preserve">de la </w:t>
      </w:r>
      <w:r w:rsidRPr="008D6595">
        <w:rPr>
          <w:lang w:val="es-ES"/>
        </w:rPr>
        <w:t xml:space="preserve">Comisión Especial </w:t>
      </w:r>
      <w:r w:rsidR="003739EA">
        <w:rPr>
          <w:lang w:val="es-ES"/>
        </w:rPr>
        <w:t>se dividen en</w:t>
      </w:r>
      <w:r w:rsidRPr="008D6595">
        <w:rPr>
          <w:lang w:val="es-ES"/>
        </w:rPr>
        <w:t xml:space="preserve"> dos categorías:</w:t>
      </w:r>
    </w:p>
    <w:p w:rsidR="0009066A" w:rsidRPr="00844B16" w:rsidRDefault="0009066A" w:rsidP="00844B16">
      <w:pPr>
        <w:pStyle w:val="enumlev2"/>
      </w:pPr>
      <w:r w:rsidRPr="008D6595">
        <w:t>1)</w:t>
      </w:r>
      <w:r w:rsidRPr="008D6595">
        <w:tab/>
        <w:t>trabajos asignados directamente a la Comisión Especial por la primera sesión de la RPC</w:t>
      </w:r>
      <w:r>
        <w:t xml:space="preserve">; </w:t>
      </w:r>
      <w:r w:rsidRPr="008D6595">
        <w:t>y</w:t>
      </w:r>
    </w:p>
    <w:p w:rsidR="0009066A" w:rsidRPr="00844B16" w:rsidRDefault="0009066A" w:rsidP="00844B16">
      <w:pPr>
        <w:pStyle w:val="enumlev2"/>
      </w:pPr>
      <w:r w:rsidRPr="008D6595">
        <w:t>2)</w:t>
      </w:r>
      <w:r>
        <w:tab/>
      </w:r>
      <w:r w:rsidRPr="008D6595">
        <w:t>tareas relacionadas con los aspectos reglamentarios de los trabajos asignados por la primera sesión de la RPC a las Comisiones de Estudio y sus Grupos de Trabajo</w:t>
      </w:r>
      <w:r>
        <w:t>,</w:t>
      </w:r>
    </w:p>
    <w:p w:rsidR="0009066A" w:rsidRPr="007F3DC7" w:rsidRDefault="0009066A" w:rsidP="000A732D">
      <w:pPr>
        <w:pStyle w:val="Call"/>
        <w:rPr>
          <w:lang w:val="es-ES"/>
        </w:rPr>
      </w:pPr>
      <w:r w:rsidRPr="007F3DC7">
        <w:rPr>
          <w:lang w:val="es-ES"/>
        </w:rPr>
        <w:t>resuelve</w:t>
      </w:r>
    </w:p>
    <w:p w:rsidR="0009066A" w:rsidRDefault="0009066A">
      <w:pPr>
        <w:rPr>
          <w:lang w:val="es-ES"/>
        </w:rPr>
      </w:pPr>
      <w:r w:rsidRPr="007F3DC7">
        <w:rPr>
          <w:lang w:val="es-ES"/>
        </w:rPr>
        <w:t>1</w:t>
      </w:r>
      <w:r w:rsidRPr="007F3DC7">
        <w:rPr>
          <w:lang w:val="es-ES"/>
        </w:rPr>
        <w:tab/>
        <w:t xml:space="preserve">que se mantenga la infraestructura de la Comisión Especial para </w:t>
      </w:r>
      <w:r>
        <w:rPr>
          <w:lang w:val="es-ES"/>
        </w:rPr>
        <w:t xml:space="preserve">abordar </w:t>
      </w:r>
      <w:r w:rsidRPr="007F3DC7">
        <w:rPr>
          <w:lang w:val="es-ES"/>
        </w:rPr>
        <w:t>los asuntos reglamentarios y de procedimiento, los resultados de cuya labor puedan utilizar las administraciones para preparar la CMR o CRR según proceda;</w:t>
      </w:r>
    </w:p>
    <w:p w:rsidR="0009066A" w:rsidRPr="007F3DC7" w:rsidRDefault="0009066A" w:rsidP="005717BD">
      <w:pPr>
        <w:rPr>
          <w:lang w:val="es-ES"/>
        </w:rPr>
      </w:pPr>
      <w:r w:rsidRPr="007F3DC7">
        <w:rPr>
          <w:lang w:val="es-ES"/>
        </w:rPr>
        <w:t>2</w:t>
      </w:r>
      <w:r w:rsidRPr="007F3DC7">
        <w:rPr>
          <w:lang w:val="es-ES"/>
        </w:rPr>
        <w:tab/>
        <w:t xml:space="preserve">que la </w:t>
      </w:r>
      <w:r>
        <w:rPr>
          <w:lang w:val="es-ES"/>
        </w:rPr>
        <w:t xml:space="preserve">primera sesión de la </w:t>
      </w:r>
      <w:r w:rsidRPr="007F3DC7">
        <w:rPr>
          <w:lang w:val="es-ES"/>
        </w:rPr>
        <w:t>RPC</w:t>
      </w:r>
      <w:r>
        <w:rPr>
          <w:lang w:val="es-ES"/>
        </w:rPr>
        <w:t xml:space="preserve"> o CRR</w:t>
      </w:r>
      <w:r w:rsidRPr="007F3DC7">
        <w:rPr>
          <w:lang w:val="es-ES"/>
        </w:rPr>
        <w:t xml:space="preserve"> </w:t>
      </w:r>
      <w:r w:rsidR="003739EA">
        <w:rPr>
          <w:lang w:val="es-ES"/>
        </w:rPr>
        <w:t>convocará</w:t>
      </w:r>
      <w:r w:rsidRPr="007F3DC7">
        <w:rPr>
          <w:lang w:val="es-ES"/>
        </w:rPr>
        <w:t xml:space="preserve"> esta Comisión Especial</w:t>
      </w:r>
      <w:r>
        <w:rPr>
          <w:lang w:val="es-ES"/>
        </w:rPr>
        <w:t>. La Asamblea de Radiocomunicaciones o la CRR, según el caso, nombra al Presidente de la Comisión Especial y por lo menos</w:t>
      </w:r>
      <w:r w:rsidR="003739EA">
        <w:rPr>
          <w:lang w:val="es-ES"/>
        </w:rPr>
        <w:t xml:space="preserve"> a</w:t>
      </w:r>
      <w:r>
        <w:rPr>
          <w:lang w:val="es-ES"/>
        </w:rPr>
        <w:t xml:space="preserve"> dos Vicepresidentes</w:t>
      </w:r>
      <w:r w:rsidRPr="007F3DC7">
        <w:rPr>
          <w:lang w:val="es-ES"/>
        </w:rPr>
        <w:t>;</w:t>
      </w:r>
    </w:p>
    <w:p w:rsidR="0009066A" w:rsidRDefault="0009066A" w:rsidP="00621B58">
      <w:pPr>
        <w:rPr>
          <w:lang w:val="es-ES"/>
        </w:rPr>
      </w:pPr>
      <w:r w:rsidRPr="007F3DC7">
        <w:rPr>
          <w:lang w:val="es-ES"/>
        </w:rPr>
        <w:t>3</w:t>
      </w:r>
      <w:r w:rsidRPr="007F3DC7">
        <w:rPr>
          <w:lang w:val="es-ES"/>
        </w:rPr>
        <w:tab/>
        <w:t xml:space="preserve">que los resultados de los estudios llevados a cabo por la Comisión Especial queden recogidos en informes que servirán </w:t>
      </w:r>
      <w:r>
        <w:rPr>
          <w:lang w:val="es-ES"/>
        </w:rPr>
        <w:t>como contribuciones</w:t>
      </w:r>
      <w:r w:rsidRPr="007F3DC7">
        <w:rPr>
          <w:lang w:val="es-ES"/>
        </w:rPr>
        <w:t xml:space="preserve"> para la preparación por la RPC de su informe a la CMR</w:t>
      </w:r>
      <w:r>
        <w:rPr>
          <w:lang w:val="es-ES"/>
        </w:rPr>
        <w:t xml:space="preserve"> o CRR</w:t>
      </w:r>
      <w:r w:rsidR="00621B58">
        <w:rPr>
          <w:lang w:val="es-ES"/>
        </w:rPr>
        <w:t xml:space="preserve"> </w:t>
      </w:r>
      <w:r w:rsidRPr="007F3DC7">
        <w:rPr>
          <w:lang w:val="es-ES"/>
        </w:rPr>
        <w:t>pertinente;</w:t>
      </w:r>
    </w:p>
    <w:p w:rsidR="0009066A" w:rsidRPr="007F3DC7" w:rsidRDefault="0009066A" w:rsidP="000A732D">
      <w:pPr>
        <w:rPr>
          <w:lang w:val="es-ES"/>
        </w:rPr>
      </w:pPr>
      <w:r w:rsidRPr="007F3DC7">
        <w:rPr>
          <w:lang w:val="es-ES"/>
        </w:rPr>
        <w:t>4</w:t>
      </w:r>
      <w:r w:rsidRPr="007F3DC7">
        <w:rPr>
          <w:lang w:val="es-ES"/>
        </w:rPr>
        <w:tab/>
        <w:t>que la Comisión Especial esté abierta a la participación de todos los miembros del UIT</w:t>
      </w:r>
      <w:r w:rsidRPr="007F3DC7">
        <w:rPr>
          <w:lang w:val="es-ES"/>
        </w:rPr>
        <w:noBreakHyphen/>
        <w:t>R;</w:t>
      </w:r>
    </w:p>
    <w:p w:rsidR="0009066A" w:rsidRDefault="0009066A" w:rsidP="00844B16">
      <w:pPr>
        <w:rPr>
          <w:lang w:val="es-ES"/>
        </w:rPr>
      </w:pPr>
      <w:r w:rsidRPr="007F3DC7">
        <w:rPr>
          <w:lang w:val="es-ES"/>
        </w:rPr>
        <w:lastRenderedPageBreak/>
        <w:t>5</w:t>
      </w:r>
      <w:r w:rsidRPr="007F3DC7">
        <w:rPr>
          <w:lang w:val="es-ES"/>
        </w:rPr>
        <w:tab/>
        <w:t>que la Comisión Especial adopte los métodos de trabajo de las Comisiones de Estudio de Radiocomunicaciones</w:t>
      </w:r>
      <w:r>
        <w:rPr>
          <w:lang w:val="es-ES"/>
        </w:rPr>
        <w:t>,</w:t>
      </w:r>
      <w:r w:rsidRPr="007F3DC7">
        <w:rPr>
          <w:lang w:val="es-ES"/>
        </w:rPr>
        <w:t xml:space="preserve"> cuando sean aplica</w:t>
      </w:r>
      <w:r>
        <w:rPr>
          <w:lang w:val="es-ES"/>
        </w:rPr>
        <w:t>bles</w:t>
      </w:r>
      <w:r w:rsidRPr="007F3DC7">
        <w:rPr>
          <w:lang w:val="es-ES"/>
        </w:rPr>
        <w:t>, incluida la creación de un Grupo de Trabajo</w:t>
      </w:r>
      <w:r>
        <w:rPr>
          <w:lang w:val="es-ES"/>
        </w:rPr>
        <w:t>,</w:t>
      </w:r>
      <w:r w:rsidRPr="007F3DC7">
        <w:rPr>
          <w:lang w:val="es-ES"/>
        </w:rPr>
        <w:t xml:space="preserve"> de </w:t>
      </w:r>
      <w:r>
        <w:rPr>
          <w:lang w:val="es-ES"/>
        </w:rPr>
        <w:t>considerarse</w:t>
      </w:r>
      <w:r w:rsidRPr="007F3DC7">
        <w:rPr>
          <w:lang w:val="es-ES"/>
        </w:rPr>
        <w:t xml:space="preserve"> oportun</w:t>
      </w:r>
      <w:r>
        <w:rPr>
          <w:lang w:val="es-ES"/>
        </w:rPr>
        <w:t>o</w:t>
      </w:r>
      <w:r w:rsidRPr="007F3DC7">
        <w:rPr>
          <w:lang w:val="es-ES"/>
        </w:rPr>
        <w:t>;</w:t>
      </w:r>
    </w:p>
    <w:p w:rsidR="0009066A" w:rsidRDefault="0009066A" w:rsidP="00844B16">
      <w:pPr>
        <w:rPr>
          <w:lang w:val="es-ES"/>
        </w:rPr>
      </w:pPr>
      <w:r w:rsidRPr="007F3DC7">
        <w:rPr>
          <w:lang w:val="es-ES"/>
        </w:rPr>
        <w:t>6</w:t>
      </w:r>
      <w:r w:rsidRPr="007F3DC7">
        <w:rPr>
          <w:lang w:val="es-ES"/>
        </w:rPr>
        <w:tab/>
      </w:r>
      <w:r>
        <w:rPr>
          <w:lang w:val="es-ES"/>
        </w:rPr>
        <w:t xml:space="preserve">que para la categoría </w:t>
      </w:r>
      <w:r w:rsidR="003739EA">
        <w:rPr>
          <w:lang w:val="es-ES"/>
        </w:rPr>
        <w:t xml:space="preserve">de actividades </w:t>
      </w:r>
      <w:r>
        <w:rPr>
          <w:lang w:val="es-ES"/>
        </w:rPr>
        <w:t xml:space="preserve">1 mencionada en el anterior </w:t>
      </w:r>
      <w:r>
        <w:rPr>
          <w:i/>
          <w:iCs/>
          <w:lang w:val="es-ES"/>
        </w:rPr>
        <w:t xml:space="preserve">observando </w:t>
      </w:r>
      <w:r w:rsidRPr="00CE707D">
        <w:rPr>
          <w:i/>
          <w:iCs/>
          <w:lang w:val="es-ES"/>
        </w:rPr>
        <w:t>b)</w:t>
      </w:r>
      <w:r>
        <w:rPr>
          <w:lang w:val="es-ES"/>
        </w:rPr>
        <w:t>, la Comisión Especial o su Grupo de Trabajo puede iniciar sus estudios, según proceda</w:t>
      </w:r>
      <w:r w:rsidRPr="007F3DC7">
        <w:rPr>
          <w:lang w:val="es-ES"/>
        </w:rPr>
        <w:t>;</w:t>
      </w:r>
    </w:p>
    <w:p w:rsidR="0009066A" w:rsidRDefault="003739EA" w:rsidP="003739EA">
      <w:pPr>
        <w:rPr>
          <w:lang w:val="es-ES"/>
        </w:rPr>
      </w:pPr>
      <w:r>
        <w:rPr>
          <w:lang w:val="es-ES"/>
        </w:rPr>
        <w:t>7</w:t>
      </w:r>
      <w:r>
        <w:rPr>
          <w:lang w:val="es-ES"/>
        </w:rPr>
        <w:tab/>
      </w:r>
      <w:r w:rsidR="0009066A">
        <w:rPr>
          <w:lang w:val="es-ES"/>
        </w:rPr>
        <w:t xml:space="preserve">que para la categoría </w:t>
      </w:r>
      <w:r>
        <w:rPr>
          <w:lang w:val="es-ES"/>
        </w:rPr>
        <w:t xml:space="preserve">de actividades </w:t>
      </w:r>
      <w:r w:rsidR="0009066A">
        <w:rPr>
          <w:lang w:val="es-ES"/>
        </w:rPr>
        <w:t xml:space="preserve">2 mencionada en el anterior </w:t>
      </w:r>
      <w:r w:rsidR="0009066A">
        <w:rPr>
          <w:i/>
          <w:iCs/>
          <w:lang w:val="es-ES"/>
        </w:rPr>
        <w:t xml:space="preserve">observando </w:t>
      </w:r>
      <w:r w:rsidR="0009066A" w:rsidRPr="008D6595">
        <w:rPr>
          <w:i/>
          <w:iCs/>
          <w:lang w:val="es-ES"/>
        </w:rPr>
        <w:t>b)</w:t>
      </w:r>
      <w:r w:rsidR="0009066A">
        <w:rPr>
          <w:lang w:val="es-ES"/>
        </w:rPr>
        <w:t xml:space="preserve">, la Comisión Especial </w:t>
      </w:r>
      <w:r>
        <w:rPr>
          <w:lang w:val="es-ES"/>
        </w:rPr>
        <w:t>o</w:t>
      </w:r>
      <w:r w:rsidR="0009066A">
        <w:rPr>
          <w:lang w:val="es-ES"/>
        </w:rPr>
        <w:t xml:space="preserve"> su Grupo de Trabajo inicien estudios sobre textos de reglamentación y procedimiento basados en aportaciones de las Comisiones de Estudio/Grupos de trabajo y contribuciones de los miembros. La reunión inicial de la Comisión Especial o su Grupo de Trabajo en esta categoría se celebrará en consulta con el Presidente de la RPC y el Presidente de la Comisión de Estudio o Grupo de Trabajo interesado</w:t>
      </w:r>
      <w:r>
        <w:rPr>
          <w:lang w:val="es-ES"/>
        </w:rPr>
        <w:t>,</w:t>
      </w:r>
    </w:p>
    <w:p w:rsidR="0009066A" w:rsidRDefault="0009066A" w:rsidP="00844B16">
      <w:pPr>
        <w:pStyle w:val="Call"/>
        <w:rPr>
          <w:lang w:val="es-ES"/>
        </w:rPr>
      </w:pPr>
      <w:r w:rsidRPr="007F3DC7">
        <w:rPr>
          <w:lang w:val="es-ES"/>
        </w:rPr>
        <w:t>encarga al Director de la Oficina de Radiocomunicaciones</w:t>
      </w:r>
    </w:p>
    <w:p w:rsidR="0009066A" w:rsidRDefault="0009066A" w:rsidP="00844B16">
      <w:pPr>
        <w:rPr>
          <w:lang w:val="es-ES"/>
        </w:rPr>
      </w:pPr>
      <w:r>
        <w:rPr>
          <w:lang w:val="es-ES"/>
        </w:rPr>
        <w:t>que tome las medidas necesarias para llevar a la práctica esta Resolución.</w:t>
      </w:r>
    </w:p>
    <w:p w:rsidR="003739EA" w:rsidRDefault="003739EA" w:rsidP="00844B16">
      <w:pPr>
        <w:rPr>
          <w:lang w:val="es-ES"/>
        </w:rPr>
      </w:pPr>
    </w:p>
    <w:sectPr w:rsidR="003739EA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6A" w:rsidRDefault="0009066A">
      <w:r>
        <w:separator/>
      </w:r>
    </w:p>
  </w:endnote>
  <w:endnote w:type="continuationSeparator" w:id="0">
    <w:p w:rsidR="0009066A" w:rsidRDefault="0009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E" w:rsidRPr="00D43AC6" w:rsidRDefault="00020ACE">
    <w:pPr>
      <w:rPr>
        <w:lang w:val="es-ES"/>
      </w:rPr>
    </w:pPr>
    <w:r>
      <w:fldChar w:fldCharType="begin"/>
    </w:r>
    <w:r w:rsidRPr="00D43AC6">
      <w:rPr>
        <w:lang w:val="es-ES"/>
      </w:rPr>
      <w:instrText xml:space="preserve"> FILENAME \p  \* MERGEFORMAT </w:instrText>
    </w:r>
    <w:r>
      <w:fldChar w:fldCharType="separate"/>
    </w:r>
    <w:r w:rsidR="008B078D">
      <w:rPr>
        <w:noProof/>
        <w:lang w:val="es-ES"/>
      </w:rPr>
      <w:t>P:\ESP\ITU-R\CONF-R\AR12\FINRES\038S.DOCX</w:t>
    </w:r>
    <w:r>
      <w:fldChar w:fldCharType="end"/>
    </w:r>
    <w:r w:rsidRPr="00D43AC6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6378">
      <w:rPr>
        <w:noProof/>
      </w:rPr>
      <w:t>20.01.12</w:t>
    </w:r>
    <w:r>
      <w:fldChar w:fldCharType="end"/>
    </w:r>
    <w:r w:rsidRPr="00D43AC6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078D">
      <w:rPr>
        <w:noProof/>
      </w:rPr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6A" w:rsidRDefault="0009066A">
      <w:r>
        <w:rPr>
          <w:b/>
        </w:rPr>
        <w:t>_______________</w:t>
      </w:r>
    </w:p>
  </w:footnote>
  <w:footnote w:type="continuationSeparator" w:id="0">
    <w:p w:rsidR="0009066A" w:rsidRDefault="0009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6A" w:rsidRDefault="0009066A" w:rsidP="00653D3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663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6A"/>
    <w:rsid w:val="00012B52"/>
    <w:rsid w:val="00016A7C"/>
    <w:rsid w:val="00020ACE"/>
    <w:rsid w:val="0009066A"/>
    <w:rsid w:val="001721DD"/>
    <w:rsid w:val="002334F2"/>
    <w:rsid w:val="00283B06"/>
    <w:rsid w:val="002B6243"/>
    <w:rsid w:val="002D7935"/>
    <w:rsid w:val="0031485B"/>
    <w:rsid w:val="0034647B"/>
    <w:rsid w:val="00366378"/>
    <w:rsid w:val="003739EA"/>
    <w:rsid w:val="00466F3C"/>
    <w:rsid w:val="005648DF"/>
    <w:rsid w:val="005717BD"/>
    <w:rsid w:val="005C4F7E"/>
    <w:rsid w:val="006050EE"/>
    <w:rsid w:val="00621B58"/>
    <w:rsid w:val="00653D31"/>
    <w:rsid w:val="008246E6"/>
    <w:rsid w:val="00844B16"/>
    <w:rsid w:val="008B078D"/>
    <w:rsid w:val="008E02B6"/>
    <w:rsid w:val="009630C4"/>
    <w:rsid w:val="00AF7660"/>
    <w:rsid w:val="00BF1023"/>
    <w:rsid w:val="00C278F8"/>
    <w:rsid w:val="00CD1BD3"/>
    <w:rsid w:val="00CE0A9E"/>
    <w:rsid w:val="00D43AC6"/>
    <w:rsid w:val="00E01901"/>
    <w:rsid w:val="00E21C21"/>
    <w:rsid w:val="00EB5C7B"/>
    <w:rsid w:val="00F01900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PS_RA12</Template>
  <TotalTime>0</TotalTime>
  <Pages>2</Pages>
  <Words>535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Mendoza Siles, Sidma Jeanneth</dc:creator>
  <cp:keywords/>
  <dc:description>PS_RA07.dot  Para: _x000d_Fecha del documento: _x000d_Registrado por MM-43480 a 16:09:38 el 16.10.07</dc:description>
  <cp:lastModifiedBy>De La Rosa Trivino, Maria Dolores</cp:lastModifiedBy>
  <cp:revision>2</cp:revision>
  <cp:lastPrinted>2012-01-20T07:54:00Z</cp:lastPrinted>
  <dcterms:created xsi:type="dcterms:W3CDTF">2012-01-20T23:34:00Z</dcterms:created>
  <dcterms:modified xsi:type="dcterms:W3CDTF">2012-01-20T23:34:00Z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