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96" w:rsidRDefault="00202396" w:rsidP="00202396">
      <w:pPr>
        <w:pStyle w:val="ResNo"/>
      </w:pPr>
      <w:r w:rsidRPr="007F1EC5">
        <w:t xml:space="preserve">RESOLUTION </w:t>
      </w:r>
      <w:r w:rsidR="001B7E76">
        <w:t>ITU</w:t>
      </w:r>
      <w:r w:rsidR="001B7E76">
        <w:noBreakHyphen/>
      </w:r>
      <w:r w:rsidRPr="007F1EC5">
        <w:t>R 38-</w:t>
      </w:r>
      <w:r>
        <w:t>4</w:t>
      </w:r>
    </w:p>
    <w:p w:rsidR="00202396" w:rsidRPr="00202396" w:rsidRDefault="00202396" w:rsidP="00202396">
      <w:pPr>
        <w:pStyle w:val="Restitle"/>
      </w:pPr>
      <w:r w:rsidRPr="007F1EC5">
        <w:t>Study of regulatory/procedural matters</w:t>
      </w:r>
    </w:p>
    <w:p w:rsidR="00AF70DC" w:rsidRPr="007F1EC5" w:rsidRDefault="00AF70DC" w:rsidP="00AF70DC">
      <w:pPr>
        <w:pStyle w:val="Resdate"/>
      </w:pPr>
      <w:r w:rsidRPr="007F1EC5">
        <w:t>(1995-1997-2000-2003</w:t>
      </w:r>
      <w:r w:rsidR="00202396">
        <w:t>-2012</w:t>
      </w:r>
      <w:r w:rsidRPr="007F1EC5">
        <w:t>)</w:t>
      </w:r>
    </w:p>
    <w:p w:rsidR="00AF70DC" w:rsidRPr="007F1EC5" w:rsidRDefault="00AF70DC" w:rsidP="00AF70DC">
      <w:pPr>
        <w:pStyle w:val="Normalaftertitle"/>
      </w:pPr>
      <w:r w:rsidRPr="007F1EC5">
        <w:t>The ITU Radiocommunication Assembly,</w:t>
      </w:r>
    </w:p>
    <w:p w:rsidR="00AF70DC" w:rsidRPr="007F1EC5" w:rsidRDefault="00AF70DC" w:rsidP="00AF70DC">
      <w:pPr>
        <w:pStyle w:val="Call"/>
      </w:pPr>
      <w:r w:rsidRPr="007F1EC5">
        <w:t>considering</w:t>
      </w:r>
    </w:p>
    <w:p w:rsidR="00AF70DC" w:rsidRPr="007F1EC5" w:rsidRDefault="00AF70DC" w:rsidP="00AF70DC">
      <w:r w:rsidRPr="007F1EC5">
        <w:rPr>
          <w:i/>
          <w:iCs/>
        </w:rPr>
        <w:t>a)</w:t>
      </w:r>
      <w:r w:rsidRPr="007F1EC5">
        <w:tab/>
        <w:t>that the ITU Convention includes among the functions of Radiocommunication Study Groups the study of technical, operational and procedural matters to be considered by World and Regional Radiocommunication Conferences (CV156);</w:t>
      </w:r>
    </w:p>
    <w:p w:rsidR="00AF70DC" w:rsidRPr="007F1EC5" w:rsidRDefault="00AF70DC" w:rsidP="001B7E76">
      <w:r w:rsidRPr="007F1EC5">
        <w:rPr>
          <w:i/>
          <w:iCs/>
        </w:rPr>
        <w:t>b)</w:t>
      </w:r>
      <w:r w:rsidRPr="007F1EC5">
        <w:tab/>
        <w:t xml:space="preserve">that the Radiocommunication Assembly, 1995 (Resolution </w:t>
      </w:r>
      <w:r w:rsidR="001B7E76">
        <w:t>ITU</w:t>
      </w:r>
      <w:r w:rsidR="001B7E76">
        <w:noBreakHyphen/>
      </w:r>
      <w:r w:rsidRPr="007F1EC5">
        <w:t>R</w:t>
      </w:r>
      <w:r w:rsidR="001B7E76">
        <w:t> </w:t>
      </w:r>
      <w:r w:rsidRPr="007F1EC5">
        <w:t>38) established a Special Committee to deal with matters relating to regulatory/procedural issues as part of preparations for World Radiocommunication Conferences;</w:t>
      </w:r>
    </w:p>
    <w:p w:rsidR="00AF70DC" w:rsidRPr="007F1EC5" w:rsidRDefault="00AF70DC" w:rsidP="00AF70DC">
      <w:r w:rsidRPr="007F1EC5">
        <w:rPr>
          <w:i/>
          <w:iCs/>
        </w:rPr>
        <w:t>c)</w:t>
      </w:r>
      <w:r w:rsidRPr="007F1EC5">
        <w:tab/>
        <w:t>that the Special Committee to deal with matters relating to regulatory/procedural issues has undertaken valuable work in preparation for World Radiocommunication Conferences (WRCs);</w:t>
      </w:r>
    </w:p>
    <w:p w:rsidR="00AF70DC" w:rsidRPr="007F1EC5" w:rsidRDefault="00AF70DC" w:rsidP="00AF70DC">
      <w:r w:rsidRPr="007F1EC5">
        <w:rPr>
          <w:i/>
          <w:iCs/>
        </w:rPr>
        <w:t>d)</w:t>
      </w:r>
      <w:r w:rsidRPr="007F1EC5">
        <w:tab/>
        <w:t>that a significant body of work of a regulatory/procedural nature might be identified in preparation for a future WRC and/or Regional Radiocommunication Conference (RRC);</w:t>
      </w:r>
    </w:p>
    <w:p w:rsidR="00AF70DC" w:rsidRPr="007F1EC5" w:rsidRDefault="00AF70DC" w:rsidP="00AF70DC">
      <w:r w:rsidRPr="007F1EC5">
        <w:rPr>
          <w:i/>
          <w:iCs/>
        </w:rPr>
        <w:t>e)</w:t>
      </w:r>
      <w:r w:rsidRPr="007F1EC5">
        <w:tab/>
        <w:t>that a mechanism should be maintained to facilitate such</w:t>
      </w:r>
      <w:r>
        <w:t xml:space="preserve"> preparations</w:t>
      </w:r>
      <w:r w:rsidRPr="007F1EC5">
        <w:t>,</w:t>
      </w:r>
    </w:p>
    <w:p w:rsidR="00AF70DC" w:rsidRPr="007F1EC5" w:rsidRDefault="00AF70DC" w:rsidP="00AF70DC">
      <w:pPr>
        <w:pStyle w:val="Call"/>
      </w:pPr>
      <w:r w:rsidRPr="007F1EC5">
        <w:t>noting</w:t>
      </w:r>
    </w:p>
    <w:p w:rsidR="00AF70DC" w:rsidRPr="007F1EC5" w:rsidRDefault="00AF70DC" w:rsidP="00AF70DC">
      <w:r w:rsidRPr="00AD03C8">
        <w:rPr>
          <w:i/>
          <w:iCs/>
        </w:rPr>
        <w:t>a)</w:t>
      </w:r>
      <w:r>
        <w:tab/>
      </w:r>
      <w:r w:rsidRPr="007F1EC5">
        <w:t>that the study of regulatory/procedural matters may also take place within the relevant Study Groups and Working Parties;</w:t>
      </w:r>
    </w:p>
    <w:p w:rsidR="00AF70DC" w:rsidRDefault="00AF70DC" w:rsidP="001B7E76">
      <w:pPr>
        <w:keepNext/>
      </w:pPr>
      <w:r w:rsidRPr="00AD03C8">
        <w:rPr>
          <w:i/>
          <w:iCs/>
        </w:rPr>
        <w:t>b)</w:t>
      </w:r>
      <w:r>
        <w:tab/>
      </w:r>
      <w:r w:rsidRPr="007F1EC5">
        <w:t>that the Special Committee activities consist of two categories</w:t>
      </w:r>
      <w:r>
        <w:t>:</w:t>
      </w:r>
    </w:p>
    <w:p w:rsidR="00AF70DC" w:rsidRDefault="00AF70DC" w:rsidP="00943BF1">
      <w:pPr>
        <w:pStyle w:val="enumlev2"/>
      </w:pPr>
      <w:r w:rsidRPr="007F1EC5">
        <w:t>1)</w:t>
      </w:r>
      <w:r>
        <w:tab/>
      </w:r>
      <w:r w:rsidRPr="007F1EC5">
        <w:t>work assigned directly to the Special Committee by the first session of CPM; and</w:t>
      </w:r>
    </w:p>
    <w:p w:rsidR="00AF70DC" w:rsidRPr="007F1EC5" w:rsidRDefault="00AF70DC" w:rsidP="00943BF1">
      <w:pPr>
        <w:pStyle w:val="enumlev2"/>
      </w:pPr>
      <w:r w:rsidRPr="007F1EC5">
        <w:t>2)</w:t>
      </w:r>
      <w:r>
        <w:tab/>
      </w:r>
      <w:r w:rsidRPr="007F1EC5">
        <w:t>task</w:t>
      </w:r>
      <w:r>
        <w:t>s</w:t>
      </w:r>
      <w:r w:rsidRPr="007F1EC5">
        <w:t xml:space="preserve"> related to regulatory aspects of work assigned by the first session of CPM to the Study Groups and their Working Parties</w:t>
      </w:r>
      <w:r>
        <w:t>,</w:t>
      </w:r>
    </w:p>
    <w:p w:rsidR="00AF70DC" w:rsidRPr="007F1EC5" w:rsidRDefault="00AF70DC" w:rsidP="00AF70DC">
      <w:pPr>
        <w:pStyle w:val="Call"/>
      </w:pPr>
      <w:r w:rsidRPr="007F1EC5">
        <w:t>resolves</w:t>
      </w:r>
    </w:p>
    <w:p w:rsidR="00AF70DC" w:rsidRPr="007F1EC5" w:rsidRDefault="00AF70DC" w:rsidP="00AF70DC">
      <w:r w:rsidRPr="007F1EC5">
        <w:t>1</w:t>
      </w:r>
      <w:r w:rsidRPr="007F1EC5">
        <w:tab/>
        <w:t>to maintain the infrastructure of the Special Committee to address regulatory/procedural matters</w:t>
      </w:r>
      <w:r>
        <w:t xml:space="preserve">, </w:t>
      </w:r>
      <w:r w:rsidRPr="007F1EC5">
        <w:t>the results of which may be used by administrations in their preparation for the relevant WRC or RRC, according to the case;</w:t>
      </w:r>
    </w:p>
    <w:p w:rsidR="00AF70DC" w:rsidRPr="006249AE" w:rsidRDefault="00AF70DC" w:rsidP="00943BF1">
      <w:r w:rsidRPr="007F1EC5">
        <w:t>2</w:t>
      </w:r>
      <w:r w:rsidRPr="007F1EC5">
        <w:tab/>
        <w:t xml:space="preserve">that the first session of CPM </w:t>
      </w:r>
      <w:r w:rsidRPr="00202396">
        <w:t xml:space="preserve">or RRC </w:t>
      </w:r>
      <w:r w:rsidRPr="007F1EC5">
        <w:t>will</w:t>
      </w:r>
      <w:r w:rsidRPr="006249AE">
        <w:t xml:space="preserve"> activate this Special Committee</w:t>
      </w:r>
      <w:r w:rsidR="00943BF1">
        <w:t>;</w:t>
      </w:r>
      <w:r w:rsidRPr="00202396">
        <w:t xml:space="preserve"> </w:t>
      </w:r>
      <w:r w:rsidR="00943BF1">
        <w:t>t</w:t>
      </w:r>
      <w:r w:rsidRPr="00202396">
        <w:t>he C</w:t>
      </w:r>
      <w:r w:rsidRPr="007F1EC5">
        <w:t>hair</w:t>
      </w:r>
      <w:r w:rsidRPr="00202396">
        <w:t>man</w:t>
      </w:r>
      <w:r w:rsidRPr="007F1EC5">
        <w:t xml:space="preserve"> </w:t>
      </w:r>
      <w:r w:rsidRPr="00202396">
        <w:t>of the S</w:t>
      </w:r>
      <w:r w:rsidRPr="007F1EC5">
        <w:t xml:space="preserve">pecial </w:t>
      </w:r>
      <w:r w:rsidRPr="00202396">
        <w:t>C</w:t>
      </w:r>
      <w:r w:rsidRPr="007F1EC5">
        <w:t>ommittee</w:t>
      </w:r>
      <w:r w:rsidRPr="00202396">
        <w:t xml:space="preserve"> </w:t>
      </w:r>
      <w:r w:rsidRPr="007F1EC5">
        <w:t xml:space="preserve">and at least two </w:t>
      </w:r>
      <w:r w:rsidRPr="006249AE">
        <w:t>Vice-</w:t>
      </w:r>
      <w:r w:rsidRPr="007F1EC5">
        <w:t>Chair</w:t>
      </w:r>
      <w:r w:rsidRPr="00202396">
        <w:t>men</w:t>
      </w:r>
      <w:r>
        <w:t xml:space="preserve"> </w:t>
      </w:r>
      <w:r w:rsidRPr="00202396">
        <w:t>are appointed by the Radio</w:t>
      </w:r>
      <w:r w:rsidRPr="007F1EC5">
        <w:t>communication</w:t>
      </w:r>
      <w:r w:rsidRPr="00202396">
        <w:t xml:space="preserve"> Assembly or RRC</w:t>
      </w:r>
      <w:r w:rsidR="00943BF1">
        <w:t>,</w:t>
      </w:r>
      <w:r w:rsidRPr="00202396">
        <w:t xml:space="preserve"> </w:t>
      </w:r>
      <w:r w:rsidR="00943BF1">
        <w:t>as appropriate</w:t>
      </w:r>
      <w:r w:rsidRPr="006249AE">
        <w:t>;</w:t>
      </w:r>
    </w:p>
    <w:p w:rsidR="00AF70DC" w:rsidRPr="007F1EC5" w:rsidRDefault="00AF70DC" w:rsidP="00AF70DC">
      <w:r w:rsidRPr="007F1EC5">
        <w:t>3</w:t>
      </w:r>
      <w:r w:rsidRPr="007F1EC5">
        <w:tab/>
        <w:t>that the results of the studies by the Special Committee shall be contained in reports as contributions to the work of the CPM in preparing its report to the relevant WRC or RRC, according to the case;</w:t>
      </w:r>
    </w:p>
    <w:p w:rsidR="00AF70DC" w:rsidRPr="007F1EC5" w:rsidRDefault="00AF70DC" w:rsidP="00943BF1">
      <w:r w:rsidRPr="007F1EC5">
        <w:t>4</w:t>
      </w:r>
      <w:r w:rsidRPr="007F1EC5">
        <w:tab/>
        <w:t xml:space="preserve">that the Special Committee shall be open to all the membership of </w:t>
      </w:r>
      <w:r w:rsidR="001B7E76">
        <w:t>ITU</w:t>
      </w:r>
      <w:r w:rsidR="001B7E76">
        <w:noBreakHyphen/>
      </w:r>
      <w:r w:rsidRPr="007F1EC5">
        <w:t>R;</w:t>
      </w:r>
    </w:p>
    <w:p w:rsidR="00AF70DC" w:rsidRPr="007F1EC5" w:rsidRDefault="00AF70DC" w:rsidP="00AF70DC">
      <w:r w:rsidRPr="007F1EC5">
        <w:t>5</w:t>
      </w:r>
      <w:r w:rsidRPr="007F1EC5">
        <w:tab/>
        <w:t>that the Special Committee shall adopt the working methods of the Radiocommunication Study Groups wherever applicable, including the creation of a Working Party if necessary;</w:t>
      </w:r>
    </w:p>
    <w:p w:rsidR="00AF70DC" w:rsidRPr="007F1EC5" w:rsidRDefault="00AF70DC" w:rsidP="00943BF1">
      <w:r w:rsidRPr="007F1EC5">
        <w:lastRenderedPageBreak/>
        <w:t>6</w:t>
      </w:r>
      <w:r w:rsidRPr="007F1EC5">
        <w:tab/>
        <w:t>that</w:t>
      </w:r>
      <w:r w:rsidR="00943BF1">
        <w:t>,</w:t>
      </w:r>
      <w:r w:rsidRPr="007F1EC5">
        <w:t xml:space="preserve"> for </w:t>
      </w:r>
      <w:r w:rsidR="001B7E76">
        <w:t>category </w:t>
      </w:r>
      <w:r w:rsidRPr="007F1EC5">
        <w:t xml:space="preserve">1 in </w:t>
      </w:r>
      <w:r w:rsidR="001B7E76">
        <w:rPr>
          <w:i/>
          <w:iCs/>
        </w:rPr>
        <w:t>noting </w:t>
      </w:r>
      <w:r w:rsidRPr="00B65D9D">
        <w:rPr>
          <w:i/>
          <w:iCs/>
        </w:rPr>
        <w:t>b</w:t>
      </w:r>
      <w:r>
        <w:rPr>
          <w:i/>
          <w:iCs/>
        </w:rPr>
        <w:t>)</w:t>
      </w:r>
      <w:r w:rsidRPr="007F1EC5">
        <w:t xml:space="preserve"> above, the Special Committee or its Working Party may initiate its studies as appropriate;</w:t>
      </w:r>
    </w:p>
    <w:p w:rsidR="00AF70DC" w:rsidRPr="007F1EC5" w:rsidRDefault="00943BF1" w:rsidP="00943BF1">
      <w:r>
        <w:t>7</w:t>
      </w:r>
      <w:r>
        <w:tab/>
      </w:r>
      <w:r w:rsidR="00AF70DC" w:rsidRPr="007F1EC5">
        <w:t xml:space="preserve">that for </w:t>
      </w:r>
      <w:r w:rsidR="001B7E76">
        <w:t>category </w:t>
      </w:r>
      <w:r w:rsidR="00AF70DC" w:rsidRPr="007F1EC5">
        <w:t xml:space="preserve">2 in </w:t>
      </w:r>
      <w:r w:rsidR="001B7E76">
        <w:rPr>
          <w:i/>
          <w:iCs/>
        </w:rPr>
        <w:t>noting </w:t>
      </w:r>
      <w:r w:rsidR="00AF70DC" w:rsidRPr="00B65D9D">
        <w:rPr>
          <w:i/>
          <w:iCs/>
        </w:rPr>
        <w:t>b</w:t>
      </w:r>
      <w:r w:rsidR="00AF70DC">
        <w:rPr>
          <w:i/>
          <w:iCs/>
        </w:rPr>
        <w:t>)</w:t>
      </w:r>
      <w:r w:rsidR="00AF70DC" w:rsidRPr="007F1EC5">
        <w:t xml:space="preserve"> above, the Special Committee and its Working Party initiate studies on procedural and regulatory text based on inputs from the Study Groups/Working Parties and contributions from</w:t>
      </w:r>
      <w:r>
        <w:t xml:space="preserve"> the</w:t>
      </w:r>
      <w:r w:rsidR="00AF70DC" w:rsidRPr="007F1EC5">
        <w:t xml:space="preserve"> membership</w:t>
      </w:r>
      <w:r>
        <w:t>;</w:t>
      </w:r>
      <w:r w:rsidR="00AF70DC" w:rsidRPr="007F1EC5">
        <w:t xml:space="preserve"> </w:t>
      </w:r>
      <w:r>
        <w:t>t</w:t>
      </w:r>
      <w:r w:rsidR="00AF70DC" w:rsidRPr="007F1EC5">
        <w:t xml:space="preserve">he initial meeting of the Special Committee or its Working Party on this </w:t>
      </w:r>
      <w:r w:rsidR="001B7E76">
        <w:t>category </w:t>
      </w:r>
      <w:r w:rsidR="00AF70DC" w:rsidRPr="007F1EC5">
        <w:t xml:space="preserve">will be held in consultation with the CPM Chairman and the Chairman of the concerned Study Group </w:t>
      </w:r>
      <w:r w:rsidR="00AF70DC">
        <w:t>or</w:t>
      </w:r>
      <w:r w:rsidR="00AF70DC" w:rsidRPr="006249AE">
        <w:t xml:space="preserve"> W</w:t>
      </w:r>
      <w:r w:rsidR="00AF70DC" w:rsidRPr="007F1EC5">
        <w:t>orking Party</w:t>
      </w:r>
      <w:r w:rsidR="00AF70DC">
        <w:t>,</w:t>
      </w:r>
    </w:p>
    <w:p w:rsidR="00AF70DC" w:rsidRPr="007F1EC5" w:rsidRDefault="00AF70DC" w:rsidP="00AF70DC">
      <w:pPr>
        <w:pStyle w:val="Call"/>
      </w:pPr>
      <w:r w:rsidRPr="007F1EC5">
        <w:t>instructs the Director of the Radiocommunication Bureau</w:t>
      </w:r>
    </w:p>
    <w:p w:rsidR="00AF70DC" w:rsidRDefault="00AF70DC" w:rsidP="00AF70DC">
      <w:r w:rsidRPr="007F1EC5">
        <w:t>to take the necessary actions for the implementation of this Resolution</w:t>
      </w:r>
      <w:r>
        <w:t>.</w:t>
      </w:r>
    </w:p>
    <w:p w:rsidR="00AF70DC" w:rsidRDefault="00AF70DC" w:rsidP="001B7E76">
      <w:bookmarkStart w:id="0" w:name="_GoBack"/>
      <w:bookmarkEnd w:id="0"/>
    </w:p>
    <w:sectPr w:rsidR="00AF70DC"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DC" w:rsidRDefault="00AF70DC">
      <w:r>
        <w:separator/>
      </w:r>
    </w:p>
  </w:endnote>
  <w:endnote w:type="continuationSeparator" w:id="0">
    <w:p w:rsidR="00AF70DC" w:rsidRDefault="00AF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960F09">
      <w:rPr>
        <w:noProof/>
        <w:lang w:val="es-ES_tradnl"/>
      </w:rPr>
      <w:t>P:\ENG\</w:t>
    </w:r>
    <w:r w:rsidR="001B7E76">
      <w:rPr>
        <w:noProof/>
        <w:lang w:val="es-ES_tradnl"/>
      </w:rPr>
      <w:t>ITU</w:t>
    </w:r>
    <w:r w:rsidR="001B7E76">
      <w:rPr>
        <w:noProof/>
        <w:lang w:val="es-ES_tradnl"/>
      </w:rPr>
      <w:noBreakHyphen/>
    </w:r>
    <w:r w:rsidR="00960F09">
      <w:rPr>
        <w:noProof/>
        <w:lang w:val="es-ES_tradnl"/>
      </w:rPr>
      <w:t>R\CONF-R\AR12\FINRES\038E.DOCX</w:t>
    </w:r>
    <w:r>
      <w:fldChar w:fldCharType="end"/>
    </w:r>
    <w:r w:rsidRPr="009447A3">
      <w:rPr>
        <w:lang w:val="es-ES_tradnl"/>
      </w:rPr>
      <w:tab/>
    </w:r>
    <w:r>
      <w:fldChar w:fldCharType="begin"/>
    </w:r>
    <w:r>
      <w:instrText xml:space="preserve"> SAVEDATE \@ DD.MM.YY </w:instrText>
    </w:r>
    <w:r>
      <w:fldChar w:fldCharType="separate"/>
    </w:r>
    <w:r w:rsidR="001B7E76">
      <w:rPr>
        <w:noProof/>
      </w:rPr>
      <w:t>20.01.12</w:t>
    </w:r>
    <w:r>
      <w:fldChar w:fldCharType="end"/>
    </w:r>
    <w:r w:rsidRPr="009447A3">
      <w:rPr>
        <w:lang w:val="es-ES_tradnl"/>
      </w:rPr>
      <w:tab/>
    </w:r>
    <w:r>
      <w:fldChar w:fldCharType="begin"/>
    </w:r>
    <w:r>
      <w:instrText xml:space="preserve"> PRINTDATE \@ DD.MM.YY </w:instrText>
    </w:r>
    <w:r>
      <w:fldChar w:fldCharType="separate"/>
    </w:r>
    <w:r w:rsidR="00960F09">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DC" w:rsidRDefault="00AF70DC">
      <w:r>
        <w:rPr>
          <w:b/>
        </w:rPr>
        <w:t>_______________</w:t>
      </w:r>
    </w:p>
  </w:footnote>
  <w:footnote w:type="continuationSeparator" w:id="0">
    <w:p w:rsidR="00AF70DC" w:rsidRDefault="00AF7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0DC" w:rsidRDefault="00AF70DC">
    <w:pPr>
      <w:pStyle w:val="Header"/>
    </w:pPr>
    <w:r>
      <w:fldChar w:fldCharType="begin"/>
    </w:r>
    <w:r>
      <w:instrText xml:space="preserve"> PAGE  \* MERGEFORMAT </w:instrText>
    </w:r>
    <w:r>
      <w:fldChar w:fldCharType="separate"/>
    </w:r>
    <w:r w:rsidR="001B7E7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DC"/>
    <w:rsid w:val="000D1293"/>
    <w:rsid w:val="001B225D"/>
    <w:rsid w:val="001B7E76"/>
    <w:rsid w:val="00202396"/>
    <w:rsid w:val="00206408"/>
    <w:rsid w:val="00245A23"/>
    <w:rsid w:val="00425F3D"/>
    <w:rsid w:val="004844C1"/>
    <w:rsid w:val="004D6FFE"/>
    <w:rsid w:val="005E0BE1"/>
    <w:rsid w:val="00657414"/>
    <w:rsid w:val="0071246B"/>
    <w:rsid w:val="00756B1C"/>
    <w:rsid w:val="007C6911"/>
    <w:rsid w:val="00880578"/>
    <w:rsid w:val="008A7B8E"/>
    <w:rsid w:val="008B62C9"/>
    <w:rsid w:val="00943BF1"/>
    <w:rsid w:val="009447A3"/>
    <w:rsid w:val="00960F09"/>
    <w:rsid w:val="00993768"/>
    <w:rsid w:val="009E375D"/>
    <w:rsid w:val="00A05CE9"/>
    <w:rsid w:val="00AB39E7"/>
    <w:rsid w:val="00AF70DC"/>
    <w:rsid w:val="00BB03AF"/>
    <w:rsid w:val="00BE5003"/>
    <w:rsid w:val="00BF5E61"/>
    <w:rsid w:val="00C46060"/>
    <w:rsid w:val="00C62DE9"/>
    <w:rsid w:val="00D471A9"/>
    <w:rsid w:val="00D50D44"/>
    <w:rsid w:val="00DA716F"/>
    <w:rsid w:val="00E424C3"/>
    <w:rsid w:val="00E94968"/>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5</TotalTime>
  <Pages>2</Pages>
  <Words>460</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6</cp:revision>
  <cp:lastPrinted>2012-01-20T07:08:00Z</cp:lastPrinted>
  <dcterms:created xsi:type="dcterms:W3CDTF">2012-01-20T07:05:00Z</dcterms:created>
  <dcterms:modified xsi:type="dcterms:W3CDTF">2012-01-20T17:05:00Z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