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7F" w:rsidRDefault="00374C7F" w:rsidP="00374C7F">
      <w:pPr>
        <w:pStyle w:val="ResNo"/>
        <w:rPr>
          <w:rtl/>
          <w:lang w:bidi="ar-SY"/>
        </w:rPr>
      </w:pPr>
      <w:r>
        <w:rPr>
          <w:rFonts w:hint="cs"/>
          <w:rtl/>
        </w:rPr>
        <w:t xml:space="preserve">القـرار </w:t>
      </w:r>
      <w:r>
        <w:t>ITU</w:t>
      </w:r>
      <w:r>
        <w:noBreakHyphen/>
        <w:t>R 28</w:t>
      </w:r>
      <w:r>
        <w:noBreakHyphen/>
        <w:t>2</w:t>
      </w:r>
    </w:p>
    <w:p w:rsidR="00374C7F" w:rsidRDefault="00374C7F" w:rsidP="00374C7F">
      <w:pPr>
        <w:pStyle w:val="Restitle"/>
        <w:rPr>
          <w:rtl/>
        </w:rPr>
      </w:pPr>
      <w:r w:rsidRPr="002914B9">
        <w:rPr>
          <w:rFonts w:hint="cs"/>
          <w:rtl/>
        </w:rPr>
        <w:t>إرسالات الترددات المعيارية وإشارات التوقيت</w:t>
      </w:r>
    </w:p>
    <w:p w:rsidR="00E14C0F" w:rsidRPr="004631DA" w:rsidRDefault="00D80319" w:rsidP="004631DA">
      <w:pPr>
        <w:pStyle w:val="Resdate"/>
        <w:spacing w:before="240" w:after="0"/>
        <w:rPr>
          <w:rFonts w:eastAsia="Times New Roman" w:cs="Times New Roman"/>
          <w:i w:val="0"/>
          <w:iCs/>
          <w:szCs w:val="22"/>
          <w:lang w:val="en-GB" w:bidi="ar-EG"/>
        </w:rPr>
      </w:pPr>
      <w:r w:rsidRPr="004631DA">
        <w:rPr>
          <w:rFonts w:eastAsia="Times New Roman" w:cs="Times New Roman"/>
          <w:i w:val="0"/>
          <w:iCs/>
          <w:szCs w:val="22"/>
          <w:lang w:val="en-GB" w:bidi="ar-EG"/>
        </w:rPr>
        <w:t>(</w:t>
      </w:r>
      <w:r w:rsidR="00374C7F" w:rsidRPr="004631DA">
        <w:rPr>
          <w:rFonts w:eastAsia="Times New Roman" w:cs="Times New Roman"/>
          <w:i w:val="0"/>
          <w:iCs/>
          <w:szCs w:val="22"/>
          <w:lang w:val="en-GB" w:bidi="ar-EG"/>
        </w:rPr>
        <w:t>2012-</w:t>
      </w:r>
      <w:r w:rsidRPr="004631DA">
        <w:rPr>
          <w:rFonts w:eastAsia="Times New Roman" w:cs="Times New Roman"/>
          <w:i w:val="0"/>
          <w:iCs/>
          <w:szCs w:val="22"/>
          <w:lang w:val="en-GB" w:bidi="ar-EG"/>
        </w:rPr>
        <w:t>2000-1986-1974-1970-1966-1963)</w:t>
      </w:r>
    </w:p>
    <w:p w:rsidR="005C7152" w:rsidRPr="004B199A" w:rsidRDefault="005C7152" w:rsidP="00F8303F">
      <w:pPr>
        <w:pStyle w:val="Normalaftertitle"/>
        <w:spacing w:before="240"/>
        <w:rPr>
          <w:rtl/>
        </w:rPr>
      </w:pPr>
      <w:r w:rsidRPr="004B199A">
        <w:rPr>
          <w:rFonts w:hint="cs"/>
          <w:rtl/>
        </w:rPr>
        <w:t xml:space="preserve">إن جمعية الاتصالات الراديوية </w:t>
      </w:r>
      <w:r w:rsidRPr="004B199A">
        <w:rPr>
          <w:rFonts w:hint="cs"/>
          <w:rtl/>
          <w:lang w:bidi="ar-EG"/>
        </w:rPr>
        <w:t xml:space="preserve">في </w:t>
      </w:r>
      <w:r w:rsidRPr="004B199A">
        <w:rPr>
          <w:rFonts w:hint="cs"/>
          <w:rtl/>
        </w:rPr>
        <w:t>الاتحاد الدولي للاتصالات،</w:t>
      </w:r>
    </w:p>
    <w:p w:rsidR="005C7152" w:rsidRPr="004B199A" w:rsidRDefault="005C7152" w:rsidP="005C7152">
      <w:pPr>
        <w:pStyle w:val="Call"/>
        <w:rPr>
          <w:rtl/>
          <w:lang w:bidi="ar-EG"/>
        </w:rPr>
      </w:pPr>
      <w:r w:rsidRPr="004B199A">
        <w:rPr>
          <w:rFonts w:hint="cs"/>
          <w:rtl/>
        </w:rPr>
        <w:t>إذ تضع في اعتبارها</w:t>
      </w:r>
    </w:p>
    <w:p w:rsidR="005C7152" w:rsidRPr="004B199A" w:rsidRDefault="005C7152" w:rsidP="005C7152">
      <w:pPr>
        <w:spacing w:before="240"/>
        <w:rPr>
          <w:rtl/>
        </w:rPr>
      </w:pPr>
      <w:r w:rsidRPr="00E36426">
        <w:rPr>
          <w:rFonts w:hint="cs"/>
          <w:i/>
          <w:iCs/>
          <w:rtl/>
        </w:rPr>
        <w:t xml:space="preserve"> أ )</w:t>
      </w:r>
      <w:r w:rsidRPr="004B199A">
        <w:rPr>
          <w:rFonts w:hint="cs"/>
          <w:rtl/>
        </w:rPr>
        <w:tab/>
        <w:t xml:space="preserve">أحكام المادة </w:t>
      </w:r>
      <w:r w:rsidRPr="004B199A">
        <w:rPr>
          <w:lang w:bidi="ar-EG"/>
        </w:rPr>
        <w:t>26</w:t>
      </w:r>
      <w:r w:rsidRPr="004B199A">
        <w:rPr>
          <w:rFonts w:hint="cs"/>
          <w:rtl/>
        </w:rPr>
        <w:t xml:space="preserve"> من لوائح الراديو،</w:t>
      </w:r>
    </w:p>
    <w:p w:rsidR="005C7152" w:rsidRPr="004B199A" w:rsidRDefault="00E36426" w:rsidP="005C7152">
      <w:pPr>
        <w:pStyle w:val="Call"/>
        <w:rPr>
          <w:rtl/>
          <w:lang w:bidi="ar-EG"/>
        </w:rPr>
      </w:pPr>
      <w:r>
        <w:rPr>
          <w:rFonts w:hint="cs"/>
          <w:rtl/>
        </w:rPr>
        <w:t>تقـرر</w:t>
      </w:r>
    </w:p>
    <w:p w:rsidR="005C7152" w:rsidRPr="004B199A" w:rsidRDefault="005C7152" w:rsidP="00374C7F">
      <w:pPr>
        <w:rPr>
          <w:rtl/>
        </w:rPr>
      </w:pPr>
      <w:r w:rsidRPr="00F8303F">
        <w:t>1</w:t>
      </w:r>
      <w:r w:rsidRPr="004B199A">
        <w:rPr>
          <w:rFonts w:hint="cs"/>
          <w:rtl/>
        </w:rPr>
        <w:tab/>
        <w:t xml:space="preserve">أن تقوم الإدارة المعنية، حيثما يوضع في الخدمة تخصيص لمحطة تشغل </w:t>
      </w:r>
      <w:r w:rsidR="00374C7F">
        <w:rPr>
          <w:rFonts w:hint="cs"/>
          <w:rtl/>
        </w:rPr>
        <w:t>إرسالات ترددات معيارية</w:t>
      </w:r>
      <w:r w:rsidRPr="004B199A">
        <w:rPr>
          <w:rFonts w:hint="cs"/>
          <w:rtl/>
        </w:rPr>
        <w:t>، بإبلاغ هذا التخصيص إلى مكتب الاتصالات الراديوية، وفقا</w:t>
      </w:r>
      <w:r w:rsidRPr="004B199A">
        <w:rPr>
          <w:rFonts w:hint="cs"/>
          <w:rtl/>
          <w:lang w:bidi="ar-EG"/>
        </w:rPr>
        <w:t>ً</w:t>
      </w:r>
      <w:r w:rsidRPr="004B199A">
        <w:rPr>
          <w:rFonts w:hint="cs"/>
          <w:rtl/>
        </w:rPr>
        <w:t xml:space="preserve"> لأحكام الفصل </w:t>
      </w:r>
      <w:r w:rsidRPr="004B199A">
        <w:rPr>
          <w:lang w:bidi="ar-EG"/>
        </w:rPr>
        <w:t>III</w:t>
      </w:r>
      <w:r w:rsidRPr="004B199A">
        <w:rPr>
          <w:rFonts w:hint="cs"/>
          <w:rtl/>
        </w:rPr>
        <w:t xml:space="preserve"> من لوائح الراديو؛ بيد أنه لا ينبغي تقديم أي إخطار إلى</w:t>
      </w:r>
      <w:r w:rsidRPr="004B199A">
        <w:rPr>
          <w:rFonts w:hint="eastAsia"/>
          <w:rtl/>
        </w:rPr>
        <w:t> </w:t>
      </w:r>
      <w:r w:rsidRPr="004B199A">
        <w:rPr>
          <w:rFonts w:hint="cs"/>
          <w:rtl/>
        </w:rPr>
        <w:t xml:space="preserve">مكتب الاتصالات الراديوية ما لم تستكمل الاستقصاءات التجريبية والتنسيق التشغيلي، وفقاً للفصل </w:t>
      </w:r>
      <w:r w:rsidRPr="004B199A">
        <w:rPr>
          <w:lang w:bidi="ar-EG"/>
        </w:rPr>
        <w:t xml:space="preserve"> III</w:t>
      </w:r>
      <w:r w:rsidRPr="004B199A">
        <w:rPr>
          <w:rFonts w:hint="cs"/>
          <w:rtl/>
        </w:rPr>
        <w:t>من لوائح الراديو؛</w:t>
      </w:r>
    </w:p>
    <w:p w:rsidR="005C7152" w:rsidRPr="004B199A" w:rsidRDefault="005C7152" w:rsidP="00374C7F">
      <w:pPr>
        <w:rPr>
          <w:rtl/>
        </w:rPr>
      </w:pPr>
      <w:r w:rsidRPr="00F8303F">
        <w:t>2</w:t>
      </w:r>
      <w:r w:rsidRPr="004B199A">
        <w:rPr>
          <w:rFonts w:hint="cs"/>
          <w:rtl/>
        </w:rPr>
        <w:tab/>
        <w:t>أنه ينبغي، بالإضافة إلى ذلك، أن تقوم كل إدارة بإرسال المعلومات ذات الصلة بموضوع محطات التردد</w:t>
      </w:r>
      <w:r w:rsidR="00374C7F">
        <w:rPr>
          <w:rFonts w:hint="cs"/>
          <w:rtl/>
        </w:rPr>
        <w:t>ات</w:t>
      </w:r>
      <w:r w:rsidRPr="004B199A">
        <w:rPr>
          <w:rFonts w:hint="cs"/>
          <w:rtl/>
        </w:rPr>
        <w:t xml:space="preserve"> المعياري</w:t>
      </w:r>
      <w:r w:rsidR="00374C7F">
        <w:rPr>
          <w:rFonts w:hint="cs"/>
          <w:rtl/>
        </w:rPr>
        <w:t>ة</w:t>
      </w:r>
      <w:r w:rsidRPr="004B199A">
        <w:rPr>
          <w:rFonts w:hint="cs"/>
          <w:rtl/>
        </w:rPr>
        <w:t xml:space="preserve"> (مثل استقرار الترددات</w:t>
      </w:r>
      <w:r w:rsidR="00F8303F">
        <w:rPr>
          <w:rFonts w:hint="cs"/>
          <w:rtl/>
        </w:rPr>
        <w:t>،</w:t>
      </w:r>
      <w:r w:rsidRPr="004B199A">
        <w:rPr>
          <w:rFonts w:hint="cs"/>
          <w:rtl/>
        </w:rPr>
        <w:t xml:space="preserve"> والتغييرات في مرحلة نبضات التوقيت</w:t>
      </w:r>
      <w:r w:rsidR="00F8303F">
        <w:rPr>
          <w:rFonts w:hint="cs"/>
          <w:rtl/>
        </w:rPr>
        <w:t>،</w:t>
      </w:r>
      <w:r w:rsidRPr="004B199A">
        <w:rPr>
          <w:rFonts w:hint="cs"/>
          <w:rtl/>
        </w:rPr>
        <w:t xml:space="preserve"> والتغييرات في مواعيد الإرسال) إلى رئيس لجنة الدراسات </w:t>
      </w:r>
      <w:r w:rsidRPr="004B199A">
        <w:t>7</w:t>
      </w:r>
      <w:r w:rsidRPr="004B199A">
        <w:rPr>
          <w:rFonts w:hint="cs"/>
          <w:rtl/>
          <w:lang w:bidi="ar-EG"/>
        </w:rPr>
        <w:t xml:space="preserve"> ل</w:t>
      </w:r>
      <w:r w:rsidRPr="004B199A">
        <w:rPr>
          <w:rFonts w:hint="cs"/>
          <w:rtl/>
        </w:rPr>
        <w:t xml:space="preserve">لاتصالات الراديوية وإلى مدير مكتب الاتصالات الراديوية، وأن ترسلها إلى </w:t>
      </w:r>
      <w:r w:rsidR="00F8303F" w:rsidRPr="00E14C0F">
        <w:rPr>
          <w:rFonts w:hint="cs"/>
          <w:rtl/>
        </w:rPr>
        <w:t xml:space="preserve">المكتب الدولي </w:t>
      </w:r>
      <w:r w:rsidRPr="00E14C0F">
        <w:rPr>
          <w:rFonts w:hint="cs"/>
          <w:rtl/>
        </w:rPr>
        <w:t>للموازين والمقاييس</w:t>
      </w:r>
      <w:r w:rsidRPr="004B199A">
        <w:rPr>
          <w:rFonts w:hint="cs"/>
          <w:rtl/>
        </w:rPr>
        <w:t xml:space="preserve"> </w:t>
      </w:r>
      <w:r w:rsidRPr="004B199A">
        <w:t>(BIPM)</w:t>
      </w:r>
      <w:r w:rsidRPr="004B199A">
        <w:rPr>
          <w:rFonts w:hint="cs"/>
          <w:rtl/>
        </w:rPr>
        <w:t xml:space="preserve"> لنشرها بصفة رسمية؛</w:t>
      </w:r>
    </w:p>
    <w:p w:rsidR="005C7152" w:rsidRPr="004B199A" w:rsidRDefault="005C7152" w:rsidP="00374C7F">
      <w:pPr>
        <w:rPr>
          <w:rtl/>
        </w:rPr>
      </w:pPr>
      <w:r w:rsidRPr="00F8303F">
        <w:rPr>
          <w:lang w:bidi="ar-EG"/>
        </w:rPr>
        <w:t>3</w:t>
      </w:r>
      <w:r w:rsidRPr="004B199A">
        <w:rPr>
          <w:rFonts w:hint="cs"/>
          <w:rtl/>
        </w:rPr>
        <w:tab/>
        <w:t>وأنه ينبغي للجنة الدراسات</w:t>
      </w:r>
      <w:r w:rsidRPr="004B199A">
        <w:rPr>
          <w:rFonts w:hint="eastAsia"/>
          <w:rtl/>
        </w:rPr>
        <w:t> </w:t>
      </w:r>
      <w:r w:rsidRPr="004B199A">
        <w:t>7</w:t>
      </w:r>
      <w:r w:rsidRPr="004B199A">
        <w:rPr>
          <w:rFonts w:hint="cs"/>
          <w:rtl/>
        </w:rPr>
        <w:t xml:space="preserve"> أن تتعاون مع الاتحاد الفلكي الدولي</w:t>
      </w:r>
      <w:r w:rsidRPr="004B199A">
        <w:rPr>
          <w:rFonts w:hint="eastAsia"/>
          <w:rtl/>
        </w:rPr>
        <w:t> </w:t>
      </w:r>
      <w:r w:rsidR="00E14C0F">
        <w:rPr>
          <w:lang w:bidi="ar-EG"/>
        </w:rPr>
        <w:t>(</w:t>
      </w:r>
      <w:r w:rsidRPr="004B199A">
        <w:rPr>
          <w:lang w:bidi="ar-EG"/>
        </w:rPr>
        <w:t>IAU</w:t>
      </w:r>
      <w:r w:rsidR="00E14C0F">
        <w:rPr>
          <w:lang w:bidi="ar-EG"/>
        </w:rPr>
        <w:t>)</w:t>
      </w:r>
      <w:r w:rsidRPr="004B199A">
        <w:rPr>
          <w:rFonts w:hint="cs"/>
          <w:rtl/>
        </w:rPr>
        <w:t>، والاتحاد الدولي لعلوم الراديو</w:t>
      </w:r>
      <w:r w:rsidRPr="004B199A">
        <w:rPr>
          <w:rFonts w:hint="eastAsia"/>
          <w:rtl/>
        </w:rPr>
        <w:t> </w:t>
      </w:r>
      <w:r w:rsidR="00E14C0F">
        <w:rPr>
          <w:lang w:bidi="ar-EG"/>
        </w:rPr>
        <w:t>(</w:t>
      </w:r>
      <w:r w:rsidRPr="004B199A">
        <w:rPr>
          <w:lang w:bidi="ar-EG"/>
        </w:rPr>
        <w:t>URSI</w:t>
      </w:r>
      <w:r w:rsidR="00E14C0F">
        <w:rPr>
          <w:lang w:bidi="ar-EG"/>
        </w:rPr>
        <w:t>)</w:t>
      </w:r>
      <w:r w:rsidRPr="004B199A">
        <w:rPr>
          <w:rFonts w:hint="cs"/>
          <w:rtl/>
        </w:rPr>
        <w:t>، والاتحاد الدولي للجيوديسياء والجيوفيزياء</w:t>
      </w:r>
      <w:r w:rsidRPr="004B199A">
        <w:rPr>
          <w:rFonts w:hint="eastAsia"/>
          <w:rtl/>
        </w:rPr>
        <w:t> </w:t>
      </w:r>
      <w:r w:rsidR="00E14C0F">
        <w:rPr>
          <w:lang w:bidi="ar-EG"/>
        </w:rPr>
        <w:t>(</w:t>
      </w:r>
      <w:r w:rsidRPr="004B199A">
        <w:rPr>
          <w:lang w:bidi="ar-EG"/>
        </w:rPr>
        <w:t>IUGG</w:t>
      </w:r>
      <w:r w:rsidR="00E14C0F">
        <w:rPr>
          <w:lang w:bidi="ar-EG"/>
        </w:rPr>
        <w:t>)</w:t>
      </w:r>
      <w:r w:rsidRPr="004B199A">
        <w:rPr>
          <w:rFonts w:hint="cs"/>
          <w:rtl/>
        </w:rPr>
        <w:t>، والاتحاد الدولي للفيزياء البحتة والتطبيقية</w:t>
      </w:r>
      <w:r w:rsidRPr="004B199A">
        <w:rPr>
          <w:rFonts w:hint="eastAsia"/>
          <w:rtl/>
        </w:rPr>
        <w:t> </w:t>
      </w:r>
      <w:r w:rsidR="00E14C0F">
        <w:rPr>
          <w:lang w:bidi="ar-EG"/>
        </w:rPr>
        <w:t>(</w:t>
      </w:r>
      <w:r w:rsidRPr="004B199A">
        <w:rPr>
          <w:lang w:bidi="ar-EG"/>
        </w:rPr>
        <w:t>IUPAP</w:t>
      </w:r>
      <w:r w:rsidR="00E14C0F">
        <w:rPr>
          <w:lang w:bidi="ar-EG"/>
        </w:rPr>
        <w:t>)</w:t>
      </w:r>
      <w:r w:rsidRPr="004B199A">
        <w:rPr>
          <w:rFonts w:hint="cs"/>
          <w:rtl/>
        </w:rPr>
        <w:t>، والمكتب الدولي للموازين والمقاييس</w:t>
      </w:r>
      <w:r w:rsidR="00F8303F">
        <w:rPr>
          <w:rFonts w:hint="cs"/>
          <w:rtl/>
        </w:rPr>
        <w:t xml:space="preserve"> </w:t>
      </w:r>
      <w:r w:rsidR="00F8303F">
        <w:rPr>
          <w:lang w:val="en-GB"/>
        </w:rPr>
        <w:t>(BIPM)</w:t>
      </w:r>
      <w:r w:rsidRPr="004B199A">
        <w:rPr>
          <w:rFonts w:hint="cs"/>
          <w:rtl/>
        </w:rPr>
        <w:t>.</w:t>
      </w:r>
      <w:bookmarkStart w:id="0" w:name="_GoBack"/>
      <w:bookmarkEnd w:id="0"/>
    </w:p>
    <w:sectPr w:rsidR="005C7152" w:rsidRPr="004B199A" w:rsidSect="004D4AE6">
      <w:headerReference w:type="even" r:id="rId9"/>
      <w:headerReference w:type="default" r:id="rId10"/>
      <w:footerReference w:type="default" r:id="rId1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5A" w:rsidRDefault="0046345A" w:rsidP="002919E1">
      <w:r>
        <w:separator/>
      </w:r>
    </w:p>
    <w:p w:rsidR="0046345A" w:rsidRDefault="0046345A" w:rsidP="002919E1"/>
    <w:p w:rsidR="0046345A" w:rsidRDefault="0046345A" w:rsidP="002919E1"/>
    <w:p w:rsidR="0046345A" w:rsidRDefault="0046345A"/>
  </w:endnote>
  <w:endnote w:type="continuationSeparator" w:id="0">
    <w:p w:rsidR="0046345A" w:rsidRDefault="0046345A" w:rsidP="002919E1">
      <w:r>
        <w:continuationSeparator/>
      </w:r>
    </w:p>
    <w:p w:rsidR="0046345A" w:rsidRDefault="0046345A" w:rsidP="002919E1"/>
    <w:p w:rsidR="0046345A" w:rsidRDefault="0046345A" w:rsidP="002919E1"/>
    <w:p w:rsidR="0046345A" w:rsidRDefault="00463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A" w:rsidRPr="00CB4300" w:rsidRDefault="0046345A" w:rsidP="00A41FD0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83F4B">
      <w:rPr>
        <w:noProof/>
        <w:lang w:val="es-ES"/>
      </w:rPr>
      <w:t>P:\ARA\ITU-R\CONF-R\AR12\PLEN\058REV1A.DOCX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320226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3548F">
      <w:rPr>
        <w:noProof/>
      </w:rPr>
      <w:t>20.01.12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83F4B">
      <w:rPr>
        <w:noProof/>
        <w:rtl/>
      </w:rPr>
      <w:t>18.01.12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5A" w:rsidRDefault="0046345A" w:rsidP="002919E1">
      <w:r>
        <w:t>___________________</w:t>
      </w:r>
    </w:p>
  </w:footnote>
  <w:footnote w:type="continuationSeparator" w:id="0">
    <w:p w:rsidR="0046345A" w:rsidRDefault="0046345A" w:rsidP="002919E1">
      <w:r>
        <w:continuationSeparator/>
      </w:r>
    </w:p>
    <w:p w:rsidR="0046345A" w:rsidRDefault="0046345A" w:rsidP="002919E1"/>
    <w:p w:rsidR="0046345A" w:rsidRDefault="0046345A" w:rsidP="002919E1"/>
    <w:p w:rsidR="0046345A" w:rsidRDefault="004634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A" w:rsidRDefault="0046345A" w:rsidP="002919E1"/>
  <w:p w:rsidR="0046345A" w:rsidRDefault="0046345A" w:rsidP="002919E1"/>
  <w:p w:rsidR="0046345A" w:rsidRDefault="00463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A" w:rsidRPr="0088384B" w:rsidRDefault="0046345A" w:rsidP="000F359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83F4B">
      <w:rPr>
        <w:rStyle w:val="PageNumber"/>
        <w:noProof/>
      </w:rPr>
      <w:t>1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RA12/PLEN</w:t>
    </w:r>
    <w:r w:rsidRPr="0088384B">
      <w:rPr>
        <w:rStyle w:val="PageNumber"/>
      </w:rPr>
      <w:t>/</w:t>
    </w:r>
    <w:r>
      <w:rPr>
        <w:rStyle w:val="PageNumber"/>
      </w:rPr>
      <w:t>58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B0C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524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66A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C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92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BF"/>
    <w:rsid w:val="00011021"/>
    <w:rsid w:val="000114EC"/>
    <w:rsid w:val="00011F8C"/>
    <w:rsid w:val="00017729"/>
    <w:rsid w:val="00040C94"/>
    <w:rsid w:val="000425FC"/>
    <w:rsid w:val="00044D43"/>
    <w:rsid w:val="00051907"/>
    <w:rsid w:val="00075A3F"/>
    <w:rsid w:val="0008379E"/>
    <w:rsid w:val="000A1B16"/>
    <w:rsid w:val="000B2CB2"/>
    <w:rsid w:val="000B6D8F"/>
    <w:rsid w:val="000C4A31"/>
    <w:rsid w:val="000E2AFC"/>
    <w:rsid w:val="000E6D30"/>
    <w:rsid w:val="000F05F5"/>
    <w:rsid w:val="000F359D"/>
    <w:rsid w:val="000F518F"/>
    <w:rsid w:val="0010081C"/>
    <w:rsid w:val="001013E3"/>
    <w:rsid w:val="00125EBF"/>
    <w:rsid w:val="001464F2"/>
    <w:rsid w:val="00167364"/>
    <w:rsid w:val="001903B2"/>
    <w:rsid w:val="00195CA5"/>
    <w:rsid w:val="001D6C93"/>
    <w:rsid w:val="001E190C"/>
    <w:rsid w:val="001E54F6"/>
    <w:rsid w:val="001E5A8C"/>
    <w:rsid w:val="00201A0A"/>
    <w:rsid w:val="002075D4"/>
    <w:rsid w:val="00211B2A"/>
    <w:rsid w:val="00227F91"/>
    <w:rsid w:val="002333A0"/>
    <w:rsid w:val="002543CF"/>
    <w:rsid w:val="0026062E"/>
    <w:rsid w:val="00261EF7"/>
    <w:rsid w:val="0026638F"/>
    <w:rsid w:val="0027069F"/>
    <w:rsid w:val="00281F5F"/>
    <w:rsid w:val="00283F4B"/>
    <w:rsid w:val="002843E4"/>
    <w:rsid w:val="002914B9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4CBA"/>
    <w:rsid w:val="0035138D"/>
    <w:rsid w:val="003569E1"/>
    <w:rsid w:val="00374C7F"/>
    <w:rsid w:val="003815E2"/>
    <w:rsid w:val="00381FAD"/>
    <w:rsid w:val="00387FBB"/>
    <w:rsid w:val="003923B1"/>
    <w:rsid w:val="003965FE"/>
    <w:rsid w:val="003A1ADD"/>
    <w:rsid w:val="003B1A9D"/>
    <w:rsid w:val="003B27AD"/>
    <w:rsid w:val="003B4F23"/>
    <w:rsid w:val="003C12F6"/>
    <w:rsid w:val="003C3A13"/>
    <w:rsid w:val="003E02EF"/>
    <w:rsid w:val="003E1D90"/>
    <w:rsid w:val="00400CD4"/>
    <w:rsid w:val="00407D31"/>
    <w:rsid w:val="004147B9"/>
    <w:rsid w:val="00422C04"/>
    <w:rsid w:val="00426144"/>
    <w:rsid w:val="004631DA"/>
    <w:rsid w:val="0046345A"/>
    <w:rsid w:val="004704EC"/>
    <w:rsid w:val="00470CBD"/>
    <w:rsid w:val="00483758"/>
    <w:rsid w:val="004909DD"/>
    <w:rsid w:val="004A05E6"/>
    <w:rsid w:val="004A2E3A"/>
    <w:rsid w:val="004A6C66"/>
    <w:rsid w:val="004C11BC"/>
    <w:rsid w:val="004D4AE6"/>
    <w:rsid w:val="00505FCA"/>
    <w:rsid w:val="005169F4"/>
    <w:rsid w:val="005210D1"/>
    <w:rsid w:val="00523146"/>
    <w:rsid w:val="00523275"/>
    <w:rsid w:val="005350B0"/>
    <w:rsid w:val="00535BA6"/>
    <w:rsid w:val="00546A99"/>
    <w:rsid w:val="00553411"/>
    <w:rsid w:val="0056512C"/>
    <w:rsid w:val="00576D0A"/>
    <w:rsid w:val="00584333"/>
    <w:rsid w:val="005953EC"/>
    <w:rsid w:val="005B00A1"/>
    <w:rsid w:val="005C29C8"/>
    <w:rsid w:val="005C2C6C"/>
    <w:rsid w:val="005C5D25"/>
    <w:rsid w:val="005C7152"/>
    <w:rsid w:val="005D72A4"/>
    <w:rsid w:val="005E5A7C"/>
    <w:rsid w:val="005F5DFC"/>
    <w:rsid w:val="005F65DE"/>
    <w:rsid w:val="006054D1"/>
    <w:rsid w:val="006132A9"/>
    <w:rsid w:val="006134AE"/>
    <w:rsid w:val="00640AF1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112D9"/>
    <w:rsid w:val="00712C7A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94A10"/>
    <w:rsid w:val="007A0802"/>
    <w:rsid w:val="007B1FCA"/>
    <w:rsid w:val="007C2C12"/>
    <w:rsid w:val="007C3CFA"/>
    <w:rsid w:val="007E0E8B"/>
    <w:rsid w:val="007F08CA"/>
    <w:rsid w:val="007F0C0B"/>
    <w:rsid w:val="007F7FC3"/>
    <w:rsid w:val="00810482"/>
    <w:rsid w:val="00817568"/>
    <w:rsid w:val="00817B56"/>
    <w:rsid w:val="008261C2"/>
    <w:rsid w:val="0085569D"/>
    <w:rsid w:val="00855B59"/>
    <w:rsid w:val="0088384B"/>
    <w:rsid w:val="00893E53"/>
    <w:rsid w:val="008A1137"/>
    <w:rsid w:val="008A1788"/>
    <w:rsid w:val="008A4185"/>
    <w:rsid w:val="008A6552"/>
    <w:rsid w:val="008B2E90"/>
    <w:rsid w:val="008B4E93"/>
    <w:rsid w:val="008D7AF0"/>
    <w:rsid w:val="008E1A6A"/>
    <w:rsid w:val="008F4626"/>
    <w:rsid w:val="009004DF"/>
    <w:rsid w:val="009047A8"/>
    <w:rsid w:val="00904AA5"/>
    <w:rsid w:val="00920FC3"/>
    <w:rsid w:val="00945ECA"/>
    <w:rsid w:val="00951718"/>
    <w:rsid w:val="00960962"/>
    <w:rsid w:val="00972CE0"/>
    <w:rsid w:val="00987A7A"/>
    <w:rsid w:val="009A33DA"/>
    <w:rsid w:val="009A3D30"/>
    <w:rsid w:val="009D6348"/>
    <w:rsid w:val="009E3FDC"/>
    <w:rsid w:val="009E613F"/>
    <w:rsid w:val="009F042B"/>
    <w:rsid w:val="00A03A8C"/>
    <w:rsid w:val="00A03FD6"/>
    <w:rsid w:val="00A116A8"/>
    <w:rsid w:val="00A22AE9"/>
    <w:rsid w:val="00A26D0E"/>
    <w:rsid w:val="00A278E9"/>
    <w:rsid w:val="00A3451F"/>
    <w:rsid w:val="00A36268"/>
    <w:rsid w:val="00A40B2C"/>
    <w:rsid w:val="00A40BFE"/>
    <w:rsid w:val="00A41FD0"/>
    <w:rsid w:val="00A66D2B"/>
    <w:rsid w:val="00A9645C"/>
    <w:rsid w:val="00AC1275"/>
    <w:rsid w:val="00AC47AF"/>
    <w:rsid w:val="00AC7174"/>
    <w:rsid w:val="00AD690F"/>
    <w:rsid w:val="00AD69DD"/>
    <w:rsid w:val="00AF41D1"/>
    <w:rsid w:val="00B01623"/>
    <w:rsid w:val="00B033DF"/>
    <w:rsid w:val="00B06E27"/>
    <w:rsid w:val="00B07CEE"/>
    <w:rsid w:val="00B12661"/>
    <w:rsid w:val="00B14AB3"/>
    <w:rsid w:val="00B32033"/>
    <w:rsid w:val="00B34E09"/>
    <w:rsid w:val="00B357E9"/>
    <w:rsid w:val="00B412DE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01AB"/>
    <w:rsid w:val="00BE69C3"/>
    <w:rsid w:val="00BF5FEE"/>
    <w:rsid w:val="00C1165E"/>
    <w:rsid w:val="00C3693C"/>
    <w:rsid w:val="00C53F6F"/>
    <w:rsid w:val="00C5446A"/>
    <w:rsid w:val="00C548EA"/>
    <w:rsid w:val="00C54B33"/>
    <w:rsid w:val="00C71759"/>
    <w:rsid w:val="00C7661C"/>
    <w:rsid w:val="00C8199C"/>
    <w:rsid w:val="00C84112"/>
    <w:rsid w:val="00C841EB"/>
    <w:rsid w:val="00C8665F"/>
    <w:rsid w:val="00C917B5"/>
    <w:rsid w:val="00C94DFA"/>
    <w:rsid w:val="00CA298C"/>
    <w:rsid w:val="00CB083B"/>
    <w:rsid w:val="00CB2BF9"/>
    <w:rsid w:val="00CB4300"/>
    <w:rsid w:val="00CC030E"/>
    <w:rsid w:val="00CC6179"/>
    <w:rsid w:val="00CC68C4"/>
    <w:rsid w:val="00CC79A4"/>
    <w:rsid w:val="00CD0FDE"/>
    <w:rsid w:val="00CE0E68"/>
    <w:rsid w:val="00CE5BA4"/>
    <w:rsid w:val="00D244AB"/>
    <w:rsid w:val="00D25120"/>
    <w:rsid w:val="00D3329E"/>
    <w:rsid w:val="00D419CB"/>
    <w:rsid w:val="00D44E3F"/>
    <w:rsid w:val="00D525F5"/>
    <w:rsid w:val="00D535D0"/>
    <w:rsid w:val="00D80319"/>
    <w:rsid w:val="00D81703"/>
    <w:rsid w:val="00D82929"/>
    <w:rsid w:val="00D85EE2"/>
    <w:rsid w:val="00D94DC9"/>
    <w:rsid w:val="00DA1AE0"/>
    <w:rsid w:val="00DC29DD"/>
    <w:rsid w:val="00DC7C0E"/>
    <w:rsid w:val="00DF2A6A"/>
    <w:rsid w:val="00DF3B72"/>
    <w:rsid w:val="00E14C0F"/>
    <w:rsid w:val="00E20927"/>
    <w:rsid w:val="00E2489D"/>
    <w:rsid w:val="00E26520"/>
    <w:rsid w:val="00E279AF"/>
    <w:rsid w:val="00E33892"/>
    <w:rsid w:val="00E343A3"/>
    <w:rsid w:val="00E3548F"/>
    <w:rsid w:val="00E36426"/>
    <w:rsid w:val="00E37345"/>
    <w:rsid w:val="00E463B8"/>
    <w:rsid w:val="00E51BFA"/>
    <w:rsid w:val="00E621A3"/>
    <w:rsid w:val="00E74B4B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303F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Resdate">
    <w:name w:val="Res_date"/>
    <w:basedOn w:val="Normal"/>
    <w:next w:val="Normal"/>
    <w:link w:val="ResdateChar"/>
    <w:rsid w:val="005C7152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right"/>
      <w:textAlignment w:val="baseline"/>
    </w:pPr>
    <w:rPr>
      <w:rFonts w:eastAsia="NSimSun"/>
      <w:i/>
      <w:lang w:val="fr-FR"/>
    </w:rPr>
  </w:style>
  <w:style w:type="paragraph" w:styleId="Date">
    <w:name w:val="Date"/>
    <w:basedOn w:val="Normal"/>
    <w:next w:val="Normal"/>
    <w:link w:val="DateChar"/>
    <w:rsid w:val="00374C7F"/>
  </w:style>
  <w:style w:type="character" w:customStyle="1" w:styleId="DateChar">
    <w:name w:val="Date Char"/>
    <w:basedOn w:val="DefaultParagraphFont"/>
    <w:link w:val="Date"/>
    <w:rsid w:val="00374C7F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ResdateChar">
    <w:name w:val="Res_date Char"/>
    <w:basedOn w:val="DefaultParagraphFont"/>
    <w:link w:val="Resdate"/>
    <w:rsid w:val="004631DA"/>
    <w:rPr>
      <w:rFonts w:ascii="Times New Roman" w:eastAsia="NSimSun" w:hAnsi="Times New Roman" w:cs="Traditional Arabic"/>
      <w:i/>
      <w:sz w:val="22"/>
      <w:szCs w:val="3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Resdate">
    <w:name w:val="Res_date"/>
    <w:basedOn w:val="Normal"/>
    <w:next w:val="Normal"/>
    <w:link w:val="ResdateChar"/>
    <w:rsid w:val="005C7152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0" w:after="120"/>
      <w:jc w:val="right"/>
      <w:textAlignment w:val="baseline"/>
    </w:pPr>
    <w:rPr>
      <w:rFonts w:eastAsia="NSimSun"/>
      <w:i/>
      <w:lang w:val="fr-FR"/>
    </w:rPr>
  </w:style>
  <w:style w:type="paragraph" w:styleId="Date">
    <w:name w:val="Date"/>
    <w:basedOn w:val="Normal"/>
    <w:next w:val="Normal"/>
    <w:link w:val="DateChar"/>
    <w:rsid w:val="00374C7F"/>
  </w:style>
  <w:style w:type="character" w:customStyle="1" w:styleId="DateChar">
    <w:name w:val="Date Char"/>
    <w:basedOn w:val="DefaultParagraphFont"/>
    <w:link w:val="Date"/>
    <w:rsid w:val="00374C7F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ResdateChar">
    <w:name w:val="Res_date Char"/>
    <w:basedOn w:val="DefaultParagraphFont"/>
    <w:link w:val="Resdate"/>
    <w:rsid w:val="004631DA"/>
    <w:rPr>
      <w:rFonts w:ascii="Times New Roman" w:eastAsia="NSimSun" w:hAnsi="Times New Roman" w:cs="Traditional Arabic"/>
      <w:i/>
      <w:sz w:val="22"/>
      <w:szCs w:val="3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2\Template_AR12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5461-B0A0-42EB-83D7-3E5B5B65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Template_AR12_A.dotm</Template>
  <TotalTime>4</TotalTime>
  <Pages>1</Pages>
  <Words>169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vv</dc:creator>
  <cp:keywords>WRC-12</cp:keywords>
  <cp:lastModifiedBy>Jacqueline Jones Ferrer</cp:lastModifiedBy>
  <cp:revision>5</cp:revision>
  <cp:lastPrinted>2012-01-18T15:50:00Z</cp:lastPrinted>
  <dcterms:created xsi:type="dcterms:W3CDTF">2012-01-20T07:44:00Z</dcterms:created>
  <dcterms:modified xsi:type="dcterms:W3CDTF">2012-01-20T12:43:00Z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