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F1" w:rsidRPr="00D5095F" w:rsidRDefault="001F0FF1" w:rsidP="001F0FF1">
      <w:pPr>
        <w:pStyle w:val="ResolutionNo"/>
        <w:rPr>
          <w:rtl/>
          <w:lang w:bidi="ar-EG"/>
        </w:rPr>
      </w:pPr>
      <w:bookmarkStart w:id="0" w:name="_Toc180535880"/>
      <w:r w:rsidRPr="001E0ED5">
        <w:rPr>
          <w:rFonts w:hint="cs"/>
          <w:rtl/>
        </w:rPr>
        <w:t xml:space="preserve">القـرار </w:t>
      </w:r>
      <w:bookmarkEnd w:id="0"/>
      <w:r w:rsidRPr="00D5095F">
        <w:t>ITU</w:t>
      </w:r>
      <w:r w:rsidRPr="00D5095F">
        <w:sym w:font="Symbol" w:char="F02D"/>
      </w:r>
      <w:r w:rsidRPr="00D5095F">
        <w:t>R 15</w:t>
      </w:r>
      <w:r w:rsidRPr="00D5095F">
        <w:sym w:font="Symbol" w:char="F02D"/>
      </w:r>
      <w:r>
        <w:t>6</w:t>
      </w:r>
    </w:p>
    <w:p w:rsidR="001F0FF1" w:rsidRDefault="001F0FF1" w:rsidP="001F0FF1">
      <w:pPr>
        <w:pStyle w:val="Resolutiontitle"/>
      </w:pPr>
      <w:r w:rsidRPr="00B52F6B">
        <w:rPr>
          <w:rFonts w:hint="cs"/>
          <w:rtl/>
        </w:rPr>
        <w:t>تعيين رؤساء لجان دراسات الاتصالات الراديوية ولجنة تنسيق المفردات</w:t>
      </w:r>
      <w:r w:rsidRPr="00B52F6B">
        <w:rPr>
          <w:rtl/>
        </w:rPr>
        <w:br/>
      </w:r>
      <w:r w:rsidRPr="00B52F6B">
        <w:rPr>
          <w:rFonts w:hint="cs"/>
          <w:rtl/>
        </w:rPr>
        <w:t>والفريق الاستشاري للاتصالات الراديوية ونوابهم،</w:t>
      </w:r>
      <w:r w:rsidRPr="00B52F6B">
        <w:rPr>
          <w:rtl/>
        </w:rPr>
        <w:br/>
      </w:r>
      <w:r w:rsidRPr="00B52F6B">
        <w:rPr>
          <w:rFonts w:hint="cs"/>
          <w:rtl/>
        </w:rPr>
        <w:t>وأقصى مدة لشغلهم مناصبهم</w:t>
      </w:r>
    </w:p>
    <w:p w:rsidR="001F0FF1" w:rsidRPr="00B52F6B" w:rsidRDefault="001F0FF1" w:rsidP="001F0FF1">
      <w:pPr>
        <w:pStyle w:val="Date"/>
        <w:rPr>
          <w:i/>
          <w:rtl/>
          <w:lang w:bidi="ar-EG"/>
        </w:rPr>
      </w:pPr>
      <w:r>
        <w:t>(2015-2012-</w:t>
      </w:r>
      <w:r w:rsidRPr="00B52F6B">
        <w:t>2007</w:t>
      </w:r>
      <w:r w:rsidRPr="00B52F6B">
        <w:noBreakHyphen/>
        <w:t>2000</w:t>
      </w:r>
      <w:r w:rsidRPr="00B52F6B">
        <w:noBreakHyphen/>
        <w:t>1997</w:t>
      </w:r>
      <w:r w:rsidRPr="00B52F6B">
        <w:noBreakHyphen/>
        <w:t>1995</w:t>
      </w:r>
      <w:r w:rsidRPr="00B52F6B">
        <w:noBreakHyphen/>
        <w:t>1993)</w:t>
      </w:r>
    </w:p>
    <w:p w:rsidR="001F0FF1" w:rsidRPr="00AD67F4" w:rsidRDefault="001F0FF1" w:rsidP="001F0FF1">
      <w:pPr>
        <w:pStyle w:val="NormalafterTitel"/>
        <w:rPr>
          <w:rtl/>
        </w:rPr>
      </w:pPr>
      <w:r w:rsidRPr="00AD67F4">
        <w:rPr>
          <w:rtl/>
        </w:rPr>
        <w:t>إن جمعية الاتصالات الراديوية للاتحاد الدولي للاتصالات،</w:t>
      </w:r>
    </w:p>
    <w:p w:rsidR="001F0FF1" w:rsidRPr="00AD67F4" w:rsidRDefault="001F0FF1" w:rsidP="001F0FF1">
      <w:pPr>
        <w:pStyle w:val="Call"/>
        <w:rPr>
          <w:rtl/>
        </w:rPr>
      </w:pPr>
      <w:r w:rsidRPr="00AD67F4">
        <w:rPr>
          <w:rtl/>
        </w:rPr>
        <w:t>إذ تضع في اعتبارها</w:t>
      </w:r>
    </w:p>
    <w:p w:rsidR="001F0FF1" w:rsidRPr="00DB7C3F" w:rsidRDefault="001F0FF1" w:rsidP="001F0FF1">
      <w:pPr>
        <w:rPr>
          <w:rtl/>
          <w:lang w:bidi="ar-EG"/>
        </w:rPr>
      </w:pPr>
      <w:r w:rsidRPr="007C1F7C">
        <w:rPr>
          <w:i/>
          <w:iCs/>
          <w:rtl/>
          <w:lang w:bidi="ar-EG"/>
        </w:rPr>
        <w:t xml:space="preserve"> أ )</w:t>
      </w:r>
      <w:r w:rsidRPr="00DB7C3F">
        <w:rPr>
          <w:rtl/>
          <w:lang w:bidi="ar-EG"/>
        </w:rPr>
        <w:tab/>
      </w:r>
      <w:r w:rsidRPr="00DB7C3F">
        <w:rPr>
          <w:rFonts w:hint="cs"/>
          <w:rtl/>
          <w:lang w:bidi="ar-EG"/>
        </w:rPr>
        <w:t xml:space="preserve">أن المادة </w:t>
      </w:r>
      <w:r>
        <w:rPr>
          <w:lang w:bidi="ar-EG"/>
        </w:rPr>
        <w:t>12</w:t>
      </w:r>
      <w:r w:rsidRPr="00DB7C3F">
        <w:rPr>
          <w:rFonts w:hint="cs"/>
          <w:rtl/>
          <w:lang w:bidi="ar-EG"/>
        </w:rPr>
        <w:t xml:space="preserve"> من دستور</w:t>
      </w:r>
      <w:r>
        <w:rPr>
          <w:rFonts w:hint="cs"/>
          <w:rtl/>
          <w:lang w:bidi="ar-EG"/>
        </w:rPr>
        <w:t xml:space="preserve"> الاتحاد</w:t>
      </w:r>
      <w:r w:rsidRPr="00DB7C3F">
        <w:rPr>
          <w:rFonts w:hint="cs"/>
          <w:rtl/>
          <w:lang w:bidi="ar-EG"/>
        </w:rPr>
        <w:t xml:space="preserve"> تحدد وظائف وهيكل قطاع الاتصالات الراديوية،</w:t>
      </w:r>
      <w:r>
        <w:rPr>
          <w:rFonts w:hint="cs"/>
          <w:rtl/>
          <w:lang w:bidi="ar-EG"/>
        </w:rPr>
        <w:t xml:space="preserve"> بما في ذلك الإشارة في</w:t>
      </w:r>
      <w:r>
        <w:rPr>
          <w:rFonts w:hint="eastAsia"/>
          <w:rtl/>
          <w:lang w:bidi="ar-EG"/>
        </w:rPr>
        <w:t> </w:t>
      </w:r>
      <w:r>
        <w:rPr>
          <w:rFonts w:hint="cs"/>
          <w:rtl/>
          <w:lang w:bidi="ar-EG"/>
        </w:rPr>
        <w:t>الرقمين</w:t>
      </w:r>
      <w:r>
        <w:rPr>
          <w:rFonts w:hint="eastAsia"/>
          <w:rtl/>
        </w:rPr>
        <w:t> </w:t>
      </w:r>
      <w:r>
        <w:rPr>
          <w:lang w:bidi="ar-EG"/>
        </w:rPr>
        <w:t>84</w:t>
      </w:r>
      <w:r>
        <w:rPr>
          <w:rFonts w:hint="cs"/>
          <w:rtl/>
          <w:lang w:bidi="ar-SY"/>
        </w:rPr>
        <w:t xml:space="preserve"> و</w:t>
      </w:r>
      <w:r>
        <w:rPr>
          <w:lang w:bidi="ar-SY"/>
        </w:rPr>
        <w:t>84A</w:t>
      </w:r>
      <w:r>
        <w:rPr>
          <w:rFonts w:hint="cs"/>
          <w:rtl/>
          <w:lang w:bidi="ar-SY"/>
        </w:rPr>
        <w:t xml:space="preserve"> </w:t>
      </w:r>
      <w:r w:rsidRPr="00DB7C3F">
        <w:rPr>
          <w:rFonts w:hint="cs"/>
          <w:rtl/>
          <w:lang w:bidi="ar-EG"/>
        </w:rPr>
        <w:t>إلى</w:t>
      </w:r>
      <w:r>
        <w:rPr>
          <w:rFonts w:hint="eastAsia"/>
          <w:rtl/>
          <w:lang w:bidi="ar-EG"/>
        </w:rPr>
        <w:t> </w:t>
      </w:r>
      <w:r w:rsidRPr="00DB7C3F">
        <w:rPr>
          <w:rFonts w:hint="cs"/>
          <w:rtl/>
          <w:lang w:bidi="ar-EG"/>
        </w:rPr>
        <w:t>أعمال يُضطلع بها من</w:t>
      </w:r>
      <w:r>
        <w:rPr>
          <w:rFonts w:hint="eastAsia"/>
          <w:rtl/>
          <w:lang w:bidi="ar-EG"/>
        </w:rPr>
        <w:t> </w:t>
      </w:r>
      <w:r w:rsidRPr="00DB7C3F">
        <w:rPr>
          <w:rFonts w:hint="cs"/>
          <w:rtl/>
          <w:lang w:bidi="ar-EG"/>
        </w:rPr>
        <w:t>خلال لجان الدراسات والفريق الاستشاري للاتصالات الراديوية</w:t>
      </w:r>
      <w:r>
        <w:rPr>
          <w:rFonts w:hint="cs"/>
          <w:rtl/>
          <w:lang w:bidi="ar-EG"/>
        </w:rPr>
        <w:t>؛</w:t>
      </w:r>
    </w:p>
    <w:p w:rsidR="001F0FF1" w:rsidRPr="00D6030B" w:rsidRDefault="001F0FF1" w:rsidP="001F0FF1">
      <w:pPr>
        <w:rPr>
          <w:spacing w:val="6"/>
          <w:rtl/>
        </w:rPr>
      </w:pPr>
      <w:r w:rsidRPr="00D6030B">
        <w:rPr>
          <w:rFonts w:hint="eastAsia"/>
          <w:i/>
          <w:iCs/>
          <w:spacing w:val="6"/>
          <w:rtl/>
        </w:rPr>
        <w:t>ب</w:t>
      </w:r>
      <w:r w:rsidRPr="00D6030B">
        <w:rPr>
          <w:i/>
          <w:iCs/>
          <w:spacing w:val="6"/>
          <w:rtl/>
        </w:rPr>
        <w:t>)</w:t>
      </w:r>
      <w:r w:rsidRPr="00D6030B">
        <w:rPr>
          <w:spacing w:val="6"/>
          <w:rtl/>
        </w:rPr>
        <w:tab/>
        <w:t xml:space="preserve">أن كلاً من الرقم </w:t>
      </w:r>
      <w:r w:rsidRPr="00D6030B">
        <w:rPr>
          <w:spacing w:val="6"/>
        </w:rPr>
        <w:t>133</w:t>
      </w:r>
      <w:r w:rsidRPr="00D6030B">
        <w:rPr>
          <w:spacing w:val="6"/>
          <w:rtl/>
        </w:rPr>
        <w:t xml:space="preserve"> والرقم </w:t>
      </w:r>
      <w:r w:rsidRPr="00D6030B">
        <w:rPr>
          <w:spacing w:val="6"/>
        </w:rPr>
        <w:t>148</w:t>
      </w:r>
      <w:r w:rsidRPr="00D6030B">
        <w:rPr>
          <w:spacing w:val="6"/>
          <w:rtl/>
        </w:rPr>
        <w:t xml:space="preserve"> من</w:t>
      </w:r>
      <w:r w:rsidRPr="00D6030B">
        <w:rPr>
          <w:rFonts w:hint="cs"/>
          <w:spacing w:val="6"/>
          <w:rtl/>
        </w:rPr>
        <w:t xml:space="preserve"> اتفاقية الاتحاد الدولي للاتصالات </w:t>
      </w:r>
      <w:r w:rsidRPr="00D6030B">
        <w:rPr>
          <w:spacing w:val="6"/>
          <w:rtl/>
        </w:rPr>
        <w:t>ينص على إنشاء لجان دراسات للاتصالات الراديوية؛</w:t>
      </w:r>
    </w:p>
    <w:p w:rsidR="001F0FF1" w:rsidRPr="00AD67F4" w:rsidRDefault="001F0FF1" w:rsidP="001F0FF1">
      <w:pPr>
        <w:rPr>
          <w:rtl/>
        </w:rPr>
      </w:pPr>
      <w:r w:rsidRPr="007C1F7C">
        <w:rPr>
          <w:rFonts w:hint="cs"/>
          <w:i/>
          <w:iCs/>
          <w:rtl/>
        </w:rPr>
        <w:t>ﺝ</w:t>
      </w:r>
      <w:r w:rsidRPr="007C1F7C">
        <w:rPr>
          <w:i/>
          <w:iCs/>
          <w:rtl/>
        </w:rPr>
        <w:t>)</w:t>
      </w:r>
      <w:r w:rsidRPr="00AD67F4">
        <w:rPr>
          <w:rtl/>
        </w:rPr>
        <w:tab/>
        <w:t xml:space="preserve">أن الرقم </w:t>
      </w:r>
      <w:r w:rsidRPr="00AD67F4">
        <w:t>149</w:t>
      </w:r>
      <w:r w:rsidRPr="00AD67F4">
        <w:rPr>
          <w:rtl/>
        </w:rPr>
        <w:t xml:space="preserve"> من الاتفاقية وأحكاماً أخرى متصلة بذلك تبين طبيعة عمل لجان الدراسات؛</w:t>
      </w:r>
    </w:p>
    <w:p w:rsidR="001F0FF1" w:rsidRPr="00AD67F4" w:rsidRDefault="001F0FF1" w:rsidP="001F0FF1">
      <w:pPr>
        <w:rPr>
          <w:rtl/>
        </w:rPr>
      </w:pPr>
      <w:r w:rsidRPr="007C1F7C">
        <w:rPr>
          <w:rFonts w:hint="cs"/>
          <w:i/>
          <w:iCs/>
          <w:rtl/>
        </w:rPr>
        <w:t>ﺩ</w:t>
      </w:r>
      <w:r w:rsidRPr="007C1F7C">
        <w:rPr>
          <w:i/>
          <w:iCs/>
          <w:rtl/>
        </w:rPr>
        <w:t xml:space="preserve"> )</w:t>
      </w:r>
      <w:r w:rsidRPr="00AD67F4">
        <w:rPr>
          <w:rtl/>
        </w:rPr>
        <w:tab/>
        <w:t xml:space="preserve">أن الرقم </w:t>
      </w:r>
      <w:r w:rsidRPr="00AD67F4">
        <w:t>242</w:t>
      </w:r>
      <w:r w:rsidRPr="00AD67F4">
        <w:rPr>
          <w:rtl/>
        </w:rPr>
        <w:t xml:space="preserve"> من </w:t>
      </w:r>
      <w:r>
        <w:rPr>
          <w:rFonts w:hint="cs"/>
          <w:rtl/>
        </w:rPr>
        <w:t>ال</w:t>
      </w:r>
      <w:r w:rsidRPr="00AD67F4">
        <w:rPr>
          <w:rtl/>
        </w:rPr>
        <w:t>اتفاقية</w:t>
      </w:r>
      <w:r>
        <w:rPr>
          <w:rFonts w:hint="cs"/>
          <w:rtl/>
        </w:rPr>
        <w:t xml:space="preserve"> </w:t>
      </w:r>
      <w:r w:rsidRPr="00AD67F4">
        <w:rPr>
          <w:rtl/>
        </w:rPr>
        <w:t>يطلب إلى جمعية الاتصالات الراديوية أن تعين رؤساء لجان الدراسات ونوابهم، مراعية الكفاءة والتوزيع الجغرافي المنصف والحاجة إلى تشجيع المشاركة الفعالة من جانب البلدان النامية؛</w:t>
      </w:r>
    </w:p>
    <w:p w:rsidR="001F0FF1" w:rsidRDefault="001F0FF1" w:rsidP="001F0FF1">
      <w:pPr>
        <w:rPr>
          <w:rtl/>
        </w:rPr>
      </w:pPr>
      <w:r w:rsidRPr="007C1F7C">
        <w:rPr>
          <w:rFonts w:hint="eastAsia"/>
          <w:i/>
          <w:iCs/>
          <w:rtl/>
        </w:rPr>
        <w:t>‍‍</w:t>
      </w:r>
      <w:r w:rsidRPr="007C1F7C">
        <w:rPr>
          <w:rFonts w:hint="cs"/>
          <w:i/>
          <w:iCs/>
          <w:rtl/>
        </w:rPr>
        <w:t>ﻫ</w:t>
      </w:r>
      <w:r w:rsidRPr="007C1F7C">
        <w:rPr>
          <w:i/>
          <w:iCs/>
          <w:rtl/>
        </w:rPr>
        <w:t xml:space="preserve"> )</w:t>
      </w:r>
      <w:r w:rsidRPr="00AD67F4">
        <w:rPr>
          <w:rtl/>
        </w:rPr>
        <w:tab/>
        <w:t>أن من شأن وضع حد زمني معين لشغل المناصب أن يسمح بإدخال أفكار جديدة على أساس دوري وأن يتيح في</w:t>
      </w:r>
      <w:r>
        <w:rPr>
          <w:rFonts w:hint="cs"/>
          <w:rtl/>
        </w:rPr>
        <w:t> </w:t>
      </w:r>
      <w:r w:rsidRPr="00AD67F4">
        <w:rPr>
          <w:rtl/>
        </w:rPr>
        <w:t xml:space="preserve">الوقت نفسه الفرصة لتعيين رؤساء لجان الدراسات ونوابهم من مختلف الدول الأعضاء؛ </w:t>
      </w:r>
    </w:p>
    <w:p w:rsidR="001F0FF1" w:rsidRPr="00351D0F" w:rsidRDefault="001F0FF1" w:rsidP="001F0FF1">
      <w:pPr>
        <w:rPr>
          <w:rtl/>
        </w:rPr>
      </w:pPr>
      <w:r>
        <w:rPr>
          <w:rFonts w:hint="cs"/>
          <w:i/>
          <w:iCs/>
          <w:rtl/>
        </w:rPr>
        <w:t>و</w:t>
      </w:r>
      <w:r>
        <w:rPr>
          <w:rFonts w:hint="eastAsia"/>
          <w:i/>
          <w:iCs/>
          <w:rtl/>
        </w:rPr>
        <w:t> </w:t>
      </w:r>
      <w:r w:rsidRPr="007C1F7C">
        <w:rPr>
          <w:i/>
          <w:iCs/>
          <w:rtl/>
        </w:rPr>
        <w:t>)</w:t>
      </w:r>
      <w:r w:rsidRPr="007C1F7C">
        <w:rPr>
          <w:i/>
          <w:iCs/>
          <w:rtl/>
        </w:rPr>
        <w:tab/>
      </w:r>
      <w:r>
        <w:rPr>
          <w:rFonts w:hint="cs"/>
          <w:rtl/>
        </w:rPr>
        <w:t xml:space="preserve">أن الرقم </w:t>
      </w:r>
      <w:r>
        <w:t>244</w:t>
      </w:r>
      <w:r>
        <w:rPr>
          <w:rFonts w:hint="cs"/>
          <w:rtl/>
        </w:rPr>
        <w:t xml:space="preserve"> من الاتفاقية ينص على إجراء يتعلق بانتخاب لجنة الدراسات لرئيس لها في الفترة الواقعة بين جمعيتين أو مؤتمرين عندما يتعذر على الرئيس القيام بمهام وظائفه؛</w:t>
      </w:r>
    </w:p>
    <w:p w:rsidR="001F0FF1" w:rsidRPr="00AD67F4" w:rsidRDefault="001F0FF1" w:rsidP="001F0FF1">
      <w:pPr>
        <w:rPr>
          <w:rtl/>
          <w:lang w:bidi="ar-EG"/>
        </w:rPr>
      </w:pPr>
      <w:r w:rsidRPr="007C1F7C">
        <w:rPr>
          <w:rFonts w:hint="eastAsia"/>
          <w:i/>
          <w:iCs/>
          <w:rtl/>
        </w:rPr>
        <w:t>ز</w:t>
      </w:r>
      <w:r w:rsidRPr="007C1F7C">
        <w:rPr>
          <w:i/>
          <w:iCs/>
          <w:rtl/>
        </w:rPr>
        <w:t xml:space="preserve"> )</w:t>
      </w:r>
      <w:r w:rsidRPr="00AD67F4">
        <w:rPr>
          <w:rtl/>
        </w:rPr>
        <w:tab/>
        <w:t>أن الأحكام المتعلقة بالفريق الاستشاري للاتصالات الراديوية</w:t>
      </w:r>
      <w:r>
        <w:rPr>
          <w:rFonts w:hint="cs"/>
          <w:rtl/>
        </w:rPr>
        <w:t xml:space="preserve"> </w:t>
      </w:r>
      <w:r>
        <w:t>(RAG)</w:t>
      </w:r>
      <w:r w:rsidRPr="00AD67F4">
        <w:rPr>
          <w:rtl/>
        </w:rPr>
        <w:t xml:space="preserve"> قد أدمجت في المادة </w:t>
      </w:r>
      <w:r w:rsidRPr="00AD67F4">
        <w:t>11A</w:t>
      </w:r>
      <w:r w:rsidRPr="00AD67F4">
        <w:rPr>
          <w:rtl/>
          <w:lang w:bidi="ar-EG"/>
        </w:rPr>
        <w:t xml:space="preserve"> من </w:t>
      </w:r>
      <w:r>
        <w:rPr>
          <w:rFonts w:hint="cs"/>
          <w:rtl/>
          <w:lang w:bidi="ar-EG"/>
        </w:rPr>
        <w:t>ال</w:t>
      </w:r>
      <w:r>
        <w:rPr>
          <w:rtl/>
          <w:lang w:bidi="ar-EG"/>
        </w:rPr>
        <w:t>اتفاقية</w:t>
      </w:r>
      <w:r w:rsidRPr="00AD67F4">
        <w:rPr>
          <w:rtl/>
          <w:lang w:bidi="ar-EG"/>
        </w:rPr>
        <w:t>؛</w:t>
      </w:r>
    </w:p>
    <w:p w:rsidR="001F0FF1" w:rsidRDefault="001F0FF1" w:rsidP="001F0FF1">
      <w:pPr>
        <w:rPr>
          <w:rtl/>
          <w:lang w:bidi="ar-EG"/>
        </w:rPr>
      </w:pPr>
      <w:r w:rsidRPr="007C1F7C">
        <w:rPr>
          <w:rFonts w:hint="eastAsia"/>
          <w:i/>
          <w:iCs/>
          <w:rtl/>
          <w:lang w:bidi="ar-EG"/>
        </w:rPr>
        <w:t>ح</w:t>
      </w:r>
      <w:r w:rsidRPr="007C1F7C">
        <w:rPr>
          <w:i/>
          <w:iCs/>
          <w:rtl/>
          <w:lang w:bidi="ar-EG"/>
        </w:rPr>
        <w:t>)</w:t>
      </w:r>
      <w:r w:rsidRPr="00AD67F4">
        <w:rPr>
          <w:rtl/>
          <w:lang w:bidi="ar-EG"/>
        </w:rPr>
        <w:tab/>
        <w:t xml:space="preserve">أن الرقم </w:t>
      </w:r>
      <w:r w:rsidRPr="00AD67F4">
        <w:rPr>
          <w:lang w:bidi="ar-EG"/>
        </w:rPr>
        <w:t>160G</w:t>
      </w:r>
      <w:r w:rsidRPr="00AD67F4">
        <w:rPr>
          <w:rtl/>
          <w:lang w:bidi="ar-EG"/>
        </w:rPr>
        <w:t xml:space="preserve"> من الاتفاقية ينص على أن يعتمد الفريق الاستشاري للاتصالات الراديوية </w:t>
      </w:r>
      <w:r>
        <w:rPr>
          <w:rFonts w:hint="cs"/>
          <w:rtl/>
          <w:lang w:bidi="ar-EG"/>
        </w:rPr>
        <w:t>"</w:t>
      </w:r>
      <w:r w:rsidRPr="00AD67F4">
        <w:rPr>
          <w:rtl/>
          <w:lang w:bidi="ar-EG"/>
        </w:rPr>
        <w:t>إجراءات العمل الخاصة به بما يتفق مع الإجراءات التي تعتمدها جمعية الاتصالات الراديوية</w:t>
      </w:r>
      <w:r>
        <w:rPr>
          <w:rFonts w:hint="cs"/>
          <w:rtl/>
          <w:lang w:bidi="ar-EG"/>
        </w:rPr>
        <w:t>"</w:t>
      </w:r>
      <w:r w:rsidRPr="00561538">
        <w:rPr>
          <w:rtl/>
          <w:lang w:bidi="ar-EG"/>
        </w:rPr>
        <w:t>،</w:t>
      </w:r>
    </w:p>
    <w:p w:rsidR="001F0FF1" w:rsidRPr="00351DE0" w:rsidRDefault="001F0FF1" w:rsidP="001F0FF1">
      <w:pPr>
        <w:pStyle w:val="Call"/>
        <w:rPr>
          <w:rtl/>
        </w:rPr>
      </w:pPr>
      <w:r w:rsidRPr="00351DE0">
        <w:rPr>
          <w:rFonts w:hint="eastAsia"/>
          <w:rtl/>
        </w:rPr>
        <w:t>و</w:t>
      </w:r>
      <w:r>
        <w:rPr>
          <w:rFonts w:hint="cs"/>
          <w:rtl/>
        </w:rPr>
        <w:t>عملاً</w:t>
      </w:r>
    </w:p>
    <w:p w:rsidR="001F0FF1" w:rsidRPr="00351DE0" w:rsidRDefault="001F0FF1" w:rsidP="00B7503B">
      <w:pPr>
        <w:rPr>
          <w:rtl/>
        </w:rPr>
      </w:pPr>
      <w:r w:rsidRPr="00351DE0">
        <w:rPr>
          <w:rtl/>
          <w:lang w:bidi="ar-EG"/>
        </w:rPr>
        <w:t>بالقرار </w:t>
      </w:r>
      <w:r w:rsidRPr="00351DE0">
        <w:rPr>
          <w:lang w:bidi="ar-EG"/>
        </w:rPr>
        <w:t>166</w:t>
      </w:r>
      <w:r w:rsidRPr="00351DE0">
        <w:rPr>
          <w:rtl/>
        </w:rPr>
        <w:t> (</w:t>
      </w:r>
      <w:r w:rsidR="00B7503B">
        <w:rPr>
          <w:rFonts w:hint="cs"/>
          <w:rtl/>
        </w:rPr>
        <w:t xml:space="preserve">المراجَع في بوسان، </w:t>
      </w:r>
      <w:r w:rsidR="00B7503B">
        <w:rPr>
          <w:lang w:val="en-US"/>
        </w:rPr>
        <w:t>2014</w:t>
      </w:r>
      <w:r w:rsidRPr="00351DE0">
        <w:rPr>
          <w:rtl/>
        </w:rPr>
        <w:t>) لمؤتمر المندوبين المفوضين بشأن عدد نواب رؤساء الأفرقة الاستشارية ولجان الدراسات والأفرقة الأخرى التابعة للقطاعات،</w:t>
      </w:r>
    </w:p>
    <w:p w:rsidR="001F0FF1" w:rsidRPr="009E52C1" w:rsidRDefault="001F0FF1" w:rsidP="001F0FF1">
      <w:pPr>
        <w:pStyle w:val="Call"/>
        <w:rPr>
          <w:rtl/>
        </w:rPr>
      </w:pPr>
      <w:bookmarkStart w:id="1" w:name="_Toc280260250"/>
      <w:r>
        <w:rPr>
          <w:rFonts w:hint="cs"/>
          <w:rtl/>
        </w:rPr>
        <w:t>وإذ تلاحظ</w:t>
      </w:r>
    </w:p>
    <w:p w:rsidR="001F0FF1" w:rsidRPr="007C1F7C" w:rsidRDefault="001F0FF1" w:rsidP="001F0FF1">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"مشاركة كيانات ومنظمات أخرى غير الإدارات في أنشطة الاتحاد"؛</w:t>
      </w:r>
    </w:p>
    <w:p w:rsidR="001F0FF1" w:rsidRDefault="001F0FF1" w:rsidP="00B7503B">
      <w:pPr>
        <w:rPr>
          <w:rtl/>
        </w:rPr>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(المراج</w:t>
      </w:r>
      <w:r w:rsidR="0046166B">
        <w:rPr>
          <w:rFonts w:hint="cs"/>
          <w:rtl/>
        </w:rPr>
        <w:t>َ</w:t>
      </w:r>
      <w:r w:rsidRPr="00640C4B">
        <w:rPr>
          <w:rFonts w:hint="cs"/>
          <w:rtl/>
        </w:rPr>
        <w:t xml:space="preserve">ع في </w:t>
      </w:r>
      <w:r w:rsidR="00B7503B">
        <w:rPr>
          <w:rFonts w:hint="cs"/>
          <w:rtl/>
        </w:rPr>
        <w:t xml:space="preserve">بوسان، </w:t>
      </w:r>
      <w:r w:rsidR="00B7503B">
        <w:rPr>
          <w:lang w:val="en-US"/>
        </w:rPr>
        <w:t>2014</w:t>
      </w:r>
      <w:r w:rsidRPr="00640C4B">
        <w:rPr>
          <w:rFonts w:hint="cs"/>
          <w:rtl/>
        </w:rPr>
        <w:t>)</w:t>
      </w:r>
      <w:bookmarkEnd w:id="1"/>
      <w:r>
        <w:rPr>
          <w:rFonts w:hint="cs"/>
          <w:rtl/>
        </w:rPr>
        <w:t xml:space="preserve"> لمؤتمر المندوبين المفوضين بشأن </w:t>
      </w:r>
      <w:bookmarkStart w:id="2"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2"/>
      <w:r>
        <w:rPr>
          <w:rFonts w:hint="cs"/>
          <w:rtl/>
        </w:rPr>
        <w:t>؛</w:t>
      </w:r>
    </w:p>
    <w:p w:rsidR="001F0FF1" w:rsidRPr="007C1F7C" w:rsidRDefault="001F0FF1" w:rsidP="000A222F">
      <w:pPr>
        <w:keepNext/>
        <w:keepLines/>
        <w:rPr>
          <w:rtl/>
          <w:lang w:bidi="ar-SY"/>
        </w:rPr>
      </w:pPr>
      <w:r>
        <w:rPr>
          <w:rFonts w:hint="cs"/>
          <w:i/>
          <w:iCs/>
          <w:rtl/>
        </w:rPr>
        <w:lastRenderedPageBreak/>
        <w:t>ج)</w:t>
      </w:r>
      <w:r>
        <w:rPr>
          <w:rFonts w:hint="cs"/>
          <w:rtl/>
        </w:rPr>
        <w:tab/>
        <w:t xml:space="preserve">الفقرة </w:t>
      </w:r>
      <w:r>
        <w:t>2</w:t>
      </w:r>
      <w:r>
        <w:rPr>
          <w:rFonts w:hint="cs"/>
          <w:rtl/>
          <w:lang w:bidi="ar-SY"/>
        </w:rPr>
        <w:t xml:space="preserve"> من </w:t>
      </w:r>
      <w:r>
        <w:rPr>
          <w:rFonts w:hint="cs"/>
          <w:i/>
          <w:iCs/>
          <w:rtl/>
          <w:lang w:bidi="ar-SY"/>
        </w:rPr>
        <w:t>يقرر</w:t>
      </w:r>
      <w:r>
        <w:rPr>
          <w:rFonts w:hint="cs"/>
          <w:rtl/>
          <w:lang w:bidi="ar-SY"/>
        </w:rPr>
        <w:t xml:space="preserve">، بوجه خاص، من القرار </w:t>
      </w:r>
      <w:r>
        <w:rPr>
          <w:lang w:bidi="ar-SY"/>
        </w:rPr>
        <w:t>58</w:t>
      </w:r>
      <w:r>
        <w:rPr>
          <w:rFonts w:hint="cs"/>
          <w:rtl/>
          <w:lang w:bidi="ar-SY"/>
        </w:rPr>
        <w:t xml:space="preserve"> (المراجع في </w:t>
      </w:r>
      <w:r w:rsidR="000A222F">
        <w:rPr>
          <w:rFonts w:hint="cs"/>
          <w:rtl/>
          <w:lang w:bidi="ar-SY"/>
        </w:rPr>
        <w:t xml:space="preserve">بوسان، </w:t>
      </w:r>
      <w:r w:rsidR="000A222F">
        <w:rPr>
          <w:lang w:val="en-US" w:bidi="ar-SY"/>
        </w:rPr>
        <w:t>2014</w:t>
      </w:r>
      <w:r>
        <w:rPr>
          <w:rFonts w:hint="cs"/>
          <w:rtl/>
          <w:lang w:bidi="ar-SY"/>
        </w:rPr>
        <w:t>)</w:t>
      </w:r>
      <w:r w:rsidR="000A222F">
        <w:rPr>
          <w:rFonts w:hint="cs"/>
          <w:rtl/>
          <w:lang w:bidi="ar-SY"/>
        </w:rPr>
        <w:t xml:space="preserve"> لمؤتمر المندوبين المفوضين</w:t>
      </w:r>
      <w:r>
        <w:rPr>
          <w:rFonts w:hint="cs"/>
          <w:rtl/>
          <w:lang w:bidi="ar-SY"/>
        </w:rPr>
        <w:t>؛</w:t>
      </w:r>
    </w:p>
    <w:p w:rsidR="001F0FF1" w:rsidRDefault="001F0FF1" w:rsidP="001F0FF1">
      <w:pPr>
        <w:rPr>
          <w:rtl/>
          <w:lang w:bidi="ar-EG"/>
        </w:rPr>
      </w:pPr>
      <w:r>
        <w:rPr>
          <w:rFonts w:hint="cs"/>
          <w:i/>
          <w:iCs/>
          <w:rtl/>
        </w:rPr>
        <w:t>د )</w:t>
      </w:r>
      <w:r>
        <w:rPr>
          <w:i/>
          <w:iCs/>
          <w:rtl/>
        </w:rPr>
        <w:tab/>
      </w:r>
      <w:r>
        <w:rPr>
          <w:rFonts w:hint="cs"/>
          <w:rtl/>
        </w:rPr>
        <w:t>القرار</w:t>
      </w:r>
      <w:r>
        <w:t>ITU</w:t>
      </w:r>
      <w:r>
        <w:noBreakHyphen/>
        <w:t>R 48</w:t>
      </w:r>
      <w:r>
        <w:noBreakHyphen/>
        <w:t>1 </w:t>
      </w:r>
      <w:r>
        <w:rPr>
          <w:rFonts w:hint="cs"/>
          <w:rtl/>
          <w:lang w:bidi="ar-EG"/>
        </w:rPr>
        <w:t xml:space="preserve"> بشأن تقوية الحضور الإقليمي في أعمال لجان دراسات الاتصالات الراديوية،</w:t>
      </w:r>
    </w:p>
    <w:p w:rsidR="001F0FF1" w:rsidRPr="007C1F7C" w:rsidRDefault="001F0FF1" w:rsidP="001F0FF1">
      <w:pPr>
        <w:pStyle w:val="Call"/>
        <w:rPr>
          <w:rtl/>
          <w:lang w:bidi="ar-EG"/>
        </w:rPr>
      </w:pPr>
      <w:r>
        <w:rPr>
          <w:rFonts w:hint="cs"/>
          <w:rtl/>
          <w:lang w:bidi="ar-EG"/>
        </w:rPr>
        <w:t>وإذ تأخذ بعين الاعتبار</w:t>
      </w:r>
    </w:p>
    <w:p w:rsidR="001F0FF1" w:rsidRPr="00B627BC" w:rsidRDefault="001F0FF1" w:rsidP="00B627BC">
      <w:pPr>
        <w:rPr>
          <w:rtl/>
          <w:lang w:val="en-US" w:bidi="ar-EG"/>
        </w:rPr>
      </w:pPr>
      <w:r w:rsidRPr="00E5520D">
        <w:rPr>
          <w:rFonts w:hint="cs"/>
          <w:i/>
          <w:iCs/>
          <w:rtl/>
        </w:rPr>
        <w:t xml:space="preserve"> أ )</w:t>
      </w:r>
      <w:r w:rsidRPr="003E6CCA">
        <w:rPr>
          <w:rFonts w:hint="cs"/>
          <w:rtl/>
        </w:rPr>
        <w:tab/>
        <w:t xml:space="preserve">أن فترة زمنية قصوى لشغل المنصب تبلغ </w:t>
      </w:r>
      <w:r>
        <w:rPr>
          <w:rFonts w:hint="cs"/>
          <w:rtl/>
        </w:rPr>
        <w:t xml:space="preserve">مدتين </w:t>
      </w:r>
      <w:r w:rsidRPr="003E6CCA">
        <w:rPr>
          <w:rFonts w:hint="cs"/>
          <w:rtl/>
        </w:rPr>
        <w:t xml:space="preserve">بالنسبة </w:t>
      </w:r>
      <w:r>
        <w:rPr>
          <w:rFonts w:hint="cs"/>
          <w:rtl/>
        </w:rPr>
        <w:t>إلى ا</w:t>
      </w:r>
      <w:r w:rsidRPr="003E6CCA">
        <w:rPr>
          <w:rFonts w:hint="cs"/>
          <w:rtl/>
        </w:rPr>
        <w:t xml:space="preserve">لرؤساء </w:t>
      </w:r>
      <w:r>
        <w:rPr>
          <w:rFonts w:hint="cs"/>
          <w:rtl/>
        </w:rPr>
        <w:t xml:space="preserve">ونوابهم في لجان الدراسات ولجنة تنسيق المفردات والفريق الاستشاري (يسمون فيما بعد الرؤساء ونواب الرؤساء) </w:t>
      </w:r>
      <w:r w:rsidRPr="003E6CCA">
        <w:rPr>
          <w:rFonts w:hint="cs"/>
          <w:rtl/>
        </w:rPr>
        <w:t>توفر قدرا</w:t>
      </w:r>
      <w:r>
        <w:rPr>
          <w:rFonts w:hint="cs"/>
          <w:rtl/>
        </w:rPr>
        <w:t>ً</w:t>
      </w:r>
      <w:r w:rsidRPr="003E6CCA">
        <w:rPr>
          <w:rFonts w:hint="cs"/>
          <w:rtl/>
        </w:rPr>
        <w:t xml:space="preserve"> معقولا</w:t>
      </w:r>
      <w:r>
        <w:rPr>
          <w:rFonts w:hint="cs"/>
          <w:rtl/>
        </w:rPr>
        <w:t>ً</w:t>
      </w:r>
      <w:r w:rsidRPr="003E6CCA">
        <w:rPr>
          <w:rFonts w:hint="cs"/>
          <w:rtl/>
        </w:rPr>
        <w:t xml:space="preserve"> من الاستقرار في الوقت الذي توفر فيه الفرصة لمختلف الأفراد للعمل</w:t>
      </w:r>
      <w:r>
        <w:rPr>
          <w:rFonts w:hint="cs"/>
          <w:rtl/>
        </w:rPr>
        <w:t xml:space="preserve"> في هذه المناصب</w:t>
      </w:r>
      <w:r w:rsidR="00B627BC">
        <w:rPr>
          <w:rFonts w:hint="cs"/>
          <w:rtl/>
        </w:rPr>
        <w:t>؛</w:t>
      </w:r>
    </w:p>
    <w:p w:rsidR="001F0FF1" w:rsidRPr="007C1F7C" w:rsidRDefault="001F0FF1" w:rsidP="000A222F">
      <w:pPr>
        <w:rPr>
          <w:rtl/>
          <w:lang w:bidi="ar-SY"/>
        </w:rPr>
      </w:pPr>
      <w:r w:rsidRPr="005D0B09">
        <w:rPr>
          <w:rFonts w:hint="cs"/>
          <w:i/>
          <w:iCs/>
          <w:rtl/>
          <w:lang w:bidi="ar-EG"/>
        </w:rPr>
        <w:t>ب)</w:t>
      </w:r>
      <w:r>
        <w:rPr>
          <w:rFonts w:hint="cs"/>
          <w:rtl/>
          <w:lang w:bidi="ar-EG"/>
        </w:rPr>
        <w:tab/>
        <w:t xml:space="preserve">البند </w:t>
      </w:r>
      <w:r>
        <w:rPr>
          <w:lang w:bidi="ar-EG"/>
        </w:rPr>
        <w:t>(</w:t>
      </w:r>
      <w:r w:rsidR="000A222F">
        <w:rPr>
          <w:lang w:bidi="ar-EG"/>
        </w:rPr>
        <w:t>7</w:t>
      </w:r>
      <w:r>
        <w:rPr>
          <w:rFonts w:hint="cs"/>
          <w:rtl/>
          <w:lang w:bidi="ar-SY"/>
        </w:rPr>
        <w:t xml:space="preserve"> تحت فقرة </w:t>
      </w:r>
      <w:r>
        <w:rPr>
          <w:rFonts w:hint="cs"/>
          <w:i/>
          <w:iCs/>
          <w:rtl/>
          <w:lang w:bidi="ar-SY"/>
        </w:rPr>
        <w:t>يقرر</w:t>
      </w:r>
      <w:r>
        <w:rPr>
          <w:rFonts w:hint="cs"/>
          <w:rtl/>
          <w:lang w:bidi="ar-SY"/>
        </w:rPr>
        <w:t xml:space="preserve"> من القرار </w:t>
      </w:r>
      <w:r>
        <w:rPr>
          <w:lang w:bidi="ar-SY"/>
        </w:rPr>
        <w:t>166</w:t>
      </w:r>
      <w:r>
        <w:rPr>
          <w:rFonts w:hint="cs"/>
          <w:rtl/>
          <w:lang w:bidi="ar-SY"/>
        </w:rPr>
        <w:t xml:space="preserve"> (</w:t>
      </w:r>
      <w:r w:rsidR="000A222F">
        <w:rPr>
          <w:rFonts w:hint="cs"/>
          <w:rtl/>
          <w:lang w:bidi="ar-SY"/>
        </w:rPr>
        <w:t xml:space="preserve">المراجَع في بوسان، </w:t>
      </w:r>
      <w:r w:rsidR="000A222F">
        <w:rPr>
          <w:lang w:val="en-US" w:bidi="ar-SY"/>
        </w:rPr>
        <w:t>2014</w:t>
      </w:r>
      <w:r>
        <w:rPr>
          <w:rFonts w:hint="cs"/>
          <w:rtl/>
          <w:lang w:bidi="ar-SY"/>
        </w:rPr>
        <w:t>)</w:t>
      </w:r>
      <w:r w:rsidR="000A222F">
        <w:rPr>
          <w:rFonts w:hint="cs"/>
          <w:rtl/>
          <w:lang w:bidi="ar-SY"/>
        </w:rPr>
        <w:t xml:space="preserve"> لمؤتمر المندوبين المفوضين</w:t>
      </w:r>
      <w:r>
        <w:rPr>
          <w:rFonts w:hint="cs"/>
          <w:rtl/>
          <w:lang w:bidi="ar-SY"/>
        </w:rPr>
        <w:t>، فيما يتعلق بتطبيق المبادئ التوجهية المذكورة في</w:t>
      </w:r>
      <w:r>
        <w:rPr>
          <w:rFonts w:hint="eastAsia"/>
          <w:rtl/>
          <w:lang w:bidi="ar-SY"/>
        </w:rPr>
        <w:t> </w:t>
      </w:r>
      <w:r>
        <w:rPr>
          <w:rFonts w:hint="cs"/>
          <w:rtl/>
          <w:lang w:bidi="ar-SY"/>
        </w:rPr>
        <w:t xml:space="preserve">ذلك القرار، قدر الإمكان عملياً، على الاجتماع التحضيري للمؤتمر </w:t>
      </w:r>
      <w:r>
        <w:rPr>
          <w:lang w:bidi="ar-SY"/>
        </w:rPr>
        <w:t>(CPM)</w:t>
      </w:r>
      <w:r>
        <w:rPr>
          <w:rFonts w:hint="cs"/>
          <w:rtl/>
          <w:lang w:bidi="ar-SY"/>
        </w:rPr>
        <w:t xml:space="preserve"> في قطاع الاتصالات الراديوية،</w:t>
      </w:r>
    </w:p>
    <w:p w:rsidR="001F0FF1" w:rsidRPr="00AD67F4" w:rsidRDefault="001F0FF1" w:rsidP="001F0FF1">
      <w:pPr>
        <w:pStyle w:val="Call"/>
        <w:rPr>
          <w:rtl/>
        </w:rPr>
      </w:pPr>
      <w:r w:rsidRPr="00AD67F4">
        <w:rPr>
          <w:rtl/>
        </w:rPr>
        <w:t>تقـرر</w:t>
      </w:r>
    </w:p>
    <w:p w:rsidR="001F0FF1" w:rsidRPr="00AD67F4" w:rsidRDefault="001F0FF1" w:rsidP="00152F78">
      <w:pPr>
        <w:rPr>
          <w:rtl/>
          <w:lang w:bidi="ar-EG"/>
        </w:rPr>
      </w:pPr>
      <w:r w:rsidRPr="00782E6F">
        <w:t>1</w:t>
      </w:r>
      <w:r w:rsidRPr="00AD67F4">
        <w:rPr>
          <w:rtl/>
        </w:rPr>
        <w:tab/>
        <w:t>أنه ينبغي أن يكون تحديد المرشحين لمناصب الرؤساء ونواب الرؤساء من قبل الدول الأعضاء في الاتحاد الدولي للاتصالات، وأعضاء قطاع الاتصالات الراديوية، ؛ وأنه ينبغي أن تكون الإجراءات المتبعة في هذا الشأن كما هو وارد في</w:t>
      </w:r>
      <w:r>
        <w:rPr>
          <w:rFonts w:hint="cs"/>
          <w:rtl/>
        </w:rPr>
        <w:t> </w:t>
      </w:r>
      <w:r w:rsidRPr="00AD67F4">
        <w:rPr>
          <w:rtl/>
        </w:rPr>
        <w:t xml:space="preserve">الملحق </w:t>
      </w:r>
      <w:r w:rsidRPr="00AD67F4">
        <w:t>1</w:t>
      </w:r>
      <w:r>
        <w:rPr>
          <w:rFonts w:hint="cs"/>
          <w:rtl/>
        </w:rPr>
        <w:t xml:space="preserve">، وخاصة الفقرة </w:t>
      </w:r>
      <w:r>
        <w:t>3</w:t>
      </w:r>
      <w:r>
        <w:rPr>
          <w:rFonts w:hint="cs"/>
          <w:rtl/>
        </w:rPr>
        <w:t>؛</w:t>
      </w:r>
      <w:r w:rsidRPr="00AD67F4">
        <w:rPr>
          <w:rtl/>
        </w:rPr>
        <w:t xml:space="preserve"> علماً بأن المؤهلات المطلوبة لتلك المناصب واردة في الملحق</w:t>
      </w:r>
      <w:r>
        <w:rPr>
          <w:rFonts w:hint="cs"/>
          <w:rtl/>
        </w:rPr>
        <w:t> </w:t>
      </w:r>
      <w:r w:rsidRPr="00AD67F4">
        <w:t>2</w:t>
      </w:r>
      <w:r>
        <w:rPr>
          <w:rFonts w:hint="cs"/>
          <w:rtl/>
        </w:rPr>
        <w:t xml:space="preserve">؛ </w:t>
      </w:r>
      <w:r w:rsidRPr="007C1F7C">
        <w:rPr>
          <w:rFonts w:hint="eastAsia"/>
          <w:rtl/>
          <w:lang w:bidi="ar-EG"/>
        </w:rPr>
        <w:t>و</w:t>
      </w:r>
      <w:r>
        <w:rPr>
          <w:rFonts w:hint="cs"/>
          <w:rtl/>
          <w:lang w:bidi="ar-EG"/>
        </w:rPr>
        <w:t xml:space="preserve">ترد </w:t>
      </w:r>
      <w:r w:rsidRPr="007C1F7C">
        <w:rPr>
          <w:rFonts w:hint="eastAsia"/>
          <w:rtl/>
          <w:lang w:bidi="ar-EG"/>
        </w:rPr>
        <w:t>المبادئ</w:t>
      </w:r>
      <w:r w:rsidRPr="007C1F7C">
        <w:rPr>
          <w:rtl/>
          <w:lang w:bidi="ar-EG"/>
        </w:rPr>
        <w:t xml:space="preserve"> التوجيهية لتعيين </w:t>
      </w:r>
      <w:r>
        <w:rPr>
          <w:rFonts w:hint="cs"/>
          <w:rtl/>
          <w:lang w:bidi="ar-EG"/>
        </w:rPr>
        <w:t>العدد الأمثل</w:t>
      </w:r>
      <w:r w:rsidRPr="007C1F7C">
        <w:rPr>
          <w:rtl/>
          <w:lang w:bidi="ar-EG"/>
        </w:rPr>
        <w:t xml:space="preserve"> من نواب </w:t>
      </w:r>
      <w:r>
        <w:rPr>
          <w:rFonts w:hint="cs"/>
          <w:rtl/>
          <w:lang w:bidi="ar-EG"/>
        </w:rPr>
        <w:t xml:space="preserve">رؤساء </w:t>
      </w:r>
      <w:r w:rsidRPr="007C1F7C">
        <w:rPr>
          <w:rtl/>
          <w:lang w:bidi="ar-EG"/>
        </w:rPr>
        <w:t xml:space="preserve">لجان الدراسات </w:t>
      </w:r>
      <w:r>
        <w:rPr>
          <w:rFonts w:hint="cs"/>
          <w:rtl/>
          <w:lang w:bidi="ar-EG"/>
        </w:rPr>
        <w:t xml:space="preserve">للاتصالات الراديوية ولجنة التنسيق المعنية بالمفردات والفريق الاستشاري للاتصالات الراديوية </w:t>
      </w:r>
      <w:r w:rsidRPr="007C1F7C">
        <w:rPr>
          <w:rtl/>
          <w:lang w:bidi="ar-EG"/>
        </w:rPr>
        <w:t>في</w:t>
      </w:r>
      <w:r>
        <w:rPr>
          <w:rFonts w:hint="cs"/>
          <w:rtl/>
          <w:lang w:bidi="ar-EG"/>
        </w:rPr>
        <w:t> </w:t>
      </w:r>
      <w:r w:rsidRPr="007C1F7C">
        <w:rPr>
          <w:rtl/>
          <w:lang w:bidi="ar-EG"/>
        </w:rPr>
        <w:t>الملحق</w:t>
      </w:r>
      <w:r w:rsidR="00152F78">
        <w:rPr>
          <w:rFonts w:hint="cs"/>
          <w:rtl/>
          <w:lang w:bidi="ar-EG"/>
        </w:rPr>
        <w:t> </w:t>
      </w:r>
      <w:r w:rsidRPr="007C1F7C">
        <w:rPr>
          <w:lang w:bidi="ar-EG"/>
        </w:rPr>
        <w:t>3</w:t>
      </w:r>
      <w:r>
        <w:rPr>
          <w:rFonts w:hint="cs"/>
          <w:rtl/>
          <w:lang w:bidi="ar-EG"/>
        </w:rPr>
        <w:t>؛</w:t>
      </w:r>
    </w:p>
    <w:p w:rsidR="001F0FF1" w:rsidRPr="00AD67F4" w:rsidRDefault="001F0FF1" w:rsidP="001F0FF1">
      <w:pPr>
        <w:rPr>
          <w:rtl/>
        </w:rPr>
      </w:pPr>
      <w:r w:rsidRPr="00782E6F">
        <w:t>2</w:t>
      </w:r>
      <w:r w:rsidRPr="00AD67F4">
        <w:rPr>
          <w:rtl/>
        </w:rPr>
        <w:tab/>
        <w:t>أنه ينبغي تحديد المرشحين لمناصب الرؤساء ونواب الرؤساء مع مراعاة أن الجمعية ستعين لكل منصب رئيساً وما</w:t>
      </w:r>
      <w:r>
        <w:rPr>
          <w:rFonts w:hint="cs"/>
          <w:rtl/>
        </w:rPr>
        <w:t> </w:t>
      </w:r>
      <w:r w:rsidRPr="00AD67F4">
        <w:rPr>
          <w:rtl/>
        </w:rPr>
        <w:t>تراه ضرورياً من نواب الرئيس؛</w:t>
      </w:r>
    </w:p>
    <w:p w:rsidR="001F0FF1" w:rsidRPr="00AD67F4" w:rsidRDefault="001F0FF1" w:rsidP="00E1785E">
      <w:pPr>
        <w:rPr>
          <w:rtl/>
        </w:rPr>
      </w:pPr>
      <w:r w:rsidRPr="00782E6F">
        <w:t>3</w:t>
      </w:r>
      <w:r w:rsidRPr="00AD67F4">
        <w:rPr>
          <w:rtl/>
        </w:rPr>
        <w:tab/>
        <w:t>أنه ينبغي أن تكون الترشيحات لمناصب الرؤساء ونواب الرؤساء مصحوبة بنبذة عن سيرة حياة الأفراد المقترحين تبرز مؤهلاتهم</w:t>
      </w:r>
      <w:r>
        <w:rPr>
          <w:rFonts w:hint="cs"/>
          <w:rtl/>
        </w:rPr>
        <w:t>، بما في ذلك المعلومات المطلوبة في الملحق</w:t>
      </w:r>
      <w:r>
        <w:rPr>
          <w:rFonts w:hint="eastAsia"/>
          <w:rtl/>
        </w:rPr>
        <w:t> </w:t>
      </w:r>
      <w:r>
        <w:t>2</w:t>
      </w:r>
      <w:r>
        <w:rPr>
          <w:rFonts w:hint="cs"/>
          <w:rtl/>
        </w:rPr>
        <w:t>؛</w:t>
      </w:r>
      <w:r w:rsidRPr="00AD67F4">
        <w:rPr>
          <w:rtl/>
        </w:rPr>
        <w:t xml:space="preserve"> ويقوم المدير بتعميم سيرة حياة المرشحين على رؤساء الوفود الحاضرين في</w:t>
      </w:r>
      <w:r w:rsidR="00E1785E">
        <w:rPr>
          <w:rFonts w:hint="cs"/>
          <w:rtl/>
        </w:rPr>
        <w:t> </w:t>
      </w:r>
      <w:r w:rsidRPr="00AD67F4">
        <w:rPr>
          <w:rtl/>
        </w:rPr>
        <w:t>الجمعية؛</w:t>
      </w:r>
    </w:p>
    <w:p w:rsidR="001F0FF1" w:rsidRDefault="001F0FF1" w:rsidP="001F0FF1">
      <w:pPr>
        <w:rPr>
          <w:spacing w:val="-4"/>
          <w:rtl/>
        </w:rPr>
      </w:pPr>
      <w:r w:rsidRPr="00E851DD">
        <w:rPr>
          <w:spacing w:val="-4"/>
        </w:rPr>
        <w:t>4</w:t>
      </w:r>
      <w:r w:rsidRPr="00E851DD">
        <w:rPr>
          <w:spacing w:val="-4"/>
          <w:rtl/>
        </w:rPr>
        <w:tab/>
        <w:t xml:space="preserve">أنه ينبغي </w:t>
      </w:r>
      <w:r w:rsidRPr="00E851DD">
        <w:rPr>
          <w:rFonts w:hint="cs"/>
          <w:spacing w:val="-4"/>
          <w:rtl/>
        </w:rPr>
        <w:t xml:space="preserve">ألا تزيد </w:t>
      </w:r>
      <w:r w:rsidRPr="00E851DD">
        <w:rPr>
          <w:spacing w:val="-4"/>
          <w:rtl/>
        </w:rPr>
        <w:t xml:space="preserve">مدة شغل المنصب بالنسبة </w:t>
      </w:r>
      <w:r>
        <w:rPr>
          <w:rFonts w:hint="cs"/>
          <w:spacing w:val="-4"/>
          <w:rtl/>
        </w:rPr>
        <w:t>إلى ال</w:t>
      </w:r>
      <w:r w:rsidRPr="00E851DD">
        <w:rPr>
          <w:spacing w:val="-4"/>
          <w:rtl/>
        </w:rPr>
        <w:t xml:space="preserve">رؤساء </w:t>
      </w:r>
      <w:r w:rsidRPr="00E851DD">
        <w:rPr>
          <w:rFonts w:hint="cs"/>
          <w:spacing w:val="-4"/>
          <w:rtl/>
        </w:rPr>
        <w:t xml:space="preserve">أو </w:t>
      </w:r>
      <w:r w:rsidRPr="00E851DD">
        <w:rPr>
          <w:spacing w:val="-4"/>
          <w:rtl/>
        </w:rPr>
        <w:t xml:space="preserve">نواب الرؤساء </w:t>
      </w:r>
      <w:r w:rsidRPr="00E851DD">
        <w:rPr>
          <w:rFonts w:hint="cs"/>
          <w:spacing w:val="-4"/>
          <w:rtl/>
        </w:rPr>
        <w:t>عن فترتين بين جمعيتين متتاليتين</w:t>
      </w:r>
      <w:r w:rsidRPr="00E851DD">
        <w:rPr>
          <w:spacing w:val="-4"/>
          <w:rtl/>
        </w:rPr>
        <w:t>؛</w:t>
      </w:r>
    </w:p>
    <w:p w:rsidR="001F0FF1" w:rsidRPr="00A706DA" w:rsidRDefault="001F0FF1" w:rsidP="001F0FF1">
      <w:pPr>
        <w:rPr>
          <w:spacing w:val="2"/>
          <w:rtl/>
          <w:lang w:bidi="ar-SY"/>
        </w:rPr>
      </w:pPr>
      <w:r>
        <w:rPr>
          <w:spacing w:val="-4"/>
        </w:rPr>
        <w:t>5</w:t>
      </w:r>
      <w:r>
        <w:rPr>
          <w:spacing w:val="-4"/>
        </w:rPr>
        <w:tab/>
      </w:r>
      <w:r w:rsidRPr="00A706DA">
        <w:rPr>
          <w:rFonts w:hint="cs"/>
          <w:spacing w:val="2"/>
          <w:rtl/>
          <w:lang w:bidi="ar-SY"/>
        </w:rPr>
        <w:t xml:space="preserve">ألا تحسب الفترة بين جمعيتين والتي يتم خلالها انتخاب رئيس أو نائب رئيس طبقاً للرقم </w:t>
      </w:r>
      <w:r w:rsidRPr="00A706DA">
        <w:rPr>
          <w:spacing w:val="2"/>
          <w:lang w:bidi="ar-SY"/>
        </w:rPr>
        <w:t>244</w:t>
      </w:r>
      <w:r w:rsidRPr="00A706DA">
        <w:rPr>
          <w:rFonts w:hint="cs"/>
          <w:spacing w:val="2"/>
          <w:rtl/>
          <w:lang w:bidi="ar-SY"/>
        </w:rPr>
        <w:t xml:space="preserve"> من الاتفاقية في</w:t>
      </w:r>
      <w:r>
        <w:rPr>
          <w:rFonts w:hint="eastAsia"/>
          <w:spacing w:val="2"/>
          <w:rtl/>
          <w:lang w:bidi="ar-SY"/>
        </w:rPr>
        <w:t> </w:t>
      </w:r>
      <w:r w:rsidRPr="00A706DA">
        <w:rPr>
          <w:rFonts w:hint="cs"/>
          <w:spacing w:val="2"/>
          <w:rtl/>
          <w:lang w:bidi="ar-SY"/>
        </w:rPr>
        <w:t>فترة شغل المنصب؛</w:t>
      </w:r>
    </w:p>
    <w:p w:rsidR="001F0FF1" w:rsidRPr="00FE7301" w:rsidRDefault="001F0FF1" w:rsidP="001F0FF1">
      <w:pPr>
        <w:rPr>
          <w:rtl/>
        </w:rPr>
      </w:pPr>
      <w:r>
        <w:t>6</w:t>
      </w:r>
      <w:r w:rsidRPr="00AD67F4">
        <w:rPr>
          <w:rtl/>
        </w:rPr>
        <w:tab/>
        <w:t>ألا تحسب فترة شغل منصب ما (كنائب للرئيس مثلاً) في فترة شغل منصب آخر (كرئيس مثلاً)، وأنه ينبغي اتخاذ الخطوات اللازمة لضمان قدر من الاستمرارية بين الرؤساء ونواب الرؤساء.</w:t>
      </w:r>
    </w:p>
    <w:p w:rsidR="001F0FF1" w:rsidRPr="00AD67F4" w:rsidRDefault="001F0FF1" w:rsidP="000A5DEE">
      <w:pPr>
        <w:pStyle w:val="AnnexNo"/>
        <w:keepNext/>
        <w:keepLines/>
        <w:pageBreakBefore/>
        <w:spacing w:before="600" w:after="120"/>
        <w:rPr>
          <w:rtl/>
        </w:rPr>
      </w:pPr>
      <w:r w:rsidRPr="00AD67F4">
        <w:rPr>
          <w:rtl/>
        </w:rPr>
        <w:lastRenderedPageBreak/>
        <w:t>الملح</w:t>
      </w:r>
      <w:r>
        <w:rPr>
          <w:rFonts w:hint="cs"/>
          <w:rtl/>
        </w:rPr>
        <w:t>ـ</w:t>
      </w:r>
      <w:r w:rsidRPr="00AD67F4">
        <w:rPr>
          <w:rtl/>
        </w:rPr>
        <w:t xml:space="preserve">ق </w:t>
      </w:r>
      <w:r w:rsidRPr="00AD67F4">
        <w:t>1</w:t>
      </w:r>
    </w:p>
    <w:p w:rsidR="001F0FF1" w:rsidRPr="00AD67F4" w:rsidRDefault="001F0FF1" w:rsidP="00152F78">
      <w:pPr>
        <w:pStyle w:val="Annextitle"/>
        <w:rPr>
          <w:rtl/>
        </w:rPr>
      </w:pPr>
      <w:r w:rsidRPr="00AD67F4">
        <w:rPr>
          <w:rtl/>
        </w:rPr>
        <w:t>الإجراءات الخاصة بتعيين رؤساء لجان دراسات الاتصالات الراديوية</w:t>
      </w:r>
      <w:r w:rsidRPr="00AD67F4">
        <w:rPr>
          <w:rtl/>
        </w:rPr>
        <w:br/>
        <w:t>ولجنة تنسيق المفردات والفريق الاستشاري</w:t>
      </w:r>
      <w:r>
        <w:rPr>
          <w:rFonts w:hint="cs"/>
          <w:rtl/>
        </w:rPr>
        <w:br/>
      </w:r>
      <w:r w:rsidRPr="00AD67F4">
        <w:rPr>
          <w:rtl/>
        </w:rPr>
        <w:t>للاتصالات الراديوية ونوابهم</w:t>
      </w:r>
    </w:p>
    <w:p w:rsidR="001F0FF1" w:rsidRPr="00AD67F4" w:rsidRDefault="001F0FF1" w:rsidP="001F0FF1">
      <w:pPr>
        <w:pStyle w:val="NormalafterTitel"/>
        <w:rPr>
          <w:rtl/>
        </w:rPr>
      </w:pPr>
      <w:r w:rsidRPr="00782E6F">
        <w:t>1</w:t>
      </w:r>
      <w:r w:rsidRPr="00AD67F4">
        <w:rPr>
          <w:rtl/>
        </w:rPr>
        <w:tab/>
        <w:t>يطلب مدير مكتب الاتصالات الراديوية من الدول الأعضاء وأعضاء القطاع تقديم اقتراحات بأسماء مرشحين لمناصب رؤساء ونواب رؤساء لجان الدراسات ولجنة تنسيق المفردات</w:t>
      </w:r>
      <w:r w:rsidR="00E1785E">
        <w:rPr>
          <w:rFonts w:hint="cs"/>
          <w:rtl/>
        </w:rPr>
        <w:t xml:space="preserve"> </w:t>
      </w:r>
      <w:r w:rsidR="00E1785E">
        <w:t>(CCV)</w:t>
      </w:r>
      <w:r w:rsidRPr="00AD67F4">
        <w:rPr>
          <w:rtl/>
        </w:rPr>
        <w:t xml:space="preserve"> والفريق الاستشاري للاتصالات الراديوية</w:t>
      </w:r>
      <w:r w:rsidR="00E1785E">
        <w:rPr>
          <w:rFonts w:hint="cs"/>
          <w:rtl/>
        </w:rPr>
        <w:t xml:space="preserve"> </w:t>
      </w:r>
      <w:r w:rsidR="00E1785E">
        <w:t>(RAG)</w:t>
      </w:r>
      <w:r w:rsidRPr="00AD67F4">
        <w:rPr>
          <w:rtl/>
        </w:rPr>
        <w:t>.</w:t>
      </w:r>
    </w:p>
    <w:p w:rsidR="001F0FF1" w:rsidRPr="00AD67F4" w:rsidRDefault="001F0FF1" w:rsidP="00B460EB">
      <w:pPr>
        <w:rPr>
          <w:rtl/>
        </w:rPr>
      </w:pPr>
      <w:r w:rsidRPr="00782E6F">
        <w:t>2</w:t>
      </w:r>
      <w:r w:rsidRPr="00AD67F4">
        <w:rPr>
          <w:rtl/>
        </w:rPr>
        <w:tab/>
        <w:t xml:space="preserve">تيسيراً لمهمة جمعية الاتصالات الراديوية في تعيين الرؤساء/نواب الرؤساء، </w:t>
      </w:r>
      <w:r>
        <w:rPr>
          <w:rFonts w:hint="cs"/>
          <w:rtl/>
        </w:rPr>
        <w:t xml:space="preserve">على </w:t>
      </w:r>
      <w:r w:rsidRPr="00AD67F4">
        <w:rPr>
          <w:rtl/>
        </w:rPr>
        <w:t xml:space="preserve">الدول الأعضاء وأعضاء قطاع الاتصالات الراديوية تزويد مدير مكتب الاتصالات الراديوية بأسماء المرشحين المناسبين ويفضل أن يكون ذلك قبل ثلاثة أشهر </w:t>
      </w:r>
      <w:r>
        <w:rPr>
          <w:rFonts w:hint="cs"/>
          <w:rtl/>
        </w:rPr>
        <w:t>ولكن بما لا</w:t>
      </w:r>
      <w:r w:rsidR="00B460EB">
        <w:rPr>
          <w:rFonts w:hint="eastAsia"/>
          <w:rtl/>
        </w:rPr>
        <w:t> </w:t>
      </w:r>
      <w:r>
        <w:rPr>
          <w:rFonts w:hint="cs"/>
          <w:rtl/>
        </w:rPr>
        <w:t xml:space="preserve">يقل عن أسبوعين </w:t>
      </w:r>
      <w:r w:rsidRPr="00AD67F4">
        <w:rPr>
          <w:rtl/>
        </w:rPr>
        <w:t>من افتتاح جمعية الاتصالات الراديوية.</w:t>
      </w:r>
    </w:p>
    <w:p w:rsidR="001F0FF1" w:rsidRDefault="001F0FF1" w:rsidP="001F0FF1">
      <w:r>
        <w:t>3</w:t>
      </w:r>
      <w:r>
        <w:tab/>
      </w:r>
      <w:r>
        <w:rPr>
          <w:rFonts w:hint="cs"/>
          <w:rtl/>
        </w:rPr>
        <w:t>ينبغي لأعضاء قطاع الاتصالات الراديوية عند تسمية المرشحين المناسبين، إجراء مشاورات مسبقة مع</w:t>
      </w:r>
      <w:r>
        <w:rPr>
          <w:rFonts w:hint="eastAsia"/>
          <w:rtl/>
        </w:rPr>
        <w:t> </w:t>
      </w:r>
      <w:r>
        <w:rPr>
          <w:rFonts w:hint="cs"/>
          <w:rtl/>
        </w:rPr>
        <w:t>الإدارة/الدولة العضو المعنية، تفادياً لاحتمال رفض هؤلاء المرشحين.</w:t>
      </w:r>
    </w:p>
    <w:p w:rsidR="001F0FF1" w:rsidRPr="00AD67F4" w:rsidRDefault="001F0FF1" w:rsidP="001F0FF1">
      <w:pPr>
        <w:rPr>
          <w:rtl/>
        </w:rPr>
      </w:pPr>
      <w:r>
        <w:t>4</w:t>
      </w:r>
      <w:r w:rsidRPr="00AD67F4">
        <w:rPr>
          <w:rtl/>
        </w:rPr>
        <w:tab/>
        <w:t xml:space="preserve">استناداً إلى المقترحات الواردة يعمم المدير على الأعضاء قائمة المرشحين. وينبغي أن تكون قائمة المرشحين مصحوبة ببيان مؤهلات كل منهم على النحو الوارد في الملحق </w:t>
      </w:r>
      <w:r w:rsidRPr="00AD67F4">
        <w:t>2</w:t>
      </w:r>
      <w:r w:rsidRPr="00AD67F4">
        <w:rPr>
          <w:rtl/>
        </w:rPr>
        <w:t>.</w:t>
      </w:r>
    </w:p>
    <w:p w:rsidR="001F0FF1" w:rsidRPr="00AD67F4" w:rsidRDefault="001F0FF1" w:rsidP="001F0FF1">
      <w:pPr>
        <w:rPr>
          <w:rtl/>
        </w:rPr>
      </w:pPr>
      <w:r>
        <w:t>5</w:t>
      </w:r>
      <w:r w:rsidRPr="00AD67F4">
        <w:rPr>
          <w:rtl/>
        </w:rPr>
        <w:tab/>
        <w:t>استناداً إلى هذه الوثيقة وأي تعليقات ذات صلة ترد بشأنها، يدعى رؤساء الوفود، في وقت مناسب أثناء الجمعية، إلى القيام، بالتشاور مع المدير، بإعداد قائمة موحدة برؤساء لجان الدراسات المعنية ونوابهم لتقديمها في وثيقة إلى جمعية الاتصالات الراديوية لإقرارها بشكل نهائي.</w:t>
      </w:r>
    </w:p>
    <w:p w:rsidR="001F0FF1" w:rsidRPr="00AD67F4" w:rsidRDefault="001F0FF1" w:rsidP="000A5DEE">
      <w:pPr>
        <w:pStyle w:val="AnnexNo"/>
        <w:keepNext/>
        <w:keepLines/>
        <w:spacing w:before="600" w:after="120"/>
        <w:rPr>
          <w:rtl/>
        </w:rPr>
      </w:pPr>
      <w:r w:rsidRPr="00AD67F4">
        <w:rPr>
          <w:rtl/>
        </w:rPr>
        <w:t>الملح</w:t>
      </w:r>
      <w:r>
        <w:rPr>
          <w:rFonts w:hint="cs"/>
          <w:rtl/>
        </w:rPr>
        <w:t>ـ</w:t>
      </w:r>
      <w:r w:rsidRPr="00AD67F4">
        <w:rPr>
          <w:rtl/>
        </w:rPr>
        <w:t xml:space="preserve">ق </w:t>
      </w:r>
      <w:r w:rsidRPr="00AD67F4">
        <w:t>2</w:t>
      </w:r>
    </w:p>
    <w:p w:rsidR="001F0FF1" w:rsidRPr="00AD67F4" w:rsidRDefault="001F0FF1" w:rsidP="00152F78">
      <w:pPr>
        <w:pStyle w:val="Annextitle"/>
        <w:rPr>
          <w:rtl/>
        </w:rPr>
      </w:pPr>
      <w:r w:rsidRPr="00AD67F4">
        <w:rPr>
          <w:rtl/>
        </w:rPr>
        <w:t>مؤهلات الرؤساء ونوابهم</w:t>
      </w:r>
    </w:p>
    <w:p w:rsidR="001F0FF1" w:rsidRPr="00BC4F2C" w:rsidRDefault="001F0FF1" w:rsidP="001F0FF1">
      <w:pPr>
        <w:pStyle w:val="NormalafterTitel"/>
        <w:keepNext/>
        <w:keepLines/>
        <w:rPr>
          <w:spacing w:val="-2"/>
          <w:rtl/>
        </w:rPr>
      </w:pPr>
      <w:r w:rsidRPr="00BC4F2C">
        <w:rPr>
          <w:spacing w:val="-2"/>
          <w:rtl/>
        </w:rPr>
        <w:t>فيما يتعلق بمعايير الكفاءة، يبدو أن المؤهلات التالية، من جملة أمور، على درجة من الأهمية عند تعيين الرؤساء ونواب الرؤساء:</w:t>
      </w:r>
    </w:p>
    <w:p w:rsidR="001F0FF1" w:rsidRPr="00AD67F4" w:rsidRDefault="001F0FF1" w:rsidP="001F0FF1">
      <w:pPr>
        <w:pStyle w:val="enumlev10"/>
        <w:rPr>
          <w:rtl/>
        </w:rPr>
      </w:pPr>
      <w:r w:rsidRPr="00AD67F4">
        <w:rPr>
          <w:rtl/>
        </w:rPr>
        <w:t>-</w:t>
      </w:r>
      <w:r w:rsidRPr="00AD67F4">
        <w:rPr>
          <w:rtl/>
        </w:rPr>
        <w:tab/>
        <w:t>المعرفة والخبرة؛</w:t>
      </w:r>
    </w:p>
    <w:p w:rsidR="001F0FF1" w:rsidRPr="00AD67F4" w:rsidRDefault="001F0FF1" w:rsidP="001F0FF1">
      <w:pPr>
        <w:pStyle w:val="enumlev10"/>
        <w:rPr>
          <w:rtl/>
        </w:rPr>
      </w:pPr>
      <w:r w:rsidRPr="00AD67F4">
        <w:rPr>
          <w:rtl/>
        </w:rPr>
        <w:t>-</w:t>
      </w:r>
      <w:r w:rsidRPr="00AD67F4">
        <w:rPr>
          <w:rtl/>
        </w:rPr>
        <w:tab/>
        <w:t>استمرار المشاركة في لجنة الدراسات المعنية أو استمرار مشاركة رؤساء</w:t>
      </w:r>
      <w:r>
        <w:rPr>
          <w:rFonts w:hint="cs"/>
          <w:rtl/>
        </w:rPr>
        <w:t xml:space="preserve"> لجنة التنسيق المعنية بالمفردات و</w:t>
      </w:r>
      <w:r w:rsidRPr="00AD67F4">
        <w:rPr>
          <w:rtl/>
        </w:rPr>
        <w:t>الفريق الاستشاري للاتصالات الراديوية ونوابهم؛</w:t>
      </w:r>
    </w:p>
    <w:p w:rsidR="001F0FF1" w:rsidRPr="00AD67F4" w:rsidRDefault="001F0FF1" w:rsidP="001F0FF1">
      <w:pPr>
        <w:pStyle w:val="enumlev10"/>
        <w:rPr>
          <w:rtl/>
        </w:rPr>
      </w:pPr>
      <w:r w:rsidRPr="00AD67F4">
        <w:rPr>
          <w:rtl/>
        </w:rPr>
        <w:t>-</w:t>
      </w:r>
      <w:r w:rsidRPr="00AD67F4">
        <w:rPr>
          <w:rtl/>
        </w:rPr>
        <w:tab/>
        <w:t>المهارات الإدارية؛</w:t>
      </w:r>
    </w:p>
    <w:p w:rsidR="001F0FF1" w:rsidRPr="00AD67F4" w:rsidRDefault="001F0FF1" w:rsidP="001F0FF1">
      <w:pPr>
        <w:pStyle w:val="enumlev10"/>
        <w:rPr>
          <w:rtl/>
        </w:rPr>
      </w:pPr>
      <w:r w:rsidRPr="00AD67F4">
        <w:rPr>
          <w:rtl/>
        </w:rPr>
        <w:t>-</w:t>
      </w:r>
      <w:r w:rsidRPr="00AD67F4">
        <w:rPr>
          <w:rtl/>
        </w:rPr>
        <w:tab/>
        <w:t>مدى التفرغ.</w:t>
      </w:r>
    </w:p>
    <w:p w:rsidR="001F0FF1" w:rsidRPr="00C11593" w:rsidRDefault="001F0FF1" w:rsidP="001F0FF1">
      <w:pPr>
        <w:rPr>
          <w:rtl/>
        </w:rPr>
      </w:pPr>
      <w:r w:rsidRPr="00AD67F4">
        <w:rPr>
          <w:rtl/>
        </w:rPr>
        <w:t>وينبغي إدراج إشارة معينة إلى المؤهلات آنفة الذكر في بيان سيرة الحياة الذي يقوم المدير بتعميمه.</w:t>
      </w:r>
    </w:p>
    <w:p w:rsidR="001F0FF1" w:rsidRPr="00BC4F2C" w:rsidRDefault="001F0FF1" w:rsidP="000A5DEE">
      <w:pPr>
        <w:pStyle w:val="AnnexNo"/>
        <w:keepNext/>
        <w:keepLines/>
        <w:pageBreakBefore/>
        <w:spacing w:before="600" w:after="120"/>
        <w:rPr>
          <w:rtl/>
        </w:rPr>
      </w:pPr>
      <w:r w:rsidRPr="00BC4F2C">
        <w:rPr>
          <w:rtl/>
        </w:rPr>
        <w:lastRenderedPageBreak/>
        <w:t>الملح</w:t>
      </w:r>
      <w:r>
        <w:rPr>
          <w:rFonts w:hint="cs"/>
          <w:rtl/>
        </w:rPr>
        <w:t>ـ</w:t>
      </w:r>
      <w:r w:rsidRPr="00BC4F2C">
        <w:rPr>
          <w:rtl/>
        </w:rPr>
        <w:t xml:space="preserve">ق </w:t>
      </w:r>
      <w:r w:rsidRPr="00BC4F2C">
        <w:t>3</w:t>
      </w:r>
    </w:p>
    <w:p w:rsidR="001F0FF1" w:rsidRPr="00BC4F2C" w:rsidRDefault="001F0FF1" w:rsidP="00152F78">
      <w:pPr>
        <w:pStyle w:val="Annextitle"/>
        <w:rPr>
          <w:rtl/>
        </w:rPr>
      </w:pPr>
      <w:r w:rsidRPr="00BC4F2C">
        <w:rPr>
          <w:rtl/>
        </w:rPr>
        <w:t xml:space="preserve">مبادئ توجيهية بشأن تعيين </w:t>
      </w:r>
      <w:r>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 دراسات الاتصالات الراديوية</w:t>
      </w:r>
      <w:r>
        <w:rPr>
          <w:rFonts w:hint="cs"/>
          <w:rtl/>
        </w:rPr>
        <w:t xml:space="preserve"> </w:t>
      </w:r>
      <w:r>
        <w:rPr>
          <w:rtl/>
        </w:rPr>
        <w:br/>
      </w:r>
      <w:r w:rsidRPr="00BC4F2C">
        <w:rPr>
          <w:rtl/>
        </w:rPr>
        <w:t xml:space="preserve">ولجنة </w:t>
      </w:r>
      <w:r>
        <w:rPr>
          <w:rFonts w:hint="cs"/>
          <w:rtl/>
        </w:rPr>
        <w:t>ال</w:t>
      </w:r>
      <w:r w:rsidRPr="00BC4F2C">
        <w:rPr>
          <w:rtl/>
        </w:rPr>
        <w:t>تنسيق</w:t>
      </w:r>
      <w:r>
        <w:rPr>
          <w:rFonts w:hint="cs"/>
          <w:rtl/>
        </w:rPr>
        <w:t xml:space="preserve"> المعنية ب</w:t>
      </w:r>
      <w:r w:rsidRPr="00BC4F2C">
        <w:rPr>
          <w:rtl/>
        </w:rPr>
        <w:t>المفردات والفريق الاستشاري للاتصالات الراديوية ونوابهم</w:t>
      </w:r>
    </w:p>
    <w:p w:rsidR="001F0FF1" w:rsidRPr="005A464F" w:rsidRDefault="001F0FF1" w:rsidP="000145AC">
      <w:pPr>
        <w:rPr>
          <w:rtl/>
        </w:rPr>
      </w:pPr>
      <w:r w:rsidRPr="00BC4F2C">
        <w:t>1</w:t>
      </w:r>
      <w:r w:rsidRPr="00BC4F2C">
        <w:rPr>
          <w:rFonts w:hint="cs"/>
          <w:rtl/>
        </w:rPr>
        <w:tab/>
      </w:r>
      <w:r w:rsidRPr="005A464F">
        <w:rPr>
          <w:rFonts w:hint="cs"/>
          <w:rtl/>
        </w:rPr>
        <w:t>وفقاً للقرار </w:t>
      </w:r>
      <w:r w:rsidRPr="005A464F">
        <w:t>166</w:t>
      </w:r>
      <w:r w:rsidRPr="005A464F">
        <w:rPr>
          <w:rFonts w:hint="cs"/>
          <w:rtl/>
          <w:lang w:bidi="ar-EG"/>
        </w:rPr>
        <w:t xml:space="preserve"> (</w:t>
      </w:r>
      <w:r w:rsidR="000145AC">
        <w:rPr>
          <w:rFonts w:hint="cs"/>
          <w:rtl/>
          <w:lang w:bidi="ar-EG"/>
        </w:rPr>
        <w:t xml:space="preserve">المراجَع في بوسان، </w:t>
      </w:r>
      <w:r w:rsidR="000145AC">
        <w:rPr>
          <w:lang w:bidi="ar-EG"/>
        </w:rPr>
        <w:t>2014</w:t>
      </w:r>
      <w:r w:rsidRPr="005A464F">
        <w:rPr>
          <w:rFonts w:hint="cs"/>
          <w:rtl/>
          <w:lang w:bidi="ar-EG"/>
        </w:rPr>
        <w:t>)</w:t>
      </w:r>
      <w:r w:rsidR="000145AC">
        <w:rPr>
          <w:rFonts w:hint="cs"/>
          <w:rtl/>
          <w:lang w:bidi="ar-EG"/>
        </w:rPr>
        <w:t xml:space="preserve"> لمؤتمر المندوبين المفوضين</w:t>
      </w:r>
      <w:r w:rsidRPr="005A464F">
        <w:rPr>
          <w:rFonts w:hint="cs"/>
          <w:rtl/>
          <w:lang w:bidi="ar-EG"/>
        </w:rPr>
        <w:t xml:space="preserve"> والرقم </w:t>
      </w:r>
      <w:r w:rsidRPr="005A464F">
        <w:rPr>
          <w:lang w:bidi="ar-EG"/>
        </w:rPr>
        <w:t>242</w:t>
      </w:r>
      <w:r w:rsidRPr="005A464F">
        <w:rPr>
          <w:rFonts w:hint="cs"/>
          <w:rtl/>
          <w:lang w:bidi="ar-EG"/>
        </w:rPr>
        <w:t xml:space="preserve"> من الاتفاقية، </w:t>
      </w:r>
      <w:r w:rsidRPr="005A464F">
        <w:rPr>
          <w:rFonts w:hint="cs"/>
          <w:rtl/>
        </w:rPr>
        <w:t xml:space="preserve">ينبغي أن يُراعى </w:t>
      </w:r>
      <w:r w:rsidRPr="005A464F">
        <w:rPr>
          <w:rtl/>
        </w:rPr>
        <w:t>التوزيع الجغرافي المنصف فيما بين مناطق الاتحاد</w:t>
      </w:r>
      <w:r w:rsidRPr="005A464F">
        <w:rPr>
          <w:rFonts w:hint="cs"/>
          <w:rtl/>
        </w:rPr>
        <w:t>،</w:t>
      </w:r>
      <w:r w:rsidRPr="005A464F">
        <w:rPr>
          <w:rtl/>
        </w:rPr>
        <w:t xml:space="preserve"> والحاجة إلى تشجيع البلدان النامية على المشاركة على نحو أكثر </w:t>
      </w:r>
      <w:r w:rsidRPr="005A464F">
        <w:rPr>
          <w:rFonts w:hint="cs"/>
          <w:rtl/>
        </w:rPr>
        <w:t>فعالية،</w:t>
      </w:r>
      <w:r w:rsidRPr="005A464F">
        <w:rPr>
          <w:rtl/>
        </w:rPr>
        <w:t xml:space="preserve"> </w:t>
      </w:r>
      <w:r w:rsidRPr="005A464F">
        <w:rPr>
          <w:rFonts w:hint="cs"/>
          <w:rtl/>
        </w:rPr>
        <w:t>والتوازن بين الجنسين والخبرات</w:t>
      </w:r>
      <w:r w:rsidRPr="005A464F">
        <w:rPr>
          <w:rStyle w:val="FootnoteReference"/>
          <w:spacing w:val="-4"/>
          <w:rtl/>
        </w:rPr>
        <w:footnoteReference w:id="1"/>
      </w:r>
      <w:r w:rsidRPr="005A464F">
        <w:rPr>
          <w:rFonts w:hint="cs"/>
          <w:rtl/>
        </w:rPr>
        <w:t>.</w:t>
      </w:r>
    </w:p>
    <w:p w:rsidR="001F0FF1" w:rsidRDefault="001F0FF1" w:rsidP="001F0FF1">
      <w:r w:rsidRPr="00BC4F2C">
        <w:t>2</w:t>
      </w:r>
      <w:r>
        <w:rPr>
          <w:rFonts w:hint="cs"/>
          <w:rtl/>
        </w:rPr>
        <w:tab/>
        <w:t>أنه ينبغي لحجم العمل أن يكون عاملاً في تحديد العدد المناسب من نواب الرؤساء لضمان سير الأعمال في</w:t>
      </w:r>
      <w:r>
        <w:rPr>
          <w:rFonts w:hint="eastAsia"/>
          <w:rtl/>
        </w:rPr>
        <w:t> </w:t>
      </w:r>
      <w:r>
        <w:rPr>
          <w:rFonts w:hint="cs"/>
          <w:rtl/>
        </w:rPr>
        <w:t>جميع جوانب اختصاصات الفريق الاستشاري ولجنة التنسيق المعنية بالمفردات ولجنة الدراسات بشكل واف.</w:t>
      </w:r>
    </w:p>
    <w:p w:rsidR="001F0FF1" w:rsidRPr="00BC4F2C" w:rsidRDefault="001F0FF1" w:rsidP="001F0FF1">
      <w:pPr>
        <w:rPr>
          <w:rtl/>
        </w:rPr>
      </w:pPr>
      <w:r>
        <w:t>3</w:t>
      </w:r>
      <w:r w:rsidRPr="00BC4F2C">
        <w:rPr>
          <w:rFonts w:hint="cs"/>
          <w:rtl/>
        </w:rPr>
        <w:tab/>
      </w:r>
      <w:r w:rsidRPr="00BC4F2C">
        <w:rPr>
          <w:rtl/>
        </w:rPr>
        <w:t xml:space="preserve">ينبغي أن يكون مجموع عدد </w:t>
      </w:r>
      <w:r>
        <w:rPr>
          <w:rFonts w:hint="cs"/>
          <w:rtl/>
        </w:rPr>
        <w:t xml:space="preserve">نواب </w:t>
      </w:r>
      <w:r w:rsidRPr="00BC4F2C">
        <w:rPr>
          <w:rtl/>
        </w:rPr>
        <w:t>الرؤساء المقترحين من أي إدارة معقولاً بما يراعي مبدأ التوزيع الجغرافي المنصف للمناصب فيما بين الدول الأعضاء المعنية</w:t>
      </w:r>
      <w:r w:rsidRPr="00BC4F2C">
        <w:rPr>
          <w:rFonts w:hint="cs"/>
          <w:rtl/>
        </w:rPr>
        <w:t>.</w:t>
      </w:r>
    </w:p>
    <w:p w:rsidR="001F0FF1" w:rsidRPr="00BC4F2C" w:rsidRDefault="001F0FF1" w:rsidP="001F0FF1">
      <w:pPr>
        <w:rPr>
          <w:rtl/>
        </w:rPr>
      </w:pPr>
      <w:r>
        <w:t>4</w:t>
      </w:r>
      <w:r w:rsidRPr="00BC4F2C">
        <w:rPr>
          <w:rFonts w:hint="cs"/>
          <w:rtl/>
        </w:rPr>
        <w:tab/>
      </w:r>
      <w:r w:rsidRPr="00BC4F2C">
        <w:rPr>
          <w:rtl/>
        </w:rPr>
        <w:t xml:space="preserve">تشجَّع </w:t>
      </w:r>
      <w:r>
        <w:rPr>
          <w:rFonts w:hint="cs"/>
          <w:rtl/>
        </w:rPr>
        <w:t xml:space="preserve">الدول الأعضاء في </w:t>
      </w:r>
      <w:r w:rsidRPr="00BC4F2C">
        <w:rPr>
          <w:rtl/>
        </w:rPr>
        <w:t>كل منطقة</w:t>
      </w:r>
      <w:r w:rsidRPr="00BC4F2C">
        <w:rPr>
          <w:rStyle w:val="FootnoteReference"/>
          <w:rtl/>
        </w:rPr>
        <w:footnoteReference w:id="2"/>
      </w:r>
      <w:r w:rsidRPr="00BC4F2C">
        <w:rPr>
          <w:rtl/>
        </w:rPr>
        <w:t xml:space="preserve"> من مناطق الاتحاد</w:t>
      </w:r>
      <w:r w:rsidRPr="00BC4F2C">
        <w:rPr>
          <w:rFonts w:hint="cs"/>
          <w:rtl/>
        </w:rPr>
        <w:t>،</w:t>
      </w:r>
      <w:r w:rsidRPr="00BC4F2C">
        <w:rPr>
          <w:rtl/>
        </w:rPr>
        <w:t xml:space="preserve"> عندما </w:t>
      </w:r>
      <w:r w:rsidRPr="00BC4F2C">
        <w:rPr>
          <w:rFonts w:hint="cs"/>
          <w:rtl/>
        </w:rPr>
        <w:t>تقترح</w:t>
      </w:r>
      <w:r w:rsidRPr="00BC4F2C">
        <w:rPr>
          <w:rtl/>
        </w:rPr>
        <w:t xml:space="preserve"> المناصب لفرادى المهنيين ذوي الخبرة، على أن تراعي تماماً مبدأ التوزيع الجغرافي المنصف فيما بين مناطق الاتحاد والحاجة إلى تشجيع البلدان النامية على المشاركة على نحو أكثر </w:t>
      </w:r>
      <w:r>
        <w:rPr>
          <w:rFonts w:hint="cs"/>
          <w:rtl/>
        </w:rPr>
        <w:t>فعالية</w:t>
      </w:r>
      <w:r w:rsidRPr="00BC4F2C">
        <w:rPr>
          <w:rFonts w:hint="cs"/>
          <w:rtl/>
        </w:rPr>
        <w:t>.</w:t>
      </w:r>
    </w:p>
    <w:p w:rsidR="001F0FF1" w:rsidRPr="000A7369" w:rsidRDefault="001F0FF1" w:rsidP="001F0FF1">
      <w:pPr>
        <w:rPr>
          <w:rtl/>
          <w:lang w:val="en-US" w:bidi="ar-EG"/>
        </w:rPr>
      </w:pPr>
      <w:r>
        <w:t>5</w:t>
      </w:r>
      <w:r w:rsidRPr="00BC4F2C">
        <w:rPr>
          <w:rFonts w:hint="cs"/>
          <w:rtl/>
        </w:rPr>
        <w:tab/>
      </w:r>
      <w:r w:rsidRPr="00BC4F2C">
        <w:rPr>
          <w:rtl/>
        </w:rPr>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sidRPr="000843D1">
        <w:rPr>
          <w:rStyle w:val="FootnoteReference"/>
          <w:rtl/>
        </w:rPr>
        <w:footnoteReference w:id="3"/>
      </w:r>
      <w:r>
        <w:rPr>
          <w:rFonts w:hint="cs"/>
          <w:rtl/>
          <w:lang w:val="en-US" w:bidi="ar-EG"/>
        </w:rPr>
        <w:t>.</w:t>
      </w:r>
    </w:p>
    <w:sectPr w:rsidR="001F0FF1" w:rsidRPr="000A7369"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E3" w:rsidRDefault="00FE70E3" w:rsidP="00F9134D">
      <w:pPr>
        <w:spacing w:before="0" w:line="240" w:lineRule="auto"/>
      </w:pPr>
      <w:r>
        <w:separator/>
      </w:r>
    </w:p>
  </w:endnote>
  <w:endnote w:type="continuationSeparator" w:id="0">
    <w:p w:rsidR="00FE70E3" w:rsidRDefault="00FE70E3"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BA" w:rsidRDefault="00FE2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98" w:rsidRPr="00FE23BA" w:rsidRDefault="00642D98" w:rsidP="00FE23BA">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E23BA" w:rsidRDefault="006A644C" w:rsidP="00FE2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E3" w:rsidRDefault="00FE70E3" w:rsidP="00F9134D">
      <w:pPr>
        <w:spacing w:before="0" w:line="240" w:lineRule="auto"/>
      </w:pPr>
      <w:r>
        <w:separator/>
      </w:r>
    </w:p>
  </w:footnote>
  <w:footnote w:type="continuationSeparator" w:id="0">
    <w:p w:rsidR="00FE70E3" w:rsidRDefault="00FE70E3" w:rsidP="00F9134D">
      <w:pPr>
        <w:spacing w:before="0" w:line="240" w:lineRule="auto"/>
      </w:pPr>
      <w:r>
        <w:continuationSeparator/>
      </w:r>
    </w:p>
  </w:footnote>
  <w:footnote w:id="1">
    <w:p w:rsidR="001F0FF1" w:rsidRDefault="001F0FF1" w:rsidP="000145AC">
      <w:pPr>
        <w:pStyle w:val="Footnotetexte"/>
        <w:rPr>
          <w:lang w:bidi="ar-SY"/>
        </w:rPr>
      </w:pPr>
      <w:r w:rsidRPr="000145AC">
        <w:rPr>
          <w:rStyle w:val="FootnoteReference"/>
        </w:rPr>
        <w:footnoteRef/>
      </w:r>
      <w:r>
        <w:rPr>
          <w:rFonts w:hint="cs"/>
          <w:rtl/>
        </w:rPr>
        <w:tab/>
        <w:t xml:space="preserve">بالنسبة إلى </w:t>
      </w:r>
      <w:r w:rsidRPr="00756178">
        <w:rPr>
          <w:rFonts w:hint="eastAsia"/>
          <w:rtl/>
        </w:rPr>
        <w:t>المناطق</w:t>
      </w:r>
      <w:r>
        <w:rPr>
          <w:rFonts w:hint="cs"/>
          <w:rtl/>
        </w:rPr>
        <w:t xml:space="preserve"> التي تضم عدداً كبيراً من الإدارات وتتباين فيها مستويات التنمية الاقتصادية والتكنولوجية، يجوز زيادة عدد ممثلي هذه المناطق إلى أقصى قدر ممكن، حسب الاقتضاء.</w:t>
      </w:r>
    </w:p>
  </w:footnote>
  <w:footnote w:id="2">
    <w:p w:rsidR="001F0FF1" w:rsidRPr="000145AC" w:rsidRDefault="001F0FF1" w:rsidP="0032282B">
      <w:pPr>
        <w:pStyle w:val="Footnotetexte"/>
      </w:pPr>
      <w:r w:rsidRPr="000145AC">
        <w:rPr>
          <w:rStyle w:val="FootnoteReference"/>
        </w:rPr>
        <w:footnoteRef/>
      </w:r>
      <w:r w:rsidRPr="000145AC">
        <w:rPr>
          <w:rtl/>
        </w:rPr>
        <w:tab/>
      </w:r>
      <w:r w:rsidRPr="000145AC">
        <w:rPr>
          <w:rFonts w:hint="cs"/>
          <w:rtl/>
        </w:rPr>
        <w:t xml:space="preserve">يؤخذ في الاعتبار القرار </w:t>
      </w:r>
      <w:r w:rsidRPr="000145AC">
        <w:t>58</w:t>
      </w:r>
      <w:r w:rsidRPr="000145AC">
        <w:rPr>
          <w:rFonts w:hint="cs"/>
          <w:rtl/>
          <w:lang w:bidi="ar-SY"/>
        </w:rPr>
        <w:t xml:space="preserve"> (المراجع في غوادالاخارا، </w:t>
      </w:r>
      <w:r w:rsidRPr="000145AC">
        <w:rPr>
          <w:lang w:bidi="ar-SY"/>
        </w:rPr>
        <w:t>2010</w:t>
      </w:r>
      <w:r w:rsidRPr="000145AC">
        <w:rPr>
          <w:rFonts w:hint="cs"/>
          <w:rtl/>
          <w:lang w:bidi="ar-SY"/>
        </w:rPr>
        <w:t>) لمؤتمر المندوبين المفوضين فيما يتعلق بالمنظمات</w:t>
      </w:r>
      <w:r w:rsidRPr="000145AC">
        <w:rPr>
          <w:rtl/>
        </w:rPr>
        <w:t xml:space="preserve"> الإقليمية الرئيسية الست للاتصالات، </w:t>
      </w:r>
      <w:r w:rsidRPr="000145AC">
        <w:rPr>
          <w:rFonts w:hint="cs"/>
          <w:rtl/>
        </w:rPr>
        <w:t xml:space="preserve">وهي </w:t>
      </w:r>
      <w:r w:rsidRPr="000145AC">
        <w:rPr>
          <w:rtl/>
        </w:rPr>
        <w:t>مجموعة الاتصالات لآسيا والمحيط الهادئ </w:t>
      </w:r>
      <w:r w:rsidRPr="000145AC">
        <w:t>(APT)</w:t>
      </w:r>
      <w:r w:rsidRPr="000145AC">
        <w:rPr>
          <w:rtl/>
        </w:rPr>
        <w:t>، والمؤتمر الأوروبي لإدارات البريد والاتصالات </w:t>
      </w:r>
      <w:r w:rsidRPr="000145AC">
        <w:t>(CEPT)</w:t>
      </w:r>
      <w:r w:rsidRPr="000145AC">
        <w:rPr>
          <w:rtl/>
        </w:rPr>
        <w:t>، ولجنة البلدان الأمريكية للاتصالات</w:t>
      </w:r>
      <w:r w:rsidR="0032282B">
        <w:rPr>
          <w:rFonts w:hint="cs"/>
          <w:rtl/>
        </w:rPr>
        <w:t> </w:t>
      </w:r>
      <w:r w:rsidRPr="000145AC">
        <w:t>(CITEL)</w:t>
      </w:r>
      <w:r w:rsidRPr="000145AC">
        <w:rPr>
          <w:rtl/>
        </w:rPr>
        <w:t>، والاتحاد الإفريقي للاتصالات </w:t>
      </w:r>
      <w:r w:rsidRPr="000145AC">
        <w:t>(ATU)</w:t>
      </w:r>
      <w:r w:rsidRPr="000145AC">
        <w:rPr>
          <w:rtl/>
        </w:rPr>
        <w:t>، ومجلس الوزراء العرب للاتصالات والمعلومات الذي تمثله الأمانة العامة لجامعة الدول العربية </w:t>
      </w:r>
      <w:r w:rsidRPr="000145AC">
        <w:t>(LAS)</w:t>
      </w:r>
      <w:r w:rsidRPr="000145AC">
        <w:rPr>
          <w:rtl/>
        </w:rPr>
        <w:t xml:space="preserve"> والكومنولث الإقليمي في مجال الاتصالات </w:t>
      </w:r>
      <w:r w:rsidRPr="000145AC">
        <w:t>(RCC)</w:t>
      </w:r>
      <w:r w:rsidRPr="000145AC">
        <w:rPr>
          <w:rFonts w:hint="cs"/>
          <w:rtl/>
        </w:rPr>
        <w:t>.</w:t>
      </w:r>
    </w:p>
  </w:footnote>
  <w:footnote w:id="3">
    <w:p w:rsidR="001F0FF1" w:rsidRDefault="001F0FF1" w:rsidP="000145AC">
      <w:pPr>
        <w:pStyle w:val="Footnotetexte"/>
        <w:rPr>
          <w:rtl/>
          <w:lang w:bidi="ar-SY"/>
        </w:rPr>
      </w:pPr>
      <w:r w:rsidRPr="000145AC">
        <w:rPr>
          <w:rStyle w:val="FootnoteReference"/>
        </w:rPr>
        <w:footnoteRef/>
      </w:r>
      <w:r>
        <w:rPr>
          <w:rFonts w:hint="cs"/>
          <w:rtl/>
        </w:rPr>
        <w:tab/>
      </w:r>
      <w:r w:rsidRPr="009832C6">
        <w:rPr>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BA" w:rsidRDefault="00FE2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FE23BA">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BA" w:rsidRDefault="00FE2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E3"/>
    <w:rsid w:val="000041EF"/>
    <w:rsid w:val="000145AC"/>
    <w:rsid w:val="00090574"/>
    <w:rsid w:val="000A222F"/>
    <w:rsid w:val="000A5DEE"/>
    <w:rsid w:val="000A7B06"/>
    <w:rsid w:val="00152F78"/>
    <w:rsid w:val="00160530"/>
    <w:rsid w:val="001608E8"/>
    <w:rsid w:val="00173915"/>
    <w:rsid w:val="001952E0"/>
    <w:rsid w:val="001B58CE"/>
    <w:rsid w:val="001D17A2"/>
    <w:rsid w:val="001F0FF1"/>
    <w:rsid w:val="0023283D"/>
    <w:rsid w:val="002978F4"/>
    <w:rsid w:val="002B028D"/>
    <w:rsid w:val="002C116F"/>
    <w:rsid w:val="002E625E"/>
    <w:rsid w:val="002E6541"/>
    <w:rsid w:val="0032282B"/>
    <w:rsid w:val="00357185"/>
    <w:rsid w:val="003F678F"/>
    <w:rsid w:val="0042686F"/>
    <w:rsid w:val="00443869"/>
    <w:rsid w:val="0046166B"/>
    <w:rsid w:val="00485E39"/>
    <w:rsid w:val="004A6A77"/>
    <w:rsid w:val="004E7162"/>
    <w:rsid w:val="00501E0E"/>
    <w:rsid w:val="0055516A"/>
    <w:rsid w:val="00583FE7"/>
    <w:rsid w:val="0060468A"/>
    <w:rsid w:val="00642D98"/>
    <w:rsid w:val="006A644C"/>
    <w:rsid w:val="006B7027"/>
    <w:rsid w:val="006C51D4"/>
    <w:rsid w:val="006F63F7"/>
    <w:rsid w:val="00706D7A"/>
    <w:rsid w:val="007E24ED"/>
    <w:rsid w:val="00803F08"/>
    <w:rsid w:val="008235CD"/>
    <w:rsid w:val="00850B5D"/>
    <w:rsid w:val="008513CB"/>
    <w:rsid w:val="00951C29"/>
    <w:rsid w:val="00952D2C"/>
    <w:rsid w:val="00982B28"/>
    <w:rsid w:val="009B581E"/>
    <w:rsid w:val="00A8197E"/>
    <w:rsid w:val="00A90068"/>
    <w:rsid w:val="00A97F94"/>
    <w:rsid w:val="00B23259"/>
    <w:rsid w:val="00B460EB"/>
    <w:rsid w:val="00B507B5"/>
    <w:rsid w:val="00B60766"/>
    <w:rsid w:val="00B627BC"/>
    <w:rsid w:val="00B7503B"/>
    <w:rsid w:val="00BF2C38"/>
    <w:rsid w:val="00C51DAD"/>
    <w:rsid w:val="00C674FE"/>
    <w:rsid w:val="00C75633"/>
    <w:rsid w:val="00C95648"/>
    <w:rsid w:val="00CD4F4A"/>
    <w:rsid w:val="00CE2EE1"/>
    <w:rsid w:val="00CF3FFD"/>
    <w:rsid w:val="00D01BDF"/>
    <w:rsid w:val="00D6030B"/>
    <w:rsid w:val="00D77D0F"/>
    <w:rsid w:val="00DA1CF0"/>
    <w:rsid w:val="00DC24B4"/>
    <w:rsid w:val="00DC4055"/>
    <w:rsid w:val="00DE7D8E"/>
    <w:rsid w:val="00DF16DC"/>
    <w:rsid w:val="00E17033"/>
    <w:rsid w:val="00E1785E"/>
    <w:rsid w:val="00E45211"/>
    <w:rsid w:val="00E6091B"/>
    <w:rsid w:val="00EA5738"/>
    <w:rsid w:val="00F401D0"/>
    <w:rsid w:val="00F84366"/>
    <w:rsid w:val="00F85089"/>
    <w:rsid w:val="00F9134D"/>
    <w:rsid w:val="00FE23BA"/>
    <w:rsid w:val="00FE7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021A655-6E92-487B-9CB4-39DD4F33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F1"/>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Cs w:val="30"/>
      <w:lang w:val="en-GB" w:eastAsia="en-US"/>
    </w:rPr>
  </w:style>
  <w:style w:type="paragraph" w:styleId="Heading1">
    <w:name w:val="heading 1"/>
    <w:basedOn w:val="Normal"/>
    <w:next w:val="Normal"/>
    <w:link w:val="Heading1Char"/>
    <w:uiPriority w:val="9"/>
    <w:qFormat/>
    <w:rsid w:val="00B60766"/>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ind w:left="794" w:hanging="794"/>
      <w:textAlignment w:val="auto"/>
      <w:outlineLvl w:val="0"/>
    </w:pPr>
    <w:rPr>
      <w:rFonts w:eastAsiaTheme="majorEastAsia"/>
      <w:b/>
      <w:bCs/>
      <w:sz w:val="26"/>
      <w:szCs w:val="36"/>
      <w:lang w:val="en-US" w:eastAsia="zh-CN"/>
    </w:rPr>
  </w:style>
  <w:style w:type="paragraph" w:styleId="Heading2">
    <w:name w:val="heading 2"/>
    <w:basedOn w:val="Normal"/>
    <w:next w:val="Normal"/>
    <w:link w:val="Heading2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00"/>
      <w:ind w:left="794" w:hanging="794"/>
      <w:textAlignment w:val="auto"/>
      <w:outlineLvl w:val="1"/>
    </w:pPr>
    <w:rPr>
      <w:rFonts w:eastAsiaTheme="majorEastAsia"/>
      <w:b/>
      <w:bCs/>
      <w:sz w:val="24"/>
      <w:szCs w:val="32"/>
      <w:lang w:val="en-US" w:eastAsia="zh-CN"/>
    </w:rPr>
  </w:style>
  <w:style w:type="paragraph" w:styleId="Heading3">
    <w:name w:val="heading 3"/>
    <w:basedOn w:val="Normal"/>
    <w:next w:val="Normal"/>
    <w:link w:val="Heading3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outlineLvl w:val="2"/>
    </w:pPr>
    <w:rPr>
      <w:rFonts w:eastAsiaTheme="majorEastAsia"/>
      <w:b/>
      <w:bCs/>
      <w:lang w:val="en-US" w:eastAsia="zh-CN"/>
    </w:rPr>
  </w:style>
  <w:style w:type="paragraph" w:styleId="Heading4">
    <w:name w:val="heading 4"/>
    <w:basedOn w:val="Normal"/>
    <w:next w:val="Normal"/>
    <w:link w:val="Heading4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3"/>
    </w:pPr>
    <w:rPr>
      <w:rFonts w:eastAsiaTheme="majorEastAsia"/>
      <w:b/>
      <w:bCs/>
      <w:lang w:val="en-US" w:eastAsia="zh-CN"/>
    </w:rPr>
  </w:style>
  <w:style w:type="paragraph" w:styleId="Heading5">
    <w:name w:val="heading 5"/>
    <w:basedOn w:val="Normal"/>
    <w:next w:val="Normal"/>
    <w:link w:val="Heading5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94" w:hanging="794"/>
      <w:textAlignment w:val="auto"/>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rPr>
  </w:style>
  <w:style w:type="paragraph" w:customStyle="1" w:styleId="AgendaItem">
    <w:name w:val="Agenda Item"/>
    <w:basedOn w:val="Normal"/>
    <w:qFormat/>
    <w:rsid w:val="00B60766"/>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jc w:val="center"/>
      <w:textAlignment w:val="auto"/>
    </w:pPr>
    <w:rPr>
      <w:rFonts w:eastAsiaTheme="minorEastAsia"/>
      <w:sz w:val="26"/>
      <w:szCs w:val="36"/>
      <w:lang w:val="en-US" w:eastAsia="zh-CN"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191"/>
        <w:tab w:val="clear" w:pos="1588"/>
        <w:tab w:val="clear" w:pos="1985"/>
        <w:tab w:val="center" w:pos="4153"/>
        <w:tab w:val="right" w:pos="8306"/>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
    <w:name w:val="Appendix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
    <w:name w:val="Appendix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ArticleNo">
    <w:name w:val="Article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1588" w:hanging="794"/>
      <w:textAlignment w:val="auto"/>
    </w:pPr>
    <w:rPr>
      <w:rFonts w:eastAsiaTheme="minorEastAsia"/>
      <w:i/>
      <w:iCs/>
      <w:lang w:val="en-US" w:eastAsia="zh-CN"/>
    </w:rPr>
  </w:style>
  <w:style w:type="paragraph" w:customStyle="1" w:styleId="ChapterNo">
    <w:name w:val="Chapter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val="en-US" w:eastAsia="zh-CN"/>
    </w:r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
    <w:name w:val="enumlev 2"/>
    <w:basedOn w:val="Normal"/>
    <w:qFormat/>
    <w:rsid w:val="00501E0E"/>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
    <w:name w:val="enumlev 3"/>
    <w:basedOn w:val="Normal"/>
    <w:qFormat/>
    <w:rsid w:val="00501E0E"/>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
    <w:name w:val="Figure legend"/>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character" w:styleId="FootnoteReference">
    <w:name w:val="footnote reference"/>
    <w:aliases w:val="Appel note de bas de p,Footnote Reference/,Footnote symbol,Ref,de nota al pi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Note">
    <w:name w:val="No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r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RecNo">
    <w:name w:val="Rec_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ctitle">
    <w:name w:val="Rec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Referencetexte">
    <w:name w:val="Reference tex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PartNo">
    <w:name w:val="Part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80" w:after="240"/>
      <w:jc w:val="center"/>
      <w:textAlignment w:val="auto"/>
    </w:pPr>
    <w:rPr>
      <w:rFonts w:eastAsiaTheme="minorEastAsia"/>
      <w:b/>
      <w:bCs/>
      <w:sz w:val="28"/>
      <w:szCs w:val="40"/>
      <w:lang w:val="en-US" w:eastAsia="zh-CN"/>
    </w:rPr>
  </w:style>
  <w:style w:type="paragraph" w:customStyle="1" w:styleId="Section1">
    <w:name w:val="Section 1"/>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val="en-US" w:eastAsia="zh-CN"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Sectiontitle">
    <w:name w:val="Sec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Source">
    <w:name w:val="Sourc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40" w:after="240"/>
      <w:jc w:val="center"/>
      <w:textAlignment w:val="auto"/>
    </w:pPr>
    <w:rPr>
      <w:rFonts w:eastAsiaTheme="minorEastAsia"/>
      <w:b/>
      <w:bCs/>
      <w:sz w:val="32"/>
      <w:szCs w:val="44"/>
      <w:lang w:val="en-US" w:eastAsia="zh-CN"/>
    </w:rPr>
  </w:style>
  <w:style w:type="paragraph" w:customStyle="1" w:styleId="FigureNo">
    <w:name w:val="Figur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rPr>
  </w:style>
  <w:style w:type="paragraph" w:customStyle="1" w:styleId="TableNo">
    <w:name w:val="Tabl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rPr>
  </w:style>
  <w:style w:type="paragraph" w:customStyle="1" w:styleId="Tabletexte">
    <w:name w:val="Table texte"/>
    <w:basedOn w:val="Normal"/>
    <w:qFormat/>
    <w:rsid w:val="00952D2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customStyle="1" w:styleId="Title1">
    <w:name w:val="Title 1"/>
    <w:basedOn w:val="Normal"/>
    <w:qFormat/>
    <w:rsid w:val="00B60766"/>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w w:val="110"/>
      <w:sz w:val="28"/>
      <w:szCs w:val="40"/>
      <w:lang w:val="en-US" w:eastAsia="zh-CN"/>
    </w:rPr>
  </w:style>
  <w:style w:type="paragraph" w:customStyle="1" w:styleId="Title2">
    <w:name w:val="Title 2"/>
    <w:basedOn w:val="Normal"/>
    <w:qFormat/>
    <w:rsid w:val="00951C2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sz w:val="26"/>
      <w:szCs w:val="36"/>
      <w:lang w:val="en-US" w:eastAsia="zh-CN"/>
    </w:rPr>
  </w:style>
  <w:style w:type="paragraph" w:customStyle="1" w:styleId="Title3">
    <w:name w:val="Title 3"/>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sz w:val="26"/>
      <w:szCs w:val="36"/>
      <w:lang w:val="en-US" w:eastAsia="zh-CN"/>
    </w:rPr>
  </w:style>
  <w:style w:type="paragraph" w:styleId="TOC1">
    <w:name w:val="toc 1"/>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720" w:hanging="720"/>
      <w:textAlignment w:val="auto"/>
    </w:pPr>
    <w:rPr>
      <w:rFonts w:eastAsiaTheme="minorEastAsia"/>
      <w:lang w:val="en-US" w:eastAsia="zh-CN"/>
    </w:rPr>
  </w:style>
  <w:style w:type="paragraph" w:styleId="TOC2">
    <w:name w:val="toc 2"/>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1514" w:hanging="720"/>
      <w:textAlignment w:val="auto"/>
    </w:pPr>
    <w:rPr>
      <w:rFonts w:eastAsiaTheme="minorEastAsia"/>
      <w:lang w:val="en-US" w:eastAsia="zh-CN"/>
    </w:rPr>
  </w:style>
  <w:style w:type="paragraph" w:styleId="TOC3">
    <w:name w:val="toc 3"/>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2308" w:hanging="720"/>
      <w:textAlignment w:val="auto"/>
    </w:pPr>
    <w:rPr>
      <w:rFonts w:eastAsiaTheme="minorEastAsia"/>
      <w:lang w:val="en-US" w:eastAsia="zh-CN"/>
    </w:rPr>
  </w:style>
  <w:style w:type="paragraph" w:styleId="TOC4">
    <w:name w:val="toc 4"/>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045" w:hanging="720"/>
      <w:textAlignment w:val="auto"/>
    </w:pPr>
    <w:rPr>
      <w:rFonts w:eastAsiaTheme="minorEastAsia"/>
      <w:lang w:val="en-US" w:eastAsia="zh-CN"/>
    </w:rPr>
  </w:style>
  <w:style w:type="paragraph" w:styleId="TOC5">
    <w:name w:val="toc 5"/>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782" w:hanging="720"/>
      <w:textAlignment w:val="auto"/>
    </w:pPr>
    <w:rPr>
      <w:rFonts w:eastAsiaTheme="minorEastAsia"/>
      <w:lang w:val="en-US" w:eastAsia="zh-CN"/>
    </w:rPr>
  </w:style>
  <w:style w:type="paragraph" w:styleId="TOC6">
    <w:name w:val="toc 6"/>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4519" w:hanging="720"/>
      <w:textAlignment w:val="auto"/>
    </w:pPr>
    <w:rPr>
      <w:rFonts w:eastAsiaTheme="minorEastAsia"/>
      <w:lang w:val="en-US" w:eastAsia="zh-CN"/>
    </w:rPr>
  </w:style>
  <w:style w:type="paragraph" w:styleId="TOC7">
    <w:name w:val="toc 7"/>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5256" w:hanging="720"/>
      <w:textAlignment w:val="auto"/>
    </w:pPr>
    <w:rPr>
      <w:rFonts w:eastAsiaTheme="minorEastAsia"/>
      <w:lang w:val="en-US" w:eastAsia="zh-CN"/>
    </w:rPr>
  </w:style>
  <w:style w:type="paragraph" w:styleId="TOC8">
    <w:name w:val="toc 8"/>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050" w:hanging="720"/>
      <w:textAlignment w:val="auto"/>
    </w:pPr>
    <w:rPr>
      <w:rFonts w:eastAsiaTheme="minorEastAsia"/>
      <w:lang w:val="en-US" w:eastAsia="zh-CN" w:bidi="ar-SY"/>
    </w:rPr>
  </w:style>
  <w:style w:type="paragraph" w:styleId="TOC9">
    <w:name w:val="toc 9"/>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787" w:hanging="720"/>
      <w:textAlignment w:val="auto"/>
    </w:pPr>
    <w:rPr>
      <w:rFonts w:eastAsiaTheme="minorEastAsia"/>
      <w:lang w:val="en-US" w:eastAsia="zh-CN"/>
    </w:rPr>
  </w:style>
  <w:style w:type="paragraph" w:customStyle="1" w:styleId="VolumeNo">
    <w:name w:val="Volum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solutiontitle">
    <w:name w:val="Resolu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Opiniontitle">
    <w:name w:val="Opin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styleId="Signature">
    <w:name w:val="Signature"/>
    <w:basedOn w:val="Normal"/>
    <w:link w:val="SignatureChar"/>
    <w:uiPriority w:val="99"/>
    <w:semiHidden/>
    <w:unhideWhenUsed/>
    <w:qFormat/>
    <w:rsid w:val="008235C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r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rFonts w:eastAsiaTheme="minorEastAsia"/>
      <w:lang w:val="en-US" w:eastAsia="zh-CN"/>
    </w:r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pPr>
    <w:rPr>
      <w:rFonts w:ascii="Times New Roman Bold" w:eastAsiaTheme="minorEastAsia" w:hAnsi="Times New Roman Bold"/>
      <w:b/>
      <w:bCs/>
      <w:lang w:val="en-US" w:eastAsia="zh-CN" w:bidi="ar-SY"/>
    </w:rPr>
  </w:style>
  <w:style w:type="paragraph" w:customStyle="1" w:styleId="Footnotetexte">
    <w:name w:val="Footnote texte"/>
    <w:basedOn w:val="Normal"/>
    <w:qFormat/>
    <w:rsid w:val="002C116F"/>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paragraph" w:customStyle="1" w:styleId="Tablelegend">
    <w:name w:val="Table legend"/>
    <w:basedOn w:val="Normal"/>
    <w:qFormat/>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Y"/>
    </w:rPr>
  </w:style>
  <w:style w:type="paragraph" w:customStyle="1" w:styleId="Firstpageheader">
    <w:name w:val="First page header"/>
    <w:basedOn w:val="Normal"/>
    <w:qFormat/>
    <w:rsid w:val="00C51DAD"/>
    <w:pPr>
      <w:framePr w:hSpace="181" w:wrap="around" w:vAnchor="page" w:hAnchor="text" w:xAlign="center" w:y="721"/>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jc w:val="left"/>
      <w:textAlignment w:val="auto"/>
    </w:pPr>
    <w:rPr>
      <w:rFonts w:ascii="Verdana Bold" w:eastAsiaTheme="minorEastAsia" w:hAnsi="Verdana Bold"/>
      <w:b/>
      <w:bCs/>
      <w:sz w:val="19"/>
      <w:lang w:val="en-US" w:eastAsia="zh-CN" w:bidi="ar-EG"/>
    </w:rPr>
  </w:style>
  <w:style w:type="paragraph" w:customStyle="1" w:styleId="QuestionNo">
    <w:name w:val="Question_No"/>
    <w:basedOn w:val="Normal"/>
    <w:qFormat/>
    <w:rsid w:val="00C51DA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basedOn w:val="DefaultParagraphFont"/>
    <w:link w:val="Call"/>
    <w:rsid w:val="001F0FF1"/>
    <w:rPr>
      <w:rFonts w:ascii="Times New Roman" w:hAnsi="Times New Roman" w:cs="Traditional Arabic"/>
      <w:i/>
      <w:iCs/>
      <w:szCs w:val="30"/>
    </w:rPr>
  </w:style>
  <w:style w:type="paragraph" w:customStyle="1" w:styleId="enumlev10">
    <w:name w:val="enumlev1"/>
    <w:basedOn w:val="Normal"/>
    <w:link w:val="enumlev1Char"/>
    <w:qFormat/>
    <w:rsid w:val="001F0FF1"/>
    <w:pPr>
      <w:spacing w:before="80"/>
      <w:ind w:left="794" w:hanging="794"/>
    </w:pPr>
    <w:rPr>
      <w:rFonts w:eastAsia="Batang"/>
    </w:rPr>
  </w:style>
  <w:style w:type="paragraph" w:customStyle="1" w:styleId="ResNo">
    <w:name w:val="Res_No"/>
    <w:basedOn w:val="Normal"/>
    <w:next w:val="Normal"/>
    <w:link w:val="ResNoChar"/>
    <w:rsid w:val="001F0FF1"/>
    <w:pPr>
      <w:spacing w:before="240"/>
      <w:jc w:val="center"/>
    </w:pPr>
    <w:rPr>
      <w:sz w:val="28"/>
      <w:szCs w:val="40"/>
    </w:rPr>
  </w:style>
  <w:style w:type="paragraph" w:customStyle="1" w:styleId="Annextitle0">
    <w:name w:val="Annex_title"/>
    <w:basedOn w:val="Normal"/>
    <w:next w:val="Normal"/>
    <w:link w:val="AnnextitleChar"/>
    <w:rsid w:val="001F0FF1"/>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0"/>
    <w:rsid w:val="001F0FF1"/>
    <w:rPr>
      <w:rFonts w:ascii="Times New Roman Bold" w:eastAsia="Times New Roman" w:hAnsi="Times New Roman Bold" w:cs="Traditional Arabic"/>
      <w:b/>
      <w:bCs/>
      <w:sz w:val="26"/>
      <w:szCs w:val="36"/>
      <w:lang w:eastAsia="en-US"/>
    </w:rPr>
  </w:style>
  <w:style w:type="character" w:customStyle="1" w:styleId="ResNoChar">
    <w:name w:val="Res_No Char"/>
    <w:basedOn w:val="DefaultParagraphFont"/>
    <w:link w:val="ResNo"/>
    <w:rsid w:val="001F0FF1"/>
    <w:rPr>
      <w:rFonts w:ascii="Times New Roman" w:eastAsia="SimSun" w:hAnsi="Times New Roman" w:cs="Traditional Arabic"/>
      <w:sz w:val="28"/>
      <w:szCs w:val="40"/>
      <w:lang w:val="en-GB" w:eastAsia="en-US"/>
    </w:rPr>
  </w:style>
  <w:style w:type="character" w:customStyle="1" w:styleId="NormalaftertitleChar">
    <w:name w:val="Normal after title Char"/>
    <w:basedOn w:val="DefaultParagraphFont"/>
    <w:link w:val="Normalaftertitle"/>
    <w:rsid w:val="001F0FF1"/>
    <w:rPr>
      <w:rFonts w:ascii="Times New Roman" w:hAnsi="Times New Roman" w:cs="Traditional Arabic"/>
      <w:szCs w:val="30"/>
      <w:lang w:bidi="ar-SY"/>
    </w:rPr>
  </w:style>
  <w:style w:type="character" w:customStyle="1" w:styleId="enumlev1Char">
    <w:name w:val="enumlev1 Char"/>
    <w:basedOn w:val="DefaultParagraphFont"/>
    <w:link w:val="enumlev10"/>
    <w:rsid w:val="001F0FF1"/>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1F0FF1"/>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1F0FF1"/>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1F0FF1"/>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1F0FF1"/>
    <w:rPr>
      <w:rFonts w:ascii="Times New Roman Bold" w:eastAsia="Times New Roman" w:hAnsi="Times New Roman Bold" w:cs="Traditional Arabic"/>
      <w:b/>
      <w:bCs/>
      <w:sz w:val="26"/>
      <w:szCs w:val="36"/>
      <w:lang w:eastAsia="en-US"/>
    </w:rPr>
  </w:style>
  <w:style w:type="paragraph" w:customStyle="1" w:styleId="AnnexNo0">
    <w:name w:val="Annex_No"/>
    <w:basedOn w:val="Normal"/>
    <w:qFormat/>
    <w:rsid w:val="001F0FF1"/>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F4F5-7815-4F3C-A7A6-4BC2333D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12</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19</cp:revision>
  <dcterms:created xsi:type="dcterms:W3CDTF">2015-11-04T17:47:00Z</dcterms:created>
  <dcterms:modified xsi:type="dcterms:W3CDTF">2015-11-06T11:01:00Z</dcterms:modified>
</cp:coreProperties>
</file>