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8" o:title=""/>
                </v:shape>
                <o:OLEObject Type="Embed" ProgID="Equation.3" ShapeID="_x0000_i1025" DrawAspect="Content" ObjectID="_1358668674" r:id="rId9"/>
              </w:object>
            </w:r>
          </w:p>
          <w:p w:rsidR="00FE79FE" w:rsidRPr="004C5120" w:rsidRDefault="00FE79FE" w:rsidP="00BD6416">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BD6416">
              <w:rPr>
                <w:rFonts w:ascii="Tahoma" w:hAnsi="Tahoma" w:cs="Tahoma"/>
                <w:b/>
                <w:bCs/>
                <w:iCs/>
                <w:color w:val="509141"/>
                <w:sz w:val="36"/>
                <w:szCs w:val="36"/>
                <w:lang w:val="en-US"/>
              </w:rPr>
              <w:t>2203</w:t>
            </w:r>
          </w:p>
          <w:p w:rsidR="00FE79FE" w:rsidRPr="004C5120" w:rsidRDefault="00BD6416" w:rsidP="00BD6416">
            <w:pPr>
              <w:spacing w:before="80" w:line="280" w:lineRule="exact"/>
              <w:jc w:val="right"/>
              <w:rPr>
                <w:rFonts w:ascii="Tahoma" w:hAnsi="Tahoma" w:cs="Tahoma"/>
                <w:iCs/>
                <w:color w:val="509141"/>
                <w:szCs w:val="24"/>
                <w:lang w:val="en-US"/>
              </w:rPr>
            </w:pPr>
            <w:r>
              <w:rPr>
                <w:rFonts w:ascii="Tahoma" w:hAnsi="Tahoma" w:cs="Tahoma"/>
                <w:b/>
                <w:bCs/>
                <w:iCs/>
                <w:color w:val="509141"/>
                <w:szCs w:val="24"/>
                <w:lang w:val="en-US"/>
              </w:rPr>
              <w:t>(11</w:t>
            </w:r>
            <w:r w:rsidR="00FE79FE" w:rsidRPr="004C5120">
              <w:rPr>
                <w:rFonts w:ascii="Tahoma" w:hAnsi="Tahoma" w:cs="Tahoma"/>
                <w:b/>
                <w:bCs/>
                <w:iCs/>
                <w:color w:val="509141"/>
                <w:szCs w:val="24"/>
                <w:lang w:val="en-US"/>
              </w:rPr>
              <w:t>/</w:t>
            </w:r>
            <w:r>
              <w:rPr>
                <w:rFonts w:ascii="Tahoma" w:hAnsi="Tahoma" w:cs="Tahoma"/>
                <w:b/>
                <w:bCs/>
                <w:iCs/>
                <w:color w:val="509141"/>
                <w:szCs w:val="24"/>
                <w:lang w:val="en-US"/>
              </w:rPr>
              <w:t>2010</w:t>
            </w:r>
            <w:r w:rsidR="00FE79FE" w:rsidRPr="004C5120">
              <w:rPr>
                <w:rFonts w:ascii="Tahoma" w:hAnsi="Tahoma" w:cs="Tahoma"/>
                <w:b/>
                <w:bCs/>
                <w:iCs/>
                <w:color w:val="509141"/>
                <w:szCs w:val="24"/>
                <w:lang w:val="en-US"/>
              </w:rPr>
              <w:t>)</w:t>
            </w:r>
          </w:p>
        </w:tc>
      </w:tr>
      <w:tr w:rsidR="00FE79FE" w:rsidRPr="0069091B"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BD6416" w:rsidRDefault="00BD6416" w:rsidP="00BD6416">
            <w:pPr>
              <w:spacing w:before="80" w:line="500" w:lineRule="exact"/>
              <w:jc w:val="right"/>
              <w:rPr>
                <w:rFonts w:ascii="Tahoma" w:hAnsi="Tahoma" w:cs="Tahoma"/>
                <w:b/>
                <w:bCs/>
                <w:iCs/>
                <w:color w:val="509141"/>
                <w:sz w:val="44"/>
                <w:szCs w:val="44"/>
                <w:lang w:val="en-US"/>
              </w:rPr>
            </w:pPr>
            <w:r w:rsidRPr="00BD6416">
              <w:rPr>
                <w:rFonts w:ascii="Tahoma" w:hAnsi="Tahoma" w:cs="Tahoma"/>
                <w:b/>
                <w:bCs/>
                <w:color w:val="509141"/>
                <w:sz w:val="44"/>
                <w:szCs w:val="44"/>
                <w:lang w:val="en-US"/>
              </w:rPr>
              <w:t>Compatibility of amateur service stations with existing services</w:t>
            </w:r>
            <w:r>
              <w:rPr>
                <w:rFonts w:ascii="Tahoma" w:hAnsi="Tahoma" w:cs="Tahoma"/>
                <w:b/>
                <w:bCs/>
                <w:color w:val="509141"/>
                <w:sz w:val="44"/>
                <w:szCs w:val="44"/>
                <w:lang w:val="en-US"/>
              </w:rPr>
              <w:t xml:space="preserve"> </w:t>
            </w:r>
            <w:r w:rsidRPr="00BD6416">
              <w:rPr>
                <w:rFonts w:ascii="Tahoma" w:hAnsi="Tahoma" w:cs="Tahoma"/>
                <w:b/>
                <w:bCs/>
                <w:color w:val="509141"/>
                <w:sz w:val="44"/>
                <w:szCs w:val="44"/>
                <w:lang w:val="en-US"/>
              </w:rPr>
              <w:t xml:space="preserve">in the </w:t>
            </w:r>
            <w:r>
              <w:rPr>
                <w:rFonts w:ascii="Tahoma" w:hAnsi="Tahoma" w:cs="Tahoma"/>
                <w:b/>
                <w:bCs/>
                <w:color w:val="509141"/>
                <w:sz w:val="44"/>
                <w:szCs w:val="44"/>
                <w:lang w:val="en-US"/>
              </w:rPr>
              <w:br/>
            </w:r>
            <w:r w:rsidRPr="00BD6416">
              <w:rPr>
                <w:rFonts w:ascii="Tahoma" w:hAnsi="Tahoma" w:cs="Tahoma"/>
                <w:b/>
                <w:bCs/>
                <w:color w:val="509141"/>
                <w:sz w:val="44"/>
                <w:szCs w:val="44"/>
                <w:lang w:val="en-US"/>
              </w:rPr>
              <w:t>range 415-526.5 kHz</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545DF">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4407458"/>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69091B">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69091B"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69091B">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69091B"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524F50">
        <w:rPr>
          <w:sz w:val="20"/>
          <w:lang w:val="en-US"/>
        </w:rPr>
        <w:t>1</w:t>
      </w:r>
    </w:p>
    <w:p w:rsidR="00CB60A4" w:rsidRDefault="00CB60A4" w:rsidP="00524F5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524F5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Default="002A0C4C" w:rsidP="00F0481D">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2203</w:t>
      </w:r>
      <w:r w:rsidR="005F3A74">
        <w:rPr>
          <w:rStyle w:val="FootnoteReference"/>
          <w:lang w:val="en-US"/>
        </w:rPr>
        <w:footnoteReference w:id="1"/>
      </w:r>
    </w:p>
    <w:p w:rsidR="002A0C4C" w:rsidRDefault="002A0C4C" w:rsidP="002A0C4C">
      <w:pPr>
        <w:pStyle w:val="Reptitle"/>
        <w:rPr>
          <w:lang w:val="en-US"/>
        </w:rPr>
      </w:pPr>
      <w:r w:rsidRPr="002A0C4C">
        <w:rPr>
          <w:lang w:val="en-US"/>
        </w:rPr>
        <w:t>Compatibility of amateur service stations with existing services</w:t>
      </w:r>
      <w:r w:rsidRPr="002A0C4C">
        <w:rPr>
          <w:lang w:val="en-US"/>
        </w:rPr>
        <w:br/>
        <w:t>in the range 415-526.5 kHz</w:t>
      </w:r>
    </w:p>
    <w:p w:rsidR="002A0C4C" w:rsidRDefault="002A0C4C" w:rsidP="002A0C4C">
      <w:pPr>
        <w:pStyle w:val="Repref"/>
        <w:rPr>
          <w:lang w:val="en-US"/>
        </w:rPr>
      </w:pPr>
    </w:p>
    <w:p w:rsidR="00BD6416" w:rsidRDefault="005F3A74" w:rsidP="00BD6416">
      <w:pPr>
        <w:pStyle w:val="Repdate"/>
        <w:rPr>
          <w:lang w:val="en-US"/>
        </w:rPr>
      </w:pPr>
      <w:r>
        <w:rPr>
          <w:lang w:val="en-US"/>
        </w:rPr>
        <w:t>(2010)</w:t>
      </w:r>
    </w:p>
    <w:p w:rsidR="008D3A5E" w:rsidRDefault="008D3A5E" w:rsidP="008D3A5E">
      <w:pPr>
        <w:rPr>
          <w:lang w:val="en-US"/>
        </w:rPr>
      </w:pPr>
    </w:p>
    <w:p w:rsidR="00F0481D" w:rsidRPr="00A961B5" w:rsidRDefault="005F3A74" w:rsidP="00F0481D">
      <w:pPr>
        <w:spacing w:before="0"/>
        <w:jc w:val="center"/>
        <w:rPr>
          <w:lang w:val="en-US"/>
        </w:rPr>
      </w:pPr>
      <w:r w:rsidRPr="00A961B5">
        <w:rPr>
          <w:lang w:val="en-US"/>
        </w:rPr>
        <w:t xml:space="preserve">TABLE OF </w:t>
      </w:r>
      <w:r w:rsidR="00F0481D" w:rsidRPr="00A961B5">
        <w:rPr>
          <w:lang w:val="en-US"/>
        </w:rPr>
        <w:t>CONTENTS</w:t>
      </w:r>
    </w:p>
    <w:p w:rsidR="00F0481D" w:rsidRPr="00A961B5" w:rsidRDefault="00F0481D" w:rsidP="00F0481D">
      <w:pPr>
        <w:pStyle w:val="toc0"/>
        <w:rPr>
          <w:lang w:val="en-US"/>
        </w:rPr>
      </w:pPr>
      <w:r w:rsidRPr="00A961B5">
        <w:rPr>
          <w:lang w:val="en-US"/>
        </w:rPr>
        <w:tab/>
        <w:t>Page</w:t>
      </w:r>
    </w:p>
    <w:p w:rsidR="00425FF3" w:rsidRPr="00425FF3" w:rsidRDefault="00425FF3" w:rsidP="00425FF3">
      <w:pPr>
        <w:pStyle w:val="TOC1"/>
        <w:rPr>
          <w:rFonts w:asciiTheme="minorHAnsi" w:eastAsiaTheme="minorEastAsia" w:hAnsiTheme="minorHAnsi" w:cstheme="minorBidi"/>
          <w:noProof/>
          <w:sz w:val="22"/>
          <w:szCs w:val="22"/>
          <w:lang w:eastAsia="zh-CN"/>
        </w:rPr>
      </w:pPr>
      <w:bookmarkStart w:id="4" w:name="_Toc239408936"/>
      <w:bookmarkStart w:id="5" w:name="_Toc247364141"/>
      <w:r w:rsidRPr="00425FF3">
        <w:rPr>
          <w:rStyle w:val="Hyperlink"/>
          <w:noProof/>
          <w:color w:val="auto"/>
          <w:u w:val="none"/>
        </w:rPr>
        <w:t>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Introduction</w:t>
      </w:r>
      <w:r w:rsidRPr="00425FF3">
        <w:rPr>
          <w:noProof/>
          <w:webHidden/>
        </w:rPr>
        <w:tab/>
      </w:r>
      <w:r w:rsidRPr="00425FF3">
        <w:rPr>
          <w:noProof/>
          <w:webHidden/>
        </w:rPr>
        <w:tab/>
        <w:t>3</w:t>
      </w:r>
    </w:p>
    <w:p w:rsidR="00425FF3" w:rsidRPr="00425FF3" w:rsidRDefault="00425FF3">
      <w:pPr>
        <w:pStyle w:val="TOC1"/>
        <w:rPr>
          <w:rFonts w:asciiTheme="minorHAnsi" w:eastAsiaTheme="minorEastAsia" w:hAnsiTheme="minorHAnsi" w:cstheme="minorBidi"/>
          <w:noProof/>
          <w:sz w:val="22"/>
          <w:szCs w:val="22"/>
          <w:lang w:eastAsia="zh-CN"/>
        </w:rPr>
      </w:pPr>
      <w:r w:rsidRPr="00425FF3">
        <w:rPr>
          <w:rStyle w:val="Hyperlink"/>
          <w:noProof/>
          <w:color w:val="auto"/>
          <w:u w:val="none"/>
        </w:rPr>
        <w:t>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Related ITU</w:t>
      </w:r>
      <w:r w:rsidRPr="00425FF3">
        <w:rPr>
          <w:rStyle w:val="Hyperlink"/>
          <w:noProof/>
          <w:color w:val="auto"/>
          <w:u w:val="none"/>
        </w:rPr>
        <w:noBreakHyphen/>
        <w:t>R Recommendations, Reports and Handbooks</w:t>
      </w:r>
      <w:r w:rsidRPr="00425FF3">
        <w:rPr>
          <w:noProof/>
          <w:webHidden/>
        </w:rPr>
        <w:tab/>
      </w:r>
      <w:r>
        <w:rPr>
          <w:noProof/>
          <w:webHidden/>
        </w:rPr>
        <w:tab/>
      </w:r>
      <w:r w:rsidRPr="00425FF3">
        <w:rPr>
          <w:noProof/>
          <w:webHidden/>
        </w:rPr>
        <w:t>3</w:t>
      </w:r>
    </w:p>
    <w:p w:rsidR="00425FF3" w:rsidRPr="00425FF3" w:rsidRDefault="00425FF3">
      <w:pPr>
        <w:pStyle w:val="TOC1"/>
        <w:rPr>
          <w:rFonts w:asciiTheme="minorHAnsi" w:eastAsiaTheme="minorEastAsia" w:hAnsiTheme="minorHAnsi" w:cstheme="minorBidi"/>
          <w:noProof/>
          <w:sz w:val="22"/>
          <w:szCs w:val="22"/>
          <w:lang w:eastAsia="zh-CN"/>
        </w:rPr>
      </w:pPr>
      <w:r w:rsidRPr="00425FF3">
        <w:rPr>
          <w:rStyle w:val="Hyperlink"/>
          <w:noProof/>
          <w:color w:val="auto"/>
          <w:u w:val="none"/>
        </w:rPr>
        <w:t>3</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Abbreviations</w:t>
      </w:r>
      <w:r w:rsidRPr="00425FF3">
        <w:rPr>
          <w:noProof/>
          <w:webHidden/>
        </w:rPr>
        <w:tab/>
      </w:r>
      <w:r>
        <w:rPr>
          <w:noProof/>
          <w:webHidden/>
        </w:rPr>
        <w:tab/>
      </w:r>
      <w:r w:rsidRPr="00425FF3">
        <w:rPr>
          <w:noProof/>
          <w:webHidden/>
        </w:rPr>
        <w:t>3</w:t>
      </w:r>
    </w:p>
    <w:p w:rsidR="00425FF3" w:rsidRPr="00425FF3" w:rsidRDefault="00425FF3">
      <w:pPr>
        <w:pStyle w:val="TOC1"/>
        <w:rPr>
          <w:rFonts w:asciiTheme="minorHAnsi" w:eastAsiaTheme="minorEastAsia" w:hAnsiTheme="minorHAnsi" w:cstheme="minorBidi"/>
          <w:noProof/>
          <w:sz w:val="22"/>
          <w:szCs w:val="22"/>
          <w:lang w:eastAsia="zh-CN"/>
        </w:rPr>
      </w:pPr>
      <w:r w:rsidRPr="00425FF3">
        <w:rPr>
          <w:rStyle w:val="Hyperlink"/>
          <w:noProof/>
          <w:color w:val="auto"/>
          <w:u w:val="none"/>
        </w:rPr>
        <w:t>4</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Background</w:t>
      </w:r>
      <w:r w:rsidRPr="00425FF3">
        <w:rPr>
          <w:noProof/>
          <w:webHidden/>
        </w:rPr>
        <w:tab/>
      </w:r>
      <w:r>
        <w:rPr>
          <w:noProof/>
          <w:webHidden/>
        </w:rPr>
        <w:tab/>
      </w:r>
      <w:r w:rsidRPr="00425FF3">
        <w:rPr>
          <w:noProof/>
          <w:webHidden/>
        </w:rPr>
        <w:t>4</w:t>
      </w:r>
    </w:p>
    <w:p w:rsidR="00425FF3" w:rsidRPr="00425FF3" w:rsidRDefault="00425FF3">
      <w:pPr>
        <w:pStyle w:val="TOC1"/>
        <w:rPr>
          <w:rFonts w:asciiTheme="minorHAnsi" w:eastAsiaTheme="minorEastAsia" w:hAnsiTheme="minorHAnsi" w:cstheme="minorBidi"/>
          <w:noProof/>
          <w:sz w:val="22"/>
          <w:szCs w:val="22"/>
          <w:lang w:eastAsia="zh-CN"/>
        </w:rPr>
      </w:pPr>
      <w:r w:rsidRPr="00425FF3">
        <w:rPr>
          <w:rStyle w:val="Hyperlink"/>
          <w:noProof/>
          <w:color w:val="auto"/>
          <w:u w:val="none"/>
        </w:rPr>
        <w:t>5</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Ground-wave and skywave propagation studies</w:t>
      </w:r>
      <w:r w:rsidRPr="00425FF3">
        <w:rPr>
          <w:noProof/>
          <w:webHidden/>
        </w:rPr>
        <w:tab/>
      </w:r>
      <w:r>
        <w:rPr>
          <w:noProof/>
          <w:webHidden/>
        </w:rPr>
        <w:tab/>
      </w:r>
      <w:r w:rsidRPr="00425FF3">
        <w:rPr>
          <w:noProof/>
          <w:webHidden/>
        </w:rPr>
        <w:t>4</w:t>
      </w:r>
    </w:p>
    <w:p w:rsidR="00425FF3" w:rsidRPr="00425FF3" w:rsidRDefault="00425FF3">
      <w:pPr>
        <w:pStyle w:val="TOC2"/>
        <w:rPr>
          <w:rFonts w:asciiTheme="minorHAnsi" w:eastAsiaTheme="minorEastAsia" w:hAnsiTheme="minorHAnsi" w:cstheme="minorBidi"/>
          <w:noProof/>
          <w:sz w:val="22"/>
          <w:szCs w:val="22"/>
          <w:lang w:eastAsia="zh-CN"/>
        </w:rPr>
      </w:pPr>
      <w:r w:rsidRPr="00425FF3">
        <w:rPr>
          <w:rStyle w:val="Hyperlink"/>
          <w:noProof/>
          <w:color w:val="auto"/>
          <w:u w:val="none"/>
        </w:rPr>
        <w:t>5.1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Introduction</w:t>
      </w:r>
      <w:r w:rsidRPr="00425FF3">
        <w:rPr>
          <w:noProof/>
          <w:webHidden/>
        </w:rPr>
        <w:tab/>
      </w:r>
      <w:r>
        <w:rPr>
          <w:noProof/>
          <w:webHidden/>
        </w:rPr>
        <w:tab/>
      </w:r>
      <w:r w:rsidRPr="00425FF3">
        <w:rPr>
          <w:noProof/>
          <w:webHidden/>
        </w:rPr>
        <w:t>4</w:t>
      </w:r>
    </w:p>
    <w:p w:rsidR="00425FF3" w:rsidRPr="00425FF3" w:rsidRDefault="00425FF3">
      <w:pPr>
        <w:pStyle w:val="TOC2"/>
        <w:rPr>
          <w:rFonts w:asciiTheme="minorHAnsi" w:eastAsiaTheme="minorEastAsia" w:hAnsiTheme="minorHAnsi" w:cstheme="minorBidi"/>
          <w:noProof/>
          <w:sz w:val="22"/>
          <w:szCs w:val="22"/>
          <w:lang w:eastAsia="zh-CN"/>
        </w:rPr>
      </w:pPr>
      <w:r w:rsidRPr="00425FF3">
        <w:rPr>
          <w:rStyle w:val="Hyperlink"/>
          <w:noProof/>
          <w:color w:val="auto"/>
          <w:u w:val="none"/>
        </w:rPr>
        <w:t>5.2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Background: Ground-wave propagation</w:t>
      </w:r>
      <w:r w:rsidRPr="00425FF3">
        <w:rPr>
          <w:noProof/>
          <w:webHidden/>
        </w:rPr>
        <w:tab/>
      </w:r>
      <w:r>
        <w:rPr>
          <w:noProof/>
          <w:webHidden/>
        </w:rPr>
        <w:tab/>
      </w:r>
      <w:r w:rsidRPr="00425FF3">
        <w:rPr>
          <w:noProof/>
          <w:webHidden/>
        </w:rPr>
        <w:t>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5.2.1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Ground-wave field-strength calculations</w:t>
      </w:r>
      <w:r w:rsidRPr="00425FF3">
        <w:rPr>
          <w:noProof/>
          <w:webHidden/>
        </w:rPr>
        <w:tab/>
      </w:r>
      <w:r>
        <w:rPr>
          <w:noProof/>
          <w:webHidden/>
        </w:rPr>
        <w:tab/>
      </w:r>
      <w:r w:rsidRPr="00425FF3">
        <w:rPr>
          <w:noProof/>
          <w:webHidden/>
        </w:rPr>
        <w:t>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5.2.2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Transmit antennas</w:t>
      </w:r>
      <w:r w:rsidRPr="00425FF3">
        <w:rPr>
          <w:noProof/>
          <w:webHidden/>
        </w:rPr>
        <w:tab/>
      </w:r>
      <w:r>
        <w:rPr>
          <w:noProof/>
          <w:webHidden/>
        </w:rPr>
        <w:tab/>
      </w:r>
      <w:r w:rsidRPr="00425FF3">
        <w:rPr>
          <w:noProof/>
          <w:webHidden/>
        </w:rPr>
        <w:t>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5.2.3</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Summary of parameters for ground-wave study</w:t>
      </w:r>
      <w:r w:rsidRPr="00425FF3">
        <w:rPr>
          <w:noProof/>
          <w:webHidden/>
        </w:rPr>
        <w:tab/>
      </w:r>
      <w:r>
        <w:rPr>
          <w:noProof/>
          <w:webHidden/>
        </w:rPr>
        <w:tab/>
      </w:r>
      <w:r w:rsidRPr="00425FF3">
        <w:rPr>
          <w:noProof/>
          <w:webHidden/>
        </w:rPr>
        <w:t>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5.2.4</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Ground-wave simulations</w:t>
      </w:r>
      <w:r w:rsidRPr="00425FF3">
        <w:rPr>
          <w:noProof/>
          <w:webHidden/>
        </w:rPr>
        <w:tab/>
      </w:r>
      <w:r>
        <w:rPr>
          <w:noProof/>
          <w:webHidden/>
        </w:rPr>
        <w:tab/>
      </w:r>
      <w:r w:rsidRPr="00425FF3">
        <w:rPr>
          <w:noProof/>
          <w:webHidden/>
        </w:rPr>
        <w:t>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5.2.5</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Ground-wave propagation discussion</w:t>
      </w:r>
      <w:r w:rsidRPr="00425FF3">
        <w:rPr>
          <w:noProof/>
          <w:webHidden/>
        </w:rPr>
        <w:tab/>
      </w:r>
      <w:r>
        <w:rPr>
          <w:noProof/>
          <w:webHidden/>
        </w:rPr>
        <w:tab/>
      </w:r>
      <w:r w:rsidRPr="00425FF3">
        <w:rPr>
          <w:noProof/>
          <w:webHidden/>
        </w:rPr>
        <w:t>7</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lang w:eastAsia="en-CA"/>
        </w:rPr>
        <w:t>5.2.6</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lang w:eastAsia="en-CA"/>
        </w:rPr>
        <w:t>Ground-wave propagation conclusions</w:t>
      </w:r>
      <w:r w:rsidRPr="00425FF3">
        <w:rPr>
          <w:noProof/>
          <w:webHidden/>
        </w:rPr>
        <w:tab/>
      </w:r>
      <w:r>
        <w:rPr>
          <w:noProof/>
          <w:webHidden/>
        </w:rPr>
        <w:tab/>
      </w:r>
      <w:r w:rsidRPr="00425FF3">
        <w:rPr>
          <w:noProof/>
          <w:webHidden/>
        </w:rPr>
        <w:t>7</w:t>
      </w:r>
    </w:p>
    <w:p w:rsidR="00425FF3" w:rsidRPr="00425FF3" w:rsidRDefault="00425FF3">
      <w:pPr>
        <w:pStyle w:val="TOC2"/>
        <w:rPr>
          <w:rFonts w:asciiTheme="minorHAnsi" w:eastAsiaTheme="minorEastAsia" w:hAnsiTheme="minorHAnsi" w:cstheme="minorBidi"/>
          <w:noProof/>
          <w:sz w:val="22"/>
          <w:szCs w:val="22"/>
          <w:lang w:eastAsia="zh-CN"/>
        </w:rPr>
      </w:pPr>
      <w:r w:rsidRPr="00425FF3">
        <w:rPr>
          <w:rStyle w:val="Hyperlink"/>
          <w:noProof/>
          <w:color w:val="auto"/>
          <w:u w:val="none"/>
        </w:rPr>
        <w:t>5.3</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Background: Skywave propagation</w:t>
      </w:r>
      <w:r w:rsidRPr="00425FF3">
        <w:rPr>
          <w:noProof/>
          <w:webHidden/>
        </w:rPr>
        <w:tab/>
      </w:r>
      <w:r>
        <w:rPr>
          <w:noProof/>
          <w:webHidden/>
        </w:rPr>
        <w:tab/>
      </w:r>
      <w:r w:rsidRPr="00425FF3">
        <w:rPr>
          <w:noProof/>
          <w:webHidden/>
        </w:rPr>
        <w:t>8</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Skywave field-strength calculations</w:t>
      </w:r>
      <w:r w:rsidRPr="00425FF3">
        <w:rPr>
          <w:noProof/>
          <w:webHidden/>
        </w:rPr>
        <w:tab/>
      </w:r>
      <w:r>
        <w:rPr>
          <w:noProof/>
          <w:webHidden/>
        </w:rPr>
        <w:tab/>
      </w:r>
      <w:r w:rsidRPr="00425FF3">
        <w:rPr>
          <w:noProof/>
          <w:webHidden/>
        </w:rPr>
        <w:t>8</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 xml:space="preserve">Solar activity/geomagnetic latitude </w:t>
      </w:r>
      <w:r w:rsidRPr="00425FF3">
        <w:rPr>
          <w:rStyle w:val="Hyperlink"/>
          <w:i/>
          <w:iCs/>
          <w:noProof/>
          <w:color w:val="auto"/>
          <w:u w:val="none"/>
        </w:rPr>
        <w:t>L</w:t>
      </w:r>
      <w:r w:rsidRPr="00425FF3">
        <w:rPr>
          <w:rStyle w:val="Hyperlink"/>
          <w:i/>
          <w:iCs/>
          <w:noProof/>
          <w:color w:val="auto"/>
          <w:u w:val="none"/>
          <w:vertAlign w:val="subscript"/>
        </w:rPr>
        <w:t>r</w:t>
      </w:r>
      <w:r w:rsidRPr="00425FF3">
        <w:rPr>
          <w:noProof/>
          <w:webHidden/>
        </w:rPr>
        <w:tab/>
      </w:r>
      <w:r>
        <w:rPr>
          <w:noProof/>
          <w:webHidden/>
        </w:rPr>
        <w:tab/>
      </w:r>
      <w:r w:rsidRPr="00425FF3">
        <w:rPr>
          <w:noProof/>
          <w:webHidden/>
        </w:rPr>
        <w:t>8</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5.3.3</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 xml:space="preserve">Excess polarization coupling loss </w:t>
      </w:r>
      <w:r w:rsidRPr="00425FF3">
        <w:rPr>
          <w:rStyle w:val="Hyperlink"/>
          <w:i/>
          <w:iCs/>
          <w:noProof/>
          <w:color w:val="auto"/>
          <w:u w:val="none"/>
        </w:rPr>
        <w:t>L</w:t>
      </w:r>
      <w:r w:rsidRPr="00425FF3">
        <w:rPr>
          <w:rStyle w:val="Hyperlink"/>
          <w:i/>
          <w:iCs/>
          <w:noProof/>
          <w:color w:val="auto"/>
          <w:u w:val="none"/>
          <w:vertAlign w:val="subscript"/>
        </w:rPr>
        <w:t>p</w:t>
      </w:r>
      <w:r w:rsidRPr="00425FF3">
        <w:rPr>
          <w:noProof/>
          <w:webHidden/>
        </w:rPr>
        <w:tab/>
      </w:r>
      <w:r>
        <w:rPr>
          <w:noProof/>
          <w:webHidden/>
        </w:rPr>
        <w:tab/>
      </w:r>
      <w:r w:rsidRPr="00425FF3">
        <w:rPr>
          <w:noProof/>
          <w:webHidden/>
        </w:rPr>
        <w:t>9</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5.3.4</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 xml:space="preserve">Hourly loss factor </w:t>
      </w:r>
      <w:r w:rsidRPr="00425FF3">
        <w:rPr>
          <w:rStyle w:val="Hyperlink"/>
          <w:i/>
          <w:iCs/>
          <w:noProof/>
          <w:color w:val="auto"/>
          <w:u w:val="none"/>
        </w:rPr>
        <w:t>L</w:t>
      </w:r>
      <w:r w:rsidRPr="00425FF3">
        <w:rPr>
          <w:rStyle w:val="Hyperlink"/>
          <w:i/>
          <w:iCs/>
          <w:noProof/>
          <w:color w:val="auto"/>
          <w:u w:val="none"/>
          <w:vertAlign w:val="subscript"/>
        </w:rPr>
        <w:t>t</w:t>
      </w:r>
      <w:r w:rsidRPr="00425FF3">
        <w:rPr>
          <w:noProof/>
          <w:webHidden/>
        </w:rPr>
        <w:tab/>
      </w:r>
      <w:r>
        <w:rPr>
          <w:noProof/>
          <w:webHidden/>
        </w:rPr>
        <w:tab/>
      </w:r>
      <w:r w:rsidRPr="00425FF3">
        <w:rPr>
          <w:noProof/>
          <w:webHidden/>
        </w:rPr>
        <w:t>9</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5.3.5</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 xml:space="preserve">Slant propagation distance </w:t>
      </w:r>
      <w:r w:rsidRPr="00425FF3">
        <w:rPr>
          <w:rStyle w:val="Hyperlink"/>
          <w:i/>
          <w:iCs/>
          <w:noProof/>
          <w:color w:val="auto"/>
          <w:u w:val="none"/>
        </w:rPr>
        <w:t>p</w:t>
      </w:r>
      <w:r w:rsidRPr="00425FF3">
        <w:rPr>
          <w:noProof/>
          <w:webHidden/>
        </w:rPr>
        <w:tab/>
      </w:r>
      <w:r>
        <w:rPr>
          <w:noProof/>
          <w:webHidden/>
        </w:rPr>
        <w:tab/>
      </w:r>
      <w:r w:rsidRPr="00425FF3">
        <w:rPr>
          <w:noProof/>
          <w:webHidden/>
        </w:rPr>
        <w:t>9</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5.3.6</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 xml:space="preserve">Ionospheric loss factor </w:t>
      </w:r>
      <w:r w:rsidRPr="00425FF3">
        <w:rPr>
          <w:rStyle w:val="Hyperlink"/>
          <w:i/>
          <w:iCs/>
          <w:noProof/>
          <w:color w:val="auto"/>
          <w:u w:val="none"/>
        </w:rPr>
        <w:t>L</w:t>
      </w:r>
      <w:r w:rsidRPr="00425FF3">
        <w:rPr>
          <w:rStyle w:val="Hyperlink"/>
          <w:i/>
          <w:iCs/>
          <w:noProof/>
          <w:color w:val="auto"/>
          <w:u w:val="none"/>
          <w:vertAlign w:val="subscript"/>
        </w:rPr>
        <w:t>a</w:t>
      </w:r>
      <w:r w:rsidRPr="00425FF3">
        <w:rPr>
          <w:noProof/>
          <w:webHidden/>
        </w:rPr>
        <w:tab/>
      </w:r>
      <w:r>
        <w:rPr>
          <w:noProof/>
          <w:webHidden/>
        </w:rPr>
        <w:tab/>
      </w:r>
      <w:r w:rsidRPr="00425FF3">
        <w:rPr>
          <w:noProof/>
          <w:webHidden/>
        </w:rPr>
        <w:t>9</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5.3.7</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 xml:space="preserve">Ground losses/sea gain </w:t>
      </w:r>
      <w:r w:rsidRPr="00425FF3">
        <w:rPr>
          <w:rStyle w:val="Hyperlink"/>
          <w:i/>
          <w:iCs/>
          <w:noProof/>
          <w:color w:val="auto"/>
          <w:u w:val="none"/>
        </w:rPr>
        <w:t>G</w:t>
      </w:r>
      <w:r w:rsidRPr="00425FF3">
        <w:rPr>
          <w:rStyle w:val="Hyperlink"/>
          <w:i/>
          <w:iCs/>
          <w:noProof/>
          <w:color w:val="auto"/>
          <w:u w:val="none"/>
          <w:vertAlign w:val="subscript"/>
        </w:rPr>
        <w:t>s</w:t>
      </w:r>
      <w:r w:rsidRPr="00425FF3">
        <w:rPr>
          <w:noProof/>
          <w:webHidden/>
        </w:rPr>
        <w:tab/>
      </w:r>
      <w:r>
        <w:rPr>
          <w:noProof/>
          <w:webHidden/>
        </w:rPr>
        <w:tab/>
      </w:r>
      <w:r w:rsidRPr="00425FF3">
        <w:rPr>
          <w:noProof/>
          <w:webHidden/>
        </w:rPr>
        <w:t>10</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5.3.8</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Skywave calculations</w:t>
      </w:r>
      <w:r w:rsidRPr="00425FF3">
        <w:rPr>
          <w:noProof/>
          <w:webHidden/>
        </w:rPr>
        <w:tab/>
      </w:r>
      <w:r>
        <w:rPr>
          <w:noProof/>
          <w:webHidden/>
        </w:rPr>
        <w:tab/>
      </w:r>
      <w:r w:rsidRPr="00425FF3">
        <w:rPr>
          <w:noProof/>
          <w:webHidden/>
        </w:rPr>
        <w:t>10</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5.3.9</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Skywave propagation summary</w:t>
      </w:r>
      <w:r w:rsidRPr="00425FF3">
        <w:rPr>
          <w:noProof/>
          <w:webHidden/>
        </w:rPr>
        <w:tab/>
      </w:r>
      <w:r>
        <w:rPr>
          <w:noProof/>
          <w:webHidden/>
        </w:rPr>
        <w:tab/>
      </w:r>
      <w:r w:rsidRPr="00425FF3">
        <w:rPr>
          <w:noProof/>
          <w:webHidden/>
        </w:rPr>
        <w:t>12</w:t>
      </w:r>
    </w:p>
    <w:p w:rsidR="008D3A5E" w:rsidRPr="00A961B5" w:rsidRDefault="008D3A5E" w:rsidP="008D3A5E">
      <w:pPr>
        <w:pStyle w:val="toc0"/>
        <w:rPr>
          <w:lang w:val="en-US"/>
        </w:rPr>
      </w:pPr>
      <w:r w:rsidRPr="00A961B5">
        <w:rPr>
          <w:lang w:val="en-US"/>
        </w:rPr>
        <w:lastRenderedPageBreak/>
        <w:tab/>
        <w:t>Page</w:t>
      </w:r>
    </w:p>
    <w:p w:rsidR="00425FF3" w:rsidRPr="00425FF3" w:rsidRDefault="00425FF3">
      <w:pPr>
        <w:pStyle w:val="TOC2"/>
        <w:rPr>
          <w:rFonts w:asciiTheme="minorHAnsi" w:eastAsiaTheme="minorEastAsia" w:hAnsiTheme="minorHAnsi" w:cstheme="minorBidi"/>
          <w:noProof/>
          <w:sz w:val="22"/>
          <w:szCs w:val="22"/>
          <w:lang w:eastAsia="zh-CN"/>
        </w:rPr>
      </w:pPr>
      <w:r w:rsidRPr="00425FF3">
        <w:rPr>
          <w:rStyle w:val="Hyperlink"/>
          <w:noProof/>
          <w:color w:val="auto"/>
          <w:u w:val="none"/>
        </w:rPr>
        <w:t>5.4</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Discussion of results of ground-wave and skywave studies</w:t>
      </w:r>
      <w:r w:rsidRPr="00425FF3">
        <w:rPr>
          <w:noProof/>
          <w:webHidden/>
        </w:rPr>
        <w:tab/>
      </w:r>
      <w:r>
        <w:rPr>
          <w:noProof/>
          <w:webHidden/>
        </w:rPr>
        <w:tab/>
      </w:r>
      <w:r w:rsidRPr="00425FF3">
        <w:rPr>
          <w:noProof/>
          <w:webHidden/>
        </w:rPr>
        <w:t>12</w:t>
      </w:r>
    </w:p>
    <w:p w:rsidR="00425FF3" w:rsidRPr="00425FF3" w:rsidRDefault="00425FF3">
      <w:pPr>
        <w:pStyle w:val="TOC2"/>
        <w:rPr>
          <w:rFonts w:asciiTheme="minorHAnsi" w:eastAsiaTheme="minorEastAsia" w:hAnsiTheme="minorHAnsi" w:cstheme="minorBidi"/>
          <w:noProof/>
          <w:sz w:val="22"/>
          <w:szCs w:val="22"/>
          <w:lang w:eastAsia="zh-CN"/>
        </w:rPr>
      </w:pPr>
      <w:r w:rsidRPr="00425FF3">
        <w:rPr>
          <w:rStyle w:val="Hyperlink"/>
          <w:noProof/>
          <w:color w:val="auto"/>
          <w:u w:val="none"/>
        </w:rPr>
        <w:t>5.5</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Conclusions for ground-wave and skywave propagation</w:t>
      </w:r>
      <w:r w:rsidRPr="00425FF3">
        <w:rPr>
          <w:noProof/>
          <w:webHidden/>
        </w:rPr>
        <w:tab/>
      </w:r>
      <w:r>
        <w:rPr>
          <w:noProof/>
          <w:webHidden/>
        </w:rPr>
        <w:tab/>
      </w:r>
      <w:r w:rsidRPr="00425FF3">
        <w:rPr>
          <w:noProof/>
          <w:webHidden/>
        </w:rPr>
        <w:t>13</w:t>
      </w:r>
    </w:p>
    <w:p w:rsidR="00425FF3" w:rsidRPr="001C72FA" w:rsidRDefault="00425FF3">
      <w:pPr>
        <w:pStyle w:val="TOC1"/>
        <w:rPr>
          <w:rFonts w:asciiTheme="minorHAnsi" w:eastAsiaTheme="minorEastAsia" w:hAnsiTheme="minorHAnsi" w:cstheme="minorBidi"/>
          <w:noProof/>
          <w:sz w:val="22"/>
          <w:szCs w:val="22"/>
          <w:lang w:val="fr-CH" w:eastAsia="zh-CN"/>
        </w:rPr>
      </w:pPr>
      <w:r w:rsidRPr="001C72FA">
        <w:rPr>
          <w:rStyle w:val="Hyperlink"/>
          <w:noProof/>
          <w:color w:val="auto"/>
          <w:u w:val="none"/>
          <w:lang w:val="fr-CH"/>
        </w:rPr>
        <w:t>6</w:t>
      </w:r>
      <w:r w:rsidRPr="001C72FA">
        <w:rPr>
          <w:rFonts w:asciiTheme="minorHAnsi" w:eastAsiaTheme="minorEastAsia" w:hAnsiTheme="minorHAnsi" w:cstheme="minorBidi"/>
          <w:noProof/>
          <w:sz w:val="22"/>
          <w:szCs w:val="22"/>
          <w:lang w:val="fr-CH" w:eastAsia="zh-CN"/>
        </w:rPr>
        <w:tab/>
      </w:r>
      <w:r w:rsidRPr="001C72FA">
        <w:rPr>
          <w:rStyle w:val="Hyperlink"/>
          <w:noProof/>
          <w:color w:val="auto"/>
          <w:u w:val="none"/>
          <w:lang w:val="fr-CH"/>
        </w:rPr>
        <w:t>Aeronautical radionavigation service</w:t>
      </w:r>
      <w:r w:rsidRPr="001C72FA">
        <w:rPr>
          <w:noProof/>
          <w:webHidden/>
          <w:lang w:val="fr-CH"/>
        </w:rPr>
        <w:tab/>
      </w:r>
      <w:r w:rsidRPr="001C72FA">
        <w:rPr>
          <w:noProof/>
          <w:webHidden/>
          <w:lang w:val="fr-CH"/>
        </w:rPr>
        <w:tab/>
        <w:t>13</w:t>
      </w:r>
    </w:p>
    <w:p w:rsidR="00425FF3" w:rsidRPr="001C72FA" w:rsidRDefault="00425FF3" w:rsidP="008D3A5E">
      <w:pPr>
        <w:pStyle w:val="TOC2"/>
        <w:spacing w:before="120"/>
        <w:rPr>
          <w:rFonts w:asciiTheme="minorHAnsi" w:eastAsiaTheme="minorEastAsia" w:hAnsiTheme="minorHAnsi" w:cstheme="minorBidi"/>
          <w:noProof/>
          <w:sz w:val="22"/>
          <w:szCs w:val="22"/>
          <w:lang w:val="fr-CH" w:eastAsia="zh-CN"/>
        </w:rPr>
      </w:pPr>
      <w:r w:rsidRPr="001C72FA">
        <w:rPr>
          <w:rStyle w:val="Hyperlink"/>
          <w:noProof/>
          <w:color w:val="auto"/>
          <w:u w:val="none"/>
          <w:lang w:val="fr-CH"/>
        </w:rPr>
        <w:t>6.1</w:t>
      </w:r>
      <w:r w:rsidRPr="001C72FA">
        <w:rPr>
          <w:rFonts w:asciiTheme="minorHAnsi" w:eastAsiaTheme="minorEastAsia" w:hAnsiTheme="minorHAnsi" w:cstheme="minorBidi"/>
          <w:noProof/>
          <w:sz w:val="22"/>
          <w:szCs w:val="22"/>
          <w:lang w:val="fr-CH" w:eastAsia="zh-CN"/>
        </w:rPr>
        <w:tab/>
      </w:r>
      <w:r w:rsidRPr="001C72FA">
        <w:rPr>
          <w:rStyle w:val="Hyperlink"/>
          <w:noProof/>
          <w:color w:val="auto"/>
          <w:u w:val="none"/>
          <w:lang w:val="fr-CH"/>
        </w:rPr>
        <w:t>Aeronautical non-directional beacons</w:t>
      </w:r>
      <w:r w:rsidRPr="001C72FA">
        <w:rPr>
          <w:noProof/>
          <w:webHidden/>
          <w:lang w:val="fr-CH"/>
        </w:rPr>
        <w:tab/>
      </w:r>
      <w:r w:rsidRPr="001C72FA">
        <w:rPr>
          <w:noProof/>
          <w:webHidden/>
          <w:lang w:val="fr-CH"/>
        </w:rPr>
        <w:tab/>
        <w:t>13</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6.1.1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Background</w:t>
      </w:r>
      <w:r w:rsidRPr="00425FF3">
        <w:rPr>
          <w:noProof/>
          <w:webHidden/>
        </w:rPr>
        <w:tab/>
      </w:r>
      <w:r>
        <w:rPr>
          <w:noProof/>
          <w:webHidden/>
        </w:rPr>
        <w:tab/>
      </w:r>
      <w:r w:rsidRPr="00425FF3">
        <w:rPr>
          <w:noProof/>
          <w:webHidden/>
        </w:rPr>
        <w:t>13</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6.1.2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Analysis</w:t>
      </w:r>
      <w:r w:rsidRPr="00425FF3">
        <w:rPr>
          <w:noProof/>
          <w:webHidden/>
        </w:rPr>
        <w:tab/>
      </w:r>
      <w:r>
        <w:rPr>
          <w:noProof/>
          <w:webHidden/>
        </w:rPr>
        <w:tab/>
      </w:r>
      <w:r w:rsidRPr="00425FF3">
        <w:rPr>
          <w:noProof/>
          <w:webHidden/>
        </w:rPr>
        <w:t>14</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6.1.3</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Conclusion – Co-frequency coexistence</w:t>
      </w:r>
      <w:r w:rsidRPr="00425FF3">
        <w:rPr>
          <w:noProof/>
          <w:webHidden/>
        </w:rPr>
        <w:tab/>
      </w:r>
      <w:r>
        <w:rPr>
          <w:noProof/>
          <w:webHidden/>
        </w:rPr>
        <w:tab/>
      </w:r>
      <w:r w:rsidRPr="00425FF3">
        <w:rPr>
          <w:noProof/>
          <w:webHidden/>
        </w:rPr>
        <w:t>15</w:t>
      </w:r>
    </w:p>
    <w:p w:rsidR="00425FF3" w:rsidRPr="00425FF3" w:rsidRDefault="00425FF3" w:rsidP="008D3A5E">
      <w:pPr>
        <w:pStyle w:val="TOC2"/>
        <w:spacing w:before="120"/>
        <w:rPr>
          <w:rFonts w:asciiTheme="minorHAnsi" w:eastAsiaTheme="minorEastAsia" w:hAnsiTheme="minorHAnsi" w:cstheme="minorBidi"/>
          <w:noProof/>
          <w:sz w:val="22"/>
          <w:szCs w:val="22"/>
          <w:lang w:eastAsia="zh-CN"/>
        </w:rPr>
      </w:pPr>
      <w:r w:rsidRPr="00425FF3">
        <w:rPr>
          <w:rStyle w:val="Hyperlink"/>
          <w:noProof/>
          <w:color w:val="auto"/>
          <w:u w:val="none"/>
        </w:rPr>
        <w:t>6.2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General analysis of protection of NDB/ADF systems</w:t>
      </w:r>
      <w:r w:rsidRPr="00425FF3">
        <w:rPr>
          <w:noProof/>
          <w:webHidden/>
        </w:rPr>
        <w:tab/>
      </w:r>
      <w:r>
        <w:rPr>
          <w:noProof/>
          <w:webHidden/>
        </w:rPr>
        <w:tab/>
      </w:r>
      <w:r w:rsidRPr="00425FF3">
        <w:rPr>
          <w:noProof/>
          <w:webHidden/>
        </w:rPr>
        <w:t>15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6.2.1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Amateur station transmitting at the edge or within the NDB service region</w:t>
      </w:r>
      <w:r w:rsidRPr="00425FF3">
        <w:rPr>
          <w:noProof/>
          <w:webHidden/>
        </w:rPr>
        <w:tab/>
      </w:r>
      <w:r>
        <w:rPr>
          <w:noProof/>
          <w:webHidden/>
        </w:rPr>
        <w:tab/>
      </w:r>
      <w:r w:rsidR="0069091B">
        <w:rPr>
          <w:noProof/>
          <w:webHidden/>
        </w:rPr>
        <w:t>15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6.2.2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Amateur station transmitting far outside of NDB service region</w:t>
      </w:r>
      <w:r w:rsidRPr="00425FF3">
        <w:rPr>
          <w:noProof/>
          <w:webHidden/>
        </w:rPr>
        <w:tab/>
      </w:r>
      <w:r>
        <w:rPr>
          <w:noProof/>
          <w:webHidden/>
        </w:rPr>
        <w:tab/>
      </w:r>
      <w:r w:rsidRPr="00425FF3">
        <w:rPr>
          <w:noProof/>
          <w:webHidden/>
        </w:rPr>
        <w:t>16</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6.2.3</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Generation of NDB protection distances using ground-wave and skywave propagation analysis</w:t>
      </w:r>
      <w:r w:rsidRPr="00425FF3">
        <w:rPr>
          <w:noProof/>
          <w:webHidden/>
        </w:rPr>
        <w:tab/>
      </w:r>
      <w:r>
        <w:rPr>
          <w:noProof/>
          <w:webHidden/>
        </w:rPr>
        <w:tab/>
      </w:r>
      <w:r w:rsidRPr="00425FF3">
        <w:rPr>
          <w:noProof/>
          <w:webHidden/>
        </w:rPr>
        <w:t>16</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6.2.4</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Example of typical protection zone areas</w:t>
      </w:r>
      <w:r w:rsidRPr="00425FF3">
        <w:rPr>
          <w:noProof/>
          <w:webHidden/>
        </w:rPr>
        <w:tab/>
      </w:r>
      <w:r>
        <w:rPr>
          <w:noProof/>
          <w:webHidden/>
        </w:rPr>
        <w:tab/>
      </w:r>
      <w:r w:rsidR="0069091B">
        <w:rPr>
          <w:noProof/>
          <w:webHidden/>
        </w:rPr>
        <w:t>17</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6.2.5</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European assignments to NDBs in the frequency range from 200 kHz to 1 000 kHz</w:t>
      </w:r>
      <w:r w:rsidRPr="00425FF3">
        <w:rPr>
          <w:noProof/>
          <w:webHidden/>
        </w:rPr>
        <w:tab/>
      </w:r>
      <w:r>
        <w:rPr>
          <w:noProof/>
          <w:webHidden/>
        </w:rPr>
        <w:tab/>
      </w:r>
      <w:r w:rsidRPr="00425FF3">
        <w:rPr>
          <w:noProof/>
          <w:webHidden/>
        </w:rPr>
        <w:t>19</w:t>
      </w:r>
    </w:p>
    <w:p w:rsidR="00425FF3" w:rsidRPr="001C72FA" w:rsidRDefault="00425FF3" w:rsidP="008D3A5E">
      <w:pPr>
        <w:pStyle w:val="TOC3"/>
        <w:spacing w:before="120"/>
        <w:rPr>
          <w:rFonts w:asciiTheme="minorHAnsi" w:eastAsiaTheme="minorEastAsia" w:hAnsiTheme="minorHAnsi" w:cstheme="minorBidi"/>
          <w:noProof/>
          <w:sz w:val="22"/>
          <w:szCs w:val="22"/>
          <w:lang w:val="fr-CH" w:eastAsia="zh-CN"/>
        </w:rPr>
      </w:pPr>
      <w:r w:rsidRPr="001C72FA">
        <w:rPr>
          <w:rStyle w:val="Hyperlink"/>
          <w:noProof/>
          <w:color w:val="auto"/>
          <w:u w:val="none"/>
          <w:lang w:val="fr-CH"/>
        </w:rPr>
        <w:t>6.2.6</w:t>
      </w:r>
      <w:r w:rsidRPr="001C72FA">
        <w:rPr>
          <w:rFonts w:asciiTheme="minorHAnsi" w:eastAsiaTheme="minorEastAsia" w:hAnsiTheme="minorHAnsi" w:cstheme="minorBidi"/>
          <w:noProof/>
          <w:sz w:val="22"/>
          <w:szCs w:val="22"/>
          <w:lang w:val="fr-CH" w:eastAsia="zh-CN"/>
        </w:rPr>
        <w:tab/>
      </w:r>
      <w:r w:rsidRPr="001C72FA">
        <w:rPr>
          <w:rStyle w:val="Hyperlink"/>
          <w:noProof/>
          <w:color w:val="auto"/>
          <w:u w:val="none"/>
          <w:lang w:val="fr-CH"/>
        </w:rPr>
        <w:t>Conclusion</w:t>
      </w:r>
      <w:r w:rsidRPr="001C72FA">
        <w:rPr>
          <w:noProof/>
          <w:webHidden/>
          <w:lang w:val="fr-CH"/>
        </w:rPr>
        <w:tab/>
      </w:r>
      <w:r w:rsidRPr="001C72FA">
        <w:rPr>
          <w:noProof/>
          <w:webHidden/>
          <w:lang w:val="fr-CH"/>
        </w:rPr>
        <w:tab/>
        <w:t>20</w:t>
      </w:r>
    </w:p>
    <w:p w:rsidR="00425FF3" w:rsidRPr="001C72FA" w:rsidRDefault="00425FF3">
      <w:pPr>
        <w:pStyle w:val="TOC1"/>
        <w:rPr>
          <w:rFonts w:asciiTheme="minorHAnsi" w:eastAsiaTheme="minorEastAsia" w:hAnsiTheme="minorHAnsi" w:cstheme="minorBidi"/>
          <w:noProof/>
          <w:sz w:val="22"/>
          <w:szCs w:val="22"/>
          <w:lang w:val="fr-CH" w:eastAsia="zh-CN"/>
        </w:rPr>
      </w:pPr>
      <w:r w:rsidRPr="001C72FA">
        <w:rPr>
          <w:rStyle w:val="Hyperlink"/>
          <w:noProof/>
          <w:color w:val="auto"/>
          <w:u w:val="none"/>
          <w:lang w:val="fr-CH"/>
        </w:rPr>
        <w:t>7</w:t>
      </w:r>
      <w:r w:rsidRPr="001C72FA">
        <w:rPr>
          <w:rFonts w:asciiTheme="minorHAnsi" w:eastAsiaTheme="minorEastAsia" w:hAnsiTheme="minorHAnsi" w:cstheme="minorBidi"/>
          <w:noProof/>
          <w:sz w:val="22"/>
          <w:szCs w:val="22"/>
          <w:lang w:val="fr-CH" w:eastAsia="zh-CN"/>
        </w:rPr>
        <w:tab/>
      </w:r>
      <w:r w:rsidRPr="001C72FA">
        <w:rPr>
          <w:rStyle w:val="Hyperlink"/>
          <w:noProof/>
          <w:color w:val="auto"/>
          <w:u w:val="none"/>
          <w:lang w:val="fr-CH"/>
        </w:rPr>
        <w:t>Maritime mobile service</w:t>
      </w:r>
      <w:r w:rsidRPr="001C72FA">
        <w:rPr>
          <w:noProof/>
          <w:webHidden/>
          <w:lang w:val="fr-CH"/>
        </w:rPr>
        <w:tab/>
      </w:r>
      <w:r w:rsidRPr="001C72FA">
        <w:rPr>
          <w:noProof/>
          <w:webHidden/>
          <w:lang w:val="fr-CH"/>
        </w:rPr>
        <w:tab/>
        <w:t>21</w:t>
      </w:r>
    </w:p>
    <w:p w:rsidR="00425FF3" w:rsidRPr="001C72FA" w:rsidRDefault="00425FF3" w:rsidP="008D3A5E">
      <w:pPr>
        <w:pStyle w:val="TOC2"/>
        <w:spacing w:before="120"/>
        <w:rPr>
          <w:rFonts w:asciiTheme="minorHAnsi" w:eastAsiaTheme="minorEastAsia" w:hAnsiTheme="minorHAnsi" w:cstheme="minorBidi"/>
          <w:noProof/>
          <w:sz w:val="22"/>
          <w:szCs w:val="22"/>
          <w:lang w:val="fr-CH" w:eastAsia="zh-CN"/>
        </w:rPr>
      </w:pPr>
      <w:r w:rsidRPr="001C72FA">
        <w:rPr>
          <w:rStyle w:val="Hyperlink"/>
          <w:noProof/>
          <w:color w:val="auto"/>
          <w:u w:val="none"/>
          <w:lang w:val="fr-CH"/>
        </w:rPr>
        <w:t>7.1</w:t>
      </w:r>
      <w:r w:rsidRPr="001C72FA">
        <w:rPr>
          <w:rFonts w:asciiTheme="minorHAnsi" w:eastAsiaTheme="minorEastAsia" w:hAnsiTheme="minorHAnsi" w:cstheme="minorBidi"/>
          <w:noProof/>
          <w:sz w:val="22"/>
          <w:szCs w:val="22"/>
          <w:lang w:val="fr-CH" w:eastAsia="zh-CN"/>
        </w:rPr>
        <w:tab/>
      </w:r>
      <w:r w:rsidRPr="001C72FA">
        <w:rPr>
          <w:rStyle w:val="Hyperlink"/>
          <w:noProof/>
          <w:color w:val="auto"/>
          <w:u w:val="none"/>
          <w:lang w:val="fr-CH"/>
        </w:rPr>
        <w:t>NAVTEX</w:t>
      </w:r>
      <w:r w:rsidRPr="001C72FA">
        <w:rPr>
          <w:noProof/>
          <w:webHidden/>
          <w:lang w:val="fr-CH"/>
        </w:rPr>
        <w:tab/>
      </w:r>
      <w:r w:rsidRPr="001C72FA">
        <w:rPr>
          <w:noProof/>
          <w:webHidden/>
          <w:lang w:val="fr-CH"/>
        </w:rPr>
        <w:tab/>
        <w:t>21</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7.1.1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Characteristics of NAVTEX system</w:t>
      </w:r>
      <w:r w:rsidRPr="00425FF3">
        <w:rPr>
          <w:noProof/>
          <w:webHidden/>
        </w:rPr>
        <w:tab/>
      </w:r>
      <w:r>
        <w:rPr>
          <w:noProof/>
          <w:webHidden/>
        </w:rPr>
        <w:tab/>
      </w:r>
      <w:r w:rsidRPr="00425FF3">
        <w:rPr>
          <w:noProof/>
          <w:webHidden/>
        </w:rPr>
        <w:t>21</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7.1.2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NAVTEX protection criteria</w:t>
      </w:r>
      <w:r w:rsidRPr="00425FF3">
        <w:rPr>
          <w:noProof/>
          <w:webHidden/>
        </w:rPr>
        <w:tab/>
      </w:r>
      <w:r>
        <w:rPr>
          <w:noProof/>
          <w:webHidden/>
        </w:rPr>
        <w:tab/>
      </w:r>
      <w:r w:rsidRPr="00425FF3">
        <w:rPr>
          <w:noProof/>
          <w:webHidden/>
        </w:rPr>
        <w:t>21</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7.1.3</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Selectivity of a NAVTEX receiver</w:t>
      </w:r>
      <w:r w:rsidRPr="00425FF3">
        <w:rPr>
          <w:noProof/>
          <w:webHidden/>
        </w:rPr>
        <w:tab/>
      </w:r>
      <w:r>
        <w:rPr>
          <w:noProof/>
          <w:webHidden/>
        </w:rPr>
        <w:tab/>
      </w:r>
      <w:r w:rsidRPr="00425FF3">
        <w:rPr>
          <w:noProof/>
          <w:webHidden/>
        </w:rPr>
        <w:t>21</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7.1.4</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Analysis</w:t>
      </w:r>
      <w:r w:rsidRPr="00425FF3">
        <w:rPr>
          <w:noProof/>
          <w:webHidden/>
        </w:rPr>
        <w:tab/>
      </w:r>
      <w:r>
        <w:rPr>
          <w:noProof/>
          <w:webHidden/>
        </w:rPr>
        <w:tab/>
      </w:r>
      <w:r w:rsidRPr="00425FF3">
        <w:rPr>
          <w:noProof/>
          <w:webHidden/>
        </w:rPr>
        <w:t>21</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7.1.5</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Results of calculations for different protection criteria</w:t>
      </w:r>
      <w:r w:rsidRPr="00425FF3">
        <w:rPr>
          <w:noProof/>
          <w:webHidden/>
        </w:rPr>
        <w:tab/>
      </w:r>
      <w:r>
        <w:rPr>
          <w:noProof/>
          <w:webHidden/>
        </w:rPr>
        <w:tab/>
      </w:r>
      <w:r w:rsidRPr="00425FF3">
        <w:rPr>
          <w:noProof/>
          <w:webHidden/>
        </w:rPr>
        <w:t>22</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7.1.6</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Selectivity curve data</w:t>
      </w:r>
      <w:r w:rsidRPr="00425FF3">
        <w:rPr>
          <w:noProof/>
          <w:webHidden/>
        </w:rPr>
        <w:tab/>
      </w:r>
      <w:r>
        <w:rPr>
          <w:noProof/>
          <w:webHidden/>
        </w:rPr>
        <w:tab/>
      </w:r>
      <w:r w:rsidRPr="00425FF3">
        <w:rPr>
          <w:noProof/>
          <w:webHidden/>
        </w:rPr>
        <w:t>24</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7.1.7</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IMO NAVTEX Manual requirements</w:t>
      </w:r>
      <w:r w:rsidRPr="00425FF3">
        <w:rPr>
          <w:noProof/>
          <w:webHidden/>
        </w:rPr>
        <w:tab/>
      </w:r>
      <w:r>
        <w:rPr>
          <w:noProof/>
          <w:webHidden/>
        </w:rPr>
        <w:tab/>
      </w:r>
      <w:r w:rsidRPr="00425FF3">
        <w:rPr>
          <w:noProof/>
          <w:webHidden/>
        </w:rPr>
        <w:t>24</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7.1.8</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Conclusion</w:t>
      </w:r>
      <w:r w:rsidRPr="00425FF3">
        <w:rPr>
          <w:noProof/>
          <w:webHidden/>
        </w:rPr>
        <w:tab/>
      </w:r>
      <w:r>
        <w:rPr>
          <w:noProof/>
          <w:webHidden/>
        </w:rPr>
        <w:tab/>
      </w:r>
      <w:r w:rsidRPr="00425FF3">
        <w:rPr>
          <w:noProof/>
          <w:webHidden/>
        </w:rPr>
        <w:t>25</w:t>
      </w:r>
    </w:p>
    <w:p w:rsidR="004545DF" w:rsidRPr="001C72FA" w:rsidRDefault="004545DF" w:rsidP="004545DF">
      <w:pPr>
        <w:pStyle w:val="TOC2"/>
        <w:spacing w:before="120"/>
        <w:rPr>
          <w:rFonts w:asciiTheme="minorHAnsi" w:eastAsiaTheme="minorEastAsia" w:hAnsiTheme="minorHAnsi" w:cstheme="minorBidi"/>
          <w:noProof/>
          <w:sz w:val="22"/>
          <w:szCs w:val="22"/>
          <w:lang w:val="fr-CH" w:eastAsia="zh-CN"/>
        </w:rPr>
      </w:pPr>
      <w:r w:rsidRPr="00425FF3">
        <w:rPr>
          <w:rStyle w:val="Hyperlink"/>
          <w:noProof/>
          <w:color w:val="auto"/>
          <w:u w:val="none"/>
        </w:rPr>
        <w:t>7.2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Future maritime systems</w:t>
      </w:r>
      <w:r w:rsidRPr="00425FF3">
        <w:rPr>
          <w:noProof/>
          <w:webHidden/>
        </w:rPr>
        <w:tab/>
      </w:r>
      <w:r>
        <w:rPr>
          <w:noProof/>
          <w:webHidden/>
        </w:rPr>
        <w:tab/>
      </w:r>
      <w:r w:rsidRPr="00425FF3">
        <w:rPr>
          <w:noProof/>
          <w:webHidden/>
        </w:rPr>
        <w:t>25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7.2.1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Characteristics of future maritime systems</w:t>
      </w:r>
      <w:r w:rsidRPr="00425FF3">
        <w:rPr>
          <w:noProof/>
          <w:webHidden/>
        </w:rPr>
        <w:tab/>
      </w:r>
      <w:r>
        <w:rPr>
          <w:noProof/>
          <w:webHidden/>
        </w:rPr>
        <w:tab/>
      </w:r>
      <w:r w:rsidRPr="00425FF3">
        <w:rPr>
          <w:noProof/>
          <w:webHidden/>
        </w:rPr>
        <w:t>25</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7.2.2</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Analysis</w:t>
      </w:r>
      <w:r w:rsidRPr="00425FF3">
        <w:rPr>
          <w:noProof/>
          <w:webHidden/>
        </w:rPr>
        <w:tab/>
      </w:r>
      <w:r>
        <w:rPr>
          <w:noProof/>
          <w:webHidden/>
        </w:rPr>
        <w:tab/>
      </w:r>
      <w:r w:rsidRPr="00425FF3">
        <w:rPr>
          <w:noProof/>
          <w:webHidden/>
        </w:rPr>
        <w:t>27</w:t>
      </w:r>
    </w:p>
    <w:p w:rsidR="00425FF3" w:rsidRPr="00425FF3" w:rsidRDefault="00425FF3" w:rsidP="008D3A5E">
      <w:pPr>
        <w:pStyle w:val="TOC3"/>
        <w:spacing w:before="120"/>
        <w:rPr>
          <w:rFonts w:asciiTheme="minorHAnsi" w:eastAsiaTheme="minorEastAsia" w:hAnsiTheme="minorHAnsi" w:cstheme="minorBidi"/>
          <w:noProof/>
          <w:sz w:val="22"/>
          <w:szCs w:val="22"/>
          <w:lang w:eastAsia="zh-CN"/>
        </w:rPr>
      </w:pPr>
      <w:r w:rsidRPr="00425FF3">
        <w:rPr>
          <w:rStyle w:val="Hyperlink"/>
          <w:noProof/>
          <w:color w:val="auto"/>
          <w:u w:val="none"/>
        </w:rPr>
        <w:t>7.2.3</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Conclusions</w:t>
      </w:r>
      <w:r w:rsidRPr="00425FF3">
        <w:rPr>
          <w:noProof/>
          <w:webHidden/>
        </w:rPr>
        <w:tab/>
      </w:r>
      <w:r>
        <w:rPr>
          <w:noProof/>
          <w:webHidden/>
        </w:rPr>
        <w:tab/>
      </w:r>
      <w:r w:rsidRPr="00425FF3">
        <w:rPr>
          <w:noProof/>
          <w:webHidden/>
        </w:rPr>
        <w:t>27</w:t>
      </w:r>
    </w:p>
    <w:p w:rsidR="00425FF3" w:rsidRPr="00425FF3" w:rsidRDefault="00425FF3">
      <w:pPr>
        <w:pStyle w:val="TOC1"/>
        <w:rPr>
          <w:rFonts w:asciiTheme="minorHAnsi" w:eastAsiaTheme="minorEastAsia" w:hAnsiTheme="minorHAnsi" w:cstheme="minorBidi"/>
          <w:noProof/>
          <w:sz w:val="22"/>
          <w:szCs w:val="22"/>
          <w:lang w:eastAsia="zh-CN"/>
        </w:rPr>
      </w:pPr>
      <w:r w:rsidRPr="00425FF3">
        <w:rPr>
          <w:rStyle w:val="Hyperlink"/>
          <w:noProof/>
          <w:color w:val="auto"/>
          <w:u w:val="none"/>
        </w:rPr>
        <w:t>8</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Broadcasting service</w:t>
      </w:r>
      <w:r w:rsidRPr="00425FF3">
        <w:rPr>
          <w:noProof/>
          <w:webHidden/>
        </w:rPr>
        <w:tab/>
      </w:r>
      <w:r>
        <w:rPr>
          <w:noProof/>
          <w:webHidden/>
        </w:rPr>
        <w:tab/>
      </w:r>
      <w:r w:rsidRPr="00425FF3">
        <w:rPr>
          <w:noProof/>
          <w:webHidden/>
        </w:rPr>
        <w:t>27</w:t>
      </w:r>
    </w:p>
    <w:p w:rsidR="00425FF3" w:rsidRPr="00425FF3" w:rsidRDefault="00425FF3" w:rsidP="008D3A5E">
      <w:pPr>
        <w:pStyle w:val="TOC2"/>
        <w:spacing w:before="120"/>
        <w:rPr>
          <w:rFonts w:asciiTheme="minorHAnsi" w:eastAsiaTheme="minorEastAsia" w:hAnsiTheme="minorHAnsi" w:cstheme="minorBidi"/>
          <w:noProof/>
          <w:sz w:val="22"/>
          <w:szCs w:val="22"/>
          <w:lang w:eastAsia="zh-CN"/>
        </w:rPr>
      </w:pPr>
      <w:r w:rsidRPr="00425FF3">
        <w:rPr>
          <w:rStyle w:val="Hyperlink"/>
          <w:noProof/>
          <w:color w:val="auto"/>
          <w:u w:val="none"/>
        </w:rPr>
        <w:t>8.1</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Background</w:t>
      </w:r>
      <w:r w:rsidRPr="00425FF3">
        <w:rPr>
          <w:noProof/>
          <w:webHidden/>
        </w:rPr>
        <w:tab/>
      </w:r>
      <w:r>
        <w:rPr>
          <w:noProof/>
          <w:webHidden/>
        </w:rPr>
        <w:tab/>
      </w:r>
      <w:r w:rsidRPr="00425FF3">
        <w:rPr>
          <w:noProof/>
          <w:webHidden/>
        </w:rPr>
        <w:t>27</w:t>
      </w:r>
    </w:p>
    <w:p w:rsidR="00425FF3" w:rsidRPr="0069091B" w:rsidRDefault="00425FF3" w:rsidP="008D3A5E">
      <w:pPr>
        <w:pStyle w:val="TOC2"/>
        <w:spacing w:before="120"/>
        <w:rPr>
          <w:rFonts w:asciiTheme="minorHAnsi" w:eastAsiaTheme="minorEastAsia" w:hAnsiTheme="minorHAnsi" w:cstheme="minorBidi"/>
          <w:noProof/>
          <w:sz w:val="22"/>
          <w:szCs w:val="22"/>
          <w:lang w:val="fr-FR" w:eastAsia="zh-CN"/>
        </w:rPr>
      </w:pPr>
      <w:r w:rsidRPr="0069091B">
        <w:rPr>
          <w:rStyle w:val="Hyperlink"/>
          <w:noProof/>
          <w:color w:val="auto"/>
          <w:u w:val="none"/>
          <w:lang w:val="fr-FR"/>
        </w:rPr>
        <w:t>8.2</w:t>
      </w:r>
      <w:r w:rsidRPr="0069091B">
        <w:rPr>
          <w:rFonts w:asciiTheme="minorHAnsi" w:eastAsiaTheme="minorEastAsia" w:hAnsiTheme="minorHAnsi" w:cstheme="minorBidi"/>
          <w:noProof/>
          <w:sz w:val="22"/>
          <w:szCs w:val="22"/>
          <w:lang w:val="fr-FR" w:eastAsia="zh-CN"/>
        </w:rPr>
        <w:tab/>
      </w:r>
      <w:r w:rsidRPr="0069091B">
        <w:rPr>
          <w:rStyle w:val="Hyperlink"/>
          <w:noProof/>
          <w:color w:val="auto"/>
          <w:u w:val="none"/>
          <w:lang w:val="fr-FR"/>
        </w:rPr>
        <w:t>Analysis</w:t>
      </w:r>
      <w:r w:rsidRPr="0069091B">
        <w:rPr>
          <w:noProof/>
          <w:webHidden/>
          <w:lang w:val="fr-FR"/>
        </w:rPr>
        <w:tab/>
      </w:r>
      <w:r w:rsidRPr="0069091B">
        <w:rPr>
          <w:noProof/>
          <w:webHidden/>
          <w:lang w:val="fr-FR"/>
        </w:rPr>
        <w:tab/>
        <w:t>28</w:t>
      </w:r>
    </w:p>
    <w:p w:rsidR="00425FF3" w:rsidRPr="0069091B" w:rsidRDefault="00425FF3" w:rsidP="008D3A5E">
      <w:pPr>
        <w:pStyle w:val="TOC2"/>
        <w:spacing w:before="120"/>
        <w:rPr>
          <w:rFonts w:asciiTheme="minorHAnsi" w:eastAsiaTheme="minorEastAsia" w:hAnsiTheme="minorHAnsi" w:cstheme="minorBidi"/>
          <w:noProof/>
          <w:sz w:val="22"/>
          <w:szCs w:val="22"/>
          <w:lang w:val="fr-FR" w:eastAsia="zh-CN"/>
        </w:rPr>
      </w:pPr>
      <w:r w:rsidRPr="0069091B">
        <w:rPr>
          <w:rStyle w:val="Hyperlink"/>
          <w:noProof/>
          <w:color w:val="auto"/>
          <w:u w:val="none"/>
          <w:lang w:val="fr-FR"/>
        </w:rPr>
        <w:t>8.3</w:t>
      </w:r>
      <w:r w:rsidRPr="0069091B">
        <w:rPr>
          <w:rFonts w:asciiTheme="minorHAnsi" w:eastAsiaTheme="minorEastAsia" w:hAnsiTheme="minorHAnsi" w:cstheme="minorBidi"/>
          <w:noProof/>
          <w:sz w:val="22"/>
          <w:szCs w:val="22"/>
          <w:lang w:val="fr-FR" w:eastAsia="zh-CN"/>
        </w:rPr>
        <w:tab/>
      </w:r>
      <w:r w:rsidRPr="0069091B">
        <w:rPr>
          <w:rStyle w:val="Hyperlink"/>
          <w:noProof/>
          <w:color w:val="auto"/>
          <w:u w:val="none"/>
          <w:lang w:val="fr-FR"/>
        </w:rPr>
        <w:t>Conclusion</w:t>
      </w:r>
      <w:r w:rsidRPr="0069091B">
        <w:rPr>
          <w:noProof/>
          <w:webHidden/>
          <w:lang w:val="fr-FR"/>
        </w:rPr>
        <w:tab/>
      </w:r>
      <w:r w:rsidRPr="0069091B">
        <w:rPr>
          <w:noProof/>
          <w:webHidden/>
          <w:lang w:val="fr-FR"/>
        </w:rPr>
        <w:tab/>
        <w:t>29</w:t>
      </w:r>
    </w:p>
    <w:p w:rsidR="008D3A5E" w:rsidRPr="0069091B" w:rsidRDefault="008D3A5E" w:rsidP="008D3A5E">
      <w:pPr>
        <w:pStyle w:val="toc0"/>
      </w:pPr>
      <w:r w:rsidRPr="0069091B">
        <w:lastRenderedPageBreak/>
        <w:tab/>
        <w:t>Page</w:t>
      </w:r>
    </w:p>
    <w:p w:rsidR="00425FF3" w:rsidRPr="0069091B" w:rsidRDefault="00425FF3">
      <w:pPr>
        <w:pStyle w:val="TOC1"/>
        <w:rPr>
          <w:rFonts w:asciiTheme="minorHAnsi" w:eastAsiaTheme="minorEastAsia" w:hAnsiTheme="minorHAnsi" w:cstheme="minorBidi"/>
          <w:noProof/>
          <w:sz w:val="22"/>
          <w:szCs w:val="22"/>
          <w:lang w:val="fr-FR" w:eastAsia="zh-CN"/>
        </w:rPr>
      </w:pPr>
      <w:r w:rsidRPr="0069091B">
        <w:rPr>
          <w:rStyle w:val="Hyperlink"/>
          <w:noProof/>
          <w:color w:val="auto"/>
          <w:u w:val="none"/>
          <w:lang w:val="fr-FR"/>
        </w:rPr>
        <w:t>9</w:t>
      </w:r>
      <w:r w:rsidRPr="0069091B">
        <w:rPr>
          <w:rFonts w:asciiTheme="minorHAnsi" w:eastAsiaTheme="minorEastAsia" w:hAnsiTheme="minorHAnsi" w:cstheme="minorBidi"/>
          <w:noProof/>
          <w:sz w:val="22"/>
          <w:szCs w:val="22"/>
          <w:lang w:val="fr-FR" w:eastAsia="zh-CN"/>
        </w:rPr>
        <w:tab/>
      </w:r>
      <w:r w:rsidRPr="0069091B">
        <w:rPr>
          <w:rStyle w:val="Hyperlink"/>
          <w:noProof/>
          <w:color w:val="auto"/>
          <w:u w:val="none"/>
          <w:lang w:val="fr-FR"/>
        </w:rPr>
        <w:t>Land mobile service</w:t>
      </w:r>
      <w:r w:rsidRPr="0069091B">
        <w:rPr>
          <w:noProof/>
          <w:webHidden/>
          <w:lang w:val="fr-FR"/>
        </w:rPr>
        <w:tab/>
      </w:r>
      <w:r w:rsidRPr="0069091B">
        <w:rPr>
          <w:noProof/>
          <w:webHidden/>
          <w:lang w:val="fr-FR"/>
        </w:rPr>
        <w:tab/>
        <w:t>29</w:t>
      </w:r>
    </w:p>
    <w:p w:rsidR="00425FF3" w:rsidRPr="00425FF3" w:rsidRDefault="00425FF3">
      <w:pPr>
        <w:pStyle w:val="TOC1"/>
        <w:rPr>
          <w:rFonts w:asciiTheme="minorHAnsi" w:eastAsiaTheme="minorEastAsia" w:hAnsiTheme="minorHAnsi" w:cstheme="minorBidi"/>
          <w:noProof/>
          <w:sz w:val="22"/>
          <w:szCs w:val="22"/>
          <w:lang w:eastAsia="zh-CN"/>
        </w:rPr>
      </w:pPr>
      <w:r w:rsidRPr="00425FF3">
        <w:rPr>
          <w:rStyle w:val="Hyperlink"/>
          <w:noProof/>
          <w:color w:val="auto"/>
          <w:u w:val="none"/>
        </w:rPr>
        <w:t>10</w:t>
      </w:r>
      <w:r w:rsidRPr="00425FF3">
        <w:rPr>
          <w:rFonts w:asciiTheme="minorHAnsi" w:eastAsiaTheme="minorEastAsia" w:hAnsiTheme="minorHAnsi" w:cstheme="minorBidi"/>
          <w:noProof/>
          <w:sz w:val="22"/>
          <w:szCs w:val="22"/>
          <w:lang w:eastAsia="zh-CN"/>
        </w:rPr>
        <w:tab/>
      </w:r>
      <w:r w:rsidRPr="00425FF3">
        <w:rPr>
          <w:rStyle w:val="Hyperlink"/>
          <w:noProof/>
          <w:color w:val="auto"/>
          <w:u w:val="none"/>
        </w:rPr>
        <w:t>Aeronautical mobile service</w:t>
      </w:r>
      <w:r w:rsidRPr="00425FF3">
        <w:rPr>
          <w:noProof/>
          <w:webHidden/>
        </w:rPr>
        <w:tab/>
      </w:r>
      <w:r>
        <w:rPr>
          <w:noProof/>
          <w:webHidden/>
        </w:rPr>
        <w:tab/>
      </w:r>
      <w:r w:rsidRPr="00425FF3">
        <w:rPr>
          <w:noProof/>
          <w:webHidden/>
        </w:rPr>
        <w:t>29</w:t>
      </w:r>
    </w:p>
    <w:p w:rsidR="00F0481D" w:rsidRDefault="00F0481D" w:rsidP="00F0481D">
      <w:pPr>
        <w:rPr>
          <w:lang w:val="en-US"/>
        </w:rPr>
      </w:pPr>
    </w:p>
    <w:p w:rsidR="008D3A5E" w:rsidRDefault="008D3A5E" w:rsidP="00F0481D">
      <w:pPr>
        <w:rPr>
          <w:lang w:val="en-US"/>
        </w:rPr>
      </w:pPr>
    </w:p>
    <w:p w:rsidR="00F0481D" w:rsidRPr="00F0481D" w:rsidRDefault="005F3A74" w:rsidP="005F3A74">
      <w:pPr>
        <w:pStyle w:val="Heading1"/>
        <w:rPr>
          <w:lang w:val="en-US"/>
        </w:rPr>
      </w:pPr>
      <w:bookmarkStart w:id="6" w:name="_Toc261936316"/>
      <w:bookmarkStart w:id="7" w:name="_Toc277241114"/>
      <w:bookmarkStart w:id="8" w:name="_Toc284407459"/>
      <w:r>
        <w:rPr>
          <w:lang w:val="en-US"/>
        </w:rPr>
        <w:t>1</w:t>
      </w:r>
      <w:r w:rsidR="00F0481D" w:rsidRPr="00F0481D">
        <w:rPr>
          <w:lang w:val="en-US"/>
        </w:rPr>
        <w:tab/>
        <w:t>Introduction</w:t>
      </w:r>
      <w:bookmarkEnd w:id="4"/>
      <w:bookmarkEnd w:id="5"/>
      <w:bookmarkEnd w:id="6"/>
      <w:bookmarkEnd w:id="7"/>
      <w:bookmarkEnd w:id="8"/>
    </w:p>
    <w:p w:rsidR="00F0481D" w:rsidRPr="00F0481D" w:rsidRDefault="00F0481D" w:rsidP="00F0481D">
      <w:pPr>
        <w:rPr>
          <w:lang w:val="en-US"/>
        </w:rPr>
      </w:pPr>
      <w:r w:rsidRPr="00F0481D">
        <w:rPr>
          <w:lang w:val="en-US"/>
        </w:rPr>
        <w:t>This Report describes the results of ITU</w:t>
      </w:r>
      <w:r w:rsidRPr="00F0481D">
        <w:rPr>
          <w:lang w:val="en-US"/>
        </w:rPr>
        <w:noBreakHyphen/>
        <w:t>R studies on the compatibility between the amateur service and incumbent services in the range 415-526.5 kHz.</w:t>
      </w:r>
    </w:p>
    <w:p w:rsidR="00F0481D" w:rsidRPr="00F0481D" w:rsidRDefault="00F0481D" w:rsidP="005F3A74">
      <w:pPr>
        <w:pStyle w:val="Heading1"/>
        <w:rPr>
          <w:lang w:val="en-US"/>
        </w:rPr>
      </w:pPr>
      <w:bookmarkStart w:id="9" w:name="_Toc239408937"/>
      <w:bookmarkStart w:id="10" w:name="_Toc247364142"/>
      <w:bookmarkStart w:id="11" w:name="_Toc261936317"/>
      <w:bookmarkStart w:id="12" w:name="_Toc277241115"/>
      <w:bookmarkStart w:id="13" w:name="_Toc284407460"/>
      <w:r w:rsidRPr="00F0481D">
        <w:rPr>
          <w:lang w:val="en-US"/>
        </w:rPr>
        <w:t>2</w:t>
      </w:r>
      <w:r w:rsidRPr="00F0481D">
        <w:rPr>
          <w:lang w:val="en-US"/>
        </w:rPr>
        <w:tab/>
      </w:r>
      <w:bookmarkStart w:id="14" w:name="RECOmendations"/>
      <w:bookmarkEnd w:id="14"/>
      <w:r w:rsidRPr="00F0481D">
        <w:rPr>
          <w:lang w:val="en-US"/>
        </w:rPr>
        <w:t>Related ITU</w:t>
      </w:r>
      <w:r w:rsidRPr="00F0481D">
        <w:rPr>
          <w:lang w:val="en-US"/>
        </w:rPr>
        <w:noBreakHyphen/>
        <w:t>R Recommendations</w:t>
      </w:r>
      <w:bookmarkEnd w:id="9"/>
      <w:bookmarkEnd w:id="10"/>
      <w:r w:rsidRPr="00F0481D">
        <w:rPr>
          <w:lang w:val="en-US"/>
        </w:rPr>
        <w:t>, Reports and Handbooks</w:t>
      </w:r>
      <w:bookmarkEnd w:id="11"/>
      <w:bookmarkEnd w:id="12"/>
      <w:bookmarkEnd w:id="13"/>
    </w:p>
    <w:p w:rsidR="003A7747" w:rsidRPr="001C72FA" w:rsidRDefault="003A7747" w:rsidP="001C72FA">
      <w:pPr>
        <w:pStyle w:val="Reftext"/>
        <w:rPr>
          <w:lang w:val="en-US"/>
        </w:rPr>
      </w:pPr>
      <w:r w:rsidRPr="001C72FA">
        <w:rPr>
          <w:lang w:val="en-US"/>
        </w:rPr>
        <w:t>Recommendation ITU-R M.1732 − Characteristics of systems operating in the amateur and amateur-satellite services for use in sharing studies</w:t>
      </w:r>
    </w:p>
    <w:p w:rsidR="003A7747" w:rsidRPr="001C72FA" w:rsidRDefault="003A7747" w:rsidP="001C72FA">
      <w:pPr>
        <w:pStyle w:val="Reftext"/>
        <w:rPr>
          <w:lang w:val="en-US"/>
        </w:rPr>
      </w:pPr>
      <w:r w:rsidRPr="001C72FA">
        <w:rPr>
          <w:lang w:val="en-US"/>
        </w:rPr>
        <w:t>Recommendation ITU-R P.525-2 – Calculation of free-space attenuation</w:t>
      </w:r>
    </w:p>
    <w:p w:rsidR="003A7747" w:rsidRPr="001C72FA" w:rsidRDefault="003A7747" w:rsidP="001C72FA">
      <w:pPr>
        <w:pStyle w:val="Reftext"/>
        <w:rPr>
          <w:lang w:val="en-US"/>
        </w:rPr>
      </w:pPr>
      <w:r w:rsidRPr="001C72FA">
        <w:rPr>
          <w:lang w:val="en-US"/>
        </w:rPr>
        <w:t>Recommendation ITU-R BS.560 – Radio-frequency protection ratios in LF, MF and HF broadcasting</w:t>
      </w:r>
    </w:p>
    <w:p w:rsidR="003A7747" w:rsidRPr="001C72FA" w:rsidRDefault="003A7747" w:rsidP="001C72FA">
      <w:pPr>
        <w:pStyle w:val="Reftext"/>
        <w:rPr>
          <w:lang w:val="en-US"/>
        </w:rPr>
      </w:pPr>
      <w:r w:rsidRPr="001C72FA">
        <w:rPr>
          <w:lang w:val="en-US"/>
        </w:rPr>
        <w:t>Recommendation ITU-R P.368-9 – Ground-wave propagation curves for frequencies between 10 kHz and</w:t>
      </w:r>
      <w:r w:rsidR="00425FF3" w:rsidRPr="001C72FA">
        <w:rPr>
          <w:lang w:val="en-US"/>
        </w:rPr>
        <w:t> </w:t>
      </w:r>
      <w:r w:rsidRPr="001C72FA">
        <w:rPr>
          <w:lang w:val="en-US"/>
        </w:rPr>
        <w:t>30 MHz</w:t>
      </w:r>
    </w:p>
    <w:p w:rsidR="003A7747" w:rsidRPr="001C72FA" w:rsidRDefault="003A7747" w:rsidP="001C72FA">
      <w:pPr>
        <w:pStyle w:val="Reftext"/>
      </w:pPr>
      <w:r w:rsidRPr="001C72FA">
        <w:t>Recommendation ITU-R P.372-10 – Radio noise</w:t>
      </w:r>
    </w:p>
    <w:p w:rsidR="003A7747" w:rsidRPr="001C72FA" w:rsidRDefault="003A7747" w:rsidP="001C72FA">
      <w:pPr>
        <w:pStyle w:val="Reftext"/>
        <w:rPr>
          <w:lang w:val="en-US"/>
        </w:rPr>
      </w:pPr>
      <w:r w:rsidRPr="001C72FA">
        <w:rPr>
          <w:lang w:val="en-US"/>
        </w:rPr>
        <w:t>Recommendation ITU-R P.832-2 – World Atlas of Ground Conductivities</w:t>
      </w:r>
    </w:p>
    <w:p w:rsidR="003A7747" w:rsidRPr="001C72FA" w:rsidRDefault="003A7747" w:rsidP="001C72FA">
      <w:pPr>
        <w:pStyle w:val="Reftext"/>
        <w:rPr>
          <w:lang w:val="en-US"/>
        </w:rPr>
      </w:pPr>
      <w:r w:rsidRPr="001C72FA">
        <w:rPr>
          <w:lang w:val="en-US"/>
        </w:rPr>
        <w:t>Recommendation ITU</w:t>
      </w:r>
      <w:r w:rsidR="00B867B2">
        <w:rPr>
          <w:lang w:val="en-US"/>
        </w:rPr>
        <w:t>-R P.1147-4 – Prediction of sky-</w:t>
      </w:r>
      <w:r w:rsidRPr="001C72FA">
        <w:rPr>
          <w:lang w:val="en-US"/>
        </w:rPr>
        <w:t>wave field strength at frequencies between about 150 and 1 700 kHz</w:t>
      </w:r>
    </w:p>
    <w:p w:rsidR="003A7747" w:rsidRPr="001C72FA" w:rsidRDefault="003A7747" w:rsidP="001C72FA">
      <w:pPr>
        <w:pStyle w:val="Reftext"/>
        <w:rPr>
          <w:lang w:val="en-US"/>
        </w:rPr>
      </w:pPr>
      <w:r w:rsidRPr="001C72FA">
        <w:rPr>
          <w:lang w:val="en-US"/>
        </w:rPr>
        <w:t>ITU-R SG 3 Handbook – Ionosphere and its Effects on Radiowave Propagation Handbook, Edition 1998</w:t>
      </w:r>
    </w:p>
    <w:p w:rsidR="003A7747" w:rsidRPr="001C72FA" w:rsidRDefault="003A7747" w:rsidP="001C72FA">
      <w:pPr>
        <w:pStyle w:val="Reftext"/>
        <w:rPr>
          <w:lang w:val="en-US"/>
        </w:rPr>
      </w:pPr>
      <w:r w:rsidRPr="001C72FA">
        <w:rPr>
          <w:lang w:val="en-US"/>
        </w:rPr>
        <w:t>Recommendation ITU-R F.1610 – Planning, design and implementation of HF fixed service radio systems</w:t>
      </w:r>
    </w:p>
    <w:p w:rsidR="003A7747" w:rsidRPr="001C72FA" w:rsidRDefault="003A7747" w:rsidP="001C72FA">
      <w:pPr>
        <w:pStyle w:val="Reftext"/>
        <w:rPr>
          <w:lang w:val="en-US"/>
        </w:rPr>
      </w:pPr>
      <w:r w:rsidRPr="001C72FA">
        <w:rPr>
          <w:lang w:val="en-US"/>
        </w:rPr>
        <w:t>Recommendation ITU-R M.476 – Direct-printing telegraph equipment in the maritime mobile service</w:t>
      </w:r>
    </w:p>
    <w:p w:rsidR="003A7747" w:rsidRPr="001C72FA" w:rsidRDefault="003A7747" w:rsidP="001C72FA">
      <w:pPr>
        <w:pStyle w:val="Reftext"/>
        <w:rPr>
          <w:lang w:val="en-US"/>
        </w:rPr>
      </w:pPr>
      <w:r w:rsidRPr="001C72FA">
        <w:rPr>
          <w:lang w:val="en-US"/>
        </w:rPr>
        <w:t>Recommendation ITU-R M.625-3 – Direct-printing telegraph equipment employing automatic identification in the maritime mobile service</w:t>
      </w:r>
    </w:p>
    <w:p w:rsidR="003A7747" w:rsidRPr="001C72FA" w:rsidRDefault="003A7747" w:rsidP="001C72FA">
      <w:pPr>
        <w:pStyle w:val="Reftext"/>
        <w:rPr>
          <w:lang w:val="en-US"/>
        </w:rPr>
      </w:pPr>
      <w:r w:rsidRPr="001C72FA">
        <w:rPr>
          <w:lang w:val="en-US"/>
        </w:rPr>
        <w:t>Report ITU-R M.2200 − Characteristics of amateur radio stations in the range 415-526.5 kHz for sharing studies</w:t>
      </w:r>
    </w:p>
    <w:p w:rsidR="003A7747" w:rsidRPr="001C72FA" w:rsidRDefault="003A7747" w:rsidP="001C72FA">
      <w:pPr>
        <w:pStyle w:val="Reftext"/>
        <w:rPr>
          <w:szCs w:val="24"/>
          <w:lang w:val="en-US"/>
        </w:rPr>
      </w:pPr>
      <w:r w:rsidRPr="001C72FA">
        <w:rPr>
          <w:lang w:val="en-US"/>
        </w:rPr>
        <w:t xml:space="preserve">Report ITU-R M.2201 </w:t>
      </w:r>
      <w:r w:rsidR="00E8416F" w:rsidRPr="001C72FA">
        <w:rPr>
          <w:lang w:val="en-US"/>
        </w:rPr>
        <w:t xml:space="preserve">– </w:t>
      </w:r>
      <w:r w:rsidR="00E8416F" w:rsidRPr="001C72FA">
        <w:rPr>
          <w:szCs w:val="24"/>
          <w:lang w:val="en-US"/>
        </w:rPr>
        <w:t>Utilization of the 495-505 kHz band by the maritime mobile service for the digital broadcasting of safety and security related information from shore-to-ships</w:t>
      </w:r>
    </w:p>
    <w:p w:rsidR="003A7747" w:rsidRPr="001C72FA" w:rsidRDefault="003A7747" w:rsidP="001C72FA">
      <w:pPr>
        <w:pStyle w:val="Reftext"/>
        <w:rPr>
          <w:lang w:val="en-US"/>
        </w:rPr>
      </w:pPr>
      <w:r w:rsidRPr="001C72FA">
        <w:rPr>
          <w:lang w:val="en-US"/>
        </w:rPr>
        <w:t>Report ITU-R M.910-1 −</w:t>
      </w:r>
      <w:r w:rsidR="00E8416F" w:rsidRPr="001C72FA">
        <w:rPr>
          <w:lang w:val="en-US"/>
        </w:rPr>
        <w:t xml:space="preserve"> </w:t>
      </w:r>
      <w:r w:rsidRPr="001C72FA">
        <w:rPr>
          <w:lang w:val="en-US"/>
        </w:rPr>
        <w:t>Sharing between the maritime mobile service and the aeronautical radionavigation service in the band 415</w:t>
      </w:r>
      <w:r w:rsidRPr="001C72FA">
        <w:rPr>
          <w:lang w:val="en-US"/>
        </w:rPr>
        <w:noBreakHyphen/>
        <w:t>526.5 kHz</w:t>
      </w:r>
      <w:r w:rsidR="00425FF3" w:rsidRPr="001C72FA">
        <w:rPr>
          <w:lang w:val="en-US"/>
        </w:rPr>
        <w:t>.</w:t>
      </w:r>
    </w:p>
    <w:p w:rsidR="00F0481D" w:rsidRPr="00F0481D" w:rsidRDefault="00F0481D" w:rsidP="005F3A74">
      <w:pPr>
        <w:pStyle w:val="Heading1"/>
        <w:rPr>
          <w:lang w:val="en-US"/>
        </w:rPr>
      </w:pPr>
      <w:bookmarkStart w:id="15" w:name="_Toc244419877"/>
      <w:bookmarkStart w:id="16" w:name="_Toc261522372"/>
      <w:bookmarkStart w:id="17" w:name="_Toc276574012"/>
      <w:bookmarkStart w:id="18" w:name="_Toc277241116"/>
      <w:bookmarkStart w:id="19" w:name="_Toc284407461"/>
      <w:r w:rsidRPr="00F0481D">
        <w:rPr>
          <w:lang w:val="en-US"/>
        </w:rPr>
        <w:t>3</w:t>
      </w:r>
      <w:r w:rsidRPr="00F0481D">
        <w:rPr>
          <w:lang w:val="en-US"/>
        </w:rPr>
        <w:tab/>
        <w:t>Abbreviations</w:t>
      </w:r>
      <w:bookmarkEnd w:id="15"/>
      <w:bookmarkEnd w:id="16"/>
      <w:bookmarkEnd w:id="17"/>
      <w:bookmarkEnd w:id="18"/>
      <w:bookmarkEnd w:id="19"/>
    </w:p>
    <w:p w:rsidR="00E8416F" w:rsidRPr="00F0481D" w:rsidRDefault="00E8416F" w:rsidP="00E8416F">
      <w:pPr>
        <w:rPr>
          <w:lang w:val="en-US"/>
        </w:rPr>
      </w:pPr>
      <w:r w:rsidRPr="00F0481D">
        <w:rPr>
          <w:lang w:val="en-US"/>
        </w:rPr>
        <w:t>ADF</w:t>
      </w:r>
      <w:r w:rsidRPr="00F0481D">
        <w:rPr>
          <w:lang w:val="en-US"/>
        </w:rPr>
        <w:tab/>
        <w:t>Automatic direction finding</w:t>
      </w:r>
    </w:p>
    <w:p w:rsidR="00F0481D" w:rsidRPr="00F0481D" w:rsidRDefault="00F0481D" w:rsidP="005F3A74">
      <w:pPr>
        <w:rPr>
          <w:lang w:val="en-US"/>
        </w:rPr>
      </w:pPr>
      <w:smartTag w:uri="urn:schemas-microsoft-com:office:smarttags" w:element="stockticker">
        <w:r w:rsidRPr="00F0481D">
          <w:rPr>
            <w:lang w:val="en-US"/>
          </w:rPr>
          <w:t>AMS</w:t>
        </w:r>
      </w:smartTag>
      <w:r w:rsidR="001C72FA">
        <w:rPr>
          <w:lang w:val="en-US"/>
        </w:rPr>
        <w:tab/>
        <w:t>Aeronautical mobile service</w:t>
      </w:r>
    </w:p>
    <w:p w:rsidR="00A2711B" w:rsidRPr="00F0481D" w:rsidRDefault="00A2711B" w:rsidP="00A2711B">
      <w:pPr>
        <w:rPr>
          <w:lang w:val="en-US"/>
        </w:rPr>
      </w:pPr>
      <w:r w:rsidRPr="00F0481D">
        <w:rPr>
          <w:lang w:val="en-US"/>
        </w:rPr>
        <w:t xml:space="preserve">ETSI </w:t>
      </w:r>
      <w:r w:rsidRPr="00F0481D">
        <w:rPr>
          <w:lang w:val="en-US"/>
        </w:rPr>
        <w:tab/>
        <w:t>European Telecommunications Standards Institute</w:t>
      </w:r>
    </w:p>
    <w:p w:rsidR="00A2711B" w:rsidRPr="00F0481D" w:rsidRDefault="00A2711B" w:rsidP="00A2711B">
      <w:pPr>
        <w:rPr>
          <w:lang w:val="en-US"/>
        </w:rPr>
      </w:pPr>
      <w:r w:rsidRPr="00F0481D">
        <w:rPr>
          <w:lang w:val="en-US"/>
        </w:rPr>
        <w:t>ICAO</w:t>
      </w:r>
      <w:r w:rsidRPr="00F0481D">
        <w:rPr>
          <w:lang w:val="en-US"/>
        </w:rPr>
        <w:tab/>
        <w:t>International Civil Aviation Organization</w:t>
      </w:r>
    </w:p>
    <w:p w:rsidR="00A2711B" w:rsidRPr="00F0481D" w:rsidRDefault="00A2711B" w:rsidP="00A2711B">
      <w:pPr>
        <w:rPr>
          <w:lang w:val="en-US"/>
        </w:rPr>
      </w:pPr>
      <w:r w:rsidRPr="00F0481D">
        <w:rPr>
          <w:lang w:val="en-US"/>
        </w:rPr>
        <w:t>ILS</w:t>
      </w:r>
      <w:r w:rsidRPr="00F0481D">
        <w:rPr>
          <w:lang w:val="en-US"/>
        </w:rPr>
        <w:tab/>
        <w:t>Instrument landing system</w:t>
      </w:r>
    </w:p>
    <w:p w:rsidR="00A2711B" w:rsidRPr="00F0481D" w:rsidRDefault="00A2711B" w:rsidP="00A2711B">
      <w:pPr>
        <w:rPr>
          <w:lang w:val="en-US"/>
        </w:rPr>
      </w:pPr>
      <w:smartTag w:uri="urn:schemas-microsoft-com:office:smarttags" w:element="stockticker">
        <w:r w:rsidRPr="00F0481D">
          <w:rPr>
            <w:lang w:val="en-US"/>
          </w:rPr>
          <w:lastRenderedPageBreak/>
          <w:t>IMO</w:t>
        </w:r>
      </w:smartTag>
      <w:r w:rsidRPr="00F0481D">
        <w:rPr>
          <w:lang w:val="en-US"/>
        </w:rPr>
        <w:tab/>
        <w:t>International Maritime Organization</w:t>
      </w:r>
    </w:p>
    <w:p w:rsidR="00F0481D" w:rsidRPr="00F0481D" w:rsidRDefault="00F0481D" w:rsidP="005F3A74">
      <w:pPr>
        <w:rPr>
          <w:lang w:val="en-US"/>
        </w:rPr>
      </w:pPr>
      <w:smartTag w:uri="urn:schemas-microsoft-com:office:smarttags" w:element="stockticker">
        <w:r w:rsidRPr="00F0481D">
          <w:rPr>
            <w:lang w:val="en-US"/>
          </w:rPr>
          <w:t>MSI</w:t>
        </w:r>
      </w:smartTag>
      <w:r w:rsidRPr="00F0481D">
        <w:rPr>
          <w:lang w:val="en-US"/>
        </w:rPr>
        <w:tab/>
        <w:t>Maritime safety information</w:t>
      </w:r>
    </w:p>
    <w:p w:rsidR="00A2711B" w:rsidRPr="00F0481D" w:rsidRDefault="00A2711B" w:rsidP="00A2711B">
      <w:pPr>
        <w:rPr>
          <w:lang w:val="en-US"/>
        </w:rPr>
      </w:pPr>
      <w:r w:rsidRPr="00F0481D">
        <w:rPr>
          <w:lang w:val="en-US"/>
        </w:rPr>
        <w:t>NAVTEX</w:t>
      </w:r>
      <w:r w:rsidRPr="00F0481D">
        <w:rPr>
          <w:lang w:val="en-US"/>
        </w:rPr>
        <w:tab/>
        <w:t xml:space="preserve">Navigational text messages </w:t>
      </w:r>
    </w:p>
    <w:p w:rsidR="00F0481D" w:rsidRPr="00F0481D" w:rsidRDefault="00F0481D" w:rsidP="005F3A74">
      <w:pPr>
        <w:rPr>
          <w:lang w:val="en-US"/>
        </w:rPr>
      </w:pPr>
      <w:smartTag w:uri="urn:schemas-microsoft-com:office:smarttags" w:element="stockticker">
        <w:r w:rsidRPr="00F0481D">
          <w:rPr>
            <w:lang w:val="en-US"/>
          </w:rPr>
          <w:t>NDB</w:t>
        </w:r>
      </w:smartTag>
      <w:r w:rsidRPr="00F0481D">
        <w:rPr>
          <w:lang w:val="en-US"/>
        </w:rPr>
        <w:tab/>
        <w:t>Non-directional beacons</w:t>
      </w:r>
    </w:p>
    <w:p w:rsidR="00F0481D" w:rsidRPr="00F0481D" w:rsidRDefault="00F0481D" w:rsidP="00F0481D">
      <w:pPr>
        <w:pStyle w:val="Heading1"/>
        <w:rPr>
          <w:lang w:val="en-US"/>
        </w:rPr>
      </w:pPr>
      <w:bookmarkStart w:id="20" w:name="_Toc239408938"/>
      <w:bookmarkStart w:id="21" w:name="_Toc247364143"/>
      <w:bookmarkStart w:id="22" w:name="_Toc261936318"/>
      <w:bookmarkStart w:id="23" w:name="_Toc277241117"/>
      <w:bookmarkStart w:id="24" w:name="_Toc284407462"/>
      <w:r w:rsidRPr="00F0481D">
        <w:rPr>
          <w:lang w:val="en-US"/>
        </w:rPr>
        <w:t>4</w:t>
      </w:r>
      <w:r w:rsidRPr="00F0481D">
        <w:rPr>
          <w:lang w:val="en-US"/>
        </w:rPr>
        <w:tab/>
        <w:t>Background</w:t>
      </w:r>
      <w:bookmarkEnd w:id="20"/>
      <w:bookmarkEnd w:id="21"/>
      <w:bookmarkEnd w:id="22"/>
      <w:bookmarkEnd w:id="23"/>
      <w:bookmarkEnd w:id="24"/>
    </w:p>
    <w:p w:rsidR="00F0481D" w:rsidRPr="00F0481D" w:rsidRDefault="00F0481D" w:rsidP="00F0481D">
      <w:pPr>
        <w:rPr>
          <w:lang w:val="en-US"/>
        </w:rPr>
      </w:pPr>
      <w:r w:rsidRPr="00F0481D">
        <w:rPr>
          <w:lang w:val="en-US"/>
        </w:rPr>
        <w:t>In the three ITU Regions, the band 415-526.5 kHz includes allocations to the maritime mobile and aeronautical radionavigation services. Maritime safety information (</w:t>
      </w:r>
      <w:smartTag w:uri="urn:schemas-microsoft-com:office:smarttags" w:element="stockticker">
        <w:r w:rsidRPr="00F0481D">
          <w:rPr>
            <w:lang w:val="en-US"/>
          </w:rPr>
          <w:t>MSI</w:t>
        </w:r>
      </w:smartTag>
      <w:r w:rsidRPr="00F0481D">
        <w:rPr>
          <w:lang w:val="en-US"/>
        </w:rPr>
        <w:t>) systems operate on 424 kHz, mainly 490 kHz and 518 kHz (NAVTEX), and there is a common primary mobile service allocation across the three Regions in the band 495-505 kHz</w:t>
      </w:r>
      <w:r w:rsidRPr="00BA7E8C">
        <w:rPr>
          <w:rStyle w:val="FootnoteReference"/>
          <w:position w:val="0"/>
          <w:sz w:val="24"/>
          <w:vertAlign w:val="superscript"/>
        </w:rPr>
        <w:footnoteReference w:id="2"/>
      </w:r>
      <w:r w:rsidRPr="00F0481D">
        <w:rPr>
          <w:lang w:val="en-US"/>
        </w:rPr>
        <w:t>.</w:t>
      </w:r>
    </w:p>
    <w:p w:rsidR="00F0481D" w:rsidRPr="00F0481D" w:rsidRDefault="00F0481D" w:rsidP="00F0481D">
      <w:pPr>
        <w:rPr>
          <w:lang w:val="en-US"/>
        </w:rPr>
      </w:pPr>
      <w:r w:rsidRPr="00F0481D">
        <w:rPr>
          <w:lang w:val="en-US"/>
        </w:rPr>
        <w:t>Ground-wave radio propagation is primarily used in the LF, MF, and the lower part of the HF spectrum and allows for the long-distance transmission/reception of signals. These signals propagate along the curvature of the Earth, well beyond the optical horizon.</w:t>
      </w:r>
    </w:p>
    <w:p w:rsidR="00F0481D" w:rsidRPr="00F0481D" w:rsidRDefault="00F0481D" w:rsidP="00BA7E8C">
      <w:pPr>
        <w:rPr>
          <w:lang w:val="en-US"/>
        </w:rPr>
      </w:pPr>
      <w:r w:rsidRPr="00F0481D">
        <w:rPr>
          <w:lang w:val="en-US"/>
        </w:rPr>
        <w:t xml:space="preserve">Ground-wave propagation is also dependent on the nature of the surface: signal attenuation is affected by ground conductivity and the dielectric constant of the Earth. </w:t>
      </w:r>
      <w:r w:rsidRPr="00BA7E8C">
        <w:rPr>
          <w:lang w:val="en-US"/>
        </w:rPr>
        <w:t>Recommendation ITU</w:t>
      </w:r>
      <w:r w:rsidRPr="00BA7E8C">
        <w:rPr>
          <w:lang w:val="en-US"/>
        </w:rPr>
        <w:noBreakHyphen/>
        <w:t>R P.832-2</w:t>
      </w:r>
      <w:r w:rsidRPr="00F0481D">
        <w:rPr>
          <w:lang w:val="en-US"/>
        </w:rPr>
        <w:t>, gives the ground conductivities for various areas in the world. This Recommendations states “that for ground-wave field-strength prediction, it is essential to know the electrical characteristics of the ground along the path” and “that the most important electrical characteristic of the Earth for frequencies below 3 MHz is the conductivity”.</w:t>
      </w:r>
    </w:p>
    <w:p w:rsidR="00F0481D" w:rsidRPr="00F0481D" w:rsidRDefault="00F0481D" w:rsidP="00F0481D">
      <w:pPr>
        <w:pStyle w:val="Heading1"/>
        <w:rPr>
          <w:lang w:val="en-US"/>
        </w:rPr>
      </w:pPr>
      <w:bookmarkStart w:id="25" w:name="_Toc261936319"/>
      <w:bookmarkStart w:id="26" w:name="_Toc277241118"/>
      <w:bookmarkStart w:id="27" w:name="_Toc284407463"/>
      <w:bookmarkStart w:id="28" w:name="_Toc239408939"/>
      <w:bookmarkStart w:id="29" w:name="_Toc247364144"/>
      <w:r w:rsidRPr="00F0481D">
        <w:rPr>
          <w:lang w:val="en-US"/>
        </w:rPr>
        <w:t>5</w:t>
      </w:r>
      <w:r w:rsidRPr="00F0481D">
        <w:rPr>
          <w:lang w:val="en-US"/>
        </w:rPr>
        <w:tab/>
        <w:t>Ground-wave and skywave propagation studies</w:t>
      </w:r>
      <w:bookmarkEnd w:id="25"/>
      <w:bookmarkEnd w:id="26"/>
      <w:bookmarkEnd w:id="27"/>
    </w:p>
    <w:p w:rsidR="00F0481D" w:rsidRPr="00F0481D" w:rsidRDefault="00F0481D" w:rsidP="00F0481D">
      <w:pPr>
        <w:pStyle w:val="Heading2"/>
        <w:rPr>
          <w:lang w:val="en-US"/>
        </w:rPr>
      </w:pPr>
      <w:bookmarkStart w:id="30" w:name="_Toc261936320"/>
      <w:bookmarkStart w:id="31" w:name="_Toc277241119"/>
      <w:bookmarkStart w:id="32" w:name="_Toc284407464"/>
      <w:r w:rsidRPr="00F0481D">
        <w:rPr>
          <w:lang w:val="en-US"/>
        </w:rPr>
        <w:t>5.1</w:t>
      </w:r>
      <w:r w:rsidRPr="00F0481D">
        <w:rPr>
          <w:lang w:val="en-US"/>
        </w:rPr>
        <w:tab/>
        <w:t>Introduction</w:t>
      </w:r>
      <w:bookmarkEnd w:id="30"/>
      <w:bookmarkEnd w:id="31"/>
      <w:bookmarkEnd w:id="32"/>
    </w:p>
    <w:p w:rsidR="00F0481D" w:rsidRPr="00F0481D" w:rsidRDefault="00F0481D" w:rsidP="00F0481D">
      <w:pPr>
        <w:rPr>
          <w:lang w:val="en-US"/>
        </w:rPr>
      </w:pPr>
      <w:r w:rsidRPr="00F0481D">
        <w:rPr>
          <w:lang w:val="en-US"/>
        </w:rPr>
        <w:t xml:space="preserve">Ground-wave and skywave propagation studies were undertaken to determine the potential impact of proposed amateur stations in the range 415-526.5 kHz on incumbent services in this range. The first study used </w:t>
      </w:r>
      <w:r w:rsidRPr="00BA7E8C">
        <w:rPr>
          <w:lang w:val="en-US"/>
        </w:rPr>
        <w:t>GRWAVE software</w:t>
      </w:r>
      <w:r w:rsidRPr="00DD06EC">
        <w:rPr>
          <w:rStyle w:val="FootnoteReference"/>
        </w:rPr>
        <w:footnoteReference w:id="3"/>
      </w:r>
      <w:r w:rsidRPr="00F0481D">
        <w:rPr>
          <w:lang w:val="en-US"/>
        </w:rPr>
        <w:t xml:space="preserve"> to estimate the field strength received from proposed amateur stations transmitting in this frequency range via ground-wave propagation while the second study uses a propagation model described in Recommendation </w:t>
      </w:r>
      <w:r w:rsidRPr="00BA7E8C">
        <w:rPr>
          <w:lang w:val="en-US"/>
        </w:rPr>
        <w:t>ITU-R P.1147-4</w:t>
      </w:r>
      <w:r w:rsidRPr="00F0481D">
        <w:rPr>
          <w:lang w:val="en-US"/>
        </w:rPr>
        <w:t xml:space="preserve"> to calculate the field strength received from proposed amateur stations in this range via skywave propagation. Both studies evaluate the compatibility of these proposed stations with existing services in this frequency range.</w:t>
      </w:r>
    </w:p>
    <w:p w:rsidR="00F0481D" w:rsidRPr="00F0481D" w:rsidRDefault="00F0481D" w:rsidP="00B867B2">
      <w:pPr>
        <w:rPr>
          <w:lang w:val="en-US"/>
        </w:rPr>
      </w:pPr>
      <w:r w:rsidRPr="00F0481D">
        <w:rPr>
          <w:lang w:val="en-US"/>
        </w:rPr>
        <w:t>For the purposes of this simulation, an e.i.r.p. of 20 W (13 dBW) was chosen for amateur stations. No. </w:t>
      </w:r>
      <w:r w:rsidRPr="00BA7E8C">
        <w:rPr>
          <w:lang w:val="en-US"/>
        </w:rPr>
        <w:t>25.7</w:t>
      </w:r>
      <w:r w:rsidRPr="00F0481D">
        <w:rPr>
          <w:lang w:val="en-US"/>
        </w:rPr>
        <w:t xml:space="preserve"> of the Radio Regulations </w:t>
      </w:r>
      <w:r w:rsidR="00BA7E8C">
        <w:rPr>
          <w:lang w:val="en-US"/>
        </w:rPr>
        <w:t xml:space="preserve">(RR) </w:t>
      </w:r>
      <w:r w:rsidRPr="00F0481D">
        <w:rPr>
          <w:lang w:val="en-US"/>
        </w:rPr>
        <w:t>states that the maximum power of amateur stations shall be fixed by the administrations concerned. As allowable transmitter power differs from administration to administration, this value may or may not be typical of transmissions in the amateur service; however, an analysis of antenna systems of the type which might be employed in the amateur service in the range 415 to 526.5 kHz which is documented in Report ITU</w:t>
      </w:r>
      <w:r w:rsidRPr="00F0481D">
        <w:rPr>
          <w:lang w:val="en-US"/>
        </w:rPr>
        <w:noBreakHyphen/>
        <w:t>R M.</w:t>
      </w:r>
      <w:r w:rsidR="00BA7E8C">
        <w:rPr>
          <w:lang w:val="en-US"/>
        </w:rPr>
        <w:t>2200</w:t>
      </w:r>
      <w:r w:rsidRPr="00F0481D">
        <w:rPr>
          <w:lang w:val="en-US"/>
        </w:rPr>
        <w:t xml:space="preserve">, suggests that </w:t>
      </w:r>
      <w:r w:rsidRPr="00F0481D">
        <w:rPr>
          <w:lang w:val="en-US"/>
        </w:rPr>
        <w:lastRenderedPageBreak/>
        <w:t>such antennas would be relatively inefficient (in the range 4 to 20</w:t>
      </w:r>
      <w:r w:rsidR="00BA7E8C">
        <w:rPr>
          <w:lang w:val="en-US"/>
        </w:rPr>
        <w:t>%</w:t>
      </w:r>
      <w:r w:rsidRPr="00F0481D">
        <w:rPr>
          <w:lang w:val="en-US"/>
        </w:rPr>
        <w:t>). With a transmitter output power of 26.78 dBW and an effective gain of −13.78 dBi, the resulting e.i.r.p. would be 13 dBW.</w:t>
      </w:r>
    </w:p>
    <w:p w:rsidR="00F0481D" w:rsidRPr="00F0481D" w:rsidRDefault="00F0481D" w:rsidP="00BA7E8C">
      <w:pPr>
        <w:pStyle w:val="Heading2"/>
        <w:rPr>
          <w:lang w:val="en-US"/>
        </w:rPr>
      </w:pPr>
      <w:bookmarkStart w:id="33" w:name="_Toc261936321"/>
      <w:bookmarkStart w:id="34" w:name="_Toc277241120"/>
      <w:bookmarkStart w:id="35" w:name="_Toc284407465"/>
      <w:r w:rsidRPr="00F0481D">
        <w:rPr>
          <w:lang w:val="en-US"/>
        </w:rPr>
        <w:t>5.2</w:t>
      </w:r>
      <w:r w:rsidRPr="00F0481D">
        <w:rPr>
          <w:lang w:val="en-US"/>
        </w:rPr>
        <w:tab/>
        <w:t>Background: Ground-wave propagation</w:t>
      </w:r>
      <w:bookmarkEnd w:id="33"/>
      <w:bookmarkEnd w:id="34"/>
      <w:bookmarkEnd w:id="35"/>
    </w:p>
    <w:p w:rsidR="00F0481D" w:rsidRPr="00F0481D" w:rsidRDefault="00F0481D" w:rsidP="00BA7E8C">
      <w:pPr>
        <w:pStyle w:val="Heading3"/>
        <w:rPr>
          <w:lang w:val="en-US"/>
        </w:rPr>
      </w:pPr>
      <w:bookmarkStart w:id="36" w:name="_Toc261936322"/>
      <w:bookmarkStart w:id="37" w:name="_Toc277241121"/>
      <w:bookmarkStart w:id="38" w:name="_Toc284407466"/>
      <w:r w:rsidRPr="00F0481D">
        <w:rPr>
          <w:lang w:val="en-US"/>
        </w:rPr>
        <w:t>5.2.1</w:t>
      </w:r>
      <w:r w:rsidRPr="00F0481D">
        <w:rPr>
          <w:lang w:val="en-US"/>
        </w:rPr>
        <w:tab/>
        <w:t>Ground-wave field-strength calculations</w:t>
      </w:r>
      <w:bookmarkEnd w:id="36"/>
      <w:bookmarkEnd w:id="37"/>
      <w:bookmarkEnd w:id="38"/>
    </w:p>
    <w:p w:rsidR="00F0481D" w:rsidRPr="00F0481D" w:rsidRDefault="00F0481D" w:rsidP="00F0481D">
      <w:pPr>
        <w:rPr>
          <w:lang w:val="en-US"/>
        </w:rPr>
      </w:pPr>
      <w:r w:rsidRPr="00F0481D">
        <w:rPr>
          <w:lang w:val="en-US"/>
        </w:rPr>
        <w:t>GRWAVE was used to simulate the field strength as a function of distance from an amateur station transmitting an e.i.r.p. of 13 dBW. As GRWAVE calculates the field strength emitted by one vertical monopole antenna with an output e.i.r.p.</w:t>
      </w:r>
      <w:r w:rsidRPr="00F0481D">
        <w:rPr>
          <w:i/>
          <w:iCs/>
          <w:lang w:val="en-US"/>
        </w:rPr>
        <w:t xml:space="preserve"> P</w:t>
      </w:r>
      <w:r w:rsidRPr="00F0481D">
        <w:rPr>
          <w:lang w:val="en-US"/>
        </w:rPr>
        <w:t xml:space="preserve"> = 1 kW (30 dBW), the simulated field strength was then adjusted downward by 17 dB to take into account the lower radiated power chosen for the purposes of this study.</w:t>
      </w:r>
    </w:p>
    <w:p w:rsidR="00F0481D" w:rsidRPr="00F0481D" w:rsidRDefault="00F0481D" w:rsidP="00F0481D">
      <w:pPr>
        <w:pStyle w:val="Heading3"/>
        <w:rPr>
          <w:lang w:val="en-US"/>
        </w:rPr>
      </w:pPr>
      <w:bookmarkStart w:id="39" w:name="_Toc261936323"/>
      <w:bookmarkStart w:id="40" w:name="_Toc277241122"/>
      <w:bookmarkStart w:id="41" w:name="_Toc284407467"/>
      <w:r w:rsidRPr="00F0481D">
        <w:rPr>
          <w:lang w:val="en-US"/>
        </w:rPr>
        <w:t>5.2.2</w:t>
      </w:r>
      <w:r w:rsidRPr="00F0481D">
        <w:rPr>
          <w:lang w:val="en-US"/>
        </w:rPr>
        <w:tab/>
        <w:t>Transmit antennas</w:t>
      </w:r>
      <w:bookmarkEnd w:id="39"/>
      <w:bookmarkEnd w:id="40"/>
      <w:bookmarkEnd w:id="41"/>
    </w:p>
    <w:p w:rsidR="00F0481D" w:rsidRPr="00F0481D" w:rsidRDefault="00F0481D" w:rsidP="00BA7E8C">
      <w:pPr>
        <w:rPr>
          <w:b/>
          <w:bCs/>
          <w:lang w:val="en-US"/>
        </w:rPr>
      </w:pPr>
      <w:r w:rsidRPr="00F0481D">
        <w:rPr>
          <w:lang w:val="en-US"/>
        </w:rPr>
        <w:t>Representative antenna types that could be deployed by operators in the amateur service are described in Report ITU</w:t>
      </w:r>
      <w:r w:rsidRPr="00F0481D">
        <w:rPr>
          <w:lang w:val="en-US"/>
        </w:rPr>
        <w:noBreakHyphen/>
        <w:t>R M.</w:t>
      </w:r>
      <w:r w:rsidR="00BA7E8C">
        <w:rPr>
          <w:lang w:val="en-US"/>
        </w:rPr>
        <w:t>2200</w:t>
      </w:r>
      <w:r w:rsidRPr="00F0481D">
        <w:rPr>
          <w:lang w:val="en-US"/>
        </w:rPr>
        <w:t xml:space="preserve">. These antennas are the following types: </w:t>
      </w:r>
    </w:p>
    <w:p w:rsidR="00F0481D" w:rsidRPr="00F0481D" w:rsidRDefault="00F0481D" w:rsidP="00F0481D">
      <w:pPr>
        <w:pStyle w:val="enumlev1"/>
        <w:rPr>
          <w:lang w:val="en-US"/>
        </w:rPr>
      </w:pPr>
      <w:r w:rsidRPr="00F0481D">
        <w:rPr>
          <w:lang w:val="en-US"/>
        </w:rPr>
        <w:t>–</w:t>
      </w:r>
      <w:r w:rsidRPr="00F0481D">
        <w:rPr>
          <w:lang w:val="en-US"/>
        </w:rPr>
        <w:tab/>
        <w:t>a short vertical antenna with six ground radials;</w:t>
      </w:r>
    </w:p>
    <w:p w:rsidR="00F0481D" w:rsidRPr="00F0481D" w:rsidRDefault="00F0481D" w:rsidP="00F0481D">
      <w:pPr>
        <w:pStyle w:val="enumlev1"/>
        <w:rPr>
          <w:lang w:val="en-US"/>
        </w:rPr>
      </w:pPr>
      <w:r w:rsidRPr="00F0481D">
        <w:rPr>
          <w:lang w:val="en-US"/>
        </w:rPr>
        <w:t>–</w:t>
      </w:r>
      <w:r w:rsidRPr="00F0481D">
        <w:rPr>
          <w:lang w:val="en-US"/>
        </w:rPr>
        <w:tab/>
        <w:t>a short vertical antenna in the shape of an inverted L, also using six ground radials;</w:t>
      </w:r>
    </w:p>
    <w:p w:rsidR="00F0481D" w:rsidRPr="00F0481D" w:rsidRDefault="00F0481D" w:rsidP="00F0481D">
      <w:pPr>
        <w:pStyle w:val="enumlev1"/>
        <w:rPr>
          <w:lang w:val="en-US"/>
        </w:rPr>
      </w:pPr>
      <w:r w:rsidRPr="00F0481D">
        <w:rPr>
          <w:lang w:val="en-US"/>
        </w:rPr>
        <w:t>–</w:t>
      </w:r>
      <w:r w:rsidRPr="00F0481D">
        <w:rPr>
          <w:lang w:val="en-US"/>
        </w:rPr>
        <w:tab/>
        <w:t>an inverted-L antenna of moderate size using sixteen 30-metre radials;</w:t>
      </w:r>
    </w:p>
    <w:p w:rsidR="00F0481D" w:rsidRPr="00F0481D" w:rsidRDefault="00F0481D" w:rsidP="00F0481D">
      <w:pPr>
        <w:pStyle w:val="enumlev1"/>
        <w:rPr>
          <w:lang w:val="en-US"/>
        </w:rPr>
      </w:pPr>
      <w:r w:rsidRPr="00F0481D">
        <w:rPr>
          <w:lang w:val="en-US"/>
        </w:rPr>
        <w:t>–</w:t>
      </w:r>
      <w:r w:rsidRPr="00F0481D">
        <w:rPr>
          <w:lang w:val="en-US"/>
        </w:rPr>
        <w:tab/>
        <w:t>an inverted-L antenna of moderate size using sixteen 15-metre radials.</w:t>
      </w:r>
    </w:p>
    <w:p w:rsidR="00F0481D" w:rsidRPr="00F0481D" w:rsidRDefault="00F0481D" w:rsidP="00F0481D">
      <w:pPr>
        <w:rPr>
          <w:lang w:val="en-US"/>
        </w:rPr>
      </w:pPr>
      <w:r w:rsidRPr="00F0481D">
        <w:rPr>
          <w:lang w:val="en-US"/>
        </w:rPr>
        <w:t xml:space="preserve">Vertically polarized signals are subject to far less ground-wave attenuation than horizontally </w:t>
      </w:r>
      <w:bookmarkStart w:id="42" w:name="B1"/>
      <w:bookmarkEnd w:id="42"/>
      <w:r w:rsidRPr="00F0481D">
        <w:rPr>
          <w:lang w:val="en-US"/>
        </w:rPr>
        <w:t>polarized signals. As such, a vertical monopole antenna would simulate worst-case interference. This type of transmitting antenna is typical of what could be deployed in this frequency range by the amateur service.</w:t>
      </w:r>
    </w:p>
    <w:p w:rsidR="00F0481D" w:rsidRPr="00F0481D" w:rsidRDefault="00F0481D" w:rsidP="00F0481D">
      <w:pPr>
        <w:pStyle w:val="Heading3"/>
        <w:rPr>
          <w:lang w:val="en-US"/>
        </w:rPr>
      </w:pPr>
      <w:bookmarkStart w:id="43" w:name="_Toc261936324"/>
      <w:bookmarkStart w:id="44" w:name="_Toc277241123"/>
      <w:bookmarkStart w:id="45" w:name="_Toc284407468"/>
      <w:r w:rsidRPr="00F0481D">
        <w:rPr>
          <w:lang w:val="en-US"/>
        </w:rPr>
        <w:t>5.2.3</w:t>
      </w:r>
      <w:r w:rsidRPr="00F0481D">
        <w:rPr>
          <w:lang w:val="en-US"/>
        </w:rPr>
        <w:tab/>
        <w:t>Summary of parameters for ground-wave study</w:t>
      </w:r>
      <w:bookmarkEnd w:id="43"/>
      <w:bookmarkEnd w:id="44"/>
      <w:bookmarkEnd w:id="45"/>
    </w:p>
    <w:p w:rsidR="00F0481D" w:rsidRPr="00F0481D" w:rsidRDefault="00F0481D" w:rsidP="00F0481D">
      <w:pPr>
        <w:rPr>
          <w:lang w:val="en-US"/>
        </w:rPr>
      </w:pPr>
      <w:r w:rsidRPr="00F0481D">
        <w:rPr>
          <w:lang w:val="en-US"/>
        </w:rPr>
        <w:t>Ground-wave propagation over land and sea has been simulated using GRWAVE software. As ground wave propagates better over sea water than over fresh water, sea water of average salinity has been chosen. Similarly, as marshy or wet land is more conducive to propagation than dry or desert land, land with average conductivity has been chosen.</w:t>
      </w:r>
    </w:p>
    <w:p w:rsidR="00F0481D" w:rsidRPr="00F0481D" w:rsidRDefault="00F0481D" w:rsidP="00F0481D">
      <w:pPr>
        <w:rPr>
          <w:lang w:val="en-US"/>
        </w:rPr>
      </w:pPr>
      <w:r w:rsidRPr="00F0481D">
        <w:rPr>
          <w:lang w:val="en-US"/>
        </w:rPr>
        <w:t xml:space="preserve">The electrical parameters of the surface of the Earth have been chosen as per </w:t>
      </w:r>
      <w:r w:rsidRPr="00BA7E8C">
        <w:rPr>
          <w:lang w:val="en-US"/>
        </w:rPr>
        <w:t>Recommendation ITU</w:t>
      </w:r>
      <w:r w:rsidRPr="00BA7E8C">
        <w:rPr>
          <w:lang w:val="en-US"/>
        </w:rPr>
        <w:noBreakHyphen/>
        <w:t>R P.368</w:t>
      </w:r>
      <w:r w:rsidRPr="00F0481D">
        <w:rPr>
          <w:lang w:val="en-US"/>
        </w:rPr>
        <w:t>. These are average values for both seawater and land.</w:t>
      </w:r>
    </w:p>
    <w:p w:rsidR="00F0481D" w:rsidRPr="00F0481D" w:rsidRDefault="00BA7E8C" w:rsidP="00E64740">
      <w:pPr>
        <w:pStyle w:val="enumlev1"/>
        <w:rPr>
          <w:lang w:val="en-US"/>
        </w:rPr>
      </w:pPr>
      <w:r>
        <w:rPr>
          <w:lang w:val="en-US"/>
        </w:rPr>
        <w:t>1.</w:t>
      </w:r>
      <w:r w:rsidR="00F0481D" w:rsidRPr="00F0481D">
        <w:rPr>
          <w:lang w:val="en-US"/>
        </w:rPr>
        <w:tab/>
        <w:t xml:space="preserve">Sea water, average salinity: relative permittivity </w:t>
      </w:r>
      <w:r w:rsidR="00E64740">
        <w:sym w:font="Symbol" w:char="F065"/>
      </w:r>
      <w:r>
        <w:rPr>
          <w:lang w:val="en-US"/>
        </w:rPr>
        <w:t xml:space="preserve"> = 70.</w:t>
      </w:r>
    </w:p>
    <w:p w:rsidR="00F0481D" w:rsidRPr="00F0481D" w:rsidRDefault="00BA7E8C" w:rsidP="00E64740">
      <w:pPr>
        <w:pStyle w:val="enumlev1"/>
        <w:rPr>
          <w:lang w:val="en-US"/>
        </w:rPr>
      </w:pPr>
      <w:r>
        <w:rPr>
          <w:lang w:val="en-US"/>
        </w:rPr>
        <w:t>2.</w:t>
      </w:r>
      <w:r w:rsidR="00F0481D" w:rsidRPr="00F0481D">
        <w:rPr>
          <w:lang w:val="en-US"/>
        </w:rPr>
        <w:tab/>
        <w:t xml:space="preserve">Sea water, average salinity: conductivity </w:t>
      </w:r>
      <w:r w:rsidR="00E64740">
        <w:sym w:font="Symbol" w:char="F073"/>
      </w:r>
      <w:r>
        <w:rPr>
          <w:lang w:val="en-US"/>
        </w:rPr>
        <w:t xml:space="preserve"> = 5 S/m.</w:t>
      </w:r>
    </w:p>
    <w:p w:rsidR="00F0481D" w:rsidRPr="00F0481D" w:rsidRDefault="00BA7E8C" w:rsidP="00E64740">
      <w:pPr>
        <w:pStyle w:val="enumlev1"/>
        <w:rPr>
          <w:lang w:val="en-US"/>
        </w:rPr>
      </w:pPr>
      <w:r>
        <w:rPr>
          <w:lang w:val="en-US"/>
        </w:rPr>
        <w:t>3.</w:t>
      </w:r>
      <w:r w:rsidR="00F0481D" w:rsidRPr="00F0481D">
        <w:rPr>
          <w:lang w:val="en-US"/>
        </w:rPr>
        <w:tab/>
        <w:t xml:space="preserve">Land: relative permittivity </w:t>
      </w:r>
      <w:r w:rsidR="00E64740">
        <w:sym w:font="Symbol" w:char="F065"/>
      </w:r>
      <w:r>
        <w:rPr>
          <w:lang w:val="en-US"/>
        </w:rPr>
        <w:t xml:space="preserve"> = 40.</w:t>
      </w:r>
    </w:p>
    <w:p w:rsidR="00F0481D" w:rsidRPr="00F0481D" w:rsidRDefault="00BA7E8C" w:rsidP="00E64740">
      <w:pPr>
        <w:pStyle w:val="enumlev1"/>
        <w:rPr>
          <w:lang w:val="en-US"/>
        </w:rPr>
      </w:pPr>
      <w:r>
        <w:rPr>
          <w:lang w:val="en-US"/>
        </w:rPr>
        <w:t>4.</w:t>
      </w:r>
      <w:r w:rsidR="00F0481D" w:rsidRPr="00F0481D">
        <w:rPr>
          <w:lang w:val="en-US"/>
        </w:rPr>
        <w:tab/>
        <w:t xml:space="preserve">Land: conductivity </w:t>
      </w:r>
      <w:r w:rsidR="00E64740">
        <w:sym w:font="Symbol" w:char="F073"/>
      </w:r>
      <w:r w:rsidR="00F0481D" w:rsidRPr="00F0481D">
        <w:rPr>
          <w:lang w:val="en-US"/>
        </w:rPr>
        <w:t xml:space="preserve"> = 0.03 </w:t>
      </w:r>
      <w:r w:rsidR="00E64740">
        <w:sym w:font="Symbol" w:char="F073"/>
      </w:r>
      <w:r w:rsidR="00F0481D" w:rsidRPr="00F0481D">
        <w:rPr>
          <w:lang w:val="en-US"/>
        </w:rPr>
        <w:t>/m.</w:t>
      </w:r>
    </w:p>
    <w:p w:rsidR="00F0481D" w:rsidRPr="00F0481D" w:rsidRDefault="00F0481D" w:rsidP="00F0481D">
      <w:pPr>
        <w:pStyle w:val="Heading3"/>
        <w:rPr>
          <w:lang w:val="en-US"/>
        </w:rPr>
      </w:pPr>
      <w:bookmarkStart w:id="46" w:name="_Toc261936325"/>
      <w:bookmarkStart w:id="47" w:name="_Toc277241124"/>
      <w:bookmarkStart w:id="48" w:name="_Toc284407469"/>
      <w:r w:rsidRPr="00F0481D">
        <w:rPr>
          <w:lang w:val="en-US"/>
        </w:rPr>
        <w:t>5.2.4</w:t>
      </w:r>
      <w:r w:rsidRPr="00F0481D">
        <w:rPr>
          <w:lang w:val="en-US"/>
        </w:rPr>
        <w:tab/>
        <w:t>Ground-wave simulations</w:t>
      </w:r>
      <w:bookmarkEnd w:id="46"/>
      <w:bookmarkEnd w:id="47"/>
      <w:bookmarkEnd w:id="48"/>
    </w:p>
    <w:p w:rsidR="00F0481D" w:rsidRPr="00F0481D" w:rsidRDefault="00F0481D" w:rsidP="00BA7E8C">
      <w:pPr>
        <w:rPr>
          <w:lang w:val="en-US"/>
        </w:rPr>
      </w:pPr>
      <w:r w:rsidRPr="00F0481D">
        <w:rPr>
          <w:lang w:val="en-US"/>
        </w:rPr>
        <w:t xml:space="preserve">Tables 1 and 2 show the results of the simulations using the permittivity and conductivity values above for land and sea for propagation distances of 10 km to 200 km and for receiver heights of 10, 15, 20 and 50 m. Simulation frequency is 500 kHz. The following sections summarize these simulations. </w:t>
      </w:r>
    </w:p>
    <w:p w:rsidR="00F0481D" w:rsidRPr="00F0481D" w:rsidRDefault="00BA7E8C" w:rsidP="00BA7E8C">
      <w:pPr>
        <w:pStyle w:val="TableNo"/>
        <w:keepLines/>
        <w:rPr>
          <w:lang w:val="en-US"/>
        </w:rPr>
      </w:pPr>
      <w:r w:rsidRPr="00F0481D">
        <w:rPr>
          <w:lang w:val="en-US"/>
        </w:rPr>
        <w:lastRenderedPageBreak/>
        <w:t xml:space="preserve">TABLE </w:t>
      </w:r>
      <w:r w:rsidR="00F0481D" w:rsidRPr="00F0481D">
        <w:rPr>
          <w:lang w:val="en-US"/>
        </w:rPr>
        <w:t>1</w:t>
      </w:r>
    </w:p>
    <w:p w:rsidR="00F0481D" w:rsidRPr="00F0481D" w:rsidRDefault="00F0481D" w:rsidP="00BA7E8C">
      <w:pPr>
        <w:pStyle w:val="Tabletitle"/>
        <w:keepLines/>
        <w:rPr>
          <w:lang w:val="en-US"/>
        </w:rPr>
      </w:pPr>
      <w:r w:rsidRPr="00F0481D">
        <w:rPr>
          <w:lang w:val="en-US"/>
        </w:rPr>
        <w:t>Propagation over land transmitter height 15 m adjusted field strength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985"/>
        <w:gridCol w:w="1985"/>
        <w:gridCol w:w="1985"/>
      </w:tblGrid>
      <w:tr w:rsidR="00F0481D" w:rsidRPr="0069091B" w:rsidTr="008D3A5E">
        <w:trPr>
          <w:tblHeader/>
          <w:jc w:val="center"/>
        </w:trPr>
        <w:tc>
          <w:tcPr>
            <w:tcW w:w="1701" w:type="dxa"/>
          </w:tcPr>
          <w:p w:rsidR="00F0481D" w:rsidRPr="00BA7E8C" w:rsidRDefault="00F0481D" w:rsidP="00BA7E8C">
            <w:pPr>
              <w:pStyle w:val="Tablehead"/>
            </w:pPr>
            <w:r w:rsidRPr="00BA7E8C">
              <w:t xml:space="preserve">Distance </w:t>
            </w:r>
            <w:r w:rsidRPr="00BA7E8C">
              <w:br/>
              <w:t>(km)</w:t>
            </w:r>
          </w:p>
        </w:tc>
        <w:tc>
          <w:tcPr>
            <w:tcW w:w="1985" w:type="dxa"/>
            <w:vAlign w:val="center"/>
          </w:tcPr>
          <w:p w:rsidR="00F0481D" w:rsidRPr="00A961B5" w:rsidRDefault="00F0481D" w:rsidP="00BA7E8C">
            <w:pPr>
              <w:pStyle w:val="Tablehead"/>
              <w:rPr>
                <w:lang w:val="en-US"/>
              </w:rPr>
            </w:pPr>
            <w:r w:rsidRPr="00A961B5">
              <w:rPr>
                <w:lang w:val="en-US"/>
              </w:rPr>
              <w:t>Receiver height 5/10 m</w:t>
            </w:r>
            <w:r w:rsidRPr="00A961B5">
              <w:rPr>
                <w:lang w:val="en-US"/>
              </w:rPr>
              <w:br/>
              <w:t>dB(</w:t>
            </w:r>
            <w:r w:rsidRPr="00BA7E8C">
              <w:t>μ</w:t>
            </w:r>
            <w:r w:rsidRPr="00A961B5">
              <w:rPr>
                <w:lang w:val="en-US"/>
              </w:rPr>
              <w:t xml:space="preserve">V/m) </w:t>
            </w:r>
          </w:p>
        </w:tc>
        <w:tc>
          <w:tcPr>
            <w:tcW w:w="1985" w:type="dxa"/>
            <w:vAlign w:val="center"/>
          </w:tcPr>
          <w:p w:rsidR="00F0481D" w:rsidRPr="00A961B5" w:rsidRDefault="00F0481D" w:rsidP="008D3A5E">
            <w:pPr>
              <w:pStyle w:val="Tablehead"/>
              <w:rPr>
                <w:lang w:val="en-US"/>
              </w:rPr>
            </w:pPr>
            <w:r w:rsidRPr="00A961B5">
              <w:rPr>
                <w:lang w:val="en-US"/>
              </w:rPr>
              <w:t>Receiver height</w:t>
            </w:r>
            <w:r w:rsidR="008D3A5E">
              <w:rPr>
                <w:lang w:val="en-US"/>
              </w:rPr>
              <w:br/>
            </w:r>
            <w:r w:rsidRPr="00A961B5">
              <w:rPr>
                <w:lang w:val="en-US"/>
              </w:rPr>
              <w:t>15 m</w:t>
            </w:r>
            <w:r w:rsidRPr="00A961B5">
              <w:rPr>
                <w:lang w:val="en-US"/>
              </w:rPr>
              <w:br/>
              <w:t>dB(</w:t>
            </w:r>
            <w:r w:rsidRPr="00BA7E8C">
              <w:t>μ</w:t>
            </w:r>
            <w:r w:rsidRPr="00A961B5">
              <w:rPr>
                <w:lang w:val="en-US"/>
              </w:rPr>
              <w:t>V/m)</w:t>
            </w:r>
          </w:p>
        </w:tc>
        <w:tc>
          <w:tcPr>
            <w:tcW w:w="1985" w:type="dxa"/>
            <w:vAlign w:val="center"/>
          </w:tcPr>
          <w:p w:rsidR="00F0481D" w:rsidRPr="00A961B5" w:rsidRDefault="00F0481D" w:rsidP="008D3A5E">
            <w:pPr>
              <w:pStyle w:val="Tablehead"/>
              <w:rPr>
                <w:lang w:val="en-US"/>
              </w:rPr>
            </w:pPr>
            <w:r w:rsidRPr="00A961B5">
              <w:rPr>
                <w:lang w:val="en-US"/>
              </w:rPr>
              <w:t>Receiver height</w:t>
            </w:r>
            <w:r w:rsidR="008D3A5E">
              <w:rPr>
                <w:lang w:val="en-US"/>
              </w:rPr>
              <w:br/>
            </w:r>
            <w:r w:rsidRPr="00A961B5">
              <w:rPr>
                <w:lang w:val="en-US"/>
              </w:rPr>
              <w:t>20 m</w:t>
            </w:r>
            <w:r w:rsidRPr="00A961B5">
              <w:rPr>
                <w:lang w:val="en-US"/>
              </w:rPr>
              <w:br/>
              <w:t>dB(</w:t>
            </w:r>
            <w:r w:rsidRPr="00BA7E8C">
              <w:t>μ</w:t>
            </w:r>
            <w:r w:rsidRPr="00A961B5">
              <w:rPr>
                <w:lang w:val="en-US"/>
              </w:rPr>
              <w:t>V/m)</w:t>
            </w:r>
          </w:p>
        </w:tc>
        <w:tc>
          <w:tcPr>
            <w:tcW w:w="1985" w:type="dxa"/>
            <w:vAlign w:val="center"/>
          </w:tcPr>
          <w:p w:rsidR="00F0481D" w:rsidRPr="00A961B5" w:rsidRDefault="00F0481D" w:rsidP="008D3A5E">
            <w:pPr>
              <w:pStyle w:val="Tablehead"/>
              <w:rPr>
                <w:lang w:val="en-US"/>
              </w:rPr>
            </w:pPr>
            <w:r w:rsidRPr="00A961B5">
              <w:rPr>
                <w:lang w:val="en-US"/>
              </w:rPr>
              <w:t>Receiver height</w:t>
            </w:r>
            <w:r w:rsidR="008D3A5E">
              <w:rPr>
                <w:lang w:val="en-US"/>
              </w:rPr>
              <w:br/>
            </w:r>
            <w:r w:rsidRPr="00A961B5">
              <w:rPr>
                <w:lang w:val="en-US"/>
              </w:rPr>
              <w:t>50 m</w:t>
            </w:r>
            <w:r w:rsidRPr="00A961B5">
              <w:rPr>
                <w:lang w:val="en-US"/>
              </w:rPr>
              <w:br/>
              <w:t>dB(</w:t>
            </w:r>
            <w:r w:rsidRPr="00BA7E8C">
              <w:t>μ</w:t>
            </w:r>
            <w:r w:rsidRPr="00A961B5">
              <w:rPr>
                <w:lang w:val="en-US"/>
              </w:rPr>
              <w:t>V/m)</w:t>
            </w:r>
          </w:p>
        </w:tc>
      </w:tr>
      <w:tr w:rsidR="00F0481D" w:rsidRPr="00DD06EC" w:rsidTr="008D3A5E">
        <w:trPr>
          <w:jc w:val="center"/>
        </w:trPr>
        <w:tc>
          <w:tcPr>
            <w:tcW w:w="1701" w:type="dxa"/>
          </w:tcPr>
          <w:p w:rsidR="00F0481D" w:rsidRPr="00DD06EC" w:rsidRDefault="00F0481D" w:rsidP="00BA7E8C">
            <w:pPr>
              <w:pStyle w:val="Tabletext"/>
              <w:keepNext/>
              <w:keepLines/>
              <w:jc w:val="center"/>
            </w:pPr>
            <w:r w:rsidRPr="00DD06EC">
              <w:t>10</w:t>
            </w:r>
          </w:p>
        </w:tc>
        <w:tc>
          <w:tcPr>
            <w:tcW w:w="1985" w:type="dxa"/>
          </w:tcPr>
          <w:p w:rsidR="00F0481D" w:rsidRPr="00DD06EC" w:rsidRDefault="00F0481D" w:rsidP="00BA7E8C">
            <w:pPr>
              <w:pStyle w:val="Tabletext"/>
              <w:keepNext/>
              <w:keepLines/>
              <w:jc w:val="center"/>
            </w:pPr>
            <w:r w:rsidRPr="00DD06EC">
              <w:t>72.17</w:t>
            </w:r>
          </w:p>
        </w:tc>
        <w:tc>
          <w:tcPr>
            <w:tcW w:w="1985" w:type="dxa"/>
          </w:tcPr>
          <w:p w:rsidR="00F0481D" w:rsidRPr="00DD06EC" w:rsidRDefault="00F0481D" w:rsidP="00BA7E8C">
            <w:pPr>
              <w:pStyle w:val="Tabletext"/>
              <w:keepNext/>
              <w:keepLines/>
              <w:jc w:val="center"/>
            </w:pPr>
            <w:r w:rsidRPr="00DD06EC">
              <w:t>72.45</w:t>
            </w:r>
          </w:p>
        </w:tc>
        <w:tc>
          <w:tcPr>
            <w:tcW w:w="1985" w:type="dxa"/>
          </w:tcPr>
          <w:p w:rsidR="00F0481D" w:rsidRPr="00DD06EC" w:rsidRDefault="00F0481D" w:rsidP="00BA7E8C">
            <w:pPr>
              <w:pStyle w:val="Tabletext"/>
              <w:keepNext/>
              <w:keepLines/>
              <w:jc w:val="center"/>
            </w:pPr>
            <w:r w:rsidRPr="00DD06EC">
              <w:t>72.45</w:t>
            </w:r>
          </w:p>
        </w:tc>
        <w:tc>
          <w:tcPr>
            <w:tcW w:w="1985" w:type="dxa"/>
          </w:tcPr>
          <w:p w:rsidR="00F0481D" w:rsidRPr="00DD06EC" w:rsidRDefault="00F0481D" w:rsidP="00BA7E8C">
            <w:pPr>
              <w:pStyle w:val="Tabletext"/>
              <w:keepNext/>
              <w:keepLines/>
              <w:jc w:val="center"/>
            </w:pPr>
            <w:r w:rsidRPr="00DD06EC">
              <w:t>72.1</w:t>
            </w:r>
          </w:p>
        </w:tc>
      </w:tr>
      <w:tr w:rsidR="00F0481D" w:rsidRPr="00DD06EC" w:rsidTr="008D3A5E">
        <w:trPr>
          <w:jc w:val="center"/>
        </w:trPr>
        <w:tc>
          <w:tcPr>
            <w:tcW w:w="1701" w:type="dxa"/>
          </w:tcPr>
          <w:p w:rsidR="00F0481D" w:rsidRPr="00DD06EC" w:rsidRDefault="00F0481D" w:rsidP="00BA7E8C">
            <w:pPr>
              <w:pStyle w:val="Tabletext"/>
              <w:keepNext/>
              <w:keepLines/>
              <w:jc w:val="center"/>
            </w:pPr>
            <w:r w:rsidRPr="00DD06EC">
              <w:t>20</w:t>
            </w:r>
          </w:p>
        </w:tc>
        <w:tc>
          <w:tcPr>
            <w:tcW w:w="1985" w:type="dxa"/>
          </w:tcPr>
          <w:p w:rsidR="00F0481D" w:rsidRPr="00DD06EC" w:rsidRDefault="00F0481D" w:rsidP="00BA7E8C">
            <w:pPr>
              <w:pStyle w:val="Tabletext"/>
              <w:keepNext/>
              <w:keepLines/>
              <w:jc w:val="center"/>
            </w:pPr>
            <w:r w:rsidRPr="00DD06EC">
              <w:t>65.9</w:t>
            </w:r>
          </w:p>
        </w:tc>
        <w:tc>
          <w:tcPr>
            <w:tcW w:w="1985" w:type="dxa"/>
          </w:tcPr>
          <w:p w:rsidR="00F0481D" w:rsidRPr="00DD06EC" w:rsidRDefault="00F0481D" w:rsidP="00BA7E8C">
            <w:pPr>
              <w:pStyle w:val="Tabletext"/>
              <w:keepNext/>
              <w:keepLines/>
              <w:jc w:val="center"/>
            </w:pPr>
            <w:r w:rsidRPr="00DD06EC">
              <w:t>66.39</w:t>
            </w:r>
          </w:p>
        </w:tc>
        <w:tc>
          <w:tcPr>
            <w:tcW w:w="1985" w:type="dxa"/>
          </w:tcPr>
          <w:p w:rsidR="00F0481D" w:rsidRPr="00DD06EC" w:rsidRDefault="00F0481D" w:rsidP="00BA7E8C">
            <w:pPr>
              <w:pStyle w:val="Tabletext"/>
              <w:keepNext/>
              <w:keepLines/>
              <w:jc w:val="center"/>
            </w:pPr>
            <w:r w:rsidRPr="00DD06EC">
              <w:t>66.39</w:t>
            </w:r>
          </w:p>
        </w:tc>
        <w:tc>
          <w:tcPr>
            <w:tcW w:w="1985" w:type="dxa"/>
          </w:tcPr>
          <w:p w:rsidR="00F0481D" w:rsidRPr="00DD06EC" w:rsidRDefault="00F0481D" w:rsidP="00BA7E8C">
            <w:pPr>
              <w:pStyle w:val="Tabletext"/>
              <w:keepNext/>
              <w:keepLines/>
              <w:jc w:val="center"/>
            </w:pPr>
            <w:r w:rsidRPr="00DD06EC">
              <w:t>65.83</w:t>
            </w:r>
          </w:p>
        </w:tc>
      </w:tr>
      <w:tr w:rsidR="00F0481D" w:rsidRPr="00DD06EC" w:rsidTr="008D3A5E">
        <w:trPr>
          <w:jc w:val="center"/>
        </w:trPr>
        <w:tc>
          <w:tcPr>
            <w:tcW w:w="1701" w:type="dxa"/>
          </w:tcPr>
          <w:p w:rsidR="00F0481D" w:rsidRPr="00DD06EC" w:rsidRDefault="00F0481D" w:rsidP="00BA7E8C">
            <w:pPr>
              <w:pStyle w:val="Tabletext"/>
              <w:jc w:val="center"/>
            </w:pPr>
            <w:r w:rsidRPr="00DD06EC">
              <w:t>30</w:t>
            </w:r>
          </w:p>
        </w:tc>
        <w:tc>
          <w:tcPr>
            <w:tcW w:w="1985" w:type="dxa"/>
          </w:tcPr>
          <w:p w:rsidR="00F0481D" w:rsidRPr="00DD06EC" w:rsidRDefault="00F0481D" w:rsidP="00BA7E8C">
            <w:pPr>
              <w:pStyle w:val="Tabletext"/>
              <w:jc w:val="center"/>
            </w:pPr>
            <w:r w:rsidRPr="00DD06EC">
              <w:t>62.13</w:t>
            </w:r>
          </w:p>
        </w:tc>
        <w:tc>
          <w:tcPr>
            <w:tcW w:w="1985" w:type="dxa"/>
          </w:tcPr>
          <w:p w:rsidR="00F0481D" w:rsidRPr="00DD06EC" w:rsidRDefault="00F0481D" w:rsidP="00BA7E8C">
            <w:pPr>
              <w:pStyle w:val="Tabletext"/>
              <w:jc w:val="center"/>
            </w:pPr>
            <w:r w:rsidRPr="00DD06EC">
              <w:t>62.81</w:t>
            </w:r>
          </w:p>
        </w:tc>
        <w:tc>
          <w:tcPr>
            <w:tcW w:w="1985" w:type="dxa"/>
          </w:tcPr>
          <w:p w:rsidR="00F0481D" w:rsidRPr="00DD06EC" w:rsidRDefault="00F0481D" w:rsidP="00BA7E8C">
            <w:pPr>
              <w:pStyle w:val="Tabletext"/>
              <w:jc w:val="center"/>
            </w:pPr>
            <w:r w:rsidRPr="00DD06EC">
              <w:t>62.81</w:t>
            </w:r>
          </w:p>
        </w:tc>
        <w:tc>
          <w:tcPr>
            <w:tcW w:w="1985" w:type="dxa"/>
          </w:tcPr>
          <w:p w:rsidR="00F0481D" w:rsidRPr="00DD06EC" w:rsidRDefault="00F0481D" w:rsidP="00BA7E8C">
            <w:pPr>
              <w:pStyle w:val="Tabletext"/>
              <w:jc w:val="center"/>
            </w:pPr>
            <w:r w:rsidRPr="00DD06EC">
              <w:t>62.06</w:t>
            </w:r>
          </w:p>
        </w:tc>
      </w:tr>
      <w:tr w:rsidR="00F0481D" w:rsidRPr="00DD06EC" w:rsidTr="008D3A5E">
        <w:trPr>
          <w:jc w:val="center"/>
        </w:trPr>
        <w:tc>
          <w:tcPr>
            <w:tcW w:w="1701" w:type="dxa"/>
          </w:tcPr>
          <w:p w:rsidR="00F0481D" w:rsidRPr="00DD06EC" w:rsidRDefault="00F0481D" w:rsidP="00BA7E8C">
            <w:pPr>
              <w:pStyle w:val="Tabletext"/>
              <w:jc w:val="center"/>
            </w:pPr>
            <w:r w:rsidRPr="00DD06EC">
              <w:t>40</w:t>
            </w:r>
          </w:p>
        </w:tc>
        <w:tc>
          <w:tcPr>
            <w:tcW w:w="1985" w:type="dxa"/>
          </w:tcPr>
          <w:p w:rsidR="00F0481D" w:rsidRPr="00DD06EC" w:rsidRDefault="00F0481D" w:rsidP="00BA7E8C">
            <w:pPr>
              <w:pStyle w:val="Tabletext"/>
              <w:jc w:val="center"/>
            </w:pPr>
            <w:r w:rsidRPr="00DD06EC">
              <w:t>59.38</w:t>
            </w:r>
          </w:p>
        </w:tc>
        <w:tc>
          <w:tcPr>
            <w:tcW w:w="1985" w:type="dxa"/>
          </w:tcPr>
          <w:p w:rsidR="00F0481D" w:rsidRPr="00DD06EC" w:rsidRDefault="00F0481D" w:rsidP="00BA7E8C">
            <w:pPr>
              <w:pStyle w:val="Tabletext"/>
              <w:jc w:val="center"/>
            </w:pPr>
            <w:r w:rsidRPr="00DD06EC">
              <w:t>60.25</w:t>
            </w:r>
          </w:p>
        </w:tc>
        <w:tc>
          <w:tcPr>
            <w:tcW w:w="1985" w:type="dxa"/>
          </w:tcPr>
          <w:p w:rsidR="00F0481D" w:rsidRPr="00DD06EC" w:rsidRDefault="00F0481D" w:rsidP="00BA7E8C">
            <w:pPr>
              <w:pStyle w:val="Tabletext"/>
              <w:jc w:val="center"/>
            </w:pPr>
            <w:r w:rsidRPr="00DD06EC">
              <w:t>60.25</w:t>
            </w:r>
          </w:p>
        </w:tc>
        <w:tc>
          <w:tcPr>
            <w:tcW w:w="1985" w:type="dxa"/>
          </w:tcPr>
          <w:p w:rsidR="00F0481D" w:rsidRPr="00DD06EC" w:rsidRDefault="00F0481D" w:rsidP="00BA7E8C">
            <w:pPr>
              <w:pStyle w:val="Tabletext"/>
              <w:jc w:val="center"/>
            </w:pPr>
            <w:r w:rsidRPr="00DD06EC">
              <w:t>59.31</w:t>
            </w:r>
          </w:p>
        </w:tc>
      </w:tr>
      <w:tr w:rsidR="00F0481D" w:rsidRPr="00DD06EC" w:rsidTr="008D3A5E">
        <w:trPr>
          <w:jc w:val="center"/>
        </w:trPr>
        <w:tc>
          <w:tcPr>
            <w:tcW w:w="1701" w:type="dxa"/>
          </w:tcPr>
          <w:p w:rsidR="00F0481D" w:rsidRPr="00DD06EC" w:rsidRDefault="00F0481D" w:rsidP="00BA7E8C">
            <w:pPr>
              <w:pStyle w:val="Tabletext"/>
              <w:jc w:val="center"/>
            </w:pPr>
            <w:r w:rsidRPr="00DD06EC">
              <w:t>50</w:t>
            </w:r>
          </w:p>
        </w:tc>
        <w:tc>
          <w:tcPr>
            <w:tcW w:w="1985" w:type="dxa"/>
          </w:tcPr>
          <w:p w:rsidR="00F0481D" w:rsidRPr="00DD06EC" w:rsidRDefault="00F0481D" w:rsidP="00BA7E8C">
            <w:pPr>
              <w:pStyle w:val="Tabletext"/>
              <w:jc w:val="center"/>
            </w:pPr>
            <w:r w:rsidRPr="00DD06EC">
              <w:t>57.22</w:t>
            </w:r>
          </w:p>
        </w:tc>
        <w:tc>
          <w:tcPr>
            <w:tcW w:w="1985" w:type="dxa"/>
          </w:tcPr>
          <w:p w:rsidR="00F0481D" w:rsidRPr="00DD06EC" w:rsidRDefault="00F0481D" w:rsidP="00BA7E8C">
            <w:pPr>
              <w:pStyle w:val="Tabletext"/>
              <w:jc w:val="center"/>
            </w:pPr>
            <w:r w:rsidRPr="00DD06EC">
              <w:t>58.3</w:t>
            </w:r>
          </w:p>
        </w:tc>
        <w:tc>
          <w:tcPr>
            <w:tcW w:w="1985" w:type="dxa"/>
          </w:tcPr>
          <w:p w:rsidR="00F0481D" w:rsidRPr="00DD06EC" w:rsidRDefault="00F0481D" w:rsidP="00BA7E8C">
            <w:pPr>
              <w:pStyle w:val="Tabletext"/>
              <w:jc w:val="center"/>
            </w:pPr>
            <w:r w:rsidRPr="00DD06EC">
              <w:t>58.3</w:t>
            </w:r>
          </w:p>
        </w:tc>
        <w:tc>
          <w:tcPr>
            <w:tcW w:w="1985" w:type="dxa"/>
          </w:tcPr>
          <w:p w:rsidR="00F0481D" w:rsidRPr="00DD06EC" w:rsidRDefault="00F0481D" w:rsidP="00BA7E8C">
            <w:pPr>
              <w:pStyle w:val="Tabletext"/>
              <w:jc w:val="center"/>
            </w:pPr>
            <w:r w:rsidRPr="00DD06EC">
              <w:t>57.15</w:t>
            </w:r>
          </w:p>
        </w:tc>
      </w:tr>
      <w:tr w:rsidR="00F0481D" w:rsidRPr="00DD06EC" w:rsidTr="008D3A5E">
        <w:trPr>
          <w:jc w:val="center"/>
        </w:trPr>
        <w:tc>
          <w:tcPr>
            <w:tcW w:w="1701" w:type="dxa"/>
          </w:tcPr>
          <w:p w:rsidR="00F0481D" w:rsidRPr="00DD06EC" w:rsidRDefault="00F0481D" w:rsidP="00BA7E8C">
            <w:pPr>
              <w:pStyle w:val="Tabletext"/>
              <w:jc w:val="center"/>
            </w:pPr>
            <w:r w:rsidRPr="00DD06EC">
              <w:t>60</w:t>
            </w:r>
          </w:p>
        </w:tc>
        <w:tc>
          <w:tcPr>
            <w:tcW w:w="1985" w:type="dxa"/>
          </w:tcPr>
          <w:p w:rsidR="00F0481D" w:rsidRPr="00DD06EC" w:rsidRDefault="00F0481D" w:rsidP="00BA7E8C">
            <w:pPr>
              <w:pStyle w:val="Tabletext"/>
              <w:jc w:val="center"/>
            </w:pPr>
            <w:r w:rsidRPr="00DD06EC">
              <w:t>55.39</w:t>
            </w:r>
          </w:p>
        </w:tc>
        <w:tc>
          <w:tcPr>
            <w:tcW w:w="1985" w:type="dxa"/>
          </w:tcPr>
          <w:p w:rsidR="00F0481D" w:rsidRPr="00DD06EC" w:rsidRDefault="00F0481D" w:rsidP="00BA7E8C">
            <w:pPr>
              <w:pStyle w:val="Tabletext"/>
              <w:jc w:val="center"/>
            </w:pPr>
            <w:r w:rsidRPr="00DD06EC">
              <w:t>56.63</w:t>
            </w:r>
          </w:p>
        </w:tc>
        <w:tc>
          <w:tcPr>
            <w:tcW w:w="1985" w:type="dxa"/>
          </w:tcPr>
          <w:p w:rsidR="00F0481D" w:rsidRPr="00DD06EC" w:rsidRDefault="00F0481D" w:rsidP="00BA7E8C">
            <w:pPr>
              <w:pStyle w:val="Tabletext"/>
              <w:jc w:val="center"/>
            </w:pPr>
            <w:r w:rsidRPr="00DD06EC">
              <w:t>56.63</w:t>
            </w:r>
          </w:p>
        </w:tc>
        <w:tc>
          <w:tcPr>
            <w:tcW w:w="1985" w:type="dxa"/>
          </w:tcPr>
          <w:p w:rsidR="00F0481D" w:rsidRPr="00DD06EC" w:rsidRDefault="00F0481D" w:rsidP="00BA7E8C">
            <w:pPr>
              <w:pStyle w:val="Tabletext"/>
              <w:jc w:val="center"/>
            </w:pPr>
            <w:r w:rsidRPr="00DD06EC">
              <w:t>55.31</w:t>
            </w:r>
          </w:p>
        </w:tc>
      </w:tr>
      <w:tr w:rsidR="00F0481D" w:rsidRPr="00DD06EC" w:rsidTr="008D3A5E">
        <w:trPr>
          <w:jc w:val="center"/>
        </w:trPr>
        <w:tc>
          <w:tcPr>
            <w:tcW w:w="1701" w:type="dxa"/>
          </w:tcPr>
          <w:p w:rsidR="00F0481D" w:rsidRPr="00DD06EC" w:rsidRDefault="00F0481D" w:rsidP="00BA7E8C">
            <w:pPr>
              <w:pStyle w:val="Tabletext"/>
              <w:jc w:val="center"/>
            </w:pPr>
            <w:r w:rsidRPr="00DD06EC">
              <w:t>70</w:t>
            </w:r>
          </w:p>
        </w:tc>
        <w:tc>
          <w:tcPr>
            <w:tcW w:w="1985" w:type="dxa"/>
          </w:tcPr>
          <w:p w:rsidR="00F0481D" w:rsidRPr="00DD06EC" w:rsidRDefault="00F0481D" w:rsidP="00BA7E8C">
            <w:pPr>
              <w:pStyle w:val="Tabletext"/>
              <w:jc w:val="center"/>
            </w:pPr>
            <w:r w:rsidRPr="00DD06EC">
              <w:t>53.79</w:t>
            </w:r>
          </w:p>
        </w:tc>
        <w:tc>
          <w:tcPr>
            <w:tcW w:w="1985" w:type="dxa"/>
          </w:tcPr>
          <w:p w:rsidR="00F0481D" w:rsidRPr="00DD06EC" w:rsidRDefault="00F0481D" w:rsidP="00BA7E8C">
            <w:pPr>
              <w:pStyle w:val="Tabletext"/>
              <w:jc w:val="center"/>
            </w:pPr>
            <w:r w:rsidRPr="00DD06EC">
              <w:t>55.2</w:t>
            </w:r>
          </w:p>
        </w:tc>
        <w:tc>
          <w:tcPr>
            <w:tcW w:w="1985" w:type="dxa"/>
          </w:tcPr>
          <w:p w:rsidR="00F0481D" w:rsidRPr="00DD06EC" w:rsidRDefault="00F0481D" w:rsidP="00BA7E8C">
            <w:pPr>
              <w:pStyle w:val="Tabletext"/>
              <w:jc w:val="center"/>
            </w:pPr>
            <w:r w:rsidRPr="00DD06EC">
              <w:t>55.2</w:t>
            </w:r>
          </w:p>
        </w:tc>
        <w:tc>
          <w:tcPr>
            <w:tcW w:w="1985" w:type="dxa"/>
          </w:tcPr>
          <w:p w:rsidR="00F0481D" w:rsidRPr="00DD06EC" w:rsidRDefault="00F0481D" w:rsidP="00BA7E8C">
            <w:pPr>
              <w:pStyle w:val="Tabletext"/>
              <w:jc w:val="center"/>
            </w:pPr>
            <w:r w:rsidRPr="00DD06EC">
              <w:t>53.71</w:t>
            </w:r>
          </w:p>
        </w:tc>
      </w:tr>
      <w:tr w:rsidR="00F0481D" w:rsidRPr="00DD06EC" w:rsidTr="008D3A5E">
        <w:trPr>
          <w:jc w:val="center"/>
        </w:trPr>
        <w:tc>
          <w:tcPr>
            <w:tcW w:w="1701" w:type="dxa"/>
          </w:tcPr>
          <w:p w:rsidR="00F0481D" w:rsidRPr="00DD06EC" w:rsidRDefault="00F0481D" w:rsidP="00BA7E8C">
            <w:pPr>
              <w:pStyle w:val="Tabletext"/>
              <w:jc w:val="center"/>
            </w:pPr>
            <w:r w:rsidRPr="00DD06EC">
              <w:t>80</w:t>
            </w:r>
          </w:p>
        </w:tc>
        <w:tc>
          <w:tcPr>
            <w:tcW w:w="1985" w:type="dxa"/>
          </w:tcPr>
          <w:p w:rsidR="00F0481D" w:rsidRPr="00DD06EC" w:rsidRDefault="00F0481D" w:rsidP="00BA7E8C">
            <w:pPr>
              <w:pStyle w:val="Tabletext"/>
              <w:jc w:val="center"/>
            </w:pPr>
            <w:r w:rsidRPr="00DD06EC">
              <w:t>52.37</w:t>
            </w:r>
          </w:p>
        </w:tc>
        <w:tc>
          <w:tcPr>
            <w:tcW w:w="1985" w:type="dxa"/>
          </w:tcPr>
          <w:p w:rsidR="00F0481D" w:rsidRPr="00DD06EC" w:rsidRDefault="00F0481D" w:rsidP="00BA7E8C">
            <w:pPr>
              <w:pStyle w:val="Tabletext"/>
              <w:jc w:val="center"/>
            </w:pPr>
            <w:r w:rsidRPr="00DD06EC">
              <w:t>53.95</w:t>
            </w:r>
          </w:p>
        </w:tc>
        <w:tc>
          <w:tcPr>
            <w:tcW w:w="1985" w:type="dxa"/>
          </w:tcPr>
          <w:p w:rsidR="00F0481D" w:rsidRPr="00DD06EC" w:rsidRDefault="00F0481D" w:rsidP="00BA7E8C">
            <w:pPr>
              <w:pStyle w:val="Tabletext"/>
              <w:jc w:val="center"/>
            </w:pPr>
            <w:r w:rsidRPr="00DD06EC">
              <w:t>53.95</w:t>
            </w:r>
          </w:p>
        </w:tc>
        <w:tc>
          <w:tcPr>
            <w:tcW w:w="1985" w:type="dxa"/>
          </w:tcPr>
          <w:p w:rsidR="00F0481D" w:rsidRPr="00DD06EC" w:rsidRDefault="00F0481D" w:rsidP="00BA7E8C">
            <w:pPr>
              <w:pStyle w:val="Tabletext"/>
              <w:jc w:val="center"/>
            </w:pPr>
            <w:r w:rsidRPr="00DD06EC">
              <w:t>52.29</w:t>
            </w:r>
          </w:p>
        </w:tc>
      </w:tr>
      <w:tr w:rsidR="00F0481D" w:rsidRPr="00DD06EC" w:rsidTr="008D3A5E">
        <w:trPr>
          <w:jc w:val="center"/>
        </w:trPr>
        <w:tc>
          <w:tcPr>
            <w:tcW w:w="1701" w:type="dxa"/>
          </w:tcPr>
          <w:p w:rsidR="00F0481D" w:rsidRPr="00DD06EC" w:rsidRDefault="00F0481D" w:rsidP="00BA7E8C">
            <w:pPr>
              <w:pStyle w:val="Tabletext"/>
              <w:jc w:val="center"/>
            </w:pPr>
            <w:r w:rsidRPr="00DD06EC">
              <w:t>90</w:t>
            </w:r>
          </w:p>
        </w:tc>
        <w:tc>
          <w:tcPr>
            <w:tcW w:w="1985" w:type="dxa"/>
          </w:tcPr>
          <w:p w:rsidR="00F0481D" w:rsidRPr="00DD06EC" w:rsidRDefault="00F0481D" w:rsidP="00BA7E8C">
            <w:pPr>
              <w:pStyle w:val="Tabletext"/>
              <w:jc w:val="center"/>
            </w:pPr>
            <w:r w:rsidRPr="00DD06EC">
              <w:t>51.07</w:t>
            </w:r>
          </w:p>
        </w:tc>
        <w:tc>
          <w:tcPr>
            <w:tcW w:w="1985" w:type="dxa"/>
          </w:tcPr>
          <w:p w:rsidR="00F0481D" w:rsidRPr="00DD06EC" w:rsidRDefault="00F0481D" w:rsidP="00BA7E8C">
            <w:pPr>
              <w:pStyle w:val="Tabletext"/>
              <w:jc w:val="center"/>
            </w:pPr>
            <w:r w:rsidRPr="00DD06EC">
              <w:t>52.82</w:t>
            </w:r>
          </w:p>
        </w:tc>
        <w:tc>
          <w:tcPr>
            <w:tcW w:w="1985" w:type="dxa"/>
          </w:tcPr>
          <w:p w:rsidR="00F0481D" w:rsidRPr="00DD06EC" w:rsidRDefault="00F0481D" w:rsidP="00BA7E8C">
            <w:pPr>
              <w:pStyle w:val="Tabletext"/>
              <w:jc w:val="center"/>
            </w:pPr>
            <w:r w:rsidRPr="00DD06EC">
              <w:t>52.82</w:t>
            </w:r>
          </w:p>
        </w:tc>
        <w:tc>
          <w:tcPr>
            <w:tcW w:w="1985" w:type="dxa"/>
          </w:tcPr>
          <w:p w:rsidR="00F0481D" w:rsidRPr="00DD06EC" w:rsidRDefault="00F0481D" w:rsidP="00BA7E8C">
            <w:pPr>
              <w:pStyle w:val="Tabletext"/>
              <w:jc w:val="center"/>
            </w:pPr>
            <w:r w:rsidRPr="00DD06EC">
              <w:t>51</w:t>
            </w:r>
          </w:p>
        </w:tc>
      </w:tr>
      <w:tr w:rsidR="00F0481D" w:rsidRPr="00DD06EC" w:rsidTr="008D3A5E">
        <w:trPr>
          <w:jc w:val="center"/>
        </w:trPr>
        <w:tc>
          <w:tcPr>
            <w:tcW w:w="1701" w:type="dxa"/>
          </w:tcPr>
          <w:p w:rsidR="00F0481D" w:rsidRPr="00DD06EC" w:rsidRDefault="00F0481D" w:rsidP="00BA7E8C">
            <w:pPr>
              <w:pStyle w:val="Tabletext"/>
              <w:jc w:val="center"/>
            </w:pPr>
            <w:r w:rsidRPr="00DD06EC">
              <w:t>100</w:t>
            </w:r>
          </w:p>
        </w:tc>
        <w:tc>
          <w:tcPr>
            <w:tcW w:w="1985" w:type="dxa"/>
          </w:tcPr>
          <w:p w:rsidR="00F0481D" w:rsidRPr="00DD06EC" w:rsidRDefault="00F0481D" w:rsidP="00BA7E8C">
            <w:pPr>
              <w:pStyle w:val="Tabletext"/>
              <w:jc w:val="center"/>
            </w:pPr>
            <w:r w:rsidRPr="00DD06EC">
              <w:t>49.88</w:t>
            </w:r>
          </w:p>
        </w:tc>
        <w:tc>
          <w:tcPr>
            <w:tcW w:w="1985" w:type="dxa"/>
          </w:tcPr>
          <w:p w:rsidR="00F0481D" w:rsidRPr="00DD06EC" w:rsidRDefault="00F0481D" w:rsidP="00BA7E8C">
            <w:pPr>
              <w:pStyle w:val="Tabletext"/>
              <w:jc w:val="center"/>
            </w:pPr>
            <w:r w:rsidRPr="00DD06EC">
              <w:t>51.79</w:t>
            </w:r>
          </w:p>
        </w:tc>
        <w:tc>
          <w:tcPr>
            <w:tcW w:w="1985" w:type="dxa"/>
          </w:tcPr>
          <w:p w:rsidR="00F0481D" w:rsidRPr="00DD06EC" w:rsidRDefault="00F0481D" w:rsidP="00BA7E8C">
            <w:pPr>
              <w:pStyle w:val="Tabletext"/>
              <w:jc w:val="center"/>
            </w:pPr>
            <w:r w:rsidRPr="00DD06EC">
              <w:t>51.79</w:t>
            </w:r>
          </w:p>
        </w:tc>
        <w:tc>
          <w:tcPr>
            <w:tcW w:w="1985" w:type="dxa"/>
          </w:tcPr>
          <w:p w:rsidR="00F0481D" w:rsidRPr="00DD06EC" w:rsidRDefault="00F0481D" w:rsidP="00BA7E8C">
            <w:pPr>
              <w:pStyle w:val="Tabletext"/>
              <w:jc w:val="center"/>
            </w:pPr>
            <w:r w:rsidRPr="00DD06EC">
              <w:t>49.81</w:t>
            </w:r>
          </w:p>
        </w:tc>
      </w:tr>
      <w:tr w:rsidR="00F0481D" w:rsidRPr="00DD06EC" w:rsidTr="008D3A5E">
        <w:trPr>
          <w:jc w:val="center"/>
        </w:trPr>
        <w:tc>
          <w:tcPr>
            <w:tcW w:w="1701" w:type="dxa"/>
          </w:tcPr>
          <w:p w:rsidR="00F0481D" w:rsidRPr="00DD06EC" w:rsidRDefault="00F0481D" w:rsidP="00BA7E8C">
            <w:pPr>
              <w:pStyle w:val="Tabletext"/>
              <w:jc w:val="center"/>
            </w:pPr>
            <w:r w:rsidRPr="00DD06EC">
              <w:t>110</w:t>
            </w:r>
          </w:p>
        </w:tc>
        <w:tc>
          <w:tcPr>
            <w:tcW w:w="1985" w:type="dxa"/>
          </w:tcPr>
          <w:p w:rsidR="00F0481D" w:rsidRPr="00DD06EC" w:rsidRDefault="00F0481D" w:rsidP="00BA7E8C">
            <w:pPr>
              <w:pStyle w:val="Tabletext"/>
              <w:jc w:val="center"/>
            </w:pPr>
            <w:r w:rsidRPr="00DD06EC">
              <w:t>48.78</w:t>
            </w:r>
          </w:p>
        </w:tc>
        <w:tc>
          <w:tcPr>
            <w:tcW w:w="1985" w:type="dxa"/>
          </w:tcPr>
          <w:p w:rsidR="00F0481D" w:rsidRPr="00DD06EC" w:rsidRDefault="00F0481D" w:rsidP="00BA7E8C">
            <w:pPr>
              <w:pStyle w:val="Tabletext"/>
              <w:jc w:val="center"/>
            </w:pPr>
            <w:r w:rsidRPr="00DD06EC">
              <w:t>50.85</w:t>
            </w:r>
          </w:p>
        </w:tc>
        <w:tc>
          <w:tcPr>
            <w:tcW w:w="1985" w:type="dxa"/>
          </w:tcPr>
          <w:p w:rsidR="00F0481D" w:rsidRPr="00DD06EC" w:rsidRDefault="00F0481D" w:rsidP="00BA7E8C">
            <w:pPr>
              <w:pStyle w:val="Tabletext"/>
              <w:jc w:val="center"/>
            </w:pPr>
            <w:r w:rsidRPr="00DD06EC">
              <w:t>50.85</w:t>
            </w:r>
          </w:p>
        </w:tc>
        <w:tc>
          <w:tcPr>
            <w:tcW w:w="1985" w:type="dxa"/>
          </w:tcPr>
          <w:p w:rsidR="00F0481D" w:rsidRPr="00DD06EC" w:rsidRDefault="00F0481D" w:rsidP="00BA7E8C">
            <w:pPr>
              <w:pStyle w:val="Tabletext"/>
              <w:jc w:val="center"/>
            </w:pPr>
            <w:r w:rsidRPr="00DD06EC">
              <w:t>48.71</w:t>
            </w:r>
          </w:p>
        </w:tc>
      </w:tr>
      <w:tr w:rsidR="00F0481D" w:rsidRPr="00DD06EC" w:rsidTr="008D3A5E">
        <w:trPr>
          <w:jc w:val="center"/>
        </w:trPr>
        <w:tc>
          <w:tcPr>
            <w:tcW w:w="1701" w:type="dxa"/>
          </w:tcPr>
          <w:p w:rsidR="00F0481D" w:rsidRPr="00DD06EC" w:rsidRDefault="00F0481D" w:rsidP="00BA7E8C">
            <w:pPr>
              <w:pStyle w:val="Tabletext"/>
              <w:jc w:val="center"/>
            </w:pPr>
            <w:r w:rsidRPr="00DD06EC">
              <w:t>120</w:t>
            </w:r>
          </w:p>
        </w:tc>
        <w:tc>
          <w:tcPr>
            <w:tcW w:w="1985" w:type="dxa"/>
          </w:tcPr>
          <w:p w:rsidR="00F0481D" w:rsidRPr="00DD06EC" w:rsidRDefault="00F0481D" w:rsidP="00BA7E8C">
            <w:pPr>
              <w:pStyle w:val="Tabletext"/>
              <w:jc w:val="center"/>
            </w:pPr>
            <w:r w:rsidRPr="00DD06EC">
              <w:t>47.74</w:t>
            </w:r>
          </w:p>
        </w:tc>
        <w:tc>
          <w:tcPr>
            <w:tcW w:w="1985" w:type="dxa"/>
          </w:tcPr>
          <w:p w:rsidR="00F0481D" w:rsidRPr="00DD06EC" w:rsidRDefault="00F0481D" w:rsidP="00BA7E8C">
            <w:pPr>
              <w:pStyle w:val="Tabletext"/>
              <w:jc w:val="center"/>
            </w:pPr>
            <w:r w:rsidRPr="00DD06EC">
              <w:t>49.97</w:t>
            </w:r>
          </w:p>
        </w:tc>
        <w:tc>
          <w:tcPr>
            <w:tcW w:w="1985" w:type="dxa"/>
          </w:tcPr>
          <w:p w:rsidR="00F0481D" w:rsidRPr="00DD06EC" w:rsidRDefault="00F0481D" w:rsidP="00BA7E8C">
            <w:pPr>
              <w:pStyle w:val="Tabletext"/>
              <w:jc w:val="center"/>
            </w:pPr>
            <w:r w:rsidRPr="00DD06EC">
              <w:t>49.97</w:t>
            </w:r>
          </w:p>
        </w:tc>
        <w:tc>
          <w:tcPr>
            <w:tcW w:w="1985" w:type="dxa"/>
          </w:tcPr>
          <w:p w:rsidR="00F0481D" w:rsidRPr="00DD06EC" w:rsidRDefault="00F0481D" w:rsidP="00BA7E8C">
            <w:pPr>
              <w:pStyle w:val="Tabletext"/>
              <w:jc w:val="center"/>
            </w:pPr>
            <w:r w:rsidRPr="00DD06EC">
              <w:t>47.67</w:t>
            </w:r>
          </w:p>
        </w:tc>
      </w:tr>
      <w:tr w:rsidR="00F0481D" w:rsidRPr="00DD06EC" w:rsidTr="008D3A5E">
        <w:trPr>
          <w:jc w:val="center"/>
        </w:trPr>
        <w:tc>
          <w:tcPr>
            <w:tcW w:w="1701" w:type="dxa"/>
          </w:tcPr>
          <w:p w:rsidR="00F0481D" w:rsidRPr="00DD06EC" w:rsidRDefault="00F0481D" w:rsidP="00BA7E8C">
            <w:pPr>
              <w:pStyle w:val="Tabletext"/>
              <w:jc w:val="center"/>
            </w:pPr>
            <w:r w:rsidRPr="00DD06EC">
              <w:t>130</w:t>
            </w:r>
          </w:p>
        </w:tc>
        <w:tc>
          <w:tcPr>
            <w:tcW w:w="1985" w:type="dxa"/>
          </w:tcPr>
          <w:p w:rsidR="00F0481D" w:rsidRPr="00DD06EC" w:rsidRDefault="00F0481D" w:rsidP="00BA7E8C">
            <w:pPr>
              <w:pStyle w:val="Tabletext"/>
              <w:jc w:val="center"/>
            </w:pPr>
            <w:r w:rsidRPr="00DD06EC">
              <w:t>46.77</w:t>
            </w:r>
          </w:p>
        </w:tc>
        <w:tc>
          <w:tcPr>
            <w:tcW w:w="1985" w:type="dxa"/>
          </w:tcPr>
          <w:p w:rsidR="00F0481D" w:rsidRPr="00DD06EC" w:rsidRDefault="00F0481D" w:rsidP="00BA7E8C">
            <w:pPr>
              <w:pStyle w:val="Tabletext"/>
              <w:jc w:val="center"/>
            </w:pPr>
            <w:r w:rsidRPr="00DD06EC">
              <w:t>49.15</w:t>
            </w:r>
          </w:p>
        </w:tc>
        <w:tc>
          <w:tcPr>
            <w:tcW w:w="1985" w:type="dxa"/>
          </w:tcPr>
          <w:p w:rsidR="00F0481D" w:rsidRPr="00DD06EC" w:rsidRDefault="00F0481D" w:rsidP="00BA7E8C">
            <w:pPr>
              <w:pStyle w:val="Tabletext"/>
              <w:jc w:val="center"/>
            </w:pPr>
            <w:r w:rsidRPr="00DD06EC">
              <w:t>49.15</w:t>
            </w:r>
          </w:p>
        </w:tc>
        <w:tc>
          <w:tcPr>
            <w:tcW w:w="1985" w:type="dxa"/>
          </w:tcPr>
          <w:p w:rsidR="00F0481D" w:rsidRPr="00DD06EC" w:rsidRDefault="00F0481D" w:rsidP="00BA7E8C">
            <w:pPr>
              <w:pStyle w:val="Tabletext"/>
              <w:jc w:val="center"/>
            </w:pPr>
            <w:r w:rsidRPr="00DD06EC">
              <w:t>46.69</w:t>
            </w:r>
          </w:p>
        </w:tc>
      </w:tr>
      <w:tr w:rsidR="00F0481D" w:rsidRPr="00DD06EC" w:rsidTr="008D3A5E">
        <w:trPr>
          <w:jc w:val="center"/>
        </w:trPr>
        <w:tc>
          <w:tcPr>
            <w:tcW w:w="1701" w:type="dxa"/>
          </w:tcPr>
          <w:p w:rsidR="00F0481D" w:rsidRPr="00DD06EC" w:rsidRDefault="00F0481D" w:rsidP="00BA7E8C">
            <w:pPr>
              <w:pStyle w:val="Tabletext"/>
              <w:jc w:val="center"/>
            </w:pPr>
            <w:r w:rsidRPr="00DD06EC">
              <w:t>140</w:t>
            </w:r>
          </w:p>
        </w:tc>
        <w:tc>
          <w:tcPr>
            <w:tcW w:w="1985" w:type="dxa"/>
          </w:tcPr>
          <w:p w:rsidR="00F0481D" w:rsidRPr="00DD06EC" w:rsidRDefault="00F0481D" w:rsidP="00BA7E8C">
            <w:pPr>
              <w:pStyle w:val="Tabletext"/>
              <w:jc w:val="center"/>
            </w:pPr>
            <w:r w:rsidRPr="00DD06EC">
              <w:t>45.84</w:t>
            </w:r>
          </w:p>
        </w:tc>
        <w:tc>
          <w:tcPr>
            <w:tcW w:w="1985" w:type="dxa"/>
          </w:tcPr>
          <w:p w:rsidR="00F0481D" w:rsidRPr="00DD06EC" w:rsidRDefault="00F0481D" w:rsidP="00BA7E8C">
            <w:pPr>
              <w:pStyle w:val="Tabletext"/>
              <w:jc w:val="center"/>
            </w:pPr>
            <w:r w:rsidRPr="00DD06EC">
              <w:t>48.38</w:t>
            </w:r>
          </w:p>
        </w:tc>
        <w:tc>
          <w:tcPr>
            <w:tcW w:w="1985" w:type="dxa"/>
          </w:tcPr>
          <w:p w:rsidR="00F0481D" w:rsidRPr="00DD06EC" w:rsidRDefault="00F0481D" w:rsidP="00BA7E8C">
            <w:pPr>
              <w:pStyle w:val="Tabletext"/>
              <w:jc w:val="center"/>
            </w:pPr>
            <w:r w:rsidRPr="00DD06EC">
              <w:t>48.39</w:t>
            </w:r>
          </w:p>
        </w:tc>
        <w:tc>
          <w:tcPr>
            <w:tcW w:w="1985" w:type="dxa"/>
          </w:tcPr>
          <w:p w:rsidR="00F0481D" w:rsidRPr="00DD06EC" w:rsidRDefault="00F0481D" w:rsidP="00BA7E8C">
            <w:pPr>
              <w:pStyle w:val="Tabletext"/>
              <w:jc w:val="center"/>
            </w:pPr>
            <w:r w:rsidRPr="00DD06EC">
              <w:t>45.77</w:t>
            </w:r>
          </w:p>
        </w:tc>
      </w:tr>
      <w:tr w:rsidR="00F0481D" w:rsidRPr="00DD06EC" w:rsidTr="008D3A5E">
        <w:trPr>
          <w:jc w:val="center"/>
        </w:trPr>
        <w:tc>
          <w:tcPr>
            <w:tcW w:w="1701" w:type="dxa"/>
          </w:tcPr>
          <w:p w:rsidR="00F0481D" w:rsidRPr="00DD06EC" w:rsidRDefault="00F0481D" w:rsidP="00BA7E8C">
            <w:pPr>
              <w:pStyle w:val="Tabletext"/>
              <w:jc w:val="center"/>
            </w:pPr>
            <w:r w:rsidRPr="00DD06EC">
              <w:t>150</w:t>
            </w:r>
          </w:p>
        </w:tc>
        <w:tc>
          <w:tcPr>
            <w:tcW w:w="1985" w:type="dxa"/>
          </w:tcPr>
          <w:p w:rsidR="00F0481D" w:rsidRPr="00DD06EC" w:rsidRDefault="00F0481D" w:rsidP="00BA7E8C">
            <w:pPr>
              <w:pStyle w:val="Tabletext"/>
              <w:jc w:val="center"/>
            </w:pPr>
            <w:r w:rsidRPr="00DD06EC">
              <w:t>44.95</w:t>
            </w:r>
          </w:p>
        </w:tc>
        <w:tc>
          <w:tcPr>
            <w:tcW w:w="1985" w:type="dxa"/>
          </w:tcPr>
          <w:p w:rsidR="00F0481D" w:rsidRPr="00DD06EC" w:rsidRDefault="00F0481D" w:rsidP="00BA7E8C">
            <w:pPr>
              <w:pStyle w:val="Tabletext"/>
              <w:jc w:val="center"/>
            </w:pPr>
            <w:r w:rsidRPr="00DD06EC">
              <w:t>47.64</w:t>
            </w:r>
          </w:p>
        </w:tc>
        <w:tc>
          <w:tcPr>
            <w:tcW w:w="1985" w:type="dxa"/>
          </w:tcPr>
          <w:p w:rsidR="00F0481D" w:rsidRPr="00DD06EC" w:rsidRDefault="00F0481D" w:rsidP="00BA7E8C">
            <w:pPr>
              <w:pStyle w:val="Tabletext"/>
              <w:jc w:val="center"/>
            </w:pPr>
            <w:r w:rsidRPr="00DD06EC">
              <w:t>47.63</w:t>
            </w:r>
          </w:p>
        </w:tc>
        <w:tc>
          <w:tcPr>
            <w:tcW w:w="1985" w:type="dxa"/>
          </w:tcPr>
          <w:p w:rsidR="00F0481D" w:rsidRPr="00DD06EC" w:rsidRDefault="00F0481D" w:rsidP="00BA7E8C">
            <w:pPr>
              <w:pStyle w:val="Tabletext"/>
              <w:jc w:val="center"/>
            </w:pPr>
            <w:r w:rsidRPr="00DD06EC">
              <w:t>44.88</w:t>
            </w:r>
          </w:p>
        </w:tc>
      </w:tr>
      <w:tr w:rsidR="00F0481D" w:rsidRPr="00DD06EC" w:rsidTr="008D3A5E">
        <w:trPr>
          <w:jc w:val="center"/>
        </w:trPr>
        <w:tc>
          <w:tcPr>
            <w:tcW w:w="1701" w:type="dxa"/>
          </w:tcPr>
          <w:p w:rsidR="00F0481D" w:rsidRPr="00DD06EC" w:rsidRDefault="00F0481D" w:rsidP="00BA7E8C">
            <w:pPr>
              <w:pStyle w:val="Tabletext"/>
              <w:jc w:val="center"/>
            </w:pPr>
            <w:r w:rsidRPr="00DD06EC">
              <w:t>160</w:t>
            </w:r>
          </w:p>
        </w:tc>
        <w:tc>
          <w:tcPr>
            <w:tcW w:w="1985" w:type="dxa"/>
          </w:tcPr>
          <w:p w:rsidR="00F0481D" w:rsidRPr="00DD06EC" w:rsidRDefault="00F0481D" w:rsidP="00BA7E8C">
            <w:pPr>
              <w:pStyle w:val="Tabletext"/>
              <w:jc w:val="center"/>
            </w:pPr>
            <w:r w:rsidRPr="00DD06EC">
              <w:t>44.1</w:t>
            </w:r>
          </w:p>
        </w:tc>
        <w:tc>
          <w:tcPr>
            <w:tcW w:w="1985" w:type="dxa"/>
          </w:tcPr>
          <w:p w:rsidR="00F0481D" w:rsidRPr="00DD06EC" w:rsidRDefault="00F0481D" w:rsidP="00BA7E8C">
            <w:pPr>
              <w:pStyle w:val="Tabletext"/>
              <w:jc w:val="center"/>
            </w:pPr>
            <w:r w:rsidRPr="00DD06EC">
              <w:t>46.93</w:t>
            </w:r>
          </w:p>
        </w:tc>
        <w:tc>
          <w:tcPr>
            <w:tcW w:w="1985" w:type="dxa"/>
          </w:tcPr>
          <w:p w:rsidR="00F0481D" w:rsidRPr="00DD06EC" w:rsidRDefault="00F0481D" w:rsidP="00BA7E8C">
            <w:pPr>
              <w:pStyle w:val="Tabletext"/>
              <w:jc w:val="center"/>
            </w:pPr>
            <w:r w:rsidRPr="00DD06EC">
              <w:t>46.93</w:t>
            </w:r>
          </w:p>
        </w:tc>
        <w:tc>
          <w:tcPr>
            <w:tcW w:w="1985" w:type="dxa"/>
          </w:tcPr>
          <w:p w:rsidR="00F0481D" w:rsidRPr="00DD06EC" w:rsidRDefault="00F0481D" w:rsidP="00BA7E8C">
            <w:pPr>
              <w:pStyle w:val="Tabletext"/>
              <w:jc w:val="center"/>
            </w:pPr>
            <w:r w:rsidRPr="00DD06EC">
              <w:t>44.03</w:t>
            </w:r>
          </w:p>
        </w:tc>
      </w:tr>
      <w:tr w:rsidR="00F0481D" w:rsidRPr="00DD06EC" w:rsidTr="008D3A5E">
        <w:trPr>
          <w:jc w:val="center"/>
        </w:trPr>
        <w:tc>
          <w:tcPr>
            <w:tcW w:w="1701" w:type="dxa"/>
          </w:tcPr>
          <w:p w:rsidR="00F0481D" w:rsidRPr="00DD06EC" w:rsidRDefault="00F0481D" w:rsidP="00BA7E8C">
            <w:pPr>
              <w:pStyle w:val="Tabletext"/>
              <w:jc w:val="center"/>
            </w:pPr>
            <w:r w:rsidRPr="00DD06EC">
              <w:t>170</w:t>
            </w:r>
          </w:p>
        </w:tc>
        <w:tc>
          <w:tcPr>
            <w:tcW w:w="1985" w:type="dxa"/>
          </w:tcPr>
          <w:p w:rsidR="00F0481D" w:rsidRPr="00DD06EC" w:rsidRDefault="00F0481D" w:rsidP="00BA7E8C">
            <w:pPr>
              <w:pStyle w:val="Tabletext"/>
              <w:jc w:val="center"/>
            </w:pPr>
            <w:r w:rsidRPr="00DD06EC">
              <w:t>43.29</w:t>
            </w:r>
          </w:p>
        </w:tc>
        <w:tc>
          <w:tcPr>
            <w:tcW w:w="1985" w:type="dxa"/>
          </w:tcPr>
          <w:p w:rsidR="00F0481D" w:rsidRPr="00DD06EC" w:rsidRDefault="00F0481D" w:rsidP="00BA7E8C">
            <w:pPr>
              <w:pStyle w:val="Tabletext"/>
              <w:jc w:val="center"/>
            </w:pPr>
            <w:r w:rsidRPr="00DD06EC">
              <w:t>46.26</w:t>
            </w:r>
          </w:p>
        </w:tc>
        <w:tc>
          <w:tcPr>
            <w:tcW w:w="1985" w:type="dxa"/>
          </w:tcPr>
          <w:p w:rsidR="00F0481D" w:rsidRPr="00DD06EC" w:rsidRDefault="00F0481D" w:rsidP="00BA7E8C">
            <w:pPr>
              <w:pStyle w:val="Tabletext"/>
              <w:jc w:val="center"/>
            </w:pPr>
            <w:r w:rsidRPr="00DD06EC">
              <w:t>46.26</w:t>
            </w:r>
          </w:p>
        </w:tc>
        <w:tc>
          <w:tcPr>
            <w:tcW w:w="1985" w:type="dxa"/>
          </w:tcPr>
          <w:p w:rsidR="00F0481D" w:rsidRPr="00DD06EC" w:rsidRDefault="00F0481D" w:rsidP="00BA7E8C">
            <w:pPr>
              <w:pStyle w:val="Tabletext"/>
              <w:jc w:val="center"/>
            </w:pPr>
            <w:r w:rsidRPr="00DD06EC">
              <w:t>43.21</w:t>
            </w:r>
          </w:p>
        </w:tc>
      </w:tr>
      <w:tr w:rsidR="00F0481D" w:rsidRPr="00DD06EC" w:rsidTr="008D3A5E">
        <w:trPr>
          <w:jc w:val="center"/>
        </w:trPr>
        <w:tc>
          <w:tcPr>
            <w:tcW w:w="1701" w:type="dxa"/>
          </w:tcPr>
          <w:p w:rsidR="00F0481D" w:rsidRPr="00DD06EC" w:rsidRDefault="00F0481D" w:rsidP="00BA7E8C">
            <w:pPr>
              <w:pStyle w:val="Tabletext"/>
              <w:jc w:val="center"/>
            </w:pPr>
            <w:r w:rsidRPr="00DD06EC">
              <w:t>180</w:t>
            </w:r>
          </w:p>
        </w:tc>
        <w:tc>
          <w:tcPr>
            <w:tcW w:w="1985" w:type="dxa"/>
          </w:tcPr>
          <w:p w:rsidR="00F0481D" w:rsidRPr="00DD06EC" w:rsidRDefault="00F0481D" w:rsidP="00BA7E8C">
            <w:pPr>
              <w:pStyle w:val="Tabletext"/>
              <w:jc w:val="center"/>
            </w:pPr>
            <w:r w:rsidRPr="00DD06EC">
              <w:t>42.5</w:t>
            </w:r>
          </w:p>
        </w:tc>
        <w:tc>
          <w:tcPr>
            <w:tcW w:w="1985" w:type="dxa"/>
          </w:tcPr>
          <w:p w:rsidR="00F0481D" w:rsidRPr="00DD06EC" w:rsidRDefault="00F0481D" w:rsidP="00BA7E8C">
            <w:pPr>
              <w:pStyle w:val="Tabletext"/>
              <w:jc w:val="center"/>
            </w:pPr>
            <w:r w:rsidRPr="00DD06EC">
              <w:t>45.61</w:t>
            </w:r>
          </w:p>
        </w:tc>
        <w:tc>
          <w:tcPr>
            <w:tcW w:w="1985" w:type="dxa"/>
          </w:tcPr>
          <w:p w:rsidR="00F0481D" w:rsidRPr="00DD06EC" w:rsidRDefault="00F0481D" w:rsidP="00BA7E8C">
            <w:pPr>
              <w:pStyle w:val="Tabletext"/>
              <w:jc w:val="center"/>
            </w:pPr>
            <w:r w:rsidRPr="00DD06EC">
              <w:t>45.61</w:t>
            </w:r>
          </w:p>
        </w:tc>
        <w:tc>
          <w:tcPr>
            <w:tcW w:w="1985" w:type="dxa"/>
          </w:tcPr>
          <w:p w:rsidR="00F0481D" w:rsidRPr="00DD06EC" w:rsidRDefault="00F0481D" w:rsidP="00BA7E8C">
            <w:pPr>
              <w:pStyle w:val="Tabletext"/>
              <w:jc w:val="center"/>
            </w:pPr>
            <w:r w:rsidRPr="00DD06EC">
              <w:t>42.42</w:t>
            </w:r>
          </w:p>
        </w:tc>
      </w:tr>
      <w:tr w:rsidR="00F0481D" w:rsidRPr="00DD06EC" w:rsidTr="008D3A5E">
        <w:trPr>
          <w:jc w:val="center"/>
        </w:trPr>
        <w:tc>
          <w:tcPr>
            <w:tcW w:w="1701" w:type="dxa"/>
          </w:tcPr>
          <w:p w:rsidR="00F0481D" w:rsidRPr="00DD06EC" w:rsidRDefault="00F0481D" w:rsidP="00BA7E8C">
            <w:pPr>
              <w:pStyle w:val="Tabletext"/>
              <w:jc w:val="center"/>
            </w:pPr>
            <w:r w:rsidRPr="00DD06EC">
              <w:t>190</w:t>
            </w:r>
          </w:p>
        </w:tc>
        <w:tc>
          <w:tcPr>
            <w:tcW w:w="1985" w:type="dxa"/>
          </w:tcPr>
          <w:p w:rsidR="00F0481D" w:rsidRPr="00DD06EC" w:rsidRDefault="00F0481D" w:rsidP="00BA7E8C">
            <w:pPr>
              <w:pStyle w:val="Tabletext"/>
              <w:jc w:val="center"/>
            </w:pPr>
            <w:r w:rsidRPr="00DD06EC">
              <w:t>41.73</w:t>
            </w:r>
          </w:p>
        </w:tc>
        <w:tc>
          <w:tcPr>
            <w:tcW w:w="1985" w:type="dxa"/>
          </w:tcPr>
          <w:p w:rsidR="00F0481D" w:rsidRPr="00DD06EC" w:rsidRDefault="00F0481D" w:rsidP="00BA7E8C">
            <w:pPr>
              <w:pStyle w:val="Tabletext"/>
              <w:jc w:val="center"/>
            </w:pPr>
            <w:r w:rsidRPr="00DD06EC">
              <w:t>44.99</w:t>
            </w:r>
          </w:p>
        </w:tc>
        <w:tc>
          <w:tcPr>
            <w:tcW w:w="1985" w:type="dxa"/>
          </w:tcPr>
          <w:p w:rsidR="00F0481D" w:rsidRPr="00DD06EC" w:rsidRDefault="00F0481D" w:rsidP="00BA7E8C">
            <w:pPr>
              <w:pStyle w:val="Tabletext"/>
              <w:jc w:val="center"/>
            </w:pPr>
            <w:r w:rsidRPr="00DD06EC">
              <w:t>44.99</w:t>
            </w:r>
          </w:p>
        </w:tc>
        <w:tc>
          <w:tcPr>
            <w:tcW w:w="1985" w:type="dxa"/>
          </w:tcPr>
          <w:p w:rsidR="00F0481D" w:rsidRPr="00DD06EC" w:rsidRDefault="00F0481D" w:rsidP="00BA7E8C">
            <w:pPr>
              <w:pStyle w:val="Tabletext"/>
              <w:jc w:val="center"/>
            </w:pPr>
            <w:r w:rsidRPr="00DD06EC">
              <w:t>41.66</w:t>
            </w:r>
          </w:p>
        </w:tc>
      </w:tr>
      <w:tr w:rsidR="00F0481D" w:rsidRPr="00DD06EC" w:rsidTr="008D3A5E">
        <w:trPr>
          <w:jc w:val="center"/>
        </w:trPr>
        <w:tc>
          <w:tcPr>
            <w:tcW w:w="1701" w:type="dxa"/>
          </w:tcPr>
          <w:p w:rsidR="00F0481D" w:rsidRPr="00DD06EC" w:rsidRDefault="00F0481D" w:rsidP="00BA7E8C">
            <w:pPr>
              <w:pStyle w:val="Tabletext"/>
              <w:jc w:val="center"/>
            </w:pPr>
            <w:r w:rsidRPr="00DD06EC">
              <w:t>200</w:t>
            </w:r>
          </w:p>
        </w:tc>
        <w:tc>
          <w:tcPr>
            <w:tcW w:w="1985" w:type="dxa"/>
          </w:tcPr>
          <w:p w:rsidR="00F0481D" w:rsidRPr="00DD06EC" w:rsidRDefault="00F0481D" w:rsidP="00BA7E8C">
            <w:pPr>
              <w:pStyle w:val="Tabletext"/>
              <w:jc w:val="center"/>
            </w:pPr>
            <w:r w:rsidRPr="00DD06EC">
              <w:t>40.99</w:t>
            </w:r>
          </w:p>
        </w:tc>
        <w:tc>
          <w:tcPr>
            <w:tcW w:w="1985" w:type="dxa"/>
          </w:tcPr>
          <w:p w:rsidR="00F0481D" w:rsidRPr="00DD06EC" w:rsidRDefault="00F0481D" w:rsidP="00BA7E8C">
            <w:pPr>
              <w:pStyle w:val="Tabletext"/>
              <w:jc w:val="center"/>
            </w:pPr>
            <w:r w:rsidRPr="00DD06EC">
              <w:t>44.39</w:t>
            </w:r>
          </w:p>
        </w:tc>
        <w:tc>
          <w:tcPr>
            <w:tcW w:w="1985" w:type="dxa"/>
          </w:tcPr>
          <w:p w:rsidR="00F0481D" w:rsidRPr="00DD06EC" w:rsidRDefault="00F0481D" w:rsidP="00BA7E8C">
            <w:pPr>
              <w:pStyle w:val="Tabletext"/>
              <w:jc w:val="center"/>
            </w:pPr>
            <w:r w:rsidRPr="00DD06EC">
              <w:t>44.39</w:t>
            </w:r>
          </w:p>
        </w:tc>
        <w:tc>
          <w:tcPr>
            <w:tcW w:w="1985" w:type="dxa"/>
          </w:tcPr>
          <w:p w:rsidR="00F0481D" w:rsidRPr="00DD06EC" w:rsidRDefault="00F0481D" w:rsidP="00BA7E8C">
            <w:pPr>
              <w:pStyle w:val="Tabletext"/>
              <w:jc w:val="center"/>
            </w:pPr>
            <w:r w:rsidRPr="00DD06EC">
              <w:t>40.91</w:t>
            </w:r>
          </w:p>
        </w:tc>
      </w:tr>
    </w:tbl>
    <w:p w:rsidR="00F0481D" w:rsidRPr="00DD06EC" w:rsidRDefault="00F0481D" w:rsidP="008D3A5E">
      <w:pPr>
        <w:pStyle w:val="Tablefin"/>
      </w:pPr>
    </w:p>
    <w:p w:rsidR="00F0481D" w:rsidRPr="00DD06EC" w:rsidRDefault="00BA7E8C" w:rsidP="00F0481D">
      <w:pPr>
        <w:pStyle w:val="TableNo"/>
      </w:pPr>
      <w:r w:rsidRPr="00DD06EC">
        <w:t xml:space="preserve">TABLE </w:t>
      </w:r>
      <w:r w:rsidR="00F0481D" w:rsidRPr="00DD06EC">
        <w:t>2</w:t>
      </w:r>
    </w:p>
    <w:p w:rsidR="00F0481D" w:rsidRPr="00F0481D" w:rsidRDefault="00F0481D" w:rsidP="00F0481D">
      <w:pPr>
        <w:pStyle w:val="Tabletitle"/>
        <w:rPr>
          <w:lang w:val="en-US"/>
        </w:rPr>
      </w:pPr>
      <w:r w:rsidRPr="00F0481D">
        <w:rPr>
          <w:lang w:val="en-US"/>
        </w:rPr>
        <w:t>Propagation over sea transmitter height 15 m adjusted field strength (dB(</w:t>
      </w:r>
      <w:r w:rsidRPr="00DD06EC">
        <w:t>μ</w:t>
      </w:r>
      <w:r w:rsidRPr="00F0481D">
        <w:rPr>
          <w:lang w:val="en-US"/>
        </w:rPr>
        <w:t>V/m)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985"/>
        <w:gridCol w:w="1985"/>
        <w:gridCol w:w="1985"/>
      </w:tblGrid>
      <w:tr w:rsidR="00F0481D" w:rsidRPr="0069091B" w:rsidTr="008D3A5E">
        <w:trPr>
          <w:jc w:val="center"/>
        </w:trPr>
        <w:tc>
          <w:tcPr>
            <w:tcW w:w="1701" w:type="dxa"/>
          </w:tcPr>
          <w:p w:rsidR="00F0481D" w:rsidRPr="00DD06EC" w:rsidRDefault="00F0481D" w:rsidP="00BA7E8C">
            <w:pPr>
              <w:pStyle w:val="Tablehead"/>
            </w:pPr>
            <w:r w:rsidRPr="00DD06EC">
              <w:t xml:space="preserve">Distance </w:t>
            </w:r>
            <w:r w:rsidRPr="00DD06EC">
              <w:br/>
              <w:t>(km)</w:t>
            </w:r>
          </w:p>
        </w:tc>
        <w:tc>
          <w:tcPr>
            <w:tcW w:w="1985" w:type="dxa"/>
            <w:vAlign w:val="center"/>
          </w:tcPr>
          <w:p w:rsidR="00F0481D" w:rsidRPr="00F0481D" w:rsidRDefault="00F0481D" w:rsidP="008D3A5E">
            <w:pPr>
              <w:pStyle w:val="Tablehead"/>
              <w:rPr>
                <w:lang w:val="en-US"/>
              </w:rPr>
            </w:pPr>
            <w:r w:rsidRPr="00F0481D">
              <w:rPr>
                <w:lang w:val="en-US"/>
              </w:rPr>
              <w:t>Receiver height</w:t>
            </w:r>
            <w:r w:rsidR="008D3A5E">
              <w:rPr>
                <w:lang w:val="en-US"/>
              </w:rPr>
              <w:br/>
            </w:r>
            <w:r w:rsidRPr="00F0481D">
              <w:rPr>
                <w:lang w:val="en-US"/>
              </w:rPr>
              <w:t>10 m</w:t>
            </w:r>
            <w:r w:rsidRPr="00F0481D">
              <w:rPr>
                <w:lang w:val="en-US"/>
              </w:rPr>
              <w:br/>
            </w:r>
            <w:r w:rsidR="00E64740" w:rsidRPr="00F0481D">
              <w:rPr>
                <w:lang w:val="en-US"/>
              </w:rPr>
              <w:t>dB(</w:t>
            </w:r>
            <w:r w:rsidR="00E64740">
              <w:sym w:font="Symbol" w:char="F06D"/>
            </w:r>
            <w:r w:rsidR="00E64740" w:rsidRPr="00F0481D">
              <w:rPr>
                <w:lang w:val="en-US"/>
              </w:rPr>
              <w:t>V/m)</w:t>
            </w:r>
          </w:p>
        </w:tc>
        <w:tc>
          <w:tcPr>
            <w:tcW w:w="1985" w:type="dxa"/>
            <w:vAlign w:val="center"/>
          </w:tcPr>
          <w:p w:rsidR="00F0481D" w:rsidRPr="00F0481D" w:rsidRDefault="00F0481D" w:rsidP="008D3A5E">
            <w:pPr>
              <w:pStyle w:val="Tablehead"/>
              <w:rPr>
                <w:lang w:val="en-US"/>
              </w:rPr>
            </w:pPr>
            <w:r w:rsidRPr="00F0481D">
              <w:rPr>
                <w:lang w:val="en-US"/>
              </w:rPr>
              <w:t>Receiver height</w:t>
            </w:r>
            <w:r w:rsidR="008D3A5E">
              <w:rPr>
                <w:lang w:val="en-US"/>
              </w:rPr>
              <w:br/>
            </w:r>
            <w:r w:rsidRPr="00F0481D">
              <w:rPr>
                <w:lang w:val="en-US"/>
              </w:rPr>
              <w:t>15 m</w:t>
            </w:r>
            <w:r w:rsidRPr="00F0481D">
              <w:rPr>
                <w:lang w:val="en-US"/>
              </w:rPr>
              <w:br/>
            </w:r>
            <w:r w:rsidR="00E64740" w:rsidRPr="00F0481D">
              <w:rPr>
                <w:lang w:val="en-US"/>
              </w:rPr>
              <w:t>dB(</w:t>
            </w:r>
            <w:r w:rsidR="00E64740">
              <w:sym w:font="Symbol" w:char="F06D"/>
            </w:r>
            <w:r w:rsidR="00E64740" w:rsidRPr="00F0481D">
              <w:rPr>
                <w:lang w:val="en-US"/>
              </w:rPr>
              <w:t>V/m)</w:t>
            </w:r>
          </w:p>
        </w:tc>
        <w:tc>
          <w:tcPr>
            <w:tcW w:w="1985" w:type="dxa"/>
            <w:vAlign w:val="center"/>
          </w:tcPr>
          <w:p w:rsidR="00F0481D" w:rsidRPr="00F0481D" w:rsidRDefault="00F0481D" w:rsidP="008D3A5E">
            <w:pPr>
              <w:pStyle w:val="Tablehead"/>
              <w:rPr>
                <w:lang w:val="en-US"/>
              </w:rPr>
            </w:pPr>
            <w:r w:rsidRPr="00F0481D">
              <w:rPr>
                <w:lang w:val="en-US"/>
              </w:rPr>
              <w:t>Receiver height</w:t>
            </w:r>
            <w:r w:rsidR="008D3A5E">
              <w:rPr>
                <w:lang w:val="en-US"/>
              </w:rPr>
              <w:br/>
            </w:r>
            <w:r w:rsidRPr="00F0481D">
              <w:rPr>
                <w:lang w:val="en-US"/>
              </w:rPr>
              <w:t>20 m</w:t>
            </w:r>
            <w:r w:rsidRPr="00F0481D">
              <w:rPr>
                <w:lang w:val="en-US"/>
              </w:rPr>
              <w:br/>
            </w:r>
            <w:r w:rsidR="00E64740">
              <w:rPr>
                <w:lang w:val="en-US"/>
              </w:rPr>
              <w:t>dB(</w:t>
            </w:r>
            <w:r w:rsidR="00E64740">
              <w:rPr>
                <w:lang w:val="en-US"/>
              </w:rPr>
              <w:sym w:font="Symbol" w:char="F06D"/>
            </w:r>
            <w:r w:rsidR="00E64740">
              <w:rPr>
                <w:lang w:val="en-US"/>
              </w:rPr>
              <w:t>V/m)</w:t>
            </w:r>
          </w:p>
        </w:tc>
        <w:tc>
          <w:tcPr>
            <w:tcW w:w="1985" w:type="dxa"/>
            <w:vAlign w:val="center"/>
          </w:tcPr>
          <w:p w:rsidR="00F0481D" w:rsidRPr="00F0481D" w:rsidRDefault="00F0481D" w:rsidP="008D3A5E">
            <w:pPr>
              <w:pStyle w:val="Tablehead"/>
              <w:rPr>
                <w:lang w:val="en-US"/>
              </w:rPr>
            </w:pPr>
            <w:r w:rsidRPr="00F0481D">
              <w:rPr>
                <w:lang w:val="en-US"/>
              </w:rPr>
              <w:t>Receiver height</w:t>
            </w:r>
            <w:r w:rsidR="008D3A5E">
              <w:rPr>
                <w:lang w:val="en-US"/>
              </w:rPr>
              <w:br/>
            </w:r>
            <w:r w:rsidRPr="00F0481D">
              <w:rPr>
                <w:lang w:val="en-US"/>
              </w:rPr>
              <w:t>50 m</w:t>
            </w:r>
            <w:r w:rsidRPr="00F0481D">
              <w:rPr>
                <w:lang w:val="en-US"/>
              </w:rPr>
              <w:br/>
              <w:t>dB(</w:t>
            </w:r>
            <w:r w:rsidR="00E64740">
              <w:sym w:font="Symbol" w:char="F06D"/>
            </w:r>
            <w:r w:rsidRPr="00F0481D">
              <w:rPr>
                <w:lang w:val="en-US"/>
              </w:rPr>
              <w:t>V/m)</w:t>
            </w:r>
          </w:p>
        </w:tc>
      </w:tr>
      <w:tr w:rsidR="00F0481D" w:rsidRPr="00DD06EC" w:rsidTr="008D3A5E">
        <w:trPr>
          <w:jc w:val="center"/>
        </w:trPr>
        <w:tc>
          <w:tcPr>
            <w:tcW w:w="1701" w:type="dxa"/>
          </w:tcPr>
          <w:p w:rsidR="00F0481D" w:rsidRPr="00DD06EC" w:rsidRDefault="00F0481D" w:rsidP="00BA7E8C">
            <w:pPr>
              <w:pStyle w:val="Tabletext"/>
              <w:jc w:val="center"/>
            </w:pPr>
            <w:r w:rsidRPr="00DD06EC">
              <w:t>10</w:t>
            </w:r>
          </w:p>
        </w:tc>
        <w:tc>
          <w:tcPr>
            <w:tcW w:w="1985" w:type="dxa"/>
          </w:tcPr>
          <w:p w:rsidR="00F0481D" w:rsidRPr="00DD06EC" w:rsidRDefault="00F0481D" w:rsidP="00BA7E8C">
            <w:pPr>
              <w:pStyle w:val="Tabletext"/>
              <w:jc w:val="center"/>
            </w:pPr>
            <w:r w:rsidRPr="00DD06EC">
              <w:t>72.45</w:t>
            </w:r>
          </w:p>
        </w:tc>
        <w:tc>
          <w:tcPr>
            <w:tcW w:w="1985" w:type="dxa"/>
          </w:tcPr>
          <w:p w:rsidR="00F0481D" w:rsidRPr="00DD06EC" w:rsidRDefault="00F0481D" w:rsidP="00BA7E8C">
            <w:pPr>
              <w:pStyle w:val="Tabletext"/>
              <w:jc w:val="center"/>
            </w:pPr>
            <w:r w:rsidRPr="00DD06EC">
              <w:t>72.45</w:t>
            </w:r>
          </w:p>
        </w:tc>
        <w:tc>
          <w:tcPr>
            <w:tcW w:w="1985" w:type="dxa"/>
          </w:tcPr>
          <w:p w:rsidR="00F0481D" w:rsidRPr="00DD06EC" w:rsidRDefault="00F0481D" w:rsidP="00BA7E8C">
            <w:pPr>
              <w:pStyle w:val="Tabletext"/>
              <w:jc w:val="center"/>
            </w:pPr>
            <w:r w:rsidRPr="00DD06EC">
              <w:t>72.45</w:t>
            </w:r>
          </w:p>
        </w:tc>
        <w:tc>
          <w:tcPr>
            <w:tcW w:w="1985" w:type="dxa"/>
          </w:tcPr>
          <w:p w:rsidR="00F0481D" w:rsidRPr="00DD06EC" w:rsidRDefault="00F0481D" w:rsidP="00BA7E8C">
            <w:pPr>
              <w:pStyle w:val="Tabletext"/>
              <w:jc w:val="center"/>
            </w:pPr>
            <w:r w:rsidRPr="00DD06EC">
              <w:t>72.45</w:t>
            </w:r>
          </w:p>
        </w:tc>
      </w:tr>
      <w:tr w:rsidR="00F0481D" w:rsidRPr="00DD06EC" w:rsidTr="008D3A5E">
        <w:trPr>
          <w:jc w:val="center"/>
        </w:trPr>
        <w:tc>
          <w:tcPr>
            <w:tcW w:w="1701" w:type="dxa"/>
          </w:tcPr>
          <w:p w:rsidR="00F0481D" w:rsidRPr="00DD06EC" w:rsidRDefault="00F0481D" w:rsidP="00BA7E8C">
            <w:pPr>
              <w:pStyle w:val="Tabletext"/>
              <w:jc w:val="center"/>
            </w:pPr>
            <w:r w:rsidRPr="00DD06EC">
              <w:t>20</w:t>
            </w:r>
          </w:p>
        </w:tc>
        <w:tc>
          <w:tcPr>
            <w:tcW w:w="1985" w:type="dxa"/>
          </w:tcPr>
          <w:p w:rsidR="00F0481D" w:rsidRPr="00DD06EC" w:rsidRDefault="00F0481D" w:rsidP="00BA7E8C">
            <w:pPr>
              <w:pStyle w:val="Tabletext"/>
              <w:jc w:val="center"/>
            </w:pPr>
            <w:r w:rsidRPr="00DD06EC">
              <w:t>66.39</w:t>
            </w:r>
          </w:p>
        </w:tc>
        <w:tc>
          <w:tcPr>
            <w:tcW w:w="1985" w:type="dxa"/>
          </w:tcPr>
          <w:p w:rsidR="00F0481D" w:rsidRPr="00DD06EC" w:rsidRDefault="00F0481D" w:rsidP="00BA7E8C">
            <w:pPr>
              <w:pStyle w:val="Tabletext"/>
              <w:jc w:val="center"/>
            </w:pPr>
            <w:r w:rsidRPr="00DD06EC">
              <w:t>66.39</w:t>
            </w:r>
          </w:p>
        </w:tc>
        <w:tc>
          <w:tcPr>
            <w:tcW w:w="1985" w:type="dxa"/>
          </w:tcPr>
          <w:p w:rsidR="00F0481D" w:rsidRPr="00DD06EC" w:rsidRDefault="00F0481D" w:rsidP="00BA7E8C">
            <w:pPr>
              <w:pStyle w:val="Tabletext"/>
              <w:jc w:val="center"/>
            </w:pPr>
            <w:r w:rsidRPr="00DD06EC">
              <w:t>66.39</w:t>
            </w:r>
          </w:p>
        </w:tc>
        <w:tc>
          <w:tcPr>
            <w:tcW w:w="1985" w:type="dxa"/>
          </w:tcPr>
          <w:p w:rsidR="00F0481D" w:rsidRPr="00DD06EC" w:rsidRDefault="00F0481D" w:rsidP="00BA7E8C">
            <w:pPr>
              <w:pStyle w:val="Tabletext"/>
              <w:jc w:val="center"/>
            </w:pPr>
            <w:r w:rsidRPr="00DD06EC">
              <w:t>66.39</w:t>
            </w:r>
          </w:p>
        </w:tc>
      </w:tr>
      <w:tr w:rsidR="00F0481D" w:rsidRPr="00DD06EC" w:rsidTr="008D3A5E">
        <w:trPr>
          <w:jc w:val="center"/>
        </w:trPr>
        <w:tc>
          <w:tcPr>
            <w:tcW w:w="1701" w:type="dxa"/>
          </w:tcPr>
          <w:p w:rsidR="00F0481D" w:rsidRPr="00DD06EC" w:rsidRDefault="00F0481D" w:rsidP="00BA7E8C">
            <w:pPr>
              <w:pStyle w:val="Tabletext"/>
              <w:jc w:val="center"/>
            </w:pPr>
            <w:r w:rsidRPr="00DD06EC">
              <w:t>30</w:t>
            </w:r>
          </w:p>
        </w:tc>
        <w:tc>
          <w:tcPr>
            <w:tcW w:w="1985" w:type="dxa"/>
          </w:tcPr>
          <w:p w:rsidR="00F0481D" w:rsidRPr="00DD06EC" w:rsidRDefault="00F0481D" w:rsidP="00BA7E8C">
            <w:pPr>
              <w:pStyle w:val="Tabletext"/>
              <w:jc w:val="center"/>
            </w:pPr>
            <w:r w:rsidRPr="00DD06EC">
              <w:t>62.81</w:t>
            </w:r>
          </w:p>
        </w:tc>
        <w:tc>
          <w:tcPr>
            <w:tcW w:w="1985" w:type="dxa"/>
          </w:tcPr>
          <w:p w:rsidR="00F0481D" w:rsidRPr="00DD06EC" w:rsidRDefault="00F0481D" w:rsidP="00BA7E8C">
            <w:pPr>
              <w:pStyle w:val="Tabletext"/>
              <w:jc w:val="center"/>
            </w:pPr>
            <w:r w:rsidRPr="00DD06EC">
              <w:t>62.81</w:t>
            </w:r>
          </w:p>
        </w:tc>
        <w:tc>
          <w:tcPr>
            <w:tcW w:w="1985" w:type="dxa"/>
          </w:tcPr>
          <w:p w:rsidR="00F0481D" w:rsidRPr="00DD06EC" w:rsidRDefault="00F0481D" w:rsidP="00BA7E8C">
            <w:pPr>
              <w:pStyle w:val="Tabletext"/>
              <w:jc w:val="center"/>
            </w:pPr>
            <w:r w:rsidRPr="00DD06EC">
              <w:t>62.81</w:t>
            </w:r>
          </w:p>
        </w:tc>
        <w:tc>
          <w:tcPr>
            <w:tcW w:w="1985" w:type="dxa"/>
          </w:tcPr>
          <w:p w:rsidR="00F0481D" w:rsidRPr="00DD06EC" w:rsidRDefault="00F0481D" w:rsidP="00BA7E8C">
            <w:pPr>
              <w:pStyle w:val="Tabletext"/>
              <w:jc w:val="center"/>
            </w:pPr>
            <w:r w:rsidRPr="00DD06EC">
              <w:t>62.81</w:t>
            </w:r>
          </w:p>
        </w:tc>
      </w:tr>
      <w:tr w:rsidR="00F0481D" w:rsidRPr="00DD06EC" w:rsidTr="008D3A5E">
        <w:trPr>
          <w:jc w:val="center"/>
        </w:trPr>
        <w:tc>
          <w:tcPr>
            <w:tcW w:w="1701" w:type="dxa"/>
          </w:tcPr>
          <w:p w:rsidR="00F0481D" w:rsidRPr="00DD06EC" w:rsidRDefault="00F0481D" w:rsidP="00BA7E8C">
            <w:pPr>
              <w:pStyle w:val="Tabletext"/>
              <w:jc w:val="center"/>
            </w:pPr>
            <w:r w:rsidRPr="00DD06EC">
              <w:t>40</w:t>
            </w:r>
          </w:p>
        </w:tc>
        <w:tc>
          <w:tcPr>
            <w:tcW w:w="1985" w:type="dxa"/>
          </w:tcPr>
          <w:p w:rsidR="00F0481D" w:rsidRPr="00DD06EC" w:rsidRDefault="00F0481D" w:rsidP="00BA7E8C">
            <w:pPr>
              <w:pStyle w:val="Tabletext"/>
              <w:jc w:val="center"/>
            </w:pPr>
            <w:r w:rsidRPr="00DD06EC">
              <w:t>60.25</w:t>
            </w:r>
          </w:p>
        </w:tc>
        <w:tc>
          <w:tcPr>
            <w:tcW w:w="1985" w:type="dxa"/>
          </w:tcPr>
          <w:p w:rsidR="00F0481D" w:rsidRPr="00DD06EC" w:rsidRDefault="00F0481D" w:rsidP="00BA7E8C">
            <w:pPr>
              <w:pStyle w:val="Tabletext"/>
              <w:jc w:val="center"/>
            </w:pPr>
            <w:r w:rsidRPr="00DD06EC">
              <w:t>60.25</w:t>
            </w:r>
          </w:p>
        </w:tc>
        <w:tc>
          <w:tcPr>
            <w:tcW w:w="1985" w:type="dxa"/>
          </w:tcPr>
          <w:p w:rsidR="00F0481D" w:rsidRPr="00DD06EC" w:rsidRDefault="00F0481D" w:rsidP="00BA7E8C">
            <w:pPr>
              <w:pStyle w:val="Tabletext"/>
              <w:jc w:val="center"/>
            </w:pPr>
            <w:r w:rsidRPr="00DD06EC">
              <w:t>60.24</w:t>
            </w:r>
          </w:p>
        </w:tc>
        <w:tc>
          <w:tcPr>
            <w:tcW w:w="1985" w:type="dxa"/>
          </w:tcPr>
          <w:p w:rsidR="00F0481D" w:rsidRPr="00DD06EC" w:rsidRDefault="00F0481D" w:rsidP="00BA7E8C">
            <w:pPr>
              <w:pStyle w:val="Tabletext"/>
              <w:jc w:val="center"/>
            </w:pPr>
            <w:r w:rsidRPr="00DD06EC">
              <w:t>60.24</w:t>
            </w:r>
          </w:p>
        </w:tc>
      </w:tr>
      <w:tr w:rsidR="00812043" w:rsidRPr="00DD06EC" w:rsidTr="008D3A5E">
        <w:trPr>
          <w:jc w:val="center"/>
        </w:trPr>
        <w:tc>
          <w:tcPr>
            <w:tcW w:w="1701" w:type="dxa"/>
          </w:tcPr>
          <w:p w:rsidR="00812043" w:rsidRPr="00DD06EC" w:rsidRDefault="00812043" w:rsidP="00812043">
            <w:pPr>
              <w:pStyle w:val="Tabletext"/>
              <w:jc w:val="center"/>
            </w:pPr>
            <w:r w:rsidRPr="00DD06EC">
              <w:t>50</w:t>
            </w:r>
          </w:p>
        </w:tc>
        <w:tc>
          <w:tcPr>
            <w:tcW w:w="1985" w:type="dxa"/>
          </w:tcPr>
          <w:p w:rsidR="00812043" w:rsidRPr="00DD06EC" w:rsidRDefault="00812043" w:rsidP="00812043">
            <w:pPr>
              <w:pStyle w:val="Tabletext"/>
              <w:jc w:val="center"/>
            </w:pPr>
            <w:r w:rsidRPr="00DD06EC">
              <w:t>58.3</w:t>
            </w:r>
          </w:p>
        </w:tc>
        <w:tc>
          <w:tcPr>
            <w:tcW w:w="1985" w:type="dxa"/>
          </w:tcPr>
          <w:p w:rsidR="00812043" w:rsidRPr="00DD06EC" w:rsidRDefault="00812043" w:rsidP="00812043">
            <w:pPr>
              <w:pStyle w:val="Tabletext"/>
              <w:jc w:val="center"/>
            </w:pPr>
            <w:r w:rsidRPr="00DD06EC">
              <w:t>58.3</w:t>
            </w:r>
          </w:p>
        </w:tc>
        <w:tc>
          <w:tcPr>
            <w:tcW w:w="1985" w:type="dxa"/>
          </w:tcPr>
          <w:p w:rsidR="00812043" w:rsidRPr="00DD06EC" w:rsidRDefault="00812043" w:rsidP="00812043">
            <w:pPr>
              <w:pStyle w:val="Tabletext"/>
              <w:jc w:val="center"/>
            </w:pPr>
            <w:r w:rsidRPr="00DD06EC">
              <w:t>58.29</w:t>
            </w:r>
          </w:p>
        </w:tc>
        <w:tc>
          <w:tcPr>
            <w:tcW w:w="1985" w:type="dxa"/>
          </w:tcPr>
          <w:p w:rsidR="00812043" w:rsidRPr="00DD06EC" w:rsidRDefault="00812043" w:rsidP="00812043">
            <w:pPr>
              <w:pStyle w:val="Tabletext"/>
              <w:jc w:val="center"/>
            </w:pPr>
            <w:r w:rsidRPr="00DD06EC">
              <w:t>58.29</w:t>
            </w:r>
          </w:p>
        </w:tc>
      </w:tr>
      <w:tr w:rsidR="00812043" w:rsidRPr="00DD06EC" w:rsidTr="008D3A5E">
        <w:trPr>
          <w:jc w:val="center"/>
        </w:trPr>
        <w:tc>
          <w:tcPr>
            <w:tcW w:w="1701" w:type="dxa"/>
          </w:tcPr>
          <w:p w:rsidR="00812043" w:rsidRPr="00DD06EC" w:rsidRDefault="00812043" w:rsidP="00812043">
            <w:pPr>
              <w:pStyle w:val="Tabletext"/>
              <w:jc w:val="center"/>
            </w:pPr>
            <w:r w:rsidRPr="00DD06EC">
              <w:t>60</w:t>
            </w:r>
          </w:p>
        </w:tc>
        <w:tc>
          <w:tcPr>
            <w:tcW w:w="1985" w:type="dxa"/>
          </w:tcPr>
          <w:p w:rsidR="00812043" w:rsidRPr="00DD06EC" w:rsidRDefault="00812043" w:rsidP="00812043">
            <w:pPr>
              <w:pStyle w:val="Tabletext"/>
              <w:jc w:val="center"/>
            </w:pPr>
            <w:r w:rsidRPr="00DD06EC">
              <w:t>56.63</w:t>
            </w:r>
          </w:p>
        </w:tc>
        <w:tc>
          <w:tcPr>
            <w:tcW w:w="1985" w:type="dxa"/>
          </w:tcPr>
          <w:p w:rsidR="00812043" w:rsidRPr="00DD06EC" w:rsidRDefault="00812043" w:rsidP="00812043">
            <w:pPr>
              <w:pStyle w:val="Tabletext"/>
              <w:jc w:val="center"/>
            </w:pPr>
            <w:r w:rsidRPr="00DD06EC">
              <w:t>56.63</w:t>
            </w:r>
          </w:p>
        </w:tc>
        <w:tc>
          <w:tcPr>
            <w:tcW w:w="1985" w:type="dxa"/>
          </w:tcPr>
          <w:p w:rsidR="00812043" w:rsidRPr="00DD06EC" w:rsidRDefault="00812043" w:rsidP="00812043">
            <w:pPr>
              <w:pStyle w:val="Tabletext"/>
              <w:jc w:val="center"/>
            </w:pPr>
            <w:r w:rsidRPr="00DD06EC">
              <w:t>56.63</w:t>
            </w:r>
          </w:p>
        </w:tc>
        <w:tc>
          <w:tcPr>
            <w:tcW w:w="1985" w:type="dxa"/>
          </w:tcPr>
          <w:p w:rsidR="00812043" w:rsidRPr="00DD06EC" w:rsidRDefault="00812043" w:rsidP="00812043">
            <w:pPr>
              <w:pStyle w:val="Tabletext"/>
              <w:jc w:val="center"/>
            </w:pPr>
            <w:r w:rsidRPr="00DD06EC">
              <w:t>56.63</w:t>
            </w:r>
          </w:p>
        </w:tc>
      </w:tr>
      <w:tr w:rsidR="00812043" w:rsidRPr="00DD06EC" w:rsidTr="008D3A5E">
        <w:trPr>
          <w:jc w:val="center"/>
        </w:trPr>
        <w:tc>
          <w:tcPr>
            <w:tcW w:w="1701" w:type="dxa"/>
          </w:tcPr>
          <w:p w:rsidR="00812043" w:rsidRPr="00DD06EC" w:rsidRDefault="00812043" w:rsidP="00812043">
            <w:pPr>
              <w:pStyle w:val="Tabletext"/>
              <w:jc w:val="center"/>
            </w:pPr>
            <w:r w:rsidRPr="00DD06EC">
              <w:t>70</w:t>
            </w:r>
          </w:p>
        </w:tc>
        <w:tc>
          <w:tcPr>
            <w:tcW w:w="1985" w:type="dxa"/>
          </w:tcPr>
          <w:p w:rsidR="00812043" w:rsidRPr="00DD06EC" w:rsidRDefault="00812043" w:rsidP="00812043">
            <w:pPr>
              <w:pStyle w:val="Tabletext"/>
              <w:jc w:val="center"/>
            </w:pPr>
            <w:r w:rsidRPr="00DD06EC">
              <w:t>55.21</w:t>
            </w:r>
          </w:p>
        </w:tc>
        <w:tc>
          <w:tcPr>
            <w:tcW w:w="1985" w:type="dxa"/>
          </w:tcPr>
          <w:p w:rsidR="00812043" w:rsidRPr="00DD06EC" w:rsidRDefault="00812043" w:rsidP="00812043">
            <w:pPr>
              <w:pStyle w:val="Tabletext"/>
              <w:jc w:val="center"/>
            </w:pPr>
            <w:r w:rsidRPr="00DD06EC">
              <w:t>55.2</w:t>
            </w:r>
          </w:p>
        </w:tc>
        <w:tc>
          <w:tcPr>
            <w:tcW w:w="1985" w:type="dxa"/>
          </w:tcPr>
          <w:p w:rsidR="00812043" w:rsidRPr="00DD06EC" w:rsidRDefault="00812043" w:rsidP="00812043">
            <w:pPr>
              <w:pStyle w:val="Tabletext"/>
              <w:jc w:val="center"/>
            </w:pPr>
            <w:r w:rsidRPr="00DD06EC">
              <w:t>55.2</w:t>
            </w:r>
          </w:p>
        </w:tc>
        <w:tc>
          <w:tcPr>
            <w:tcW w:w="1985" w:type="dxa"/>
          </w:tcPr>
          <w:p w:rsidR="00812043" w:rsidRPr="00DD06EC" w:rsidRDefault="00812043" w:rsidP="00812043">
            <w:pPr>
              <w:pStyle w:val="Tabletext"/>
              <w:jc w:val="center"/>
            </w:pPr>
            <w:r w:rsidRPr="00DD06EC">
              <w:t>55.2</w:t>
            </w:r>
          </w:p>
        </w:tc>
      </w:tr>
      <w:tr w:rsidR="00812043" w:rsidRPr="00DD06EC" w:rsidTr="008D3A5E">
        <w:trPr>
          <w:jc w:val="center"/>
        </w:trPr>
        <w:tc>
          <w:tcPr>
            <w:tcW w:w="1701" w:type="dxa"/>
          </w:tcPr>
          <w:p w:rsidR="00812043" w:rsidRPr="00DD06EC" w:rsidRDefault="00812043" w:rsidP="00812043">
            <w:pPr>
              <w:pStyle w:val="Tabletext"/>
              <w:jc w:val="center"/>
            </w:pPr>
            <w:r w:rsidRPr="00DD06EC">
              <w:t>80</w:t>
            </w:r>
          </w:p>
        </w:tc>
        <w:tc>
          <w:tcPr>
            <w:tcW w:w="1985" w:type="dxa"/>
          </w:tcPr>
          <w:p w:rsidR="00812043" w:rsidRPr="00DD06EC" w:rsidRDefault="00812043" w:rsidP="00812043">
            <w:pPr>
              <w:pStyle w:val="Tabletext"/>
              <w:jc w:val="center"/>
            </w:pPr>
            <w:r w:rsidRPr="00DD06EC">
              <w:t>53.95</w:t>
            </w:r>
          </w:p>
        </w:tc>
        <w:tc>
          <w:tcPr>
            <w:tcW w:w="1985" w:type="dxa"/>
          </w:tcPr>
          <w:p w:rsidR="00812043" w:rsidRPr="00DD06EC" w:rsidRDefault="00812043" w:rsidP="00812043">
            <w:pPr>
              <w:pStyle w:val="Tabletext"/>
              <w:jc w:val="center"/>
            </w:pPr>
            <w:r w:rsidRPr="00DD06EC">
              <w:t>53.95</w:t>
            </w:r>
          </w:p>
        </w:tc>
        <w:tc>
          <w:tcPr>
            <w:tcW w:w="1985" w:type="dxa"/>
          </w:tcPr>
          <w:p w:rsidR="00812043" w:rsidRPr="00DD06EC" w:rsidRDefault="00812043" w:rsidP="00812043">
            <w:pPr>
              <w:pStyle w:val="Tabletext"/>
              <w:jc w:val="center"/>
            </w:pPr>
            <w:r w:rsidRPr="00DD06EC">
              <w:t>53.94</w:t>
            </w:r>
          </w:p>
        </w:tc>
        <w:tc>
          <w:tcPr>
            <w:tcW w:w="1985" w:type="dxa"/>
          </w:tcPr>
          <w:p w:rsidR="00812043" w:rsidRPr="00DD06EC" w:rsidRDefault="00812043" w:rsidP="00812043">
            <w:pPr>
              <w:pStyle w:val="Tabletext"/>
              <w:jc w:val="center"/>
            </w:pPr>
            <w:r w:rsidRPr="00DD06EC">
              <w:t>53.94</w:t>
            </w:r>
          </w:p>
        </w:tc>
      </w:tr>
      <w:tr w:rsidR="00812043" w:rsidRPr="00DD06EC" w:rsidTr="008D3A5E">
        <w:trPr>
          <w:jc w:val="center"/>
        </w:trPr>
        <w:tc>
          <w:tcPr>
            <w:tcW w:w="1701" w:type="dxa"/>
          </w:tcPr>
          <w:p w:rsidR="00812043" w:rsidRPr="00DD06EC" w:rsidRDefault="00812043" w:rsidP="00812043">
            <w:pPr>
              <w:pStyle w:val="Tabletext"/>
              <w:jc w:val="center"/>
            </w:pPr>
            <w:r w:rsidRPr="00DD06EC">
              <w:t>90</w:t>
            </w:r>
          </w:p>
        </w:tc>
        <w:tc>
          <w:tcPr>
            <w:tcW w:w="1985" w:type="dxa"/>
          </w:tcPr>
          <w:p w:rsidR="00812043" w:rsidRPr="00DD06EC" w:rsidRDefault="00812043" w:rsidP="00812043">
            <w:pPr>
              <w:pStyle w:val="Tabletext"/>
              <w:jc w:val="center"/>
            </w:pPr>
            <w:r w:rsidRPr="00DD06EC">
              <w:t>52.82</w:t>
            </w:r>
          </w:p>
        </w:tc>
        <w:tc>
          <w:tcPr>
            <w:tcW w:w="1985" w:type="dxa"/>
          </w:tcPr>
          <w:p w:rsidR="00812043" w:rsidRPr="00DD06EC" w:rsidRDefault="00812043" w:rsidP="00812043">
            <w:pPr>
              <w:pStyle w:val="Tabletext"/>
              <w:jc w:val="center"/>
            </w:pPr>
            <w:r w:rsidRPr="00DD06EC">
              <w:t>52.82</w:t>
            </w:r>
          </w:p>
        </w:tc>
        <w:tc>
          <w:tcPr>
            <w:tcW w:w="1985" w:type="dxa"/>
          </w:tcPr>
          <w:p w:rsidR="00812043" w:rsidRPr="00DD06EC" w:rsidRDefault="00812043" w:rsidP="00812043">
            <w:pPr>
              <w:pStyle w:val="Tabletext"/>
              <w:jc w:val="center"/>
            </w:pPr>
            <w:r w:rsidRPr="00DD06EC">
              <w:t>52.81</w:t>
            </w:r>
          </w:p>
        </w:tc>
        <w:tc>
          <w:tcPr>
            <w:tcW w:w="1985" w:type="dxa"/>
          </w:tcPr>
          <w:p w:rsidR="00812043" w:rsidRPr="00DD06EC" w:rsidRDefault="00812043" w:rsidP="00812043">
            <w:pPr>
              <w:pStyle w:val="Tabletext"/>
              <w:jc w:val="center"/>
            </w:pPr>
            <w:r w:rsidRPr="00DD06EC">
              <w:t>52.81</w:t>
            </w:r>
          </w:p>
        </w:tc>
      </w:tr>
    </w:tbl>
    <w:p w:rsidR="008D3A5E" w:rsidRDefault="008D3A5E" w:rsidP="008D3A5E">
      <w:pPr>
        <w:pStyle w:val="Tablefin"/>
      </w:pPr>
    </w:p>
    <w:p w:rsidR="008D3A5E" w:rsidRPr="00BA7E8C" w:rsidRDefault="008D3A5E" w:rsidP="008D3A5E">
      <w:pPr>
        <w:pStyle w:val="TableNo"/>
      </w:pPr>
      <w:r w:rsidRPr="00DD06EC">
        <w:lastRenderedPageBreak/>
        <w:t>TABLE 2</w:t>
      </w:r>
      <w:r>
        <w:t xml:space="preserve"> (</w:t>
      </w:r>
      <w:r>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985"/>
        <w:gridCol w:w="1985"/>
        <w:gridCol w:w="1985"/>
      </w:tblGrid>
      <w:tr w:rsidR="008D3A5E" w:rsidRPr="0069091B" w:rsidTr="00FD3516">
        <w:trPr>
          <w:jc w:val="center"/>
        </w:trPr>
        <w:tc>
          <w:tcPr>
            <w:tcW w:w="1701" w:type="dxa"/>
          </w:tcPr>
          <w:p w:rsidR="008D3A5E" w:rsidRPr="00DD06EC" w:rsidRDefault="008D3A5E" w:rsidP="00FD3516">
            <w:pPr>
              <w:pStyle w:val="Tablehead"/>
            </w:pPr>
            <w:r w:rsidRPr="00DD06EC">
              <w:t xml:space="preserve">Distance </w:t>
            </w:r>
            <w:r w:rsidRPr="00DD06EC">
              <w:br/>
              <w:t>(km)</w:t>
            </w:r>
          </w:p>
        </w:tc>
        <w:tc>
          <w:tcPr>
            <w:tcW w:w="1985" w:type="dxa"/>
            <w:vAlign w:val="center"/>
          </w:tcPr>
          <w:p w:rsidR="008D3A5E" w:rsidRPr="00F0481D" w:rsidRDefault="008D3A5E" w:rsidP="00FD3516">
            <w:pPr>
              <w:pStyle w:val="Tablehead"/>
              <w:rPr>
                <w:lang w:val="en-US"/>
              </w:rPr>
            </w:pPr>
            <w:r w:rsidRPr="00F0481D">
              <w:rPr>
                <w:lang w:val="en-US"/>
              </w:rPr>
              <w:t>Receiver height</w:t>
            </w:r>
            <w:r>
              <w:rPr>
                <w:lang w:val="en-US"/>
              </w:rPr>
              <w:br/>
            </w:r>
            <w:r w:rsidRPr="00F0481D">
              <w:rPr>
                <w:lang w:val="en-US"/>
              </w:rPr>
              <w:t>10 m</w:t>
            </w:r>
            <w:r w:rsidRPr="00F0481D">
              <w:rPr>
                <w:lang w:val="en-US"/>
              </w:rPr>
              <w:br/>
              <w:t>dB(</w:t>
            </w:r>
            <w:r>
              <w:sym w:font="Symbol" w:char="F06D"/>
            </w:r>
            <w:r w:rsidRPr="00F0481D">
              <w:rPr>
                <w:lang w:val="en-US"/>
              </w:rPr>
              <w:t>V/m)</w:t>
            </w:r>
          </w:p>
        </w:tc>
        <w:tc>
          <w:tcPr>
            <w:tcW w:w="1985" w:type="dxa"/>
            <w:vAlign w:val="center"/>
          </w:tcPr>
          <w:p w:rsidR="008D3A5E" w:rsidRPr="00F0481D" w:rsidRDefault="008D3A5E" w:rsidP="00FD3516">
            <w:pPr>
              <w:pStyle w:val="Tablehead"/>
              <w:rPr>
                <w:lang w:val="en-US"/>
              </w:rPr>
            </w:pPr>
            <w:r w:rsidRPr="00F0481D">
              <w:rPr>
                <w:lang w:val="en-US"/>
              </w:rPr>
              <w:t>Receiver height</w:t>
            </w:r>
            <w:r>
              <w:rPr>
                <w:lang w:val="en-US"/>
              </w:rPr>
              <w:br/>
            </w:r>
            <w:r w:rsidRPr="00F0481D">
              <w:rPr>
                <w:lang w:val="en-US"/>
              </w:rPr>
              <w:t>15 m</w:t>
            </w:r>
            <w:r w:rsidRPr="00F0481D">
              <w:rPr>
                <w:lang w:val="en-US"/>
              </w:rPr>
              <w:br/>
              <w:t>dB(</w:t>
            </w:r>
            <w:r>
              <w:sym w:font="Symbol" w:char="F06D"/>
            </w:r>
            <w:r w:rsidRPr="00F0481D">
              <w:rPr>
                <w:lang w:val="en-US"/>
              </w:rPr>
              <w:t>V/m)</w:t>
            </w:r>
          </w:p>
        </w:tc>
        <w:tc>
          <w:tcPr>
            <w:tcW w:w="1985" w:type="dxa"/>
            <w:vAlign w:val="center"/>
          </w:tcPr>
          <w:p w:rsidR="008D3A5E" w:rsidRPr="00F0481D" w:rsidRDefault="008D3A5E" w:rsidP="00FD3516">
            <w:pPr>
              <w:pStyle w:val="Tablehead"/>
              <w:rPr>
                <w:lang w:val="en-US"/>
              </w:rPr>
            </w:pPr>
            <w:r w:rsidRPr="00F0481D">
              <w:rPr>
                <w:lang w:val="en-US"/>
              </w:rPr>
              <w:t>Receiver height</w:t>
            </w:r>
            <w:r>
              <w:rPr>
                <w:lang w:val="en-US"/>
              </w:rPr>
              <w:br/>
            </w:r>
            <w:r w:rsidRPr="00F0481D">
              <w:rPr>
                <w:lang w:val="en-US"/>
              </w:rPr>
              <w:t>20 m</w:t>
            </w:r>
            <w:r w:rsidRPr="00F0481D">
              <w:rPr>
                <w:lang w:val="en-US"/>
              </w:rPr>
              <w:br/>
            </w:r>
            <w:r>
              <w:rPr>
                <w:lang w:val="en-US"/>
              </w:rPr>
              <w:t>dB(</w:t>
            </w:r>
            <w:r>
              <w:rPr>
                <w:lang w:val="en-US"/>
              </w:rPr>
              <w:sym w:font="Symbol" w:char="F06D"/>
            </w:r>
            <w:r>
              <w:rPr>
                <w:lang w:val="en-US"/>
              </w:rPr>
              <w:t>V/m)</w:t>
            </w:r>
          </w:p>
        </w:tc>
        <w:tc>
          <w:tcPr>
            <w:tcW w:w="1985" w:type="dxa"/>
            <w:vAlign w:val="center"/>
          </w:tcPr>
          <w:p w:rsidR="008D3A5E" w:rsidRPr="00F0481D" w:rsidRDefault="008D3A5E" w:rsidP="00FD3516">
            <w:pPr>
              <w:pStyle w:val="Tablehead"/>
              <w:rPr>
                <w:lang w:val="en-US"/>
              </w:rPr>
            </w:pPr>
            <w:r w:rsidRPr="00F0481D">
              <w:rPr>
                <w:lang w:val="en-US"/>
              </w:rPr>
              <w:t>Receiver height</w:t>
            </w:r>
            <w:r>
              <w:rPr>
                <w:lang w:val="en-US"/>
              </w:rPr>
              <w:br/>
            </w:r>
            <w:r w:rsidRPr="00F0481D">
              <w:rPr>
                <w:lang w:val="en-US"/>
              </w:rPr>
              <w:t>50 m</w:t>
            </w:r>
            <w:r w:rsidRPr="00F0481D">
              <w:rPr>
                <w:lang w:val="en-US"/>
              </w:rPr>
              <w:br/>
              <w:t>dB(</w:t>
            </w:r>
            <w:r>
              <w:sym w:font="Symbol" w:char="F06D"/>
            </w:r>
            <w:r w:rsidRPr="00F0481D">
              <w:rPr>
                <w:lang w:val="en-US"/>
              </w:rPr>
              <w:t>V/m)</w:t>
            </w:r>
          </w:p>
        </w:tc>
      </w:tr>
      <w:tr w:rsidR="00F0481D" w:rsidRPr="00DD06EC" w:rsidTr="008D3A5E">
        <w:trPr>
          <w:jc w:val="center"/>
        </w:trPr>
        <w:tc>
          <w:tcPr>
            <w:tcW w:w="1701" w:type="dxa"/>
          </w:tcPr>
          <w:p w:rsidR="00F0481D" w:rsidRPr="00DD06EC" w:rsidRDefault="00F0481D" w:rsidP="00BA7E8C">
            <w:pPr>
              <w:pStyle w:val="Tabletext"/>
              <w:jc w:val="center"/>
            </w:pPr>
            <w:r w:rsidRPr="00DD06EC">
              <w:t>100</w:t>
            </w:r>
          </w:p>
        </w:tc>
        <w:tc>
          <w:tcPr>
            <w:tcW w:w="1985" w:type="dxa"/>
          </w:tcPr>
          <w:p w:rsidR="00F0481D" w:rsidRPr="00DD06EC" w:rsidRDefault="00F0481D" w:rsidP="00BA7E8C">
            <w:pPr>
              <w:pStyle w:val="Tabletext"/>
              <w:jc w:val="center"/>
            </w:pPr>
            <w:r w:rsidRPr="00DD06EC">
              <w:t>51.79</w:t>
            </w:r>
          </w:p>
        </w:tc>
        <w:tc>
          <w:tcPr>
            <w:tcW w:w="1985" w:type="dxa"/>
          </w:tcPr>
          <w:p w:rsidR="00F0481D" w:rsidRPr="00DD06EC" w:rsidRDefault="00F0481D" w:rsidP="00BA7E8C">
            <w:pPr>
              <w:pStyle w:val="Tabletext"/>
              <w:jc w:val="center"/>
            </w:pPr>
            <w:r w:rsidRPr="00DD06EC">
              <w:t>51.79</w:t>
            </w:r>
          </w:p>
        </w:tc>
        <w:tc>
          <w:tcPr>
            <w:tcW w:w="1985" w:type="dxa"/>
          </w:tcPr>
          <w:p w:rsidR="00F0481D" w:rsidRPr="00DD06EC" w:rsidRDefault="00F0481D" w:rsidP="00BA7E8C">
            <w:pPr>
              <w:pStyle w:val="Tabletext"/>
              <w:jc w:val="center"/>
            </w:pPr>
            <w:r w:rsidRPr="00DD06EC">
              <w:t>51.79</w:t>
            </w:r>
          </w:p>
        </w:tc>
        <w:tc>
          <w:tcPr>
            <w:tcW w:w="1985" w:type="dxa"/>
          </w:tcPr>
          <w:p w:rsidR="00F0481D" w:rsidRPr="00DD06EC" w:rsidRDefault="00F0481D" w:rsidP="00BA7E8C">
            <w:pPr>
              <w:pStyle w:val="Tabletext"/>
              <w:jc w:val="center"/>
            </w:pPr>
            <w:r w:rsidRPr="00DD06EC">
              <w:t>51.79</w:t>
            </w:r>
          </w:p>
        </w:tc>
      </w:tr>
      <w:tr w:rsidR="00F0481D" w:rsidRPr="00DD06EC" w:rsidTr="008D3A5E">
        <w:trPr>
          <w:jc w:val="center"/>
        </w:trPr>
        <w:tc>
          <w:tcPr>
            <w:tcW w:w="1701" w:type="dxa"/>
          </w:tcPr>
          <w:p w:rsidR="00F0481D" w:rsidRPr="00DD06EC" w:rsidRDefault="00F0481D" w:rsidP="00BA7E8C">
            <w:pPr>
              <w:pStyle w:val="Tabletext"/>
              <w:jc w:val="center"/>
            </w:pPr>
            <w:r w:rsidRPr="00DD06EC">
              <w:t>110</w:t>
            </w:r>
          </w:p>
        </w:tc>
        <w:tc>
          <w:tcPr>
            <w:tcW w:w="1985" w:type="dxa"/>
          </w:tcPr>
          <w:p w:rsidR="00F0481D" w:rsidRPr="00DD06EC" w:rsidRDefault="00F0481D" w:rsidP="00BA7E8C">
            <w:pPr>
              <w:pStyle w:val="Tabletext"/>
              <w:jc w:val="center"/>
            </w:pPr>
            <w:r w:rsidRPr="00DD06EC">
              <w:t>50.85</w:t>
            </w:r>
          </w:p>
        </w:tc>
        <w:tc>
          <w:tcPr>
            <w:tcW w:w="1985" w:type="dxa"/>
          </w:tcPr>
          <w:p w:rsidR="00F0481D" w:rsidRPr="00DD06EC" w:rsidRDefault="00F0481D" w:rsidP="00BA7E8C">
            <w:pPr>
              <w:pStyle w:val="Tabletext"/>
              <w:jc w:val="center"/>
            </w:pPr>
            <w:r w:rsidRPr="00DD06EC">
              <w:t>50.85</w:t>
            </w:r>
          </w:p>
        </w:tc>
        <w:tc>
          <w:tcPr>
            <w:tcW w:w="1985" w:type="dxa"/>
          </w:tcPr>
          <w:p w:rsidR="00F0481D" w:rsidRPr="00DD06EC" w:rsidRDefault="00F0481D" w:rsidP="00BA7E8C">
            <w:pPr>
              <w:pStyle w:val="Tabletext"/>
              <w:jc w:val="center"/>
            </w:pPr>
            <w:r w:rsidRPr="00DD06EC">
              <w:t>50.84</w:t>
            </w:r>
          </w:p>
        </w:tc>
        <w:tc>
          <w:tcPr>
            <w:tcW w:w="1985" w:type="dxa"/>
          </w:tcPr>
          <w:p w:rsidR="00F0481D" w:rsidRPr="00DD06EC" w:rsidRDefault="00F0481D" w:rsidP="00BA7E8C">
            <w:pPr>
              <w:pStyle w:val="Tabletext"/>
              <w:jc w:val="center"/>
            </w:pPr>
            <w:r w:rsidRPr="00DD06EC">
              <w:t>50.84</w:t>
            </w:r>
          </w:p>
        </w:tc>
      </w:tr>
      <w:tr w:rsidR="00F0481D" w:rsidRPr="00DD06EC" w:rsidTr="008D3A5E">
        <w:trPr>
          <w:jc w:val="center"/>
        </w:trPr>
        <w:tc>
          <w:tcPr>
            <w:tcW w:w="1701" w:type="dxa"/>
          </w:tcPr>
          <w:p w:rsidR="00F0481D" w:rsidRPr="00DD06EC" w:rsidRDefault="00F0481D" w:rsidP="00BA7E8C">
            <w:pPr>
              <w:pStyle w:val="Tabletext"/>
              <w:jc w:val="center"/>
            </w:pPr>
            <w:r w:rsidRPr="00DD06EC">
              <w:t>120</w:t>
            </w:r>
          </w:p>
        </w:tc>
        <w:tc>
          <w:tcPr>
            <w:tcW w:w="1985" w:type="dxa"/>
          </w:tcPr>
          <w:p w:rsidR="00F0481D" w:rsidRPr="00DD06EC" w:rsidRDefault="00F0481D" w:rsidP="00BA7E8C">
            <w:pPr>
              <w:pStyle w:val="Tabletext"/>
              <w:jc w:val="center"/>
            </w:pPr>
            <w:r w:rsidRPr="00DD06EC">
              <w:t>49.97</w:t>
            </w:r>
          </w:p>
        </w:tc>
        <w:tc>
          <w:tcPr>
            <w:tcW w:w="1985" w:type="dxa"/>
          </w:tcPr>
          <w:p w:rsidR="00F0481D" w:rsidRPr="00DD06EC" w:rsidRDefault="00F0481D" w:rsidP="00BA7E8C">
            <w:pPr>
              <w:pStyle w:val="Tabletext"/>
              <w:jc w:val="center"/>
            </w:pPr>
            <w:r w:rsidRPr="00DD06EC">
              <w:t>49.97</w:t>
            </w:r>
          </w:p>
        </w:tc>
        <w:tc>
          <w:tcPr>
            <w:tcW w:w="1985" w:type="dxa"/>
          </w:tcPr>
          <w:p w:rsidR="00F0481D" w:rsidRPr="00DD06EC" w:rsidRDefault="00F0481D" w:rsidP="00BA7E8C">
            <w:pPr>
              <w:pStyle w:val="Tabletext"/>
              <w:jc w:val="center"/>
            </w:pPr>
            <w:r w:rsidRPr="00DD06EC">
              <w:t>49.96</w:t>
            </w:r>
          </w:p>
        </w:tc>
        <w:tc>
          <w:tcPr>
            <w:tcW w:w="1985" w:type="dxa"/>
          </w:tcPr>
          <w:p w:rsidR="00F0481D" w:rsidRPr="00DD06EC" w:rsidRDefault="00F0481D" w:rsidP="00BA7E8C">
            <w:pPr>
              <w:pStyle w:val="Tabletext"/>
              <w:jc w:val="center"/>
            </w:pPr>
            <w:r w:rsidRPr="00DD06EC">
              <w:t>49.96</w:t>
            </w:r>
          </w:p>
        </w:tc>
      </w:tr>
      <w:tr w:rsidR="00F0481D" w:rsidRPr="00DD06EC" w:rsidTr="008D3A5E">
        <w:trPr>
          <w:jc w:val="center"/>
        </w:trPr>
        <w:tc>
          <w:tcPr>
            <w:tcW w:w="1701" w:type="dxa"/>
          </w:tcPr>
          <w:p w:rsidR="00F0481D" w:rsidRPr="00DD06EC" w:rsidRDefault="00F0481D" w:rsidP="00BA7E8C">
            <w:pPr>
              <w:pStyle w:val="Tabletext"/>
              <w:jc w:val="center"/>
            </w:pPr>
            <w:r w:rsidRPr="00DD06EC">
              <w:t>130</w:t>
            </w:r>
          </w:p>
        </w:tc>
        <w:tc>
          <w:tcPr>
            <w:tcW w:w="1985" w:type="dxa"/>
          </w:tcPr>
          <w:p w:rsidR="00F0481D" w:rsidRPr="00DD06EC" w:rsidRDefault="00F0481D" w:rsidP="00BA7E8C">
            <w:pPr>
              <w:pStyle w:val="Tabletext"/>
              <w:jc w:val="center"/>
            </w:pPr>
            <w:r w:rsidRPr="00DD06EC">
              <w:t>49.15</w:t>
            </w:r>
          </w:p>
        </w:tc>
        <w:tc>
          <w:tcPr>
            <w:tcW w:w="1985" w:type="dxa"/>
          </w:tcPr>
          <w:p w:rsidR="00F0481D" w:rsidRPr="00DD06EC" w:rsidRDefault="00F0481D" w:rsidP="00BA7E8C">
            <w:pPr>
              <w:pStyle w:val="Tabletext"/>
              <w:jc w:val="center"/>
            </w:pPr>
            <w:r w:rsidRPr="00DD06EC">
              <w:t>49.15</w:t>
            </w:r>
          </w:p>
        </w:tc>
        <w:tc>
          <w:tcPr>
            <w:tcW w:w="1985" w:type="dxa"/>
          </w:tcPr>
          <w:p w:rsidR="00F0481D" w:rsidRPr="00DD06EC" w:rsidRDefault="00F0481D" w:rsidP="00BA7E8C">
            <w:pPr>
              <w:pStyle w:val="Tabletext"/>
              <w:jc w:val="center"/>
            </w:pPr>
            <w:r w:rsidRPr="00DD06EC">
              <w:t>49.14</w:t>
            </w:r>
          </w:p>
        </w:tc>
        <w:tc>
          <w:tcPr>
            <w:tcW w:w="1985" w:type="dxa"/>
          </w:tcPr>
          <w:p w:rsidR="00F0481D" w:rsidRPr="00DD06EC" w:rsidRDefault="00F0481D" w:rsidP="00BA7E8C">
            <w:pPr>
              <w:pStyle w:val="Tabletext"/>
              <w:jc w:val="center"/>
            </w:pPr>
            <w:r w:rsidRPr="00DD06EC">
              <w:t>49.14</w:t>
            </w:r>
          </w:p>
        </w:tc>
      </w:tr>
      <w:tr w:rsidR="00F0481D" w:rsidRPr="00DD06EC" w:rsidTr="008D3A5E">
        <w:trPr>
          <w:jc w:val="center"/>
        </w:trPr>
        <w:tc>
          <w:tcPr>
            <w:tcW w:w="1701" w:type="dxa"/>
          </w:tcPr>
          <w:p w:rsidR="00F0481D" w:rsidRPr="00DD06EC" w:rsidRDefault="00F0481D" w:rsidP="00BA7E8C">
            <w:pPr>
              <w:pStyle w:val="Tabletext"/>
              <w:jc w:val="center"/>
            </w:pPr>
            <w:r w:rsidRPr="00DD06EC">
              <w:t>140</w:t>
            </w:r>
          </w:p>
        </w:tc>
        <w:tc>
          <w:tcPr>
            <w:tcW w:w="1985" w:type="dxa"/>
          </w:tcPr>
          <w:p w:rsidR="00F0481D" w:rsidRPr="00DD06EC" w:rsidRDefault="00F0481D" w:rsidP="00BA7E8C">
            <w:pPr>
              <w:pStyle w:val="Tabletext"/>
              <w:jc w:val="center"/>
            </w:pPr>
            <w:r w:rsidRPr="00DD06EC">
              <w:t>48.38</w:t>
            </w:r>
          </w:p>
        </w:tc>
        <w:tc>
          <w:tcPr>
            <w:tcW w:w="1985" w:type="dxa"/>
          </w:tcPr>
          <w:p w:rsidR="00F0481D" w:rsidRPr="00DD06EC" w:rsidRDefault="00F0481D" w:rsidP="00BA7E8C">
            <w:pPr>
              <w:pStyle w:val="Tabletext"/>
              <w:jc w:val="center"/>
            </w:pPr>
            <w:r w:rsidRPr="00DD06EC">
              <w:t>48.38</w:t>
            </w:r>
          </w:p>
        </w:tc>
        <w:tc>
          <w:tcPr>
            <w:tcW w:w="1985" w:type="dxa"/>
          </w:tcPr>
          <w:p w:rsidR="00F0481D" w:rsidRPr="00DD06EC" w:rsidRDefault="00F0481D" w:rsidP="00BA7E8C">
            <w:pPr>
              <w:pStyle w:val="Tabletext"/>
              <w:jc w:val="center"/>
            </w:pPr>
            <w:r w:rsidRPr="00DD06EC">
              <w:t>48.37</w:t>
            </w:r>
          </w:p>
        </w:tc>
        <w:tc>
          <w:tcPr>
            <w:tcW w:w="1985" w:type="dxa"/>
          </w:tcPr>
          <w:p w:rsidR="00F0481D" w:rsidRPr="00DD06EC" w:rsidRDefault="00F0481D" w:rsidP="00BA7E8C">
            <w:pPr>
              <w:pStyle w:val="Tabletext"/>
              <w:jc w:val="center"/>
            </w:pPr>
            <w:r w:rsidRPr="00DD06EC">
              <w:t>48.37</w:t>
            </w:r>
          </w:p>
        </w:tc>
      </w:tr>
      <w:tr w:rsidR="00F0481D" w:rsidRPr="00DD06EC" w:rsidTr="008D3A5E">
        <w:trPr>
          <w:jc w:val="center"/>
        </w:trPr>
        <w:tc>
          <w:tcPr>
            <w:tcW w:w="1701" w:type="dxa"/>
          </w:tcPr>
          <w:p w:rsidR="00F0481D" w:rsidRPr="00DD06EC" w:rsidRDefault="00F0481D" w:rsidP="00BA7E8C">
            <w:pPr>
              <w:pStyle w:val="Tabletext"/>
              <w:jc w:val="center"/>
            </w:pPr>
            <w:r w:rsidRPr="00DD06EC">
              <w:t>150</w:t>
            </w:r>
          </w:p>
        </w:tc>
        <w:tc>
          <w:tcPr>
            <w:tcW w:w="1985" w:type="dxa"/>
          </w:tcPr>
          <w:p w:rsidR="00F0481D" w:rsidRPr="00DD06EC" w:rsidRDefault="00F0481D" w:rsidP="00BA7E8C">
            <w:pPr>
              <w:pStyle w:val="Tabletext"/>
              <w:jc w:val="center"/>
            </w:pPr>
            <w:r w:rsidRPr="00DD06EC">
              <w:t>47.64</w:t>
            </w:r>
          </w:p>
        </w:tc>
        <w:tc>
          <w:tcPr>
            <w:tcW w:w="1985" w:type="dxa"/>
          </w:tcPr>
          <w:p w:rsidR="00F0481D" w:rsidRPr="00DD06EC" w:rsidRDefault="00F0481D" w:rsidP="00BA7E8C">
            <w:pPr>
              <w:pStyle w:val="Tabletext"/>
              <w:jc w:val="center"/>
            </w:pPr>
            <w:r w:rsidRPr="00DD06EC">
              <w:t>47.63</w:t>
            </w:r>
          </w:p>
        </w:tc>
        <w:tc>
          <w:tcPr>
            <w:tcW w:w="1985" w:type="dxa"/>
          </w:tcPr>
          <w:p w:rsidR="00F0481D" w:rsidRPr="00DD06EC" w:rsidRDefault="00F0481D" w:rsidP="00BA7E8C">
            <w:pPr>
              <w:pStyle w:val="Tabletext"/>
              <w:jc w:val="center"/>
            </w:pPr>
            <w:r w:rsidRPr="00DD06EC">
              <w:t>47.63</w:t>
            </w:r>
          </w:p>
        </w:tc>
        <w:tc>
          <w:tcPr>
            <w:tcW w:w="1985" w:type="dxa"/>
          </w:tcPr>
          <w:p w:rsidR="00F0481D" w:rsidRPr="00DD06EC" w:rsidRDefault="00F0481D" w:rsidP="00BA7E8C">
            <w:pPr>
              <w:pStyle w:val="Tabletext"/>
              <w:jc w:val="center"/>
            </w:pPr>
            <w:r w:rsidRPr="00DD06EC">
              <w:t>47.63</w:t>
            </w:r>
          </w:p>
        </w:tc>
      </w:tr>
      <w:tr w:rsidR="00F0481D" w:rsidRPr="00DD06EC" w:rsidTr="008D3A5E">
        <w:trPr>
          <w:jc w:val="center"/>
        </w:trPr>
        <w:tc>
          <w:tcPr>
            <w:tcW w:w="1701" w:type="dxa"/>
          </w:tcPr>
          <w:p w:rsidR="00F0481D" w:rsidRPr="00DD06EC" w:rsidRDefault="00F0481D" w:rsidP="00BA7E8C">
            <w:pPr>
              <w:pStyle w:val="Tabletext"/>
              <w:jc w:val="center"/>
            </w:pPr>
            <w:r w:rsidRPr="00DD06EC">
              <w:t>160</w:t>
            </w:r>
          </w:p>
        </w:tc>
        <w:tc>
          <w:tcPr>
            <w:tcW w:w="1985" w:type="dxa"/>
          </w:tcPr>
          <w:p w:rsidR="00F0481D" w:rsidRPr="00DD06EC" w:rsidRDefault="00F0481D" w:rsidP="00BA7E8C">
            <w:pPr>
              <w:pStyle w:val="Tabletext"/>
              <w:jc w:val="center"/>
            </w:pPr>
            <w:r w:rsidRPr="00DD06EC">
              <w:t>46.93</w:t>
            </w:r>
          </w:p>
        </w:tc>
        <w:tc>
          <w:tcPr>
            <w:tcW w:w="1985" w:type="dxa"/>
          </w:tcPr>
          <w:p w:rsidR="00F0481D" w:rsidRPr="00DD06EC" w:rsidRDefault="00F0481D" w:rsidP="00BA7E8C">
            <w:pPr>
              <w:pStyle w:val="Tabletext"/>
              <w:jc w:val="center"/>
            </w:pPr>
            <w:r w:rsidRPr="00DD06EC">
              <w:t>46.93</w:t>
            </w:r>
          </w:p>
        </w:tc>
        <w:tc>
          <w:tcPr>
            <w:tcW w:w="1985" w:type="dxa"/>
          </w:tcPr>
          <w:p w:rsidR="00F0481D" w:rsidRPr="00DD06EC" w:rsidRDefault="00F0481D" w:rsidP="00BA7E8C">
            <w:pPr>
              <w:pStyle w:val="Tabletext"/>
              <w:jc w:val="center"/>
            </w:pPr>
            <w:r w:rsidRPr="00DD06EC">
              <w:t>46.93</w:t>
            </w:r>
          </w:p>
        </w:tc>
        <w:tc>
          <w:tcPr>
            <w:tcW w:w="1985" w:type="dxa"/>
          </w:tcPr>
          <w:p w:rsidR="00F0481D" w:rsidRPr="00DD06EC" w:rsidRDefault="00F0481D" w:rsidP="00BA7E8C">
            <w:pPr>
              <w:pStyle w:val="Tabletext"/>
              <w:jc w:val="center"/>
            </w:pPr>
            <w:r w:rsidRPr="00DD06EC">
              <w:t>46.93</w:t>
            </w:r>
          </w:p>
        </w:tc>
      </w:tr>
      <w:tr w:rsidR="00F0481D" w:rsidRPr="00DD06EC" w:rsidTr="008D3A5E">
        <w:trPr>
          <w:jc w:val="center"/>
        </w:trPr>
        <w:tc>
          <w:tcPr>
            <w:tcW w:w="1701" w:type="dxa"/>
          </w:tcPr>
          <w:p w:rsidR="00F0481D" w:rsidRPr="00DD06EC" w:rsidRDefault="00F0481D" w:rsidP="00BA7E8C">
            <w:pPr>
              <w:pStyle w:val="Tabletext"/>
              <w:jc w:val="center"/>
            </w:pPr>
            <w:r w:rsidRPr="00DD06EC">
              <w:t>170</w:t>
            </w:r>
          </w:p>
        </w:tc>
        <w:tc>
          <w:tcPr>
            <w:tcW w:w="1985" w:type="dxa"/>
          </w:tcPr>
          <w:p w:rsidR="00F0481D" w:rsidRPr="00DD06EC" w:rsidRDefault="00F0481D" w:rsidP="00BA7E8C">
            <w:pPr>
              <w:pStyle w:val="Tabletext"/>
              <w:jc w:val="center"/>
            </w:pPr>
            <w:r w:rsidRPr="00DD06EC">
              <w:t>46.26</w:t>
            </w:r>
          </w:p>
        </w:tc>
        <w:tc>
          <w:tcPr>
            <w:tcW w:w="1985" w:type="dxa"/>
          </w:tcPr>
          <w:p w:rsidR="00F0481D" w:rsidRPr="00DD06EC" w:rsidRDefault="00F0481D" w:rsidP="00BA7E8C">
            <w:pPr>
              <w:pStyle w:val="Tabletext"/>
              <w:jc w:val="center"/>
            </w:pPr>
            <w:r w:rsidRPr="00DD06EC">
              <w:t>46.26</w:t>
            </w:r>
          </w:p>
        </w:tc>
        <w:tc>
          <w:tcPr>
            <w:tcW w:w="1985" w:type="dxa"/>
          </w:tcPr>
          <w:p w:rsidR="00F0481D" w:rsidRPr="00DD06EC" w:rsidRDefault="00F0481D" w:rsidP="00BA7E8C">
            <w:pPr>
              <w:pStyle w:val="Tabletext"/>
              <w:jc w:val="center"/>
            </w:pPr>
            <w:r w:rsidRPr="00DD06EC">
              <w:t>46.25</w:t>
            </w:r>
          </w:p>
        </w:tc>
        <w:tc>
          <w:tcPr>
            <w:tcW w:w="1985" w:type="dxa"/>
          </w:tcPr>
          <w:p w:rsidR="00F0481D" w:rsidRPr="00DD06EC" w:rsidRDefault="00F0481D" w:rsidP="00BA7E8C">
            <w:pPr>
              <w:pStyle w:val="Tabletext"/>
              <w:jc w:val="center"/>
            </w:pPr>
            <w:r w:rsidRPr="00DD06EC">
              <w:t>46.25</w:t>
            </w:r>
          </w:p>
        </w:tc>
      </w:tr>
      <w:tr w:rsidR="00F0481D" w:rsidRPr="00DD06EC" w:rsidTr="008D3A5E">
        <w:trPr>
          <w:jc w:val="center"/>
        </w:trPr>
        <w:tc>
          <w:tcPr>
            <w:tcW w:w="1701" w:type="dxa"/>
          </w:tcPr>
          <w:p w:rsidR="00F0481D" w:rsidRPr="00DD06EC" w:rsidRDefault="00F0481D" w:rsidP="00BA7E8C">
            <w:pPr>
              <w:pStyle w:val="Tabletext"/>
              <w:jc w:val="center"/>
            </w:pPr>
            <w:r w:rsidRPr="00DD06EC">
              <w:t>180</w:t>
            </w:r>
          </w:p>
        </w:tc>
        <w:tc>
          <w:tcPr>
            <w:tcW w:w="1985" w:type="dxa"/>
          </w:tcPr>
          <w:p w:rsidR="00F0481D" w:rsidRPr="00DD06EC" w:rsidRDefault="00F0481D" w:rsidP="00BA7E8C">
            <w:pPr>
              <w:pStyle w:val="Tabletext"/>
              <w:jc w:val="center"/>
            </w:pPr>
            <w:r w:rsidRPr="00DD06EC">
              <w:t>45.61</w:t>
            </w:r>
          </w:p>
        </w:tc>
        <w:tc>
          <w:tcPr>
            <w:tcW w:w="1985" w:type="dxa"/>
          </w:tcPr>
          <w:p w:rsidR="00F0481D" w:rsidRPr="00DD06EC" w:rsidRDefault="00F0481D" w:rsidP="00BA7E8C">
            <w:pPr>
              <w:pStyle w:val="Tabletext"/>
              <w:jc w:val="center"/>
            </w:pPr>
            <w:r w:rsidRPr="00DD06EC">
              <w:t>45.61</w:t>
            </w:r>
          </w:p>
        </w:tc>
        <w:tc>
          <w:tcPr>
            <w:tcW w:w="1985" w:type="dxa"/>
          </w:tcPr>
          <w:p w:rsidR="00F0481D" w:rsidRPr="00DD06EC" w:rsidRDefault="00F0481D" w:rsidP="00BA7E8C">
            <w:pPr>
              <w:pStyle w:val="Tabletext"/>
              <w:jc w:val="center"/>
            </w:pPr>
            <w:r w:rsidRPr="00DD06EC">
              <w:t>45.61</w:t>
            </w:r>
          </w:p>
        </w:tc>
        <w:tc>
          <w:tcPr>
            <w:tcW w:w="1985" w:type="dxa"/>
          </w:tcPr>
          <w:p w:rsidR="00F0481D" w:rsidRPr="00DD06EC" w:rsidRDefault="00F0481D" w:rsidP="00BA7E8C">
            <w:pPr>
              <w:pStyle w:val="Tabletext"/>
              <w:jc w:val="center"/>
            </w:pPr>
            <w:r w:rsidRPr="00DD06EC">
              <w:t>45.61</w:t>
            </w:r>
          </w:p>
        </w:tc>
      </w:tr>
      <w:tr w:rsidR="00F0481D" w:rsidRPr="00DD06EC" w:rsidTr="008D3A5E">
        <w:trPr>
          <w:jc w:val="center"/>
        </w:trPr>
        <w:tc>
          <w:tcPr>
            <w:tcW w:w="1701" w:type="dxa"/>
          </w:tcPr>
          <w:p w:rsidR="00F0481D" w:rsidRPr="00DD06EC" w:rsidRDefault="00F0481D" w:rsidP="00BA7E8C">
            <w:pPr>
              <w:pStyle w:val="Tabletext"/>
              <w:jc w:val="center"/>
            </w:pPr>
            <w:r w:rsidRPr="00DD06EC">
              <w:t>190</w:t>
            </w:r>
          </w:p>
        </w:tc>
        <w:tc>
          <w:tcPr>
            <w:tcW w:w="1985" w:type="dxa"/>
          </w:tcPr>
          <w:p w:rsidR="00F0481D" w:rsidRPr="00DD06EC" w:rsidRDefault="00F0481D" w:rsidP="00BA7E8C">
            <w:pPr>
              <w:pStyle w:val="Tabletext"/>
              <w:jc w:val="center"/>
            </w:pPr>
            <w:r w:rsidRPr="00DD06EC">
              <w:t>45</w:t>
            </w:r>
          </w:p>
        </w:tc>
        <w:tc>
          <w:tcPr>
            <w:tcW w:w="1985" w:type="dxa"/>
          </w:tcPr>
          <w:p w:rsidR="00F0481D" w:rsidRPr="00DD06EC" w:rsidRDefault="00F0481D" w:rsidP="00BA7E8C">
            <w:pPr>
              <w:pStyle w:val="Tabletext"/>
              <w:jc w:val="center"/>
            </w:pPr>
            <w:r w:rsidRPr="00DD06EC">
              <w:t>44.99</w:t>
            </w:r>
          </w:p>
        </w:tc>
        <w:tc>
          <w:tcPr>
            <w:tcW w:w="1985" w:type="dxa"/>
          </w:tcPr>
          <w:p w:rsidR="00F0481D" w:rsidRPr="00DD06EC" w:rsidRDefault="00F0481D" w:rsidP="00BA7E8C">
            <w:pPr>
              <w:pStyle w:val="Tabletext"/>
              <w:jc w:val="center"/>
            </w:pPr>
            <w:r w:rsidRPr="00DD06EC">
              <w:t>44.99</w:t>
            </w:r>
          </w:p>
        </w:tc>
        <w:tc>
          <w:tcPr>
            <w:tcW w:w="1985" w:type="dxa"/>
          </w:tcPr>
          <w:p w:rsidR="00F0481D" w:rsidRPr="00DD06EC" w:rsidRDefault="00F0481D" w:rsidP="00BA7E8C">
            <w:pPr>
              <w:pStyle w:val="Tabletext"/>
              <w:jc w:val="center"/>
            </w:pPr>
            <w:r w:rsidRPr="00DD06EC">
              <w:t>44.99</w:t>
            </w:r>
          </w:p>
        </w:tc>
      </w:tr>
      <w:tr w:rsidR="00F0481D" w:rsidRPr="00DD06EC" w:rsidTr="008D3A5E">
        <w:trPr>
          <w:jc w:val="center"/>
        </w:trPr>
        <w:tc>
          <w:tcPr>
            <w:tcW w:w="1701" w:type="dxa"/>
          </w:tcPr>
          <w:p w:rsidR="00F0481D" w:rsidRPr="00DD06EC" w:rsidRDefault="00F0481D" w:rsidP="00BA7E8C">
            <w:pPr>
              <w:pStyle w:val="Tabletext"/>
              <w:jc w:val="center"/>
            </w:pPr>
            <w:r w:rsidRPr="00DD06EC">
              <w:t>200</w:t>
            </w:r>
          </w:p>
        </w:tc>
        <w:tc>
          <w:tcPr>
            <w:tcW w:w="1985" w:type="dxa"/>
          </w:tcPr>
          <w:p w:rsidR="00F0481D" w:rsidRPr="00DD06EC" w:rsidRDefault="00F0481D" w:rsidP="00BA7E8C">
            <w:pPr>
              <w:pStyle w:val="Tabletext"/>
              <w:jc w:val="center"/>
            </w:pPr>
            <w:r w:rsidRPr="00DD06EC">
              <w:t>44.39</w:t>
            </w:r>
          </w:p>
        </w:tc>
        <w:tc>
          <w:tcPr>
            <w:tcW w:w="1985" w:type="dxa"/>
          </w:tcPr>
          <w:p w:rsidR="00F0481D" w:rsidRPr="00DD06EC" w:rsidRDefault="00F0481D" w:rsidP="00BA7E8C">
            <w:pPr>
              <w:pStyle w:val="Tabletext"/>
              <w:jc w:val="center"/>
            </w:pPr>
            <w:r w:rsidRPr="00DD06EC">
              <w:t>44.39</w:t>
            </w:r>
          </w:p>
        </w:tc>
        <w:tc>
          <w:tcPr>
            <w:tcW w:w="1985" w:type="dxa"/>
          </w:tcPr>
          <w:p w:rsidR="00F0481D" w:rsidRPr="00DD06EC" w:rsidRDefault="00F0481D" w:rsidP="00BA7E8C">
            <w:pPr>
              <w:pStyle w:val="Tabletext"/>
              <w:jc w:val="center"/>
            </w:pPr>
            <w:r w:rsidRPr="00DD06EC">
              <w:t>44.38</w:t>
            </w:r>
          </w:p>
        </w:tc>
        <w:tc>
          <w:tcPr>
            <w:tcW w:w="1985" w:type="dxa"/>
          </w:tcPr>
          <w:p w:rsidR="00F0481D" w:rsidRPr="00DD06EC" w:rsidRDefault="00F0481D" w:rsidP="00BA7E8C">
            <w:pPr>
              <w:pStyle w:val="Tabletext"/>
              <w:jc w:val="center"/>
            </w:pPr>
            <w:r w:rsidRPr="00DD06EC">
              <w:t>44.38</w:t>
            </w:r>
          </w:p>
        </w:tc>
      </w:tr>
    </w:tbl>
    <w:p w:rsidR="00F0481D" w:rsidRDefault="00F0481D" w:rsidP="00753043">
      <w:pPr>
        <w:pStyle w:val="Tablefin"/>
      </w:pPr>
    </w:p>
    <w:p w:rsidR="008D3A5E" w:rsidRPr="008D3A5E" w:rsidRDefault="008D3A5E" w:rsidP="008D3A5E">
      <w:pPr>
        <w:rPr>
          <w:lang w:val="en-GB"/>
        </w:rPr>
      </w:pPr>
    </w:p>
    <w:p w:rsidR="00F0481D" w:rsidRPr="00DD06EC" w:rsidRDefault="00F0481D" w:rsidP="00F0481D">
      <w:pPr>
        <w:pStyle w:val="Heading3"/>
      </w:pPr>
      <w:bookmarkStart w:id="49" w:name="_Toc261936326"/>
      <w:bookmarkStart w:id="50" w:name="_Toc277241125"/>
      <w:bookmarkStart w:id="51" w:name="_Toc284407470"/>
      <w:r w:rsidRPr="00DD06EC">
        <w:t>5.2.5</w:t>
      </w:r>
      <w:r w:rsidRPr="00DD06EC">
        <w:tab/>
        <w:t>Ground-wave propagation discussion</w:t>
      </w:r>
      <w:bookmarkEnd w:id="49"/>
      <w:bookmarkEnd w:id="50"/>
      <w:bookmarkEnd w:id="51"/>
    </w:p>
    <w:p w:rsidR="00F0481D" w:rsidRPr="00DD06EC" w:rsidRDefault="00F0481D" w:rsidP="00F0481D">
      <w:pPr>
        <w:pStyle w:val="Heading4"/>
      </w:pPr>
      <w:bookmarkStart w:id="52" w:name="_Toc261936327"/>
      <w:r w:rsidRPr="00DD06EC">
        <w:t>5.2.5.1</w:t>
      </w:r>
      <w:r w:rsidRPr="00DD06EC">
        <w:tab/>
        <w:t>Land</w:t>
      </w:r>
      <w:bookmarkEnd w:id="52"/>
    </w:p>
    <w:p w:rsidR="00F0481D" w:rsidRPr="00F0481D" w:rsidRDefault="00F0481D" w:rsidP="00E64740">
      <w:pPr>
        <w:rPr>
          <w:lang w:val="en-US" w:eastAsia="en-CA"/>
        </w:rPr>
      </w:pPr>
      <w:r w:rsidRPr="00F0481D">
        <w:rPr>
          <w:lang w:val="en-US"/>
        </w:rPr>
        <w:t>From the simulations over land, there is no change in field strength when the receive antenna is lower than the transmitting antenna – in other words, for receive antenna heights of 5 m and 10 m, the received field strength did not vary. The received field strength increased when the transmit and receive antennas were at equal heights (15 m) and when the receive antenna was at 20 m. The field strength in both these cases was identical – i.e. 72.45 dB (</w:t>
      </w:r>
      <w:r w:rsidR="00E64740">
        <w:rPr>
          <w:lang w:eastAsia="en-CA"/>
        </w:rPr>
        <w:sym w:font="Symbol" w:char="F06D"/>
      </w:r>
      <w:r w:rsidRPr="00F0481D">
        <w:rPr>
          <w:lang w:val="en-US" w:eastAsia="en-CA"/>
        </w:rPr>
        <w:t>V/m)</w:t>
      </w:r>
      <w:r w:rsidRPr="00F0481D">
        <w:rPr>
          <w:lang w:val="en-US"/>
        </w:rPr>
        <w:t xml:space="preserve"> at 10 km and 44.39 dB(</w:t>
      </w:r>
      <w:r w:rsidR="00E64740">
        <w:rPr>
          <w:lang w:eastAsia="en-CA"/>
        </w:rPr>
        <w:sym w:font="Symbol" w:char="F06D"/>
      </w:r>
      <w:r w:rsidRPr="00F0481D">
        <w:rPr>
          <w:lang w:val="en-US" w:eastAsia="en-CA"/>
        </w:rPr>
        <w:t>V/m) at 200 km.</w:t>
      </w:r>
      <w:r w:rsidRPr="00F0481D">
        <w:rPr>
          <w:b/>
          <w:bCs/>
          <w:lang w:val="en-US" w:eastAsia="en-CA"/>
        </w:rPr>
        <w:t xml:space="preserve"> </w:t>
      </w:r>
      <w:r w:rsidRPr="00F0481D">
        <w:rPr>
          <w:lang w:val="en-US" w:eastAsia="en-CA"/>
        </w:rPr>
        <w:t>When the receive antenna height is at 50 m, the field strength at the receiver decreases to the same levels as the cases in which the receive antenna was at heights of 5 m and 10 m.</w:t>
      </w:r>
    </w:p>
    <w:p w:rsidR="00F0481D" w:rsidRPr="00F0481D" w:rsidRDefault="00F0481D" w:rsidP="00F0481D">
      <w:pPr>
        <w:pStyle w:val="Heading4"/>
        <w:rPr>
          <w:lang w:val="en-US" w:eastAsia="en-CA"/>
        </w:rPr>
      </w:pPr>
      <w:bookmarkStart w:id="53" w:name="_Toc261936328"/>
      <w:r w:rsidRPr="00F0481D">
        <w:rPr>
          <w:lang w:val="en-US" w:eastAsia="en-CA"/>
        </w:rPr>
        <w:t>5.2.5.2</w:t>
      </w:r>
      <w:r w:rsidRPr="00F0481D">
        <w:rPr>
          <w:lang w:val="en-US" w:eastAsia="en-CA"/>
        </w:rPr>
        <w:tab/>
        <w:t>Sea</w:t>
      </w:r>
      <w:bookmarkEnd w:id="53"/>
    </w:p>
    <w:p w:rsidR="00F0481D" w:rsidRPr="00F0481D" w:rsidRDefault="00F0481D" w:rsidP="00F0481D">
      <w:pPr>
        <w:rPr>
          <w:lang w:val="en-US" w:eastAsia="en-CA"/>
        </w:rPr>
      </w:pPr>
      <w:r w:rsidRPr="00F0481D">
        <w:rPr>
          <w:lang w:val="en-US" w:eastAsia="en-CA"/>
        </w:rPr>
        <w:t xml:space="preserve">In contrast with the results obtained from the simulation over the sea the received field strengths remain constant, even when the receive antenna is much higher than the transmit antenna. Thus, for transmission over sea paths, the received field strengths would be constant, whereas for transmission over land paths, the values would diminish when the received antennas are higher than the transmit antennas. In terms of received field strengths for land and sea paths, the values are the </w:t>
      </w:r>
      <w:bookmarkStart w:id="54" w:name="EndOfRev10Nov"/>
      <w:bookmarkEnd w:id="54"/>
      <w:r w:rsidRPr="00F0481D">
        <w:rPr>
          <w:lang w:val="en-US" w:eastAsia="en-CA"/>
        </w:rPr>
        <w:t>same at receive antenna heights of 15 m and 20 m.</w:t>
      </w:r>
    </w:p>
    <w:p w:rsidR="00F0481D" w:rsidRPr="00F0481D" w:rsidRDefault="00F0481D" w:rsidP="00F0481D">
      <w:pPr>
        <w:pStyle w:val="Heading3"/>
        <w:rPr>
          <w:lang w:val="en-US" w:eastAsia="en-CA"/>
        </w:rPr>
      </w:pPr>
      <w:bookmarkStart w:id="55" w:name="_Toc261936329"/>
      <w:bookmarkStart w:id="56" w:name="_Toc277241126"/>
      <w:bookmarkStart w:id="57" w:name="_Toc284407471"/>
      <w:r w:rsidRPr="00F0481D">
        <w:rPr>
          <w:lang w:val="en-US" w:eastAsia="en-CA"/>
        </w:rPr>
        <w:t>5.2.6</w:t>
      </w:r>
      <w:r w:rsidRPr="00F0481D">
        <w:rPr>
          <w:lang w:val="en-US" w:eastAsia="en-CA"/>
        </w:rPr>
        <w:tab/>
        <w:t>Ground-wave propagation conclusions</w:t>
      </w:r>
      <w:bookmarkEnd w:id="55"/>
      <w:bookmarkEnd w:id="56"/>
      <w:bookmarkEnd w:id="57"/>
    </w:p>
    <w:p w:rsidR="00F0481D" w:rsidRPr="00F0481D" w:rsidRDefault="00F0481D" w:rsidP="00753043">
      <w:pPr>
        <w:rPr>
          <w:lang w:val="en-US" w:eastAsia="en-CA"/>
        </w:rPr>
      </w:pPr>
      <w:r w:rsidRPr="00F0481D">
        <w:rPr>
          <w:lang w:val="en-US" w:eastAsia="en-CA"/>
        </w:rPr>
        <w:t>These simulations were done with conductivity and permittivity values that would render ground</w:t>
      </w:r>
      <w:r w:rsidR="00753043">
        <w:rPr>
          <w:lang w:val="en-US" w:eastAsia="en-CA"/>
        </w:rPr>
        <w:noBreakHyphen/>
      </w:r>
      <w:r w:rsidRPr="00F0481D">
        <w:rPr>
          <w:lang w:val="en-US" w:eastAsia="en-CA"/>
        </w:rPr>
        <w:t xml:space="preserve">wave propagation optimal. For example salt water and marshy land are more conducive to propagation than fresh water and desert land. If the propagation were to occur over desert land or fresh water, for example, the field strengths generated would be lower at the receive antenna. </w:t>
      </w:r>
    </w:p>
    <w:p w:rsidR="00F0481D" w:rsidRPr="00F0481D" w:rsidRDefault="00F0481D" w:rsidP="00753043">
      <w:pPr>
        <w:rPr>
          <w:lang w:val="en-US"/>
        </w:rPr>
      </w:pPr>
      <w:r w:rsidRPr="00F0481D">
        <w:rPr>
          <w:lang w:val="en-US" w:eastAsia="en-CA"/>
        </w:rPr>
        <w:t xml:space="preserve">Moreover, ground-wave propagation is likely to be continuous </w:t>
      </w:r>
      <w:r w:rsidRPr="00F0481D">
        <w:rPr>
          <w:lang w:val="en-US"/>
        </w:rPr>
        <w:t xml:space="preserve">for the conditions of the particular propagation case, as opposed to skywave propagation, which varies according to a variety of factors discussed below. Therefore, a determination of compatibility between stations in the amateur service and primary services operating in the same range would have to evaluate received field strengths generated for the conditions of propagation (land vs. sea, for example) and ambient noise </w:t>
      </w:r>
      <w:r w:rsidRPr="00F0481D">
        <w:rPr>
          <w:lang w:val="en-US"/>
        </w:rPr>
        <w:lastRenderedPageBreak/>
        <w:t>levels against the required protection ratios of the incumbent services – i.e.</w:t>
      </w:r>
      <w:r w:rsidR="00753043">
        <w:rPr>
          <w:lang w:val="en-US"/>
        </w:rPr>
        <w:t> </w:t>
      </w:r>
      <w:r w:rsidRPr="00F0481D">
        <w:rPr>
          <w:lang w:val="en-US"/>
        </w:rPr>
        <w:t xml:space="preserve">received interference vs. received wanted signal. </w:t>
      </w:r>
    </w:p>
    <w:p w:rsidR="00F0481D" w:rsidRPr="00F0481D" w:rsidRDefault="00F0481D" w:rsidP="00F0481D">
      <w:pPr>
        <w:pStyle w:val="Heading2"/>
        <w:rPr>
          <w:lang w:val="en-US"/>
        </w:rPr>
      </w:pPr>
      <w:bookmarkStart w:id="58" w:name="_Toc261936330"/>
      <w:bookmarkStart w:id="59" w:name="_Toc277241127"/>
      <w:bookmarkStart w:id="60" w:name="_Toc284407472"/>
      <w:r w:rsidRPr="00F0481D">
        <w:rPr>
          <w:lang w:val="en-US"/>
        </w:rPr>
        <w:t>5.3</w:t>
      </w:r>
      <w:r w:rsidRPr="00F0481D">
        <w:rPr>
          <w:lang w:val="en-US"/>
        </w:rPr>
        <w:tab/>
        <w:t>Background: Skywave propagation</w:t>
      </w:r>
      <w:bookmarkEnd w:id="58"/>
      <w:bookmarkEnd w:id="59"/>
      <w:bookmarkEnd w:id="60"/>
    </w:p>
    <w:p w:rsidR="00F0481D" w:rsidRPr="00F0481D" w:rsidRDefault="00F0481D" w:rsidP="00F0481D">
      <w:pPr>
        <w:rPr>
          <w:lang w:val="en-US"/>
        </w:rPr>
      </w:pPr>
      <w:r w:rsidRPr="00F0481D">
        <w:rPr>
          <w:lang w:val="en-US"/>
        </w:rPr>
        <w:t xml:space="preserve">Skywave propagation allows for the long-distance transmission of signals. Radio waves travel to the ionosphere, which is a region of charged particles created by the sun above the Earth’s surface. Long-range radiocommunication at MF depends on the refractive impact of the ionized layers on radio waves. Radio waves sent towards space are bent back to the Earth by the ionosphere and these waves can be received hundreds or thousands of kilometres away from the transmission site. </w:t>
      </w:r>
    </w:p>
    <w:p w:rsidR="00F0481D" w:rsidRPr="00F0481D" w:rsidRDefault="00F0481D" w:rsidP="00F0481D">
      <w:pPr>
        <w:rPr>
          <w:lang w:val="en-US"/>
        </w:rPr>
      </w:pPr>
      <w:r w:rsidRPr="00F0481D">
        <w:rPr>
          <w:lang w:val="en-US"/>
        </w:rPr>
        <w:t>Variations in the ionosphere, which affect radiowave transmission, result from changes in the sun’s activity or from the rotation of the Earth around the sun. In the latter case, such variations can be fairly accurately predicted as they occur in cycles – i.e. daily (diu</w:t>
      </w:r>
      <w:r w:rsidR="00812043">
        <w:rPr>
          <w:lang w:val="en-US"/>
        </w:rPr>
        <w:t xml:space="preserve">rnal), seasonal and sunspot. In </w:t>
      </w:r>
      <w:r w:rsidRPr="00F0481D">
        <w:rPr>
          <w:lang w:val="en-US"/>
        </w:rPr>
        <w:t>other cases, variations in the ionosphere cannot be accurately predicted as they result from the abnormal activity of the sun.</w:t>
      </w:r>
    </w:p>
    <w:p w:rsidR="00F0481D" w:rsidRPr="00F0481D" w:rsidRDefault="00F0481D" w:rsidP="00F0481D">
      <w:pPr>
        <w:rPr>
          <w:lang w:val="en-US"/>
        </w:rPr>
      </w:pPr>
      <w:r w:rsidRPr="00F0481D">
        <w:rPr>
          <w:lang w:val="en-US"/>
        </w:rPr>
        <w:t>Daily variations play a large role in the effectiveness of skywave propagation: at MF, propagation is optimal six hours after sunset, with the hourly loss factor decreasing from 30 dB one hour after sunset to 0 dB six hours after sunset. Seasonal variations are also a large factor: at MF, skywave that propagates in temperate latitudes are strongest in spring and autumn and weakest in summer and winter. The overall variation may be as much as 15 dB at the lowest frequencies of the band</w:t>
      </w:r>
      <w:r w:rsidRPr="00DD06EC">
        <w:rPr>
          <w:rStyle w:val="FootnoteReference"/>
          <w:bCs/>
        </w:rPr>
        <w:footnoteReference w:id="4"/>
      </w:r>
      <w:r w:rsidRPr="00F0481D">
        <w:rPr>
          <w:lang w:val="en-US"/>
        </w:rPr>
        <w:t>.</w:t>
      </w:r>
    </w:p>
    <w:p w:rsidR="00F0481D" w:rsidRPr="00F0481D" w:rsidRDefault="00F0481D" w:rsidP="00B867B2">
      <w:pPr>
        <w:rPr>
          <w:lang w:val="en-US"/>
        </w:rPr>
      </w:pPr>
      <w:r w:rsidRPr="00F0481D">
        <w:rPr>
          <w:lang w:val="en-US"/>
        </w:rPr>
        <w:t xml:space="preserve">To summarize, skywave transmission depends on a number of factors such as sunspot number, time of day, season of the year, and the latitude of transmission and reception of signals. </w:t>
      </w:r>
      <w:r w:rsidRPr="00753043">
        <w:rPr>
          <w:bCs/>
          <w:lang w:val="en-US"/>
        </w:rPr>
        <w:t>Recommendation ITU</w:t>
      </w:r>
      <w:r w:rsidRPr="00753043">
        <w:rPr>
          <w:bCs/>
          <w:lang w:val="en-US"/>
        </w:rPr>
        <w:noBreakHyphen/>
        <w:t>R P.1147-4</w:t>
      </w:r>
      <w:r w:rsidRPr="00F0481D">
        <w:rPr>
          <w:lang w:val="en-US"/>
        </w:rPr>
        <w:t xml:space="preserve"> and the ITU</w:t>
      </w:r>
      <w:r w:rsidRPr="00F0481D">
        <w:rPr>
          <w:lang w:val="en-US"/>
        </w:rPr>
        <w:noBreakHyphen/>
        <w:t xml:space="preserve">R Handbook </w:t>
      </w:r>
      <w:r w:rsidR="00753043">
        <w:rPr>
          <w:lang w:val="en-US"/>
        </w:rPr>
        <w:t>[1998]</w:t>
      </w:r>
      <w:r w:rsidRPr="00F0481D">
        <w:rPr>
          <w:lang w:val="en-US"/>
        </w:rPr>
        <w:t xml:space="preserve"> both provide detailed discussions of the factors affecting propagation and variations in the field strength. Moreover, the Handbook proposes several prediction methods for calculating skywave field strengths for different regions in the world. </w:t>
      </w:r>
    </w:p>
    <w:p w:rsidR="00F0481D" w:rsidRPr="00F0481D" w:rsidRDefault="00F0481D" w:rsidP="00F0481D">
      <w:pPr>
        <w:pStyle w:val="Heading3"/>
        <w:rPr>
          <w:lang w:val="en-US"/>
        </w:rPr>
      </w:pPr>
      <w:bookmarkStart w:id="61" w:name="_Toc261936331"/>
      <w:bookmarkStart w:id="62" w:name="_Toc277241128"/>
      <w:bookmarkStart w:id="63" w:name="_Toc284407473"/>
      <w:r w:rsidRPr="00F0481D">
        <w:rPr>
          <w:lang w:val="en-US"/>
        </w:rPr>
        <w:t>5.3.1</w:t>
      </w:r>
      <w:r w:rsidRPr="00F0481D">
        <w:rPr>
          <w:lang w:val="en-US"/>
        </w:rPr>
        <w:tab/>
        <w:t>Skywave field-strength calculations</w:t>
      </w:r>
      <w:bookmarkEnd w:id="61"/>
      <w:bookmarkEnd w:id="62"/>
      <w:bookmarkEnd w:id="63"/>
    </w:p>
    <w:p w:rsidR="00F0481D" w:rsidRPr="00F0481D" w:rsidRDefault="00F0481D" w:rsidP="00F0481D">
      <w:pPr>
        <w:rPr>
          <w:lang w:val="en-US"/>
        </w:rPr>
      </w:pPr>
      <w:r w:rsidRPr="00F0481D">
        <w:rPr>
          <w:lang w:val="en-US"/>
        </w:rPr>
        <w:t>For the purposes of this study, worst-case factors will be used to derive the field strengths of RF communication around 500 kHz. In other words, when losses are minimal, the field strength should be highest, all other things being equal. It should be noted that all formulas and reference numbers in this section are from Recommendation ITU-R P.1147-4.</w:t>
      </w:r>
    </w:p>
    <w:p w:rsidR="00F0481D" w:rsidRPr="00F0481D" w:rsidRDefault="00F0481D" w:rsidP="00F0481D">
      <w:pPr>
        <w:pStyle w:val="Heading3"/>
        <w:rPr>
          <w:i/>
          <w:iCs/>
          <w:vertAlign w:val="subscript"/>
          <w:lang w:val="en-US"/>
        </w:rPr>
      </w:pPr>
      <w:bookmarkStart w:id="64" w:name="_Toc261936332"/>
      <w:bookmarkStart w:id="65" w:name="_Toc277241129"/>
      <w:bookmarkStart w:id="66" w:name="_Toc284407474"/>
      <w:r w:rsidRPr="00F0481D">
        <w:rPr>
          <w:lang w:val="en-US"/>
        </w:rPr>
        <w:t>5.3.2</w:t>
      </w:r>
      <w:r w:rsidRPr="00F0481D">
        <w:rPr>
          <w:lang w:val="en-US"/>
        </w:rPr>
        <w:tab/>
        <w:t xml:space="preserve">Solar activity/geomagnetic latitude </w:t>
      </w:r>
      <w:r w:rsidRPr="00F0481D">
        <w:rPr>
          <w:i/>
          <w:iCs/>
          <w:lang w:val="en-US"/>
        </w:rPr>
        <w:t>L</w:t>
      </w:r>
      <w:r w:rsidRPr="00F0481D">
        <w:rPr>
          <w:i/>
          <w:iCs/>
          <w:vertAlign w:val="subscript"/>
          <w:lang w:val="en-US"/>
        </w:rPr>
        <w:t>r</w:t>
      </w:r>
      <w:bookmarkEnd w:id="64"/>
      <w:bookmarkEnd w:id="65"/>
      <w:bookmarkEnd w:id="66"/>
    </w:p>
    <w:p w:rsidR="00F0481D" w:rsidRPr="00F0481D" w:rsidRDefault="00F0481D" w:rsidP="00F0481D">
      <w:pPr>
        <w:rPr>
          <w:lang w:val="en-US"/>
        </w:rPr>
      </w:pPr>
      <w:r w:rsidRPr="00F0481D">
        <w:rPr>
          <w:bCs/>
          <w:lang w:val="en-US"/>
        </w:rPr>
        <w:t>In general, solar activity reduces night-time field strengths of MF transmissions. This reduction is a function of geomagnetic latitude, distance, frequency, and sunspot number. Night-time field strengths decrease rapidly with increasing latitude. Thus, at low latitudes, field strengths are greatest. In low latitudes (less than 40°) this reduction in field strength is believed to be negligible</w:t>
      </w:r>
      <w:r w:rsidRPr="00DD06EC">
        <w:rPr>
          <w:rStyle w:val="FootnoteReference"/>
          <w:bCs/>
        </w:rPr>
        <w:footnoteReference w:id="5"/>
      </w:r>
      <w:r w:rsidRPr="00F0481D">
        <w:rPr>
          <w:bCs/>
          <w:lang w:val="en-US"/>
        </w:rPr>
        <w:t xml:space="preserve">. </w:t>
      </w:r>
    </w:p>
    <w:p w:rsidR="00F0481D" w:rsidRPr="00F0481D" w:rsidRDefault="00F0481D" w:rsidP="00F0481D">
      <w:pPr>
        <w:rPr>
          <w:lang w:val="en-US"/>
        </w:rPr>
      </w:pPr>
      <w:r w:rsidRPr="00F0481D">
        <w:rPr>
          <w:lang w:val="en-US"/>
        </w:rPr>
        <w:t xml:space="preserve">Thus, calculations were done at a geomagnetic latitude = 0° of the mid-point of the path and the loss factor that incorporates the effect of solar activity </w:t>
      </w:r>
      <w:r w:rsidRPr="00F0481D">
        <w:rPr>
          <w:i/>
          <w:iCs/>
          <w:lang w:val="en-US"/>
        </w:rPr>
        <w:t>L</w:t>
      </w:r>
      <w:r w:rsidRPr="00F0481D">
        <w:rPr>
          <w:i/>
          <w:iCs/>
          <w:vertAlign w:val="subscript"/>
          <w:lang w:val="en-US"/>
        </w:rPr>
        <w:t>r</w:t>
      </w:r>
      <w:r w:rsidRPr="00F0481D">
        <w:rPr>
          <w:lang w:val="en-US"/>
        </w:rPr>
        <w:t xml:space="preserve"> = 0 dB. </w:t>
      </w:r>
    </w:p>
    <w:p w:rsidR="00F0481D" w:rsidRPr="00F0481D" w:rsidRDefault="00F0481D" w:rsidP="00753043">
      <w:pPr>
        <w:pStyle w:val="Heading3"/>
        <w:rPr>
          <w:lang w:val="en-US"/>
        </w:rPr>
      </w:pPr>
      <w:bookmarkStart w:id="67" w:name="_Toc261936333"/>
      <w:bookmarkStart w:id="68" w:name="_Toc277241130"/>
      <w:bookmarkStart w:id="69" w:name="_Toc284407475"/>
      <w:r w:rsidRPr="00F0481D">
        <w:rPr>
          <w:lang w:val="en-US"/>
        </w:rPr>
        <w:lastRenderedPageBreak/>
        <w:t>5.3.3</w:t>
      </w:r>
      <w:r w:rsidRPr="00F0481D">
        <w:rPr>
          <w:lang w:val="en-US"/>
        </w:rPr>
        <w:tab/>
        <w:t>Excess polarization coupling loss</w:t>
      </w:r>
      <w:r w:rsidRPr="00F0481D">
        <w:rPr>
          <w:rStyle w:val="Heading2Char"/>
          <w:lang w:val="en-US"/>
        </w:rPr>
        <w:t xml:space="preserve"> </w:t>
      </w:r>
      <w:r w:rsidRPr="00F0481D">
        <w:rPr>
          <w:i/>
          <w:iCs/>
          <w:lang w:val="en-US"/>
        </w:rPr>
        <w:t>L</w:t>
      </w:r>
      <w:r w:rsidRPr="00F0481D">
        <w:rPr>
          <w:i/>
          <w:iCs/>
          <w:vertAlign w:val="subscript"/>
          <w:lang w:val="en-US"/>
        </w:rPr>
        <w:t>p</w:t>
      </w:r>
      <w:bookmarkEnd w:id="67"/>
      <w:bookmarkEnd w:id="68"/>
      <w:bookmarkEnd w:id="69"/>
      <w:r w:rsidRPr="00F0481D">
        <w:rPr>
          <w:i/>
          <w:iCs/>
          <w:vertAlign w:val="subscript"/>
          <w:lang w:val="en-US"/>
        </w:rPr>
        <w:t xml:space="preserve"> </w:t>
      </w:r>
    </w:p>
    <w:p w:rsidR="00F0481D" w:rsidRDefault="00F0481D" w:rsidP="00753043">
      <w:pPr>
        <w:keepNext/>
        <w:keepLines/>
        <w:rPr>
          <w:lang w:val="en-US"/>
        </w:rPr>
      </w:pPr>
      <w:r w:rsidRPr="00F0481D">
        <w:rPr>
          <w:lang w:val="en-US"/>
        </w:rPr>
        <w:t xml:space="preserve">This loss occurs when waves enter the ionosphere and some of the incident power is absorbed. Further losses occur as only the vertical component of the wave, which is elliptically polarized as it leaves the ionosphere, couples with the receiving antenna. Polarization loss is small in temperate latitudes but larger in tropical latitudes. Such differences must be corrected. At MF, </w:t>
      </w:r>
      <w:r w:rsidRPr="00F0481D">
        <w:rPr>
          <w:i/>
          <w:iCs/>
          <w:lang w:val="en-US"/>
        </w:rPr>
        <w:t>L</w:t>
      </w:r>
      <w:r w:rsidRPr="00F0481D">
        <w:rPr>
          <w:i/>
          <w:iCs/>
          <w:vertAlign w:val="subscript"/>
          <w:lang w:val="en-US"/>
        </w:rPr>
        <w:t>p</w:t>
      </w:r>
      <w:r w:rsidRPr="00F0481D">
        <w:rPr>
          <w:lang w:val="en-US"/>
        </w:rPr>
        <w:t xml:space="preserve"> for a single terminal is given by one of two formulas:</w:t>
      </w:r>
    </w:p>
    <w:p w:rsidR="008D3A5E" w:rsidRPr="00F0481D" w:rsidRDefault="008D3A5E" w:rsidP="008D3A5E">
      <w:pPr>
        <w:pStyle w:val="Blanc"/>
      </w:pPr>
    </w:p>
    <w:p w:rsidR="00F0481D" w:rsidRPr="00F0481D" w:rsidRDefault="00F0481D" w:rsidP="004545DF">
      <w:pPr>
        <w:pStyle w:val="Equation"/>
        <w:tabs>
          <w:tab w:val="left" w:pos="2268"/>
          <w:tab w:val="left" w:pos="6237"/>
        </w:tabs>
        <w:rPr>
          <w:lang w:val="en-US"/>
        </w:rPr>
      </w:pPr>
      <w:r w:rsidRPr="00F0481D">
        <w:rPr>
          <w:i/>
          <w:iCs/>
          <w:lang w:val="en-US"/>
        </w:rPr>
        <w:tab/>
      </w:r>
      <w:r w:rsidRPr="00F0481D">
        <w:rPr>
          <w:i/>
          <w:iCs/>
          <w:lang w:val="en-US"/>
        </w:rPr>
        <w:tab/>
        <w:t>L</w:t>
      </w:r>
      <w:r w:rsidRPr="00F0481D">
        <w:rPr>
          <w:i/>
          <w:iCs/>
          <w:vertAlign w:val="subscript"/>
          <w:lang w:val="en-US"/>
        </w:rPr>
        <w:t>p</w:t>
      </w:r>
      <w:r w:rsidRPr="00F0481D">
        <w:rPr>
          <w:lang w:val="en-US"/>
        </w:rPr>
        <w:t xml:space="preserve"> = 180 (36 + </w:t>
      </w:r>
      <w:r w:rsidRPr="00DD06EC">
        <w:t>θ</w:t>
      </w:r>
      <w:r w:rsidRPr="00F0481D">
        <w:rPr>
          <w:vertAlign w:val="superscript"/>
          <w:lang w:val="en-US"/>
        </w:rPr>
        <w:t xml:space="preserve">2 </w:t>
      </w:r>
      <w:r w:rsidRPr="00F0481D">
        <w:rPr>
          <w:lang w:val="en-US"/>
        </w:rPr>
        <w:t xml:space="preserve">+ </w:t>
      </w:r>
      <w:r w:rsidRPr="00F0481D">
        <w:rPr>
          <w:i/>
          <w:iCs/>
          <w:lang w:val="en-US"/>
        </w:rPr>
        <w:t>I</w:t>
      </w:r>
      <w:r w:rsidRPr="00F0481D">
        <w:rPr>
          <w:vertAlign w:val="superscript"/>
          <w:lang w:val="en-US"/>
        </w:rPr>
        <w:t>2</w:t>
      </w:r>
      <w:r w:rsidRPr="00F0481D">
        <w:rPr>
          <w:lang w:val="en-US"/>
        </w:rPr>
        <w:t>)</w:t>
      </w:r>
      <w:r w:rsidRPr="00F0481D">
        <w:rPr>
          <w:vertAlign w:val="superscript"/>
          <w:lang w:val="en-US"/>
        </w:rPr>
        <w:t xml:space="preserve">−1/2 </w:t>
      </w:r>
      <w:r w:rsidRPr="00F0481D">
        <w:rPr>
          <w:lang w:val="en-US"/>
        </w:rPr>
        <w:t>– 2 dB</w:t>
      </w:r>
      <w:r w:rsidR="004545DF">
        <w:rPr>
          <w:lang w:val="en-US"/>
        </w:rPr>
        <w:tab/>
      </w:r>
      <w:r w:rsidRPr="00F0481D">
        <w:rPr>
          <w:lang w:val="en-US"/>
        </w:rPr>
        <w:t>for</w:t>
      </w:r>
      <w:r w:rsidR="004545DF">
        <w:rPr>
          <w:lang w:val="en-US"/>
        </w:rPr>
        <w:t xml:space="preserve">    </w:t>
      </w:r>
      <w:r w:rsidRPr="00F0481D">
        <w:rPr>
          <w:i/>
          <w:iCs/>
          <w:lang w:val="en-US"/>
        </w:rPr>
        <w:t>I</w:t>
      </w:r>
      <w:r w:rsidRPr="00F0481D">
        <w:rPr>
          <w:lang w:val="en-US"/>
        </w:rPr>
        <w:t xml:space="preserve"> </w:t>
      </w:r>
      <w:r w:rsidR="00753043">
        <w:rPr>
          <w:lang w:val="en-US"/>
        </w:rPr>
        <w:t xml:space="preserve"> </w:t>
      </w:r>
      <w:r w:rsidR="00753043">
        <w:rPr>
          <w:lang w:val="en-US"/>
        </w:rPr>
        <w:sym w:font="Symbol" w:char="F0A3"/>
      </w:r>
      <w:r w:rsidR="00753043">
        <w:rPr>
          <w:lang w:val="en-US"/>
        </w:rPr>
        <w:t xml:space="preserve"> </w:t>
      </w:r>
      <w:r w:rsidRPr="00F0481D">
        <w:rPr>
          <w:lang w:val="en-US"/>
        </w:rPr>
        <w:t xml:space="preserve"> 45°</w:t>
      </w:r>
    </w:p>
    <w:p w:rsidR="00F0481D" w:rsidRPr="00F0481D" w:rsidRDefault="00F0481D" w:rsidP="004545DF">
      <w:pPr>
        <w:pStyle w:val="Equation"/>
        <w:tabs>
          <w:tab w:val="left" w:pos="2268"/>
          <w:tab w:val="left" w:pos="6237"/>
        </w:tabs>
        <w:rPr>
          <w:lang w:val="en-US"/>
        </w:rPr>
      </w:pPr>
      <w:r w:rsidRPr="00F0481D">
        <w:rPr>
          <w:i/>
          <w:iCs/>
          <w:lang w:val="en-US"/>
        </w:rPr>
        <w:tab/>
      </w:r>
      <w:r w:rsidRPr="00F0481D">
        <w:rPr>
          <w:i/>
          <w:iCs/>
          <w:lang w:val="en-US"/>
        </w:rPr>
        <w:tab/>
        <w:t>L</w:t>
      </w:r>
      <w:r w:rsidRPr="00F0481D">
        <w:rPr>
          <w:i/>
          <w:iCs/>
          <w:vertAlign w:val="subscript"/>
          <w:lang w:val="en-US"/>
        </w:rPr>
        <w:t>p</w:t>
      </w:r>
      <w:r w:rsidRPr="00F0481D">
        <w:rPr>
          <w:lang w:val="en-US"/>
        </w:rPr>
        <w:t xml:space="preserve"> = 0</w:t>
      </w:r>
      <w:r w:rsidR="004545DF">
        <w:rPr>
          <w:lang w:val="en-US"/>
        </w:rPr>
        <w:tab/>
      </w:r>
      <w:r w:rsidR="004545DF">
        <w:rPr>
          <w:lang w:val="en-US"/>
        </w:rPr>
        <w:tab/>
      </w:r>
      <w:r w:rsidRPr="00F0481D">
        <w:rPr>
          <w:lang w:val="en-US"/>
        </w:rPr>
        <w:t xml:space="preserve">for </w:t>
      </w:r>
      <w:r w:rsidR="004545DF">
        <w:rPr>
          <w:lang w:val="en-US"/>
        </w:rPr>
        <w:t xml:space="preserve">   </w:t>
      </w:r>
      <w:r w:rsidRPr="00F0481D">
        <w:rPr>
          <w:i/>
          <w:iCs/>
          <w:lang w:val="en-US"/>
        </w:rPr>
        <w:t>I</w:t>
      </w:r>
      <w:r w:rsidR="004545DF">
        <w:rPr>
          <w:i/>
          <w:iCs/>
          <w:lang w:val="en-US"/>
        </w:rPr>
        <w:t xml:space="preserve"> </w:t>
      </w:r>
      <w:r w:rsidRPr="00F0481D">
        <w:rPr>
          <w:lang w:val="en-US"/>
        </w:rPr>
        <w:t xml:space="preserve"> &gt;</w:t>
      </w:r>
      <w:r w:rsidR="004545DF">
        <w:rPr>
          <w:lang w:val="en-US"/>
        </w:rPr>
        <w:t xml:space="preserve"> </w:t>
      </w:r>
      <w:r w:rsidRPr="00F0481D">
        <w:rPr>
          <w:lang w:val="en-US"/>
        </w:rPr>
        <w:t xml:space="preserve"> 45°</w:t>
      </w:r>
    </w:p>
    <w:p w:rsidR="00753043" w:rsidRPr="00F0481D" w:rsidRDefault="00753043" w:rsidP="00753043">
      <w:pPr>
        <w:pStyle w:val="Blanc"/>
      </w:pPr>
    </w:p>
    <w:p w:rsidR="00F0481D" w:rsidRPr="00F0481D" w:rsidRDefault="00F0481D" w:rsidP="003F390B">
      <w:pPr>
        <w:rPr>
          <w:lang w:val="en-US"/>
        </w:rPr>
      </w:pPr>
      <w:r w:rsidRPr="00F0481D">
        <w:rPr>
          <w:lang w:val="en-US"/>
        </w:rPr>
        <w:t xml:space="preserve">where </w:t>
      </w:r>
      <w:r w:rsidRPr="00F0481D">
        <w:rPr>
          <w:i/>
          <w:iCs/>
          <w:lang w:val="en-US"/>
        </w:rPr>
        <w:t>I</w:t>
      </w:r>
      <w:r w:rsidRPr="00F0481D">
        <w:rPr>
          <w:lang w:val="en-US"/>
        </w:rPr>
        <w:t xml:space="preserve"> is the magnetic dip</w:t>
      </w:r>
      <w:r w:rsidRPr="00DD06EC">
        <w:rPr>
          <w:rStyle w:val="FootnoteReference"/>
          <w:bCs/>
        </w:rPr>
        <w:footnoteReference w:id="6"/>
      </w:r>
      <w:r w:rsidRPr="00F0481D">
        <w:rPr>
          <w:lang w:val="en-US"/>
        </w:rPr>
        <w:t xml:space="preserve">, N or S (degrees) at the terminal and </w:t>
      </w:r>
      <w:r w:rsidR="003F390B">
        <w:sym w:font="Symbol" w:char="F071"/>
      </w:r>
      <w:r w:rsidRPr="00F0481D">
        <w:rPr>
          <w:lang w:val="en-US"/>
        </w:rPr>
        <w:t xml:space="preserve"> is the path azimuth measured in degrees from the magnetic E-W direction, such that │</w:t>
      </w:r>
      <w:r w:rsidR="003F390B">
        <w:sym w:font="Symbol" w:char="F071"/>
      </w:r>
      <w:r w:rsidRPr="00F0481D">
        <w:rPr>
          <w:lang w:val="en-US"/>
        </w:rPr>
        <w:t>│</w:t>
      </w:r>
      <w:r w:rsidR="00753043">
        <w:rPr>
          <w:lang w:val="en-US"/>
        </w:rPr>
        <w:sym w:font="Symbol" w:char="F0A3"/>
      </w:r>
      <w:r w:rsidR="00753043">
        <w:rPr>
          <w:lang w:val="en-US"/>
        </w:rPr>
        <w:t> </w:t>
      </w:r>
      <w:r w:rsidRPr="00F0481D">
        <w:rPr>
          <w:lang w:val="en-US"/>
        </w:rPr>
        <w:t>90°. At the magnetic e</w:t>
      </w:r>
      <w:r w:rsidR="000F7D4B">
        <w:rPr>
          <w:lang w:val="en-US"/>
        </w:rPr>
        <w:t>quator, the magnetic dip is 0°.</w:t>
      </w:r>
    </w:p>
    <w:p w:rsidR="00F0481D" w:rsidRPr="00F0481D" w:rsidRDefault="00F0481D" w:rsidP="00F0481D">
      <w:pPr>
        <w:rPr>
          <w:lang w:val="en-US"/>
        </w:rPr>
      </w:pPr>
      <w:r w:rsidRPr="00F0481D">
        <w:rPr>
          <w:lang w:val="en-US"/>
        </w:rPr>
        <w:t xml:space="preserve">Calculations were done for </w:t>
      </w:r>
      <w:r w:rsidRPr="00F0481D">
        <w:rPr>
          <w:i/>
          <w:iCs/>
          <w:lang w:val="en-US"/>
        </w:rPr>
        <w:t>L</w:t>
      </w:r>
      <w:r w:rsidRPr="00F0481D">
        <w:rPr>
          <w:i/>
          <w:iCs/>
          <w:vertAlign w:val="subscript"/>
          <w:lang w:val="en-US"/>
        </w:rPr>
        <w:t>p</w:t>
      </w:r>
      <w:r w:rsidRPr="00F0481D">
        <w:rPr>
          <w:lang w:val="en-US"/>
        </w:rPr>
        <w:t xml:space="preserve"> = 0 dB as this would give the worst-case value for field strength.</w:t>
      </w:r>
    </w:p>
    <w:p w:rsidR="00F0481D" w:rsidRPr="00F0481D" w:rsidRDefault="00F0481D" w:rsidP="00F0481D">
      <w:pPr>
        <w:pStyle w:val="Heading3"/>
        <w:rPr>
          <w:lang w:val="en-US"/>
        </w:rPr>
      </w:pPr>
      <w:bookmarkStart w:id="70" w:name="_Toc261936334"/>
      <w:bookmarkStart w:id="71" w:name="_Toc277241131"/>
      <w:bookmarkStart w:id="72" w:name="_Toc284407476"/>
      <w:r w:rsidRPr="00F0481D">
        <w:rPr>
          <w:lang w:val="en-US"/>
        </w:rPr>
        <w:t>5.3.4</w:t>
      </w:r>
      <w:r w:rsidRPr="00F0481D">
        <w:rPr>
          <w:lang w:val="en-US"/>
        </w:rPr>
        <w:tab/>
        <w:t xml:space="preserve">Hourly loss factor </w:t>
      </w:r>
      <w:r w:rsidRPr="00F0481D">
        <w:rPr>
          <w:i/>
          <w:iCs/>
          <w:lang w:val="en-US"/>
        </w:rPr>
        <w:t>L</w:t>
      </w:r>
      <w:r w:rsidRPr="00F0481D">
        <w:rPr>
          <w:i/>
          <w:iCs/>
          <w:vertAlign w:val="subscript"/>
          <w:lang w:val="en-US"/>
        </w:rPr>
        <w:t>t</w:t>
      </w:r>
      <w:bookmarkEnd w:id="70"/>
      <w:bookmarkEnd w:id="71"/>
      <w:bookmarkEnd w:id="72"/>
    </w:p>
    <w:p w:rsidR="00F0481D" w:rsidRPr="00F0481D" w:rsidRDefault="00F0481D" w:rsidP="00753043">
      <w:pPr>
        <w:rPr>
          <w:lang w:val="en-US"/>
        </w:rPr>
      </w:pPr>
      <w:r w:rsidRPr="00F0481D">
        <w:rPr>
          <w:bCs/>
          <w:lang w:val="en-US"/>
        </w:rPr>
        <w:t xml:space="preserve">This loss is related to the time </w:t>
      </w:r>
      <w:r w:rsidRPr="00F0481D">
        <w:rPr>
          <w:bCs/>
          <w:i/>
          <w:iCs/>
          <w:lang w:val="en-US"/>
        </w:rPr>
        <w:t>t</w:t>
      </w:r>
      <w:r w:rsidRPr="00F0481D">
        <w:rPr>
          <w:bCs/>
          <w:lang w:val="en-US"/>
        </w:rPr>
        <w:t xml:space="preserve"> in hours relative to the sunrise or sunset time as appropriate. From Fig. 3 of Recommendation ITU-R P.1147-4, losses are smallest 6 h after sunset and plateau at 0 dB. Conversely, losses start to increase about </w:t>
      </w:r>
      <w:r w:rsidR="00753043">
        <w:rPr>
          <w:bCs/>
          <w:lang w:val="en-US"/>
        </w:rPr>
        <w:t>1 </w:t>
      </w:r>
      <w:r w:rsidRPr="00F0481D">
        <w:rPr>
          <w:bCs/>
          <w:lang w:val="en-US"/>
        </w:rPr>
        <w:t xml:space="preserve">h before sunrise and are greatest about </w:t>
      </w:r>
      <w:r w:rsidR="00753043">
        <w:rPr>
          <w:bCs/>
          <w:lang w:val="en-US"/>
        </w:rPr>
        <w:t>1</w:t>
      </w:r>
      <w:r w:rsidRPr="00F0481D">
        <w:rPr>
          <w:bCs/>
          <w:lang w:val="en-US"/>
        </w:rPr>
        <w:t xml:space="preserve"> h after sunrise. Therefore, field strength will be greatest after sunset and for this study, </w:t>
      </w:r>
      <w:r w:rsidRPr="00F0481D">
        <w:rPr>
          <w:bCs/>
          <w:i/>
          <w:iCs/>
          <w:lang w:val="en-US"/>
        </w:rPr>
        <w:t>L</w:t>
      </w:r>
      <w:r w:rsidRPr="00F0481D">
        <w:rPr>
          <w:bCs/>
          <w:i/>
          <w:iCs/>
          <w:vertAlign w:val="subscript"/>
          <w:lang w:val="en-US"/>
        </w:rPr>
        <w:t>t</w:t>
      </w:r>
      <w:r w:rsidRPr="00F0481D">
        <w:rPr>
          <w:bCs/>
          <w:lang w:val="en-US"/>
        </w:rPr>
        <w:t> = 0 dB.</w:t>
      </w:r>
    </w:p>
    <w:p w:rsidR="00F0481D" w:rsidRPr="00F0481D" w:rsidRDefault="00F0481D" w:rsidP="00F0481D">
      <w:pPr>
        <w:pStyle w:val="Heading3"/>
        <w:rPr>
          <w:lang w:val="en-US"/>
        </w:rPr>
      </w:pPr>
      <w:bookmarkStart w:id="73" w:name="_Toc261936335"/>
      <w:bookmarkStart w:id="74" w:name="_Toc277241132"/>
      <w:bookmarkStart w:id="75" w:name="_Toc284407477"/>
      <w:r w:rsidRPr="00F0481D">
        <w:rPr>
          <w:lang w:val="en-US"/>
        </w:rPr>
        <w:t>5.3.5</w:t>
      </w:r>
      <w:r w:rsidRPr="00F0481D">
        <w:rPr>
          <w:lang w:val="en-US"/>
        </w:rPr>
        <w:tab/>
        <w:t xml:space="preserve">Slant propagation distance </w:t>
      </w:r>
      <w:r w:rsidRPr="00F0481D">
        <w:rPr>
          <w:i/>
          <w:iCs/>
          <w:lang w:val="en-US"/>
        </w:rPr>
        <w:t>p</w:t>
      </w:r>
      <w:bookmarkEnd w:id="73"/>
      <w:bookmarkEnd w:id="74"/>
      <w:bookmarkEnd w:id="75"/>
    </w:p>
    <w:p w:rsidR="00F0481D" w:rsidRDefault="00F0481D" w:rsidP="00753043">
      <w:pPr>
        <w:rPr>
          <w:lang w:val="en-US"/>
        </w:rPr>
      </w:pPr>
      <w:r w:rsidRPr="00F0481D">
        <w:rPr>
          <w:lang w:val="en-US"/>
        </w:rPr>
        <w:t xml:space="preserve">For paths longer than 1 000 km, the value of </w:t>
      </w:r>
      <w:r w:rsidRPr="00F0481D">
        <w:rPr>
          <w:i/>
          <w:iCs/>
          <w:lang w:val="en-US"/>
        </w:rPr>
        <w:t>p</w:t>
      </w:r>
      <w:r w:rsidRPr="00F0481D">
        <w:rPr>
          <w:lang w:val="en-US"/>
        </w:rPr>
        <w:t xml:space="preserve"> (km) is approximately equal to the ground distance </w:t>
      </w:r>
      <w:r w:rsidRPr="00F0481D">
        <w:rPr>
          <w:i/>
          <w:iCs/>
          <w:lang w:val="en-US"/>
        </w:rPr>
        <w:t>d</w:t>
      </w:r>
      <w:r w:rsidR="00753043">
        <w:rPr>
          <w:lang w:val="en-US"/>
        </w:rPr>
        <w:t> </w:t>
      </w:r>
      <w:r w:rsidRPr="00F0481D">
        <w:rPr>
          <w:lang w:val="en-US"/>
        </w:rPr>
        <w:t>(km) between transmitter a</w:t>
      </w:r>
      <w:r w:rsidR="003F390B">
        <w:rPr>
          <w:lang w:val="en-US"/>
        </w:rPr>
        <w:t>nd receiver. For shorter paths:</w:t>
      </w:r>
    </w:p>
    <w:p w:rsidR="00753043" w:rsidRPr="00F0481D" w:rsidRDefault="00753043" w:rsidP="00753043">
      <w:pPr>
        <w:pStyle w:val="Blanc"/>
      </w:pPr>
    </w:p>
    <w:p w:rsidR="00F0481D" w:rsidRPr="00F0481D" w:rsidRDefault="00F0481D" w:rsidP="00F0481D">
      <w:pPr>
        <w:pStyle w:val="Equation"/>
        <w:rPr>
          <w:lang w:val="en-US"/>
        </w:rPr>
      </w:pPr>
      <w:r w:rsidRPr="00F0481D">
        <w:rPr>
          <w:i/>
          <w:iCs/>
          <w:lang w:val="en-US"/>
        </w:rPr>
        <w:tab/>
      </w:r>
      <w:r w:rsidRPr="00F0481D">
        <w:rPr>
          <w:i/>
          <w:iCs/>
          <w:lang w:val="en-US"/>
        </w:rPr>
        <w:tab/>
        <w:t>p</w:t>
      </w:r>
      <w:r w:rsidRPr="00F0481D">
        <w:rPr>
          <w:lang w:val="en-US"/>
        </w:rPr>
        <w:t xml:space="preserve"> = (</w:t>
      </w:r>
      <w:r w:rsidRPr="00F0481D">
        <w:rPr>
          <w:i/>
          <w:iCs/>
          <w:lang w:val="en-US"/>
        </w:rPr>
        <w:t>d</w:t>
      </w:r>
      <w:r w:rsidR="004545DF" w:rsidRPr="004545DF">
        <w:rPr>
          <w:i/>
          <w:iCs/>
          <w:sz w:val="8"/>
          <w:lang w:val="en-US"/>
        </w:rPr>
        <w:t> </w:t>
      </w:r>
      <w:r w:rsidRPr="00F0481D">
        <w:rPr>
          <w:vertAlign w:val="superscript"/>
          <w:lang w:val="en-US"/>
        </w:rPr>
        <w:t>2</w:t>
      </w:r>
      <w:r w:rsidRPr="00F0481D">
        <w:rPr>
          <w:lang w:val="en-US"/>
        </w:rPr>
        <w:t xml:space="preserve"> + 40 000)</w:t>
      </w:r>
      <w:r w:rsidRPr="00F0481D">
        <w:rPr>
          <w:vertAlign w:val="superscript"/>
          <w:lang w:val="en-US"/>
        </w:rPr>
        <w:t>1/2</w:t>
      </w:r>
    </w:p>
    <w:p w:rsidR="00753043" w:rsidRPr="00F0481D" w:rsidRDefault="00753043" w:rsidP="00753043">
      <w:pPr>
        <w:pStyle w:val="Blanc"/>
      </w:pPr>
    </w:p>
    <w:p w:rsidR="00F0481D" w:rsidRPr="00F0481D" w:rsidRDefault="00F0481D" w:rsidP="00F0481D">
      <w:pPr>
        <w:rPr>
          <w:lang w:val="en-US"/>
        </w:rPr>
      </w:pPr>
      <w:r w:rsidRPr="00F0481D">
        <w:rPr>
          <w:lang w:val="en-US"/>
        </w:rPr>
        <w:t>This equation may also be used for paths of any length with negligible error.</w:t>
      </w:r>
    </w:p>
    <w:p w:rsidR="00F0481D" w:rsidRPr="00F0481D" w:rsidRDefault="00F0481D" w:rsidP="00F0481D">
      <w:pPr>
        <w:pStyle w:val="Heading3"/>
        <w:rPr>
          <w:lang w:val="en-US"/>
        </w:rPr>
      </w:pPr>
      <w:bookmarkStart w:id="76" w:name="_Toc261936336"/>
      <w:bookmarkStart w:id="77" w:name="_Toc277241133"/>
      <w:bookmarkStart w:id="78" w:name="_Toc284407478"/>
      <w:r w:rsidRPr="00F0481D">
        <w:rPr>
          <w:lang w:val="en-US"/>
        </w:rPr>
        <w:t>5.3.6</w:t>
      </w:r>
      <w:r w:rsidRPr="00F0481D">
        <w:rPr>
          <w:lang w:val="en-US"/>
        </w:rPr>
        <w:tab/>
        <w:t xml:space="preserve">Ionospheric loss factor </w:t>
      </w:r>
      <w:r w:rsidRPr="00F0481D">
        <w:rPr>
          <w:i/>
          <w:iCs/>
          <w:lang w:val="en-US"/>
        </w:rPr>
        <w:t>L</w:t>
      </w:r>
      <w:r w:rsidRPr="00F0481D">
        <w:rPr>
          <w:i/>
          <w:iCs/>
          <w:vertAlign w:val="subscript"/>
          <w:lang w:val="en-US"/>
        </w:rPr>
        <w:t>a</w:t>
      </w:r>
      <w:bookmarkEnd w:id="76"/>
      <w:bookmarkEnd w:id="77"/>
      <w:bookmarkEnd w:id="78"/>
    </w:p>
    <w:p w:rsidR="00F0481D" w:rsidRDefault="00F0481D" w:rsidP="00F0481D">
      <w:pPr>
        <w:rPr>
          <w:bCs/>
          <w:lang w:val="en-US"/>
        </w:rPr>
      </w:pPr>
      <w:r w:rsidRPr="00F0481D">
        <w:rPr>
          <w:bCs/>
          <w:lang w:val="en-US"/>
        </w:rPr>
        <w:t xml:space="preserve">This loss incorporates the effects of ionospheric absorption, focusing, terminal losses and loss between multi-hop paths. </w:t>
      </w:r>
    </w:p>
    <w:p w:rsidR="008D3A5E" w:rsidRPr="00F0481D" w:rsidRDefault="008D3A5E" w:rsidP="008D3A5E">
      <w:pPr>
        <w:pStyle w:val="Blanc"/>
      </w:pPr>
    </w:p>
    <w:p w:rsidR="00F0481D" w:rsidRPr="00F0481D" w:rsidRDefault="00F0481D" w:rsidP="00F0481D">
      <w:pPr>
        <w:pStyle w:val="Equation"/>
        <w:rPr>
          <w:lang w:val="en-US"/>
        </w:rPr>
      </w:pPr>
      <w:r w:rsidRPr="00F0481D">
        <w:rPr>
          <w:bCs/>
          <w:lang w:val="en-US"/>
        </w:rPr>
        <w:tab/>
      </w:r>
      <w:r w:rsidRPr="00F0481D">
        <w:rPr>
          <w:bCs/>
          <w:lang w:val="en-US"/>
        </w:rPr>
        <w:tab/>
      </w:r>
      <w:r w:rsidRPr="00DD06EC">
        <w:rPr>
          <w:position w:val="-12"/>
        </w:rPr>
        <w:object w:dxaOrig="1700" w:dyaOrig="400">
          <v:shape id="_x0000_i1026" type="#_x0000_t75" style="width:83.25pt;height:18.75pt" o:ole="">
            <v:imagedata r:id="rId14" o:title=""/>
          </v:shape>
          <o:OLEObject Type="Embed" ProgID="Equation.3" ShapeID="_x0000_i1026" DrawAspect="Content" ObjectID="_1358668675" r:id="rId15"/>
        </w:object>
      </w:r>
      <w:r w:rsidRPr="00F0481D">
        <w:rPr>
          <w:lang w:val="en-US"/>
        </w:rPr>
        <w:t xml:space="preserve">  dB</w:t>
      </w:r>
    </w:p>
    <w:p w:rsidR="008D3A5E" w:rsidRPr="00F0481D" w:rsidRDefault="008D3A5E" w:rsidP="008D3A5E">
      <w:pPr>
        <w:pStyle w:val="Blanc"/>
      </w:pPr>
    </w:p>
    <w:p w:rsidR="00F0481D" w:rsidRPr="00F0481D" w:rsidRDefault="00753043" w:rsidP="00F0481D">
      <w:pPr>
        <w:rPr>
          <w:lang w:val="en-US"/>
        </w:rPr>
      </w:pPr>
      <w:r>
        <w:rPr>
          <w:bCs/>
          <w:lang w:val="en-US"/>
        </w:rPr>
        <w:t>a</w:t>
      </w:r>
      <w:r w:rsidR="00F0481D" w:rsidRPr="00F0481D">
        <w:rPr>
          <w:bCs/>
          <w:lang w:val="en-US"/>
        </w:rPr>
        <w:t xml:space="preserve">nd the basic loss coefficient </w:t>
      </w:r>
      <w:r w:rsidR="00F0481D" w:rsidRPr="00F0481D">
        <w:rPr>
          <w:bCs/>
          <w:i/>
          <w:iCs/>
          <w:lang w:val="en-US"/>
        </w:rPr>
        <w:t>k</w:t>
      </w:r>
      <w:r w:rsidR="00F0481D" w:rsidRPr="00F0481D">
        <w:rPr>
          <w:bCs/>
          <w:lang w:val="en-US"/>
        </w:rPr>
        <w:t xml:space="preserve"> is given by:</w:t>
      </w:r>
    </w:p>
    <w:p w:rsidR="008D3A5E" w:rsidRPr="00F0481D" w:rsidRDefault="008D3A5E" w:rsidP="008D3A5E">
      <w:pPr>
        <w:pStyle w:val="Blanc"/>
      </w:pPr>
    </w:p>
    <w:p w:rsidR="00F0481D" w:rsidRPr="00F0481D" w:rsidRDefault="00F0481D" w:rsidP="003F390B">
      <w:pPr>
        <w:pStyle w:val="Equation"/>
        <w:rPr>
          <w:lang w:val="en-US"/>
        </w:rPr>
      </w:pPr>
      <w:r w:rsidRPr="00F0481D">
        <w:rPr>
          <w:bCs/>
          <w:lang w:val="en-US"/>
        </w:rPr>
        <w:tab/>
      </w:r>
      <w:r w:rsidRPr="00F0481D">
        <w:rPr>
          <w:bCs/>
          <w:lang w:val="en-US"/>
        </w:rPr>
        <w:tab/>
      </w:r>
      <w:r w:rsidRPr="00F0481D">
        <w:rPr>
          <w:i/>
          <w:lang w:val="en-US"/>
        </w:rPr>
        <w:t>k</w:t>
      </w:r>
      <w:r w:rsidRPr="00F0481D">
        <w:rPr>
          <w:lang w:val="en-US"/>
        </w:rPr>
        <w:t xml:space="preserve"> </w:t>
      </w:r>
      <w:r w:rsidRPr="00DD06EC">
        <w:rPr>
          <w:rFonts w:ascii="Symbol" w:hAnsi="Symbol"/>
        </w:rPr>
        <w:t></w:t>
      </w:r>
      <w:r w:rsidRPr="00F0481D">
        <w:rPr>
          <w:lang w:val="en-US"/>
        </w:rPr>
        <w:t xml:space="preserve"> </w:t>
      </w:r>
      <w:r w:rsidRPr="00F0481D">
        <w:rPr>
          <w:sz w:val="28"/>
          <w:lang w:val="en-US"/>
        </w:rPr>
        <w:t>(</w:t>
      </w:r>
      <w:r w:rsidRPr="00F0481D">
        <w:rPr>
          <w:lang w:val="en-US"/>
        </w:rPr>
        <w:t>2</w:t>
      </w:r>
      <w:r w:rsidRPr="00DD06EC">
        <w:rPr>
          <w:rFonts w:ascii="Symbol" w:hAnsi="Symbol"/>
        </w:rPr>
        <w:t></w:t>
      </w:r>
      <w:r w:rsidRPr="00F0481D">
        <w:rPr>
          <w:lang w:val="en-US"/>
        </w:rPr>
        <w:t xml:space="preserve"> </w:t>
      </w:r>
      <w:r w:rsidRPr="00DD06EC">
        <w:rPr>
          <w:rFonts w:ascii="Symbol" w:hAnsi="Symbol"/>
        </w:rPr>
        <w:t></w:t>
      </w:r>
      <w:r w:rsidRPr="00F0481D">
        <w:rPr>
          <w:lang w:val="en-US"/>
        </w:rPr>
        <w:t xml:space="preserve"> 4.95 tan</w:t>
      </w:r>
      <w:r w:rsidRPr="00F0481D">
        <w:rPr>
          <w:position w:val="6"/>
          <w:sz w:val="18"/>
          <w:lang w:val="en-US"/>
        </w:rPr>
        <w:t>2</w:t>
      </w:r>
      <w:r w:rsidRPr="00F0481D">
        <w:rPr>
          <w:lang w:val="en-US"/>
        </w:rPr>
        <w:t xml:space="preserve"> </w:t>
      </w:r>
      <w:r w:rsidR="003F390B">
        <w:rPr>
          <w:rFonts w:ascii="Symbol" w:hAnsi="Symbol"/>
        </w:rPr>
        <w:sym w:font="Symbol" w:char="F046"/>
      </w:r>
      <w:r w:rsidRPr="00F0481D">
        <w:rPr>
          <w:sz w:val="28"/>
          <w:lang w:val="en-US"/>
        </w:rPr>
        <w:t>)</w:t>
      </w:r>
    </w:p>
    <w:p w:rsidR="008D3A5E" w:rsidRPr="00F0481D" w:rsidRDefault="008D3A5E" w:rsidP="008D3A5E">
      <w:pPr>
        <w:pStyle w:val="Blanc"/>
      </w:pPr>
    </w:p>
    <w:p w:rsidR="00F0481D" w:rsidRPr="00F0481D" w:rsidRDefault="00F0481D" w:rsidP="008D3A5E">
      <w:pPr>
        <w:rPr>
          <w:lang w:val="en-US"/>
        </w:rPr>
      </w:pPr>
      <w:r w:rsidRPr="00F0481D">
        <w:rPr>
          <w:lang w:val="en-US"/>
        </w:rPr>
        <w:t xml:space="preserve">where </w:t>
      </w:r>
      <w:r w:rsidR="003F390B">
        <w:sym w:font="Symbol" w:char="F046"/>
      </w:r>
      <w:r w:rsidRPr="00F0481D">
        <w:rPr>
          <w:lang w:val="en-US"/>
        </w:rPr>
        <w:t xml:space="preserve"> = the geomagnetic latitude of the mid-point of the path under study = 0 at the geomagnetic Equator (worst case).</w:t>
      </w:r>
    </w:p>
    <w:p w:rsidR="00F0481D" w:rsidRPr="00F0481D" w:rsidRDefault="00F0481D" w:rsidP="008D3A5E">
      <w:pPr>
        <w:pStyle w:val="Equation"/>
        <w:keepLines/>
        <w:rPr>
          <w:vertAlign w:val="superscript"/>
          <w:lang w:val="en-US"/>
        </w:rPr>
      </w:pPr>
      <w:r w:rsidRPr="00F0481D">
        <w:rPr>
          <w:bCs/>
          <w:i/>
          <w:iCs/>
          <w:lang w:val="en-US"/>
        </w:rPr>
        <w:tab/>
      </w:r>
      <w:r w:rsidRPr="00F0481D">
        <w:rPr>
          <w:bCs/>
          <w:i/>
          <w:iCs/>
          <w:lang w:val="en-US"/>
        </w:rPr>
        <w:tab/>
        <w:t>k</w:t>
      </w:r>
      <w:r w:rsidRPr="00F0481D">
        <w:rPr>
          <w:bCs/>
          <w:lang w:val="en-US"/>
        </w:rPr>
        <w:t xml:space="preserve"> = 2</w:t>
      </w:r>
      <w:r w:rsidRPr="00DD06EC">
        <w:rPr>
          <w:bCs/>
        </w:rPr>
        <w:t>π</w:t>
      </w:r>
      <w:r w:rsidRPr="00F0481D">
        <w:rPr>
          <w:bCs/>
          <w:lang w:val="en-US"/>
        </w:rPr>
        <w:t xml:space="preserve"> for </w:t>
      </w:r>
      <w:r w:rsidR="003F390B">
        <w:rPr>
          <w:bCs/>
        </w:rPr>
        <w:sym w:font="Symbol" w:char="F046"/>
      </w:r>
      <w:r w:rsidRPr="00F0481D">
        <w:rPr>
          <w:bCs/>
          <w:lang w:val="en-US"/>
        </w:rPr>
        <w:t xml:space="preserve"> = 0°</w:t>
      </w:r>
      <w:r w:rsidRPr="00F0481D">
        <w:rPr>
          <w:bCs/>
          <w:vertAlign w:val="superscript"/>
          <w:lang w:val="en-US"/>
        </w:rPr>
        <w:t xml:space="preserve"> </w:t>
      </w:r>
    </w:p>
    <w:p w:rsidR="008D3A5E" w:rsidRDefault="008D3A5E">
      <w:pPr>
        <w:tabs>
          <w:tab w:val="clear" w:pos="794"/>
          <w:tab w:val="clear" w:pos="1191"/>
          <w:tab w:val="clear" w:pos="1588"/>
          <w:tab w:val="clear" w:pos="1985"/>
        </w:tabs>
        <w:overflowPunct/>
        <w:autoSpaceDE/>
        <w:autoSpaceDN/>
        <w:adjustRightInd/>
        <w:spacing w:before="0"/>
        <w:jc w:val="left"/>
        <w:textAlignment w:val="auto"/>
        <w:rPr>
          <w:b/>
          <w:lang w:val="en-US"/>
        </w:rPr>
      </w:pPr>
      <w:bookmarkStart w:id="79" w:name="_Toc261936337"/>
      <w:bookmarkStart w:id="80" w:name="_Toc277241134"/>
      <w:bookmarkStart w:id="81" w:name="_Toc284407479"/>
      <w:r>
        <w:rPr>
          <w:lang w:val="en-US"/>
        </w:rPr>
        <w:br w:type="page"/>
      </w:r>
    </w:p>
    <w:p w:rsidR="00F0481D" w:rsidRPr="00F0481D" w:rsidRDefault="00F0481D" w:rsidP="000F7D4B">
      <w:pPr>
        <w:pStyle w:val="Heading3"/>
        <w:rPr>
          <w:lang w:val="en-US"/>
        </w:rPr>
      </w:pPr>
      <w:r w:rsidRPr="00F0481D">
        <w:rPr>
          <w:lang w:val="en-US"/>
        </w:rPr>
        <w:lastRenderedPageBreak/>
        <w:t>5.3.7</w:t>
      </w:r>
      <w:r w:rsidRPr="00F0481D">
        <w:rPr>
          <w:lang w:val="en-US"/>
        </w:rPr>
        <w:tab/>
        <w:t xml:space="preserve">Ground losses/sea gain </w:t>
      </w:r>
      <w:r w:rsidRPr="00F0481D">
        <w:rPr>
          <w:i/>
          <w:iCs/>
          <w:lang w:val="en-US"/>
        </w:rPr>
        <w:t>G</w:t>
      </w:r>
      <w:r w:rsidRPr="00F0481D">
        <w:rPr>
          <w:i/>
          <w:iCs/>
          <w:vertAlign w:val="subscript"/>
          <w:lang w:val="en-US"/>
        </w:rPr>
        <w:t>s</w:t>
      </w:r>
      <w:bookmarkEnd w:id="79"/>
      <w:bookmarkEnd w:id="80"/>
      <w:bookmarkEnd w:id="81"/>
    </w:p>
    <w:p w:rsidR="00F0481D" w:rsidRPr="00F0481D" w:rsidRDefault="00F0481D" w:rsidP="00F0481D">
      <w:pPr>
        <w:rPr>
          <w:lang w:val="en-US"/>
        </w:rPr>
      </w:pPr>
      <w:r w:rsidRPr="00F0481D">
        <w:rPr>
          <w:bCs/>
          <w:lang w:val="en-US"/>
        </w:rPr>
        <w:t xml:space="preserve">The sea gain is the additional signal gain when one or both terminals are situated near the sea. This value does not apply to propagation over fresh water. </w:t>
      </w:r>
    </w:p>
    <w:p w:rsidR="00F0481D" w:rsidRDefault="00F0481D" w:rsidP="00F0481D">
      <w:pPr>
        <w:rPr>
          <w:bCs/>
          <w:lang w:val="en-US"/>
        </w:rPr>
      </w:pPr>
      <w:r w:rsidRPr="00F0481D">
        <w:rPr>
          <w:bCs/>
          <w:lang w:val="en-US"/>
        </w:rPr>
        <w:t xml:space="preserve">The following two formulas for </w:t>
      </w:r>
      <w:r w:rsidRPr="00F0481D">
        <w:rPr>
          <w:bCs/>
          <w:i/>
          <w:iCs/>
          <w:lang w:val="en-US"/>
        </w:rPr>
        <w:t>G</w:t>
      </w:r>
      <w:r w:rsidRPr="00F0481D">
        <w:rPr>
          <w:bCs/>
          <w:i/>
          <w:iCs/>
          <w:vertAlign w:val="subscript"/>
          <w:lang w:val="en-US"/>
        </w:rPr>
        <w:t>S</w:t>
      </w:r>
      <w:r w:rsidRPr="00F0481D">
        <w:rPr>
          <w:bCs/>
          <w:lang w:val="en-US"/>
        </w:rPr>
        <w:t xml:space="preserve"> are for a single terminal:</w:t>
      </w:r>
    </w:p>
    <w:p w:rsidR="000F7D4B" w:rsidRPr="00F0481D" w:rsidRDefault="000F7D4B" w:rsidP="000F7D4B">
      <w:pPr>
        <w:pStyle w:val="Blanc"/>
      </w:pPr>
    </w:p>
    <w:p w:rsidR="00F0481D" w:rsidRPr="00F0481D" w:rsidRDefault="00F0481D" w:rsidP="00F0481D">
      <w:pPr>
        <w:pStyle w:val="Equation"/>
        <w:rPr>
          <w:lang w:val="en-US"/>
        </w:rPr>
      </w:pPr>
      <w:r w:rsidRPr="00F0481D">
        <w:rPr>
          <w:bCs/>
          <w:i/>
          <w:iCs/>
          <w:lang w:val="en-US"/>
        </w:rPr>
        <w:tab/>
      </w:r>
      <w:r w:rsidRPr="00F0481D">
        <w:rPr>
          <w:bCs/>
          <w:i/>
          <w:iCs/>
          <w:lang w:val="en-US"/>
        </w:rPr>
        <w:tab/>
        <w:t>G</w:t>
      </w:r>
      <w:r w:rsidRPr="00F0481D">
        <w:rPr>
          <w:bCs/>
          <w:i/>
          <w:iCs/>
          <w:vertAlign w:val="subscript"/>
          <w:lang w:val="en-US"/>
        </w:rPr>
        <w:t>S</w:t>
      </w:r>
      <w:r w:rsidRPr="00F0481D">
        <w:rPr>
          <w:bCs/>
          <w:lang w:val="en-US"/>
        </w:rPr>
        <w:t xml:space="preserve"> = </w:t>
      </w:r>
      <w:r w:rsidRPr="00F0481D">
        <w:rPr>
          <w:bCs/>
          <w:i/>
          <w:iCs/>
          <w:lang w:val="en-US"/>
        </w:rPr>
        <w:t>G</w:t>
      </w:r>
      <w:r w:rsidRPr="00F0481D">
        <w:rPr>
          <w:bCs/>
          <w:i/>
          <w:iCs/>
          <w:vertAlign w:val="subscript"/>
          <w:lang w:val="en-US"/>
        </w:rPr>
        <w:t>O</w:t>
      </w:r>
      <w:r w:rsidRPr="00F0481D">
        <w:rPr>
          <w:bCs/>
          <w:lang w:val="en-US"/>
        </w:rPr>
        <w:t xml:space="preserve"> – </w:t>
      </w:r>
      <w:r w:rsidRPr="00F0481D">
        <w:rPr>
          <w:bCs/>
          <w:i/>
          <w:iCs/>
          <w:lang w:val="en-US"/>
        </w:rPr>
        <w:t>c</w:t>
      </w:r>
      <w:r w:rsidRPr="00F0481D">
        <w:rPr>
          <w:bCs/>
          <w:vertAlign w:val="subscript"/>
          <w:lang w:val="en-US"/>
        </w:rPr>
        <w:t>1</w:t>
      </w:r>
      <w:r w:rsidRPr="00F0481D">
        <w:rPr>
          <w:bCs/>
          <w:lang w:val="en-US"/>
        </w:rPr>
        <w:t xml:space="preserve"> – </w:t>
      </w:r>
      <w:r w:rsidRPr="00F0481D">
        <w:rPr>
          <w:bCs/>
          <w:i/>
          <w:iCs/>
          <w:lang w:val="en-US"/>
        </w:rPr>
        <w:t>c</w:t>
      </w:r>
      <w:r w:rsidRPr="00F0481D">
        <w:rPr>
          <w:bCs/>
          <w:vertAlign w:val="subscript"/>
          <w:lang w:val="en-US"/>
        </w:rPr>
        <w:t>2</w:t>
      </w:r>
      <w:r w:rsidRPr="00F0481D">
        <w:rPr>
          <w:bCs/>
          <w:lang w:val="en-US"/>
        </w:rPr>
        <w:t xml:space="preserve"> for (</w:t>
      </w:r>
      <w:r w:rsidRPr="00F0481D">
        <w:rPr>
          <w:bCs/>
          <w:i/>
          <w:iCs/>
          <w:lang w:val="en-US"/>
        </w:rPr>
        <w:t>c</w:t>
      </w:r>
      <w:r w:rsidRPr="00F0481D">
        <w:rPr>
          <w:bCs/>
          <w:vertAlign w:val="subscript"/>
          <w:lang w:val="en-US"/>
        </w:rPr>
        <w:t>1</w:t>
      </w:r>
      <w:r w:rsidRPr="00F0481D">
        <w:rPr>
          <w:bCs/>
          <w:lang w:val="en-US"/>
        </w:rPr>
        <w:t xml:space="preserve"> + </w:t>
      </w:r>
      <w:r w:rsidRPr="00F0481D">
        <w:rPr>
          <w:bCs/>
          <w:i/>
          <w:iCs/>
          <w:lang w:val="en-US"/>
        </w:rPr>
        <w:t>c</w:t>
      </w:r>
      <w:r w:rsidRPr="00F0481D">
        <w:rPr>
          <w:bCs/>
          <w:vertAlign w:val="subscript"/>
          <w:lang w:val="en-US"/>
        </w:rPr>
        <w:t>2</w:t>
      </w:r>
      <w:r w:rsidRPr="00F0481D">
        <w:rPr>
          <w:bCs/>
          <w:lang w:val="en-US"/>
        </w:rPr>
        <w:t xml:space="preserve">) &lt; </w:t>
      </w:r>
      <w:r w:rsidRPr="00F0481D">
        <w:rPr>
          <w:bCs/>
          <w:i/>
          <w:iCs/>
          <w:lang w:val="en-US"/>
        </w:rPr>
        <w:t>G</w:t>
      </w:r>
      <w:r w:rsidRPr="00F0481D">
        <w:rPr>
          <w:bCs/>
          <w:i/>
          <w:iCs/>
          <w:vertAlign w:val="subscript"/>
          <w:lang w:val="en-US"/>
        </w:rPr>
        <w:t>O</w:t>
      </w:r>
    </w:p>
    <w:p w:rsidR="00F0481D" w:rsidRPr="00F0481D" w:rsidRDefault="00F0481D" w:rsidP="000F7D4B">
      <w:pPr>
        <w:pStyle w:val="Equation"/>
        <w:rPr>
          <w:i/>
          <w:iCs/>
          <w:vertAlign w:val="subscript"/>
          <w:lang w:val="en-US"/>
        </w:rPr>
      </w:pPr>
      <w:r w:rsidRPr="00F0481D">
        <w:rPr>
          <w:bCs/>
          <w:i/>
          <w:iCs/>
          <w:lang w:val="en-US"/>
        </w:rPr>
        <w:tab/>
      </w:r>
      <w:r w:rsidRPr="00F0481D">
        <w:rPr>
          <w:bCs/>
          <w:i/>
          <w:iCs/>
          <w:lang w:val="en-US"/>
        </w:rPr>
        <w:tab/>
        <w:t>G</w:t>
      </w:r>
      <w:r w:rsidRPr="00F0481D">
        <w:rPr>
          <w:bCs/>
          <w:i/>
          <w:iCs/>
          <w:vertAlign w:val="subscript"/>
          <w:lang w:val="en-US"/>
        </w:rPr>
        <w:t>S</w:t>
      </w:r>
      <w:r w:rsidRPr="00F0481D">
        <w:rPr>
          <w:bCs/>
          <w:lang w:val="en-US"/>
        </w:rPr>
        <w:t xml:space="preserve"> = 0 for (</w:t>
      </w:r>
      <w:r w:rsidRPr="00F0481D">
        <w:rPr>
          <w:bCs/>
          <w:i/>
          <w:iCs/>
          <w:lang w:val="en-US"/>
        </w:rPr>
        <w:t>c</w:t>
      </w:r>
      <w:r w:rsidRPr="00F0481D">
        <w:rPr>
          <w:bCs/>
          <w:vertAlign w:val="subscript"/>
          <w:lang w:val="en-US"/>
        </w:rPr>
        <w:t>1</w:t>
      </w:r>
      <w:r w:rsidRPr="00F0481D">
        <w:rPr>
          <w:bCs/>
          <w:lang w:val="en-US"/>
        </w:rPr>
        <w:t xml:space="preserve"> + </w:t>
      </w:r>
      <w:r w:rsidRPr="00F0481D">
        <w:rPr>
          <w:bCs/>
          <w:i/>
          <w:iCs/>
          <w:lang w:val="en-US"/>
        </w:rPr>
        <w:t>c</w:t>
      </w:r>
      <w:r w:rsidRPr="00F0481D">
        <w:rPr>
          <w:bCs/>
          <w:vertAlign w:val="subscript"/>
          <w:lang w:val="en-US"/>
        </w:rPr>
        <w:t>2</w:t>
      </w:r>
      <w:r w:rsidRPr="00F0481D">
        <w:rPr>
          <w:bCs/>
          <w:lang w:val="en-US"/>
        </w:rPr>
        <w:t xml:space="preserve">) </w:t>
      </w:r>
      <w:r w:rsidR="000F7D4B">
        <w:rPr>
          <w:bCs/>
          <w:lang w:val="en-US"/>
        </w:rPr>
        <w:sym w:font="Symbol" w:char="F0B3"/>
      </w:r>
      <w:r w:rsidR="000F7D4B">
        <w:rPr>
          <w:bCs/>
          <w:lang w:val="en-US"/>
        </w:rPr>
        <w:t xml:space="preserve">  </w:t>
      </w:r>
      <w:r w:rsidRPr="00F0481D">
        <w:rPr>
          <w:bCs/>
          <w:i/>
          <w:iCs/>
          <w:lang w:val="en-US"/>
        </w:rPr>
        <w:t>G</w:t>
      </w:r>
      <w:r w:rsidRPr="00F0481D">
        <w:rPr>
          <w:bCs/>
          <w:i/>
          <w:iCs/>
          <w:vertAlign w:val="subscript"/>
          <w:lang w:val="en-US"/>
        </w:rPr>
        <w:t>O</w:t>
      </w:r>
    </w:p>
    <w:p w:rsidR="000F7D4B" w:rsidRPr="00F0481D" w:rsidRDefault="000F7D4B" w:rsidP="000F7D4B">
      <w:pPr>
        <w:pStyle w:val="Blanc"/>
      </w:pPr>
    </w:p>
    <w:p w:rsidR="00F0481D" w:rsidRPr="00F0481D" w:rsidRDefault="00F0481D" w:rsidP="00F0481D">
      <w:pPr>
        <w:rPr>
          <w:lang w:val="en-US"/>
        </w:rPr>
      </w:pPr>
      <w:r w:rsidRPr="00F0481D">
        <w:rPr>
          <w:bCs/>
          <w:lang w:val="en-US"/>
        </w:rPr>
        <w:t xml:space="preserve">If both terminals are near the sea, </w:t>
      </w:r>
      <w:r w:rsidRPr="00F0481D">
        <w:rPr>
          <w:bCs/>
          <w:i/>
          <w:iCs/>
          <w:lang w:val="en-US"/>
        </w:rPr>
        <w:t>G</w:t>
      </w:r>
      <w:r w:rsidRPr="00F0481D">
        <w:rPr>
          <w:bCs/>
          <w:i/>
          <w:iCs/>
          <w:vertAlign w:val="subscript"/>
          <w:lang w:val="en-US"/>
        </w:rPr>
        <w:t>S</w:t>
      </w:r>
      <w:r w:rsidRPr="00F0481D">
        <w:rPr>
          <w:bCs/>
          <w:vertAlign w:val="subscript"/>
          <w:lang w:val="en-US"/>
        </w:rPr>
        <w:t xml:space="preserve"> </w:t>
      </w:r>
      <w:r w:rsidRPr="00F0481D">
        <w:rPr>
          <w:bCs/>
          <w:lang w:val="en-US"/>
        </w:rPr>
        <w:t xml:space="preserve">is the sum of the values for the individual terminals. </w:t>
      </w:r>
      <w:r w:rsidRPr="00F0481D">
        <w:rPr>
          <w:bCs/>
          <w:i/>
          <w:iCs/>
          <w:lang w:val="en-US"/>
        </w:rPr>
        <w:t>G</w:t>
      </w:r>
      <w:r w:rsidRPr="00F0481D">
        <w:rPr>
          <w:bCs/>
          <w:i/>
          <w:iCs/>
          <w:vertAlign w:val="subscript"/>
          <w:lang w:val="en-US"/>
        </w:rPr>
        <w:t>O</w:t>
      </w:r>
      <w:r w:rsidRPr="00F0481D">
        <w:rPr>
          <w:bCs/>
          <w:lang w:val="en-US"/>
        </w:rPr>
        <w:t xml:space="preserve"> is a function of distance and </w:t>
      </w:r>
      <w:r w:rsidRPr="00F0481D">
        <w:rPr>
          <w:bCs/>
          <w:i/>
          <w:iCs/>
          <w:lang w:val="en-US"/>
        </w:rPr>
        <w:t>c</w:t>
      </w:r>
      <w:r w:rsidRPr="00F0481D">
        <w:rPr>
          <w:bCs/>
          <w:i/>
          <w:iCs/>
          <w:vertAlign w:val="subscript"/>
          <w:lang w:val="en-US"/>
        </w:rPr>
        <w:t>1</w:t>
      </w:r>
      <w:r w:rsidRPr="00F0481D">
        <w:rPr>
          <w:bCs/>
          <w:lang w:val="en-US"/>
        </w:rPr>
        <w:t xml:space="preserve"> and </w:t>
      </w:r>
      <w:r w:rsidRPr="00F0481D">
        <w:rPr>
          <w:bCs/>
          <w:i/>
          <w:iCs/>
          <w:lang w:val="en-US"/>
        </w:rPr>
        <w:t>c</w:t>
      </w:r>
      <w:r w:rsidRPr="00F0481D">
        <w:rPr>
          <w:bCs/>
          <w:i/>
          <w:iCs/>
          <w:vertAlign w:val="subscript"/>
          <w:lang w:val="en-US"/>
        </w:rPr>
        <w:t>2</w:t>
      </w:r>
      <w:r w:rsidRPr="00F0481D">
        <w:rPr>
          <w:bCs/>
          <w:vertAlign w:val="subscript"/>
          <w:lang w:val="en-US"/>
        </w:rPr>
        <w:t xml:space="preserve"> </w:t>
      </w:r>
      <w:r w:rsidRPr="00F0481D">
        <w:rPr>
          <w:bCs/>
          <w:lang w:val="en-US"/>
        </w:rPr>
        <w:t>are correction factors. From Fig. 2 in Recommendation ITU</w:t>
      </w:r>
      <w:r w:rsidRPr="00F0481D">
        <w:rPr>
          <w:bCs/>
          <w:lang w:val="en-US"/>
        </w:rPr>
        <w:noBreakHyphen/>
        <w:t>R P.1147-4, the sea gain is approximately 8.5 dB at 2 000 km. For two terminals located near the sea, this value would be double. Again, this is a worst-case assumption.</w:t>
      </w:r>
    </w:p>
    <w:p w:rsidR="00F0481D" w:rsidRPr="00F0481D" w:rsidRDefault="00F0481D" w:rsidP="00F0481D">
      <w:pPr>
        <w:pStyle w:val="Heading3"/>
        <w:rPr>
          <w:lang w:val="en-US"/>
        </w:rPr>
      </w:pPr>
      <w:bookmarkStart w:id="82" w:name="_Toc261936338"/>
      <w:bookmarkStart w:id="83" w:name="_Toc277241135"/>
      <w:bookmarkStart w:id="84" w:name="_Toc284407480"/>
      <w:r w:rsidRPr="00F0481D">
        <w:rPr>
          <w:lang w:val="en-US"/>
        </w:rPr>
        <w:t>5.3.8</w:t>
      </w:r>
      <w:r w:rsidRPr="00F0481D">
        <w:rPr>
          <w:lang w:val="en-US"/>
        </w:rPr>
        <w:tab/>
        <w:t>Skywave calculations</w:t>
      </w:r>
      <w:bookmarkEnd w:id="82"/>
      <w:bookmarkEnd w:id="83"/>
      <w:bookmarkEnd w:id="84"/>
    </w:p>
    <w:p w:rsidR="00F0481D" w:rsidRPr="00F0481D" w:rsidRDefault="00F0481D" w:rsidP="000F7D4B">
      <w:pPr>
        <w:rPr>
          <w:lang w:val="en-US"/>
        </w:rPr>
      </w:pPr>
      <w:r w:rsidRPr="00F0481D">
        <w:rPr>
          <w:bCs/>
          <w:lang w:val="en-US"/>
        </w:rPr>
        <w:t>Recommendation ITU</w:t>
      </w:r>
      <w:r w:rsidRPr="00F0481D">
        <w:rPr>
          <w:bCs/>
          <w:lang w:val="en-US"/>
        </w:rPr>
        <w:noBreakHyphen/>
        <w:t>R P.1147-4 provides a prediction procedure to be used for calculating field strength for path lengths between 50-12 000 km. The predicted skywave field strength is given by the following formul</w:t>
      </w:r>
      <w:r w:rsidR="000F7D4B">
        <w:rPr>
          <w:bCs/>
          <w:lang w:val="en-US"/>
        </w:rPr>
        <w:t>ae</w:t>
      </w:r>
      <w:r w:rsidRPr="00F0481D">
        <w:rPr>
          <w:bCs/>
          <w:lang w:val="en-US"/>
        </w:rPr>
        <w:t>:</w:t>
      </w:r>
    </w:p>
    <w:p w:rsidR="000F7D4B" w:rsidRPr="00F0481D" w:rsidRDefault="000F7D4B" w:rsidP="000F7D4B">
      <w:pPr>
        <w:pStyle w:val="Blanc"/>
      </w:pPr>
    </w:p>
    <w:p w:rsidR="00F0481D" w:rsidRPr="0048084B" w:rsidRDefault="00F0481D" w:rsidP="00F0481D">
      <w:pPr>
        <w:pStyle w:val="Equation"/>
        <w:rPr>
          <w:lang w:val="es-ES"/>
        </w:rPr>
      </w:pPr>
      <w:r w:rsidRPr="00F0481D">
        <w:rPr>
          <w:bCs/>
          <w:i/>
          <w:iCs/>
          <w:lang w:val="en-US"/>
        </w:rPr>
        <w:tab/>
      </w:r>
      <w:r w:rsidRPr="00F0481D">
        <w:rPr>
          <w:bCs/>
          <w:i/>
          <w:iCs/>
          <w:lang w:val="en-US"/>
        </w:rPr>
        <w:tab/>
      </w:r>
      <w:r w:rsidRPr="0048084B">
        <w:rPr>
          <w:bCs/>
          <w:i/>
          <w:iCs/>
          <w:lang w:val="es-ES"/>
        </w:rPr>
        <w:t xml:space="preserve">E </w:t>
      </w:r>
      <w:r w:rsidRPr="0048084B">
        <w:rPr>
          <w:bCs/>
          <w:lang w:val="es-ES"/>
        </w:rPr>
        <w:t>=</w:t>
      </w:r>
      <w:r w:rsidRPr="0048084B">
        <w:rPr>
          <w:bCs/>
          <w:lang w:val="es-ES" w:eastAsia="en-CA"/>
        </w:rPr>
        <w:t xml:space="preserve"> </w:t>
      </w:r>
      <w:r w:rsidRPr="0048084B">
        <w:rPr>
          <w:bCs/>
          <w:i/>
          <w:iCs/>
          <w:lang w:val="es-ES" w:eastAsia="en-CA"/>
        </w:rPr>
        <w:t>V</w:t>
      </w:r>
      <w:r w:rsidRPr="0048084B">
        <w:rPr>
          <w:bCs/>
          <w:lang w:val="es-ES" w:eastAsia="en-CA"/>
        </w:rPr>
        <w:t xml:space="preserve"> +</w:t>
      </w:r>
      <w:r w:rsidRPr="0048084B">
        <w:rPr>
          <w:bCs/>
          <w:i/>
          <w:iCs/>
          <w:lang w:val="es-ES" w:eastAsia="en-CA"/>
        </w:rPr>
        <w:t>G</w:t>
      </w:r>
      <w:r w:rsidRPr="0048084B">
        <w:rPr>
          <w:bCs/>
          <w:i/>
          <w:iCs/>
          <w:vertAlign w:val="subscript"/>
          <w:lang w:val="es-ES" w:eastAsia="en-CA"/>
        </w:rPr>
        <w:t>s</w:t>
      </w:r>
      <w:r w:rsidRPr="0048084B">
        <w:rPr>
          <w:bCs/>
          <w:lang w:val="es-ES" w:eastAsia="en-CA"/>
        </w:rPr>
        <w:t xml:space="preserve"> −</w:t>
      </w:r>
      <w:r w:rsidRPr="0048084B">
        <w:rPr>
          <w:bCs/>
          <w:i/>
          <w:iCs/>
          <w:lang w:val="es-ES" w:eastAsia="en-CA"/>
        </w:rPr>
        <w:t>L</w:t>
      </w:r>
      <w:r w:rsidRPr="0048084B">
        <w:rPr>
          <w:bCs/>
          <w:i/>
          <w:iCs/>
          <w:vertAlign w:val="subscript"/>
          <w:lang w:val="es-ES" w:eastAsia="en-CA"/>
        </w:rPr>
        <w:t>p</w:t>
      </w:r>
      <w:r w:rsidRPr="0048084B">
        <w:rPr>
          <w:bCs/>
          <w:lang w:val="es-ES" w:eastAsia="en-CA"/>
        </w:rPr>
        <w:t xml:space="preserve"> +</w:t>
      </w:r>
      <w:r w:rsidRPr="0048084B">
        <w:rPr>
          <w:bCs/>
          <w:i/>
          <w:iCs/>
          <w:lang w:val="es-ES" w:eastAsia="en-CA"/>
        </w:rPr>
        <w:t>A</w:t>
      </w:r>
      <w:r w:rsidRPr="0048084B">
        <w:rPr>
          <w:bCs/>
          <w:lang w:val="es-ES" w:eastAsia="en-CA"/>
        </w:rPr>
        <w:t xml:space="preserve"> − 20</w:t>
      </w:r>
      <w:r w:rsidR="004545DF">
        <w:rPr>
          <w:bCs/>
          <w:lang w:val="es-ES" w:eastAsia="en-CA"/>
        </w:rPr>
        <w:t xml:space="preserve"> </w:t>
      </w:r>
      <w:r w:rsidRPr="0048084B">
        <w:rPr>
          <w:bCs/>
          <w:lang w:val="es-ES" w:eastAsia="en-CA"/>
        </w:rPr>
        <w:t>log(</w:t>
      </w:r>
      <w:r w:rsidRPr="0048084B">
        <w:rPr>
          <w:bCs/>
          <w:i/>
          <w:iCs/>
          <w:lang w:val="es-ES" w:eastAsia="en-CA"/>
        </w:rPr>
        <w:t>P</w:t>
      </w:r>
      <w:r w:rsidRPr="0048084B">
        <w:rPr>
          <w:bCs/>
          <w:lang w:val="es-ES" w:eastAsia="en-CA"/>
        </w:rPr>
        <w:t>) − </w:t>
      </w:r>
      <w:r w:rsidRPr="0048084B">
        <w:rPr>
          <w:bCs/>
          <w:i/>
          <w:iCs/>
          <w:lang w:val="es-ES" w:eastAsia="en-CA"/>
        </w:rPr>
        <w:t>L</w:t>
      </w:r>
      <w:r w:rsidRPr="0048084B">
        <w:rPr>
          <w:bCs/>
          <w:i/>
          <w:iCs/>
          <w:vertAlign w:val="subscript"/>
          <w:lang w:val="es-ES" w:eastAsia="en-CA"/>
        </w:rPr>
        <w:t>a</w:t>
      </w:r>
      <w:r w:rsidRPr="0048084B">
        <w:rPr>
          <w:bCs/>
          <w:lang w:val="es-ES" w:eastAsia="en-CA"/>
        </w:rPr>
        <w:t xml:space="preserve"> − </w:t>
      </w:r>
      <w:r w:rsidRPr="0048084B">
        <w:rPr>
          <w:bCs/>
          <w:i/>
          <w:iCs/>
          <w:lang w:val="es-ES" w:eastAsia="en-CA"/>
        </w:rPr>
        <w:t>L</w:t>
      </w:r>
      <w:r w:rsidRPr="0048084B">
        <w:rPr>
          <w:bCs/>
          <w:i/>
          <w:iCs/>
          <w:vertAlign w:val="subscript"/>
          <w:lang w:val="es-ES" w:eastAsia="en-CA"/>
        </w:rPr>
        <w:t>t</w:t>
      </w:r>
      <w:r w:rsidRPr="0048084B">
        <w:rPr>
          <w:bCs/>
          <w:lang w:val="es-ES" w:eastAsia="en-CA"/>
        </w:rPr>
        <w:t xml:space="preserve"> − </w:t>
      </w:r>
      <w:r w:rsidRPr="0048084B">
        <w:rPr>
          <w:bCs/>
          <w:i/>
          <w:iCs/>
          <w:lang w:val="es-ES" w:eastAsia="en-CA"/>
        </w:rPr>
        <w:t>L</w:t>
      </w:r>
      <w:r w:rsidRPr="0048084B">
        <w:rPr>
          <w:bCs/>
          <w:i/>
          <w:iCs/>
          <w:vertAlign w:val="subscript"/>
          <w:lang w:val="es-ES" w:eastAsia="en-CA"/>
        </w:rPr>
        <w:t>r</w:t>
      </w:r>
    </w:p>
    <w:p w:rsidR="000F7D4B" w:rsidRPr="00A961B5" w:rsidRDefault="000F7D4B" w:rsidP="000F7D4B">
      <w:pPr>
        <w:pStyle w:val="Blanc"/>
        <w:rPr>
          <w:lang w:val="es-ES_tradnl"/>
        </w:rPr>
      </w:pPr>
    </w:p>
    <w:p w:rsidR="00F0481D" w:rsidRPr="00F0481D" w:rsidRDefault="00F0481D" w:rsidP="000F7D4B">
      <w:pPr>
        <w:rPr>
          <w:lang w:val="en-US"/>
        </w:rPr>
      </w:pPr>
      <w:r w:rsidRPr="00F0481D">
        <w:rPr>
          <w:lang w:val="en-US"/>
        </w:rPr>
        <w:t xml:space="preserve">The values input for parameters given below were derived in </w:t>
      </w:r>
      <w:r w:rsidR="000F7D4B">
        <w:rPr>
          <w:lang w:val="en-US"/>
        </w:rPr>
        <w:t>§ </w:t>
      </w:r>
      <w:r w:rsidRPr="00F0481D">
        <w:rPr>
          <w:lang w:val="en-US"/>
        </w:rPr>
        <w:t>9.10. The power (13 dBW) of the amateur station is the same as used in the ground-wave study.</w:t>
      </w:r>
    </w:p>
    <w:p w:rsidR="00F0481D" w:rsidRPr="00F0481D" w:rsidRDefault="00F0481D" w:rsidP="00F0481D">
      <w:pPr>
        <w:rPr>
          <w:lang w:val="en-US" w:eastAsia="en-CA"/>
        </w:rPr>
      </w:pPr>
      <w:r w:rsidRPr="00F0481D">
        <w:rPr>
          <w:bCs/>
          <w:lang w:val="en-US" w:eastAsia="en-CA"/>
        </w:rPr>
        <w:t>where:</w:t>
      </w:r>
    </w:p>
    <w:p w:rsidR="00F0481D" w:rsidRPr="00DD06EC" w:rsidRDefault="00F0481D" w:rsidP="003F390B">
      <w:pPr>
        <w:pStyle w:val="Equationlegend"/>
        <w:rPr>
          <w:lang w:eastAsia="en-CA"/>
        </w:rPr>
      </w:pPr>
      <w:r w:rsidRPr="00DD06EC">
        <w:rPr>
          <w:b/>
          <w:bCs/>
          <w:lang w:eastAsia="en-CA"/>
        </w:rPr>
        <w:tab/>
      </w:r>
      <w:r w:rsidRPr="00DD06EC">
        <w:rPr>
          <w:bCs/>
          <w:i/>
          <w:iCs/>
          <w:lang w:eastAsia="en-CA"/>
        </w:rPr>
        <w:t>E</w:t>
      </w:r>
      <w:r w:rsidRPr="00DD06EC">
        <w:rPr>
          <w:bCs/>
          <w:lang w:eastAsia="en-CA"/>
        </w:rPr>
        <w:t xml:space="preserve"> : </w:t>
      </w:r>
      <w:r w:rsidRPr="00DD06EC">
        <w:rPr>
          <w:bCs/>
          <w:lang w:eastAsia="en-CA"/>
        </w:rPr>
        <w:tab/>
        <w:t>annual median field strength dB(</w:t>
      </w:r>
      <w:r w:rsidR="003F390B">
        <w:rPr>
          <w:bCs/>
          <w:lang w:eastAsia="en-CA"/>
        </w:rPr>
        <w:sym w:font="Symbol" w:char="F06D"/>
      </w:r>
      <w:r w:rsidRPr="00DD06EC">
        <w:rPr>
          <w:bCs/>
          <w:lang w:eastAsia="en-CA"/>
        </w:rPr>
        <w:t>V/m)</w:t>
      </w:r>
    </w:p>
    <w:p w:rsidR="00F0481D" w:rsidRPr="00DD06EC" w:rsidRDefault="00F0481D" w:rsidP="00F0481D">
      <w:pPr>
        <w:pStyle w:val="Equationlegend"/>
        <w:rPr>
          <w:lang w:eastAsia="en-CA"/>
        </w:rPr>
      </w:pPr>
      <w:r w:rsidRPr="00DD06EC">
        <w:rPr>
          <w:bCs/>
          <w:lang w:eastAsia="en-CA"/>
        </w:rPr>
        <w:tab/>
      </w:r>
      <w:r w:rsidRPr="00DD06EC">
        <w:rPr>
          <w:bCs/>
          <w:i/>
          <w:iCs/>
          <w:lang w:eastAsia="en-CA"/>
        </w:rPr>
        <w:t>V</w:t>
      </w:r>
      <w:r w:rsidRPr="00DD06EC">
        <w:rPr>
          <w:bCs/>
          <w:lang w:eastAsia="en-CA"/>
        </w:rPr>
        <w:t xml:space="preserve"> : </w:t>
      </w:r>
      <w:r w:rsidRPr="00DD06EC">
        <w:rPr>
          <w:bCs/>
          <w:lang w:eastAsia="en-CA"/>
        </w:rPr>
        <w:tab/>
        <w:t>transmitter (dB above a reference cymomotive force of 300 V)</w:t>
      </w:r>
    </w:p>
    <w:p w:rsidR="00F0481D" w:rsidRPr="00DD06EC" w:rsidRDefault="00F0481D" w:rsidP="00F0481D">
      <w:pPr>
        <w:pStyle w:val="Equationlegend"/>
        <w:rPr>
          <w:lang w:eastAsia="en-CA"/>
        </w:rPr>
      </w:pPr>
      <w:r w:rsidRPr="00DD06EC">
        <w:rPr>
          <w:bCs/>
          <w:lang w:eastAsia="en-CA"/>
        </w:rPr>
        <w:tab/>
      </w:r>
      <w:r w:rsidRPr="00DD06EC">
        <w:rPr>
          <w:bCs/>
          <w:i/>
          <w:iCs/>
          <w:lang w:eastAsia="en-CA"/>
        </w:rPr>
        <w:t>G</w:t>
      </w:r>
      <w:r w:rsidRPr="00DD06EC">
        <w:rPr>
          <w:bCs/>
          <w:i/>
          <w:iCs/>
          <w:vertAlign w:val="subscript"/>
          <w:lang w:eastAsia="en-CA"/>
        </w:rPr>
        <w:t>s</w:t>
      </w:r>
      <w:r w:rsidRPr="00DD06EC">
        <w:rPr>
          <w:bCs/>
          <w:vertAlign w:val="subscript"/>
          <w:lang w:eastAsia="en-CA"/>
        </w:rPr>
        <w:t xml:space="preserve"> </w:t>
      </w:r>
      <w:r w:rsidRPr="00DD06EC">
        <w:rPr>
          <w:bCs/>
          <w:lang w:eastAsia="en-CA"/>
        </w:rPr>
        <w:t xml:space="preserve">: </w:t>
      </w:r>
      <w:r w:rsidRPr="00DD06EC">
        <w:rPr>
          <w:bCs/>
          <w:lang w:eastAsia="en-CA"/>
        </w:rPr>
        <w:tab/>
        <w:t>sea-gain correction loss (dB) for two terminals</w:t>
      </w:r>
    </w:p>
    <w:p w:rsidR="00F0481D" w:rsidRPr="00DD06EC" w:rsidRDefault="00F0481D" w:rsidP="00F0481D">
      <w:pPr>
        <w:pStyle w:val="Equationlegend"/>
        <w:rPr>
          <w:lang w:eastAsia="en-CA"/>
        </w:rPr>
      </w:pPr>
      <w:r w:rsidRPr="00DD06EC">
        <w:rPr>
          <w:lang w:eastAsia="en-CA"/>
        </w:rPr>
        <w:tab/>
      </w:r>
      <w:r w:rsidRPr="00DD06EC">
        <w:rPr>
          <w:i/>
          <w:iCs/>
          <w:lang w:eastAsia="en-CA"/>
        </w:rPr>
        <w:t>L</w:t>
      </w:r>
      <w:r w:rsidRPr="00DD06EC">
        <w:rPr>
          <w:i/>
          <w:iCs/>
          <w:vertAlign w:val="subscript"/>
          <w:lang w:eastAsia="en-CA"/>
        </w:rPr>
        <w:t>p</w:t>
      </w:r>
      <w:r w:rsidRPr="00DD06EC">
        <w:rPr>
          <w:lang w:eastAsia="en-CA"/>
        </w:rPr>
        <w:t xml:space="preserve">: </w:t>
      </w:r>
      <w:r w:rsidRPr="00DD06EC">
        <w:rPr>
          <w:lang w:eastAsia="en-CA"/>
        </w:rPr>
        <w:tab/>
        <w:t>polari</w:t>
      </w:r>
      <w:r w:rsidR="000F7D4B">
        <w:rPr>
          <w:lang w:eastAsia="en-CA"/>
        </w:rPr>
        <w:t>zation-coupling loss (dB): 0 dB</w:t>
      </w:r>
    </w:p>
    <w:p w:rsidR="00F0481D" w:rsidRPr="00DD06EC" w:rsidRDefault="00F0481D" w:rsidP="00F0481D">
      <w:pPr>
        <w:pStyle w:val="Equationlegend"/>
        <w:rPr>
          <w:lang w:eastAsia="en-CA"/>
        </w:rPr>
      </w:pPr>
      <w:r w:rsidRPr="00DD06EC">
        <w:rPr>
          <w:bCs/>
          <w:lang w:eastAsia="en-CA"/>
        </w:rPr>
        <w:tab/>
      </w:r>
      <w:r w:rsidRPr="00DD06EC">
        <w:rPr>
          <w:bCs/>
          <w:i/>
          <w:iCs/>
          <w:lang w:eastAsia="en-CA"/>
        </w:rPr>
        <w:t>A</w:t>
      </w:r>
      <w:r w:rsidRPr="00DD06EC">
        <w:rPr>
          <w:bCs/>
          <w:lang w:eastAsia="en-CA"/>
        </w:rPr>
        <w:t xml:space="preserve"> : </w:t>
      </w:r>
      <w:r w:rsidRPr="00DD06EC">
        <w:rPr>
          <w:bCs/>
          <w:lang w:eastAsia="en-CA"/>
        </w:rPr>
        <w:tab/>
        <w:t>MF constant 107 dB</w:t>
      </w:r>
    </w:p>
    <w:p w:rsidR="00F0481D" w:rsidRPr="00DD06EC" w:rsidRDefault="00F0481D" w:rsidP="00F0481D">
      <w:pPr>
        <w:pStyle w:val="Equationlegend"/>
        <w:rPr>
          <w:lang w:eastAsia="en-CA"/>
        </w:rPr>
      </w:pPr>
      <w:r w:rsidRPr="00DD06EC">
        <w:rPr>
          <w:bCs/>
          <w:lang w:eastAsia="en-CA"/>
        </w:rPr>
        <w:tab/>
      </w:r>
      <w:r w:rsidRPr="00DD06EC">
        <w:rPr>
          <w:bCs/>
          <w:i/>
          <w:iCs/>
          <w:lang w:eastAsia="en-CA"/>
        </w:rPr>
        <w:t>P</w:t>
      </w:r>
      <w:r w:rsidRPr="00DD06EC">
        <w:rPr>
          <w:bCs/>
          <w:lang w:eastAsia="en-CA"/>
        </w:rPr>
        <w:t xml:space="preserve"> : </w:t>
      </w:r>
      <w:r w:rsidRPr="00DD06EC">
        <w:rPr>
          <w:bCs/>
          <w:lang w:eastAsia="en-CA"/>
        </w:rPr>
        <w:tab/>
        <w:t>slant distance (d</w:t>
      </w:r>
      <w:r w:rsidRPr="00DD06EC">
        <w:rPr>
          <w:bCs/>
          <w:vertAlign w:val="superscript"/>
          <w:lang w:eastAsia="en-CA"/>
        </w:rPr>
        <w:t xml:space="preserve">2 </w:t>
      </w:r>
      <w:r w:rsidRPr="00DD06EC">
        <w:rPr>
          <w:bCs/>
          <w:lang w:eastAsia="en-CA"/>
        </w:rPr>
        <w:t>+ 4</w:t>
      </w:r>
      <w:r w:rsidRPr="00DD06EC">
        <w:rPr>
          <w:bCs/>
          <w:i/>
          <w:iCs/>
          <w:lang w:eastAsia="en-CA"/>
        </w:rPr>
        <w:t>h</w:t>
      </w:r>
      <w:r w:rsidRPr="00DD06EC">
        <w:rPr>
          <w:bCs/>
          <w:vertAlign w:val="superscript"/>
          <w:lang w:eastAsia="en-CA"/>
        </w:rPr>
        <w:t>2</w:t>
      </w:r>
      <w:r w:rsidRPr="00DD06EC">
        <w:rPr>
          <w:bCs/>
          <w:lang w:eastAsia="en-CA"/>
        </w:rPr>
        <w:t>)</w:t>
      </w:r>
      <w:r w:rsidRPr="00DD06EC">
        <w:rPr>
          <w:bCs/>
          <w:vertAlign w:val="superscript"/>
        </w:rPr>
        <w:t>½</w:t>
      </w:r>
      <w:r w:rsidRPr="00DD06EC">
        <w:rPr>
          <w:bCs/>
          <w:lang w:eastAsia="en-CA"/>
        </w:rPr>
        <w:t xml:space="preserve"> for night-time reflecting layer height </w:t>
      </w:r>
      <w:r w:rsidRPr="00DD06EC">
        <w:rPr>
          <w:bCs/>
          <w:i/>
          <w:iCs/>
          <w:lang w:eastAsia="en-CA"/>
        </w:rPr>
        <w:t>h</w:t>
      </w:r>
      <w:r w:rsidRPr="00DD06EC">
        <w:rPr>
          <w:bCs/>
          <w:lang w:eastAsia="en-CA"/>
        </w:rPr>
        <w:t xml:space="preserve"> = 100 km</w:t>
      </w:r>
    </w:p>
    <w:p w:rsidR="00F0481D" w:rsidRPr="00DD06EC" w:rsidRDefault="00F0481D" w:rsidP="003F390B">
      <w:pPr>
        <w:pStyle w:val="Equationlegend"/>
        <w:rPr>
          <w:lang w:eastAsia="en-CA"/>
        </w:rPr>
      </w:pPr>
      <w:r w:rsidRPr="00DD06EC">
        <w:rPr>
          <w:bCs/>
          <w:lang w:eastAsia="en-CA"/>
        </w:rPr>
        <w:tab/>
      </w:r>
      <w:r w:rsidRPr="00DD06EC">
        <w:rPr>
          <w:bCs/>
          <w:i/>
          <w:iCs/>
          <w:lang w:eastAsia="en-CA"/>
        </w:rPr>
        <w:t>L</w:t>
      </w:r>
      <w:r w:rsidRPr="00DD06EC">
        <w:rPr>
          <w:bCs/>
          <w:i/>
          <w:iCs/>
          <w:vertAlign w:val="subscript"/>
          <w:lang w:eastAsia="en-CA"/>
        </w:rPr>
        <w:t xml:space="preserve">a </w:t>
      </w:r>
      <w:r w:rsidRPr="00DD06EC">
        <w:rPr>
          <w:bCs/>
          <w:lang w:eastAsia="en-CA"/>
        </w:rPr>
        <w:t xml:space="preserve">: </w:t>
      </w:r>
      <w:r w:rsidRPr="00DD06EC">
        <w:rPr>
          <w:bCs/>
          <w:lang w:eastAsia="en-CA"/>
        </w:rPr>
        <w:tab/>
        <w:t>ionospheric loss factor k* (p/1 000)</w:t>
      </w:r>
      <w:r w:rsidRPr="00DD06EC">
        <w:rPr>
          <w:bCs/>
          <w:vertAlign w:val="superscript"/>
          <w:lang w:eastAsia="en-CA"/>
        </w:rPr>
        <w:t>½</w:t>
      </w:r>
      <w:r w:rsidRPr="00DD06EC">
        <w:rPr>
          <w:bCs/>
          <w:lang w:eastAsia="en-CA"/>
        </w:rPr>
        <w:t xml:space="preserve"> where </w:t>
      </w:r>
      <w:r w:rsidRPr="00DD06EC">
        <w:rPr>
          <w:bCs/>
          <w:i/>
          <w:iCs/>
          <w:lang w:eastAsia="en-CA"/>
        </w:rPr>
        <w:t>k</w:t>
      </w:r>
      <w:r w:rsidRPr="00DD06EC">
        <w:rPr>
          <w:bCs/>
          <w:lang w:eastAsia="en-CA"/>
        </w:rPr>
        <w:t xml:space="preserve"> = (2</w:t>
      </w:r>
      <w:r w:rsidR="003F390B">
        <w:rPr>
          <w:bCs/>
          <w:lang w:eastAsia="en-CA"/>
        </w:rPr>
        <w:sym w:font="Symbol" w:char="F070"/>
      </w:r>
      <w:r w:rsidRPr="00DD06EC">
        <w:rPr>
          <w:bCs/>
          <w:lang w:eastAsia="en-CA"/>
        </w:rPr>
        <w:t xml:space="preserve"> + 4.95 * (tan </w:t>
      </w:r>
      <w:r w:rsidR="003F390B">
        <w:rPr>
          <w:bCs/>
          <w:lang w:eastAsia="en-CA"/>
        </w:rPr>
        <w:sym w:font="Symbol" w:char="F046"/>
      </w:r>
      <w:r w:rsidRPr="00DD06EC">
        <w:rPr>
          <w:bCs/>
          <w:lang w:eastAsia="en-CA"/>
        </w:rPr>
        <w:t xml:space="preserve">) </w:t>
      </w:r>
      <w:r w:rsidRPr="00DD06EC">
        <w:rPr>
          <w:bCs/>
          <w:vertAlign w:val="superscript"/>
          <w:lang w:eastAsia="en-CA"/>
        </w:rPr>
        <w:t>2</w:t>
      </w:r>
      <w:r w:rsidRPr="00DD06EC">
        <w:rPr>
          <w:bCs/>
          <w:lang w:eastAsia="en-CA"/>
        </w:rPr>
        <w:t>)</w:t>
      </w:r>
    </w:p>
    <w:p w:rsidR="00F0481D" w:rsidRPr="00DD06EC" w:rsidRDefault="00F0481D" w:rsidP="000F7D4B">
      <w:pPr>
        <w:pStyle w:val="Equationlegend"/>
        <w:rPr>
          <w:lang w:eastAsia="en-CA"/>
        </w:rPr>
      </w:pPr>
      <w:r w:rsidRPr="00DD06EC">
        <w:rPr>
          <w:bCs/>
          <w:lang w:eastAsia="en-CA"/>
        </w:rPr>
        <w:tab/>
      </w:r>
      <w:r w:rsidRPr="00DD06EC">
        <w:rPr>
          <w:bCs/>
          <w:i/>
          <w:iCs/>
          <w:lang w:eastAsia="en-CA"/>
        </w:rPr>
        <w:t>L</w:t>
      </w:r>
      <w:r w:rsidRPr="00DD06EC">
        <w:rPr>
          <w:bCs/>
          <w:i/>
          <w:iCs/>
          <w:vertAlign w:val="subscript"/>
          <w:lang w:eastAsia="en-CA"/>
        </w:rPr>
        <w:t xml:space="preserve">t </w:t>
      </w:r>
      <w:r w:rsidRPr="00DD06EC">
        <w:rPr>
          <w:bCs/>
          <w:lang w:eastAsia="en-CA"/>
        </w:rPr>
        <w:t xml:space="preserve">: </w:t>
      </w:r>
      <w:r w:rsidRPr="00DD06EC">
        <w:rPr>
          <w:bCs/>
          <w:lang w:eastAsia="en-CA"/>
        </w:rPr>
        <w:tab/>
        <w:t>hourly loss factor (dB)</w:t>
      </w:r>
      <w:r w:rsidR="004545DF">
        <w:rPr>
          <w:bCs/>
          <w:lang w:eastAsia="en-CA"/>
        </w:rPr>
        <w:t xml:space="preserve"> = 0 dB for 6 h</w:t>
      </w:r>
      <w:r w:rsidRPr="00DD06EC">
        <w:rPr>
          <w:bCs/>
          <w:lang w:eastAsia="en-CA"/>
        </w:rPr>
        <w:t xml:space="preserve"> after sunset</w:t>
      </w:r>
    </w:p>
    <w:p w:rsidR="00F0481D" w:rsidRPr="00DD06EC" w:rsidRDefault="00F0481D" w:rsidP="003F390B">
      <w:pPr>
        <w:pStyle w:val="Equationlegend"/>
        <w:rPr>
          <w:lang w:eastAsia="en-CA"/>
        </w:rPr>
      </w:pPr>
      <w:r w:rsidRPr="00DD06EC">
        <w:rPr>
          <w:bCs/>
          <w:lang w:eastAsia="en-CA"/>
        </w:rPr>
        <w:tab/>
      </w:r>
      <w:r w:rsidRPr="00DD06EC">
        <w:rPr>
          <w:bCs/>
          <w:i/>
          <w:iCs/>
          <w:lang w:eastAsia="en-CA"/>
        </w:rPr>
        <w:t>L</w:t>
      </w:r>
      <w:r w:rsidRPr="00DD06EC">
        <w:rPr>
          <w:bCs/>
          <w:i/>
          <w:iCs/>
          <w:vertAlign w:val="subscript"/>
          <w:lang w:eastAsia="en-CA"/>
        </w:rPr>
        <w:t>r</w:t>
      </w:r>
      <w:r w:rsidRPr="00DD06EC">
        <w:rPr>
          <w:bCs/>
          <w:vertAlign w:val="subscript"/>
          <w:lang w:eastAsia="en-CA"/>
        </w:rPr>
        <w:t xml:space="preserve"> </w:t>
      </w:r>
      <w:r w:rsidRPr="00DD06EC">
        <w:rPr>
          <w:bCs/>
          <w:lang w:eastAsia="en-CA"/>
        </w:rPr>
        <w:t xml:space="preserve">: </w:t>
      </w:r>
      <w:r w:rsidRPr="00DD06EC">
        <w:rPr>
          <w:bCs/>
          <w:lang w:eastAsia="en-CA"/>
        </w:rPr>
        <w:tab/>
        <w:t xml:space="preserve">loss factor incorporating effect of solar activity = 0 dB at MF </w:t>
      </w:r>
      <w:r w:rsidR="003F390B">
        <w:rPr>
          <w:bCs/>
          <w:lang w:eastAsia="en-CA"/>
        </w:rPr>
        <w:sym w:font="Symbol" w:char="F046"/>
      </w:r>
      <w:r w:rsidR="00B867B2">
        <w:rPr>
          <w:bCs/>
          <w:lang w:eastAsia="en-CA"/>
        </w:rPr>
        <w:t xml:space="preserve"> &lt; 45</w:t>
      </w:r>
      <w:r w:rsidRPr="00DD06EC">
        <w:rPr>
          <w:bCs/>
          <w:lang w:eastAsia="en-CA"/>
        </w:rPr>
        <w:t xml:space="preserve"> worst case is </w:t>
      </w:r>
      <w:smartTag w:uri="urn:schemas-microsoft-com:office:smarttags" w:element="stockticker">
        <w:r w:rsidRPr="00DD06EC">
          <w:rPr>
            <w:bCs/>
            <w:lang w:eastAsia="en-CA"/>
          </w:rPr>
          <w:t>SSN</w:t>
        </w:r>
      </w:smartTag>
      <w:r w:rsidRPr="00DD06EC">
        <w:rPr>
          <w:bCs/>
          <w:lang w:eastAsia="en-CA"/>
        </w:rPr>
        <w:t xml:space="preserve"> = 0.</w:t>
      </w:r>
    </w:p>
    <w:p w:rsidR="00F0481D" w:rsidRPr="00F0481D" w:rsidRDefault="00F0481D" w:rsidP="000F7D4B">
      <w:pPr>
        <w:pStyle w:val="Normalaftertitle"/>
        <w:rPr>
          <w:lang w:val="en-US"/>
        </w:rPr>
      </w:pPr>
      <w:r w:rsidRPr="00F0481D">
        <w:rPr>
          <w:lang w:val="en-US"/>
        </w:rPr>
        <w:t>The Handbook states that “the annual median value of skywave field strength is generally used to determine a station’s skywave services area. Field strength exceeded for small percentages of the time is needed to study interference”</w:t>
      </w:r>
      <w:r w:rsidRPr="00DD06EC">
        <w:rPr>
          <w:rStyle w:val="FootnoteReference"/>
          <w:bCs/>
        </w:rPr>
        <w:footnoteReference w:id="7"/>
      </w:r>
      <w:r w:rsidRPr="00F0481D">
        <w:rPr>
          <w:lang w:val="en-US"/>
        </w:rPr>
        <w:t>.</w:t>
      </w:r>
    </w:p>
    <w:p w:rsidR="00F0481D" w:rsidRPr="00F0481D" w:rsidRDefault="00F0481D" w:rsidP="003F390B">
      <w:pPr>
        <w:keepNext/>
        <w:keepLines/>
        <w:rPr>
          <w:rFonts w:ascii="Lucida Sans Unicode" w:hAnsi="Lucida Sans Unicode" w:cs="Lucida Sans Unicode"/>
          <w:lang w:val="en-US"/>
        </w:rPr>
      </w:pPr>
      <w:r w:rsidRPr="00F0481D">
        <w:rPr>
          <w:bCs/>
          <w:lang w:val="en-US"/>
        </w:rPr>
        <w:lastRenderedPageBreak/>
        <w:t xml:space="preserve">Recommendation ITU-R P.1147-4 provides formulas for predicting the day-to-day and short-period variations of night-time field strengths. The difference </w:t>
      </w:r>
      <w:r w:rsidR="003F390B">
        <w:rPr>
          <w:bCs/>
        </w:rPr>
        <w:sym w:font="Symbol" w:char="F044"/>
      </w:r>
      <w:r w:rsidRPr="00F0481D">
        <w:rPr>
          <w:bCs/>
          <w:lang w:val="en-US"/>
        </w:rPr>
        <w:t>(</w:t>
      </w:r>
      <w:r w:rsidRPr="00F0481D">
        <w:rPr>
          <w:bCs/>
          <w:i/>
          <w:iCs/>
          <w:lang w:val="en-US"/>
        </w:rPr>
        <w:t>w</w:t>
      </w:r>
      <w:r w:rsidRPr="00F0481D">
        <w:rPr>
          <w:bCs/>
          <w:lang w:val="en-US"/>
        </w:rPr>
        <w:t xml:space="preserve">), where </w:t>
      </w:r>
      <w:r w:rsidRPr="00F0481D">
        <w:rPr>
          <w:bCs/>
          <w:i/>
          <w:iCs/>
          <w:lang w:val="en-US"/>
        </w:rPr>
        <w:t>w</w:t>
      </w:r>
      <w:r w:rsidRPr="00F0481D">
        <w:rPr>
          <w:bCs/>
          <w:lang w:val="en-US"/>
        </w:rPr>
        <w:t xml:space="preserve"> is typically 10 or 1, at a specific time relative to sunset or sunrise, between the field strength exceeded for </w:t>
      </w:r>
      <w:r w:rsidRPr="00F0481D">
        <w:rPr>
          <w:bCs/>
          <w:i/>
          <w:iCs/>
          <w:lang w:val="en-US"/>
        </w:rPr>
        <w:t>w</w:t>
      </w:r>
      <w:r w:rsidRPr="00F0481D">
        <w:rPr>
          <w:bCs/>
          <w:lang w:val="en-US"/>
        </w:rPr>
        <w:t>% of the time and the annual median value is given by the following equations, respectively:</w:t>
      </w:r>
      <w:r w:rsidRPr="00F0481D">
        <w:rPr>
          <w:rFonts w:ascii="Lucida Sans Unicode" w:hAnsi="Lucida Sans Unicode" w:cs="Lucida Sans Unicode"/>
          <w:bCs/>
          <w:lang w:val="en-US"/>
        </w:rPr>
        <w:t xml:space="preserve"> </w:t>
      </w:r>
    </w:p>
    <w:p w:rsidR="00F0481D" w:rsidRPr="00F0481D" w:rsidRDefault="00F0481D" w:rsidP="000F7D4B">
      <w:pPr>
        <w:keepNext/>
        <w:keepLines/>
        <w:rPr>
          <w:lang w:val="en-US"/>
        </w:rPr>
      </w:pPr>
      <w:r w:rsidRPr="00F0481D">
        <w:rPr>
          <w:bCs/>
          <w:lang w:val="en-US"/>
        </w:rPr>
        <w:t>At MF:</w:t>
      </w:r>
    </w:p>
    <w:p w:rsidR="00F0481D" w:rsidRPr="00F0481D" w:rsidRDefault="00F0481D" w:rsidP="003F390B">
      <w:pPr>
        <w:pStyle w:val="Equation"/>
        <w:rPr>
          <w:lang w:val="en-US"/>
        </w:rPr>
      </w:pPr>
      <w:r w:rsidRPr="00F0481D">
        <w:rPr>
          <w:bCs/>
          <w:lang w:val="en-US"/>
        </w:rPr>
        <w:tab/>
      </w:r>
      <w:r w:rsidRPr="00F0481D">
        <w:rPr>
          <w:bCs/>
          <w:lang w:val="en-US"/>
        </w:rPr>
        <w:tab/>
      </w:r>
      <w:r w:rsidRPr="00DD06EC">
        <w:rPr>
          <w:bCs/>
        </w:rPr>
        <w:t>Δ</w:t>
      </w:r>
      <w:r w:rsidRPr="00F0481D">
        <w:rPr>
          <w:bCs/>
          <w:lang w:val="en-US"/>
        </w:rPr>
        <w:t>(10) = 0.2 |</w:t>
      </w:r>
      <w:r w:rsidR="003F390B">
        <w:rPr>
          <w:bCs/>
          <w:lang w:eastAsia="en-CA"/>
        </w:rPr>
        <w:sym w:font="Symbol" w:char="F046"/>
      </w:r>
      <w:r w:rsidRPr="00F0481D">
        <w:rPr>
          <w:bCs/>
          <w:lang w:val="en-US"/>
        </w:rPr>
        <w:t xml:space="preserve">| – 2 dB </w:t>
      </w:r>
    </w:p>
    <w:p w:rsidR="00F0481D" w:rsidRPr="00F0481D" w:rsidRDefault="00F0481D" w:rsidP="003F390B">
      <w:pPr>
        <w:pStyle w:val="Equation"/>
        <w:rPr>
          <w:lang w:val="en-US"/>
        </w:rPr>
      </w:pPr>
      <w:r w:rsidRPr="00F0481D">
        <w:rPr>
          <w:bCs/>
          <w:lang w:val="en-US"/>
        </w:rPr>
        <w:tab/>
      </w:r>
      <w:r w:rsidRPr="00F0481D">
        <w:rPr>
          <w:bCs/>
          <w:lang w:val="en-US"/>
        </w:rPr>
        <w:tab/>
      </w:r>
      <w:r w:rsidRPr="00DD06EC">
        <w:rPr>
          <w:bCs/>
        </w:rPr>
        <w:t>Δ</w:t>
      </w:r>
      <w:r w:rsidRPr="00F0481D">
        <w:rPr>
          <w:bCs/>
          <w:lang w:val="en-US"/>
        </w:rPr>
        <w:t>(1) = 0.2 |</w:t>
      </w:r>
      <w:r w:rsidR="003F390B">
        <w:rPr>
          <w:bCs/>
          <w:lang w:eastAsia="en-CA"/>
        </w:rPr>
        <w:sym w:font="Symbol" w:char="F046"/>
      </w:r>
      <w:r w:rsidRPr="00F0481D">
        <w:rPr>
          <w:bCs/>
          <w:lang w:val="en-US"/>
        </w:rPr>
        <w:t xml:space="preserve">| + 3 dB </w:t>
      </w:r>
    </w:p>
    <w:p w:rsidR="000F7D4B" w:rsidRPr="00F0481D" w:rsidRDefault="000F7D4B" w:rsidP="000F7D4B">
      <w:pPr>
        <w:pStyle w:val="Blanc"/>
      </w:pPr>
    </w:p>
    <w:p w:rsidR="00F0481D" w:rsidRPr="00F0481D" w:rsidRDefault="00F0481D" w:rsidP="003F390B">
      <w:pPr>
        <w:rPr>
          <w:lang w:val="en-US"/>
        </w:rPr>
      </w:pPr>
      <w:r w:rsidRPr="00F0481D">
        <w:rPr>
          <w:lang w:val="en-US"/>
        </w:rPr>
        <w:t xml:space="preserve">In the first equation, </w:t>
      </w:r>
      <w:r w:rsidR="003F390B">
        <w:sym w:font="Symbol" w:char="F044"/>
      </w:r>
      <w:r w:rsidRPr="00F0481D">
        <w:rPr>
          <w:lang w:val="en-US"/>
        </w:rPr>
        <w:t xml:space="preserve">(10) is greater than or equal to 6 dB but less than or equal to 10 dB. In the second equation, </w:t>
      </w:r>
      <w:r w:rsidR="003F390B">
        <w:sym w:font="Symbol" w:char="F044"/>
      </w:r>
      <w:r w:rsidRPr="00F0481D">
        <w:rPr>
          <w:lang w:val="en-US"/>
        </w:rPr>
        <w:t xml:space="preserve">(1) is greater than or equal to 11 dB but less than or equal to 15 dB. </w:t>
      </w:r>
    </w:p>
    <w:p w:rsidR="00F0481D" w:rsidRPr="00F0481D" w:rsidRDefault="00F0481D" w:rsidP="00F0481D">
      <w:pPr>
        <w:rPr>
          <w:lang w:val="en-US"/>
        </w:rPr>
      </w:pPr>
      <w:r w:rsidRPr="00F0481D">
        <w:rPr>
          <w:lang w:val="en-US"/>
        </w:rPr>
        <w:t>For this study, at low geomagnetic latitudes, field-strength values exceeded for 1% and 10% of the time are about 11 dB and 6 dB, respectively, stronger than the median value.</w:t>
      </w:r>
    </w:p>
    <w:p w:rsidR="000F7D4B" w:rsidRPr="00F0481D" w:rsidRDefault="000F7D4B" w:rsidP="000F7D4B">
      <w:pPr>
        <w:pStyle w:val="Blanc"/>
      </w:pPr>
    </w:p>
    <w:p w:rsidR="00F0481D" w:rsidRPr="00F0481D" w:rsidRDefault="00F0481D" w:rsidP="003F390B">
      <w:pPr>
        <w:pStyle w:val="Equation"/>
        <w:rPr>
          <w:lang w:val="en-US"/>
        </w:rPr>
      </w:pPr>
      <w:r w:rsidRPr="00F0481D">
        <w:rPr>
          <w:bCs/>
          <w:lang w:val="en-US"/>
        </w:rPr>
        <w:tab/>
      </w:r>
      <w:r w:rsidRPr="00F0481D">
        <w:rPr>
          <w:bCs/>
          <w:lang w:val="en-US"/>
        </w:rPr>
        <w:tab/>
      </w:r>
      <w:r w:rsidR="003F390B">
        <w:rPr>
          <w:bCs/>
        </w:rPr>
        <w:sym w:font="Symbol" w:char="F044"/>
      </w:r>
      <w:r w:rsidRPr="00F0481D">
        <w:rPr>
          <w:bCs/>
          <w:lang w:val="en-US"/>
        </w:rPr>
        <w:t xml:space="preserve">(10) = 6 dB and </w:t>
      </w:r>
      <w:r w:rsidR="003F390B">
        <w:rPr>
          <w:bCs/>
        </w:rPr>
        <w:sym w:font="Symbol" w:char="F044"/>
      </w:r>
      <w:r w:rsidRPr="00F0481D">
        <w:rPr>
          <w:bCs/>
          <w:lang w:val="en-US"/>
        </w:rPr>
        <w:t>(1) = 11 dB</w:t>
      </w:r>
      <w:r w:rsidRPr="00DD06EC">
        <w:rPr>
          <w:rStyle w:val="FootnoteReference"/>
          <w:bCs/>
        </w:rPr>
        <w:footnoteReference w:id="8"/>
      </w:r>
      <w:r w:rsidRPr="00F0481D">
        <w:rPr>
          <w:bCs/>
          <w:lang w:val="en-US"/>
        </w:rPr>
        <w:t xml:space="preserve"> </w:t>
      </w:r>
    </w:p>
    <w:p w:rsidR="000F7D4B" w:rsidRPr="00F0481D" w:rsidRDefault="000F7D4B" w:rsidP="000F7D4B">
      <w:pPr>
        <w:pStyle w:val="Blanc"/>
      </w:pPr>
    </w:p>
    <w:p w:rsidR="00F0481D" w:rsidRPr="00F0481D" w:rsidRDefault="00F0481D" w:rsidP="00F0481D">
      <w:pPr>
        <w:rPr>
          <w:lang w:val="en-US"/>
        </w:rPr>
      </w:pPr>
      <w:r w:rsidRPr="00F0481D">
        <w:rPr>
          <w:lang w:val="en-US"/>
        </w:rPr>
        <w:t>Table 3 provides a table of median field strengths and field strengths that are exceeded for 1% and 10% of the time up to 2 000 km for different slant distances. Figure 1 provides an illustration of the field strength up to 2 000 km for both median values and field strengths that exceed the median value for 1% of the time.</w:t>
      </w:r>
    </w:p>
    <w:p w:rsidR="00F0481D" w:rsidRPr="00DD06EC" w:rsidRDefault="00F0481D" w:rsidP="00F0481D">
      <w:pPr>
        <w:pStyle w:val="FigureNo"/>
      </w:pPr>
      <w:r w:rsidRPr="00DD06EC">
        <w:t>FIGURE 1</w:t>
      </w:r>
    </w:p>
    <w:p w:rsidR="00F0481D" w:rsidRPr="00DD06EC" w:rsidRDefault="00F0481D" w:rsidP="00F0481D">
      <w:pPr>
        <w:pStyle w:val="Figuretitle"/>
      </w:pPr>
      <w:r w:rsidRPr="00DD06EC">
        <w:t>MF skywave field strength</w:t>
      </w:r>
    </w:p>
    <w:p w:rsidR="00F0481D" w:rsidRPr="00DD06EC" w:rsidRDefault="0025650C" w:rsidP="00A961B5">
      <w:pPr>
        <w:pStyle w:val="Figure"/>
      </w:pPr>
      <w:r>
        <w:pict>
          <v:group id="_x0000_s1050" editas="canvas" style="width:418.25pt;height:256.05pt;mso-position-horizontal-relative:char;mso-position-vertical-relative:line" coordsize="8365,5121">
            <o:lock v:ext="edit" aspectratio="t"/>
            <v:shape id="_x0000_s1049" type="#_x0000_t75" style="position:absolute;width:8365;height:5121" o:preferrelative="f">
              <v:fill o:detectmouseclick="t"/>
              <v:path o:extrusionok="t" o:connecttype="none"/>
              <o:lock v:ext="edit" text="t"/>
            </v:shape>
            <v:rect id="_x0000_s1051" style="position:absolute;left:69;top:59;width:8213;height:5004" filled="f" strokeweight="0"/>
            <v:rect id="_x0000_s1052" style="position:absolute;left:1272;top:328;width:5213;height:3844" filled="f" stroked="f"/>
            <v:line id="_x0000_s1053" style="position:absolute" from="1272,3691" to="6485,3692" strokeweight="0"/>
            <v:line id="_x0000_s1054" style="position:absolute" from="1272,3211" to="6485,3212" strokeweight="0"/>
            <v:line id="_x0000_s1055" style="position:absolute" from="1272,2730" to="6485,2731" strokeweight="0"/>
            <v:line id="_x0000_s1056" style="position:absolute" from="1272,2250" to="6485,2251" strokeweight="0"/>
            <v:line id="_x0000_s1057" style="position:absolute" from="1272,1770" to="6485,1771" strokeweight="0"/>
            <v:line id="_x0000_s1058" style="position:absolute" from="1272,1289" to="6485,1290" strokeweight="0"/>
            <v:line id="_x0000_s1059" style="position:absolute" from="1272,809" to="6485,810" strokeweight="0"/>
            <v:line id="_x0000_s1060" style="position:absolute" from="1272,328" to="6485,329" strokeweight="0"/>
            <v:line id="_x0000_s1061" style="position:absolute" from="2309,328" to="2310,4172" strokeweight="0"/>
            <v:line id="_x0000_s1062" style="position:absolute" from="3360,328" to="3361,4172" strokeweight="0"/>
            <v:line id="_x0000_s1063" style="position:absolute" from="4397,328" to="4398,4172" strokeweight="0"/>
            <v:line id="_x0000_s1064" style="position:absolute" from="5448,328" to="5449,4172" strokeweight="0"/>
            <v:line id="_x0000_s1065" style="position:absolute" from="6485,328" to="6486,4172" strokeweight="0"/>
            <v:rect id="_x0000_s1066" style="position:absolute;left:1272;top:328;width:5213;height:3844" filled="f" strokecolor="gray" strokeweight="39e-5mm"/>
            <v:line id="_x0000_s1067" style="position:absolute" from="1272,328" to="1273,4172" strokeweight="0"/>
            <v:line id="_x0000_s1068" style="position:absolute" from="1203,4172" to="1272,4173" strokeweight="0"/>
            <v:line id="_x0000_s1069" style="position:absolute" from="1203,3691" to="1272,3692" strokeweight="0"/>
            <v:line id="_x0000_s1070" style="position:absolute" from="1203,3211" to="1272,3212" strokeweight="0"/>
            <v:line id="_x0000_s1071" style="position:absolute" from="1203,2730" to="1272,2731" strokeweight="0"/>
            <v:line id="_x0000_s1072" style="position:absolute" from="1203,2250" to="1272,2251" strokeweight="0"/>
            <v:line id="_x0000_s1073" style="position:absolute" from="1203,1770" to="1272,1771" strokeweight="0"/>
            <v:line id="_x0000_s1074" style="position:absolute" from="1203,1289" to="1272,1290" strokeweight="0"/>
            <v:line id="_x0000_s1075" style="position:absolute" from="1203,809" to="1272,810" strokeweight="0"/>
            <v:line id="_x0000_s1076" style="position:absolute" from="1203,328" to="1272,329" strokeweight="0"/>
            <v:line id="_x0000_s1077" style="position:absolute" from="1272,4172" to="6485,4173" strokeweight="0"/>
            <v:line id="_x0000_s1078" style="position:absolute;flip:y" from="1272,4172" to="1273,4230" strokeweight="0"/>
            <v:line id="_x0000_s1079" style="position:absolute;flip:y" from="2309,4172" to="2310,4230" strokeweight="0"/>
            <v:line id="_x0000_s1080" style="position:absolute;flip:y" from="3360,4172" to="3361,4230" strokeweight="0"/>
            <v:line id="_x0000_s1081" style="position:absolute;flip:y" from="4397,4172" to="4398,4230" strokeweight="0"/>
            <v:line id="_x0000_s1082" style="position:absolute;flip:y" from="5448,4172" to="5449,4230" strokeweight="0"/>
            <v:line id="_x0000_s1083" style="position:absolute;flip:y" from="6485,4172" to="6486,4230" strokeweight="0"/>
            <v:shape id="_x0000_s1084" style="position:absolute;left:1383;top:1395;width:124;height:351" coordsize="124,351" path="m,l27,93,69,199r27,82l110,328r14,23e" filled="f" strokecolor="navy" strokeweight="39e-5mm">
              <v:path arrowok="t"/>
            </v:shape>
            <v:shape id="_x0000_s1085" style="position:absolute;left:1507;top:1746;width:14;height:47" coordsize="14,47" path="m,l14,35r,12e" filled="f" strokecolor="navy" strokeweight="39e-5mm">
              <v:path arrowok="t"/>
            </v:shape>
            <v:line id="_x0000_s1086" style="position:absolute" from="1521,1793" to="1549,1828" strokecolor="navy" strokeweight="39e-5mm"/>
            <v:line id="_x0000_s1087" style="position:absolute" from="1549,1828" to="1562,1852" strokecolor="navy" strokeweight="39e-5mm"/>
            <v:line id="_x0000_s1088" style="position:absolute" from="1562,1852" to="1590,1887" strokecolor="navy" strokeweight="39e-5mm"/>
            <v:line id="_x0000_s1089" style="position:absolute" from="1590,1887" to="1604,1922" strokecolor="navy" strokeweight="39e-5mm"/>
            <v:line id="_x0000_s1090" style="position:absolute" from="1604,1922" to="1632,1945" strokecolor="navy" strokeweight="39e-5mm"/>
            <v:line id="_x0000_s1091" style="position:absolute" from="1632,1945" to="1645,1969" strokecolor="navy" strokeweight="39e-5mm"/>
            <v:line id="_x0000_s1092" style="position:absolute" from="1645,1969" to="1673,1992" strokecolor="navy" strokeweight="39e-5mm"/>
            <v:shape id="_x0000_s1093" style="position:absolute;left:1673;top:1992;width:14;height:24" coordsize="14,24" path="m,l,12,14,24e" filled="f" strokecolor="navy" strokeweight="39e-5mm">
              <v:path arrowok="t"/>
            </v:shape>
            <v:shape id="_x0000_s1094" style="position:absolute;left:1687;top:2016;width:207;height:175" coordsize="207,175" path="m,l41,35,97,82r55,47l207,175e" filled="f" strokecolor="navy" strokeweight="39e-5mm">
              <v:path arrowok="t"/>
            </v:shape>
            <v:shape id="_x0000_s1095" style="position:absolute;left:1894;top:2191;width:208;height:129" coordsize="208,129" path="m,l97,71r111,58e" filled="f" strokecolor="navy" strokeweight="39e-5mm">
              <v:path arrowok="t"/>
            </v:shape>
            <v:shape id="_x0000_s1096" style="position:absolute;left:2102;top:2320;width:207;height:82" coordsize="207,82" path="m,l27,12,69,35r69,24l207,82e" filled="f" strokecolor="navy" strokeweight="39e-5mm">
              <v:path arrowok="t"/>
            </v:shape>
            <v:shape id="_x0000_s1097" style="position:absolute;left:2309;top:2402;width:1051;height:200" coordsize="1051,200" path="m,l83,24r97,23l290,82r111,36l539,141r152,23l857,188r194,12e" filled="f" strokecolor="navy" strokeweight="39e-5mm">
              <v:path arrowok="t"/>
            </v:shape>
            <v:shape id="_x0000_s1098" style="position:absolute;left:3360;top:2473;width:2088;height:129" coordsize="2088,129" path="m,129r207,l442,117,705,105,981,82,1535,35,1825,23,2088,e" filled="f" strokecolor="navy" strokeweight="39e-5mm">
              <v:path arrowok="t"/>
            </v:shape>
            <v:shape id="_x0000_s1099" style="position:absolute;left:1383;top:867;width:124;height:352" coordsize="124,352" path="m,l27,94,69,199r27,82l110,328r14,24e" filled="f" strokecolor="fuchsia" strokeweight="39e-5mm">
              <v:path arrowok="t"/>
            </v:shape>
            <v:shape id="_x0000_s1100" style="position:absolute;left:1507;top:1219;width:14;height:35" coordsize="14,35" path="m,l14,23r,12e" filled="f" strokecolor="fuchsia" strokeweight="39e-5mm">
              <v:path arrowok="t"/>
            </v:shape>
            <v:line id="_x0000_s1101" style="position:absolute" from="1521,1254" to="1549,1289" strokecolor="fuchsia" strokeweight="39e-5mm"/>
            <v:line id="_x0000_s1102" style="position:absolute" from="1549,1289" to="1562,1324" strokecolor="fuchsia" strokeweight="39e-5mm"/>
            <v:line id="_x0000_s1103" style="position:absolute" from="1562,1324" to="1590,1359" strokecolor="fuchsia" strokeweight="39e-5mm"/>
            <v:line id="_x0000_s1104" style="position:absolute" from="1590,1359" to="1604,1383" strokecolor="fuchsia" strokeweight="39e-5mm"/>
            <v:shape id="_x0000_s1105" style="position:absolute;left:1604;top:1383;width:28;height:35" coordsize="28,35" path="m,l14,12,28,35e" filled="f" strokecolor="fuchsia" strokeweight="39e-5mm">
              <v:path arrowok="t"/>
            </v:shape>
            <v:line id="_x0000_s1106" style="position:absolute" from="1632,1418" to="1645,1441" strokecolor="fuchsia" strokeweight="39e-5mm"/>
            <v:line id="_x0000_s1107" style="position:absolute" from="1645,1441" to="1673,1465" strokecolor="fuchsia" strokeweight="39e-5mm"/>
            <v:shape id="_x0000_s1108" style="position:absolute;left:1673;top:1465;width:14;height:23" coordsize="14,23" path="m,l,12,14,23e" filled="f" strokecolor="fuchsia" strokeweight="39e-5mm">
              <v:path arrowok="t"/>
            </v:shape>
            <v:shape id="_x0000_s1109" style="position:absolute;left:1687;top:1488;width:207;height:176" coordsize="207,176" path="m,l41,35,97,82r55,47l207,176e" filled="f" strokecolor="fuchsia" strokeweight="39e-5mm">
              <v:path arrowok="t"/>
            </v:shape>
            <v:shape id="_x0000_s1110" style="position:absolute;left:1894;top:1664;width:208;height:129" coordsize="208,129" path="m,l97,70r111,59e" filled="f" strokecolor="fuchsia" strokeweight="39e-5mm">
              <v:path arrowok="t"/>
            </v:shape>
            <v:shape id="_x0000_s1111" style="position:absolute;left:2102;top:1793;width:207;height:82" coordsize="207,82" path="m,l27,12,69,35r69,24l207,82e" filled="f" strokecolor="fuchsia" strokeweight="39e-5mm">
              <v:path arrowok="t"/>
            </v:shape>
            <v:shape id="_x0000_s1112" style="position:absolute;left:2309;top:1875;width:1051;height:188" coordsize="1051,188" path="m,l83,23r97,24l290,70r111,35l539,141r152,23l857,176r194,12e" filled="f" strokecolor="fuchsia" strokeweight="39e-5mm">
              <v:path arrowok="t"/>
            </v:shape>
            <v:shape id="_x0000_s1113" style="position:absolute;left:3360;top:1945;width:2088;height:118" coordsize="2088,118" path="m,118r207,l442,106,705,94,981,82,1535,35,1825,12,2088,e" filled="f" strokecolor="fuchsia" strokeweight="39e-5mm">
              <v:path arrowok="t"/>
            </v:shape>
            <v:shape id="_x0000_s1114" style="position:absolute;left:1341;top:1359;width:83;height:71" coordsize="83,71" path="m42,l83,36,42,71,,36,42,xe" fillcolor="navy" strokecolor="navy" strokeweight="39e-5mm">
              <v:path arrowok="t"/>
            </v:shape>
            <v:shape id="_x0000_s1115" style="position:absolute;left:1466;top:1711;width:83;height:70" coordsize="83,70" path="m41,l83,35,41,70,,35,41,xe" fillcolor="navy" strokecolor="navy" strokeweight="39e-5mm">
              <v:path arrowok="t"/>
            </v:shape>
            <v:shape id="_x0000_s1116" style="position:absolute;left:1479;top:1758;width:83;height:70" coordsize="83,70" path="m42,l83,35,42,70,,35,42,xe" fillcolor="navy" strokecolor="navy" strokeweight="39e-5mm">
              <v:path arrowok="t"/>
            </v:shape>
            <v:shape id="_x0000_s1117" style="position:absolute;left:1507;top:1793;width:83;height:70" coordsize="83,70" path="m42,l83,35,42,70,,35,42,xe" fillcolor="navy" strokecolor="navy" strokeweight="39e-5mm">
              <v:path arrowok="t"/>
            </v:shape>
            <v:shape id="_x0000_s1118" style="position:absolute;left:1521;top:1816;width:83;height:71" coordsize="83,71" path="m41,l83,36,41,71,,36,41,xe" fillcolor="navy" strokecolor="navy" strokeweight="39e-5mm">
              <v:path arrowok="t"/>
            </v:shape>
            <v:shape id="_x0000_s1119" style="position:absolute;left:1549;top:1852;width:83;height:70" coordsize="83,70" path="m41,l83,35,41,70,,35,41,xe" fillcolor="navy" strokecolor="navy" strokeweight="39e-5mm">
              <v:path arrowok="t"/>
            </v:shape>
            <v:shape id="_x0000_s1120" style="position:absolute;left:1562;top:1887;width:83;height:70" coordsize="83,70" path="m42,l83,35,42,70,,35,42,xe" fillcolor="navy" strokecolor="navy" strokeweight="39e-5mm">
              <v:path arrowok="t"/>
            </v:shape>
            <v:shape id="_x0000_s1121" style="position:absolute;left:1590;top:1910;width:83;height:70" coordsize="83,70" path="m42,l83,35,42,70,,35,42,xe" fillcolor="navy" strokecolor="navy" strokeweight="39e-5mm">
              <v:path arrowok="t"/>
            </v:shape>
            <v:shape id="_x0000_s1122" style="position:absolute;left:1604;top:1934;width:83;height:70" coordsize="83,70" path="m41,l83,35,41,70,,35,41,xe" fillcolor="navy" strokecolor="navy" strokeweight="39e-5mm">
              <v:path arrowok="t"/>
            </v:shape>
            <v:shape id="_x0000_s1123" style="position:absolute;left:1632;top:1957;width:82;height:70" coordsize="82,70" path="m41,l82,35,41,70,,35,41,xe" fillcolor="navy" strokecolor="navy" strokeweight="39e-5mm">
              <v:path arrowok="t"/>
            </v:shape>
            <v:shape id="_x0000_s1124" style="position:absolute;left:1645;top:1980;width:83;height:71" coordsize="83,71" path="m42,l83,36,42,71,,36,42,xe" fillcolor="navy" strokecolor="navy" strokeweight="39e-5mm">
              <v:path arrowok="t"/>
            </v:shape>
            <v:shape id="_x0000_s1125" style="position:absolute;left:1853;top:2156;width:83;height:71" coordsize="83,71" path="m41,l83,35,41,71,,35,41,xe" fillcolor="navy" strokecolor="navy" strokeweight="39e-5mm">
              <v:path arrowok="t"/>
            </v:shape>
            <v:shape id="_x0000_s1126" style="position:absolute;left:2060;top:2285;width:83;height:70" coordsize="83,70" path="m42,l83,35,42,70,,35,42,xe" fillcolor="navy" strokecolor="navy" strokeweight="39e-5mm">
              <v:path arrowok="t"/>
            </v:shape>
            <v:shape id="_x0000_s1127" style="position:absolute;left:2268;top:2367;width:82;height:71" coordsize="82,71" path="m41,l82,35,41,71,,35,41,xe" fillcolor="navy" strokecolor="navy" strokeweight="39e-5mm">
              <v:path arrowok="t"/>
            </v:shape>
            <v:shape id="_x0000_s1128" style="position:absolute;left:3318;top:2566;width:83;height:71" coordsize="83,71" path="m42,l83,36,42,71,,36,42,xe" fillcolor="navy" strokecolor="navy" strokeweight="39e-5mm">
              <v:path arrowok="t"/>
            </v:shape>
            <v:shape id="_x0000_s1129" style="position:absolute;left:5406;top:2438;width:83;height:70" coordsize="83,70" path="m42,l83,35,42,70,,35,42,xe" fillcolor="navy" strokecolor="navy" strokeweight="39e-5mm">
              <v:path arrowok="t"/>
            </v:shape>
            <v:rect id="_x0000_s1130" style="position:absolute;left:1341;top:832;width:69;height:59" fillcolor="fuchsia" strokecolor="fuchsia" strokeweight="39e-5mm"/>
            <v:rect id="_x0000_s1131" style="position:absolute;left:1466;top:1184;width:69;height:58" fillcolor="fuchsia" strokecolor="fuchsia" strokeweight="39e-5mm"/>
            <v:rect id="_x0000_s1132" style="position:absolute;left:1479;top:1219;width:70;height:58" fillcolor="fuchsia" strokecolor="fuchsia" strokeweight="39e-5mm"/>
            <v:rect id="_x0000_s1133" style="position:absolute;left:1507;top:1254;width:69;height:59" fillcolor="fuchsia" strokecolor="fuchsia" strokeweight="39e-5mm"/>
            <v:rect id="_x0000_s1134" style="position:absolute;left:1521;top:1289;width:69;height:59" fillcolor="fuchsia" strokecolor="fuchsia" strokeweight="39e-5mm"/>
            <v:rect id="_x0000_s1135" style="position:absolute;left:1549;top:1324;width:69;height:59" fillcolor="fuchsia" strokecolor="fuchsia" strokeweight="39e-5mm"/>
            <v:rect id="_x0000_s1136" style="position:absolute;left:1562;top:1348;width:70;height:58" fillcolor="fuchsia" strokecolor="fuchsia" strokeweight="39e-5mm"/>
            <v:rect id="_x0000_s1137" style="position:absolute;left:1590;top:1383;width:69;height:58" fillcolor="fuchsia" strokecolor="fuchsia" strokeweight="39e-5mm"/>
            <v:rect id="_x0000_s1138" style="position:absolute;left:1604;top:1406;width:69;height:59" fillcolor="fuchsia" strokecolor="fuchsia" strokeweight="39e-5mm"/>
            <v:rect id="_x0000_s1139" style="position:absolute;left:1632;top:1430;width:69;height:58" fillcolor="fuchsia" strokecolor="fuchsia" strokeweight="39e-5mm"/>
            <v:rect id="_x0000_s1140" style="position:absolute;left:1645;top:1453;width:69;height:59" fillcolor="fuchsia" strokecolor="fuchsia" strokeweight="39e-5mm"/>
            <v:rect id="_x0000_s1141" style="position:absolute;left:1853;top:1629;width:69;height:59" fillcolor="fuchsia" strokecolor="fuchsia" strokeweight="39e-5mm"/>
            <v:rect id="_x0000_s1142" style="position:absolute;left:2060;top:1758;width:69;height:58" fillcolor="fuchsia" strokecolor="fuchsia" strokeweight="39e-5mm"/>
            <v:rect id="_x0000_s1143" style="position:absolute;left:2268;top:1840;width:69;height:58" fillcolor="fuchsia" strokecolor="fuchsia" strokeweight="39e-5mm"/>
            <v:rect id="_x0000_s1144" style="position:absolute;left:3318;top:2027;width:69;height:59" fillcolor="fuchsia" strokecolor="fuchsia" strokeweight="39e-5mm"/>
            <v:rect id="_x0000_s1145" style="position:absolute;left:5406;top:1910;width:69;height:59" fillcolor="fuchsia" strokecolor="fuchsia" strokeweight="39e-5mm"/>
            <v:rect id="_x0000_s1146" style="position:absolute;left:788;top:4066;width:251;height:327;mso-wrap-style:none;v-text-anchor:top" filled="f" stroked="f">
              <v:textbox style="mso-next-textbox:#_x0000_s1146;mso-fit-shape-to-text:t" inset="0,0,0,0">
                <w:txbxContent>
                  <w:p w:rsidR="004545DF" w:rsidRDefault="004545DF">
                    <w:r>
                      <w:rPr>
                        <w:rFonts w:ascii="Arial" w:hAnsi="Arial" w:cs="Arial"/>
                        <w:color w:val="000000"/>
                        <w:sz w:val="18"/>
                        <w:szCs w:val="18"/>
                      </w:rPr>
                      <w:t>0.0</w:t>
                    </w:r>
                  </w:p>
                </w:txbxContent>
              </v:textbox>
            </v:rect>
            <v:rect id="_x0000_s1147" style="position:absolute;left:664;top:3586;width:351;height:327;mso-wrap-style:none;v-text-anchor:top" filled="f" stroked="f">
              <v:textbox style="mso-next-textbox:#_x0000_s1147;mso-fit-shape-to-text:t" inset="0,0,0,0">
                <w:txbxContent>
                  <w:p w:rsidR="004545DF" w:rsidRDefault="004545DF">
                    <w:r>
                      <w:rPr>
                        <w:rFonts w:ascii="Arial" w:hAnsi="Arial" w:cs="Arial"/>
                        <w:color w:val="000000"/>
                        <w:sz w:val="18"/>
                        <w:szCs w:val="18"/>
                      </w:rPr>
                      <w:t>10.0</w:t>
                    </w:r>
                  </w:p>
                </w:txbxContent>
              </v:textbox>
            </v:rect>
            <v:rect id="_x0000_s1148" style="position:absolute;left:664;top:3105;width:351;height:327;mso-wrap-style:none;v-text-anchor:top" filled="f" stroked="f">
              <v:textbox style="mso-next-textbox:#_x0000_s1148;mso-fit-shape-to-text:t" inset="0,0,0,0">
                <w:txbxContent>
                  <w:p w:rsidR="004545DF" w:rsidRDefault="004545DF">
                    <w:r>
                      <w:rPr>
                        <w:rFonts w:ascii="Arial" w:hAnsi="Arial" w:cs="Arial"/>
                        <w:color w:val="000000"/>
                        <w:sz w:val="18"/>
                        <w:szCs w:val="18"/>
                      </w:rPr>
                      <w:t>20.0</w:t>
                    </w:r>
                  </w:p>
                </w:txbxContent>
              </v:textbox>
            </v:rect>
            <v:rect id="_x0000_s1149" style="position:absolute;left:664;top:2625;width:351;height:327;mso-wrap-style:none;v-text-anchor:top" filled="f" stroked="f">
              <v:textbox style="mso-next-textbox:#_x0000_s1149;mso-fit-shape-to-text:t" inset="0,0,0,0">
                <w:txbxContent>
                  <w:p w:rsidR="004545DF" w:rsidRDefault="004545DF">
                    <w:r>
                      <w:rPr>
                        <w:rFonts w:ascii="Arial" w:hAnsi="Arial" w:cs="Arial"/>
                        <w:color w:val="000000"/>
                        <w:sz w:val="18"/>
                        <w:szCs w:val="18"/>
                      </w:rPr>
                      <w:t>30.0</w:t>
                    </w:r>
                  </w:p>
                </w:txbxContent>
              </v:textbox>
            </v:rect>
            <v:rect id="_x0000_s1150" style="position:absolute;left:664;top:2145;width:351;height:327;mso-wrap-style:none;v-text-anchor:top" filled="f" stroked="f">
              <v:textbox style="mso-next-textbox:#_x0000_s1150;mso-fit-shape-to-text:t" inset="0,0,0,0">
                <w:txbxContent>
                  <w:p w:rsidR="004545DF" w:rsidRDefault="004545DF">
                    <w:r>
                      <w:rPr>
                        <w:rFonts w:ascii="Arial" w:hAnsi="Arial" w:cs="Arial"/>
                        <w:color w:val="000000"/>
                        <w:sz w:val="18"/>
                        <w:szCs w:val="18"/>
                      </w:rPr>
                      <w:t>40.0</w:t>
                    </w:r>
                  </w:p>
                </w:txbxContent>
              </v:textbox>
            </v:rect>
            <v:rect id="_x0000_s1151" style="position:absolute;left:664;top:1664;width:351;height:327;mso-wrap-style:none;v-text-anchor:top" filled="f" stroked="f">
              <v:textbox style="mso-next-textbox:#_x0000_s1151;mso-fit-shape-to-text:t" inset="0,0,0,0">
                <w:txbxContent>
                  <w:p w:rsidR="004545DF" w:rsidRDefault="004545DF">
                    <w:r>
                      <w:rPr>
                        <w:rFonts w:ascii="Arial" w:hAnsi="Arial" w:cs="Arial"/>
                        <w:color w:val="000000"/>
                        <w:sz w:val="18"/>
                        <w:szCs w:val="18"/>
                      </w:rPr>
                      <w:t>50.0</w:t>
                    </w:r>
                  </w:p>
                </w:txbxContent>
              </v:textbox>
            </v:rect>
            <v:rect id="_x0000_s1152" style="position:absolute;left:664;top:1184;width:351;height:327;mso-wrap-style:none;v-text-anchor:top" filled="f" stroked="f">
              <v:textbox style="mso-next-textbox:#_x0000_s1152;mso-fit-shape-to-text:t" inset="0,0,0,0">
                <w:txbxContent>
                  <w:p w:rsidR="004545DF" w:rsidRDefault="004545DF">
                    <w:r>
                      <w:rPr>
                        <w:rFonts w:ascii="Arial" w:hAnsi="Arial" w:cs="Arial"/>
                        <w:color w:val="000000"/>
                        <w:sz w:val="18"/>
                        <w:szCs w:val="18"/>
                      </w:rPr>
                      <w:t>60.0</w:t>
                    </w:r>
                  </w:p>
                </w:txbxContent>
              </v:textbox>
            </v:rect>
            <v:rect id="_x0000_s1153" style="position:absolute;left:664;top:703;width:351;height:327;mso-wrap-style:none;v-text-anchor:top" filled="f" stroked="f">
              <v:textbox style="mso-next-textbox:#_x0000_s1153;mso-fit-shape-to-text:t" inset="0,0,0,0">
                <w:txbxContent>
                  <w:p w:rsidR="004545DF" w:rsidRDefault="004545DF">
                    <w:r>
                      <w:rPr>
                        <w:rFonts w:ascii="Arial" w:hAnsi="Arial" w:cs="Arial"/>
                        <w:color w:val="000000"/>
                        <w:sz w:val="18"/>
                        <w:szCs w:val="18"/>
                      </w:rPr>
                      <w:t>70.0</w:t>
                    </w:r>
                  </w:p>
                </w:txbxContent>
              </v:textbox>
            </v:rect>
            <v:rect id="_x0000_s1154" style="position:absolute;left:664;top:223;width:351;height:327;mso-wrap-style:none;v-text-anchor:top" filled="f" stroked="f">
              <v:textbox style="mso-next-textbox:#_x0000_s1154;mso-fit-shape-to-text:t" inset="0,0,0,0">
                <w:txbxContent>
                  <w:p w:rsidR="004545DF" w:rsidRDefault="004545DF">
                    <w:r>
                      <w:rPr>
                        <w:rFonts w:ascii="Arial" w:hAnsi="Arial" w:cs="Arial"/>
                        <w:color w:val="000000"/>
                        <w:sz w:val="18"/>
                        <w:szCs w:val="18"/>
                      </w:rPr>
                      <w:t>80.0</w:t>
                    </w:r>
                  </w:p>
                </w:txbxContent>
              </v:textbox>
            </v:rect>
            <v:rect id="_x0000_s1155" style="position:absolute;left:1217;top:4336;width:101;height:327;mso-wrap-style:none;v-text-anchor:top" filled="f" stroked="f">
              <v:textbox style="mso-next-textbox:#_x0000_s1155;mso-fit-shape-to-text:t" inset="0,0,0,0">
                <w:txbxContent>
                  <w:p w:rsidR="004545DF" w:rsidRDefault="004545DF">
                    <w:r>
                      <w:rPr>
                        <w:rFonts w:ascii="Arial" w:hAnsi="Arial" w:cs="Arial"/>
                        <w:color w:val="000000"/>
                        <w:sz w:val="18"/>
                        <w:szCs w:val="18"/>
                      </w:rPr>
                      <w:t>0</w:t>
                    </w:r>
                  </w:p>
                </w:txbxContent>
              </v:textbox>
            </v:rect>
            <v:rect id="_x0000_s1156" style="position:absolute;left:2129;top:4336;width:301;height:327;mso-wrap-style:none;v-text-anchor:top" filled="f" stroked="f">
              <v:textbox style="mso-next-textbox:#_x0000_s1156;mso-fit-shape-to-text:t" inset="0,0,0,0">
                <w:txbxContent>
                  <w:p w:rsidR="004545DF" w:rsidRDefault="004545DF">
                    <w:r>
                      <w:rPr>
                        <w:rFonts w:ascii="Arial" w:hAnsi="Arial" w:cs="Arial"/>
                        <w:color w:val="000000"/>
                        <w:sz w:val="18"/>
                        <w:szCs w:val="18"/>
                      </w:rPr>
                      <w:t>500</w:t>
                    </w:r>
                  </w:p>
                </w:txbxContent>
              </v:textbox>
            </v:rect>
            <v:rect id="_x0000_s1157" style="position:absolute;left:3111;top:4336;width:451;height:327;mso-wrap-style:none;v-text-anchor:top" filled="f" stroked="f">
              <v:textbox style="mso-next-textbox:#_x0000_s1157;mso-fit-shape-to-text:t" inset="0,0,0,0">
                <w:txbxContent>
                  <w:p w:rsidR="004545DF" w:rsidRDefault="004545DF">
                    <w:r>
                      <w:rPr>
                        <w:rFonts w:ascii="Arial" w:hAnsi="Arial" w:cs="Arial"/>
                        <w:color w:val="000000"/>
                        <w:sz w:val="18"/>
                        <w:szCs w:val="18"/>
                      </w:rPr>
                      <w:t>1 000</w:t>
                    </w:r>
                  </w:p>
                </w:txbxContent>
              </v:textbox>
            </v:rect>
            <v:rect id="_x0000_s1158" style="position:absolute;left:4148;top:4336;width:451;height:327;mso-wrap-style:none;v-text-anchor:top" filled="f" stroked="f">
              <v:textbox style="mso-next-textbox:#_x0000_s1158;mso-fit-shape-to-text:t" inset="0,0,0,0">
                <w:txbxContent>
                  <w:p w:rsidR="004545DF" w:rsidRDefault="004545DF">
                    <w:r>
                      <w:rPr>
                        <w:rFonts w:ascii="Arial" w:hAnsi="Arial" w:cs="Arial"/>
                        <w:color w:val="000000"/>
                        <w:sz w:val="18"/>
                        <w:szCs w:val="18"/>
                      </w:rPr>
                      <w:t>1 500</w:t>
                    </w:r>
                  </w:p>
                </w:txbxContent>
              </v:textbox>
            </v:rect>
            <v:rect id="_x0000_s1159" style="position:absolute;left:5199;top:4336;width:451;height:327;mso-wrap-style:none;v-text-anchor:top" filled="f" stroked="f">
              <v:textbox style="mso-next-textbox:#_x0000_s1159;mso-fit-shape-to-text:t" inset="0,0,0,0">
                <w:txbxContent>
                  <w:p w:rsidR="004545DF" w:rsidRDefault="004545DF">
                    <w:r>
                      <w:rPr>
                        <w:rFonts w:ascii="Arial" w:hAnsi="Arial" w:cs="Arial"/>
                        <w:color w:val="000000"/>
                        <w:sz w:val="18"/>
                        <w:szCs w:val="18"/>
                      </w:rPr>
                      <w:t>2 000</w:t>
                    </w:r>
                  </w:p>
                </w:txbxContent>
              </v:textbox>
            </v:rect>
            <v:rect id="_x0000_s1160" style="position:absolute;left:6236;top:4336;width:451;height:327;mso-wrap-style:none;v-text-anchor:top" filled="f" stroked="f">
              <v:textbox style="mso-next-textbox:#_x0000_s1160;mso-fit-shape-to-text:t" inset="0,0,0,0">
                <w:txbxContent>
                  <w:p w:rsidR="004545DF" w:rsidRDefault="004545DF">
                    <w:r>
                      <w:rPr>
                        <w:rFonts w:ascii="Arial" w:hAnsi="Arial" w:cs="Arial"/>
                        <w:color w:val="000000"/>
                        <w:sz w:val="18"/>
                        <w:szCs w:val="18"/>
                      </w:rPr>
                      <w:t>2 500</w:t>
                    </w:r>
                  </w:p>
                </w:txbxContent>
              </v:textbox>
            </v:rect>
            <v:rect id="_x0000_s1161" style="position:absolute;left:3719;top:4652;width:678;height:327;v-text-anchor:top" filled="f" stroked="f">
              <v:textbox style="mso-next-textbox:#_x0000_s1161" inset="0,0,0,0">
                <w:txbxContent>
                  <w:p w:rsidR="004545DF" w:rsidRDefault="004545DF">
                    <w:r>
                      <w:rPr>
                        <w:rFonts w:ascii="Arial" w:hAnsi="Arial" w:cs="Arial"/>
                        <w:b/>
                        <w:bCs/>
                        <w:color w:val="000000"/>
                        <w:sz w:val="18"/>
                        <w:szCs w:val="18"/>
                      </w:rPr>
                      <w:t>(km)</w:t>
                    </w:r>
                  </w:p>
                </w:txbxContent>
              </v:textbox>
            </v:rect>
            <v:rect id="_x0000_s1162" style="position:absolute;left:-9;top:2179;width:801;height:545;rotation:270;mso-wrap-style:none;v-text-anchor:top" filled="f" stroked="f">
              <v:textbox style="layout-flow:vertical;mso-layout-flow-alt:bottom-to-top;mso-next-textbox:#_x0000_s1162;mso-fit-shape-to-text:t" inset="0,0,0,0">
                <w:txbxContent>
                  <w:p w:rsidR="004545DF" w:rsidRDefault="004545DF">
                    <w:r>
                      <w:rPr>
                        <w:rFonts w:ascii="Arial" w:hAnsi="Arial" w:cs="Arial"/>
                        <w:b/>
                        <w:bCs/>
                        <w:color w:val="000000"/>
                        <w:sz w:val="18"/>
                        <w:szCs w:val="18"/>
                      </w:rPr>
                      <w:t>dB(μV/m)</w:t>
                    </w:r>
                  </w:p>
                </w:txbxContent>
              </v:textbox>
            </v:rect>
            <v:rect id="_x0000_s1163" style="position:absolute;left:6927;top:1969;width:1300;height:562" strokeweight="0"/>
            <v:line id="_x0000_s1164" style="position:absolute" from="7010,2133" to="7383,2134" strokecolor="navy" strokeweight="39e-5mm"/>
            <v:shape id="_x0000_s1165" style="position:absolute;left:7148;top:2098;width:83;height:70" coordsize="83,70" path="m42,l83,35,42,70,,35,42,xe" fillcolor="navy" strokecolor="navy" strokeweight="39e-5mm">
              <v:path arrowok="t"/>
            </v:shape>
            <v:rect id="_x0000_s1166" style="position:absolute;left:7439;top:1875;width:591;height:327;mso-wrap-style:none;v-text-anchor:top" filled="f" stroked="f">
              <v:textbox style="mso-next-textbox:#_x0000_s1166;mso-fit-shape-to-text:t" inset="0,0,0,0">
                <w:txbxContent>
                  <w:p w:rsidR="004545DF" w:rsidRDefault="004545DF">
                    <w:r>
                      <w:rPr>
                        <w:rFonts w:ascii="Arial" w:hAnsi="Arial" w:cs="Arial"/>
                        <w:color w:val="000000"/>
                        <w:sz w:val="18"/>
                        <w:szCs w:val="18"/>
                      </w:rPr>
                      <w:t>median</w:t>
                    </w:r>
                  </w:p>
                </w:txbxContent>
              </v:textbox>
            </v:rect>
            <v:line id="_x0000_s1167" style="position:absolute" from="7010,2414" to="7383,2415" strokecolor="fuchsia" strokeweight="39e-5mm"/>
            <v:rect id="_x0000_s1168" style="position:absolute;left:7148;top:2379;width:69;height:59" fillcolor="fuchsia" strokecolor="fuchsia" strokeweight="39e-5mm"/>
            <v:rect id="_x0000_s1169" style="position:absolute;left:7502;top:2191;width:261;height:327;mso-wrap-style:none;v-text-anchor:top" filled="f" stroked="f">
              <v:textbox style="mso-next-textbox:#_x0000_s1169;mso-fit-shape-to-text:t" inset="0,0,0,0">
                <w:txbxContent>
                  <w:p w:rsidR="004545DF" w:rsidRDefault="004545DF">
                    <w:r>
                      <w:rPr>
                        <w:rFonts w:ascii="Arial" w:hAnsi="Arial" w:cs="Arial"/>
                        <w:color w:val="000000"/>
                        <w:sz w:val="18"/>
                        <w:szCs w:val="18"/>
                      </w:rPr>
                      <w:t>1%</w:t>
                    </w:r>
                  </w:p>
                </w:txbxContent>
              </v:textbox>
            </v:rect>
            <v:rect id="_x0000_s1170" style="position:absolute;left:69;top:117;width:8213;height:5004" filled="f" strokeweight="0"/>
            <w10:wrap type="none"/>
            <w10:anchorlock/>
          </v:group>
        </w:pict>
      </w:r>
    </w:p>
    <w:p w:rsidR="00F0481D" w:rsidRPr="00DD06EC" w:rsidRDefault="00F0481D" w:rsidP="005F3A74"/>
    <w:p w:rsidR="00F0481D" w:rsidRPr="00F0481D" w:rsidRDefault="00F0481D" w:rsidP="00F0481D">
      <w:pPr>
        <w:pStyle w:val="TableNo"/>
        <w:rPr>
          <w:lang w:val="en-US"/>
        </w:rPr>
      </w:pPr>
      <w:r w:rsidRPr="00F0481D">
        <w:rPr>
          <w:lang w:val="en-US"/>
        </w:rPr>
        <w:lastRenderedPageBreak/>
        <w:t>TABLE 3</w:t>
      </w:r>
    </w:p>
    <w:p w:rsidR="00F0481D" w:rsidRPr="00F0481D" w:rsidRDefault="00F0481D" w:rsidP="00F0481D">
      <w:pPr>
        <w:pStyle w:val="Tabletitle"/>
        <w:rPr>
          <w:lang w:val="en-US"/>
        </w:rPr>
      </w:pPr>
      <w:r w:rsidRPr="00F0481D">
        <w:rPr>
          <w:lang w:val="en-US"/>
        </w:rPr>
        <w:t xml:space="preserve">Skywave field </w:t>
      </w:r>
      <w:r w:rsidRPr="00F0481D">
        <w:rPr>
          <w:sz w:val="22"/>
          <w:szCs w:val="22"/>
          <w:lang w:val="en-US"/>
        </w:rPr>
        <w:t>strengths dB</w:t>
      </w:r>
      <w:r w:rsidRPr="00F0481D">
        <w:rPr>
          <w:sz w:val="22"/>
          <w:szCs w:val="22"/>
          <w:lang w:val="en-US" w:eastAsia="en-CA"/>
        </w:rPr>
        <w:t>(</w:t>
      </w:r>
      <w:r w:rsidRPr="00DD06EC">
        <w:rPr>
          <w:sz w:val="22"/>
          <w:szCs w:val="22"/>
          <w:lang w:eastAsia="en-CA"/>
        </w:rPr>
        <w:t>μ</w:t>
      </w:r>
      <w:r w:rsidRPr="00F0481D">
        <w:rPr>
          <w:sz w:val="22"/>
          <w:szCs w:val="22"/>
          <w:lang w:val="en-US" w:eastAsia="en-CA"/>
        </w:rPr>
        <w:t>V/m)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1820"/>
        <w:gridCol w:w="2219"/>
        <w:gridCol w:w="2133"/>
        <w:gridCol w:w="2348"/>
      </w:tblGrid>
      <w:tr w:rsidR="00F0481D" w:rsidRPr="0069091B" w:rsidTr="008D3A5E">
        <w:trPr>
          <w:trHeight w:val="258"/>
          <w:tblHeader/>
          <w:jc w:val="center"/>
        </w:trPr>
        <w:tc>
          <w:tcPr>
            <w:tcW w:w="1131" w:type="dxa"/>
            <w:noWrap/>
          </w:tcPr>
          <w:p w:rsidR="00F0481D" w:rsidRPr="00DD06EC" w:rsidRDefault="00F0481D" w:rsidP="00A961B5">
            <w:pPr>
              <w:pStyle w:val="Tablehead"/>
            </w:pPr>
            <w:r w:rsidRPr="00DD06EC">
              <w:t xml:space="preserve">Distance </w:t>
            </w:r>
            <w:r w:rsidRPr="00DD06EC">
              <w:br/>
              <w:t>(km)</w:t>
            </w:r>
          </w:p>
        </w:tc>
        <w:tc>
          <w:tcPr>
            <w:tcW w:w="1842" w:type="dxa"/>
            <w:noWrap/>
          </w:tcPr>
          <w:p w:rsidR="00F0481D" w:rsidRPr="00DD06EC" w:rsidRDefault="00F0481D" w:rsidP="00A961B5">
            <w:pPr>
              <w:pStyle w:val="Tablehead"/>
            </w:pPr>
            <w:r w:rsidRPr="00DD06EC">
              <w:t xml:space="preserve">Slant distance </w:t>
            </w:r>
            <w:r w:rsidRPr="00DD06EC">
              <w:br/>
              <w:t>(km)</w:t>
            </w:r>
          </w:p>
        </w:tc>
        <w:tc>
          <w:tcPr>
            <w:tcW w:w="2247" w:type="dxa"/>
            <w:noWrap/>
          </w:tcPr>
          <w:p w:rsidR="00F0481D" w:rsidRPr="00F0481D" w:rsidRDefault="00F0481D" w:rsidP="003F390B">
            <w:pPr>
              <w:pStyle w:val="Tablehead"/>
              <w:rPr>
                <w:lang w:val="en-US"/>
              </w:rPr>
            </w:pPr>
            <w:r w:rsidRPr="00F0481D">
              <w:rPr>
                <w:lang w:val="en-US"/>
              </w:rPr>
              <w:t xml:space="preserve">Median field strength </w:t>
            </w:r>
            <w:r w:rsidRPr="00F0481D">
              <w:rPr>
                <w:lang w:val="en-US"/>
              </w:rPr>
              <w:br/>
              <w:t>dB(</w:t>
            </w:r>
            <w:r w:rsidR="003F390B">
              <w:sym w:font="Symbol" w:char="F06D"/>
            </w:r>
            <w:r w:rsidRPr="00F0481D">
              <w:rPr>
                <w:lang w:val="en-US"/>
              </w:rPr>
              <w:t>V/m)</w:t>
            </w:r>
          </w:p>
        </w:tc>
        <w:tc>
          <w:tcPr>
            <w:tcW w:w="2160" w:type="dxa"/>
            <w:noWrap/>
            <w:vAlign w:val="center"/>
          </w:tcPr>
          <w:p w:rsidR="00F0481D" w:rsidRPr="00F0481D" w:rsidRDefault="00F0481D" w:rsidP="003F390B">
            <w:pPr>
              <w:pStyle w:val="Tablehead"/>
              <w:rPr>
                <w:lang w:val="en-US"/>
              </w:rPr>
            </w:pPr>
            <w:r w:rsidRPr="00F0481D">
              <w:rPr>
                <w:lang w:val="en-US"/>
              </w:rPr>
              <w:t xml:space="preserve">Field strength 1% </w:t>
            </w:r>
            <w:r w:rsidR="00A961B5">
              <w:rPr>
                <w:lang w:val="en-US"/>
              </w:rPr>
              <w:br/>
            </w:r>
            <w:r w:rsidRPr="00F0481D">
              <w:rPr>
                <w:lang w:val="en-US"/>
              </w:rPr>
              <w:t xml:space="preserve">of time </w:t>
            </w:r>
            <w:r w:rsidRPr="00F0481D">
              <w:rPr>
                <w:lang w:val="en-US"/>
              </w:rPr>
              <w:br/>
              <w:t>dB(</w:t>
            </w:r>
            <w:r w:rsidR="003F390B">
              <w:sym w:font="Symbol" w:char="F06D"/>
            </w:r>
            <w:r w:rsidRPr="00F0481D">
              <w:rPr>
                <w:lang w:val="en-US"/>
              </w:rPr>
              <w:t>V/m)</w:t>
            </w:r>
          </w:p>
        </w:tc>
        <w:tc>
          <w:tcPr>
            <w:tcW w:w="2378" w:type="dxa"/>
            <w:noWrap/>
            <w:vAlign w:val="center"/>
          </w:tcPr>
          <w:p w:rsidR="00F0481D" w:rsidRPr="00F0481D" w:rsidRDefault="00F0481D" w:rsidP="003F390B">
            <w:pPr>
              <w:pStyle w:val="Tablehead"/>
              <w:rPr>
                <w:lang w:val="en-US"/>
              </w:rPr>
            </w:pPr>
            <w:r w:rsidRPr="00F0481D">
              <w:rPr>
                <w:lang w:val="en-US"/>
              </w:rPr>
              <w:t xml:space="preserve">Field strength 10% </w:t>
            </w:r>
            <w:r w:rsidR="00A961B5">
              <w:rPr>
                <w:lang w:val="en-US"/>
              </w:rPr>
              <w:br/>
            </w:r>
            <w:r w:rsidRPr="00F0481D">
              <w:rPr>
                <w:lang w:val="en-US"/>
              </w:rPr>
              <w:t xml:space="preserve">of time </w:t>
            </w:r>
            <w:r w:rsidRPr="00F0481D">
              <w:rPr>
                <w:lang w:val="en-US"/>
              </w:rPr>
              <w:br/>
              <w:t>dB(</w:t>
            </w:r>
            <w:r w:rsidR="003F390B">
              <w:sym w:font="Symbol" w:char="F06D"/>
            </w:r>
            <w:r w:rsidRPr="00F0481D">
              <w:rPr>
                <w:lang w:val="en-US"/>
              </w:rPr>
              <w:t>V/m)</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50</w:t>
            </w:r>
          </w:p>
        </w:tc>
        <w:tc>
          <w:tcPr>
            <w:tcW w:w="1842" w:type="dxa"/>
            <w:noWrap/>
          </w:tcPr>
          <w:p w:rsidR="00F0481D" w:rsidRPr="00DD06EC" w:rsidRDefault="00F0481D" w:rsidP="00A961B5">
            <w:pPr>
              <w:pStyle w:val="Tabletext"/>
              <w:jc w:val="center"/>
            </w:pPr>
            <w:r w:rsidRPr="00DD06EC">
              <w:t>206</w:t>
            </w:r>
          </w:p>
        </w:tc>
        <w:tc>
          <w:tcPr>
            <w:tcW w:w="2247" w:type="dxa"/>
            <w:noWrap/>
          </w:tcPr>
          <w:p w:rsidR="00F0481D" w:rsidRPr="00DD06EC" w:rsidRDefault="00F0481D" w:rsidP="00A961B5">
            <w:pPr>
              <w:pStyle w:val="Tabletext"/>
              <w:jc w:val="center"/>
            </w:pPr>
            <w:r w:rsidRPr="00DD06EC">
              <w:t>57.8</w:t>
            </w:r>
          </w:p>
        </w:tc>
        <w:tc>
          <w:tcPr>
            <w:tcW w:w="2160" w:type="dxa"/>
            <w:noWrap/>
          </w:tcPr>
          <w:p w:rsidR="00F0481D" w:rsidRPr="00DD06EC" w:rsidRDefault="00F0481D" w:rsidP="00A961B5">
            <w:pPr>
              <w:pStyle w:val="Tabletext"/>
              <w:jc w:val="center"/>
            </w:pPr>
            <w:r w:rsidRPr="00DD06EC">
              <w:t>68.8</w:t>
            </w:r>
          </w:p>
        </w:tc>
        <w:tc>
          <w:tcPr>
            <w:tcW w:w="2378" w:type="dxa"/>
            <w:noWrap/>
          </w:tcPr>
          <w:p w:rsidR="00F0481D" w:rsidRPr="00DD06EC" w:rsidRDefault="00F0481D" w:rsidP="00A961B5">
            <w:pPr>
              <w:pStyle w:val="Tabletext"/>
              <w:jc w:val="center"/>
            </w:pPr>
            <w:r w:rsidRPr="00DD06EC">
              <w:t>63.8</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110</w:t>
            </w:r>
          </w:p>
        </w:tc>
        <w:tc>
          <w:tcPr>
            <w:tcW w:w="1842" w:type="dxa"/>
            <w:noWrap/>
          </w:tcPr>
          <w:p w:rsidR="00F0481D" w:rsidRPr="00DD06EC" w:rsidRDefault="00F0481D" w:rsidP="00A961B5">
            <w:pPr>
              <w:pStyle w:val="Tabletext"/>
              <w:jc w:val="center"/>
            </w:pPr>
            <w:r w:rsidRPr="00DD06EC">
              <w:t>228</w:t>
            </w:r>
          </w:p>
        </w:tc>
        <w:tc>
          <w:tcPr>
            <w:tcW w:w="2247" w:type="dxa"/>
            <w:noWrap/>
          </w:tcPr>
          <w:p w:rsidR="00F0481D" w:rsidRPr="00DD06EC" w:rsidRDefault="00F0481D" w:rsidP="00A961B5">
            <w:pPr>
              <w:pStyle w:val="Tabletext"/>
              <w:jc w:val="center"/>
            </w:pPr>
            <w:r w:rsidRPr="00DD06EC">
              <w:t>50.4</w:t>
            </w:r>
          </w:p>
        </w:tc>
        <w:tc>
          <w:tcPr>
            <w:tcW w:w="2160" w:type="dxa"/>
            <w:noWrap/>
          </w:tcPr>
          <w:p w:rsidR="00F0481D" w:rsidRPr="00DD06EC" w:rsidRDefault="00F0481D" w:rsidP="00A961B5">
            <w:pPr>
              <w:pStyle w:val="Tabletext"/>
              <w:jc w:val="center"/>
            </w:pPr>
            <w:r w:rsidRPr="00DD06EC">
              <w:t>61.4</w:t>
            </w:r>
          </w:p>
        </w:tc>
        <w:tc>
          <w:tcPr>
            <w:tcW w:w="2378" w:type="dxa"/>
            <w:noWrap/>
          </w:tcPr>
          <w:p w:rsidR="00F0481D" w:rsidRPr="00DD06EC" w:rsidRDefault="00F0481D" w:rsidP="00A961B5">
            <w:pPr>
              <w:pStyle w:val="Tabletext"/>
              <w:jc w:val="center"/>
            </w:pPr>
            <w:r w:rsidRPr="00DD06EC">
              <w:t>56.4</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120</w:t>
            </w:r>
          </w:p>
        </w:tc>
        <w:tc>
          <w:tcPr>
            <w:tcW w:w="1842" w:type="dxa"/>
            <w:noWrap/>
          </w:tcPr>
          <w:p w:rsidR="00F0481D" w:rsidRPr="00DD06EC" w:rsidRDefault="00F0481D" w:rsidP="00A961B5">
            <w:pPr>
              <w:pStyle w:val="Tabletext"/>
              <w:jc w:val="center"/>
            </w:pPr>
            <w:r w:rsidRPr="00DD06EC">
              <w:t>233</w:t>
            </w:r>
          </w:p>
        </w:tc>
        <w:tc>
          <w:tcPr>
            <w:tcW w:w="2247" w:type="dxa"/>
            <w:noWrap/>
          </w:tcPr>
          <w:p w:rsidR="00F0481D" w:rsidRPr="00DD06EC" w:rsidRDefault="00F0481D" w:rsidP="00A961B5">
            <w:pPr>
              <w:pStyle w:val="Tabletext"/>
              <w:jc w:val="center"/>
            </w:pPr>
            <w:r w:rsidRPr="00DD06EC">
              <w:t>49.6</w:t>
            </w:r>
          </w:p>
        </w:tc>
        <w:tc>
          <w:tcPr>
            <w:tcW w:w="2160" w:type="dxa"/>
            <w:noWrap/>
          </w:tcPr>
          <w:p w:rsidR="00F0481D" w:rsidRPr="00DD06EC" w:rsidRDefault="00F0481D" w:rsidP="00A961B5">
            <w:pPr>
              <w:pStyle w:val="Tabletext"/>
              <w:jc w:val="center"/>
            </w:pPr>
            <w:r w:rsidRPr="00DD06EC">
              <w:t>60.6</w:t>
            </w:r>
          </w:p>
        </w:tc>
        <w:tc>
          <w:tcPr>
            <w:tcW w:w="2378" w:type="dxa"/>
            <w:noWrap/>
          </w:tcPr>
          <w:p w:rsidR="00F0481D" w:rsidRPr="00DD06EC" w:rsidRDefault="00F0481D" w:rsidP="00A961B5">
            <w:pPr>
              <w:pStyle w:val="Tabletext"/>
              <w:jc w:val="center"/>
            </w:pPr>
            <w:r w:rsidRPr="00DD06EC">
              <w:t>55.6</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130</w:t>
            </w:r>
          </w:p>
        </w:tc>
        <w:tc>
          <w:tcPr>
            <w:tcW w:w="1842" w:type="dxa"/>
            <w:noWrap/>
          </w:tcPr>
          <w:p w:rsidR="00F0481D" w:rsidRPr="00DD06EC" w:rsidRDefault="00F0481D" w:rsidP="00A961B5">
            <w:pPr>
              <w:pStyle w:val="Tabletext"/>
              <w:jc w:val="center"/>
            </w:pPr>
            <w:r w:rsidRPr="00DD06EC">
              <w:t>239</w:t>
            </w:r>
          </w:p>
        </w:tc>
        <w:tc>
          <w:tcPr>
            <w:tcW w:w="2247" w:type="dxa"/>
            <w:noWrap/>
          </w:tcPr>
          <w:p w:rsidR="00F0481D" w:rsidRPr="00DD06EC" w:rsidRDefault="00F0481D" w:rsidP="00A961B5">
            <w:pPr>
              <w:pStyle w:val="Tabletext"/>
              <w:jc w:val="center"/>
            </w:pPr>
            <w:r w:rsidRPr="00DD06EC">
              <w:t>48.9</w:t>
            </w:r>
          </w:p>
        </w:tc>
        <w:tc>
          <w:tcPr>
            <w:tcW w:w="2160" w:type="dxa"/>
            <w:noWrap/>
          </w:tcPr>
          <w:p w:rsidR="00F0481D" w:rsidRPr="00DD06EC" w:rsidRDefault="00F0481D" w:rsidP="00A961B5">
            <w:pPr>
              <w:pStyle w:val="Tabletext"/>
              <w:jc w:val="center"/>
            </w:pPr>
            <w:r w:rsidRPr="00DD06EC">
              <w:t>59.9</w:t>
            </w:r>
          </w:p>
        </w:tc>
        <w:tc>
          <w:tcPr>
            <w:tcW w:w="2378" w:type="dxa"/>
            <w:noWrap/>
          </w:tcPr>
          <w:p w:rsidR="00F0481D" w:rsidRPr="00DD06EC" w:rsidRDefault="00F0481D" w:rsidP="00A961B5">
            <w:pPr>
              <w:pStyle w:val="Tabletext"/>
              <w:jc w:val="center"/>
            </w:pPr>
            <w:r w:rsidRPr="00DD06EC">
              <w:t>54.9</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140</w:t>
            </w:r>
          </w:p>
        </w:tc>
        <w:tc>
          <w:tcPr>
            <w:tcW w:w="1842" w:type="dxa"/>
            <w:noWrap/>
          </w:tcPr>
          <w:p w:rsidR="00F0481D" w:rsidRPr="00DD06EC" w:rsidRDefault="00F0481D" w:rsidP="00A961B5">
            <w:pPr>
              <w:pStyle w:val="Tabletext"/>
              <w:jc w:val="center"/>
            </w:pPr>
            <w:r w:rsidRPr="00DD06EC">
              <w:t>244</w:t>
            </w:r>
          </w:p>
        </w:tc>
        <w:tc>
          <w:tcPr>
            <w:tcW w:w="2247" w:type="dxa"/>
            <w:noWrap/>
          </w:tcPr>
          <w:p w:rsidR="00F0481D" w:rsidRPr="00DD06EC" w:rsidRDefault="00F0481D" w:rsidP="00A961B5">
            <w:pPr>
              <w:pStyle w:val="Tabletext"/>
              <w:jc w:val="center"/>
            </w:pPr>
            <w:r w:rsidRPr="00DD06EC">
              <w:t>48.2</w:t>
            </w:r>
          </w:p>
        </w:tc>
        <w:tc>
          <w:tcPr>
            <w:tcW w:w="2160" w:type="dxa"/>
            <w:noWrap/>
          </w:tcPr>
          <w:p w:rsidR="00F0481D" w:rsidRPr="00DD06EC" w:rsidRDefault="00F0481D" w:rsidP="00A961B5">
            <w:pPr>
              <w:pStyle w:val="Tabletext"/>
              <w:jc w:val="center"/>
            </w:pPr>
            <w:r w:rsidRPr="00DD06EC">
              <w:t>59.2</w:t>
            </w:r>
          </w:p>
        </w:tc>
        <w:tc>
          <w:tcPr>
            <w:tcW w:w="2378" w:type="dxa"/>
            <w:noWrap/>
          </w:tcPr>
          <w:p w:rsidR="00F0481D" w:rsidRPr="00DD06EC" w:rsidRDefault="00F0481D" w:rsidP="00A961B5">
            <w:pPr>
              <w:pStyle w:val="Tabletext"/>
              <w:jc w:val="center"/>
            </w:pPr>
            <w:r w:rsidRPr="00DD06EC">
              <w:t>54.2</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150</w:t>
            </w:r>
          </w:p>
        </w:tc>
        <w:tc>
          <w:tcPr>
            <w:tcW w:w="1842" w:type="dxa"/>
            <w:noWrap/>
          </w:tcPr>
          <w:p w:rsidR="00F0481D" w:rsidRPr="00DD06EC" w:rsidRDefault="00F0481D" w:rsidP="00A961B5">
            <w:pPr>
              <w:pStyle w:val="Tabletext"/>
              <w:jc w:val="center"/>
            </w:pPr>
            <w:r w:rsidRPr="00DD06EC">
              <w:t>250</w:t>
            </w:r>
          </w:p>
        </w:tc>
        <w:tc>
          <w:tcPr>
            <w:tcW w:w="2247" w:type="dxa"/>
            <w:noWrap/>
          </w:tcPr>
          <w:p w:rsidR="00F0481D" w:rsidRPr="00DD06EC" w:rsidRDefault="00F0481D" w:rsidP="00A961B5">
            <w:pPr>
              <w:pStyle w:val="Tabletext"/>
              <w:jc w:val="center"/>
            </w:pPr>
            <w:r w:rsidRPr="00DD06EC">
              <w:t>47.5</w:t>
            </w:r>
          </w:p>
        </w:tc>
        <w:tc>
          <w:tcPr>
            <w:tcW w:w="2160" w:type="dxa"/>
            <w:noWrap/>
          </w:tcPr>
          <w:p w:rsidR="00F0481D" w:rsidRPr="00DD06EC" w:rsidRDefault="00F0481D" w:rsidP="00A961B5">
            <w:pPr>
              <w:pStyle w:val="Tabletext"/>
              <w:jc w:val="center"/>
            </w:pPr>
            <w:r w:rsidRPr="00DD06EC">
              <w:t>58.5</w:t>
            </w:r>
          </w:p>
        </w:tc>
        <w:tc>
          <w:tcPr>
            <w:tcW w:w="2378" w:type="dxa"/>
            <w:noWrap/>
          </w:tcPr>
          <w:p w:rsidR="00F0481D" w:rsidRPr="00DD06EC" w:rsidRDefault="00F0481D" w:rsidP="00A961B5">
            <w:pPr>
              <w:pStyle w:val="Tabletext"/>
              <w:jc w:val="center"/>
            </w:pPr>
            <w:r w:rsidRPr="00DD06EC">
              <w:t>53.5</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160</w:t>
            </w:r>
          </w:p>
        </w:tc>
        <w:tc>
          <w:tcPr>
            <w:tcW w:w="1842" w:type="dxa"/>
            <w:noWrap/>
          </w:tcPr>
          <w:p w:rsidR="00F0481D" w:rsidRPr="00DD06EC" w:rsidRDefault="00F0481D" w:rsidP="00A961B5">
            <w:pPr>
              <w:pStyle w:val="Tabletext"/>
              <w:jc w:val="center"/>
            </w:pPr>
            <w:r w:rsidRPr="00DD06EC">
              <w:t>256</w:t>
            </w:r>
          </w:p>
        </w:tc>
        <w:tc>
          <w:tcPr>
            <w:tcW w:w="2247" w:type="dxa"/>
            <w:noWrap/>
          </w:tcPr>
          <w:p w:rsidR="00F0481D" w:rsidRPr="00DD06EC" w:rsidRDefault="00F0481D" w:rsidP="00A961B5">
            <w:pPr>
              <w:pStyle w:val="Tabletext"/>
              <w:jc w:val="center"/>
            </w:pPr>
            <w:r w:rsidRPr="00DD06EC">
              <w:t>46.9</w:t>
            </w:r>
          </w:p>
        </w:tc>
        <w:tc>
          <w:tcPr>
            <w:tcW w:w="2160" w:type="dxa"/>
            <w:noWrap/>
          </w:tcPr>
          <w:p w:rsidR="00F0481D" w:rsidRPr="00DD06EC" w:rsidRDefault="00F0481D" w:rsidP="00A961B5">
            <w:pPr>
              <w:pStyle w:val="Tabletext"/>
              <w:jc w:val="center"/>
            </w:pPr>
            <w:r w:rsidRPr="00DD06EC">
              <w:t>57.9</w:t>
            </w:r>
          </w:p>
        </w:tc>
        <w:tc>
          <w:tcPr>
            <w:tcW w:w="2378" w:type="dxa"/>
            <w:noWrap/>
          </w:tcPr>
          <w:p w:rsidR="00F0481D" w:rsidRPr="00DD06EC" w:rsidRDefault="00F0481D" w:rsidP="00A961B5">
            <w:pPr>
              <w:pStyle w:val="Tabletext"/>
              <w:jc w:val="center"/>
            </w:pPr>
            <w:r w:rsidRPr="00DD06EC">
              <w:t>52.9</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170</w:t>
            </w:r>
          </w:p>
        </w:tc>
        <w:tc>
          <w:tcPr>
            <w:tcW w:w="1842" w:type="dxa"/>
            <w:noWrap/>
          </w:tcPr>
          <w:p w:rsidR="00F0481D" w:rsidRPr="00DD06EC" w:rsidRDefault="00F0481D" w:rsidP="00A961B5">
            <w:pPr>
              <w:pStyle w:val="Tabletext"/>
              <w:jc w:val="center"/>
            </w:pPr>
            <w:r w:rsidRPr="00DD06EC">
              <w:t>262</w:t>
            </w:r>
          </w:p>
        </w:tc>
        <w:tc>
          <w:tcPr>
            <w:tcW w:w="2247" w:type="dxa"/>
            <w:noWrap/>
          </w:tcPr>
          <w:p w:rsidR="00F0481D" w:rsidRPr="00DD06EC" w:rsidRDefault="00F0481D" w:rsidP="00A961B5">
            <w:pPr>
              <w:pStyle w:val="Tabletext"/>
              <w:jc w:val="center"/>
            </w:pPr>
            <w:r w:rsidRPr="00DD06EC">
              <w:t>46.4</w:t>
            </w:r>
          </w:p>
        </w:tc>
        <w:tc>
          <w:tcPr>
            <w:tcW w:w="2160" w:type="dxa"/>
            <w:noWrap/>
          </w:tcPr>
          <w:p w:rsidR="00F0481D" w:rsidRPr="00DD06EC" w:rsidRDefault="00F0481D" w:rsidP="00A961B5">
            <w:pPr>
              <w:pStyle w:val="Tabletext"/>
              <w:jc w:val="center"/>
            </w:pPr>
            <w:r w:rsidRPr="00DD06EC">
              <w:t>57.4</w:t>
            </w:r>
          </w:p>
        </w:tc>
        <w:tc>
          <w:tcPr>
            <w:tcW w:w="2378" w:type="dxa"/>
            <w:noWrap/>
          </w:tcPr>
          <w:p w:rsidR="00F0481D" w:rsidRPr="00DD06EC" w:rsidRDefault="00F0481D" w:rsidP="00A961B5">
            <w:pPr>
              <w:pStyle w:val="Tabletext"/>
              <w:jc w:val="center"/>
            </w:pPr>
            <w:r w:rsidRPr="00DD06EC">
              <w:t>52.4</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180</w:t>
            </w:r>
          </w:p>
        </w:tc>
        <w:tc>
          <w:tcPr>
            <w:tcW w:w="1842" w:type="dxa"/>
            <w:noWrap/>
          </w:tcPr>
          <w:p w:rsidR="00F0481D" w:rsidRPr="00DD06EC" w:rsidRDefault="00F0481D" w:rsidP="00A961B5">
            <w:pPr>
              <w:pStyle w:val="Tabletext"/>
              <w:jc w:val="center"/>
            </w:pPr>
            <w:r w:rsidRPr="00DD06EC">
              <w:t>269</w:t>
            </w:r>
          </w:p>
        </w:tc>
        <w:tc>
          <w:tcPr>
            <w:tcW w:w="2247" w:type="dxa"/>
            <w:noWrap/>
          </w:tcPr>
          <w:p w:rsidR="00F0481D" w:rsidRPr="00DD06EC" w:rsidRDefault="00F0481D" w:rsidP="00A961B5">
            <w:pPr>
              <w:pStyle w:val="Tabletext"/>
              <w:jc w:val="center"/>
            </w:pPr>
            <w:r w:rsidRPr="00DD06EC">
              <w:t>45.8</w:t>
            </w:r>
          </w:p>
        </w:tc>
        <w:tc>
          <w:tcPr>
            <w:tcW w:w="2160" w:type="dxa"/>
            <w:noWrap/>
          </w:tcPr>
          <w:p w:rsidR="00F0481D" w:rsidRPr="00DD06EC" w:rsidRDefault="00F0481D" w:rsidP="00A961B5">
            <w:pPr>
              <w:pStyle w:val="Tabletext"/>
              <w:jc w:val="center"/>
            </w:pPr>
            <w:r w:rsidRPr="00DD06EC">
              <w:t>56.8</w:t>
            </w:r>
          </w:p>
        </w:tc>
        <w:tc>
          <w:tcPr>
            <w:tcW w:w="2378" w:type="dxa"/>
            <w:noWrap/>
          </w:tcPr>
          <w:p w:rsidR="00F0481D" w:rsidRPr="00DD06EC" w:rsidRDefault="00F0481D" w:rsidP="00A961B5">
            <w:pPr>
              <w:pStyle w:val="Tabletext"/>
              <w:jc w:val="center"/>
            </w:pPr>
            <w:r w:rsidRPr="00DD06EC">
              <w:t>51.8</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190</w:t>
            </w:r>
          </w:p>
        </w:tc>
        <w:tc>
          <w:tcPr>
            <w:tcW w:w="1842" w:type="dxa"/>
            <w:noWrap/>
          </w:tcPr>
          <w:p w:rsidR="00F0481D" w:rsidRPr="00DD06EC" w:rsidRDefault="00F0481D" w:rsidP="00A961B5">
            <w:pPr>
              <w:pStyle w:val="Tabletext"/>
              <w:jc w:val="center"/>
            </w:pPr>
            <w:r w:rsidRPr="00DD06EC">
              <w:t>276</w:t>
            </w:r>
          </w:p>
        </w:tc>
        <w:tc>
          <w:tcPr>
            <w:tcW w:w="2247" w:type="dxa"/>
            <w:noWrap/>
          </w:tcPr>
          <w:p w:rsidR="00F0481D" w:rsidRPr="00DD06EC" w:rsidRDefault="00F0481D" w:rsidP="00A961B5">
            <w:pPr>
              <w:pStyle w:val="Tabletext"/>
              <w:jc w:val="center"/>
            </w:pPr>
            <w:r w:rsidRPr="00DD06EC">
              <w:t>45.3</w:t>
            </w:r>
          </w:p>
        </w:tc>
        <w:tc>
          <w:tcPr>
            <w:tcW w:w="2160" w:type="dxa"/>
            <w:noWrap/>
          </w:tcPr>
          <w:p w:rsidR="00F0481D" w:rsidRPr="00DD06EC" w:rsidRDefault="00F0481D" w:rsidP="00A961B5">
            <w:pPr>
              <w:pStyle w:val="Tabletext"/>
              <w:jc w:val="center"/>
            </w:pPr>
            <w:r w:rsidRPr="00DD06EC">
              <w:t>56.3</w:t>
            </w:r>
          </w:p>
        </w:tc>
        <w:tc>
          <w:tcPr>
            <w:tcW w:w="2378" w:type="dxa"/>
            <w:noWrap/>
          </w:tcPr>
          <w:p w:rsidR="00F0481D" w:rsidRPr="00DD06EC" w:rsidRDefault="00F0481D" w:rsidP="00A961B5">
            <w:pPr>
              <w:pStyle w:val="Tabletext"/>
              <w:jc w:val="center"/>
            </w:pPr>
            <w:r w:rsidRPr="00DD06EC">
              <w:t>51.3</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200</w:t>
            </w:r>
          </w:p>
        </w:tc>
        <w:tc>
          <w:tcPr>
            <w:tcW w:w="1842" w:type="dxa"/>
            <w:noWrap/>
          </w:tcPr>
          <w:p w:rsidR="00F0481D" w:rsidRPr="00DD06EC" w:rsidRDefault="00F0481D" w:rsidP="00A961B5">
            <w:pPr>
              <w:pStyle w:val="Tabletext"/>
              <w:jc w:val="center"/>
            </w:pPr>
            <w:r w:rsidRPr="00DD06EC">
              <w:t>283</w:t>
            </w:r>
          </w:p>
        </w:tc>
        <w:tc>
          <w:tcPr>
            <w:tcW w:w="2247" w:type="dxa"/>
            <w:noWrap/>
          </w:tcPr>
          <w:p w:rsidR="00F0481D" w:rsidRPr="00DD06EC" w:rsidRDefault="00F0481D" w:rsidP="00A961B5">
            <w:pPr>
              <w:pStyle w:val="Tabletext"/>
              <w:jc w:val="center"/>
            </w:pPr>
            <w:r w:rsidRPr="00DD06EC">
              <w:t>44.8</w:t>
            </w:r>
          </w:p>
        </w:tc>
        <w:tc>
          <w:tcPr>
            <w:tcW w:w="2160" w:type="dxa"/>
            <w:noWrap/>
          </w:tcPr>
          <w:p w:rsidR="00F0481D" w:rsidRPr="00DD06EC" w:rsidRDefault="00F0481D" w:rsidP="00A961B5">
            <w:pPr>
              <w:pStyle w:val="Tabletext"/>
              <w:jc w:val="center"/>
            </w:pPr>
            <w:r w:rsidRPr="00DD06EC">
              <w:t>55.8</w:t>
            </w:r>
          </w:p>
        </w:tc>
        <w:tc>
          <w:tcPr>
            <w:tcW w:w="2378" w:type="dxa"/>
            <w:noWrap/>
          </w:tcPr>
          <w:p w:rsidR="00F0481D" w:rsidRPr="00DD06EC" w:rsidRDefault="00F0481D" w:rsidP="00A961B5">
            <w:pPr>
              <w:pStyle w:val="Tabletext"/>
              <w:jc w:val="center"/>
            </w:pPr>
            <w:r w:rsidRPr="00DD06EC">
              <w:t>50.8</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300</w:t>
            </w:r>
          </w:p>
        </w:tc>
        <w:tc>
          <w:tcPr>
            <w:tcW w:w="1842" w:type="dxa"/>
            <w:noWrap/>
          </w:tcPr>
          <w:p w:rsidR="00F0481D" w:rsidRPr="00DD06EC" w:rsidRDefault="00F0481D" w:rsidP="00A961B5">
            <w:pPr>
              <w:pStyle w:val="Tabletext"/>
              <w:jc w:val="center"/>
            </w:pPr>
            <w:r w:rsidRPr="00DD06EC">
              <w:t>361</w:t>
            </w:r>
          </w:p>
        </w:tc>
        <w:tc>
          <w:tcPr>
            <w:tcW w:w="2247" w:type="dxa"/>
            <w:noWrap/>
          </w:tcPr>
          <w:p w:rsidR="00F0481D" w:rsidRPr="00DD06EC" w:rsidRDefault="00F0481D" w:rsidP="00A961B5">
            <w:pPr>
              <w:pStyle w:val="Tabletext"/>
              <w:jc w:val="center"/>
            </w:pPr>
            <w:r w:rsidRPr="00DD06EC">
              <w:t>41.1</w:t>
            </w:r>
          </w:p>
        </w:tc>
        <w:tc>
          <w:tcPr>
            <w:tcW w:w="2160" w:type="dxa"/>
            <w:noWrap/>
          </w:tcPr>
          <w:p w:rsidR="00F0481D" w:rsidRPr="00DD06EC" w:rsidRDefault="00F0481D" w:rsidP="00A961B5">
            <w:pPr>
              <w:pStyle w:val="Tabletext"/>
              <w:jc w:val="center"/>
            </w:pPr>
            <w:r w:rsidRPr="00DD06EC">
              <w:t>52.1</w:t>
            </w:r>
          </w:p>
        </w:tc>
        <w:tc>
          <w:tcPr>
            <w:tcW w:w="2378" w:type="dxa"/>
            <w:noWrap/>
          </w:tcPr>
          <w:p w:rsidR="00F0481D" w:rsidRPr="00DD06EC" w:rsidRDefault="00F0481D" w:rsidP="00A961B5">
            <w:pPr>
              <w:pStyle w:val="Tabletext"/>
              <w:jc w:val="center"/>
            </w:pPr>
            <w:r w:rsidRPr="00DD06EC">
              <w:t>47.1</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400</w:t>
            </w:r>
          </w:p>
        </w:tc>
        <w:tc>
          <w:tcPr>
            <w:tcW w:w="1842" w:type="dxa"/>
            <w:noWrap/>
          </w:tcPr>
          <w:p w:rsidR="00F0481D" w:rsidRPr="00DD06EC" w:rsidRDefault="00F0481D" w:rsidP="00A961B5">
            <w:pPr>
              <w:pStyle w:val="Tabletext"/>
              <w:jc w:val="center"/>
            </w:pPr>
            <w:r w:rsidRPr="00DD06EC">
              <w:t>447</w:t>
            </w:r>
          </w:p>
        </w:tc>
        <w:tc>
          <w:tcPr>
            <w:tcW w:w="2247" w:type="dxa"/>
            <w:noWrap/>
          </w:tcPr>
          <w:p w:rsidR="00F0481D" w:rsidRPr="00DD06EC" w:rsidRDefault="00F0481D" w:rsidP="00A961B5">
            <w:pPr>
              <w:pStyle w:val="Tabletext"/>
              <w:jc w:val="center"/>
            </w:pPr>
            <w:r w:rsidRPr="00DD06EC">
              <w:t>38.6</w:t>
            </w:r>
          </w:p>
        </w:tc>
        <w:tc>
          <w:tcPr>
            <w:tcW w:w="2160" w:type="dxa"/>
            <w:noWrap/>
          </w:tcPr>
          <w:p w:rsidR="00F0481D" w:rsidRPr="00DD06EC" w:rsidRDefault="00F0481D" w:rsidP="00A961B5">
            <w:pPr>
              <w:pStyle w:val="Tabletext"/>
              <w:jc w:val="center"/>
            </w:pPr>
            <w:r w:rsidRPr="00DD06EC">
              <w:t>49.6</w:t>
            </w:r>
          </w:p>
        </w:tc>
        <w:tc>
          <w:tcPr>
            <w:tcW w:w="2378" w:type="dxa"/>
            <w:noWrap/>
          </w:tcPr>
          <w:p w:rsidR="00F0481D" w:rsidRPr="00DD06EC" w:rsidRDefault="00F0481D" w:rsidP="00A961B5">
            <w:pPr>
              <w:pStyle w:val="Tabletext"/>
              <w:jc w:val="center"/>
            </w:pPr>
            <w:r w:rsidRPr="00DD06EC">
              <w:t>44.6</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500</w:t>
            </w:r>
          </w:p>
        </w:tc>
        <w:tc>
          <w:tcPr>
            <w:tcW w:w="1842" w:type="dxa"/>
            <w:noWrap/>
          </w:tcPr>
          <w:p w:rsidR="00F0481D" w:rsidRPr="00DD06EC" w:rsidRDefault="00F0481D" w:rsidP="00A961B5">
            <w:pPr>
              <w:pStyle w:val="Tabletext"/>
              <w:jc w:val="center"/>
            </w:pPr>
            <w:r w:rsidRPr="00DD06EC">
              <w:t>539</w:t>
            </w:r>
          </w:p>
        </w:tc>
        <w:tc>
          <w:tcPr>
            <w:tcW w:w="2247" w:type="dxa"/>
            <w:noWrap/>
          </w:tcPr>
          <w:p w:rsidR="00F0481D" w:rsidRPr="00DD06EC" w:rsidRDefault="00F0481D" w:rsidP="00A961B5">
            <w:pPr>
              <w:pStyle w:val="Tabletext"/>
              <w:jc w:val="center"/>
            </w:pPr>
            <w:r w:rsidRPr="00DD06EC">
              <w:t>36.8</w:t>
            </w:r>
          </w:p>
        </w:tc>
        <w:tc>
          <w:tcPr>
            <w:tcW w:w="2160" w:type="dxa"/>
            <w:noWrap/>
          </w:tcPr>
          <w:p w:rsidR="00F0481D" w:rsidRPr="00DD06EC" w:rsidRDefault="00F0481D" w:rsidP="00A961B5">
            <w:pPr>
              <w:pStyle w:val="Tabletext"/>
              <w:jc w:val="center"/>
            </w:pPr>
            <w:r w:rsidRPr="00DD06EC">
              <w:t>47.8</w:t>
            </w:r>
          </w:p>
        </w:tc>
        <w:tc>
          <w:tcPr>
            <w:tcW w:w="2378" w:type="dxa"/>
            <w:noWrap/>
          </w:tcPr>
          <w:p w:rsidR="00F0481D" w:rsidRPr="00DD06EC" w:rsidRDefault="00F0481D" w:rsidP="00A961B5">
            <w:pPr>
              <w:pStyle w:val="Tabletext"/>
              <w:jc w:val="center"/>
            </w:pPr>
            <w:r w:rsidRPr="00DD06EC">
              <w:t>42.8</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1 000</w:t>
            </w:r>
          </w:p>
        </w:tc>
        <w:tc>
          <w:tcPr>
            <w:tcW w:w="1842" w:type="dxa"/>
            <w:noWrap/>
          </w:tcPr>
          <w:p w:rsidR="00F0481D" w:rsidRPr="00DD06EC" w:rsidRDefault="00F0481D" w:rsidP="00A961B5">
            <w:pPr>
              <w:pStyle w:val="Tabletext"/>
              <w:jc w:val="center"/>
            </w:pPr>
            <w:r w:rsidRPr="00DD06EC">
              <w:t>1020</w:t>
            </w:r>
          </w:p>
        </w:tc>
        <w:tc>
          <w:tcPr>
            <w:tcW w:w="2247" w:type="dxa"/>
            <w:noWrap/>
          </w:tcPr>
          <w:p w:rsidR="00F0481D" w:rsidRPr="00DD06EC" w:rsidRDefault="00F0481D" w:rsidP="00A961B5">
            <w:pPr>
              <w:pStyle w:val="Tabletext"/>
              <w:jc w:val="center"/>
            </w:pPr>
            <w:r w:rsidRPr="00DD06EC">
              <w:t>32.8</w:t>
            </w:r>
          </w:p>
        </w:tc>
        <w:tc>
          <w:tcPr>
            <w:tcW w:w="2160" w:type="dxa"/>
            <w:noWrap/>
          </w:tcPr>
          <w:p w:rsidR="00F0481D" w:rsidRPr="00DD06EC" w:rsidRDefault="00F0481D" w:rsidP="00A961B5">
            <w:pPr>
              <w:pStyle w:val="Tabletext"/>
              <w:jc w:val="center"/>
            </w:pPr>
            <w:r w:rsidRPr="00DD06EC">
              <w:t>43.8</w:t>
            </w:r>
          </w:p>
        </w:tc>
        <w:tc>
          <w:tcPr>
            <w:tcW w:w="2378" w:type="dxa"/>
            <w:noWrap/>
          </w:tcPr>
          <w:p w:rsidR="00F0481D" w:rsidRPr="00DD06EC" w:rsidRDefault="00F0481D" w:rsidP="00A961B5">
            <w:pPr>
              <w:pStyle w:val="Tabletext"/>
              <w:jc w:val="center"/>
            </w:pPr>
            <w:r w:rsidRPr="00DD06EC">
              <w:t>38.8</w:t>
            </w:r>
          </w:p>
        </w:tc>
      </w:tr>
      <w:tr w:rsidR="00F0481D" w:rsidRPr="00DD06EC" w:rsidTr="008D3A5E">
        <w:trPr>
          <w:trHeight w:val="258"/>
          <w:jc w:val="center"/>
        </w:trPr>
        <w:tc>
          <w:tcPr>
            <w:tcW w:w="1131" w:type="dxa"/>
            <w:noWrap/>
          </w:tcPr>
          <w:p w:rsidR="00F0481D" w:rsidRPr="00DD06EC" w:rsidRDefault="00F0481D" w:rsidP="00A961B5">
            <w:pPr>
              <w:pStyle w:val="Tabletext"/>
              <w:jc w:val="center"/>
            </w:pPr>
            <w:r w:rsidRPr="00DD06EC">
              <w:t>2 000</w:t>
            </w:r>
          </w:p>
        </w:tc>
        <w:tc>
          <w:tcPr>
            <w:tcW w:w="1842" w:type="dxa"/>
            <w:noWrap/>
          </w:tcPr>
          <w:p w:rsidR="00F0481D" w:rsidRPr="00DD06EC" w:rsidRDefault="00F0481D" w:rsidP="00A961B5">
            <w:pPr>
              <w:pStyle w:val="Tabletext"/>
              <w:jc w:val="center"/>
            </w:pPr>
            <w:r w:rsidRPr="00DD06EC">
              <w:t>2010</w:t>
            </w:r>
          </w:p>
        </w:tc>
        <w:tc>
          <w:tcPr>
            <w:tcW w:w="2247" w:type="dxa"/>
            <w:noWrap/>
          </w:tcPr>
          <w:p w:rsidR="00F0481D" w:rsidRPr="00DD06EC" w:rsidRDefault="00F0481D" w:rsidP="00A961B5">
            <w:pPr>
              <w:pStyle w:val="Tabletext"/>
              <w:jc w:val="center"/>
            </w:pPr>
            <w:r w:rsidRPr="00DD06EC">
              <w:t>35.3</w:t>
            </w:r>
          </w:p>
        </w:tc>
        <w:tc>
          <w:tcPr>
            <w:tcW w:w="2160" w:type="dxa"/>
            <w:noWrap/>
          </w:tcPr>
          <w:p w:rsidR="00F0481D" w:rsidRPr="00DD06EC" w:rsidRDefault="00F0481D" w:rsidP="00A961B5">
            <w:pPr>
              <w:pStyle w:val="Tabletext"/>
              <w:jc w:val="center"/>
            </w:pPr>
            <w:r w:rsidRPr="00DD06EC">
              <w:t>46.3</w:t>
            </w:r>
          </w:p>
        </w:tc>
        <w:tc>
          <w:tcPr>
            <w:tcW w:w="2378" w:type="dxa"/>
            <w:noWrap/>
          </w:tcPr>
          <w:p w:rsidR="00F0481D" w:rsidRPr="00DD06EC" w:rsidRDefault="00F0481D" w:rsidP="00A961B5">
            <w:pPr>
              <w:pStyle w:val="Tabletext"/>
              <w:jc w:val="center"/>
            </w:pPr>
            <w:r w:rsidRPr="00DD06EC">
              <w:t>41.3</w:t>
            </w:r>
          </w:p>
        </w:tc>
      </w:tr>
    </w:tbl>
    <w:p w:rsidR="00A961B5" w:rsidRDefault="00A961B5" w:rsidP="00A961B5">
      <w:pPr>
        <w:pStyle w:val="Tablefin"/>
      </w:pPr>
      <w:bookmarkStart w:id="85" w:name="_Toc261936339"/>
      <w:bookmarkStart w:id="86" w:name="_Toc277241136"/>
    </w:p>
    <w:p w:rsidR="00F0481D" w:rsidRPr="00DD06EC" w:rsidRDefault="00F0481D" w:rsidP="00F0481D">
      <w:pPr>
        <w:pStyle w:val="Heading3"/>
      </w:pPr>
      <w:bookmarkStart w:id="87" w:name="_Toc284407481"/>
      <w:r w:rsidRPr="00DD06EC">
        <w:t>5.3.9</w:t>
      </w:r>
      <w:r w:rsidRPr="00DD06EC">
        <w:tab/>
        <w:t>Skywave propagation summary</w:t>
      </w:r>
      <w:bookmarkEnd w:id="85"/>
      <w:bookmarkEnd w:id="86"/>
      <w:bookmarkEnd w:id="87"/>
    </w:p>
    <w:p w:rsidR="00F0481D" w:rsidRPr="00F0481D" w:rsidRDefault="00F0481D" w:rsidP="00F0481D">
      <w:pPr>
        <w:rPr>
          <w:lang w:val="en-US"/>
        </w:rPr>
      </w:pPr>
      <w:r w:rsidRPr="00F0481D">
        <w:rPr>
          <w:lang w:val="en-US"/>
        </w:rPr>
        <w:t xml:space="preserve">This study provides a worst-case analysis for predicting field strengths due to amateur stations using skywave propagation. If any of the following conditions occur: </w:t>
      </w:r>
    </w:p>
    <w:p w:rsidR="00F0481D" w:rsidRPr="00F0481D" w:rsidRDefault="00F0481D" w:rsidP="00F0481D">
      <w:pPr>
        <w:pStyle w:val="enumlev1"/>
        <w:rPr>
          <w:lang w:val="en-US"/>
        </w:rPr>
      </w:pPr>
      <w:r w:rsidRPr="00F0481D">
        <w:rPr>
          <w:bCs/>
          <w:lang w:val="en-US"/>
        </w:rPr>
        <w:t>–</w:t>
      </w:r>
      <w:r w:rsidRPr="00F0481D">
        <w:rPr>
          <w:bCs/>
          <w:lang w:val="en-US"/>
        </w:rPr>
        <w:tab/>
        <w:t>losses are not presumed to be zero or minimal;</w:t>
      </w:r>
    </w:p>
    <w:p w:rsidR="00F0481D" w:rsidRPr="00F0481D" w:rsidRDefault="00F0481D" w:rsidP="00F0481D">
      <w:pPr>
        <w:pStyle w:val="enumlev1"/>
        <w:rPr>
          <w:lang w:val="en-US"/>
        </w:rPr>
      </w:pPr>
      <w:r w:rsidRPr="00F0481D">
        <w:rPr>
          <w:bCs/>
          <w:lang w:val="en-US"/>
        </w:rPr>
        <w:t>–</w:t>
      </w:r>
      <w:r w:rsidRPr="00F0481D">
        <w:rPr>
          <w:bCs/>
          <w:lang w:val="en-US"/>
        </w:rPr>
        <w:tab/>
        <w:t>the midpoint of the path of propagation is assumed at higher latitudes, away from the geomagnetic Equator;</w:t>
      </w:r>
    </w:p>
    <w:p w:rsidR="00F0481D" w:rsidRPr="00F0481D" w:rsidRDefault="00F0481D" w:rsidP="00F0481D">
      <w:pPr>
        <w:pStyle w:val="enumlev1"/>
        <w:rPr>
          <w:lang w:val="en-US"/>
        </w:rPr>
      </w:pPr>
      <w:r w:rsidRPr="00F0481D">
        <w:rPr>
          <w:bCs/>
          <w:lang w:val="en-US"/>
        </w:rPr>
        <w:t>–</w:t>
      </w:r>
      <w:r w:rsidRPr="00F0481D">
        <w:rPr>
          <w:bCs/>
          <w:lang w:val="en-US"/>
        </w:rPr>
        <w:tab/>
        <w:t>path termination points are away from coastal locations;</w:t>
      </w:r>
    </w:p>
    <w:p w:rsidR="00F0481D" w:rsidRPr="00F0481D" w:rsidRDefault="00F0481D" w:rsidP="00F0481D">
      <w:pPr>
        <w:pStyle w:val="enumlev1"/>
        <w:rPr>
          <w:lang w:val="en-US"/>
        </w:rPr>
      </w:pPr>
      <w:r w:rsidRPr="00F0481D">
        <w:rPr>
          <w:bCs/>
          <w:lang w:val="en-US"/>
        </w:rPr>
        <w:t>–</w:t>
      </w:r>
      <w:r w:rsidRPr="00F0481D">
        <w:rPr>
          <w:bCs/>
          <w:lang w:val="en-US"/>
        </w:rPr>
        <w:tab/>
        <w:t>sun spot numbers are larger than zero;</w:t>
      </w:r>
    </w:p>
    <w:p w:rsidR="00F0481D" w:rsidRPr="00F0481D" w:rsidRDefault="00F0481D" w:rsidP="00A91AD1">
      <w:pPr>
        <w:pStyle w:val="enumlev1"/>
        <w:rPr>
          <w:lang w:val="en-US"/>
        </w:rPr>
      </w:pPr>
      <w:r w:rsidRPr="00F0481D">
        <w:rPr>
          <w:bCs/>
          <w:lang w:val="en-US"/>
        </w:rPr>
        <w:t>–</w:t>
      </w:r>
      <w:r w:rsidRPr="00F0481D">
        <w:rPr>
          <w:bCs/>
          <w:lang w:val="en-US"/>
        </w:rPr>
        <w:tab/>
        <w:t xml:space="preserve">prediction is for local time other than </w:t>
      </w:r>
      <w:r w:rsidR="00A91AD1">
        <w:rPr>
          <w:bCs/>
          <w:lang w:val="en-US"/>
        </w:rPr>
        <w:t>6 </w:t>
      </w:r>
      <w:r w:rsidRPr="00F0481D">
        <w:rPr>
          <w:bCs/>
          <w:lang w:val="en-US"/>
        </w:rPr>
        <w:t>h after sunset;</w:t>
      </w:r>
    </w:p>
    <w:p w:rsidR="00F0481D" w:rsidRPr="00F0481D" w:rsidRDefault="00F0481D" w:rsidP="00F0481D">
      <w:pPr>
        <w:rPr>
          <w:lang w:val="en-US"/>
        </w:rPr>
      </w:pPr>
      <w:r w:rsidRPr="00F0481D">
        <w:rPr>
          <w:bCs/>
          <w:lang w:val="en-US"/>
        </w:rPr>
        <w:t>then predicted field strengths would be lower than those given in Fig. 1. For example, day-time propagation losses could be up to 30 dB lower.</w:t>
      </w:r>
    </w:p>
    <w:p w:rsidR="00F0481D" w:rsidRPr="00F0481D" w:rsidRDefault="00F0481D" w:rsidP="00F0481D">
      <w:pPr>
        <w:pStyle w:val="Heading2"/>
        <w:rPr>
          <w:lang w:val="en-US"/>
        </w:rPr>
      </w:pPr>
      <w:bookmarkStart w:id="88" w:name="_Toc261936340"/>
      <w:bookmarkStart w:id="89" w:name="_Toc277241137"/>
      <w:bookmarkStart w:id="90" w:name="_Toc284407482"/>
      <w:r w:rsidRPr="00F0481D">
        <w:rPr>
          <w:lang w:val="en-US"/>
        </w:rPr>
        <w:t>5.4</w:t>
      </w:r>
      <w:r w:rsidRPr="00F0481D">
        <w:rPr>
          <w:lang w:val="en-US"/>
        </w:rPr>
        <w:tab/>
        <w:t>Discussion of results of ground-wave and skywave studies</w:t>
      </w:r>
      <w:bookmarkEnd w:id="88"/>
      <w:bookmarkEnd w:id="89"/>
      <w:bookmarkEnd w:id="90"/>
    </w:p>
    <w:p w:rsidR="00F0481D" w:rsidRPr="00F0481D" w:rsidRDefault="00F0481D" w:rsidP="00A91AD1">
      <w:pPr>
        <w:rPr>
          <w:lang w:val="en-US"/>
        </w:rPr>
      </w:pPr>
      <w:r w:rsidRPr="00F0481D">
        <w:rPr>
          <w:lang w:val="en-US"/>
        </w:rPr>
        <w:t xml:space="preserve">A determination of compatibility between stations in the amateur service and those of other services operating in the same frequency range would take into account received noise levels and required protection ratios, i.e. received interference vs. received wanted signal as determined by incumbent services and analysed in subsequent sections of this </w:t>
      </w:r>
      <w:r w:rsidR="00A91AD1">
        <w:rPr>
          <w:lang w:val="en-US"/>
        </w:rPr>
        <w:t>R</w:t>
      </w:r>
      <w:r w:rsidRPr="00F0481D">
        <w:rPr>
          <w:lang w:val="en-US"/>
        </w:rPr>
        <w:t>eport</w:t>
      </w:r>
      <w:r w:rsidRPr="00F0481D">
        <w:rPr>
          <w:bCs/>
          <w:lang w:val="en-US"/>
        </w:rPr>
        <w:t xml:space="preserve">. </w:t>
      </w:r>
    </w:p>
    <w:p w:rsidR="00F0481D" w:rsidRPr="00F0481D" w:rsidRDefault="00F0481D" w:rsidP="00A91AD1">
      <w:pPr>
        <w:pStyle w:val="Heading2"/>
        <w:rPr>
          <w:lang w:val="en-US"/>
        </w:rPr>
      </w:pPr>
      <w:bookmarkStart w:id="91" w:name="_Toc261936341"/>
      <w:bookmarkStart w:id="92" w:name="_Toc277241138"/>
      <w:bookmarkStart w:id="93" w:name="_Toc284407483"/>
      <w:r w:rsidRPr="00F0481D">
        <w:rPr>
          <w:lang w:val="en-US"/>
        </w:rPr>
        <w:lastRenderedPageBreak/>
        <w:t>5.5</w:t>
      </w:r>
      <w:r w:rsidRPr="00F0481D">
        <w:rPr>
          <w:lang w:val="en-US"/>
        </w:rPr>
        <w:tab/>
        <w:t>Conclusions for ground-wave and skywave propagation</w:t>
      </w:r>
      <w:bookmarkEnd w:id="91"/>
      <w:bookmarkEnd w:id="92"/>
      <w:bookmarkEnd w:id="93"/>
    </w:p>
    <w:p w:rsidR="00F0481D" w:rsidRPr="00F0481D" w:rsidRDefault="00F0481D" w:rsidP="00A91AD1">
      <w:pPr>
        <w:rPr>
          <w:lang w:val="en-US"/>
        </w:rPr>
      </w:pPr>
      <w:r w:rsidRPr="00F0481D">
        <w:rPr>
          <w:lang w:val="en-US"/>
        </w:rPr>
        <w:t xml:space="preserve">The ITU-R </w:t>
      </w:r>
      <w:r w:rsidRPr="00F0481D">
        <w:rPr>
          <w:iCs/>
          <w:lang w:val="en-US"/>
        </w:rPr>
        <w:t xml:space="preserve">Handbook </w:t>
      </w:r>
      <w:r w:rsidR="00A91AD1">
        <w:rPr>
          <w:iCs/>
          <w:lang w:val="en-US"/>
        </w:rPr>
        <w:t>[1998]</w:t>
      </w:r>
      <w:r w:rsidRPr="00F0481D">
        <w:rPr>
          <w:i/>
          <w:iCs/>
          <w:lang w:val="en-US"/>
        </w:rPr>
        <w:t xml:space="preserve"> </w:t>
      </w:r>
      <w:r w:rsidRPr="00F0481D">
        <w:rPr>
          <w:lang w:val="en-US"/>
        </w:rPr>
        <w:t xml:space="preserve">defines (annual median of the field strength) as the annual median (i.e. the value exceeded during 50% of the nights of a year) of the half-hourly medians of the field strength recorded every night of the year during half an hour </w:t>
      </w:r>
      <w:r w:rsidR="003F390B">
        <w:rPr>
          <w:lang w:val="en-US"/>
        </w:rPr>
        <w:t>centred on the hour considered.</w:t>
      </w:r>
    </w:p>
    <w:p w:rsidR="00F0481D" w:rsidRPr="00F0481D" w:rsidRDefault="00F0481D" w:rsidP="00F0481D">
      <w:pPr>
        <w:rPr>
          <w:lang w:val="en-US"/>
        </w:rPr>
      </w:pPr>
      <w:r w:rsidRPr="00F0481D">
        <w:rPr>
          <w:lang w:val="en-US"/>
        </w:rPr>
        <w:t>Skywave field strength calculations are probabilistic predictions and actual values will change as a function of time of day and sun spot number for a fixed location, whereas the ground-wave field strengths are more likely to be continuous for the conditions of the particular propagation case. In the study undertaken above, worst-case scenarios were assumed, with the result that propagation conditions were optimal. The median field strengths would diminish significantly if any of the above assumptions changed – e.g. daytime as opposed to night-time propagation. Ultimately, each service will have to determine the probabilistic levels of interference that its stations could tolerate – i.e. field strengths that are exceeded 1% or 10% of the days of the year.</w:t>
      </w:r>
    </w:p>
    <w:p w:rsidR="00F0481D" w:rsidRPr="00F0481D" w:rsidRDefault="00F0481D" w:rsidP="00A91AD1">
      <w:pPr>
        <w:rPr>
          <w:lang w:val="en-US"/>
        </w:rPr>
      </w:pPr>
      <w:r w:rsidRPr="00F0481D">
        <w:rPr>
          <w:lang w:val="en-US"/>
        </w:rPr>
        <w:t xml:space="preserve">ITU-R Working Party 3L confirmed that the propagation studies used the most appropriate texts and that the latest versions are quoted in this </w:t>
      </w:r>
      <w:r w:rsidR="00A91AD1">
        <w:rPr>
          <w:lang w:val="en-US"/>
        </w:rPr>
        <w:t>R</w:t>
      </w:r>
      <w:r w:rsidRPr="00F0481D">
        <w:rPr>
          <w:lang w:val="en-US"/>
        </w:rPr>
        <w:t>eport. In addition it was stated that the empirical method in Recommendation ITU-R P.1147-4 has been primarily of concern to the broadcasting service and the coefficients, etc., have been optimised for the MF and LF broadcast bands. The range 415-526.5 kHz is just below the lower edge of the MF broadcast band but no further information is currently available which might improve the method for this frequency range.</w:t>
      </w:r>
    </w:p>
    <w:p w:rsidR="00F0481D" w:rsidRPr="00F0481D" w:rsidRDefault="00F0481D" w:rsidP="00F0481D">
      <w:pPr>
        <w:pStyle w:val="Heading1"/>
        <w:rPr>
          <w:lang w:val="en-US"/>
        </w:rPr>
      </w:pPr>
      <w:bookmarkStart w:id="94" w:name="_Toc261936342"/>
      <w:bookmarkStart w:id="95" w:name="_Toc277241139"/>
      <w:bookmarkStart w:id="96" w:name="_Toc284407484"/>
      <w:bookmarkEnd w:id="28"/>
      <w:bookmarkEnd w:id="29"/>
      <w:r w:rsidRPr="00F0481D">
        <w:rPr>
          <w:color w:val="000000"/>
          <w:lang w:val="en-US"/>
        </w:rPr>
        <w:t>6</w:t>
      </w:r>
      <w:r w:rsidRPr="00F0481D">
        <w:rPr>
          <w:color w:val="000000"/>
          <w:lang w:val="en-US"/>
        </w:rPr>
        <w:tab/>
      </w:r>
      <w:r w:rsidRPr="00F0481D">
        <w:rPr>
          <w:lang w:val="en-US"/>
        </w:rPr>
        <w:t>Aeronautical radionavigation service</w:t>
      </w:r>
      <w:bookmarkEnd w:id="94"/>
      <w:bookmarkEnd w:id="95"/>
      <w:bookmarkEnd w:id="96"/>
    </w:p>
    <w:p w:rsidR="00F0481D" w:rsidRPr="00F0481D" w:rsidRDefault="00F0481D" w:rsidP="00A91AD1">
      <w:pPr>
        <w:rPr>
          <w:lang w:val="en-US"/>
        </w:rPr>
      </w:pPr>
      <w:r w:rsidRPr="00F0481D">
        <w:rPr>
          <w:lang w:val="en-US"/>
        </w:rPr>
        <w:t>Aeronautical radionavigation in the frequency range under consideration is provided by aeronautical non-directional beacons (</w:t>
      </w:r>
      <w:smartTag w:uri="urn:schemas-microsoft-com:office:smarttags" w:element="stockticker">
        <w:r w:rsidRPr="00F0481D">
          <w:rPr>
            <w:lang w:val="en-US"/>
          </w:rPr>
          <w:t>NDB</w:t>
        </w:r>
      </w:smartTag>
      <w:r w:rsidRPr="00F0481D">
        <w:rPr>
          <w:lang w:val="en-US"/>
        </w:rPr>
        <w:t>) that act as non-precision approach aids and compass</w:t>
      </w:r>
      <w:r w:rsidRPr="00F0481D">
        <w:rPr>
          <w:lang w:val="en-US"/>
        </w:rPr>
        <w:noBreakHyphen/>
        <w:t>type locators, and are used at ranges up to 160 km. Some NDBs are “stand-alone” types while others are associated with an instrument landing system (ILS). NDBs typically employ a 25 to 100 W transmitter – generally using double-sideband amplitude modulation with a modulating tone, e.g. 400 or 1 024 Hz. The antenna is typically a “T” with a height of 10 to 17 m.</w:t>
      </w:r>
    </w:p>
    <w:p w:rsidR="00F0481D" w:rsidRPr="00F0481D" w:rsidRDefault="00F0481D" w:rsidP="00A91AD1">
      <w:pPr>
        <w:rPr>
          <w:lang w:val="en-US"/>
        </w:rPr>
      </w:pPr>
      <w:r w:rsidRPr="00F0481D">
        <w:rPr>
          <w:lang w:val="en-US"/>
        </w:rPr>
        <w:t xml:space="preserve">The following sections on </w:t>
      </w:r>
      <w:smartTag w:uri="urn:schemas-microsoft-com:office:smarttags" w:element="stockticker">
        <w:r w:rsidRPr="00F0481D">
          <w:rPr>
            <w:lang w:val="en-US"/>
          </w:rPr>
          <w:t>NDB</w:t>
        </w:r>
      </w:smartTag>
      <w:r w:rsidRPr="00F0481D">
        <w:rPr>
          <w:lang w:val="en-US"/>
        </w:rPr>
        <w:t xml:space="preserve"> systems analysis represent two methods. Section 6.1 describes an analysis where coexistence between amateur stations and </w:t>
      </w:r>
      <w:smartTag w:uri="urn:schemas-microsoft-com:office:smarttags" w:element="stockticker">
        <w:r w:rsidRPr="00F0481D">
          <w:rPr>
            <w:lang w:val="en-US"/>
          </w:rPr>
          <w:t>NDB</w:t>
        </w:r>
      </w:smartTag>
      <w:r w:rsidRPr="00F0481D">
        <w:rPr>
          <w:lang w:val="en-US"/>
        </w:rPr>
        <w:t xml:space="preserve"> systems is not feasible while </w:t>
      </w:r>
      <w:r w:rsidR="00A91AD1">
        <w:rPr>
          <w:lang w:val="en-US"/>
        </w:rPr>
        <w:t>§</w:t>
      </w:r>
      <w:r w:rsidRPr="00F0481D">
        <w:rPr>
          <w:lang w:val="en-US"/>
        </w:rPr>
        <w:t> 6.2 presents an analysis where co-channel existence is feasible under certain constraints.</w:t>
      </w:r>
    </w:p>
    <w:p w:rsidR="00F0481D" w:rsidRPr="00F0481D" w:rsidRDefault="00F0481D" w:rsidP="00F0481D">
      <w:pPr>
        <w:rPr>
          <w:lang w:val="en-US"/>
        </w:rPr>
      </w:pPr>
      <w:r w:rsidRPr="00F0481D">
        <w:rPr>
          <w:lang w:val="en-US"/>
        </w:rPr>
        <w:t xml:space="preserve">While the long-term goal may be to remove NDBs from use, this is unlikely to be achieved in the near future. It is therefore essential to ensure that any new allocation does not adversely affect existing </w:t>
      </w:r>
      <w:smartTag w:uri="urn:schemas-microsoft-com:office:smarttags" w:element="stockticker">
        <w:r w:rsidRPr="00F0481D">
          <w:rPr>
            <w:lang w:val="en-US"/>
          </w:rPr>
          <w:t>NDB</w:t>
        </w:r>
      </w:smartTag>
      <w:r w:rsidRPr="00F0481D">
        <w:rPr>
          <w:lang w:val="en-US"/>
        </w:rPr>
        <w:t xml:space="preserve"> operations.</w:t>
      </w:r>
    </w:p>
    <w:p w:rsidR="00F0481D" w:rsidRPr="00812043" w:rsidRDefault="00F0481D" w:rsidP="00A91AD1">
      <w:pPr>
        <w:pStyle w:val="Heading2"/>
        <w:rPr>
          <w:lang w:val="en-US"/>
        </w:rPr>
      </w:pPr>
      <w:bookmarkStart w:id="97" w:name="_Toc261936343"/>
      <w:bookmarkStart w:id="98" w:name="_Toc277241140"/>
      <w:bookmarkStart w:id="99" w:name="_Toc284407485"/>
      <w:r w:rsidRPr="00812043">
        <w:rPr>
          <w:lang w:val="en-US"/>
        </w:rPr>
        <w:t>6.1</w:t>
      </w:r>
      <w:r w:rsidRPr="00812043">
        <w:rPr>
          <w:lang w:val="en-US"/>
        </w:rPr>
        <w:tab/>
        <w:t>Aeronautical non-directional beacons</w:t>
      </w:r>
      <w:bookmarkEnd w:id="97"/>
      <w:bookmarkEnd w:id="98"/>
      <w:bookmarkEnd w:id="99"/>
    </w:p>
    <w:p w:rsidR="00F0481D" w:rsidRPr="00F0481D" w:rsidRDefault="00F0481D" w:rsidP="00F0481D">
      <w:pPr>
        <w:pStyle w:val="Heading3"/>
        <w:rPr>
          <w:lang w:val="en-US"/>
        </w:rPr>
      </w:pPr>
      <w:bookmarkStart w:id="100" w:name="_Toc261936344"/>
      <w:bookmarkStart w:id="101" w:name="_Toc277241141"/>
      <w:bookmarkStart w:id="102" w:name="_Toc284407486"/>
      <w:r w:rsidRPr="00F0481D">
        <w:rPr>
          <w:lang w:val="en-US"/>
        </w:rPr>
        <w:t>6.1.1</w:t>
      </w:r>
      <w:r w:rsidRPr="00F0481D">
        <w:rPr>
          <w:lang w:val="en-US"/>
        </w:rPr>
        <w:tab/>
        <w:t>Background</w:t>
      </w:r>
      <w:bookmarkEnd w:id="100"/>
      <w:bookmarkEnd w:id="101"/>
      <w:bookmarkEnd w:id="102"/>
    </w:p>
    <w:p w:rsidR="00F0481D" w:rsidRPr="00F0481D" w:rsidRDefault="00F0481D" w:rsidP="00F0481D">
      <w:pPr>
        <w:rPr>
          <w:lang w:val="en-US"/>
        </w:rPr>
      </w:pPr>
      <w:r w:rsidRPr="00F0481D">
        <w:rPr>
          <w:lang w:val="en-US"/>
        </w:rPr>
        <w:t xml:space="preserve">Amateur stations generally do not operate on assigned frequencies but dynamically select frequencies within an allocation to the amateur service, using listen-before-talk protocols. Many amateur service allocations are shared with other radio services and amateur operators are aware of the sharing conditions. It can therefore be assumed that within the coverage range of an </w:t>
      </w:r>
      <w:smartTag w:uri="urn:schemas-microsoft-com:office:smarttags" w:element="stockticker">
        <w:r w:rsidRPr="00F0481D">
          <w:rPr>
            <w:lang w:val="en-US"/>
          </w:rPr>
          <w:t>NDB</w:t>
        </w:r>
      </w:smartTag>
      <w:r w:rsidRPr="00F0481D">
        <w:rPr>
          <w:lang w:val="en-US"/>
        </w:rPr>
        <w:t xml:space="preserve">, an amateur operator would detect and be aware of the </w:t>
      </w:r>
      <w:smartTag w:uri="urn:schemas-microsoft-com:office:smarttags" w:element="stockticker">
        <w:r w:rsidRPr="00F0481D">
          <w:rPr>
            <w:lang w:val="en-US"/>
          </w:rPr>
          <w:t>NDB</w:t>
        </w:r>
      </w:smartTag>
      <w:r w:rsidRPr="00F0481D">
        <w:rPr>
          <w:lang w:val="en-US"/>
        </w:rPr>
        <w:t xml:space="preserve"> and would be unlikely to transmit on an </w:t>
      </w:r>
      <w:smartTag w:uri="urn:schemas-microsoft-com:office:smarttags" w:element="stockticker">
        <w:r w:rsidRPr="00F0481D">
          <w:rPr>
            <w:lang w:val="en-US"/>
          </w:rPr>
          <w:t>NDB</w:t>
        </w:r>
      </w:smartTag>
      <w:r w:rsidRPr="00F0481D">
        <w:rPr>
          <w:lang w:val="en-US"/>
        </w:rPr>
        <w:t xml:space="preserve"> frequency. However, in the case of a safety of life service, a worst-case scenario of co</w:t>
      </w:r>
      <w:r w:rsidRPr="00F0481D">
        <w:rPr>
          <w:lang w:val="en-US"/>
        </w:rPr>
        <w:noBreakHyphen/>
        <w:t xml:space="preserve">frequency operation must be assumed. In the following analysis it will also be assumed that the aircraft using the </w:t>
      </w:r>
      <w:smartTag w:uri="urn:schemas-microsoft-com:office:smarttags" w:element="stockticker">
        <w:r w:rsidRPr="00F0481D">
          <w:rPr>
            <w:lang w:val="en-US"/>
          </w:rPr>
          <w:t>NDB</w:t>
        </w:r>
      </w:smartTag>
      <w:r w:rsidRPr="00F0481D">
        <w:rPr>
          <w:lang w:val="en-US"/>
        </w:rPr>
        <w:t xml:space="preserve"> is located in the fringe area of the </w:t>
      </w:r>
      <w:smartTag w:uri="urn:schemas-microsoft-com:office:smarttags" w:element="stockticker">
        <w:r w:rsidRPr="00F0481D">
          <w:rPr>
            <w:lang w:val="en-US"/>
          </w:rPr>
          <w:t>NDB</w:t>
        </w:r>
      </w:smartTag>
      <w:r w:rsidRPr="00F0481D">
        <w:rPr>
          <w:lang w:val="en-US"/>
        </w:rPr>
        <w:t xml:space="preserve"> and within line-of-sight </w:t>
      </w:r>
      <w:r w:rsidR="00A91AD1">
        <w:rPr>
          <w:lang w:val="en-US"/>
        </w:rPr>
        <w:t xml:space="preserve">(LoS) </w:t>
      </w:r>
      <w:r w:rsidRPr="00F0481D">
        <w:rPr>
          <w:lang w:val="en-US"/>
        </w:rPr>
        <w:t>of the amateur station.</w:t>
      </w:r>
    </w:p>
    <w:p w:rsidR="00F0481D" w:rsidRPr="00F0481D" w:rsidRDefault="00F0481D" w:rsidP="008D3A5E">
      <w:pPr>
        <w:keepLines/>
        <w:rPr>
          <w:lang w:val="en-US"/>
        </w:rPr>
      </w:pPr>
      <w:r w:rsidRPr="00F0481D">
        <w:rPr>
          <w:lang w:val="en-US"/>
        </w:rPr>
        <w:lastRenderedPageBreak/>
        <w:t xml:space="preserve">Based on ICAO provisions, the minimum value of field strength in the designated operational coverage area of an </w:t>
      </w:r>
      <w:smartTag w:uri="urn:schemas-microsoft-com:office:smarttags" w:element="stockticker">
        <w:r w:rsidRPr="00F0481D">
          <w:rPr>
            <w:lang w:val="en-US"/>
          </w:rPr>
          <w:t>NDB</w:t>
        </w:r>
      </w:smartTag>
      <w:r w:rsidRPr="00F0481D">
        <w:rPr>
          <w:lang w:val="en-US"/>
        </w:rPr>
        <w:t xml:space="preserve"> should be 70 </w:t>
      </w:r>
      <w:r w:rsidR="00A91AD1">
        <w:rPr>
          <w:lang w:val="en-US"/>
        </w:rPr>
        <w:sym w:font="Symbol" w:char="F06D"/>
      </w:r>
      <w:r w:rsidR="009B0385">
        <w:rPr>
          <w:lang w:val="en-US"/>
        </w:rPr>
        <w:t>V</w:t>
      </w:r>
      <w:r w:rsidR="00A91AD1">
        <w:rPr>
          <w:lang w:val="en-US"/>
        </w:rPr>
        <w:t>/m</w:t>
      </w:r>
      <w:r w:rsidRPr="00F0481D">
        <w:rPr>
          <w:lang w:val="en-US"/>
        </w:rPr>
        <w:t xml:space="preserve">. Taking into account a 3 dB allowable degradation in </w:t>
      </w:r>
      <w:smartTag w:uri="urn:schemas-microsoft-com:office:smarttags" w:element="stockticker">
        <w:r w:rsidRPr="00F0481D">
          <w:rPr>
            <w:lang w:val="en-US"/>
          </w:rPr>
          <w:t>NDB</w:t>
        </w:r>
      </w:smartTag>
      <w:r w:rsidRPr="00F0481D">
        <w:rPr>
          <w:lang w:val="en-US"/>
        </w:rPr>
        <w:t xml:space="preserve"> beacon transmit power, minimum field strength of 50 </w:t>
      </w:r>
      <w:r w:rsidR="00A91AD1">
        <w:rPr>
          <w:lang w:val="en-US"/>
        </w:rPr>
        <w:sym w:font="Symbol" w:char="F06D"/>
      </w:r>
      <w:r w:rsidR="00A91AD1">
        <w:rPr>
          <w:lang w:val="en-US"/>
        </w:rPr>
        <w:t xml:space="preserve">V/m </w:t>
      </w:r>
      <w:r w:rsidRPr="00F0481D">
        <w:rPr>
          <w:lang w:val="en-US"/>
        </w:rPr>
        <w:t>at the edge of the service area is suggested for the initial studies.</w:t>
      </w:r>
    </w:p>
    <w:p w:rsidR="00F0481D" w:rsidRPr="00F0481D" w:rsidRDefault="00F0481D" w:rsidP="00A91AD1">
      <w:pPr>
        <w:rPr>
          <w:lang w:val="en-US"/>
        </w:rPr>
      </w:pPr>
      <w:r w:rsidRPr="00F0481D">
        <w:rPr>
          <w:lang w:val="en-US"/>
        </w:rPr>
        <w:t xml:space="preserve">NDB systems are normally designed so that the interfering field strength at an aircraft receiver, caused by the signal from an adjacent </w:t>
      </w:r>
      <w:smartTag w:uri="urn:schemas-microsoft-com:office:smarttags" w:element="stockticker">
        <w:r w:rsidRPr="00F0481D">
          <w:rPr>
            <w:lang w:val="en-US"/>
          </w:rPr>
          <w:t>NDB</w:t>
        </w:r>
      </w:smartTag>
      <w:r w:rsidRPr="00F0481D">
        <w:rPr>
          <w:lang w:val="en-US"/>
        </w:rPr>
        <w:t xml:space="preserve"> transmitter operating on the same frequency, is at least 15 dB below the desired signal strength. In the case of co-frequency interference from transmissions of another service, a safety margin of 6 dB plus a further 6 dB to allow for multiple interfering sources would increase the total required protection ratio to 27 dB. Maximum acceptable co</w:t>
      </w:r>
      <w:r w:rsidRPr="00F0481D">
        <w:rPr>
          <w:lang w:val="en-US"/>
        </w:rPr>
        <w:noBreakHyphen/>
        <w:t xml:space="preserve">frequency interfering field strength from an amateur station would therefore be 27 dB below 50, or 2.24 </w:t>
      </w:r>
      <w:r w:rsidR="00A91AD1">
        <w:rPr>
          <w:lang w:val="en-US"/>
        </w:rPr>
        <w:sym w:font="Symbol" w:char="F06D"/>
      </w:r>
      <w:r w:rsidR="00A91AD1">
        <w:rPr>
          <w:lang w:val="en-US"/>
        </w:rPr>
        <w:t>V/m</w:t>
      </w:r>
      <w:r w:rsidRPr="00F0481D">
        <w:rPr>
          <w:lang w:val="en-US"/>
        </w:rPr>
        <w:t>.</w:t>
      </w:r>
    </w:p>
    <w:p w:rsidR="00F0481D" w:rsidRPr="00F0481D" w:rsidRDefault="00F0481D" w:rsidP="00F0481D">
      <w:pPr>
        <w:pStyle w:val="Heading3"/>
        <w:rPr>
          <w:lang w:val="en-US"/>
        </w:rPr>
      </w:pPr>
      <w:bookmarkStart w:id="103" w:name="_Toc261936345"/>
      <w:bookmarkStart w:id="104" w:name="_Toc277241142"/>
      <w:bookmarkStart w:id="105" w:name="_Toc284407487"/>
      <w:r w:rsidRPr="00F0481D">
        <w:rPr>
          <w:lang w:val="en-US"/>
        </w:rPr>
        <w:t>6.1.2</w:t>
      </w:r>
      <w:r w:rsidRPr="00F0481D">
        <w:rPr>
          <w:lang w:val="en-US"/>
        </w:rPr>
        <w:tab/>
        <w:t>Analysis</w:t>
      </w:r>
      <w:bookmarkEnd w:id="103"/>
      <w:bookmarkEnd w:id="104"/>
      <w:bookmarkEnd w:id="105"/>
    </w:p>
    <w:p w:rsidR="00F0481D" w:rsidRDefault="00F0481D" w:rsidP="00A91AD1">
      <w:pPr>
        <w:rPr>
          <w:lang w:val="en-US"/>
        </w:rPr>
      </w:pPr>
      <w:r w:rsidRPr="00F0481D">
        <w:rPr>
          <w:lang w:val="en-US"/>
        </w:rPr>
        <w:t xml:space="preserve">Signal strength at an aircraft </w:t>
      </w:r>
      <w:smartTag w:uri="urn:schemas-microsoft-com:office:smarttags" w:element="stockticker">
        <w:r w:rsidRPr="00F0481D">
          <w:rPr>
            <w:lang w:val="en-US"/>
          </w:rPr>
          <w:t>NDB</w:t>
        </w:r>
      </w:smartTag>
      <w:r w:rsidRPr="00F0481D">
        <w:rPr>
          <w:lang w:val="en-US"/>
        </w:rPr>
        <w:t xml:space="preserve"> receiver due to an amateur station transmitter, for </w:t>
      </w:r>
      <w:r w:rsidR="00A91AD1">
        <w:rPr>
          <w:lang w:val="en-US"/>
        </w:rPr>
        <w:t>LoS</w:t>
      </w:r>
      <w:r w:rsidRPr="00F0481D">
        <w:rPr>
          <w:lang w:val="en-US"/>
        </w:rPr>
        <w:t xml:space="preserve"> propagation, can be determined using the standard formula</w:t>
      </w:r>
      <w:r>
        <w:rPr>
          <w:rStyle w:val="FootnoteReference"/>
        </w:rPr>
        <w:footnoteReference w:id="9"/>
      </w:r>
      <w:r w:rsidRPr="00F0481D">
        <w:rPr>
          <w:lang w:val="en-US"/>
        </w:rPr>
        <w:t xml:space="preserve"> for free space loss: </w:t>
      </w:r>
    </w:p>
    <w:p w:rsidR="00A91AD1" w:rsidRPr="00F0481D" w:rsidRDefault="00A91AD1" w:rsidP="00A91AD1">
      <w:pPr>
        <w:pStyle w:val="Blanc"/>
      </w:pPr>
    </w:p>
    <w:p w:rsidR="00F0481D" w:rsidRPr="00DD06EC" w:rsidRDefault="00F0481D" w:rsidP="00F0481D">
      <w:pPr>
        <w:pStyle w:val="Equation"/>
      </w:pPr>
      <w:r w:rsidRPr="00F0481D">
        <w:rPr>
          <w:b/>
          <w:bCs/>
          <w:lang w:val="en-US"/>
        </w:rPr>
        <w:tab/>
      </w:r>
      <w:r w:rsidRPr="00F0481D">
        <w:rPr>
          <w:b/>
          <w:bCs/>
          <w:lang w:val="en-US"/>
        </w:rPr>
        <w:tab/>
      </w:r>
      <w:r w:rsidR="00A91AD1" w:rsidRPr="00DD06EC">
        <w:rPr>
          <w:position w:val="-24"/>
        </w:rPr>
        <w:object w:dxaOrig="1280" w:dyaOrig="620">
          <v:shape id="_x0000_i1028" type="#_x0000_t75" style="width:62.25pt;height:30.75pt" o:ole="">
            <v:imagedata r:id="rId16" o:title=""/>
          </v:shape>
          <o:OLEObject Type="Embed" ProgID="Equation.3" ShapeID="_x0000_i1028" DrawAspect="Content" ObjectID="_1358668676" r:id="rId17"/>
        </w:object>
      </w:r>
    </w:p>
    <w:p w:rsidR="00A91AD1" w:rsidRPr="00F0481D" w:rsidRDefault="00A91AD1" w:rsidP="00A91AD1">
      <w:pPr>
        <w:pStyle w:val="Blanc"/>
      </w:pPr>
    </w:p>
    <w:p w:rsidR="00F0481D" w:rsidRPr="00F0481D" w:rsidRDefault="00F0481D" w:rsidP="005F3A74">
      <w:pPr>
        <w:rPr>
          <w:lang w:val="en-US"/>
        </w:rPr>
      </w:pPr>
      <w:r w:rsidRPr="00F0481D">
        <w:rPr>
          <w:lang w:val="en-US"/>
        </w:rPr>
        <w:t xml:space="preserve">where: </w:t>
      </w:r>
    </w:p>
    <w:p w:rsidR="00F0481D" w:rsidRPr="00DD06EC" w:rsidRDefault="00F0481D" w:rsidP="00A91AD1">
      <w:pPr>
        <w:pStyle w:val="Equationlegend"/>
      </w:pPr>
      <w:r w:rsidRPr="00DD06EC">
        <w:tab/>
      </w:r>
      <w:r w:rsidRPr="00DD06EC">
        <w:rPr>
          <w:i/>
          <w:iCs/>
        </w:rPr>
        <w:t xml:space="preserve">d </w:t>
      </w:r>
      <w:r w:rsidR="00A91AD1">
        <w:t>:</w:t>
      </w:r>
      <w:r w:rsidRPr="00DD06EC">
        <w:t xml:space="preserve"> </w:t>
      </w:r>
      <w:r w:rsidRPr="00DD06EC">
        <w:tab/>
        <w:t>the separation distance (m)</w:t>
      </w:r>
    </w:p>
    <w:p w:rsidR="00F0481D" w:rsidRPr="00DD06EC" w:rsidRDefault="00F0481D" w:rsidP="00A91AD1">
      <w:pPr>
        <w:pStyle w:val="Equationlegend"/>
      </w:pPr>
      <w:r w:rsidRPr="00DD06EC">
        <w:tab/>
      </w:r>
      <w:r w:rsidRPr="00DD06EC">
        <w:rPr>
          <w:i/>
          <w:iCs/>
        </w:rPr>
        <w:t>E</w:t>
      </w:r>
      <w:r w:rsidRPr="00DD06EC">
        <w:t xml:space="preserve"> </w:t>
      </w:r>
      <w:r w:rsidR="00A91AD1">
        <w:t>:</w:t>
      </w:r>
      <w:r w:rsidRPr="00DD06EC">
        <w:t xml:space="preserve"> </w:t>
      </w:r>
      <w:r w:rsidRPr="00DD06EC">
        <w:tab/>
        <w:t>the field strength (</w:t>
      </w:r>
      <w:r w:rsidR="00A91AD1">
        <w:t>V/m) at the receiving antenna</w:t>
      </w:r>
    </w:p>
    <w:p w:rsidR="00F0481D" w:rsidRPr="00DD06EC" w:rsidRDefault="00F0481D" w:rsidP="00A91AD1">
      <w:pPr>
        <w:pStyle w:val="Equationlegend"/>
      </w:pPr>
      <w:r w:rsidRPr="00DD06EC">
        <w:tab/>
      </w:r>
      <w:r w:rsidRPr="00DD06EC">
        <w:rPr>
          <w:i/>
          <w:iCs/>
        </w:rPr>
        <w:t xml:space="preserve">P </w:t>
      </w:r>
      <w:r w:rsidR="00A91AD1">
        <w:t>:</w:t>
      </w:r>
      <w:r w:rsidRPr="00DD06EC">
        <w:t xml:space="preserve"> </w:t>
      </w:r>
      <w:r w:rsidRPr="00DD06EC">
        <w:tab/>
        <w:t>radiated power (e.i.r.p.) (</w:t>
      </w:r>
      <w:r w:rsidR="00A91AD1">
        <w:t>W</w:t>
      </w:r>
      <w:r w:rsidRPr="00DD06EC">
        <w:t>).</w:t>
      </w:r>
    </w:p>
    <w:p w:rsidR="00F0481D" w:rsidRDefault="00F0481D" w:rsidP="00F0481D">
      <w:pPr>
        <w:rPr>
          <w:lang w:val="en-US"/>
        </w:rPr>
      </w:pPr>
      <w:r w:rsidRPr="00F0481D">
        <w:rPr>
          <w:lang w:val="en-US"/>
        </w:rPr>
        <w:t xml:space="preserve">Converting into more useful units gives: </w:t>
      </w:r>
    </w:p>
    <w:p w:rsidR="00A91AD1" w:rsidRPr="00F0481D" w:rsidRDefault="00A91AD1" w:rsidP="00A91AD1">
      <w:pPr>
        <w:pStyle w:val="Blanc"/>
      </w:pPr>
    </w:p>
    <w:p w:rsidR="00F0481D" w:rsidRPr="00DD06EC" w:rsidRDefault="00F0481D" w:rsidP="00F0481D">
      <w:pPr>
        <w:pStyle w:val="Equation"/>
      </w:pPr>
      <w:r w:rsidRPr="00F0481D">
        <w:rPr>
          <w:b/>
          <w:bCs/>
          <w:lang w:val="en-US"/>
        </w:rPr>
        <w:tab/>
      </w:r>
      <w:r w:rsidRPr="00F0481D">
        <w:rPr>
          <w:b/>
          <w:bCs/>
          <w:lang w:val="en-US"/>
        </w:rPr>
        <w:tab/>
      </w:r>
      <w:r w:rsidR="00A91AD1" w:rsidRPr="00DD06EC">
        <w:rPr>
          <w:position w:val="-24"/>
        </w:rPr>
        <w:object w:dxaOrig="1579" w:dyaOrig="620">
          <v:shape id="_x0000_i1029" type="#_x0000_t75" style="width:101.25pt;height:30.75pt" o:ole="">
            <v:imagedata r:id="rId18" o:title=""/>
          </v:shape>
          <o:OLEObject Type="Embed" ProgID="Equation.3" ShapeID="_x0000_i1029" DrawAspect="Content" ObjectID="_1358668677" r:id="rId19"/>
        </w:object>
      </w:r>
    </w:p>
    <w:p w:rsidR="00A91AD1" w:rsidRPr="00F0481D" w:rsidRDefault="00A91AD1" w:rsidP="00A91AD1">
      <w:pPr>
        <w:pStyle w:val="Blanc"/>
      </w:pPr>
    </w:p>
    <w:p w:rsidR="00F0481D" w:rsidRPr="00F0481D" w:rsidRDefault="00F0481D" w:rsidP="00F0481D">
      <w:pPr>
        <w:rPr>
          <w:lang w:val="en-US"/>
        </w:rPr>
      </w:pPr>
      <w:r w:rsidRPr="00F0481D">
        <w:rPr>
          <w:lang w:val="en-US"/>
        </w:rPr>
        <w:t>where:</w:t>
      </w:r>
    </w:p>
    <w:p w:rsidR="00F0481D" w:rsidRPr="00DD06EC" w:rsidRDefault="00F0481D" w:rsidP="00A91AD1">
      <w:pPr>
        <w:pStyle w:val="Equationlegend"/>
      </w:pPr>
      <w:r w:rsidRPr="00DD06EC">
        <w:tab/>
      </w:r>
      <w:r w:rsidRPr="00DD06EC">
        <w:rPr>
          <w:i/>
          <w:iCs/>
        </w:rPr>
        <w:t>d</w:t>
      </w:r>
      <w:r w:rsidRPr="00DD06EC">
        <w:t xml:space="preserve"> </w:t>
      </w:r>
      <w:r w:rsidR="00A91AD1">
        <w:t xml:space="preserve">: </w:t>
      </w:r>
      <w:r w:rsidR="00A91AD1">
        <w:tab/>
        <w:t>the separation distance (km)</w:t>
      </w:r>
    </w:p>
    <w:p w:rsidR="00F0481D" w:rsidRPr="00DD06EC" w:rsidRDefault="00F0481D" w:rsidP="00A91AD1">
      <w:pPr>
        <w:pStyle w:val="Equationlegend"/>
      </w:pPr>
      <w:r w:rsidRPr="00DD06EC">
        <w:tab/>
      </w:r>
      <w:r w:rsidRPr="00DD06EC">
        <w:rPr>
          <w:i/>
          <w:iCs/>
        </w:rPr>
        <w:t xml:space="preserve">E </w:t>
      </w:r>
      <w:r w:rsidR="00A91AD1">
        <w:rPr>
          <w:i/>
          <w:iCs/>
        </w:rPr>
        <w:t>:</w:t>
      </w:r>
      <w:r w:rsidRPr="00DD06EC">
        <w:t xml:space="preserve"> </w:t>
      </w:r>
      <w:r w:rsidRPr="00DD06EC">
        <w:tab/>
        <w:t>the field strength (</w:t>
      </w:r>
      <w:r w:rsidR="00A91AD1">
        <w:sym w:font="Symbol" w:char="F06D"/>
      </w:r>
      <w:r w:rsidR="00A91AD1">
        <w:t>V/m) at the aircraft antenna</w:t>
      </w:r>
    </w:p>
    <w:p w:rsidR="00F0481D" w:rsidRPr="00DD06EC" w:rsidRDefault="00F0481D" w:rsidP="00A91AD1">
      <w:pPr>
        <w:pStyle w:val="Equationlegend"/>
      </w:pPr>
      <w:r w:rsidRPr="00DD06EC">
        <w:tab/>
      </w:r>
      <w:r w:rsidRPr="00DD06EC">
        <w:rPr>
          <w:i/>
          <w:iCs/>
        </w:rPr>
        <w:t xml:space="preserve">Pt </w:t>
      </w:r>
      <w:r w:rsidR="00A91AD1">
        <w:t>:</w:t>
      </w:r>
      <w:r w:rsidRPr="00DD06EC">
        <w:t xml:space="preserve"> </w:t>
      </w:r>
      <w:r w:rsidRPr="00DD06EC">
        <w:tab/>
        <w:t>the output power of the am</w:t>
      </w:r>
      <w:r w:rsidR="00A91AD1">
        <w:t>ateur station transmitter (W)</w:t>
      </w:r>
    </w:p>
    <w:p w:rsidR="004545DF" w:rsidRDefault="00F0481D" w:rsidP="004545DF">
      <w:pPr>
        <w:pStyle w:val="Equationlegend"/>
      </w:pPr>
      <w:r w:rsidRPr="00DD06EC">
        <w:tab/>
      </w:r>
      <w:r w:rsidRPr="00DD06EC">
        <w:rPr>
          <w:i/>
          <w:iCs/>
        </w:rPr>
        <w:t xml:space="preserve">G </w:t>
      </w:r>
      <w:r w:rsidR="00A91AD1">
        <w:t>:</w:t>
      </w:r>
      <w:r w:rsidRPr="00DD06EC">
        <w:t xml:space="preserve"> </w:t>
      </w:r>
      <w:r w:rsidRPr="00DD06EC">
        <w:tab/>
        <w:t>numerical gain of amateur station transmitting antenna</w:t>
      </w:r>
    </w:p>
    <w:p w:rsidR="00F0481D" w:rsidRPr="00DD06EC" w:rsidRDefault="004545DF" w:rsidP="004545DF">
      <w:pPr>
        <w:pStyle w:val="Equationlegend"/>
        <w:spacing w:before="0"/>
      </w:pPr>
      <w:r>
        <w:tab/>
      </w:r>
      <w:r>
        <w:tab/>
      </w:r>
      <w:r w:rsidR="00C5075A">
        <w:t>= antilog (gain in dB)/10</w:t>
      </w:r>
      <w:r w:rsidR="00F0481D" w:rsidRPr="00DD06EC">
        <w:t>.</w:t>
      </w:r>
    </w:p>
    <w:p w:rsidR="00F0481D" w:rsidRPr="00F0481D" w:rsidRDefault="00F0481D" w:rsidP="00A91AD1">
      <w:pPr>
        <w:rPr>
          <w:lang w:val="en-US"/>
        </w:rPr>
      </w:pPr>
      <w:r w:rsidRPr="00F0481D">
        <w:rPr>
          <w:lang w:val="en-US"/>
        </w:rPr>
        <w:t>Table 4 gives minimum separation distances for a range of amateur transmitter power levels necessary to ensure that an interfering signal at the aircraft receiving antenna does not exceed 2.24 </w:t>
      </w:r>
      <w:r w:rsidR="00A91AD1">
        <w:rPr>
          <w:lang w:val="en-US"/>
        </w:rPr>
        <w:sym w:font="Symbol" w:char="F06D"/>
      </w:r>
      <w:r w:rsidR="00A91AD1">
        <w:rPr>
          <w:lang w:val="en-US"/>
        </w:rPr>
        <w:t>V/m</w:t>
      </w:r>
      <w:r w:rsidRPr="00F0481D">
        <w:rPr>
          <w:lang w:val="en-US"/>
        </w:rPr>
        <w:t>, for a transmitter antenna gain of −10 dB.</w:t>
      </w:r>
    </w:p>
    <w:p w:rsidR="00F0481D" w:rsidRPr="00DD06EC" w:rsidRDefault="00A91AD1" w:rsidP="00A91AD1">
      <w:pPr>
        <w:pStyle w:val="TableNo"/>
        <w:keepLines/>
      </w:pPr>
      <w:r w:rsidRPr="00DD06EC">
        <w:lastRenderedPageBreak/>
        <w:t xml:space="preserve">TABLE </w:t>
      </w:r>
      <w:r w:rsidR="00F0481D" w:rsidRPr="00DD06EC">
        <w:t>4</w:t>
      </w:r>
    </w:p>
    <w:p w:rsidR="00F0481D" w:rsidRPr="00DD06EC" w:rsidRDefault="00F0481D" w:rsidP="00A91AD1">
      <w:pPr>
        <w:pStyle w:val="Tabletitle"/>
        <w:keepLines/>
      </w:pPr>
      <w:r w:rsidRPr="00DD06EC">
        <w:t>Calculated minimum separation distance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268"/>
        <w:gridCol w:w="2268"/>
      </w:tblGrid>
      <w:tr w:rsidR="00F0481D" w:rsidRPr="00DD06EC" w:rsidTr="008D3A5E">
        <w:trPr>
          <w:jc w:val="center"/>
        </w:trPr>
        <w:tc>
          <w:tcPr>
            <w:tcW w:w="2268" w:type="dxa"/>
          </w:tcPr>
          <w:p w:rsidR="00F0481D" w:rsidRPr="00DD06EC" w:rsidRDefault="00F0481D" w:rsidP="00A91AD1">
            <w:pPr>
              <w:pStyle w:val="Tablehead"/>
              <w:keepLines/>
            </w:pPr>
            <w:r w:rsidRPr="00DD06EC">
              <w:t>Pt (W)</w:t>
            </w:r>
          </w:p>
        </w:tc>
        <w:tc>
          <w:tcPr>
            <w:tcW w:w="2268" w:type="dxa"/>
          </w:tcPr>
          <w:p w:rsidR="00F0481D" w:rsidRPr="00DD06EC" w:rsidRDefault="00F0481D" w:rsidP="00A91AD1">
            <w:pPr>
              <w:pStyle w:val="Tablehead"/>
              <w:keepLines/>
            </w:pPr>
            <w:r w:rsidRPr="00DD06EC">
              <w:t>d (km)</w:t>
            </w:r>
          </w:p>
        </w:tc>
      </w:tr>
      <w:tr w:rsidR="00F0481D" w:rsidRPr="00DD06EC" w:rsidTr="008D3A5E">
        <w:trPr>
          <w:jc w:val="center"/>
        </w:trPr>
        <w:tc>
          <w:tcPr>
            <w:tcW w:w="2268" w:type="dxa"/>
          </w:tcPr>
          <w:p w:rsidR="00F0481D" w:rsidRPr="00DD06EC" w:rsidRDefault="00F0481D" w:rsidP="00A91AD1">
            <w:pPr>
              <w:pStyle w:val="Tabletext"/>
              <w:keepNext/>
              <w:keepLines/>
              <w:jc w:val="center"/>
            </w:pPr>
            <w:r w:rsidRPr="00DD06EC">
              <w:t>0.2</w:t>
            </w:r>
          </w:p>
        </w:tc>
        <w:tc>
          <w:tcPr>
            <w:tcW w:w="2268" w:type="dxa"/>
          </w:tcPr>
          <w:p w:rsidR="00F0481D" w:rsidRPr="00DD06EC" w:rsidRDefault="00F0481D" w:rsidP="00A91AD1">
            <w:pPr>
              <w:pStyle w:val="Tabletext"/>
              <w:keepNext/>
              <w:keepLines/>
              <w:jc w:val="center"/>
            </w:pPr>
            <w:r w:rsidRPr="00DD06EC">
              <w:t>346</w:t>
            </w:r>
          </w:p>
        </w:tc>
      </w:tr>
      <w:tr w:rsidR="00F0481D" w:rsidRPr="00DD06EC" w:rsidTr="008D3A5E">
        <w:trPr>
          <w:jc w:val="center"/>
        </w:trPr>
        <w:tc>
          <w:tcPr>
            <w:tcW w:w="2268" w:type="dxa"/>
          </w:tcPr>
          <w:p w:rsidR="00F0481D" w:rsidRPr="00DD06EC" w:rsidRDefault="00F0481D" w:rsidP="00A91AD1">
            <w:pPr>
              <w:pStyle w:val="Tabletext"/>
              <w:keepNext/>
              <w:keepLines/>
              <w:jc w:val="center"/>
            </w:pPr>
            <w:r w:rsidRPr="00DD06EC">
              <w:t>0.1</w:t>
            </w:r>
          </w:p>
        </w:tc>
        <w:tc>
          <w:tcPr>
            <w:tcW w:w="2268" w:type="dxa"/>
          </w:tcPr>
          <w:p w:rsidR="00F0481D" w:rsidRPr="00DD06EC" w:rsidRDefault="00F0481D" w:rsidP="00A91AD1">
            <w:pPr>
              <w:pStyle w:val="Tabletext"/>
              <w:keepNext/>
              <w:keepLines/>
              <w:jc w:val="center"/>
            </w:pPr>
            <w:r w:rsidRPr="00DD06EC">
              <w:t>245</w:t>
            </w:r>
          </w:p>
        </w:tc>
      </w:tr>
      <w:tr w:rsidR="00F0481D" w:rsidRPr="00DD06EC" w:rsidTr="008D3A5E">
        <w:trPr>
          <w:jc w:val="center"/>
        </w:trPr>
        <w:tc>
          <w:tcPr>
            <w:tcW w:w="2268" w:type="dxa"/>
          </w:tcPr>
          <w:p w:rsidR="00F0481D" w:rsidRPr="00DD06EC" w:rsidRDefault="00F0481D" w:rsidP="00A91AD1">
            <w:pPr>
              <w:pStyle w:val="Tabletext"/>
              <w:jc w:val="center"/>
            </w:pPr>
            <w:r w:rsidRPr="00DD06EC">
              <w:t>0.02</w:t>
            </w:r>
          </w:p>
        </w:tc>
        <w:tc>
          <w:tcPr>
            <w:tcW w:w="2268" w:type="dxa"/>
          </w:tcPr>
          <w:p w:rsidR="00F0481D" w:rsidRPr="00DD06EC" w:rsidRDefault="00F0481D" w:rsidP="00A91AD1">
            <w:pPr>
              <w:pStyle w:val="Tabletext"/>
              <w:jc w:val="center"/>
            </w:pPr>
            <w:r w:rsidRPr="00DD06EC">
              <w:t>110</w:t>
            </w:r>
          </w:p>
        </w:tc>
      </w:tr>
      <w:tr w:rsidR="00F0481D" w:rsidRPr="00DD06EC" w:rsidTr="008D3A5E">
        <w:trPr>
          <w:jc w:val="center"/>
        </w:trPr>
        <w:tc>
          <w:tcPr>
            <w:tcW w:w="2268" w:type="dxa"/>
          </w:tcPr>
          <w:p w:rsidR="00F0481D" w:rsidRPr="00DD06EC" w:rsidRDefault="00F0481D" w:rsidP="00A91AD1">
            <w:pPr>
              <w:pStyle w:val="Tabletext"/>
              <w:jc w:val="center"/>
            </w:pPr>
            <w:r w:rsidRPr="00DD06EC">
              <w:t>0.002</w:t>
            </w:r>
          </w:p>
        </w:tc>
        <w:tc>
          <w:tcPr>
            <w:tcW w:w="2268" w:type="dxa"/>
          </w:tcPr>
          <w:p w:rsidR="00F0481D" w:rsidRPr="00DD06EC" w:rsidRDefault="00F0481D" w:rsidP="00A91AD1">
            <w:pPr>
              <w:pStyle w:val="Tabletext"/>
              <w:jc w:val="center"/>
            </w:pPr>
            <w:r w:rsidRPr="00DD06EC">
              <w:t>35</w:t>
            </w:r>
          </w:p>
        </w:tc>
      </w:tr>
    </w:tbl>
    <w:p w:rsidR="00F0481D" w:rsidRDefault="00F0481D" w:rsidP="00A91AD1">
      <w:pPr>
        <w:pStyle w:val="Tablefin"/>
      </w:pPr>
      <w:bookmarkStart w:id="106" w:name="_Toc261936346"/>
      <w:bookmarkStart w:id="107" w:name="_Toc277241143"/>
    </w:p>
    <w:p w:rsidR="00F0481D" w:rsidRPr="00DD06EC" w:rsidRDefault="00F0481D" w:rsidP="00F0481D">
      <w:pPr>
        <w:pStyle w:val="Heading3"/>
      </w:pPr>
      <w:bookmarkStart w:id="108" w:name="_Toc284407488"/>
      <w:r w:rsidRPr="00DD06EC">
        <w:t>6.1.3</w:t>
      </w:r>
      <w:r w:rsidRPr="00DD06EC">
        <w:tab/>
        <w:t>Conclusion – Co-frequency coexistence</w:t>
      </w:r>
      <w:bookmarkEnd w:id="106"/>
      <w:bookmarkEnd w:id="107"/>
      <w:bookmarkEnd w:id="108"/>
    </w:p>
    <w:p w:rsidR="00F0481D" w:rsidRPr="00F0481D" w:rsidRDefault="00F0481D" w:rsidP="00F0481D">
      <w:pPr>
        <w:rPr>
          <w:lang w:val="en-US"/>
        </w:rPr>
      </w:pPr>
      <w:r w:rsidRPr="00F0481D">
        <w:rPr>
          <w:lang w:val="en-US"/>
        </w:rPr>
        <w:t xml:space="preserve">In a worst-case scenario of an aircraft in the immediate vicinity of an amateur station located at the edge of an </w:t>
      </w:r>
      <w:smartTag w:uri="urn:schemas-microsoft-com:office:smarttags" w:element="stockticker">
        <w:r w:rsidRPr="00F0481D">
          <w:rPr>
            <w:lang w:val="en-US"/>
          </w:rPr>
          <w:t>NDB</w:t>
        </w:r>
      </w:smartTag>
      <w:r w:rsidRPr="00F0481D">
        <w:rPr>
          <w:lang w:val="en-US"/>
        </w:rPr>
        <w:t xml:space="preserve"> service area, a co-frequency amateur transmitter with an output power level exceeding a few milliwatts would result in unacceptable interfering field strength at the aircraft </w:t>
      </w:r>
      <w:smartTag w:uri="urn:schemas-microsoft-com:office:smarttags" w:element="stockticker">
        <w:r w:rsidRPr="00F0481D">
          <w:rPr>
            <w:lang w:val="en-US"/>
          </w:rPr>
          <w:t>NDB</w:t>
        </w:r>
      </w:smartTag>
      <w:r w:rsidRPr="00F0481D">
        <w:rPr>
          <w:lang w:val="en-US"/>
        </w:rPr>
        <w:t xml:space="preserve"> receiving antenna. Therefore, co-frequency coexistence between amateur stations and </w:t>
      </w:r>
      <w:smartTag w:uri="urn:schemas-microsoft-com:office:smarttags" w:element="stockticker">
        <w:r w:rsidRPr="00F0481D">
          <w:rPr>
            <w:lang w:val="en-US"/>
          </w:rPr>
          <w:t>NDB</w:t>
        </w:r>
      </w:smartTag>
      <w:r w:rsidRPr="00F0481D">
        <w:rPr>
          <w:lang w:val="en-US"/>
        </w:rPr>
        <w:t xml:space="preserve"> systems is unlikely.</w:t>
      </w:r>
    </w:p>
    <w:p w:rsidR="00F0481D" w:rsidRDefault="00F0481D" w:rsidP="00F0481D">
      <w:pPr>
        <w:pStyle w:val="Heading2"/>
        <w:rPr>
          <w:lang w:val="en-US"/>
        </w:rPr>
      </w:pPr>
      <w:bookmarkStart w:id="109" w:name="_Toc247364149"/>
      <w:bookmarkStart w:id="110" w:name="_Toc261936347"/>
      <w:bookmarkStart w:id="111" w:name="_Toc277241144"/>
      <w:bookmarkStart w:id="112" w:name="_Toc284407489"/>
      <w:bookmarkStart w:id="113" w:name="_Toc239408944"/>
      <w:r w:rsidRPr="00F0481D">
        <w:rPr>
          <w:lang w:val="en-US"/>
        </w:rPr>
        <w:t>6.2</w:t>
      </w:r>
      <w:r w:rsidRPr="00F0481D">
        <w:rPr>
          <w:lang w:val="en-US"/>
        </w:rPr>
        <w:tab/>
        <w:t xml:space="preserve">General analysis of protection of </w:t>
      </w:r>
      <w:smartTag w:uri="urn:schemas-microsoft-com:office:smarttags" w:element="stockticker">
        <w:r w:rsidRPr="00F0481D">
          <w:rPr>
            <w:lang w:val="en-US"/>
          </w:rPr>
          <w:t>NDB</w:t>
        </w:r>
      </w:smartTag>
      <w:r w:rsidRPr="00F0481D">
        <w:rPr>
          <w:lang w:val="en-US"/>
        </w:rPr>
        <w:t>/ADF systems</w:t>
      </w:r>
      <w:bookmarkEnd w:id="109"/>
      <w:bookmarkEnd w:id="110"/>
      <w:bookmarkEnd w:id="111"/>
      <w:bookmarkEnd w:id="112"/>
    </w:p>
    <w:p w:rsidR="00F0481D" w:rsidRPr="00F0481D" w:rsidRDefault="00F0481D" w:rsidP="00F0481D">
      <w:pPr>
        <w:pStyle w:val="FigureNo"/>
        <w:rPr>
          <w:lang w:val="en-US"/>
        </w:rPr>
      </w:pPr>
      <w:r w:rsidRPr="00F0481D">
        <w:rPr>
          <w:lang w:val="en-US"/>
        </w:rPr>
        <w:t>FIGURE 2</w:t>
      </w:r>
    </w:p>
    <w:p w:rsidR="00F0481D" w:rsidRPr="00F0481D" w:rsidRDefault="00F0481D" w:rsidP="00F0481D">
      <w:pPr>
        <w:pStyle w:val="Figuretitle"/>
        <w:rPr>
          <w:lang w:val="en-US"/>
        </w:rPr>
      </w:pPr>
      <w:smartTag w:uri="urn:schemas-microsoft-com:office:smarttags" w:element="stockticker">
        <w:r w:rsidRPr="00F0481D">
          <w:rPr>
            <w:lang w:val="en-US"/>
          </w:rPr>
          <w:t>NDB</w:t>
        </w:r>
      </w:smartTag>
      <w:r w:rsidRPr="00F0481D">
        <w:rPr>
          <w:lang w:val="en-US"/>
        </w:rPr>
        <w:t xml:space="preserve"> service range (40 to 100 km)</w:t>
      </w:r>
    </w:p>
    <w:p w:rsidR="00F0481D" w:rsidRPr="00DD06EC" w:rsidRDefault="0025650C" w:rsidP="005F3A74">
      <w:r w:rsidRPr="0025650C">
        <w:rPr>
          <w:i/>
          <w:noProof/>
          <w:lang w:val="en-US" w:eastAsia="zh-CN"/>
        </w:rPr>
        <w:pict>
          <v:shapetype id="_x0000_t202" coordsize="21600,21600" o:spt="202" path="m,l,21600r21600,l21600,xe">
            <v:stroke joinstyle="miter"/>
            <v:path gradientshapeok="t" o:connecttype="rect"/>
          </v:shapetype>
          <v:shape id="_x0000_s1040" type="#_x0000_t202" style="position:absolute;left:0;text-align:left;margin-left:48pt;margin-top:174.9pt;width:100.25pt;height:24pt;z-index:251658240" filled="f" fillcolor="#bbe0e3" stroked="f">
            <v:textbox inset="5.76pt,2.88pt,5.76pt,2.88pt">
              <w:txbxContent>
                <w:p w:rsidR="004545DF" w:rsidRPr="00AB32C0" w:rsidRDefault="004545DF" w:rsidP="00BC31C7">
                  <w:pPr>
                    <w:pStyle w:val="Figure"/>
                  </w:pPr>
                  <w:r>
                    <w:rPr>
                      <w:caps w:val="0"/>
                    </w:rPr>
                    <w:t>S</w:t>
                  </w:r>
                  <w:r w:rsidRPr="00AB32C0">
                    <w:rPr>
                      <w:caps w:val="0"/>
                    </w:rPr>
                    <w:t xml:space="preserve">ervice </w:t>
                  </w:r>
                  <w:r>
                    <w:rPr>
                      <w:caps w:val="0"/>
                    </w:rPr>
                    <w:t>r</w:t>
                  </w:r>
                  <w:r w:rsidRPr="00AB32C0">
                    <w:rPr>
                      <w:caps w:val="0"/>
                    </w:rPr>
                    <w:t>adius</w:t>
                  </w:r>
                </w:p>
              </w:txbxContent>
            </v:textbox>
          </v:shape>
        </w:pict>
      </w:r>
      <w:r w:rsidRPr="0025650C">
        <w:rPr>
          <w:i/>
        </w:rPr>
      </w:r>
      <w:r w:rsidRPr="0025650C">
        <w:rPr>
          <w:i/>
        </w:rPr>
        <w:pict>
          <v:group id="_x0000_s1027" editas="canvas" style="width:453.6pt;height:194.9pt;mso-position-horizontal-relative:char;mso-position-vertical-relative:line" coordorigin="1134,7970" coordsize="9072,3898">
            <o:lock v:ext="edit" aspectratio="t"/>
            <v:shape id="_x0000_s1028" type="#_x0000_t75" style="position:absolute;left:1134;top:7970;width:9072;height:3898" o:preferrelative="f">
              <v:fill o:detectmouseclick="t"/>
              <v:path o:extrusionok="t" o:connecttype="none"/>
              <o:lock v:ext="edit" text="t"/>
            </v:shape>
            <v:line id="_x0000_s1029" style="position:absolute;flip:x y" from="6959,7970" to="9156,11217" strokecolor="#bbe0e3" strokeweight="6pt"/>
            <v:line id="_x0000_s1030" style="position:absolute;flip:x" from="4667,7970" to="6959,10740" strokecolor="#bbe0e3" strokeweight="6pt">
              <v:stroke endarrow="block"/>
            </v:line>
            <v:line id="_x0000_s1031" style="position:absolute;flip:x y" from="4667,10740" to="9156,11217" strokecolor="#099" strokeweight="6pt">
              <v:stroke endarrow="block"/>
            </v:line>
            <v:line id="_x0000_s1032" style="position:absolute;flip:y" from="1707,10740" to="4667,11217" strokecolor="#3c3" strokeweight="6pt">
              <v:stroke endarrow="block"/>
            </v:line>
            <v:rect id="_x0000_s1033" style="position:absolute;left:1134;top:11217;width:9072;height:191;v-text-anchor:middle" fillcolor="#a58b41" stroked="f"/>
            <v:line id="_x0000_s1034" style="position:absolute;flip:x" from="1734,10730" to="4599,11207" strokecolor="#339" strokeweight="2.25pt">
              <v:stroke dashstyle="dash"/>
            </v:line>
            <v:line id="_x0000_s1035" style="position:absolute;flip:y" from="4667,10740" to="7150,10740" strokecolor="#339" strokeweight="2.25pt">
              <v:stroke dashstyle="dash"/>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style="position:absolute;left:4285;top:9785;width:382;height:1434;v-text-anchor:middle" coordsize="21600,19010" adj="-4040524,,,19010" path="wr-21600,-2590,21600,40610,10256,,21600,19010nfewr-21600,-2590,21600,40610,10256,,21600,19010l,19010nsxe" fillcolor="#bbe0e3">
              <v:stroke dashstyle="dash"/>
              <v:path o:connectlocs="10256,0;21600,19010;0,1901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7" type="#_x0000_t5" style="position:absolute;left:1611;top:10931;width:191;height:286;v-text-anchor:middle" fillcolor="#3c3" strokecolor="#f51201" strokeweight="3pt"/>
            <v:shape id="_x0000_s1038" type="#_x0000_t5" style="position:absolute;left:9060;top:10931;width:191;height:286;v-text-anchor:middle" fillcolor="#22d9fe" strokecolor="#f51201" strokeweight="3pt"/>
            <v:shape id="_x0000_s1039" type="#_x0000_t202" style="position:absolute;left:5556;top:10305;width:2145;height:435" filled="f" fillcolor="#bbe0e3" stroked="f">
              <v:textbox inset="5.76pt,2.88pt,5.76pt,2.88pt">
                <w:txbxContent>
                  <w:p w:rsidR="004545DF" w:rsidRPr="003A3E9C" w:rsidRDefault="004545DF" w:rsidP="00A91AD1">
                    <w:pPr>
                      <w:pStyle w:val="Figure"/>
                    </w:pPr>
                    <w:r>
                      <w:rPr>
                        <w:caps w:val="0"/>
                      </w:rPr>
                      <w:t>A</w:t>
                    </w:r>
                    <w:r w:rsidRPr="003A3E9C">
                      <w:rPr>
                        <w:caps w:val="0"/>
                      </w:rPr>
                      <w:t>ircraft flight path</w:t>
                    </w:r>
                  </w:p>
                </w:txbxContent>
              </v:textbox>
            </v:shape>
            <v:shape id="_x0000_s1041" type="#_x0000_t202" style="position:absolute;left:1139;top:10368;width:955;height:467" filled="f" fillcolor="#bbe0e3" stroked="f">
              <v:textbox inset="5.76pt,2.88pt,5.76pt,2.88pt">
                <w:txbxContent>
                  <w:p w:rsidR="004545DF" w:rsidRPr="003A3E9C" w:rsidRDefault="004545DF" w:rsidP="00A91AD1">
                    <w:pPr>
                      <w:pStyle w:val="Figure"/>
                      <w:rPr>
                        <w:sz w:val="29"/>
                        <w:szCs w:val="36"/>
                      </w:rPr>
                    </w:pPr>
                    <w:smartTag w:uri="urn:schemas-microsoft-com:office:smarttags" w:element="stockticker">
                      <w:r w:rsidRPr="003A3E9C">
                        <w:t>NDB</w:t>
                      </w:r>
                    </w:smartTag>
                  </w:p>
                </w:txbxContent>
              </v:textbox>
            </v:shape>
            <v:line id="_x0000_s1042" style="position:absolute" from="1707,11313" to="4667,11313">
              <v:stroke endarrow="block"/>
            </v:line>
            <v:oval id="_x0000_s1043" style="position:absolute;left:3999;top:11026;width:191;height:191;v-text-anchor:middle" fillcolor="#22d9fe" strokecolor="#f51201" strokeweight="3pt"/>
            <v:line id="_x0000_s1044" style="position:absolute;flip:x y" from="4094,10835" to="4094,11026" strokecolor="#099" strokeweight="3pt">
              <v:stroke endarrow="block"/>
            </v:line>
            <v:shape id="_x0000_s1045" type="#_x0000_t202" style="position:absolute;left:8514;top:10230;width:1432;height:942" filled="f" fillcolor="#bbe0e3" stroked="f">
              <v:textbox inset="5.76pt,2.88pt,5.76pt,2.88pt">
                <w:txbxContent>
                  <w:p w:rsidR="004545DF" w:rsidRPr="003A3E9C" w:rsidRDefault="004545DF" w:rsidP="00BC31C7">
                    <w:pPr>
                      <w:pStyle w:val="Figure"/>
                    </w:pPr>
                    <w:r w:rsidRPr="003A3E9C">
                      <w:rPr>
                        <w:caps w:val="0"/>
                      </w:rPr>
                      <w:t xml:space="preserve">Amateur </w:t>
                    </w:r>
                    <w:r>
                      <w:rPr>
                        <w:caps w:val="0"/>
                      </w:rPr>
                      <w:t>s</w:t>
                    </w:r>
                    <w:r w:rsidRPr="003A3E9C">
                      <w:rPr>
                        <w:caps w:val="0"/>
                      </w:rPr>
                      <w:t>tation</w:t>
                    </w:r>
                    <w:r>
                      <w:rPr>
                        <w:caps w:val="0"/>
                      </w:rPr>
                      <w:t> </w:t>
                    </w:r>
                    <w:r w:rsidRPr="003A3E9C">
                      <w:t>1</w:t>
                    </w:r>
                  </w:p>
                </w:txbxContent>
              </v:textbox>
            </v:shape>
            <v:shape id="_x0000_s1046" type="#_x0000_t202" style="position:absolute;left:3330;top:10170;width:1337;height:554" filled="f" fillcolor="#bbe0e3" stroked="f" strokecolor="#f51201">
              <v:textbox inset="5.76pt,2.88pt,5.76pt,2.88pt">
                <w:txbxContent>
                  <w:p w:rsidR="004545DF" w:rsidRPr="003A3E9C" w:rsidRDefault="004545DF" w:rsidP="00BC31C7">
                    <w:pPr>
                      <w:pStyle w:val="Figure"/>
                    </w:pPr>
                    <w:r w:rsidRPr="003A3E9C">
                      <w:rPr>
                        <w:caps w:val="0"/>
                      </w:rPr>
                      <w:t xml:space="preserve">Amateur </w:t>
                    </w:r>
                    <w:r>
                      <w:rPr>
                        <w:caps w:val="0"/>
                      </w:rPr>
                      <w:t>s</w:t>
                    </w:r>
                    <w:r w:rsidRPr="003A3E9C">
                      <w:rPr>
                        <w:caps w:val="0"/>
                      </w:rPr>
                      <w:t xml:space="preserve">tation </w:t>
                    </w:r>
                    <w:r w:rsidRPr="003A3E9C">
                      <w:t>2</w:t>
                    </w:r>
                  </w:p>
                </w:txbxContent>
              </v:textbox>
            </v:shape>
            <v:shape id="_x0000_s1047" type="#_x0000_t202" style="position:absolute;left:3735;top:9404;width:1528;height:381" filled="f" fillcolor="#bbe0e3" stroked="f">
              <v:textbox inset="5.76pt,2.88pt,5.76pt,2.88pt">
                <w:txbxContent>
                  <w:p w:rsidR="004545DF" w:rsidRPr="003A3E9C" w:rsidRDefault="004545DF" w:rsidP="004545DF">
                    <w:pPr>
                      <w:pStyle w:val="Figure"/>
                    </w:pPr>
                    <w:smartTag w:uri="schemas.1und1.de/SoftPhone" w:element="Rufnummer">
                      <w:r w:rsidRPr="003A3E9C">
                        <w:t>37</w:t>
                      </w:r>
                    </w:smartTag>
                    <w:r w:rsidRPr="003A3E9C">
                      <w:rPr>
                        <w:color w:val="F51201"/>
                      </w:rPr>
                      <w:t xml:space="preserve"> </w:t>
                    </w:r>
                    <w:r>
                      <w:rPr>
                        <w:caps w:val="0"/>
                      </w:rPr>
                      <w:t>d</w:t>
                    </w:r>
                    <w:r>
                      <w:t>B(</w:t>
                    </w:r>
                    <w:r w:rsidRPr="003A3E9C">
                      <w:t>µV</w:t>
                    </w:r>
                    <w:r w:rsidRPr="003A3E9C">
                      <w:rPr>
                        <w:caps w:val="0"/>
                      </w:rPr>
                      <w:t>/</w:t>
                    </w:r>
                    <w:r>
                      <w:rPr>
                        <w:caps w:val="0"/>
                      </w:rPr>
                      <w:t>m)</w:t>
                    </w:r>
                  </w:p>
                </w:txbxContent>
              </v:textbox>
            </v:shape>
            <w10:wrap type="none"/>
            <w10:anchorlock/>
          </v:group>
        </w:pict>
      </w:r>
    </w:p>
    <w:p w:rsidR="00F0481D" w:rsidRPr="00DD06EC" w:rsidRDefault="00F0481D" w:rsidP="00FD3516">
      <w:pPr>
        <w:pStyle w:val="Blanc"/>
      </w:pPr>
    </w:p>
    <w:p w:rsidR="00F0481D" w:rsidRPr="00F0481D" w:rsidRDefault="00F0481D" w:rsidP="00BC31C7">
      <w:pPr>
        <w:pStyle w:val="Heading3"/>
        <w:rPr>
          <w:lang w:val="en-US"/>
        </w:rPr>
      </w:pPr>
      <w:bookmarkStart w:id="114" w:name="_Toc247364150"/>
      <w:bookmarkStart w:id="115" w:name="_Toc261936348"/>
      <w:bookmarkStart w:id="116" w:name="_Toc277241145"/>
      <w:bookmarkStart w:id="117" w:name="_Toc284407490"/>
      <w:r w:rsidRPr="00F0481D">
        <w:rPr>
          <w:lang w:val="en-US"/>
        </w:rPr>
        <w:t>6.2.1</w:t>
      </w:r>
      <w:r w:rsidRPr="00F0481D">
        <w:rPr>
          <w:lang w:val="en-US"/>
        </w:rPr>
        <w:tab/>
        <w:t xml:space="preserve">Amateur station transmitting at the edge or within the </w:t>
      </w:r>
      <w:smartTag w:uri="urn:schemas-microsoft-com:office:smarttags" w:element="stockticker">
        <w:r w:rsidRPr="00F0481D">
          <w:rPr>
            <w:lang w:val="en-US"/>
          </w:rPr>
          <w:t>NDB</w:t>
        </w:r>
      </w:smartTag>
      <w:r w:rsidRPr="00F0481D">
        <w:rPr>
          <w:lang w:val="en-US"/>
        </w:rPr>
        <w:t xml:space="preserve"> service region</w:t>
      </w:r>
      <w:bookmarkEnd w:id="114"/>
      <w:bookmarkEnd w:id="115"/>
      <w:bookmarkEnd w:id="116"/>
      <w:bookmarkEnd w:id="117"/>
    </w:p>
    <w:p w:rsidR="00F0481D" w:rsidRDefault="00F0481D" w:rsidP="00BC31C7">
      <w:pPr>
        <w:keepNext/>
        <w:keepLines/>
        <w:rPr>
          <w:lang w:val="en-US"/>
        </w:rPr>
      </w:pPr>
      <w:r w:rsidRPr="00F0481D">
        <w:rPr>
          <w:lang w:val="en-US"/>
        </w:rPr>
        <w:t xml:space="preserve">Considering a general scenario where an aircraft that stays above a fictitious cone centred on the </w:t>
      </w:r>
      <w:smartTag w:uri="urn:schemas-microsoft-com:office:smarttags" w:element="stockticker">
        <w:r w:rsidRPr="00F0481D">
          <w:rPr>
            <w:lang w:val="en-US"/>
          </w:rPr>
          <w:t>NDB</w:t>
        </w:r>
      </w:smartTag>
      <w:r w:rsidRPr="00F0481D">
        <w:rPr>
          <w:lang w:val="en-US"/>
        </w:rPr>
        <w:t xml:space="preserve">, with a height of zero at centre and 300 m at the edge of the </w:t>
      </w:r>
      <w:smartTag w:uri="urn:schemas-microsoft-com:office:smarttags" w:element="stockticker">
        <w:r w:rsidRPr="00F0481D">
          <w:rPr>
            <w:lang w:val="en-US"/>
          </w:rPr>
          <w:t>NDB</w:t>
        </w:r>
      </w:smartTag>
      <w:r w:rsidRPr="00F0481D">
        <w:rPr>
          <w:lang w:val="en-US"/>
        </w:rPr>
        <w:t xml:space="preserve">’s service region. </w:t>
      </w:r>
      <w:r w:rsidR="00BC31C7">
        <w:rPr>
          <w:lang w:val="en-US"/>
        </w:rPr>
        <w:t xml:space="preserve">Thus, </w:t>
      </w:r>
      <w:r w:rsidRPr="00F0481D">
        <w:rPr>
          <w:lang w:val="en-US"/>
        </w:rPr>
        <w:t>for</w:t>
      </w:r>
      <w:r w:rsidR="00BC31C7">
        <w:rPr>
          <w:lang w:val="en-US"/>
        </w:rPr>
        <w:t xml:space="preserve"> </w:t>
      </w:r>
      <w:r w:rsidRPr="00F0481D">
        <w:rPr>
          <w:lang w:val="en-US"/>
        </w:rPr>
        <w:t xml:space="preserve">a possible over flight above an amateur operating inside the service region, such as the amateur </w:t>
      </w:r>
      <w:r w:rsidR="00FD3516">
        <w:rPr>
          <w:lang w:val="en-US"/>
        </w:rPr>
        <w:t>station 2 in Fig. 1, the ratio:</w:t>
      </w:r>
    </w:p>
    <w:p w:rsidR="00FD3516" w:rsidRPr="00DD06EC" w:rsidRDefault="00FD3516" w:rsidP="00FD3516">
      <w:pPr>
        <w:pStyle w:val="Blanc"/>
      </w:pPr>
    </w:p>
    <w:p w:rsidR="00FD3516" w:rsidRDefault="00FD3516" w:rsidP="00FD3516">
      <w:pPr>
        <w:pStyle w:val="Equation"/>
        <w:rPr>
          <w:lang w:val="en-US"/>
        </w:rPr>
      </w:pPr>
      <w:r>
        <w:rPr>
          <w:lang w:val="en-US"/>
        </w:rPr>
        <w:tab/>
      </w:r>
      <w:r>
        <w:rPr>
          <w:lang w:val="en-US"/>
        </w:rPr>
        <w:tab/>
      </w:r>
      <w:r w:rsidRPr="00FD3516">
        <w:rPr>
          <w:position w:val="-24"/>
          <w:lang w:val="en-US"/>
        </w:rPr>
        <w:object w:dxaOrig="4480" w:dyaOrig="620">
          <v:shape id="_x0000_i1031" type="#_x0000_t75" style="width:223.5pt;height:31.5pt" o:ole="">
            <v:imagedata r:id="rId20" o:title=""/>
          </v:shape>
          <o:OLEObject Type="Embed" ProgID="Equation.3" ShapeID="_x0000_i1031" DrawAspect="Content" ObjectID="_1358668678" r:id="rId21"/>
        </w:object>
      </w:r>
    </w:p>
    <w:p w:rsidR="00FD3516" w:rsidRPr="00DD06EC" w:rsidRDefault="00FD3516" w:rsidP="00FD3516">
      <w:pPr>
        <w:pStyle w:val="Blanc"/>
      </w:pPr>
    </w:p>
    <w:p w:rsidR="00F0481D" w:rsidRPr="00F0481D" w:rsidRDefault="00F0481D" w:rsidP="00FD3516">
      <w:pPr>
        <w:rPr>
          <w:lang w:val="en-US"/>
        </w:rPr>
      </w:pPr>
      <w:r w:rsidRPr="00F0481D">
        <w:rPr>
          <w:lang w:val="en-US"/>
        </w:rPr>
        <w:t xml:space="preserve">is always larger than the ratio of the height of the cone at the radius of the edge of the service region (300 m) and the service radius (40-100 km). When considering short distances the ground-wave </w:t>
      </w:r>
      <w:r w:rsidRPr="00F0481D">
        <w:rPr>
          <w:lang w:val="en-US"/>
        </w:rPr>
        <w:lastRenderedPageBreak/>
        <w:t>absorption can be ignored. Since the field strength scales inversely linear with distance the ratio of</w:t>
      </w:r>
      <w:r w:rsidR="00BC31C7">
        <w:rPr>
          <w:lang w:val="en-US"/>
        </w:rPr>
        <w:t xml:space="preserve"> the field strength of desired </w:t>
      </w:r>
      <w:r w:rsidR="004545DF">
        <w:rPr>
          <w:lang w:val="en-US"/>
        </w:rPr>
        <w:t>(</w:t>
      </w:r>
      <w:smartTag w:uri="urn:schemas-microsoft-com:office:smarttags" w:element="stockticker">
        <w:r w:rsidRPr="00F0481D">
          <w:rPr>
            <w:lang w:val="en-US"/>
          </w:rPr>
          <w:t>NDB</w:t>
        </w:r>
        <w:r w:rsidR="004545DF">
          <w:rPr>
            <w:lang w:val="en-US"/>
          </w:rPr>
          <w:t>)</w:t>
        </w:r>
      </w:smartTag>
      <w:r w:rsidRPr="00F0481D">
        <w:rPr>
          <w:lang w:val="en-US"/>
        </w:rPr>
        <w:t xml:space="preserve"> to undesired (amateur) signals will be worst where the amateur transmitter is located at the edge of the service region. Thus, if the calculations demonstrate that an amateur station can operate at the edge of the service region without the need for a protection zone it follows that the station can also operate anywhere within the service region without causing interference.</w:t>
      </w:r>
    </w:p>
    <w:p w:rsidR="00F0481D" w:rsidRPr="00F0481D" w:rsidRDefault="00F0481D" w:rsidP="00F0481D">
      <w:pPr>
        <w:pStyle w:val="Heading3"/>
        <w:rPr>
          <w:lang w:val="en-US"/>
        </w:rPr>
      </w:pPr>
      <w:bookmarkStart w:id="118" w:name="_Toc247364151"/>
      <w:bookmarkStart w:id="119" w:name="_Toc261936349"/>
      <w:bookmarkStart w:id="120" w:name="_Toc277241146"/>
      <w:bookmarkStart w:id="121" w:name="_Toc284407491"/>
      <w:r w:rsidRPr="00F0481D">
        <w:rPr>
          <w:lang w:val="en-US"/>
        </w:rPr>
        <w:t>6.2.2</w:t>
      </w:r>
      <w:r w:rsidRPr="00F0481D">
        <w:rPr>
          <w:lang w:val="en-US"/>
        </w:rPr>
        <w:tab/>
        <w:t xml:space="preserve">Amateur station transmitting far outside of </w:t>
      </w:r>
      <w:smartTag w:uri="urn:schemas-microsoft-com:office:smarttags" w:element="stockticker">
        <w:r w:rsidRPr="00F0481D">
          <w:rPr>
            <w:lang w:val="en-US"/>
          </w:rPr>
          <w:t>NDB</w:t>
        </w:r>
      </w:smartTag>
      <w:r w:rsidRPr="00F0481D">
        <w:rPr>
          <w:lang w:val="en-US"/>
        </w:rPr>
        <w:t xml:space="preserve"> service region</w:t>
      </w:r>
      <w:bookmarkEnd w:id="118"/>
      <w:bookmarkEnd w:id="119"/>
      <w:bookmarkEnd w:id="120"/>
      <w:bookmarkEnd w:id="121"/>
    </w:p>
    <w:p w:rsidR="00F0481D" w:rsidRPr="00F0481D" w:rsidRDefault="00F0481D" w:rsidP="00F0481D">
      <w:pPr>
        <w:rPr>
          <w:lang w:val="en-US"/>
        </w:rPr>
      </w:pPr>
      <w:r w:rsidRPr="00F0481D">
        <w:rPr>
          <w:lang w:val="en-US"/>
        </w:rPr>
        <w:t>In this case there is a need to consider interference from both ground-wave propagation and night</w:t>
      </w:r>
      <w:r w:rsidRPr="00F0481D">
        <w:rPr>
          <w:lang w:val="en-US"/>
        </w:rPr>
        <w:noBreakHyphen/>
        <w:t xml:space="preserve">time skywave propagation to calculate the minimum distance between the amateur station and the edge of the </w:t>
      </w:r>
      <w:smartTag w:uri="urn:schemas-microsoft-com:office:smarttags" w:element="stockticker">
        <w:r w:rsidRPr="00F0481D">
          <w:rPr>
            <w:lang w:val="en-US"/>
          </w:rPr>
          <w:t>NDB</w:t>
        </w:r>
      </w:smartTag>
      <w:r w:rsidRPr="00F0481D">
        <w:rPr>
          <w:lang w:val="en-US"/>
        </w:rPr>
        <w:t xml:space="preserve"> service region in order to protect the latter.</w:t>
      </w:r>
    </w:p>
    <w:p w:rsidR="00F0481D" w:rsidRPr="00F0481D" w:rsidRDefault="00F0481D" w:rsidP="00F0481D">
      <w:pPr>
        <w:rPr>
          <w:lang w:val="en-US"/>
        </w:rPr>
      </w:pPr>
      <w:r w:rsidRPr="00F0481D">
        <w:rPr>
          <w:lang w:val="en-US"/>
        </w:rPr>
        <w:t>ICAO Annex 10 of volume I, 3.9.1.1 sets a requirement of 37 dB</w:t>
      </w:r>
      <w:r w:rsidR="001144D7">
        <w:rPr>
          <w:lang w:val="en-US"/>
        </w:rPr>
        <w:t>(</w:t>
      </w:r>
      <w:r w:rsidRPr="00F0481D">
        <w:rPr>
          <w:lang w:val="en-US"/>
        </w:rPr>
        <w:t>µV/m</w:t>
      </w:r>
      <w:r w:rsidR="001144D7">
        <w:rPr>
          <w:lang w:val="en-US"/>
        </w:rPr>
        <w:t>)</w:t>
      </w:r>
      <w:r w:rsidRPr="00F0481D">
        <w:rPr>
          <w:lang w:val="en-US"/>
        </w:rPr>
        <w:t xml:space="preserve"> for the minimum usable </w:t>
      </w:r>
      <w:smartTag w:uri="urn:schemas-microsoft-com:office:smarttags" w:element="stockticker">
        <w:r w:rsidRPr="00F0481D">
          <w:rPr>
            <w:lang w:val="en-US"/>
          </w:rPr>
          <w:t>NDB</w:t>
        </w:r>
      </w:smartTag>
      <w:r w:rsidRPr="00F0481D">
        <w:rPr>
          <w:lang w:val="en-US"/>
        </w:rPr>
        <w:t xml:space="preserve"> signal, and defines the following terms: </w:t>
      </w:r>
    </w:p>
    <w:p w:rsidR="00F0481D" w:rsidRPr="00DD06EC" w:rsidRDefault="00F0481D" w:rsidP="001144D7">
      <w:pPr>
        <w:pStyle w:val="Equationlegend"/>
      </w:pPr>
      <w:r w:rsidRPr="00DD06EC">
        <w:rPr>
          <w:bCs/>
        </w:rPr>
        <w:tab/>
      </w:r>
      <w:r w:rsidRPr="00DD06EC">
        <w:rPr>
          <w:bCs/>
          <w:i/>
          <w:iCs/>
        </w:rPr>
        <w:t xml:space="preserve">D </w:t>
      </w:r>
      <w:r w:rsidR="001144D7">
        <w:rPr>
          <w:bCs/>
        </w:rPr>
        <w:t>:</w:t>
      </w:r>
      <w:r w:rsidRPr="00DD06EC">
        <w:rPr>
          <w:bCs/>
        </w:rPr>
        <w:t xml:space="preserve"> </w:t>
      </w:r>
      <w:r w:rsidRPr="00DD06EC">
        <w:rPr>
          <w:bCs/>
        </w:rPr>
        <w:tab/>
        <w:t xml:space="preserve">desired </w:t>
      </w:r>
      <w:smartTag w:uri="urn:schemas-microsoft-com:office:smarttags" w:element="stockticker">
        <w:r w:rsidRPr="00DD06EC">
          <w:rPr>
            <w:bCs/>
          </w:rPr>
          <w:t>NDB</w:t>
        </w:r>
      </w:smartTag>
      <w:r w:rsidRPr="00DD06EC">
        <w:rPr>
          <w:bCs/>
        </w:rPr>
        <w:t xml:space="preserve"> signal field strength</w:t>
      </w:r>
    </w:p>
    <w:p w:rsidR="00F0481D" w:rsidRPr="00DD06EC" w:rsidRDefault="00F0481D" w:rsidP="001144D7">
      <w:pPr>
        <w:pStyle w:val="Equationlegend"/>
      </w:pPr>
      <w:r w:rsidRPr="00DD06EC">
        <w:rPr>
          <w:bCs/>
        </w:rPr>
        <w:tab/>
      </w:r>
      <w:r w:rsidRPr="00DD06EC">
        <w:rPr>
          <w:bCs/>
          <w:i/>
          <w:iCs/>
        </w:rPr>
        <w:t>U</w:t>
      </w:r>
      <w:r w:rsidRPr="00DD06EC">
        <w:rPr>
          <w:bCs/>
        </w:rPr>
        <w:t xml:space="preserve"> </w:t>
      </w:r>
      <w:r w:rsidR="001144D7">
        <w:rPr>
          <w:bCs/>
        </w:rPr>
        <w:t>:</w:t>
      </w:r>
      <w:r w:rsidRPr="00DD06EC">
        <w:rPr>
          <w:bCs/>
        </w:rPr>
        <w:t xml:space="preserve"> </w:t>
      </w:r>
      <w:r w:rsidRPr="00DD06EC">
        <w:rPr>
          <w:bCs/>
        </w:rPr>
        <w:tab/>
        <w:t xml:space="preserve">undesired </w:t>
      </w:r>
      <w:smartTag w:uri="urn:schemas-microsoft-com:office:smarttags" w:element="stockticker">
        <w:r w:rsidRPr="00DD06EC">
          <w:rPr>
            <w:bCs/>
          </w:rPr>
          <w:t>NDB</w:t>
        </w:r>
      </w:smartTag>
      <w:r w:rsidRPr="00DD06EC">
        <w:rPr>
          <w:bCs/>
        </w:rPr>
        <w:t xml:space="preserve"> signal field strength, i.e. a nearby </w:t>
      </w:r>
      <w:smartTag w:uri="urn:schemas-microsoft-com:office:smarttags" w:element="stockticker">
        <w:r w:rsidRPr="00DD06EC">
          <w:rPr>
            <w:bCs/>
          </w:rPr>
          <w:t>NDB</w:t>
        </w:r>
      </w:smartTag>
    </w:p>
    <w:p w:rsidR="00F0481D" w:rsidRPr="00DD06EC" w:rsidRDefault="00F0481D" w:rsidP="001144D7">
      <w:pPr>
        <w:pStyle w:val="Equationlegend"/>
      </w:pPr>
      <w:r w:rsidRPr="00DD06EC">
        <w:rPr>
          <w:bCs/>
        </w:rPr>
        <w:tab/>
      </w:r>
      <w:r w:rsidRPr="00DD06EC">
        <w:rPr>
          <w:bCs/>
          <w:i/>
          <w:iCs/>
        </w:rPr>
        <w:t>I</w:t>
      </w:r>
      <w:r w:rsidRPr="00DD06EC">
        <w:rPr>
          <w:bCs/>
        </w:rPr>
        <w:t xml:space="preserve"> </w:t>
      </w:r>
      <w:r w:rsidR="001144D7">
        <w:rPr>
          <w:bCs/>
        </w:rPr>
        <w:t>:</w:t>
      </w:r>
      <w:r w:rsidRPr="00DD06EC">
        <w:rPr>
          <w:bCs/>
        </w:rPr>
        <w:t xml:space="preserve"> </w:t>
      </w:r>
      <w:r w:rsidRPr="00DD06EC">
        <w:rPr>
          <w:bCs/>
        </w:rPr>
        <w:tab/>
        <w:t>interference signal field strength</w:t>
      </w:r>
    </w:p>
    <w:p w:rsidR="00F0481D" w:rsidRPr="00DD06EC" w:rsidRDefault="00F0481D" w:rsidP="001144D7">
      <w:pPr>
        <w:pStyle w:val="Equationlegend"/>
      </w:pPr>
      <w:r w:rsidRPr="00DD06EC">
        <w:rPr>
          <w:bCs/>
        </w:rPr>
        <w:tab/>
      </w:r>
      <w:r w:rsidRPr="00DD06EC">
        <w:rPr>
          <w:bCs/>
          <w:i/>
          <w:iCs/>
        </w:rPr>
        <w:t>df</w:t>
      </w:r>
      <w:r w:rsidRPr="00DD06EC">
        <w:rPr>
          <w:bCs/>
        </w:rPr>
        <w:t xml:space="preserve"> </w:t>
      </w:r>
      <w:r w:rsidR="001144D7">
        <w:rPr>
          <w:bCs/>
        </w:rPr>
        <w:t>:</w:t>
      </w:r>
      <w:r w:rsidRPr="00DD06EC">
        <w:rPr>
          <w:bCs/>
        </w:rPr>
        <w:t xml:space="preserve"> </w:t>
      </w:r>
      <w:r w:rsidRPr="00DD06EC">
        <w:rPr>
          <w:bCs/>
        </w:rPr>
        <w:tab/>
        <w:t>frequency separation.</w:t>
      </w:r>
    </w:p>
    <w:p w:rsidR="00F0481D" w:rsidRPr="00F0481D" w:rsidRDefault="00F0481D" w:rsidP="00F0481D">
      <w:pPr>
        <w:pStyle w:val="enumlev1"/>
        <w:rPr>
          <w:lang w:val="en-US"/>
        </w:rPr>
      </w:pPr>
      <w:r w:rsidRPr="00F0481D">
        <w:rPr>
          <w:bCs/>
          <w:lang w:val="en-US"/>
        </w:rPr>
        <w:t>–</w:t>
      </w:r>
      <w:r w:rsidRPr="00F0481D">
        <w:rPr>
          <w:bCs/>
          <w:lang w:val="en-US"/>
        </w:rPr>
        <w:tab/>
        <w:t>The ICAO reference sets the ratio of D/U as 15 dB for co-channel operation of two NDBs.</w:t>
      </w:r>
    </w:p>
    <w:p w:rsidR="00F0481D" w:rsidRPr="00F0481D" w:rsidRDefault="00F0481D" w:rsidP="00F0481D">
      <w:pPr>
        <w:pStyle w:val="enumlev1"/>
        <w:rPr>
          <w:lang w:val="en-US"/>
        </w:rPr>
      </w:pPr>
      <w:r w:rsidRPr="00F0481D">
        <w:rPr>
          <w:bCs/>
          <w:lang w:val="en-US"/>
        </w:rPr>
        <w:t>–</w:t>
      </w:r>
      <w:r w:rsidRPr="00F0481D">
        <w:rPr>
          <w:bCs/>
          <w:lang w:val="en-US"/>
        </w:rPr>
        <w:tab/>
        <w:t xml:space="preserve">Receiver selectivity data is taken from “Description of </w:t>
      </w:r>
      <w:smartTag w:uri="urn:schemas-microsoft-com:office:smarttags" w:element="stockticker">
        <w:r w:rsidRPr="00F0481D">
          <w:rPr>
            <w:bCs/>
            <w:lang w:val="en-US"/>
          </w:rPr>
          <w:t>NDB</w:t>
        </w:r>
      </w:smartTag>
      <w:r w:rsidRPr="00F0481D">
        <w:rPr>
          <w:bCs/>
          <w:lang w:val="en-US"/>
        </w:rPr>
        <w:t xml:space="preserve"> and ADF operation and definition of protection requirements”</w:t>
      </w:r>
      <w:r w:rsidRPr="00DD06EC">
        <w:rPr>
          <w:rStyle w:val="FootnoteReference"/>
          <w:bCs/>
        </w:rPr>
        <w:footnoteReference w:id="10"/>
      </w:r>
      <w:r w:rsidRPr="00F0481D">
        <w:rPr>
          <w:bCs/>
          <w:lang w:val="en-US"/>
        </w:rPr>
        <w:t xml:space="preserve">. </w:t>
      </w:r>
    </w:p>
    <w:p w:rsidR="00F0481D" w:rsidRPr="00F0481D" w:rsidRDefault="00F0481D" w:rsidP="00F0481D">
      <w:pPr>
        <w:pStyle w:val="enumlev1"/>
        <w:rPr>
          <w:lang w:val="en-US"/>
        </w:rPr>
      </w:pPr>
      <w:r w:rsidRPr="00F0481D">
        <w:rPr>
          <w:bCs/>
          <w:lang w:val="en-US"/>
        </w:rPr>
        <w:t>–</w:t>
      </w:r>
      <w:r w:rsidRPr="00F0481D">
        <w:rPr>
          <w:bCs/>
          <w:lang w:val="en-US"/>
        </w:rPr>
        <w:tab/>
        <w:t>The aircraft’s altitude is 300 m or more above ground level.</w:t>
      </w:r>
    </w:p>
    <w:p w:rsidR="00F0481D" w:rsidRPr="00F0481D" w:rsidRDefault="00F0481D" w:rsidP="00F0481D">
      <w:pPr>
        <w:pStyle w:val="enumlev1"/>
        <w:rPr>
          <w:lang w:val="en-US"/>
        </w:rPr>
      </w:pPr>
      <w:r w:rsidRPr="00F0481D">
        <w:rPr>
          <w:bCs/>
          <w:lang w:val="en-US"/>
        </w:rPr>
        <w:t>–</w:t>
      </w:r>
      <w:r w:rsidRPr="00F0481D">
        <w:rPr>
          <w:bCs/>
          <w:lang w:val="en-US"/>
        </w:rPr>
        <w:tab/>
        <w:t>The interfering transmit antenna (amateur station) is assumed to have a vertical radiation component (e.g. magnetic loop).</w:t>
      </w:r>
    </w:p>
    <w:p w:rsidR="00F0481D" w:rsidRPr="00F0481D" w:rsidRDefault="00F0481D" w:rsidP="00F0481D">
      <w:pPr>
        <w:rPr>
          <w:lang w:val="en-US"/>
        </w:rPr>
      </w:pPr>
      <w:r w:rsidRPr="00F0481D">
        <w:rPr>
          <w:lang w:val="en-US"/>
        </w:rPr>
        <w:t xml:space="preserve">The additional safety margin of 12 dB (specified by one administration) is derived from 6 dB for multiple interference sources and an additional 6 dB for modelling uncertainties. </w:t>
      </w:r>
    </w:p>
    <w:p w:rsidR="00F0481D" w:rsidRPr="00F0481D" w:rsidRDefault="00F0481D" w:rsidP="001144D7">
      <w:pPr>
        <w:pStyle w:val="Heading3"/>
        <w:rPr>
          <w:lang w:val="en-US"/>
        </w:rPr>
      </w:pPr>
      <w:bookmarkStart w:id="122" w:name="_Toc261936350"/>
      <w:bookmarkStart w:id="123" w:name="_Toc247364152"/>
      <w:bookmarkStart w:id="124" w:name="_Toc277241147"/>
      <w:bookmarkStart w:id="125" w:name="_Toc284407492"/>
      <w:r w:rsidRPr="00F0481D">
        <w:rPr>
          <w:lang w:val="en-US"/>
        </w:rPr>
        <w:t>6.2.3</w:t>
      </w:r>
      <w:r w:rsidRPr="00F0481D">
        <w:rPr>
          <w:lang w:val="en-US"/>
        </w:rPr>
        <w:tab/>
        <w:t xml:space="preserve">Generation of </w:t>
      </w:r>
      <w:smartTag w:uri="urn:schemas-microsoft-com:office:smarttags" w:element="stockticker">
        <w:r w:rsidRPr="00F0481D">
          <w:rPr>
            <w:lang w:val="en-US"/>
          </w:rPr>
          <w:t>NDB</w:t>
        </w:r>
      </w:smartTag>
      <w:r w:rsidRPr="00F0481D">
        <w:rPr>
          <w:lang w:val="en-US"/>
        </w:rPr>
        <w:t xml:space="preserve"> protection distances using ground-wave and skywave propagation analysis</w:t>
      </w:r>
      <w:bookmarkEnd w:id="122"/>
      <w:bookmarkEnd w:id="123"/>
      <w:bookmarkEnd w:id="124"/>
      <w:bookmarkEnd w:id="125"/>
    </w:p>
    <w:p w:rsidR="00F0481D" w:rsidRPr="00F0481D" w:rsidRDefault="00F0481D" w:rsidP="001144D7">
      <w:pPr>
        <w:rPr>
          <w:lang w:val="en-US"/>
        </w:rPr>
      </w:pPr>
      <w:r w:rsidRPr="00F0481D">
        <w:rPr>
          <w:lang w:val="en-US"/>
        </w:rPr>
        <w:t>For distances greater than 10 km one can graphically interpolate the 500 kHz curves in Recommendation ITU-R P.368-9.</w:t>
      </w:r>
    </w:p>
    <w:p w:rsidR="00F0481D" w:rsidRPr="00F0481D" w:rsidRDefault="00F0481D" w:rsidP="00FD3516">
      <w:pPr>
        <w:keepLines/>
        <w:rPr>
          <w:lang w:val="en-US"/>
        </w:rPr>
      </w:pPr>
      <w:r w:rsidRPr="00F0481D">
        <w:rPr>
          <w:lang w:val="en-US"/>
        </w:rPr>
        <w:t>For short distances (less than about 3 km) the ground-wave attenuation becomes negligible. Under these conditions the curves on Recommendation ITU-R P.368-9 approach the inverse-distance line for unobstructed free-space propagation. The underlying 1/r formula can also be applied to slant vertical ranges, and thus used to take into account a minimum altitude of an aircraft carrying an ADF receiver.</w:t>
      </w:r>
    </w:p>
    <w:p w:rsidR="00F0481D" w:rsidRPr="00F0481D" w:rsidRDefault="00F0481D" w:rsidP="001144D7">
      <w:pPr>
        <w:rPr>
          <w:lang w:val="en-US"/>
        </w:rPr>
      </w:pPr>
      <w:r w:rsidRPr="00F0481D">
        <w:rPr>
          <w:lang w:val="en-US"/>
        </w:rPr>
        <w:t>Skywave calculation should be performed according to the Recommendation ITU-R P.1147 for</w:t>
      </w:r>
      <w:r w:rsidR="001144D7">
        <w:rPr>
          <w:lang w:val="en-US"/>
        </w:rPr>
        <w:t xml:space="preserve"> </w:t>
      </w:r>
      <w:r w:rsidRPr="00F0481D">
        <w:rPr>
          <w:lang w:val="en-US"/>
        </w:rPr>
        <w:t xml:space="preserve">calculating the maximum field strength, </w:t>
      </w:r>
      <w:r w:rsidRPr="004545DF">
        <w:rPr>
          <w:i/>
          <w:iCs/>
          <w:lang w:val="en-US"/>
        </w:rPr>
        <w:t>I</w:t>
      </w:r>
      <w:r w:rsidRPr="004545DF">
        <w:rPr>
          <w:i/>
          <w:iCs/>
          <w:vertAlign w:val="subscript"/>
          <w:lang w:val="en-US"/>
        </w:rPr>
        <w:t>max</w:t>
      </w:r>
      <w:r w:rsidRPr="00F0481D">
        <w:rPr>
          <w:lang w:val="en-US"/>
        </w:rPr>
        <w:t>:</w:t>
      </w:r>
    </w:p>
    <w:p w:rsidR="00F0481D" w:rsidRPr="00F0481D" w:rsidRDefault="00F0481D" w:rsidP="001144D7">
      <w:pPr>
        <w:pStyle w:val="Equation"/>
        <w:rPr>
          <w:lang w:val="en-US"/>
        </w:rPr>
      </w:pPr>
      <w:r w:rsidRPr="00F0481D">
        <w:rPr>
          <w:lang w:val="en-US"/>
        </w:rPr>
        <w:tab/>
      </w:r>
      <w:r w:rsidRPr="00F0481D">
        <w:rPr>
          <w:lang w:val="en-US"/>
        </w:rPr>
        <w:tab/>
      </w:r>
      <w:r w:rsidRPr="004545DF">
        <w:rPr>
          <w:i/>
          <w:iCs/>
          <w:lang w:val="en-US"/>
        </w:rPr>
        <w:t>I</w:t>
      </w:r>
      <w:r w:rsidRPr="004545DF">
        <w:rPr>
          <w:i/>
          <w:iCs/>
          <w:vertAlign w:val="subscript"/>
          <w:lang w:val="en-US"/>
        </w:rPr>
        <w:t>max</w:t>
      </w:r>
      <w:r w:rsidRPr="00F0481D">
        <w:rPr>
          <w:lang w:val="en-US"/>
        </w:rPr>
        <w:t xml:space="preserve"> </w:t>
      </w:r>
      <w:r w:rsidR="001144D7">
        <w:rPr>
          <w:lang w:val="en-US"/>
        </w:rPr>
        <w:t>(</w:t>
      </w:r>
      <w:r w:rsidRPr="00F0481D">
        <w:rPr>
          <w:lang w:val="en-US"/>
        </w:rPr>
        <w:t>dB</w:t>
      </w:r>
      <w:r w:rsidR="001144D7">
        <w:rPr>
          <w:lang w:val="en-US"/>
        </w:rPr>
        <w:t>(</w:t>
      </w:r>
      <w:r w:rsidRPr="00F0481D">
        <w:rPr>
          <w:lang w:val="en-US"/>
        </w:rPr>
        <w:t>µV/m</w:t>
      </w:r>
      <w:r w:rsidR="001144D7">
        <w:rPr>
          <w:lang w:val="en-US"/>
        </w:rPr>
        <w:t>)</w:t>
      </w:r>
      <w:r w:rsidR="00B867B2">
        <w:rPr>
          <w:lang w:val="en-US"/>
        </w:rPr>
        <w:t>)</w:t>
      </w:r>
      <w:r w:rsidRPr="00F0481D">
        <w:rPr>
          <w:lang w:val="en-US"/>
        </w:rPr>
        <w:t xml:space="preserve"> = </w:t>
      </w:r>
      <w:r w:rsidRPr="004545DF">
        <w:rPr>
          <w:i/>
          <w:iCs/>
          <w:lang w:val="en-US"/>
        </w:rPr>
        <w:t>e.r.p.</w:t>
      </w:r>
      <w:r w:rsidRPr="00F0481D">
        <w:rPr>
          <w:lang w:val="en-US"/>
        </w:rPr>
        <w:t xml:space="preserve"> </w:t>
      </w:r>
      <w:r w:rsidR="001144D7">
        <w:rPr>
          <w:lang w:val="en-US"/>
        </w:rPr>
        <w:t>(</w:t>
      </w:r>
      <w:r w:rsidRPr="00F0481D">
        <w:rPr>
          <w:lang w:val="en-US"/>
        </w:rPr>
        <w:t>dBW</w:t>
      </w:r>
      <w:r w:rsidR="001144D7">
        <w:rPr>
          <w:lang w:val="en-US"/>
        </w:rPr>
        <w:t>)</w:t>
      </w:r>
      <w:r w:rsidRPr="00F0481D">
        <w:rPr>
          <w:lang w:val="en-US"/>
        </w:rPr>
        <w:t xml:space="preserve"> + 77 - 20 log (r′</w:t>
      </w:r>
      <w:r w:rsidR="001144D7">
        <w:rPr>
          <w:lang w:val="en-US"/>
        </w:rPr>
        <w:t xml:space="preserve"> (</w:t>
      </w:r>
      <w:r w:rsidRPr="00F0481D">
        <w:rPr>
          <w:lang w:val="en-US"/>
        </w:rPr>
        <w:t>km)</w:t>
      </w:r>
      <w:r w:rsidR="001144D7">
        <w:rPr>
          <w:lang w:val="en-US"/>
        </w:rPr>
        <w:t>)</w:t>
      </w:r>
      <w:r w:rsidRPr="00F0481D">
        <w:rPr>
          <w:lang w:val="en-US"/>
        </w:rPr>
        <w:t xml:space="preserve"> − </w:t>
      </w:r>
      <w:r w:rsidRPr="004545DF">
        <w:rPr>
          <w:i/>
          <w:iCs/>
          <w:lang w:val="en-US"/>
        </w:rPr>
        <w:t>a</w:t>
      </w:r>
      <w:r w:rsidRPr="00F0481D">
        <w:rPr>
          <w:lang w:val="en-US"/>
        </w:rPr>
        <w:t xml:space="preserve"> </w:t>
      </w:r>
      <w:r w:rsidRPr="004545DF">
        <w:rPr>
          <w:i/>
          <w:iCs/>
          <w:lang w:val="en-US"/>
        </w:rPr>
        <w:t>r</w:t>
      </w:r>
      <w:r w:rsidRPr="00F0481D">
        <w:rPr>
          <w:lang w:val="en-US"/>
        </w:rPr>
        <w:t>′ – 3</w:t>
      </w:r>
    </w:p>
    <w:p w:rsidR="00F0481D" w:rsidRPr="00F0481D" w:rsidRDefault="00F0481D" w:rsidP="00F0481D">
      <w:pPr>
        <w:rPr>
          <w:lang w:val="en-US"/>
        </w:rPr>
      </w:pPr>
      <w:r w:rsidRPr="00F0481D">
        <w:rPr>
          <w:lang w:val="en-US"/>
        </w:rPr>
        <w:t>where:</w:t>
      </w:r>
    </w:p>
    <w:p w:rsidR="00F0481D" w:rsidRPr="00DD06EC" w:rsidRDefault="00F0481D" w:rsidP="00F0481D">
      <w:pPr>
        <w:pStyle w:val="Equationlegend"/>
      </w:pPr>
      <w:r w:rsidRPr="00DD06EC">
        <w:tab/>
      </w:r>
      <w:r w:rsidRPr="004545DF">
        <w:rPr>
          <w:i/>
          <w:iCs/>
        </w:rPr>
        <w:t>r</w:t>
      </w:r>
      <w:r w:rsidRPr="00DD06EC">
        <w:t>′:</w:t>
      </w:r>
      <w:r w:rsidRPr="00DD06EC">
        <w:tab/>
        <w:t xml:space="preserve">is the distance between the aircraft and the amateur service station via the ionosphere signal path and is given by: </w:t>
      </w:r>
    </w:p>
    <w:p w:rsidR="004545DF" w:rsidRDefault="004545DF" w:rsidP="00F0481D">
      <w:pPr>
        <w:pStyle w:val="Equation"/>
        <w:rPr>
          <w:lang w:val="en-US"/>
        </w:rPr>
      </w:pPr>
      <w:r>
        <w:rPr>
          <w:lang w:val="en-US"/>
        </w:rPr>
        <w:tab/>
      </w:r>
      <w:r>
        <w:rPr>
          <w:lang w:val="en-US"/>
        </w:rPr>
        <w:tab/>
      </w:r>
      <w:r w:rsidRPr="004545DF">
        <w:rPr>
          <w:position w:val="-12"/>
          <w:lang w:val="en-US"/>
        </w:rPr>
        <w:object w:dxaOrig="1900" w:dyaOrig="400">
          <v:shape id="_x0000_i1032" type="#_x0000_t75" style="width:94.5pt;height:19.5pt" o:ole="">
            <v:imagedata r:id="rId22" o:title=""/>
          </v:shape>
          <o:OLEObject Type="Embed" ProgID="Equation.3" ShapeID="_x0000_i1032" DrawAspect="Content" ObjectID="_1358668679" r:id="rId23"/>
        </w:object>
      </w:r>
    </w:p>
    <w:p w:rsidR="00F0481D" w:rsidRPr="00F0481D" w:rsidRDefault="00F0481D" w:rsidP="00F0481D">
      <w:pPr>
        <w:rPr>
          <w:lang w:val="en-US"/>
        </w:rPr>
      </w:pPr>
      <w:r w:rsidRPr="00F0481D">
        <w:rPr>
          <w:lang w:val="en-US"/>
        </w:rPr>
        <w:lastRenderedPageBreak/>
        <w:t>where:</w:t>
      </w:r>
    </w:p>
    <w:p w:rsidR="00F0481D" w:rsidRPr="00DD06EC" w:rsidRDefault="00F0481D" w:rsidP="00F0481D">
      <w:pPr>
        <w:pStyle w:val="Equationlegend"/>
      </w:pPr>
      <w:r w:rsidRPr="00DD06EC">
        <w:tab/>
      </w:r>
      <w:r w:rsidRPr="004545DF">
        <w:rPr>
          <w:i/>
          <w:iCs/>
        </w:rPr>
        <w:t>h</w:t>
      </w:r>
      <w:r w:rsidRPr="00DD06EC">
        <w:t xml:space="preserve"> :</w:t>
      </w:r>
      <w:r w:rsidRPr="00DD06EC">
        <w:tab/>
        <w:t xml:space="preserve">is the height of the ionosphere (100 km) and </w:t>
      </w:r>
      <w:r w:rsidRPr="004545DF">
        <w:rPr>
          <w:i/>
          <w:iCs/>
        </w:rPr>
        <w:t>r</w:t>
      </w:r>
      <w:r w:rsidRPr="00DD06EC">
        <w:t xml:space="preserve"> is the distance between the amateur service station and the aircraft;</w:t>
      </w:r>
    </w:p>
    <w:p w:rsidR="00F0481D" w:rsidRPr="00DD06EC" w:rsidRDefault="00F0481D" w:rsidP="00F0481D">
      <w:pPr>
        <w:pStyle w:val="Equationlegend"/>
      </w:pPr>
      <w:r w:rsidRPr="00DD06EC">
        <w:tab/>
      </w:r>
      <w:r w:rsidRPr="004545DF">
        <w:rPr>
          <w:i/>
          <w:iCs/>
        </w:rPr>
        <w:t>a</w:t>
      </w:r>
      <w:r w:rsidRPr="00DD06EC">
        <w:t xml:space="preserve"> = </w:t>
      </w:r>
      <w:r w:rsidRPr="00DD06EC">
        <w:tab/>
        <w:t>10.29 dB/ 1 000 km for average ionospheric conditions.</w:t>
      </w:r>
    </w:p>
    <w:p w:rsidR="001144D7" w:rsidRDefault="00F0481D" w:rsidP="00F0481D">
      <w:pPr>
        <w:rPr>
          <w:lang w:val="en-US"/>
        </w:rPr>
      </w:pPr>
      <w:r w:rsidRPr="00F0481D">
        <w:rPr>
          <w:lang w:val="en-US"/>
        </w:rPr>
        <w:t xml:space="preserve">Table 5 reflects protection distances for different frequency offsets and amateur service station radiated power. The night-time distance is the larger of the groundwave or skywave mode of propagation path that satisfy the protection objective. The minimum distance from amateur station to edge of </w:t>
      </w:r>
      <w:smartTag w:uri="urn:schemas-microsoft-com:office:smarttags" w:element="stockticker">
        <w:r w:rsidRPr="00F0481D">
          <w:rPr>
            <w:lang w:val="en-US"/>
          </w:rPr>
          <w:t>NDB</w:t>
        </w:r>
      </w:smartTag>
      <w:r w:rsidRPr="00F0481D">
        <w:rPr>
          <w:lang w:val="en-US"/>
        </w:rPr>
        <w:t xml:space="preserve"> service range (day/night), including the 12 dB additional safety margin, is as follows: The minimum distance from amateur station to edge of </w:t>
      </w:r>
      <w:smartTag w:uri="urn:schemas-microsoft-com:office:smarttags" w:element="stockticker">
        <w:r w:rsidRPr="00F0481D">
          <w:rPr>
            <w:lang w:val="en-US"/>
          </w:rPr>
          <w:t>NDB</w:t>
        </w:r>
      </w:smartTag>
      <w:r w:rsidRPr="00F0481D">
        <w:rPr>
          <w:lang w:val="en-US"/>
        </w:rPr>
        <w:t xml:space="preserve"> service range (day/night), including the 12 dB additional safety margin, is as follows: </w:t>
      </w:r>
    </w:p>
    <w:p w:rsidR="00F0481D" w:rsidRDefault="00F0481D" w:rsidP="004545DF">
      <w:pPr>
        <w:rPr>
          <w:bCs/>
          <w:lang w:val="en-US"/>
        </w:rPr>
      </w:pPr>
      <w:r w:rsidRPr="00F0481D">
        <w:rPr>
          <w:bCs/>
          <w:lang w:val="en-US"/>
        </w:rPr>
        <w:t>Recommendation ITU</w:t>
      </w:r>
      <w:r w:rsidRPr="00F0481D">
        <w:rPr>
          <w:bCs/>
          <w:lang w:val="en-US"/>
        </w:rPr>
        <w:noBreakHyphen/>
        <w:t xml:space="preserve">R P.368-9, 500 kHz, </w:t>
      </w:r>
      <w:r w:rsidR="001144D7">
        <w:rPr>
          <w:bCs/>
          <w:lang w:val="en-US"/>
        </w:rPr>
        <w:sym w:font="Symbol" w:char="F065"/>
      </w:r>
      <w:r w:rsidRPr="00FF2237">
        <w:rPr>
          <w:bCs/>
          <w:vertAlign w:val="subscript"/>
          <w:lang w:val="en-US"/>
        </w:rPr>
        <w:t>r</w:t>
      </w:r>
      <w:r w:rsidRPr="00F0481D">
        <w:rPr>
          <w:bCs/>
          <w:lang w:val="en-US"/>
        </w:rPr>
        <w:t xml:space="preserve"> = 30, </w:t>
      </w:r>
      <w:r w:rsidR="00FF2237">
        <w:rPr>
          <w:bCs/>
          <w:lang w:val="en-US"/>
        </w:rPr>
        <w:sym w:font="Symbol" w:char="F073"/>
      </w:r>
      <w:r w:rsidR="00217E6C">
        <w:rPr>
          <w:bCs/>
          <w:lang w:val="en-US"/>
        </w:rPr>
        <w:t xml:space="preserve"> </w:t>
      </w:r>
      <w:r w:rsidR="001144D7">
        <w:rPr>
          <w:bCs/>
          <w:lang w:val="en-US"/>
        </w:rPr>
        <w:t xml:space="preserve">= 10 mS/m, </w:t>
      </w:r>
      <w:r w:rsidR="004545DF">
        <w:rPr>
          <w:bCs/>
          <w:lang w:val="en-US"/>
        </w:rPr>
        <w:t xml:space="preserve">e.i.r.p. (W), </w:t>
      </w:r>
      <w:r w:rsidR="004545DF" w:rsidRPr="00F0481D">
        <w:rPr>
          <w:bCs/>
          <w:lang w:val="en-US"/>
        </w:rPr>
        <w:t>e.m.r.p.</w:t>
      </w:r>
      <w:r w:rsidR="004545DF">
        <w:rPr>
          <w:bCs/>
          <w:lang w:val="en-US"/>
        </w:rPr>
        <w:t> (</w:t>
      </w:r>
      <w:r w:rsidRPr="00F0481D">
        <w:rPr>
          <w:bCs/>
          <w:lang w:val="en-US"/>
        </w:rPr>
        <w:t>dB</w:t>
      </w:r>
      <w:r w:rsidR="004545DF">
        <w:rPr>
          <w:bCs/>
          <w:lang w:val="en-US"/>
        </w:rPr>
        <w:t>(</w:t>
      </w:r>
      <w:r w:rsidRPr="00F0481D">
        <w:rPr>
          <w:bCs/>
          <w:lang w:val="en-US"/>
        </w:rPr>
        <w:t>kW</w:t>
      </w:r>
      <w:r w:rsidR="004545DF">
        <w:rPr>
          <w:bCs/>
          <w:lang w:val="en-US"/>
        </w:rPr>
        <w:t>)).</w:t>
      </w:r>
    </w:p>
    <w:p w:rsidR="00FD3516" w:rsidRPr="00F0481D" w:rsidRDefault="00FD3516" w:rsidP="00FF2237">
      <w:pPr>
        <w:rPr>
          <w:lang w:val="en-US"/>
        </w:rPr>
      </w:pPr>
    </w:p>
    <w:p w:rsidR="00F0481D" w:rsidRPr="00DD06EC" w:rsidRDefault="00FF2237" w:rsidP="00F0481D">
      <w:pPr>
        <w:pStyle w:val="TableNo"/>
      </w:pPr>
      <w:r w:rsidRPr="00DD06EC">
        <w:t>TABLE</w:t>
      </w:r>
      <w:r w:rsidR="00F0481D" w:rsidRPr="00DD06EC">
        <w:t xml:space="preserve"> 5</w:t>
      </w:r>
    </w:p>
    <w:p w:rsidR="00F0481D" w:rsidRPr="00DD06EC" w:rsidRDefault="00F0481D" w:rsidP="00F0481D">
      <w:pPr>
        <w:pStyle w:val="Tabletitle"/>
      </w:pPr>
      <w:smartTag w:uri="urn:schemas-microsoft-com:office:smarttags" w:element="stockticker">
        <w:r w:rsidRPr="00DD06EC">
          <w:t>NDB</w:t>
        </w:r>
      </w:smartTag>
      <w:r w:rsidRPr="00DD06EC">
        <w:t xml:space="preserve"> protection distances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2"/>
        <w:gridCol w:w="973"/>
        <w:gridCol w:w="1144"/>
        <w:gridCol w:w="1032"/>
        <w:gridCol w:w="1033"/>
        <w:gridCol w:w="1224"/>
        <w:gridCol w:w="1144"/>
        <w:gridCol w:w="1144"/>
        <w:gridCol w:w="973"/>
      </w:tblGrid>
      <w:tr w:rsidR="00F0481D" w:rsidRPr="00DD06EC" w:rsidTr="00FD3516">
        <w:trPr>
          <w:jc w:val="center"/>
        </w:trPr>
        <w:tc>
          <w:tcPr>
            <w:tcW w:w="964" w:type="dxa"/>
            <w:shd w:val="clear" w:color="auto" w:fill="auto"/>
          </w:tcPr>
          <w:p w:rsidR="00F0481D" w:rsidRPr="00217E6C" w:rsidRDefault="00F0481D" w:rsidP="00F0481D">
            <w:pPr>
              <w:pStyle w:val="Tablehead"/>
              <w:rPr>
                <w:i/>
                <w:iCs/>
              </w:rPr>
            </w:pPr>
            <w:r w:rsidRPr="00217E6C">
              <w:rPr>
                <w:i/>
                <w:iCs/>
              </w:rPr>
              <w:t>df</w:t>
            </w:r>
          </w:p>
        </w:tc>
        <w:tc>
          <w:tcPr>
            <w:tcW w:w="964" w:type="dxa"/>
            <w:shd w:val="clear" w:color="auto" w:fill="auto"/>
          </w:tcPr>
          <w:p w:rsidR="00F0481D" w:rsidRPr="001144D7" w:rsidRDefault="00F0481D" w:rsidP="00F0481D">
            <w:pPr>
              <w:pStyle w:val="Tablehead"/>
            </w:pPr>
            <w:r w:rsidRPr="00217E6C">
              <w:rPr>
                <w:i/>
                <w:iCs/>
              </w:rPr>
              <w:t>I</w:t>
            </w:r>
            <w:r w:rsidRPr="001144D7">
              <w:t>/</w:t>
            </w:r>
            <w:r w:rsidRPr="00217E6C">
              <w:rPr>
                <w:i/>
                <w:iCs/>
              </w:rPr>
              <w:t>D</w:t>
            </w:r>
          </w:p>
        </w:tc>
        <w:tc>
          <w:tcPr>
            <w:tcW w:w="1134" w:type="dxa"/>
            <w:shd w:val="clear" w:color="auto" w:fill="auto"/>
          </w:tcPr>
          <w:p w:rsidR="00F0481D" w:rsidRPr="00217E6C" w:rsidRDefault="00F0481D" w:rsidP="00F0481D">
            <w:pPr>
              <w:pStyle w:val="Tablehead"/>
              <w:rPr>
                <w:i/>
                <w:iCs/>
              </w:rPr>
            </w:pPr>
            <w:r w:rsidRPr="00217E6C">
              <w:rPr>
                <w:i/>
                <w:iCs/>
              </w:rPr>
              <w:t>U</w:t>
            </w:r>
            <w:r w:rsidRPr="00217E6C">
              <w:rPr>
                <w:i/>
                <w:iCs/>
                <w:vertAlign w:val="subscript"/>
              </w:rPr>
              <w:t>max</w:t>
            </w:r>
          </w:p>
        </w:tc>
        <w:tc>
          <w:tcPr>
            <w:tcW w:w="1023" w:type="dxa"/>
            <w:shd w:val="clear" w:color="auto" w:fill="auto"/>
          </w:tcPr>
          <w:p w:rsidR="00F0481D" w:rsidRPr="00DD06EC" w:rsidRDefault="00F0481D" w:rsidP="00F0481D">
            <w:pPr>
              <w:pStyle w:val="Tablehead"/>
            </w:pPr>
            <w:r w:rsidRPr="00DD06EC">
              <w:t>1.6</w:t>
            </w:r>
          </w:p>
        </w:tc>
        <w:tc>
          <w:tcPr>
            <w:tcW w:w="1024" w:type="dxa"/>
            <w:shd w:val="clear" w:color="auto" w:fill="auto"/>
          </w:tcPr>
          <w:p w:rsidR="00F0481D" w:rsidRPr="00DD06EC" w:rsidRDefault="00F0481D" w:rsidP="00F0481D">
            <w:pPr>
              <w:pStyle w:val="Tablehead"/>
            </w:pPr>
            <w:r w:rsidRPr="00DD06EC">
              <w:t>5.2</w:t>
            </w:r>
          </w:p>
        </w:tc>
        <w:tc>
          <w:tcPr>
            <w:tcW w:w="1213" w:type="dxa"/>
            <w:shd w:val="clear" w:color="auto" w:fill="auto"/>
          </w:tcPr>
          <w:p w:rsidR="00F0481D" w:rsidRPr="00DD06EC" w:rsidRDefault="00F0481D" w:rsidP="00F0481D">
            <w:pPr>
              <w:pStyle w:val="Tablehead"/>
            </w:pPr>
            <w:r w:rsidRPr="00DD06EC">
              <w:t>16.2</w:t>
            </w:r>
          </w:p>
        </w:tc>
        <w:tc>
          <w:tcPr>
            <w:tcW w:w="1134" w:type="dxa"/>
            <w:shd w:val="clear" w:color="auto" w:fill="auto"/>
          </w:tcPr>
          <w:p w:rsidR="00F0481D" w:rsidRPr="00DD06EC" w:rsidRDefault="00F0481D" w:rsidP="00F0481D">
            <w:pPr>
              <w:pStyle w:val="Tablehead"/>
            </w:pPr>
            <w:r w:rsidRPr="00DD06EC">
              <w:t>52.5</w:t>
            </w:r>
          </w:p>
        </w:tc>
        <w:tc>
          <w:tcPr>
            <w:tcW w:w="1134" w:type="dxa"/>
            <w:shd w:val="clear" w:color="auto" w:fill="auto"/>
          </w:tcPr>
          <w:p w:rsidR="00F0481D" w:rsidRPr="00DD06EC" w:rsidRDefault="00F0481D" w:rsidP="00F0481D">
            <w:pPr>
              <w:pStyle w:val="Tablehead"/>
            </w:pPr>
            <w:r w:rsidRPr="00DD06EC">
              <w:t>164</w:t>
            </w:r>
          </w:p>
        </w:tc>
        <w:tc>
          <w:tcPr>
            <w:tcW w:w="964" w:type="dxa"/>
            <w:shd w:val="clear" w:color="auto" w:fill="auto"/>
          </w:tcPr>
          <w:p w:rsidR="00F0481D" w:rsidRPr="00DD06EC" w:rsidRDefault="00F0481D" w:rsidP="00F0481D">
            <w:pPr>
              <w:pStyle w:val="Tablehead"/>
            </w:pPr>
            <w:r w:rsidRPr="00DD06EC">
              <w:t>Watts</w:t>
            </w:r>
          </w:p>
        </w:tc>
      </w:tr>
      <w:tr w:rsidR="00F0481D" w:rsidRPr="00DD06EC" w:rsidTr="00FD3516">
        <w:trPr>
          <w:jc w:val="center"/>
        </w:trPr>
        <w:tc>
          <w:tcPr>
            <w:tcW w:w="964" w:type="dxa"/>
            <w:shd w:val="clear" w:color="auto" w:fill="auto"/>
          </w:tcPr>
          <w:p w:rsidR="00F0481D" w:rsidRPr="00DD06EC" w:rsidRDefault="00F0481D" w:rsidP="00FD3516">
            <w:pPr>
              <w:pStyle w:val="Tablehead"/>
              <w:ind w:left="-85" w:right="-85"/>
            </w:pPr>
            <w:r w:rsidRPr="00DD06EC">
              <w:t>(kHz)</w:t>
            </w:r>
          </w:p>
        </w:tc>
        <w:tc>
          <w:tcPr>
            <w:tcW w:w="964" w:type="dxa"/>
            <w:shd w:val="clear" w:color="auto" w:fill="auto"/>
          </w:tcPr>
          <w:p w:rsidR="00F0481D" w:rsidRPr="00DD06EC" w:rsidRDefault="00F0481D" w:rsidP="00FD3516">
            <w:pPr>
              <w:pStyle w:val="Tablehead"/>
              <w:ind w:left="-85" w:right="-85"/>
            </w:pPr>
            <w:r w:rsidRPr="00DD06EC">
              <w:t>(dB)</w:t>
            </w:r>
          </w:p>
        </w:tc>
        <w:tc>
          <w:tcPr>
            <w:tcW w:w="1134" w:type="dxa"/>
            <w:shd w:val="clear" w:color="auto" w:fill="auto"/>
          </w:tcPr>
          <w:p w:rsidR="00F0481D" w:rsidRPr="00DD06EC" w:rsidRDefault="00F0481D" w:rsidP="00FD3516">
            <w:pPr>
              <w:pStyle w:val="Tablehead"/>
              <w:ind w:left="-85" w:right="-85"/>
            </w:pPr>
            <w:r w:rsidRPr="00DD06EC">
              <w:t>(dB</w:t>
            </w:r>
            <w:r w:rsidR="00217E6C">
              <w:t>(</w:t>
            </w:r>
            <w:r w:rsidRPr="00DD06EC">
              <w:t>µV/m</w:t>
            </w:r>
            <w:r w:rsidR="00217E6C">
              <w:t>)</w:t>
            </w:r>
            <w:r w:rsidRPr="00DD06EC">
              <w:t>)</w:t>
            </w:r>
          </w:p>
        </w:tc>
        <w:tc>
          <w:tcPr>
            <w:tcW w:w="1023" w:type="dxa"/>
            <w:shd w:val="clear" w:color="auto" w:fill="auto"/>
          </w:tcPr>
          <w:p w:rsidR="00F0481D" w:rsidRPr="00DD06EC" w:rsidRDefault="00F0481D" w:rsidP="00FD3516">
            <w:pPr>
              <w:pStyle w:val="Tablehead"/>
              <w:ind w:left="-85" w:right="-85"/>
            </w:pPr>
            <w:r w:rsidRPr="00DD06EC">
              <w:t>−32.6</w:t>
            </w:r>
          </w:p>
        </w:tc>
        <w:tc>
          <w:tcPr>
            <w:tcW w:w="1024" w:type="dxa"/>
            <w:shd w:val="clear" w:color="auto" w:fill="auto"/>
          </w:tcPr>
          <w:p w:rsidR="00F0481D" w:rsidRPr="00DD06EC" w:rsidRDefault="00F0481D" w:rsidP="00FD3516">
            <w:pPr>
              <w:pStyle w:val="Tablehead"/>
              <w:ind w:left="-85" w:right="-85"/>
            </w:pPr>
            <w:r w:rsidRPr="00DD06EC">
              <w:t>−27.6</w:t>
            </w:r>
          </w:p>
        </w:tc>
        <w:tc>
          <w:tcPr>
            <w:tcW w:w="1213" w:type="dxa"/>
            <w:shd w:val="clear" w:color="auto" w:fill="auto"/>
          </w:tcPr>
          <w:p w:rsidR="00F0481D" w:rsidRPr="00DD06EC" w:rsidRDefault="00F0481D" w:rsidP="00FD3516">
            <w:pPr>
              <w:pStyle w:val="Tablehead"/>
              <w:ind w:left="-85" w:right="-85"/>
            </w:pPr>
            <w:r w:rsidRPr="00DD06EC">
              <w:t>−22.6</w:t>
            </w:r>
          </w:p>
        </w:tc>
        <w:tc>
          <w:tcPr>
            <w:tcW w:w="1134" w:type="dxa"/>
            <w:shd w:val="clear" w:color="auto" w:fill="auto"/>
          </w:tcPr>
          <w:p w:rsidR="00F0481D" w:rsidRPr="00DD06EC" w:rsidRDefault="00F0481D" w:rsidP="00FD3516">
            <w:pPr>
              <w:pStyle w:val="Tablehead"/>
              <w:ind w:left="-85" w:right="-85"/>
            </w:pPr>
            <w:r w:rsidRPr="00DD06EC">
              <w:t>−17.6</w:t>
            </w:r>
          </w:p>
        </w:tc>
        <w:tc>
          <w:tcPr>
            <w:tcW w:w="1134" w:type="dxa"/>
            <w:shd w:val="clear" w:color="auto" w:fill="auto"/>
          </w:tcPr>
          <w:p w:rsidR="00F0481D" w:rsidRPr="00DD06EC" w:rsidRDefault="00F0481D" w:rsidP="00FD3516">
            <w:pPr>
              <w:pStyle w:val="Tablehead"/>
              <w:ind w:left="-85" w:right="-85"/>
            </w:pPr>
            <w:r w:rsidRPr="00DD06EC">
              <w:t>−12.6</w:t>
            </w:r>
          </w:p>
        </w:tc>
        <w:tc>
          <w:tcPr>
            <w:tcW w:w="964" w:type="dxa"/>
            <w:shd w:val="clear" w:color="auto" w:fill="auto"/>
          </w:tcPr>
          <w:p w:rsidR="00F0481D" w:rsidRPr="00DD06EC" w:rsidRDefault="00F0481D" w:rsidP="00FD3516">
            <w:pPr>
              <w:pStyle w:val="Tablehead"/>
              <w:ind w:left="-85" w:right="-85"/>
            </w:pPr>
            <w:r w:rsidRPr="00DD06EC">
              <w:t>dB</w:t>
            </w:r>
            <w:r w:rsidR="00217E6C">
              <w:t>(</w:t>
            </w:r>
            <w:r w:rsidRPr="00DD06EC">
              <w:t>kW</w:t>
            </w:r>
            <w:r w:rsidR="00217E6C">
              <w:t>)</w:t>
            </w:r>
          </w:p>
        </w:tc>
      </w:tr>
      <w:tr w:rsidR="00F0481D" w:rsidRPr="00DD06EC" w:rsidTr="00FD3516">
        <w:trPr>
          <w:jc w:val="center"/>
        </w:trPr>
        <w:tc>
          <w:tcPr>
            <w:tcW w:w="964" w:type="dxa"/>
          </w:tcPr>
          <w:p w:rsidR="00F0481D" w:rsidRPr="00DD06EC" w:rsidRDefault="00F0481D" w:rsidP="00FF2237">
            <w:pPr>
              <w:pStyle w:val="Tabletext"/>
              <w:jc w:val="center"/>
            </w:pPr>
            <w:r w:rsidRPr="00DD06EC">
              <w:t>&gt; 7</w:t>
            </w:r>
          </w:p>
        </w:tc>
        <w:tc>
          <w:tcPr>
            <w:tcW w:w="964" w:type="dxa"/>
          </w:tcPr>
          <w:p w:rsidR="00F0481D" w:rsidRPr="00DD06EC" w:rsidRDefault="00F0481D" w:rsidP="00FF2237">
            <w:pPr>
              <w:pStyle w:val="Tabletext"/>
              <w:jc w:val="center"/>
            </w:pPr>
            <w:r w:rsidRPr="00DD06EC">
              <w:t>58</w:t>
            </w:r>
          </w:p>
        </w:tc>
        <w:tc>
          <w:tcPr>
            <w:tcW w:w="1134" w:type="dxa"/>
          </w:tcPr>
          <w:p w:rsidR="00F0481D" w:rsidRPr="00DD06EC" w:rsidRDefault="00F0481D" w:rsidP="00FF2237">
            <w:pPr>
              <w:pStyle w:val="Tabletext"/>
              <w:jc w:val="center"/>
            </w:pPr>
            <w:r w:rsidRPr="00DD06EC">
              <w:t>95</w:t>
            </w:r>
          </w:p>
        </w:tc>
        <w:tc>
          <w:tcPr>
            <w:tcW w:w="1023" w:type="dxa"/>
          </w:tcPr>
          <w:p w:rsidR="00F0481D" w:rsidRPr="00DD06EC" w:rsidRDefault="00F0481D" w:rsidP="00FF2237">
            <w:pPr>
              <w:pStyle w:val="Tabletext"/>
              <w:jc w:val="center"/>
            </w:pPr>
            <w:r w:rsidRPr="00DD06EC">
              <w:t>0</w:t>
            </w:r>
          </w:p>
        </w:tc>
        <w:tc>
          <w:tcPr>
            <w:tcW w:w="1024" w:type="dxa"/>
          </w:tcPr>
          <w:p w:rsidR="00F0481D" w:rsidRPr="00DD06EC" w:rsidRDefault="00F0481D" w:rsidP="00FF2237">
            <w:pPr>
              <w:pStyle w:val="Tabletext"/>
              <w:jc w:val="center"/>
            </w:pPr>
            <w:r w:rsidRPr="00DD06EC">
              <w:t>0</w:t>
            </w:r>
          </w:p>
        </w:tc>
        <w:tc>
          <w:tcPr>
            <w:tcW w:w="1213" w:type="dxa"/>
          </w:tcPr>
          <w:p w:rsidR="00F0481D" w:rsidRPr="00DD06EC" w:rsidRDefault="00F0481D" w:rsidP="00FF2237">
            <w:pPr>
              <w:pStyle w:val="Tabletext"/>
              <w:jc w:val="center"/>
            </w:pPr>
            <w:r w:rsidRPr="00DD06EC">
              <w:t>0.3</w:t>
            </w:r>
          </w:p>
        </w:tc>
        <w:tc>
          <w:tcPr>
            <w:tcW w:w="1134" w:type="dxa"/>
          </w:tcPr>
          <w:p w:rsidR="00F0481D" w:rsidRPr="00DD06EC" w:rsidRDefault="00F0481D" w:rsidP="00FF2237">
            <w:pPr>
              <w:pStyle w:val="Tabletext"/>
              <w:jc w:val="center"/>
            </w:pPr>
            <w:r w:rsidRPr="00DD06EC">
              <w:t>0.6</w:t>
            </w:r>
          </w:p>
        </w:tc>
        <w:tc>
          <w:tcPr>
            <w:tcW w:w="1134" w:type="dxa"/>
          </w:tcPr>
          <w:p w:rsidR="00F0481D" w:rsidRPr="00DD06EC" w:rsidRDefault="00F0481D" w:rsidP="00FF2237">
            <w:pPr>
              <w:pStyle w:val="Tabletext"/>
              <w:jc w:val="center"/>
            </w:pPr>
            <w:r w:rsidRPr="00DD06EC">
              <w:t>1.2</w:t>
            </w:r>
          </w:p>
        </w:tc>
        <w:tc>
          <w:tcPr>
            <w:tcW w:w="964" w:type="dxa"/>
          </w:tcPr>
          <w:p w:rsidR="00F0481D" w:rsidRPr="00DD06EC" w:rsidRDefault="00F0481D" w:rsidP="00FF2237">
            <w:pPr>
              <w:pStyle w:val="Tabletext"/>
              <w:jc w:val="center"/>
            </w:pPr>
            <w:r w:rsidRPr="00DD06EC">
              <w:t>km</w:t>
            </w:r>
          </w:p>
        </w:tc>
      </w:tr>
      <w:tr w:rsidR="00F0481D" w:rsidRPr="00DD06EC" w:rsidTr="00FD3516">
        <w:trPr>
          <w:jc w:val="center"/>
        </w:trPr>
        <w:tc>
          <w:tcPr>
            <w:tcW w:w="964" w:type="dxa"/>
          </w:tcPr>
          <w:p w:rsidR="00F0481D" w:rsidRPr="00DD06EC" w:rsidRDefault="00F0481D" w:rsidP="00FF2237">
            <w:pPr>
              <w:pStyle w:val="Tabletext"/>
              <w:jc w:val="center"/>
            </w:pPr>
            <w:r w:rsidRPr="00DD06EC">
              <w:t>6</w:t>
            </w:r>
          </w:p>
        </w:tc>
        <w:tc>
          <w:tcPr>
            <w:tcW w:w="964" w:type="dxa"/>
          </w:tcPr>
          <w:p w:rsidR="00F0481D" w:rsidRPr="00DD06EC" w:rsidRDefault="00F0481D" w:rsidP="00FF2237">
            <w:pPr>
              <w:pStyle w:val="Tabletext"/>
              <w:jc w:val="center"/>
            </w:pPr>
            <w:r w:rsidRPr="00DD06EC">
              <w:t>50</w:t>
            </w:r>
          </w:p>
        </w:tc>
        <w:tc>
          <w:tcPr>
            <w:tcW w:w="1134" w:type="dxa"/>
          </w:tcPr>
          <w:p w:rsidR="00F0481D" w:rsidRPr="00DD06EC" w:rsidRDefault="00F0481D" w:rsidP="00FF2237">
            <w:pPr>
              <w:pStyle w:val="Tabletext"/>
              <w:jc w:val="center"/>
            </w:pPr>
            <w:r w:rsidRPr="00DD06EC">
              <w:t>87</w:t>
            </w:r>
          </w:p>
        </w:tc>
        <w:tc>
          <w:tcPr>
            <w:tcW w:w="1023" w:type="dxa"/>
          </w:tcPr>
          <w:p w:rsidR="00F0481D" w:rsidRPr="00DD06EC" w:rsidRDefault="00F0481D" w:rsidP="00FF2237">
            <w:pPr>
              <w:pStyle w:val="Tabletext"/>
              <w:jc w:val="center"/>
            </w:pPr>
            <w:r w:rsidRPr="00DD06EC">
              <w:t>0.1</w:t>
            </w:r>
          </w:p>
        </w:tc>
        <w:tc>
          <w:tcPr>
            <w:tcW w:w="1024" w:type="dxa"/>
          </w:tcPr>
          <w:p w:rsidR="00F0481D" w:rsidRPr="00DD06EC" w:rsidRDefault="00F0481D" w:rsidP="00FF2237">
            <w:pPr>
              <w:pStyle w:val="Tabletext"/>
              <w:jc w:val="center"/>
            </w:pPr>
            <w:r w:rsidRPr="00DD06EC">
              <w:t>0.5</w:t>
            </w:r>
          </w:p>
        </w:tc>
        <w:tc>
          <w:tcPr>
            <w:tcW w:w="1213" w:type="dxa"/>
          </w:tcPr>
          <w:p w:rsidR="00F0481D" w:rsidRPr="00DD06EC" w:rsidRDefault="00F0481D" w:rsidP="00FF2237">
            <w:pPr>
              <w:pStyle w:val="Tabletext"/>
              <w:jc w:val="center"/>
            </w:pPr>
            <w:r w:rsidRPr="00DD06EC">
              <w:t>0.9</w:t>
            </w:r>
          </w:p>
        </w:tc>
        <w:tc>
          <w:tcPr>
            <w:tcW w:w="1134" w:type="dxa"/>
          </w:tcPr>
          <w:p w:rsidR="00F0481D" w:rsidRPr="00DD06EC" w:rsidRDefault="00F0481D" w:rsidP="00FF2237">
            <w:pPr>
              <w:pStyle w:val="Tabletext"/>
              <w:jc w:val="center"/>
            </w:pPr>
            <w:r w:rsidRPr="00DD06EC">
              <w:t>1.7</w:t>
            </w:r>
          </w:p>
        </w:tc>
        <w:tc>
          <w:tcPr>
            <w:tcW w:w="1134" w:type="dxa"/>
          </w:tcPr>
          <w:p w:rsidR="00F0481D" w:rsidRPr="00DD06EC" w:rsidRDefault="00F0481D" w:rsidP="00FF2237">
            <w:pPr>
              <w:pStyle w:val="Tabletext"/>
              <w:jc w:val="center"/>
            </w:pPr>
            <w:r w:rsidRPr="00DD06EC">
              <w:t>3.1</w:t>
            </w:r>
          </w:p>
        </w:tc>
        <w:tc>
          <w:tcPr>
            <w:tcW w:w="964" w:type="dxa"/>
          </w:tcPr>
          <w:p w:rsidR="00F0481D" w:rsidRPr="00DD06EC" w:rsidRDefault="00F0481D" w:rsidP="00FF2237">
            <w:pPr>
              <w:pStyle w:val="Tabletext"/>
              <w:jc w:val="center"/>
            </w:pPr>
            <w:r w:rsidRPr="00DD06EC">
              <w:t>km</w:t>
            </w:r>
          </w:p>
        </w:tc>
      </w:tr>
      <w:tr w:rsidR="00F0481D" w:rsidRPr="00DD06EC" w:rsidTr="00FD3516">
        <w:trPr>
          <w:jc w:val="center"/>
        </w:trPr>
        <w:tc>
          <w:tcPr>
            <w:tcW w:w="964" w:type="dxa"/>
          </w:tcPr>
          <w:p w:rsidR="00F0481D" w:rsidRPr="00DD06EC" w:rsidRDefault="00F0481D" w:rsidP="00FF2237">
            <w:pPr>
              <w:pStyle w:val="Tabletext"/>
              <w:jc w:val="center"/>
            </w:pPr>
            <w:r w:rsidRPr="00DD06EC">
              <w:t>5</w:t>
            </w:r>
          </w:p>
        </w:tc>
        <w:tc>
          <w:tcPr>
            <w:tcW w:w="964" w:type="dxa"/>
          </w:tcPr>
          <w:p w:rsidR="00F0481D" w:rsidRPr="00DD06EC" w:rsidRDefault="00F0481D" w:rsidP="00FF2237">
            <w:pPr>
              <w:pStyle w:val="Tabletext"/>
              <w:jc w:val="center"/>
            </w:pPr>
            <w:r w:rsidRPr="00DD06EC">
              <w:t>35</w:t>
            </w:r>
          </w:p>
        </w:tc>
        <w:tc>
          <w:tcPr>
            <w:tcW w:w="1134" w:type="dxa"/>
          </w:tcPr>
          <w:p w:rsidR="00F0481D" w:rsidRPr="00DD06EC" w:rsidRDefault="00F0481D" w:rsidP="00FF2237">
            <w:pPr>
              <w:pStyle w:val="Tabletext"/>
              <w:jc w:val="center"/>
            </w:pPr>
            <w:r w:rsidRPr="00DD06EC">
              <w:t>72</w:t>
            </w:r>
          </w:p>
        </w:tc>
        <w:tc>
          <w:tcPr>
            <w:tcW w:w="1023" w:type="dxa"/>
          </w:tcPr>
          <w:p w:rsidR="00F0481D" w:rsidRPr="00DD06EC" w:rsidRDefault="00F0481D" w:rsidP="00FF2237">
            <w:pPr>
              <w:pStyle w:val="Tabletext"/>
              <w:jc w:val="center"/>
            </w:pPr>
            <w:r w:rsidRPr="00DD06EC">
              <w:t>1.7</w:t>
            </w:r>
          </w:p>
        </w:tc>
        <w:tc>
          <w:tcPr>
            <w:tcW w:w="1024" w:type="dxa"/>
          </w:tcPr>
          <w:p w:rsidR="00F0481D" w:rsidRPr="00DD06EC" w:rsidRDefault="00F0481D" w:rsidP="00FF2237">
            <w:pPr>
              <w:pStyle w:val="Tabletext"/>
              <w:jc w:val="center"/>
            </w:pPr>
            <w:r w:rsidRPr="00DD06EC">
              <w:t>3.1</w:t>
            </w:r>
          </w:p>
        </w:tc>
        <w:tc>
          <w:tcPr>
            <w:tcW w:w="1213" w:type="dxa"/>
          </w:tcPr>
          <w:p w:rsidR="00F0481D" w:rsidRPr="00DD06EC" w:rsidRDefault="00F0481D" w:rsidP="00FF2237">
            <w:pPr>
              <w:pStyle w:val="Tabletext"/>
              <w:jc w:val="center"/>
            </w:pPr>
            <w:r w:rsidRPr="00DD06EC">
              <w:t>5.4</w:t>
            </w:r>
          </w:p>
        </w:tc>
        <w:tc>
          <w:tcPr>
            <w:tcW w:w="1134" w:type="dxa"/>
          </w:tcPr>
          <w:p w:rsidR="00F0481D" w:rsidRPr="00DD06EC" w:rsidRDefault="00F0481D" w:rsidP="00FF2237">
            <w:pPr>
              <w:pStyle w:val="Tabletext"/>
              <w:jc w:val="center"/>
            </w:pPr>
            <w:r w:rsidRPr="00DD06EC">
              <w:t>9.4</w:t>
            </w:r>
          </w:p>
        </w:tc>
        <w:tc>
          <w:tcPr>
            <w:tcW w:w="1134" w:type="dxa"/>
          </w:tcPr>
          <w:p w:rsidR="00F0481D" w:rsidRPr="00DD06EC" w:rsidRDefault="00F0481D" w:rsidP="00FF2237">
            <w:pPr>
              <w:pStyle w:val="Tabletext"/>
              <w:jc w:val="center"/>
            </w:pPr>
            <w:r w:rsidRPr="00DD06EC">
              <w:t>16</w:t>
            </w:r>
          </w:p>
        </w:tc>
        <w:tc>
          <w:tcPr>
            <w:tcW w:w="964" w:type="dxa"/>
          </w:tcPr>
          <w:p w:rsidR="00F0481D" w:rsidRPr="00DD06EC" w:rsidRDefault="00F0481D" w:rsidP="00FF2237">
            <w:pPr>
              <w:pStyle w:val="Tabletext"/>
              <w:jc w:val="center"/>
            </w:pPr>
            <w:r w:rsidRPr="00DD06EC">
              <w:t>km</w:t>
            </w:r>
          </w:p>
        </w:tc>
      </w:tr>
      <w:tr w:rsidR="00F0481D" w:rsidRPr="00DD06EC" w:rsidTr="00FD3516">
        <w:trPr>
          <w:jc w:val="center"/>
        </w:trPr>
        <w:tc>
          <w:tcPr>
            <w:tcW w:w="964" w:type="dxa"/>
          </w:tcPr>
          <w:p w:rsidR="00F0481D" w:rsidRPr="00DD06EC" w:rsidRDefault="00F0481D" w:rsidP="00FF2237">
            <w:pPr>
              <w:pStyle w:val="Tabletext"/>
              <w:jc w:val="center"/>
            </w:pPr>
            <w:r w:rsidRPr="00DD06EC">
              <w:t>4</w:t>
            </w:r>
          </w:p>
        </w:tc>
        <w:tc>
          <w:tcPr>
            <w:tcW w:w="964" w:type="dxa"/>
          </w:tcPr>
          <w:p w:rsidR="00F0481D" w:rsidRPr="00DD06EC" w:rsidRDefault="00F0481D" w:rsidP="00FF2237">
            <w:pPr>
              <w:pStyle w:val="Tabletext"/>
              <w:jc w:val="center"/>
            </w:pPr>
            <w:r w:rsidRPr="00DD06EC">
              <w:t>20</w:t>
            </w:r>
          </w:p>
        </w:tc>
        <w:tc>
          <w:tcPr>
            <w:tcW w:w="1134" w:type="dxa"/>
          </w:tcPr>
          <w:p w:rsidR="00F0481D" w:rsidRPr="00DD06EC" w:rsidRDefault="00F0481D" w:rsidP="00FF2237">
            <w:pPr>
              <w:pStyle w:val="Tabletext"/>
              <w:jc w:val="center"/>
            </w:pPr>
            <w:r w:rsidRPr="00DD06EC">
              <w:t>57</w:t>
            </w:r>
          </w:p>
        </w:tc>
        <w:tc>
          <w:tcPr>
            <w:tcW w:w="1023" w:type="dxa"/>
          </w:tcPr>
          <w:p w:rsidR="00F0481D" w:rsidRPr="00DD06EC" w:rsidRDefault="00F0481D" w:rsidP="00FF2237">
            <w:pPr>
              <w:pStyle w:val="Tabletext"/>
              <w:jc w:val="center"/>
            </w:pPr>
            <w:r w:rsidRPr="00DD06EC">
              <w:t>9.4</w:t>
            </w:r>
          </w:p>
        </w:tc>
        <w:tc>
          <w:tcPr>
            <w:tcW w:w="1024" w:type="dxa"/>
          </w:tcPr>
          <w:p w:rsidR="00F0481D" w:rsidRPr="00DD06EC" w:rsidRDefault="00F0481D" w:rsidP="00FF2237">
            <w:pPr>
              <w:pStyle w:val="Tabletext"/>
              <w:jc w:val="center"/>
            </w:pPr>
            <w:r w:rsidRPr="00DD06EC">
              <w:t>16</w:t>
            </w:r>
          </w:p>
        </w:tc>
        <w:tc>
          <w:tcPr>
            <w:tcW w:w="1213" w:type="dxa"/>
          </w:tcPr>
          <w:p w:rsidR="00F0481D" w:rsidRPr="00DD06EC" w:rsidRDefault="00F0481D" w:rsidP="00FF2237">
            <w:pPr>
              <w:pStyle w:val="Tabletext"/>
              <w:jc w:val="center"/>
            </w:pPr>
            <w:r w:rsidRPr="00DD06EC">
              <w:t>26</w:t>
            </w:r>
          </w:p>
        </w:tc>
        <w:tc>
          <w:tcPr>
            <w:tcW w:w="1134" w:type="dxa"/>
          </w:tcPr>
          <w:p w:rsidR="00F0481D" w:rsidRPr="00DD06EC" w:rsidRDefault="00F0481D" w:rsidP="00FF2237">
            <w:pPr>
              <w:pStyle w:val="Tabletext"/>
              <w:jc w:val="center"/>
            </w:pPr>
            <w:r w:rsidRPr="00DD06EC">
              <w:t>41</w:t>
            </w:r>
          </w:p>
        </w:tc>
        <w:tc>
          <w:tcPr>
            <w:tcW w:w="1134" w:type="dxa"/>
          </w:tcPr>
          <w:p w:rsidR="00F0481D" w:rsidRPr="00DD06EC" w:rsidRDefault="00F0481D" w:rsidP="00FF2237">
            <w:pPr>
              <w:pStyle w:val="Tabletext"/>
              <w:jc w:val="center"/>
            </w:pPr>
            <w:r w:rsidRPr="00DD06EC">
              <w:t>61</w:t>
            </w:r>
          </w:p>
        </w:tc>
        <w:tc>
          <w:tcPr>
            <w:tcW w:w="964" w:type="dxa"/>
          </w:tcPr>
          <w:p w:rsidR="00F0481D" w:rsidRPr="00DD06EC" w:rsidRDefault="00F0481D" w:rsidP="00FF2237">
            <w:pPr>
              <w:pStyle w:val="Tabletext"/>
              <w:jc w:val="center"/>
            </w:pPr>
            <w:r w:rsidRPr="00DD06EC">
              <w:t>km</w:t>
            </w:r>
          </w:p>
        </w:tc>
      </w:tr>
      <w:tr w:rsidR="00F0481D" w:rsidRPr="00DD06EC" w:rsidTr="00FD3516">
        <w:trPr>
          <w:jc w:val="center"/>
        </w:trPr>
        <w:tc>
          <w:tcPr>
            <w:tcW w:w="964" w:type="dxa"/>
          </w:tcPr>
          <w:p w:rsidR="00F0481D" w:rsidRPr="00DD06EC" w:rsidRDefault="00F0481D" w:rsidP="00FF2237">
            <w:pPr>
              <w:pStyle w:val="Tabletext"/>
              <w:jc w:val="center"/>
            </w:pPr>
            <w:r w:rsidRPr="00DD06EC">
              <w:t>3</w:t>
            </w:r>
          </w:p>
        </w:tc>
        <w:tc>
          <w:tcPr>
            <w:tcW w:w="964" w:type="dxa"/>
          </w:tcPr>
          <w:p w:rsidR="00F0481D" w:rsidRPr="00DD06EC" w:rsidRDefault="00F0481D" w:rsidP="00FF2237">
            <w:pPr>
              <w:pStyle w:val="Tabletext"/>
              <w:jc w:val="center"/>
            </w:pPr>
            <w:r w:rsidRPr="00DD06EC">
              <w:t>5</w:t>
            </w:r>
          </w:p>
        </w:tc>
        <w:tc>
          <w:tcPr>
            <w:tcW w:w="1134" w:type="dxa"/>
          </w:tcPr>
          <w:p w:rsidR="00F0481D" w:rsidRPr="00DD06EC" w:rsidRDefault="00F0481D" w:rsidP="00FF2237">
            <w:pPr>
              <w:pStyle w:val="Tabletext"/>
              <w:jc w:val="center"/>
            </w:pPr>
            <w:r w:rsidRPr="00DD06EC">
              <w:t>42</w:t>
            </w:r>
          </w:p>
        </w:tc>
        <w:tc>
          <w:tcPr>
            <w:tcW w:w="1023" w:type="dxa"/>
          </w:tcPr>
          <w:p w:rsidR="00F0481D" w:rsidRPr="00DD06EC" w:rsidRDefault="00F0481D" w:rsidP="00FF2237">
            <w:pPr>
              <w:pStyle w:val="Tabletext"/>
              <w:jc w:val="center"/>
            </w:pPr>
            <w:r w:rsidRPr="00DD06EC">
              <w:t>41</w:t>
            </w:r>
          </w:p>
        </w:tc>
        <w:tc>
          <w:tcPr>
            <w:tcW w:w="1024" w:type="dxa"/>
          </w:tcPr>
          <w:p w:rsidR="00F0481D" w:rsidRPr="00DD06EC" w:rsidRDefault="00F0481D" w:rsidP="00FF2237">
            <w:pPr>
              <w:pStyle w:val="Tabletext"/>
              <w:jc w:val="center"/>
            </w:pPr>
            <w:r w:rsidRPr="00DD06EC">
              <w:t>61</w:t>
            </w:r>
          </w:p>
        </w:tc>
        <w:tc>
          <w:tcPr>
            <w:tcW w:w="1213" w:type="dxa"/>
          </w:tcPr>
          <w:p w:rsidR="00F0481D" w:rsidRPr="00DD06EC" w:rsidRDefault="00F0481D" w:rsidP="00FF2237">
            <w:pPr>
              <w:pStyle w:val="Tabletext"/>
              <w:jc w:val="center"/>
            </w:pPr>
            <w:r w:rsidRPr="00DD06EC">
              <w:t>88</w:t>
            </w:r>
          </w:p>
        </w:tc>
        <w:tc>
          <w:tcPr>
            <w:tcW w:w="1134" w:type="dxa"/>
          </w:tcPr>
          <w:p w:rsidR="00F0481D" w:rsidRPr="00DD06EC" w:rsidRDefault="00F0481D" w:rsidP="00FF2237">
            <w:pPr>
              <w:pStyle w:val="Tabletext"/>
              <w:jc w:val="center"/>
            </w:pPr>
            <w:r w:rsidRPr="00DD06EC">
              <w:t>125</w:t>
            </w:r>
          </w:p>
        </w:tc>
        <w:tc>
          <w:tcPr>
            <w:tcW w:w="1134" w:type="dxa"/>
          </w:tcPr>
          <w:p w:rsidR="00F0481D" w:rsidRPr="00DD06EC" w:rsidRDefault="00F0481D" w:rsidP="00FF2237">
            <w:pPr>
              <w:pStyle w:val="Tabletext"/>
              <w:jc w:val="center"/>
            </w:pPr>
            <w:r w:rsidRPr="00DD06EC">
              <w:t>165</w:t>
            </w:r>
          </w:p>
        </w:tc>
        <w:tc>
          <w:tcPr>
            <w:tcW w:w="964" w:type="dxa"/>
          </w:tcPr>
          <w:p w:rsidR="00F0481D" w:rsidRPr="00DD06EC" w:rsidRDefault="00F0481D" w:rsidP="00FF2237">
            <w:pPr>
              <w:pStyle w:val="Tabletext"/>
              <w:jc w:val="center"/>
            </w:pPr>
            <w:r w:rsidRPr="00DD06EC">
              <w:t>km</w:t>
            </w:r>
          </w:p>
        </w:tc>
      </w:tr>
      <w:tr w:rsidR="00F0481D" w:rsidRPr="00DD06EC" w:rsidTr="00FD3516">
        <w:trPr>
          <w:jc w:val="center"/>
        </w:trPr>
        <w:tc>
          <w:tcPr>
            <w:tcW w:w="964" w:type="dxa"/>
          </w:tcPr>
          <w:p w:rsidR="00F0481D" w:rsidRPr="00DD06EC" w:rsidRDefault="00F0481D" w:rsidP="00FF2237">
            <w:pPr>
              <w:pStyle w:val="Tabletext"/>
              <w:jc w:val="center"/>
            </w:pPr>
            <w:r w:rsidRPr="00DD06EC">
              <w:t>2</w:t>
            </w:r>
          </w:p>
        </w:tc>
        <w:tc>
          <w:tcPr>
            <w:tcW w:w="964" w:type="dxa"/>
          </w:tcPr>
          <w:p w:rsidR="00F0481D" w:rsidRPr="00DD06EC" w:rsidRDefault="00F0481D" w:rsidP="00FF2237">
            <w:pPr>
              <w:pStyle w:val="Tabletext"/>
              <w:jc w:val="center"/>
            </w:pPr>
            <w:r w:rsidRPr="00DD06EC">
              <w:t>−10</w:t>
            </w:r>
          </w:p>
        </w:tc>
        <w:tc>
          <w:tcPr>
            <w:tcW w:w="1134" w:type="dxa"/>
          </w:tcPr>
          <w:p w:rsidR="00F0481D" w:rsidRPr="00DD06EC" w:rsidRDefault="00F0481D" w:rsidP="00FF2237">
            <w:pPr>
              <w:pStyle w:val="Tabletext"/>
              <w:jc w:val="center"/>
            </w:pPr>
            <w:r w:rsidRPr="00DD06EC">
              <w:t>27</w:t>
            </w:r>
          </w:p>
        </w:tc>
        <w:tc>
          <w:tcPr>
            <w:tcW w:w="1023" w:type="dxa"/>
          </w:tcPr>
          <w:p w:rsidR="00F0481D" w:rsidRPr="00DD06EC" w:rsidRDefault="00F0481D" w:rsidP="00FF2237">
            <w:pPr>
              <w:pStyle w:val="Tabletext"/>
              <w:jc w:val="center"/>
            </w:pPr>
            <w:r w:rsidRPr="00DD06EC">
              <w:t>125</w:t>
            </w:r>
          </w:p>
        </w:tc>
        <w:tc>
          <w:tcPr>
            <w:tcW w:w="1024" w:type="dxa"/>
          </w:tcPr>
          <w:p w:rsidR="00F0481D" w:rsidRPr="00DD06EC" w:rsidRDefault="00F0481D" w:rsidP="00FF2237">
            <w:pPr>
              <w:pStyle w:val="Tabletext"/>
              <w:jc w:val="center"/>
            </w:pPr>
            <w:r w:rsidRPr="00DD06EC">
              <w:t>165</w:t>
            </w:r>
          </w:p>
        </w:tc>
        <w:tc>
          <w:tcPr>
            <w:tcW w:w="1213" w:type="dxa"/>
          </w:tcPr>
          <w:p w:rsidR="00F0481D" w:rsidRPr="00DD06EC" w:rsidRDefault="00F0481D" w:rsidP="00FF2237">
            <w:pPr>
              <w:pStyle w:val="Tabletext"/>
              <w:jc w:val="center"/>
            </w:pPr>
            <w:r w:rsidRPr="00DD06EC">
              <w:t>220/288</w:t>
            </w:r>
          </w:p>
        </w:tc>
        <w:tc>
          <w:tcPr>
            <w:tcW w:w="1134" w:type="dxa"/>
          </w:tcPr>
          <w:p w:rsidR="00F0481D" w:rsidRPr="00DD06EC" w:rsidRDefault="00F0481D" w:rsidP="00FF2237">
            <w:pPr>
              <w:pStyle w:val="Tabletext"/>
              <w:jc w:val="center"/>
            </w:pPr>
            <w:r w:rsidRPr="00DD06EC">
              <w:t>270/492</w:t>
            </w:r>
          </w:p>
        </w:tc>
        <w:tc>
          <w:tcPr>
            <w:tcW w:w="1134" w:type="dxa"/>
          </w:tcPr>
          <w:p w:rsidR="00F0481D" w:rsidRPr="00DD06EC" w:rsidRDefault="00F0481D" w:rsidP="00FF2237">
            <w:pPr>
              <w:pStyle w:val="Tabletext"/>
              <w:jc w:val="center"/>
            </w:pPr>
            <w:r w:rsidRPr="00DD06EC">
              <w:t>340/758</w:t>
            </w:r>
          </w:p>
        </w:tc>
        <w:tc>
          <w:tcPr>
            <w:tcW w:w="964" w:type="dxa"/>
          </w:tcPr>
          <w:p w:rsidR="00F0481D" w:rsidRPr="00DD06EC" w:rsidRDefault="00F0481D" w:rsidP="00FF2237">
            <w:pPr>
              <w:pStyle w:val="Tabletext"/>
              <w:jc w:val="center"/>
            </w:pPr>
            <w:r w:rsidRPr="00DD06EC">
              <w:t>km</w:t>
            </w:r>
          </w:p>
        </w:tc>
      </w:tr>
      <w:tr w:rsidR="00F0481D" w:rsidRPr="00DD06EC" w:rsidTr="00FD3516">
        <w:trPr>
          <w:jc w:val="center"/>
        </w:trPr>
        <w:tc>
          <w:tcPr>
            <w:tcW w:w="964" w:type="dxa"/>
          </w:tcPr>
          <w:p w:rsidR="00F0481D" w:rsidRPr="00DD06EC" w:rsidRDefault="00F0481D" w:rsidP="00FF2237">
            <w:pPr>
              <w:pStyle w:val="Tabletext"/>
              <w:jc w:val="center"/>
            </w:pPr>
            <w:r w:rsidRPr="00DD06EC">
              <w:t>1</w:t>
            </w:r>
          </w:p>
        </w:tc>
        <w:tc>
          <w:tcPr>
            <w:tcW w:w="964" w:type="dxa"/>
          </w:tcPr>
          <w:p w:rsidR="00F0481D" w:rsidRPr="00DD06EC" w:rsidRDefault="00F0481D" w:rsidP="00FF2237">
            <w:pPr>
              <w:pStyle w:val="Tabletext"/>
              <w:jc w:val="center"/>
            </w:pPr>
            <w:r w:rsidRPr="00DD06EC">
              <w:t>−22</w:t>
            </w:r>
          </w:p>
        </w:tc>
        <w:tc>
          <w:tcPr>
            <w:tcW w:w="1134" w:type="dxa"/>
          </w:tcPr>
          <w:p w:rsidR="00F0481D" w:rsidRPr="00DD06EC" w:rsidRDefault="00F0481D" w:rsidP="00FF2237">
            <w:pPr>
              <w:pStyle w:val="Tabletext"/>
              <w:jc w:val="center"/>
            </w:pPr>
            <w:r w:rsidRPr="00DD06EC">
              <w:t>15</w:t>
            </w:r>
          </w:p>
        </w:tc>
        <w:tc>
          <w:tcPr>
            <w:tcW w:w="1023" w:type="dxa"/>
          </w:tcPr>
          <w:p w:rsidR="00F0481D" w:rsidRPr="00DD06EC" w:rsidRDefault="00F0481D" w:rsidP="00FF2237">
            <w:pPr>
              <w:pStyle w:val="Tabletext"/>
              <w:jc w:val="center"/>
            </w:pPr>
            <w:r w:rsidRPr="00DD06EC">
              <w:t>240/364</w:t>
            </w:r>
          </w:p>
        </w:tc>
        <w:tc>
          <w:tcPr>
            <w:tcW w:w="1024" w:type="dxa"/>
          </w:tcPr>
          <w:p w:rsidR="00F0481D" w:rsidRPr="00DD06EC" w:rsidRDefault="00F0481D" w:rsidP="00FF2237">
            <w:pPr>
              <w:pStyle w:val="Tabletext"/>
              <w:jc w:val="center"/>
            </w:pPr>
            <w:r w:rsidRPr="00DD06EC">
              <w:t>300/589</w:t>
            </w:r>
          </w:p>
        </w:tc>
        <w:tc>
          <w:tcPr>
            <w:tcW w:w="1213" w:type="dxa"/>
          </w:tcPr>
          <w:p w:rsidR="00F0481D" w:rsidRPr="00DD06EC" w:rsidRDefault="00F0481D" w:rsidP="00FF2237">
            <w:pPr>
              <w:pStyle w:val="Tabletext"/>
              <w:jc w:val="center"/>
            </w:pPr>
            <w:r w:rsidRPr="00DD06EC">
              <w:t>370/888</w:t>
            </w:r>
          </w:p>
        </w:tc>
        <w:tc>
          <w:tcPr>
            <w:tcW w:w="1134" w:type="dxa"/>
          </w:tcPr>
          <w:p w:rsidR="00F0481D" w:rsidRPr="00DD06EC" w:rsidRDefault="00F0481D" w:rsidP="00FF2237">
            <w:pPr>
              <w:pStyle w:val="Tabletext"/>
              <w:jc w:val="center"/>
            </w:pPr>
            <w:r w:rsidRPr="00DD06EC">
              <w:t>440/1 284</w:t>
            </w:r>
          </w:p>
        </w:tc>
        <w:tc>
          <w:tcPr>
            <w:tcW w:w="1134" w:type="dxa"/>
          </w:tcPr>
          <w:p w:rsidR="00F0481D" w:rsidRPr="00DD06EC" w:rsidRDefault="00F0481D" w:rsidP="00FF2237">
            <w:pPr>
              <w:pStyle w:val="Tabletext"/>
              <w:jc w:val="center"/>
            </w:pPr>
            <w:r w:rsidRPr="00DD06EC">
              <w:t>500/1 799</w:t>
            </w:r>
          </w:p>
        </w:tc>
        <w:tc>
          <w:tcPr>
            <w:tcW w:w="964" w:type="dxa"/>
          </w:tcPr>
          <w:p w:rsidR="00F0481D" w:rsidRPr="00DD06EC" w:rsidRDefault="00F0481D" w:rsidP="00FF2237">
            <w:pPr>
              <w:pStyle w:val="Tabletext"/>
              <w:jc w:val="center"/>
            </w:pPr>
            <w:r w:rsidRPr="00DD06EC">
              <w:t>km</w:t>
            </w:r>
          </w:p>
        </w:tc>
      </w:tr>
      <w:tr w:rsidR="00F0481D" w:rsidRPr="00DD06EC" w:rsidTr="00FD3516">
        <w:trPr>
          <w:jc w:val="center"/>
        </w:trPr>
        <w:tc>
          <w:tcPr>
            <w:tcW w:w="964" w:type="dxa"/>
          </w:tcPr>
          <w:p w:rsidR="00F0481D" w:rsidRPr="00DD06EC" w:rsidRDefault="00F0481D" w:rsidP="00FF2237">
            <w:pPr>
              <w:pStyle w:val="Tabletext"/>
              <w:jc w:val="center"/>
            </w:pPr>
            <w:r w:rsidRPr="00DD06EC">
              <w:t>0</w:t>
            </w:r>
          </w:p>
        </w:tc>
        <w:tc>
          <w:tcPr>
            <w:tcW w:w="964" w:type="dxa"/>
          </w:tcPr>
          <w:p w:rsidR="00F0481D" w:rsidRPr="00DD06EC" w:rsidRDefault="00F0481D" w:rsidP="00FF2237">
            <w:pPr>
              <w:pStyle w:val="Tabletext"/>
              <w:jc w:val="center"/>
            </w:pPr>
            <w:r w:rsidRPr="00DD06EC">
              <w:t>−27</w:t>
            </w:r>
          </w:p>
        </w:tc>
        <w:tc>
          <w:tcPr>
            <w:tcW w:w="1134" w:type="dxa"/>
          </w:tcPr>
          <w:p w:rsidR="00F0481D" w:rsidRPr="00DD06EC" w:rsidRDefault="00F0481D" w:rsidP="00FF2237">
            <w:pPr>
              <w:pStyle w:val="Tabletext"/>
              <w:jc w:val="center"/>
            </w:pPr>
            <w:r w:rsidRPr="00DD06EC">
              <w:t>10</w:t>
            </w:r>
          </w:p>
        </w:tc>
        <w:tc>
          <w:tcPr>
            <w:tcW w:w="1023" w:type="dxa"/>
          </w:tcPr>
          <w:p w:rsidR="00F0481D" w:rsidRPr="00DD06EC" w:rsidRDefault="00F0481D" w:rsidP="00FF2237">
            <w:pPr>
              <w:pStyle w:val="Tabletext"/>
              <w:jc w:val="center"/>
            </w:pPr>
            <w:r w:rsidRPr="00DD06EC">
              <w:t>300/589</w:t>
            </w:r>
          </w:p>
        </w:tc>
        <w:tc>
          <w:tcPr>
            <w:tcW w:w="1024" w:type="dxa"/>
          </w:tcPr>
          <w:p w:rsidR="00F0481D" w:rsidRPr="00DD06EC" w:rsidRDefault="00F0481D" w:rsidP="00FF2237">
            <w:pPr>
              <w:pStyle w:val="Tabletext"/>
              <w:jc w:val="center"/>
            </w:pPr>
            <w:r w:rsidRPr="00DD06EC">
              <w:t>370/888</w:t>
            </w:r>
          </w:p>
        </w:tc>
        <w:tc>
          <w:tcPr>
            <w:tcW w:w="1213" w:type="dxa"/>
          </w:tcPr>
          <w:p w:rsidR="00F0481D" w:rsidRPr="00DD06EC" w:rsidRDefault="00F0481D" w:rsidP="00FF2237">
            <w:pPr>
              <w:pStyle w:val="Tabletext"/>
              <w:jc w:val="center"/>
            </w:pPr>
            <w:r w:rsidRPr="00DD06EC">
              <w:t>440/1 284</w:t>
            </w:r>
          </w:p>
        </w:tc>
        <w:tc>
          <w:tcPr>
            <w:tcW w:w="1134" w:type="dxa"/>
          </w:tcPr>
          <w:p w:rsidR="00F0481D" w:rsidRPr="00DD06EC" w:rsidRDefault="00F0481D" w:rsidP="00FF2237">
            <w:pPr>
              <w:pStyle w:val="Tabletext"/>
              <w:jc w:val="center"/>
            </w:pPr>
            <w:r w:rsidRPr="00DD06EC">
              <w:t>500/1 799</w:t>
            </w:r>
          </w:p>
        </w:tc>
        <w:tc>
          <w:tcPr>
            <w:tcW w:w="1134" w:type="dxa"/>
          </w:tcPr>
          <w:p w:rsidR="00F0481D" w:rsidRPr="00DD06EC" w:rsidRDefault="00F0481D" w:rsidP="00FF2237">
            <w:pPr>
              <w:pStyle w:val="Tabletext"/>
              <w:jc w:val="center"/>
            </w:pPr>
            <w:r w:rsidRPr="00DD06EC">
              <w:t>580/2 458</w:t>
            </w:r>
          </w:p>
        </w:tc>
        <w:tc>
          <w:tcPr>
            <w:tcW w:w="964" w:type="dxa"/>
          </w:tcPr>
          <w:p w:rsidR="00F0481D" w:rsidRPr="00DD06EC" w:rsidRDefault="00F0481D" w:rsidP="00FF2237">
            <w:pPr>
              <w:pStyle w:val="Tabletext"/>
              <w:jc w:val="center"/>
            </w:pPr>
            <w:r w:rsidRPr="00DD06EC">
              <w:t>km</w:t>
            </w:r>
          </w:p>
        </w:tc>
      </w:tr>
    </w:tbl>
    <w:p w:rsidR="00FF2237" w:rsidRDefault="00FF2237" w:rsidP="00FF2237">
      <w:pPr>
        <w:pStyle w:val="Tablefin"/>
      </w:pPr>
    </w:p>
    <w:p w:rsidR="00FD3516" w:rsidRPr="00FD3516" w:rsidRDefault="00FD3516" w:rsidP="00FD3516">
      <w:pPr>
        <w:rPr>
          <w:lang w:val="en-GB"/>
        </w:rPr>
      </w:pPr>
    </w:p>
    <w:p w:rsidR="00F0481D" w:rsidRPr="00F0481D" w:rsidRDefault="00F0481D" w:rsidP="005F3A74">
      <w:pPr>
        <w:rPr>
          <w:lang w:val="en-US"/>
        </w:rPr>
      </w:pPr>
      <w:r w:rsidRPr="00F0481D">
        <w:rPr>
          <w:lang w:val="en-US"/>
        </w:rPr>
        <w:t>Table 5 calculations are based on a ground conductivity of 10 mS/m, a worst-case value. Mountainous areas have values in the order of 1 mS/m. A ground conductivity of 3 mS/m reduces the radius of the protection zone by up to 50%.</w:t>
      </w:r>
    </w:p>
    <w:p w:rsidR="00F0481D" w:rsidRPr="00F0481D" w:rsidRDefault="00F0481D" w:rsidP="00F0481D">
      <w:pPr>
        <w:rPr>
          <w:lang w:val="en-US"/>
        </w:rPr>
      </w:pPr>
      <w:r w:rsidRPr="00F0481D">
        <w:rPr>
          <w:lang w:val="en-US"/>
        </w:rPr>
        <w:t xml:space="preserve">From the Table 5 of </w:t>
      </w:r>
      <w:smartTag w:uri="urn:schemas-microsoft-com:office:smarttags" w:element="stockticker">
        <w:r w:rsidRPr="00F0481D">
          <w:rPr>
            <w:lang w:val="en-US"/>
          </w:rPr>
          <w:t>NDB</w:t>
        </w:r>
      </w:smartTag>
      <w:r w:rsidRPr="00F0481D">
        <w:rPr>
          <w:lang w:val="en-US"/>
        </w:rPr>
        <w:t xml:space="preserve"> protection distances, the distances between the aircraft and the amateur station were projected onto the ground. If this minimum distance is less than the assumed altitude (300 m), no protection distance is required and a value of zero km was entered in the table.</w:t>
      </w:r>
    </w:p>
    <w:p w:rsidR="00F0481D" w:rsidRPr="00F0481D" w:rsidRDefault="00F0481D" w:rsidP="00FF2237">
      <w:pPr>
        <w:rPr>
          <w:lang w:val="en-US"/>
        </w:rPr>
      </w:pPr>
      <w:r w:rsidRPr="00F0481D">
        <w:rPr>
          <w:lang w:val="en-US"/>
        </w:rPr>
        <w:t xml:space="preserve">Ground conductivity data can be found </w:t>
      </w:r>
      <w:r w:rsidR="00FF2237">
        <w:rPr>
          <w:lang w:val="en-US"/>
        </w:rPr>
        <w:t>in Recommendation ITU</w:t>
      </w:r>
      <w:r w:rsidR="00FF2237">
        <w:rPr>
          <w:lang w:val="en-US"/>
        </w:rPr>
        <w:noBreakHyphen/>
        <w:t>R P.832-2.</w:t>
      </w:r>
    </w:p>
    <w:p w:rsidR="00F0481D" w:rsidRPr="00F0481D" w:rsidRDefault="00F0481D" w:rsidP="00F0481D">
      <w:pPr>
        <w:pStyle w:val="Heading3"/>
        <w:rPr>
          <w:u w:val="single"/>
          <w:lang w:val="en-US"/>
        </w:rPr>
      </w:pPr>
      <w:bookmarkStart w:id="126" w:name="_Toc247364153"/>
      <w:bookmarkStart w:id="127" w:name="_Toc261936351"/>
      <w:bookmarkStart w:id="128" w:name="_Toc277241148"/>
      <w:bookmarkStart w:id="129" w:name="_Toc284407493"/>
      <w:r w:rsidRPr="00F0481D">
        <w:rPr>
          <w:lang w:val="en-US"/>
        </w:rPr>
        <w:t>6.2.4</w:t>
      </w:r>
      <w:r w:rsidRPr="00F0481D">
        <w:rPr>
          <w:lang w:val="en-US"/>
        </w:rPr>
        <w:tab/>
        <w:t>Example of typical protection zone areas</w:t>
      </w:r>
      <w:bookmarkEnd w:id="126"/>
      <w:bookmarkEnd w:id="127"/>
      <w:bookmarkEnd w:id="128"/>
      <w:bookmarkEnd w:id="129"/>
    </w:p>
    <w:p w:rsidR="00F0481D" w:rsidRPr="00F0481D" w:rsidRDefault="00F0481D" w:rsidP="00F0481D">
      <w:pPr>
        <w:rPr>
          <w:lang w:val="en-US"/>
        </w:rPr>
      </w:pPr>
      <w:r w:rsidRPr="00F0481D">
        <w:rPr>
          <w:lang w:val="en-US"/>
        </w:rPr>
        <w:t xml:space="preserve">The following maps show the assessed protection zones for a specific </w:t>
      </w:r>
      <w:smartTag w:uri="urn:schemas-microsoft-com:office:smarttags" w:element="stockticker">
        <w:r w:rsidRPr="00F0481D">
          <w:rPr>
            <w:lang w:val="en-US"/>
          </w:rPr>
          <w:t>NDB</w:t>
        </w:r>
      </w:smartTag>
      <w:r w:rsidRPr="00F0481D">
        <w:rPr>
          <w:lang w:val="en-US"/>
        </w:rPr>
        <w:t xml:space="preserve"> (Zilina, Slovakia, 508 kHz, coverage 25 nm (46 km)) for different frequency separations with constant ground conductivity 10 mS/m (worst case).</w:t>
      </w:r>
    </w:p>
    <w:tbl>
      <w:tblPr>
        <w:tblW w:w="0" w:type="auto"/>
        <w:tblLook w:val="04A0"/>
      </w:tblPr>
      <w:tblGrid>
        <w:gridCol w:w="4927"/>
        <w:gridCol w:w="4928"/>
      </w:tblGrid>
      <w:tr w:rsidR="00F0481D" w:rsidRPr="00DD06EC" w:rsidTr="00F0481D">
        <w:tc>
          <w:tcPr>
            <w:tcW w:w="4927" w:type="dxa"/>
          </w:tcPr>
          <w:p w:rsidR="00F0481D" w:rsidRPr="00DD06EC" w:rsidRDefault="00F0481D" w:rsidP="00F0481D">
            <w:pPr>
              <w:pStyle w:val="FigureNo"/>
            </w:pPr>
            <w:r w:rsidRPr="00DD06EC">
              <w:lastRenderedPageBreak/>
              <w:t>FIGURE 3</w:t>
            </w:r>
          </w:p>
        </w:tc>
        <w:tc>
          <w:tcPr>
            <w:tcW w:w="4928" w:type="dxa"/>
          </w:tcPr>
          <w:p w:rsidR="00F0481D" w:rsidRPr="00DD06EC" w:rsidRDefault="00F0481D" w:rsidP="00F0481D">
            <w:pPr>
              <w:pStyle w:val="FigureNo"/>
            </w:pPr>
            <w:r w:rsidRPr="00DD06EC">
              <w:t>FIGURE 4</w:t>
            </w:r>
          </w:p>
        </w:tc>
      </w:tr>
      <w:tr w:rsidR="00F0481D" w:rsidRPr="00DD06EC" w:rsidTr="00F0481D">
        <w:tc>
          <w:tcPr>
            <w:tcW w:w="4927" w:type="dxa"/>
          </w:tcPr>
          <w:p w:rsidR="00F0481D" w:rsidRPr="00DD06EC" w:rsidRDefault="00F0481D" w:rsidP="00FF2237">
            <w:pPr>
              <w:pStyle w:val="Figure"/>
              <w:rPr>
                <w:b/>
                <w:bCs/>
              </w:rPr>
            </w:pPr>
            <w:r>
              <w:rPr>
                <w:noProof/>
                <w:lang w:val="en-US" w:eastAsia="zh-CN"/>
              </w:rPr>
              <w:drawing>
                <wp:inline distT="0" distB="0" distL="0" distR="0">
                  <wp:extent cx="2743200" cy="3268345"/>
                  <wp:effectExtent l="19050" t="0" r="0" b="0"/>
                  <wp:docPr id="84" name="Picture 7"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3"/>
                          <pic:cNvPicPr>
                            <a:picLocks noChangeAspect="1" noChangeArrowheads="1"/>
                          </pic:cNvPicPr>
                        </pic:nvPicPr>
                        <pic:blipFill>
                          <a:blip r:embed="rId24" cstate="print"/>
                          <a:srcRect/>
                          <a:stretch>
                            <a:fillRect/>
                          </a:stretch>
                        </pic:blipFill>
                        <pic:spPr bwMode="auto">
                          <a:xfrm>
                            <a:off x="0" y="0"/>
                            <a:ext cx="2743200" cy="3268345"/>
                          </a:xfrm>
                          <a:prstGeom prst="rect">
                            <a:avLst/>
                          </a:prstGeom>
                          <a:noFill/>
                          <a:ln w="9525">
                            <a:noFill/>
                            <a:miter lim="800000"/>
                            <a:headEnd/>
                            <a:tailEnd/>
                          </a:ln>
                        </pic:spPr>
                      </pic:pic>
                    </a:graphicData>
                  </a:graphic>
                </wp:inline>
              </w:drawing>
            </w:r>
          </w:p>
        </w:tc>
        <w:tc>
          <w:tcPr>
            <w:tcW w:w="4928" w:type="dxa"/>
          </w:tcPr>
          <w:p w:rsidR="00F0481D" w:rsidRPr="00DD06EC" w:rsidRDefault="00F0481D" w:rsidP="00FF2237">
            <w:pPr>
              <w:pStyle w:val="Figure"/>
              <w:rPr>
                <w:b/>
                <w:bCs/>
              </w:rPr>
            </w:pPr>
            <w:r>
              <w:rPr>
                <w:noProof/>
                <w:lang w:val="en-US" w:eastAsia="zh-CN"/>
              </w:rPr>
              <w:drawing>
                <wp:inline distT="0" distB="0" distL="0" distR="0">
                  <wp:extent cx="2626360" cy="3249295"/>
                  <wp:effectExtent l="19050" t="0" r="2540" b="0"/>
                  <wp:docPr id="88" name="Picture 8"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4"/>
                          <pic:cNvPicPr>
                            <a:picLocks noChangeAspect="1" noChangeArrowheads="1"/>
                          </pic:cNvPicPr>
                        </pic:nvPicPr>
                        <pic:blipFill>
                          <a:blip r:embed="rId25" cstate="print"/>
                          <a:srcRect/>
                          <a:stretch>
                            <a:fillRect/>
                          </a:stretch>
                        </pic:blipFill>
                        <pic:spPr bwMode="auto">
                          <a:xfrm>
                            <a:off x="0" y="0"/>
                            <a:ext cx="2626360" cy="3249295"/>
                          </a:xfrm>
                          <a:prstGeom prst="rect">
                            <a:avLst/>
                          </a:prstGeom>
                          <a:noFill/>
                          <a:ln w="9525">
                            <a:noFill/>
                            <a:miter lim="800000"/>
                            <a:headEnd/>
                            <a:tailEnd/>
                          </a:ln>
                        </pic:spPr>
                      </pic:pic>
                    </a:graphicData>
                  </a:graphic>
                </wp:inline>
              </w:drawing>
            </w:r>
          </w:p>
        </w:tc>
      </w:tr>
      <w:tr w:rsidR="00F0481D" w:rsidRPr="00DD06EC" w:rsidTr="00F0481D">
        <w:tc>
          <w:tcPr>
            <w:tcW w:w="4927" w:type="dxa"/>
          </w:tcPr>
          <w:p w:rsidR="00FD3516" w:rsidRDefault="00FD3516" w:rsidP="00FD3516"/>
          <w:p w:rsidR="00F0481D" w:rsidRPr="00DD06EC" w:rsidRDefault="00F0481D" w:rsidP="00F0481D">
            <w:pPr>
              <w:pStyle w:val="FigureNo"/>
            </w:pPr>
            <w:r w:rsidRPr="00DD06EC">
              <w:t>FIGURE 5</w:t>
            </w:r>
          </w:p>
        </w:tc>
        <w:tc>
          <w:tcPr>
            <w:tcW w:w="4928" w:type="dxa"/>
          </w:tcPr>
          <w:p w:rsidR="00FD3516" w:rsidRDefault="00FD3516" w:rsidP="00FD3516"/>
          <w:p w:rsidR="00F0481D" w:rsidRPr="00DD06EC" w:rsidRDefault="00F0481D" w:rsidP="00F0481D">
            <w:pPr>
              <w:pStyle w:val="FigureNo"/>
            </w:pPr>
            <w:r w:rsidRPr="00DD06EC">
              <w:t>FIGURE 6</w:t>
            </w:r>
          </w:p>
        </w:tc>
      </w:tr>
      <w:tr w:rsidR="00F0481D" w:rsidRPr="00DD06EC" w:rsidTr="00F0481D">
        <w:tc>
          <w:tcPr>
            <w:tcW w:w="4927" w:type="dxa"/>
          </w:tcPr>
          <w:p w:rsidR="00F0481D" w:rsidRPr="00DD06EC" w:rsidRDefault="00F0481D" w:rsidP="00FF2237">
            <w:pPr>
              <w:pStyle w:val="Figure"/>
              <w:rPr>
                <w:b/>
                <w:bCs/>
              </w:rPr>
            </w:pPr>
            <w:r>
              <w:rPr>
                <w:noProof/>
                <w:lang w:val="en-US" w:eastAsia="zh-CN"/>
              </w:rPr>
              <w:drawing>
                <wp:inline distT="0" distB="0" distL="0" distR="0">
                  <wp:extent cx="2587625" cy="3093085"/>
                  <wp:effectExtent l="19050" t="0" r="3175" b="0"/>
                  <wp:docPr id="92" name="Picture 9"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5"/>
                          <pic:cNvPicPr>
                            <a:picLocks noChangeAspect="1" noChangeArrowheads="1"/>
                          </pic:cNvPicPr>
                        </pic:nvPicPr>
                        <pic:blipFill>
                          <a:blip r:embed="rId26" cstate="print"/>
                          <a:srcRect/>
                          <a:stretch>
                            <a:fillRect/>
                          </a:stretch>
                        </pic:blipFill>
                        <pic:spPr bwMode="auto">
                          <a:xfrm>
                            <a:off x="0" y="0"/>
                            <a:ext cx="2587625" cy="3093085"/>
                          </a:xfrm>
                          <a:prstGeom prst="rect">
                            <a:avLst/>
                          </a:prstGeom>
                          <a:noFill/>
                          <a:ln w="9525">
                            <a:noFill/>
                            <a:miter lim="800000"/>
                            <a:headEnd/>
                            <a:tailEnd/>
                          </a:ln>
                        </pic:spPr>
                      </pic:pic>
                    </a:graphicData>
                  </a:graphic>
                </wp:inline>
              </w:drawing>
            </w:r>
          </w:p>
        </w:tc>
        <w:tc>
          <w:tcPr>
            <w:tcW w:w="4928" w:type="dxa"/>
          </w:tcPr>
          <w:p w:rsidR="00F0481D" w:rsidRPr="00DD06EC" w:rsidRDefault="00F0481D" w:rsidP="00FF2237">
            <w:pPr>
              <w:pStyle w:val="Figure"/>
              <w:rPr>
                <w:b/>
                <w:bCs/>
              </w:rPr>
            </w:pPr>
            <w:r>
              <w:rPr>
                <w:noProof/>
                <w:lang w:val="en-US" w:eastAsia="zh-CN"/>
              </w:rPr>
              <w:drawing>
                <wp:inline distT="0" distB="0" distL="0" distR="0">
                  <wp:extent cx="2665095" cy="3132455"/>
                  <wp:effectExtent l="19050" t="0" r="1905" b="0"/>
                  <wp:docPr id="96" name="Picture 10"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6"/>
                          <pic:cNvPicPr>
                            <a:picLocks noChangeAspect="1" noChangeArrowheads="1"/>
                          </pic:cNvPicPr>
                        </pic:nvPicPr>
                        <pic:blipFill>
                          <a:blip r:embed="rId27" cstate="print"/>
                          <a:srcRect/>
                          <a:stretch>
                            <a:fillRect/>
                          </a:stretch>
                        </pic:blipFill>
                        <pic:spPr bwMode="auto">
                          <a:xfrm>
                            <a:off x="0" y="0"/>
                            <a:ext cx="2665095" cy="3132455"/>
                          </a:xfrm>
                          <a:prstGeom prst="rect">
                            <a:avLst/>
                          </a:prstGeom>
                          <a:noFill/>
                          <a:ln w="9525">
                            <a:noFill/>
                            <a:miter lim="800000"/>
                            <a:headEnd/>
                            <a:tailEnd/>
                          </a:ln>
                        </pic:spPr>
                      </pic:pic>
                    </a:graphicData>
                  </a:graphic>
                </wp:inline>
              </w:drawing>
            </w:r>
          </w:p>
        </w:tc>
      </w:tr>
    </w:tbl>
    <w:p w:rsidR="00F0481D" w:rsidRPr="00DD06EC" w:rsidRDefault="00F0481D" w:rsidP="00F0481D"/>
    <w:tbl>
      <w:tblPr>
        <w:tblW w:w="0" w:type="auto"/>
        <w:tblLook w:val="04A0"/>
      </w:tblPr>
      <w:tblGrid>
        <w:gridCol w:w="4927"/>
        <w:gridCol w:w="4928"/>
      </w:tblGrid>
      <w:tr w:rsidR="00F0481D" w:rsidRPr="00DD06EC" w:rsidTr="00F0481D">
        <w:tc>
          <w:tcPr>
            <w:tcW w:w="4927" w:type="dxa"/>
          </w:tcPr>
          <w:p w:rsidR="00F0481D" w:rsidRPr="00DD06EC" w:rsidRDefault="00F0481D" w:rsidP="00F0481D">
            <w:pPr>
              <w:pStyle w:val="FigureNo"/>
              <w:rPr>
                <w:noProof/>
              </w:rPr>
            </w:pPr>
            <w:r w:rsidRPr="00DD06EC">
              <w:rPr>
                <w:noProof/>
              </w:rPr>
              <w:lastRenderedPageBreak/>
              <w:t>FIGURE 7</w:t>
            </w:r>
          </w:p>
        </w:tc>
        <w:tc>
          <w:tcPr>
            <w:tcW w:w="4928" w:type="dxa"/>
          </w:tcPr>
          <w:p w:rsidR="00F0481D" w:rsidRPr="00DD06EC" w:rsidRDefault="00F0481D" w:rsidP="00F0481D">
            <w:pPr>
              <w:pStyle w:val="FigureNo"/>
              <w:rPr>
                <w:noProof/>
              </w:rPr>
            </w:pPr>
            <w:r w:rsidRPr="00DD06EC">
              <w:rPr>
                <w:noProof/>
              </w:rPr>
              <w:t>FIGURE 8</w:t>
            </w:r>
          </w:p>
        </w:tc>
      </w:tr>
      <w:tr w:rsidR="00F0481D" w:rsidRPr="00DD06EC" w:rsidTr="00F0481D">
        <w:tc>
          <w:tcPr>
            <w:tcW w:w="4927" w:type="dxa"/>
          </w:tcPr>
          <w:p w:rsidR="00F0481D" w:rsidRPr="00DD06EC" w:rsidRDefault="00F0481D" w:rsidP="00FF2237">
            <w:pPr>
              <w:pStyle w:val="Figure"/>
              <w:rPr>
                <w:noProof/>
              </w:rPr>
            </w:pPr>
            <w:r>
              <w:rPr>
                <w:noProof/>
                <w:lang w:val="en-US" w:eastAsia="zh-CN"/>
              </w:rPr>
              <w:drawing>
                <wp:inline distT="0" distB="0" distL="0" distR="0">
                  <wp:extent cx="2587625" cy="3132455"/>
                  <wp:effectExtent l="19050" t="0" r="3175" b="0"/>
                  <wp:docPr id="100" name="Picture 43"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 7"/>
                          <pic:cNvPicPr>
                            <a:picLocks noChangeAspect="1" noChangeArrowheads="1"/>
                          </pic:cNvPicPr>
                        </pic:nvPicPr>
                        <pic:blipFill>
                          <a:blip r:embed="rId28" cstate="print"/>
                          <a:srcRect/>
                          <a:stretch>
                            <a:fillRect/>
                          </a:stretch>
                        </pic:blipFill>
                        <pic:spPr bwMode="auto">
                          <a:xfrm>
                            <a:off x="0" y="0"/>
                            <a:ext cx="2587625" cy="3132455"/>
                          </a:xfrm>
                          <a:prstGeom prst="rect">
                            <a:avLst/>
                          </a:prstGeom>
                          <a:noFill/>
                          <a:ln w="9525">
                            <a:noFill/>
                            <a:miter lim="800000"/>
                            <a:headEnd/>
                            <a:tailEnd/>
                          </a:ln>
                        </pic:spPr>
                      </pic:pic>
                    </a:graphicData>
                  </a:graphic>
                </wp:inline>
              </w:drawing>
            </w:r>
          </w:p>
        </w:tc>
        <w:tc>
          <w:tcPr>
            <w:tcW w:w="4928" w:type="dxa"/>
          </w:tcPr>
          <w:p w:rsidR="00F0481D" w:rsidRPr="00DD06EC" w:rsidRDefault="00F0481D" w:rsidP="00FF2237">
            <w:pPr>
              <w:pStyle w:val="Figure"/>
              <w:rPr>
                <w:noProof/>
              </w:rPr>
            </w:pPr>
            <w:r>
              <w:rPr>
                <w:noProof/>
                <w:lang w:val="en-US" w:eastAsia="zh-CN"/>
              </w:rPr>
              <w:drawing>
                <wp:inline distT="0" distB="0" distL="0" distR="0">
                  <wp:extent cx="2607310" cy="3074035"/>
                  <wp:effectExtent l="19050" t="0" r="2540" b="0"/>
                  <wp:docPr id="104" name="Picture 44"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 8"/>
                          <pic:cNvPicPr>
                            <a:picLocks noChangeAspect="1" noChangeArrowheads="1"/>
                          </pic:cNvPicPr>
                        </pic:nvPicPr>
                        <pic:blipFill>
                          <a:blip r:embed="rId29" cstate="print"/>
                          <a:srcRect/>
                          <a:stretch>
                            <a:fillRect/>
                          </a:stretch>
                        </pic:blipFill>
                        <pic:spPr bwMode="auto">
                          <a:xfrm>
                            <a:off x="0" y="0"/>
                            <a:ext cx="2607310" cy="3074035"/>
                          </a:xfrm>
                          <a:prstGeom prst="rect">
                            <a:avLst/>
                          </a:prstGeom>
                          <a:noFill/>
                          <a:ln w="9525">
                            <a:noFill/>
                            <a:miter lim="800000"/>
                            <a:headEnd/>
                            <a:tailEnd/>
                          </a:ln>
                        </pic:spPr>
                      </pic:pic>
                    </a:graphicData>
                  </a:graphic>
                </wp:inline>
              </w:drawing>
            </w:r>
          </w:p>
        </w:tc>
      </w:tr>
    </w:tbl>
    <w:p w:rsidR="00FF2237" w:rsidRDefault="00FF2237" w:rsidP="00FF2237">
      <w:pPr>
        <w:rPr>
          <w:lang w:val="en-US"/>
        </w:rPr>
      </w:pPr>
      <w:bookmarkStart w:id="130" w:name="_Toc247364154"/>
      <w:bookmarkStart w:id="131" w:name="_Toc261936352"/>
      <w:bookmarkStart w:id="132" w:name="_Toc277241149"/>
    </w:p>
    <w:p w:rsidR="00F0481D" w:rsidRPr="00F0481D" w:rsidRDefault="00F0481D" w:rsidP="00FF2237">
      <w:pPr>
        <w:pStyle w:val="Heading3"/>
        <w:rPr>
          <w:lang w:val="en-US"/>
        </w:rPr>
      </w:pPr>
      <w:bookmarkStart w:id="133" w:name="_Toc284407494"/>
      <w:r w:rsidRPr="00F0481D">
        <w:rPr>
          <w:lang w:val="en-US"/>
        </w:rPr>
        <w:t>6.2.5</w:t>
      </w:r>
      <w:r w:rsidRPr="00F0481D">
        <w:rPr>
          <w:lang w:val="en-US"/>
        </w:rPr>
        <w:tab/>
        <w:t>European assignments to NDBs in the frequency range from 200 kHz to 1 000 kHz</w:t>
      </w:r>
      <w:bookmarkEnd w:id="130"/>
      <w:bookmarkEnd w:id="131"/>
      <w:bookmarkEnd w:id="132"/>
      <w:bookmarkEnd w:id="133"/>
    </w:p>
    <w:p w:rsidR="00F0481D" w:rsidRPr="00F0481D" w:rsidRDefault="00F0481D" w:rsidP="00F0481D">
      <w:pPr>
        <w:rPr>
          <w:lang w:val="en-US"/>
        </w:rPr>
      </w:pPr>
      <w:r w:rsidRPr="00F0481D">
        <w:rPr>
          <w:lang w:val="en-US"/>
        </w:rPr>
        <w:t>Figures 9 and 10 show the frequency assignments to NDBs in Europe as extracted from “Table Com 4 – Frequency assignments of terrestrial navigation aids in the European area”, ICAO, European and North Atlantic Office, Edition 2006</w:t>
      </w:r>
      <w:r w:rsidRPr="00DD06EC">
        <w:rPr>
          <w:rStyle w:val="FootnoteReference"/>
          <w:bCs/>
        </w:rPr>
        <w:footnoteReference w:id="11"/>
      </w:r>
      <w:r w:rsidRPr="00F0481D">
        <w:rPr>
          <w:lang w:val="en-US"/>
        </w:rPr>
        <w:t>.</w:t>
      </w:r>
    </w:p>
    <w:p w:rsidR="00F0481D" w:rsidRPr="00F0481D" w:rsidRDefault="00F0481D" w:rsidP="00F0481D">
      <w:pPr>
        <w:rPr>
          <w:lang w:val="en-US" w:eastAsia="de-DE"/>
        </w:rPr>
      </w:pPr>
      <w:r w:rsidRPr="00F0481D">
        <w:rPr>
          <w:bCs/>
          <w:lang w:val="en-US" w:eastAsia="de-DE"/>
        </w:rPr>
        <w:t>EUR FASID, WD, Part IV-</w:t>
      </w:r>
      <w:smartTag w:uri="urn:schemas-microsoft-com:office:smarttags" w:element="stockticker">
        <w:r w:rsidRPr="00F0481D">
          <w:rPr>
            <w:bCs/>
            <w:lang w:val="en-US" w:eastAsia="de-DE"/>
          </w:rPr>
          <w:t>CNS</w:t>
        </w:r>
      </w:smartTag>
      <w:r w:rsidRPr="00F0481D">
        <w:rPr>
          <w:bCs/>
          <w:lang w:val="en-US" w:eastAsia="de-DE"/>
        </w:rPr>
        <w:t>, Supplement, Table COM4, #Foreword”</w:t>
      </w:r>
      <w:r w:rsidR="00FF2237">
        <w:rPr>
          <w:bCs/>
          <w:lang w:val="en-US" w:eastAsia="de-DE"/>
        </w:rPr>
        <w:t>.</w:t>
      </w:r>
    </w:p>
    <w:p w:rsidR="00F0481D" w:rsidRPr="00F0481D" w:rsidRDefault="00F0481D" w:rsidP="00F0481D">
      <w:pPr>
        <w:rPr>
          <w:lang w:val="en-US" w:eastAsia="de-DE"/>
        </w:rPr>
      </w:pPr>
      <w:r w:rsidRPr="00F0481D">
        <w:rPr>
          <w:bCs/>
          <w:lang w:val="en-US" w:eastAsia="de-DE"/>
        </w:rPr>
        <w:t>EUR FASID, WD, Part IV-</w:t>
      </w:r>
      <w:smartTag w:uri="urn:schemas-microsoft-com:office:smarttags" w:element="stockticker">
        <w:r w:rsidRPr="00F0481D">
          <w:rPr>
            <w:bCs/>
            <w:lang w:val="en-US" w:eastAsia="de-DE"/>
          </w:rPr>
          <w:t>CNS</w:t>
        </w:r>
      </w:smartTag>
      <w:r w:rsidRPr="00F0481D">
        <w:rPr>
          <w:bCs/>
          <w:lang w:val="en-US" w:eastAsia="de-DE"/>
        </w:rPr>
        <w:t>, Supplement, Table COM4, AppA”</w:t>
      </w:r>
      <w:r w:rsidR="00FF2237">
        <w:rPr>
          <w:bCs/>
          <w:lang w:val="en-US" w:eastAsia="de-DE"/>
        </w:rPr>
        <w:t>.</w:t>
      </w:r>
    </w:p>
    <w:p w:rsidR="00F0481D" w:rsidRDefault="00F0481D" w:rsidP="00F0481D">
      <w:pPr>
        <w:rPr>
          <w:bCs/>
          <w:lang w:val="en-US" w:eastAsia="de-DE"/>
        </w:rPr>
      </w:pPr>
      <w:r w:rsidRPr="00F0481D">
        <w:rPr>
          <w:bCs/>
          <w:lang w:val="en-US" w:eastAsia="de-DE"/>
        </w:rPr>
        <w:t>EUR FASID, WD, Part IV-</w:t>
      </w:r>
      <w:smartTag w:uri="urn:schemas-microsoft-com:office:smarttags" w:element="stockticker">
        <w:r w:rsidRPr="00F0481D">
          <w:rPr>
            <w:bCs/>
            <w:lang w:val="en-US" w:eastAsia="de-DE"/>
          </w:rPr>
          <w:t>CNS</w:t>
        </w:r>
      </w:smartTag>
      <w:r w:rsidRPr="00F0481D">
        <w:rPr>
          <w:bCs/>
          <w:lang w:val="en-US" w:eastAsia="de-DE"/>
        </w:rPr>
        <w:t>, Supplement, Table COM4, AppB”.</w:t>
      </w:r>
    </w:p>
    <w:p w:rsidR="00FD3516" w:rsidRPr="00F0481D" w:rsidRDefault="00FD3516" w:rsidP="00FD3516">
      <w:pPr>
        <w:rPr>
          <w:lang w:val="en-US"/>
        </w:rPr>
      </w:pPr>
      <w:r w:rsidRPr="00F0481D">
        <w:rPr>
          <w:lang w:val="en-US"/>
        </w:rPr>
        <w:t>NDBs are concentrated between approximately 280 kHz and 430 kHz to minimize the negative influence of skywave propagation.</w:t>
      </w:r>
    </w:p>
    <w:p w:rsidR="00FD3516" w:rsidRPr="00F0481D" w:rsidRDefault="00FD3516" w:rsidP="00FD3516">
      <w:pPr>
        <w:rPr>
          <w:lang w:val="en-US"/>
        </w:rPr>
      </w:pPr>
      <w:r w:rsidRPr="00F0481D">
        <w:rPr>
          <w:lang w:val="en-US"/>
        </w:rPr>
        <w:t xml:space="preserve">Many of the 2006 listed NDBs have been decommissioned meanwhile and the process of decommissioning of NDBs continues steadily. The remaining NDBs in the upper part of the segment 415-526.5 kHz are situated in the south eastern part of Europe. Some countries in Region 3 have </w:t>
      </w:r>
      <w:smartTag w:uri="urn:schemas-microsoft-com:office:smarttags" w:element="stockticker">
        <w:r w:rsidRPr="00F0481D">
          <w:rPr>
            <w:lang w:val="en-US"/>
          </w:rPr>
          <w:t>NDB</w:t>
        </w:r>
      </w:smartTag>
      <w:r w:rsidRPr="00F0481D">
        <w:rPr>
          <w:lang w:val="en-US"/>
        </w:rPr>
        <w:t xml:space="preserve"> assignments above 511 kHz, and request that these primary radionavigation assignments be protected.</w:t>
      </w:r>
    </w:p>
    <w:p w:rsidR="00F0481D" w:rsidRPr="00F0481D" w:rsidRDefault="00F0481D" w:rsidP="00F0481D">
      <w:pPr>
        <w:pStyle w:val="FigureNo"/>
        <w:rPr>
          <w:noProof/>
          <w:lang w:val="en-US"/>
        </w:rPr>
      </w:pPr>
      <w:r w:rsidRPr="00F0481D">
        <w:rPr>
          <w:noProof/>
          <w:lang w:val="en-US"/>
        </w:rPr>
        <w:lastRenderedPageBreak/>
        <w:t>Figure 9</w:t>
      </w:r>
    </w:p>
    <w:p w:rsidR="00F0481D" w:rsidRPr="00F0481D" w:rsidRDefault="00F0481D" w:rsidP="00F0481D">
      <w:pPr>
        <w:pStyle w:val="Figuretitle"/>
        <w:rPr>
          <w:szCs w:val="18"/>
          <w:lang w:val="en-US" w:eastAsia="de-DE"/>
        </w:rPr>
      </w:pPr>
      <w:r w:rsidRPr="00F0481D">
        <w:rPr>
          <w:noProof/>
          <w:lang w:val="en-US"/>
        </w:rPr>
        <w:t xml:space="preserve">Number of European </w:t>
      </w:r>
      <w:smartTag w:uri="urn:schemas-microsoft-com:office:smarttags" w:element="stockticker">
        <w:r w:rsidRPr="00F0481D">
          <w:rPr>
            <w:noProof/>
            <w:lang w:val="en-US"/>
          </w:rPr>
          <w:t>NDB</w:t>
        </w:r>
      </w:smartTag>
      <w:r w:rsidRPr="00F0481D">
        <w:rPr>
          <w:noProof/>
          <w:lang w:val="en-US"/>
        </w:rPr>
        <w:t>-assignments per channel (overview)</w:t>
      </w:r>
    </w:p>
    <w:p w:rsidR="00F0481D" w:rsidRPr="00DD06EC" w:rsidRDefault="00F0481D" w:rsidP="00FF2237">
      <w:pPr>
        <w:pStyle w:val="Figure"/>
        <w:rPr>
          <w:noProof/>
        </w:rPr>
      </w:pPr>
      <w:r>
        <w:rPr>
          <w:noProof/>
          <w:lang w:val="en-US" w:eastAsia="zh-CN"/>
        </w:rPr>
        <w:drawing>
          <wp:inline distT="0" distB="0" distL="0" distR="0">
            <wp:extent cx="5486400" cy="225679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cstate="print"/>
                    <a:srcRect/>
                    <a:stretch>
                      <a:fillRect/>
                    </a:stretch>
                  </pic:blipFill>
                  <pic:spPr bwMode="auto">
                    <a:xfrm>
                      <a:off x="0" y="0"/>
                      <a:ext cx="5486400" cy="2256790"/>
                    </a:xfrm>
                    <a:prstGeom prst="rect">
                      <a:avLst/>
                    </a:prstGeom>
                    <a:noFill/>
                    <a:ln w="9525">
                      <a:noFill/>
                      <a:miter lim="800000"/>
                      <a:headEnd/>
                      <a:tailEnd/>
                    </a:ln>
                  </pic:spPr>
                </pic:pic>
              </a:graphicData>
            </a:graphic>
          </wp:inline>
        </w:drawing>
      </w:r>
    </w:p>
    <w:p w:rsidR="00F0481D" w:rsidRPr="00DD06EC" w:rsidRDefault="00F0481D" w:rsidP="00F0481D"/>
    <w:p w:rsidR="00CB1684" w:rsidRDefault="00CB1684" w:rsidP="00CB1684">
      <w:pPr>
        <w:rPr>
          <w:lang w:val="en-US"/>
        </w:rPr>
      </w:pPr>
    </w:p>
    <w:p w:rsidR="00CB1684" w:rsidRDefault="00CB1684" w:rsidP="00CB1684">
      <w:pPr>
        <w:rPr>
          <w:lang w:val="en-US"/>
        </w:rPr>
      </w:pPr>
    </w:p>
    <w:p w:rsidR="00F0481D" w:rsidRPr="00F0481D" w:rsidRDefault="00F0481D" w:rsidP="00F0481D">
      <w:pPr>
        <w:pStyle w:val="FigureNo"/>
        <w:rPr>
          <w:lang w:val="en-US"/>
        </w:rPr>
      </w:pPr>
      <w:r w:rsidRPr="00F0481D">
        <w:rPr>
          <w:lang w:val="en-US"/>
        </w:rPr>
        <w:t>Figure 10</w:t>
      </w:r>
    </w:p>
    <w:p w:rsidR="00F0481D" w:rsidRPr="00F0481D" w:rsidRDefault="00F0481D" w:rsidP="00F0481D">
      <w:pPr>
        <w:pStyle w:val="Figuretitle"/>
        <w:rPr>
          <w:rFonts w:ascii="Arial Narrow" w:hAnsi="Arial Narrow" w:cs="Arial Narrow"/>
          <w:lang w:val="en-US"/>
        </w:rPr>
      </w:pPr>
      <w:r w:rsidRPr="00F0481D">
        <w:rPr>
          <w:lang w:val="en-US"/>
        </w:rPr>
        <w:t xml:space="preserve">Number of European </w:t>
      </w:r>
      <w:smartTag w:uri="urn:schemas-microsoft-com:office:smarttags" w:element="stockticker">
        <w:r w:rsidRPr="00F0481D">
          <w:rPr>
            <w:lang w:val="en-US"/>
          </w:rPr>
          <w:t>NDB</w:t>
        </w:r>
      </w:smartTag>
      <w:r w:rsidRPr="00F0481D">
        <w:rPr>
          <w:lang w:val="en-US"/>
        </w:rPr>
        <w:t>-assignments per channel,</w:t>
      </w:r>
      <w:r w:rsidRPr="00F0481D">
        <w:rPr>
          <w:lang w:val="en-US"/>
        </w:rPr>
        <w:br/>
        <w:t>near the frequency band under consideration</w:t>
      </w:r>
    </w:p>
    <w:p w:rsidR="00F0481D" w:rsidRPr="00DD06EC" w:rsidRDefault="00F0481D" w:rsidP="00FF2237">
      <w:pPr>
        <w:pStyle w:val="Figure"/>
        <w:rPr>
          <w:noProof/>
        </w:rPr>
      </w:pPr>
      <w:r>
        <w:rPr>
          <w:noProof/>
          <w:lang w:val="en-US" w:eastAsia="zh-CN"/>
        </w:rPr>
        <w:drawing>
          <wp:inline distT="0" distB="0" distL="0" distR="0">
            <wp:extent cx="5447665" cy="2412365"/>
            <wp:effectExtent l="1905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cstate="print"/>
                    <a:srcRect/>
                    <a:stretch>
                      <a:fillRect/>
                    </a:stretch>
                  </pic:blipFill>
                  <pic:spPr bwMode="auto">
                    <a:xfrm>
                      <a:off x="0" y="0"/>
                      <a:ext cx="5447665" cy="2412365"/>
                    </a:xfrm>
                    <a:prstGeom prst="rect">
                      <a:avLst/>
                    </a:prstGeom>
                    <a:noFill/>
                    <a:ln w="9525">
                      <a:noFill/>
                      <a:miter lim="800000"/>
                      <a:headEnd/>
                      <a:tailEnd/>
                    </a:ln>
                  </pic:spPr>
                </pic:pic>
              </a:graphicData>
            </a:graphic>
          </wp:inline>
        </w:drawing>
      </w:r>
    </w:p>
    <w:p w:rsidR="00F0481D" w:rsidRDefault="00F0481D" w:rsidP="005F3A74">
      <w:pPr>
        <w:rPr>
          <w:noProof/>
        </w:rPr>
      </w:pPr>
    </w:p>
    <w:p w:rsidR="00F0481D" w:rsidRPr="00F0481D" w:rsidRDefault="00F0481D" w:rsidP="00F0481D">
      <w:pPr>
        <w:pStyle w:val="Heading3"/>
        <w:rPr>
          <w:lang w:val="en-US"/>
        </w:rPr>
      </w:pPr>
      <w:bookmarkStart w:id="134" w:name="_Toc247364156"/>
      <w:bookmarkStart w:id="135" w:name="_Toc261936354"/>
      <w:bookmarkStart w:id="136" w:name="_Toc277241150"/>
      <w:bookmarkStart w:id="137" w:name="_Toc284407495"/>
      <w:r w:rsidRPr="00F0481D">
        <w:rPr>
          <w:lang w:val="en-US"/>
        </w:rPr>
        <w:t>6.2.6</w:t>
      </w:r>
      <w:r w:rsidRPr="00F0481D">
        <w:rPr>
          <w:lang w:val="en-US"/>
        </w:rPr>
        <w:tab/>
        <w:t>Conclusion</w:t>
      </w:r>
      <w:bookmarkEnd w:id="134"/>
      <w:bookmarkEnd w:id="135"/>
      <w:bookmarkEnd w:id="136"/>
      <w:bookmarkEnd w:id="137"/>
    </w:p>
    <w:p w:rsidR="00F0481D" w:rsidRPr="00F0481D" w:rsidRDefault="00F0481D" w:rsidP="00F0481D">
      <w:pPr>
        <w:rPr>
          <w:lang w:val="en-US"/>
        </w:rPr>
      </w:pPr>
      <w:r w:rsidRPr="00F0481D">
        <w:rPr>
          <w:lang w:val="en-US"/>
        </w:rPr>
        <w:t>Protection of applications of the aeronautical radionavigation service could be achieved by appropriate geographical and frequency separation along with restricting the power of the amateur transmissions. As well, depending upon the number of affected NDBs operating within their territory, administrations may choose to effect such protection in different ways. Examples of such locally administered protection could include exclusion zones, restrictions of certain frequencies and limitations on transmitter powers.</w:t>
      </w:r>
    </w:p>
    <w:p w:rsidR="00F0481D" w:rsidRPr="00F0481D" w:rsidRDefault="00F0481D" w:rsidP="00FF2237">
      <w:pPr>
        <w:pStyle w:val="Heading1"/>
        <w:rPr>
          <w:lang w:val="en-US"/>
        </w:rPr>
      </w:pPr>
      <w:bookmarkStart w:id="138" w:name="_Toc247364157"/>
      <w:bookmarkStart w:id="139" w:name="_Toc261936355"/>
      <w:bookmarkStart w:id="140" w:name="_Toc277241151"/>
      <w:bookmarkStart w:id="141" w:name="_Toc284407496"/>
      <w:r w:rsidRPr="00F0481D">
        <w:rPr>
          <w:lang w:val="en-US"/>
        </w:rPr>
        <w:lastRenderedPageBreak/>
        <w:t>7</w:t>
      </w:r>
      <w:r w:rsidRPr="00F0481D">
        <w:rPr>
          <w:lang w:val="en-US"/>
        </w:rPr>
        <w:tab/>
        <w:t>Maritime mobile service</w:t>
      </w:r>
      <w:bookmarkEnd w:id="113"/>
      <w:bookmarkEnd w:id="138"/>
      <w:bookmarkEnd w:id="139"/>
      <w:bookmarkEnd w:id="140"/>
      <w:bookmarkEnd w:id="141"/>
    </w:p>
    <w:p w:rsidR="00F0481D" w:rsidRPr="00F0481D" w:rsidRDefault="00F0481D" w:rsidP="00FF2237">
      <w:pPr>
        <w:pStyle w:val="Heading2"/>
        <w:rPr>
          <w:lang w:val="en-US"/>
        </w:rPr>
      </w:pPr>
      <w:bookmarkStart w:id="142" w:name="_Toc239408945"/>
      <w:bookmarkStart w:id="143" w:name="_Toc247364158"/>
      <w:bookmarkStart w:id="144" w:name="_Toc261936356"/>
      <w:bookmarkStart w:id="145" w:name="_Toc277241152"/>
      <w:bookmarkStart w:id="146" w:name="_Toc284407497"/>
      <w:r w:rsidRPr="00F0481D">
        <w:rPr>
          <w:lang w:val="en-US"/>
        </w:rPr>
        <w:t>7.1</w:t>
      </w:r>
      <w:r w:rsidRPr="00F0481D">
        <w:rPr>
          <w:lang w:val="en-US"/>
        </w:rPr>
        <w:tab/>
        <w:t>NAVTEX</w:t>
      </w:r>
      <w:bookmarkEnd w:id="142"/>
      <w:bookmarkEnd w:id="143"/>
      <w:bookmarkEnd w:id="144"/>
      <w:bookmarkEnd w:id="145"/>
      <w:bookmarkEnd w:id="146"/>
    </w:p>
    <w:p w:rsidR="00F0481D" w:rsidRPr="00F0481D" w:rsidRDefault="00F0481D" w:rsidP="004545DF">
      <w:pPr>
        <w:rPr>
          <w:lang w:val="en-US"/>
        </w:rPr>
      </w:pPr>
      <w:r w:rsidRPr="00F0481D">
        <w:rPr>
          <w:lang w:val="en-US"/>
        </w:rPr>
        <w:t xml:space="preserve">NAVTEX is an international automated direct-printing service defined in </w:t>
      </w:r>
      <w:r w:rsidRPr="00FF2237">
        <w:rPr>
          <w:bCs/>
          <w:lang w:val="en-US"/>
        </w:rPr>
        <w:t>Recommendation</w:t>
      </w:r>
      <w:r w:rsidR="00FF2237" w:rsidRPr="00FF2237">
        <w:rPr>
          <w:bCs/>
          <w:lang w:val="en-US"/>
        </w:rPr>
        <w:t>s</w:t>
      </w:r>
      <w:r w:rsidRPr="00FF2237">
        <w:rPr>
          <w:bCs/>
          <w:lang w:val="en-US"/>
        </w:rPr>
        <w:t xml:space="preserve"> ITU</w:t>
      </w:r>
      <w:r w:rsidRPr="00FF2237">
        <w:rPr>
          <w:bCs/>
          <w:lang w:val="en-US"/>
        </w:rPr>
        <w:noBreakHyphen/>
        <w:t>R M.476-5</w:t>
      </w:r>
      <w:r w:rsidRPr="00F0481D">
        <w:rPr>
          <w:lang w:val="en-US"/>
        </w:rPr>
        <w:t xml:space="preserve"> and </w:t>
      </w:r>
      <w:r w:rsidRPr="00FF2237">
        <w:rPr>
          <w:bCs/>
          <w:lang w:val="en-US"/>
        </w:rPr>
        <w:t>ITU-R M.625-3</w:t>
      </w:r>
      <w:r w:rsidRPr="00F0481D">
        <w:rPr>
          <w:lang w:val="en-US"/>
        </w:rPr>
        <w:t xml:space="preserve"> (100-baud FSK 170-Hz shift) for delivery of navigational and meteorological warnings and forecasts as well as urgent marine safety information to ships. Worldwide, MF transmissions are authorized on 424 kHz (local language), mainly 490 kHz (local language), and 518 kHz (English). </w:t>
      </w:r>
    </w:p>
    <w:p w:rsidR="00F0481D" w:rsidRPr="00F0481D" w:rsidRDefault="00F0481D" w:rsidP="00F0481D">
      <w:pPr>
        <w:pStyle w:val="Heading3"/>
        <w:rPr>
          <w:lang w:val="en-US"/>
        </w:rPr>
      </w:pPr>
      <w:bookmarkStart w:id="147" w:name="_Toc239408946"/>
      <w:bookmarkStart w:id="148" w:name="_Toc247364159"/>
      <w:bookmarkStart w:id="149" w:name="_Toc261936357"/>
      <w:bookmarkStart w:id="150" w:name="_Toc277241153"/>
      <w:bookmarkStart w:id="151" w:name="_Toc284407498"/>
      <w:r w:rsidRPr="00F0481D">
        <w:rPr>
          <w:lang w:val="en-US"/>
        </w:rPr>
        <w:t>7.1.1</w:t>
      </w:r>
      <w:r w:rsidRPr="00F0481D">
        <w:rPr>
          <w:lang w:val="en-US"/>
        </w:rPr>
        <w:tab/>
      </w:r>
      <w:bookmarkEnd w:id="147"/>
      <w:r w:rsidRPr="00F0481D">
        <w:rPr>
          <w:lang w:val="en-US"/>
        </w:rPr>
        <w:t>Characteristics of NAVTEX system</w:t>
      </w:r>
      <w:bookmarkEnd w:id="148"/>
      <w:bookmarkEnd w:id="149"/>
      <w:bookmarkEnd w:id="150"/>
      <w:bookmarkEnd w:id="151"/>
    </w:p>
    <w:p w:rsidR="00F0481D" w:rsidRPr="00F0481D" w:rsidRDefault="00F0481D" w:rsidP="00F0481D">
      <w:pPr>
        <w:rPr>
          <w:lang w:val="en-US"/>
        </w:rPr>
      </w:pPr>
      <w:r w:rsidRPr="00F0481D">
        <w:rPr>
          <w:lang w:val="en-US"/>
        </w:rPr>
        <w:t>The NAVTEX system has the following characteristics:</w:t>
      </w:r>
    </w:p>
    <w:p w:rsidR="00F0481D" w:rsidRPr="00F0481D" w:rsidRDefault="00FF2237" w:rsidP="00F0481D">
      <w:pPr>
        <w:pStyle w:val="enumlev1"/>
        <w:rPr>
          <w:lang w:val="en-US"/>
        </w:rPr>
      </w:pPr>
      <w:r>
        <w:rPr>
          <w:lang w:val="en-US"/>
        </w:rPr>
        <w:t>–</w:t>
      </w:r>
      <w:r>
        <w:rPr>
          <w:lang w:val="en-US"/>
        </w:rPr>
        <w:tab/>
        <w:t>Class of emission = F1B.</w:t>
      </w:r>
    </w:p>
    <w:p w:rsidR="00F0481D" w:rsidRPr="00F0481D" w:rsidRDefault="00F0481D" w:rsidP="00F0481D">
      <w:pPr>
        <w:pStyle w:val="enumlev1"/>
        <w:rPr>
          <w:lang w:val="en-US"/>
        </w:rPr>
      </w:pPr>
      <w:r w:rsidRPr="00F0481D">
        <w:rPr>
          <w:lang w:val="en-US"/>
        </w:rPr>
        <w:t>–</w:t>
      </w:r>
      <w:r w:rsidRPr="00F0481D">
        <w:rPr>
          <w:lang w:val="en-US"/>
        </w:rPr>
        <w:tab/>
        <w:t>Modulation = FSK frequency shift 170 H</w:t>
      </w:r>
      <w:r w:rsidR="00FF2237">
        <w:rPr>
          <w:lang w:val="en-US"/>
        </w:rPr>
        <w:t xml:space="preserve">z with </w:t>
      </w:r>
      <w:r w:rsidR="00B867B2">
        <w:rPr>
          <w:lang w:val="en-US"/>
        </w:rPr>
        <w:t>forward error correction.</w:t>
      </w:r>
    </w:p>
    <w:p w:rsidR="00F0481D" w:rsidRPr="00F0481D" w:rsidRDefault="00FF2237" w:rsidP="00F0481D">
      <w:pPr>
        <w:pStyle w:val="enumlev1"/>
        <w:rPr>
          <w:lang w:val="en-US" w:eastAsia="de-DE"/>
        </w:rPr>
      </w:pPr>
      <w:r>
        <w:rPr>
          <w:lang w:val="en-US"/>
        </w:rPr>
        <w:t>–</w:t>
      </w:r>
      <w:r>
        <w:rPr>
          <w:lang w:val="en-US"/>
        </w:rPr>
        <w:tab/>
        <w:t>Signalling rate = 100 Baud.</w:t>
      </w:r>
    </w:p>
    <w:p w:rsidR="00F0481D" w:rsidRPr="00F0481D" w:rsidRDefault="00F0481D" w:rsidP="00F0481D">
      <w:pPr>
        <w:pStyle w:val="enumlev1"/>
        <w:rPr>
          <w:lang w:val="en-US"/>
        </w:rPr>
      </w:pPr>
      <w:r w:rsidRPr="00F0481D">
        <w:rPr>
          <w:lang w:val="en-US"/>
        </w:rPr>
        <w:t>–</w:t>
      </w:r>
      <w:r w:rsidRPr="00F0481D">
        <w:rPr>
          <w:lang w:val="en-US"/>
        </w:rPr>
        <w:tab/>
        <w:t>The receiver 6 dB bandwidth is between 270 and 340 Hz</w:t>
      </w:r>
      <w:r w:rsidRPr="00DD06EC">
        <w:rPr>
          <w:rStyle w:val="FootnoteReference"/>
          <w:bCs/>
        </w:rPr>
        <w:footnoteReference w:id="12"/>
      </w:r>
      <w:r w:rsidRPr="00F0481D">
        <w:rPr>
          <w:lang w:val="en-US"/>
        </w:rPr>
        <w:t>.</w:t>
      </w:r>
    </w:p>
    <w:p w:rsidR="00F0481D" w:rsidRPr="00F0481D" w:rsidRDefault="00F0481D" w:rsidP="00F0481D">
      <w:pPr>
        <w:pStyle w:val="Heading3"/>
        <w:rPr>
          <w:lang w:val="en-US"/>
        </w:rPr>
      </w:pPr>
      <w:bookmarkStart w:id="152" w:name="_Toc247364160"/>
      <w:bookmarkStart w:id="153" w:name="_Toc261936358"/>
      <w:bookmarkStart w:id="154" w:name="_Toc277241154"/>
      <w:bookmarkStart w:id="155" w:name="_Toc284407499"/>
      <w:r w:rsidRPr="00F0481D">
        <w:rPr>
          <w:lang w:val="en-US"/>
        </w:rPr>
        <w:t>7.1.2</w:t>
      </w:r>
      <w:r w:rsidRPr="00F0481D">
        <w:rPr>
          <w:lang w:val="en-US"/>
        </w:rPr>
        <w:tab/>
        <w:t>NAVTEX protection criteria</w:t>
      </w:r>
      <w:bookmarkEnd w:id="152"/>
      <w:bookmarkEnd w:id="153"/>
      <w:bookmarkEnd w:id="154"/>
      <w:bookmarkEnd w:id="155"/>
    </w:p>
    <w:p w:rsidR="00F0481D" w:rsidRPr="00F0481D" w:rsidRDefault="00F0481D" w:rsidP="00FF2237">
      <w:pPr>
        <w:rPr>
          <w:lang w:val="en-US"/>
        </w:rPr>
      </w:pPr>
      <w:r w:rsidRPr="00F0481D">
        <w:rPr>
          <w:lang w:val="en-US"/>
        </w:rPr>
        <w:t xml:space="preserve">The values of the minimum field strength have been extracted from the ITU Document – </w:t>
      </w:r>
      <w:r w:rsidRPr="00FF2237">
        <w:rPr>
          <w:lang w:val="en-US"/>
        </w:rPr>
        <w:t>Frequency Plans and related procedures for the mobile and radionavigation terrestrial services</w:t>
      </w:r>
      <w:r w:rsidRPr="00F0481D">
        <w:rPr>
          <w:i/>
          <w:iCs/>
          <w:lang w:val="en-US"/>
        </w:rPr>
        <w:t>.</w:t>
      </w:r>
      <w:r w:rsidR="00FF2237" w:rsidRPr="00FF2237">
        <w:rPr>
          <w:lang w:val="en-US"/>
        </w:rPr>
        <w:t xml:space="preserve"> </w:t>
      </w:r>
      <w:r w:rsidRPr="00F0481D">
        <w:rPr>
          <w:lang w:val="en-US"/>
        </w:rPr>
        <w:t>Minimum field strength to be protected:</w:t>
      </w:r>
    </w:p>
    <w:p w:rsidR="00F0481D" w:rsidRPr="00F0481D" w:rsidRDefault="00F0481D" w:rsidP="00F0481D">
      <w:pPr>
        <w:pStyle w:val="enumlev1"/>
        <w:rPr>
          <w:lang w:val="en-US"/>
        </w:rPr>
      </w:pPr>
      <w:r w:rsidRPr="00F0481D">
        <w:rPr>
          <w:lang w:val="en-US"/>
        </w:rPr>
        <w:t>–</w:t>
      </w:r>
      <w:r w:rsidRPr="00F0481D">
        <w:rPr>
          <w:lang w:val="en-US"/>
        </w:rPr>
        <w:tab/>
        <w:t>31.5 dB</w:t>
      </w:r>
      <w:r w:rsidR="00FF2237">
        <w:rPr>
          <w:lang w:val="en-US"/>
        </w:rPr>
        <w:t>(</w:t>
      </w:r>
      <w:r w:rsidRPr="00F0481D">
        <w:rPr>
          <w:lang w:val="en-US"/>
        </w:rPr>
        <w:t>µV/m</w:t>
      </w:r>
      <w:r w:rsidR="00FF2237">
        <w:rPr>
          <w:lang w:val="en-US"/>
        </w:rPr>
        <w:t>)</w:t>
      </w:r>
      <w:r w:rsidRPr="00F0481D">
        <w:rPr>
          <w:lang w:val="en-US"/>
        </w:rPr>
        <w:t xml:space="preserve"> north of and on parallel 30° North;</w:t>
      </w:r>
    </w:p>
    <w:p w:rsidR="00F0481D" w:rsidRPr="00F0481D" w:rsidRDefault="00F0481D" w:rsidP="00F0481D">
      <w:pPr>
        <w:pStyle w:val="enumlev1"/>
        <w:rPr>
          <w:lang w:val="en-US"/>
        </w:rPr>
      </w:pPr>
      <w:r w:rsidRPr="00F0481D">
        <w:rPr>
          <w:lang w:val="en-US"/>
        </w:rPr>
        <w:t>–</w:t>
      </w:r>
      <w:r w:rsidRPr="00F0481D">
        <w:rPr>
          <w:lang w:val="en-US"/>
        </w:rPr>
        <w:tab/>
        <w:t>51.5 dB</w:t>
      </w:r>
      <w:r w:rsidR="00FF2237">
        <w:rPr>
          <w:lang w:val="en-US"/>
        </w:rPr>
        <w:t>(</w:t>
      </w:r>
      <w:r w:rsidRPr="00F0481D">
        <w:rPr>
          <w:lang w:val="en-US"/>
        </w:rPr>
        <w:t>µV/m</w:t>
      </w:r>
      <w:r w:rsidR="00FF2237">
        <w:rPr>
          <w:lang w:val="en-US"/>
        </w:rPr>
        <w:t>)</w:t>
      </w:r>
      <w:r w:rsidRPr="00F0481D">
        <w:rPr>
          <w:lang w:val="en-US"/>
        </w:rPr>
        <w:t xml:space="preserve"> south of parallel 30° North,</w:t>
      </w:r>
    </w:p>
    <w:p w:rsidR="00F0481D" w:rsidRPr="00F0481D" w:rsidRDefault="00F0481D" w:rsidP="00F0481D">
      <w:pPr>
        <w:rPr>
          <w:lang w:val="en-US"/>
        </w:rPr>
      </w:pPr>
      <w:r w:rsidRPr="00F0481D">
        <w:rPr>
          <w:lang w:val="en-US"/>
        </w:rPr>
        <w:t>for F1B emissions in the bands 415-435 kHz and 435-526.5 kHz.</w:t>
      </w:r>
    </w:p>
    <w:p w:rsidR="00F0481D" w:rsidRPr="00F0481D" w:rsidRDefault="00F0481D" w:rsidP="00F0481D">
      <w:pPr>
        <w:rPr>
          <w:lang w:val="en-US"/>
        </w:rPr>
      </w:pPr>
      <w:r w:rsidRPr="00F0481D">
        <w:rPr>
          <w:lang w:val="en-US"/>
        </w:rPr>
        <w:t>The output power of a NAVTEX station is determined by the need to achieve the required minimum signal strengths of 31.5 dB</w:t>
      </w:r>
      <w:r w:rsidR="00FF2237">
        <w:rPr>
          <w:lang w:val="en-US"/>
        </w:rPr>
        <w:t>(</w:t>
      </w:r>
      <w:r w:rsidRPr="00F0481D">
        <w:rPr>
          <w:lang w:val="en-US"/>
        </w:rPr>
        <w:t>µV/m</w:t>
      </w:r>
      <w:r w:rsidR="00FF2237">
        <w:rPr>
          <w:lang w:val="en-US"/>
        </w:rPr>
        <w:t>)</w:t>
      </w:r>
      <w:r w:rsidRPr="00F0481D">
        <w:rPr>
          <w:lang w:val="en-US"/>
        </w:rPr>
        <w:t xml:space="preserve"> or 51.5 dB</w:t>
      </w:r>
      <w:r w:rsidR="00FF2237">
        <w:rPr>
          <w:lang w:val="en-US"/>
        </w:rPr>
        <w:t>(</w:t>
      </w:r>
      <w:r w:rsidRPr="00F0481D">
        <w:rPr>
          <w:lang w:val="en-US"/>
        </w:rPr>
        <w:t>µV/m</w:t>
      </w:r>
      <w:r w:rsidR="00FF2237">
        <w:rPr>
          <w:lang w:val="en-US"/>
        </w:rPr>
        <w:t>)</w:t>
      </w:r>
      <w:r w:rsidRPr="00F0481D">
        <w:rPr>
          <w:lang w:val="en-US"/>
        </w:rPr>
        <w:t xml:space="preserve"> at the fringe of a specified NAVTEX service area.</w:t>
      </w:r>
    </w:p>
    <w:p w:rsidR="00F0481D" w:rsidRPr="00F0481D" w:rsidRDefault="00F0481D" w:rsidP="00F0481D">
      <w:pPr>
        <w:pStyle w:val="Heading3"/>
        <w:rPr>
          <w:lang w:val="en-US"/>
        </w:rPr>
      </w:pPr>
      <w:bookmarkStart w:id="156" w:name="_Toc247364161"/>
      <w:bookmarkStart w:id="157" w:name="_Toc261936359"/>
      <w:bookmarkStart w:id="158" w:name="_Toc277241155"/>
      <w:bookmarkStart w:id="159" w:name="_Toc284407500"/>
      <w:r w:rsidRPr="00F0481D">
        <w:rPr>
          <w:lang w:val="en-US"/>
        </w:rPr>
        <w:t>7.1.3</w:t>
      </w:r>
      <w:r w:rsidRPr="00F0481D">
        <w:rPr>
          <w:lang w:val="en-US"/>
        </w:rPr>
        <w:tab/>
        <w:t>Selectivity of a NAVTEX receiver</w:t>
      </w:r>
      <w:bookmarkEnd w:id="156"/>
      <w:bookmarkEnd w:id="157"/>
      <w:bookmarkEnd w:id="158"/>
      <w:bookmarkEnd w:id="159"/>
    </w:p>
    <w:p w:rsidR="00F0481D" w:rsidRPr="00F0481D" w:rsidRDefault="00F0481D" w:rsidP="00F0481D">
      <w:pPr>
        <w:rPr>
          <w:lang w:val="en-US"/>
        </w:rPr>
      </w:pPr>
      <w:r w:rsidRPr="00F0481D">
        <w:rPr>
          <w:lang w:val="en-US"/>
        </w:rPr>
        <w:t>The receiver selectivity may be found in standard ETSI ETS 300 065-1 V1.2.1 (2009-01)</w:t>
      </w:r>
      <w:r w:rsidRPr="00DD06EC">
        <w:rPr>
          <w:rStyle w:val="FootnoteReference"/>
          <w:bCs/>
        </w:rPr>
        <w:footnoteReference w:id="13"/>
      </w:r>
      <w:r w:rsidR="003F390B">
        <w:rPr>
          <w:lang w:val="en-US"/>
        </w:rPr>
        <w:t xml:space="preserve"> by </w:t>
      </w:r>
      <w:r w:rsidRPr="00F0481D">
        <w:rPr>
          <w:lang w:val="en-US"/>
        </w:rPr>
        <w:t xml:space="preserve">deduction from the test method to ensure a given maximum character error ratio. </w:t>
      </w:r>
    </w:p>
    <w:p w:rsidR="00F0481D" w:rsidRPr="00F0481D" w:rsidRDefault="00F0481D" w:rsidP="00F0481D">
      <w:pPr>
        <w:pStyle w:val="Heading3"/>
        <w:rPr>
          <w:lang w:val="en-US"/>
        </w:rPr>
      </w:pPr>
      <w:bookmarkStart w:id="160" w:name="_Toc247364162"/>
      <w:bookmarkStart w:id="161" w:name="_Toc261936360"/>
      <w:bookmarkStart w:id="162" w:name="_Toc277241156"/>
      <w:bookmarkStart w:id="163" w:name="_Toc284407501"/>
      <w:r w:rsidRPr="00F0481D">
        <w:rPr>
          <w:lang w:val="en-US"/>
        </w:rPr>
        <w:t>7.1.4</w:t>
      </w:r>
      <w:r w:rsidRPr="00F0481D">
        <w:rPr>
          <w:lang w:val="en-US"/>
        </w:rPr>
        <w:tab/>
        <w:t>Analysis</w:t>
      </w:r>
      <w:bookmarkEnd w:id="160"/>
      <w:bookmarkEnd w:id="161"/>
      <w:bookmarkEnd w:id="162"/>
      <w:bookmarkEnd w:id="163"/>
    </w:p>
    <w:p w:rsidR="00F0481D" w:rsidRPr="00F0481D" w:rsidRDefault="00F0481D" w:rsidP="00F0481D">
      <w:pPr>
        <w:rPr>
          <w:lang w:val="en-US"/>
        </w:rPr>
      </w:pPr>
      <w:r w:rsidRPr="00F0481D">
        <w:rPr>
          <w:lang w:val="en-US"/>
        </w:rPr>
        <w:t>Calculations of the required geographical separation as a function of frequency separation and power (e.m.r.p.), is based on the minimum field strength of 31.5 dB</w:t>
      </w:r>
      <w:r w:rsidR="00FF2237">
        <w:rPr>
          <w:lang w:val="en-US"/>
        </w:rPr>
        <w:t>(</w:t>
      </w:r>
      <w:r w:rsidRPr="00F0481D">
        <w:rPr>
          <w:lang w:val="en-US"/>
        </w:rPr>
        <w:t>µV/m</w:t>
      </w:r>
      <w:r w:rsidR="00FF2237">
        <w:rPr>
          <w:lang w:val="en-US"/>
        </w:rPr>
        <w:t>)</w:t>
      </w:r>
      <w:r w:rsidRPr="00F0481D">
        <w:rPr>
          <w:lang w:val="en-US"/>
        </w:rPr>
        <w:t xml:space="preserve">. </w:t>
      </w:r>
    </w:p>
    <w:p w:rsidR="00F0481D" w:rsidRPr="00F0481D" w:rsidRDefault="00F0481D" w:rsidP="00FF2237">
      <w:pPr>
        <w:rPr>
          <w:lang w:val="en-US"/>
        </w:rPr>
      </w:pPr>
      <w:r w:rsidRPr="00F0481D">
        <w:rPr>
          <w:lang w:val="en-US"/>
        </w:rPr>
        <w:t>This is a worst-case figure as a level of 51.5 dB</w:t>
      </w:r>
      <w:r w:rsidR="00FF2237">
        <w:rPr>
          <w:lang w:val="en-US"/>
        </w:rPr>
        <w:t>(</w:t>
      </w:r>
      <w:r w:rsidR="00FF2237">
        <w:rPr>
          <w:lang w:val="en-US"/>
        </w:rPr>
        <w:sym w:font="Symbol" w:char="F06D"/>
      </w:r>
      <w:r w:rsidRPr="00F0481D">
        <w:rPr>
          <w:lang w:val="en-US"/>
        </w:rPr>
        <w:t>V/m</w:t>
      </w:r>
      <w:r w:rsidR="00FF2237">
        <w:rPr>
          <w:lang w:val="en-US"/>
        </w:rPr>
        <w:t>)</w:t>
      </w:r>
      <w:r w:rsidRPr="00F0481D">
        <w:rPr>
          <w:lang w:val="en-US"/>
        </w:rPr>
        <w:t xml:space="preserve"> is requir</w:t>
      </w:r>
      <w:r w:rsidR="003F390B">
        <w:rPr>
          <w:lang w:val="en-US"/>
        </w:rPr>
        <w:t xml:space="preserve">ed for near tropical areas. For </w:t>
      </w:r>
      <w:r w:rsidRPr="00F0481D">
        <w:rPr>
          <w:lang w:val="en-US"/>
        </w:rPr>
        <w:t>this calculation, in addition to taking the more stringent level of 31.5 dB</w:t>
      </w:r>
      <w:r w:rsidR="00FF2237">
        <w:rPr>
          <w:lang w:val="en-US"/>
        </w:rPr>
        <w:t>(</w:t>
      </w:r>
      <w:r w:rsidRPr="00F0481D">
        <w:rPr>
          <w:lang w:val="en-US"/>
        </w:rPr>
        <w:t>µV/m</w:t>
      </w:r>
      <w:r w:rsidR="00FF2237">
        <w:rPr>
          <w:lang w:val="en-US"/>
        </w:rPr>
        <w:t>)</w:t>
      </w:r>
      <w:r w:rsidRPr="00F0481D">
        <w:rPr>
          <w:lang w:val="en-US"/>
        </w:rPr>
        <w:t>, two arbitrary additional protection levels 14 dB and 20 dB lower than the most stringent level 31.5 dB</w:t>
      </w:r>
      <w:r w:rsidR="00FF2237">
        <w:rPr>
          <w:lang w:val="en-US"/>
        </w:rPr>
        <w:t>(</w:t>
      </w:r>
      <w:r w:rsidRPr="00F0481D">
        <w:rPr>
          <w:lang w:val="en-US"/>
        </w:rPr>
        <w:t>µV/m</w:t>
      </w:r>
      <w:r w:rsidR="00FF2237">
        <w:rPr>
          <w:lang w:val="en-US"/>
        </w:rPr>
        <w:t>)</w:t>
      </w:r>
      <w:r w:rsidRPr="00F0481D">
        <w:rPr>
          <w:lang w:val="en-US"/>
        </w:rPr>
        <w:t xml:space="preserve"> are used that should be compared with the 8 dB margin requirement by </w:t>
      </w:r>
      <w:smartTag w:uri="urn:schemas-microsoft-com:office:smarttags" w:element="stockticker">
        <w:r w:rsidRPr="00F0481D">
          <w:rPr>
            <w:lang w:val="en-US"/>
          </w:rPr>
          <w:t>IMO</w:t>
        </w:r>
      </w:smartTag>
      <w:r w:rsidRPr="00F0481D">
        <w:rPr>
          <w:lang w:val="en-US"/>
        </w:rPr>
        <w:t xml:space="preserve"> Resolution A.801(19), Annex 4. </w:t>
      </w:r>
    </w:p>
    <w:p w:rsidR="00CB1684" w:rsidRDefault="00CB168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0481D" w:rsidRPr="00F0481D" w:rsidRDefault="00F0481D" w:rsidP="00F0481D">
      <w:pPr>
        <w:rPr>
          <w:lang w:val="en-US"/>
        </w:rPr>
      </w:pPr>
      <w:r w:rsidRPr="00F0481D">
        <w:rPr>
          <w:lang w:val="en-US"/>
        </w:rPr>
        <w:lastRenderedPageBreak/>
        <w:t>The calculation has also used a ground-conductivity value of 5 S/m, the value for sea water. Typically, the path will not be entirely over water causing the ground-wave signal to be attenuated more quickly with distance.</w:t>
      </w:r>
    </w:p>
    <w:p w:rsidR="00F0481D" w:rsidRPr="00F0481D" w:rsidRDefault="00F0481D" w:rsidP="00FF2237">
      <w:pPr>
        <w:rPr>
          <w:lang w:val="en-US"/>
        </w:rPr>
      </w:pPr>
      <w:r w:rsidRPr="00F0481D">
        <w:rPr>
          <w:lang w:val="en-US"/>
        </w:rPr>
        <w:t xml:space="preserve">The geographical separation required for these three levels of protection is assessed directly from the relevant graphs, see Fig. 2 taken from Recommendation ITU-R P.368-9, where the frequency has been taken as 500 kHz, permittivity </w:t>
      </w:r>
      <w:r w:rsidR="00FF2237">
        <w:rPr>
          <w:lang w:val="en-US"/>
        </w:rPr>
        <w:sym w:font="Symbol" w:char="F065"/>
      </w:r>
      <w:r w:rsidRPr="00FF2237">
        <w:rPr>
          <w:vertAlign w:val="subscript"/>
          <w:lang w:val="en-US"/>
        </w:rPr>
        <w:t>r</w:t>
      </w:r>
      <w:r w:rsidRPr="00F0481D">
        <w:rPr>
          <w:lang w:val="en-US"/>
        </w:rPr>
        <w:t xml:space="preserve"> is 70, and the ground conductivity</w:t>
      </w:r>
      <w:r w:rsidR="004545DF">
        <w:rPr>
          <w:lang w:val="en-US"/>
        </w:rPr>
        <w:t xml:space="preserve"> (</w:t>
      </w:r>
      <w:r w:rsidR="004545DF">
        <w:rPr>
          <w:lang w:val="en-US"/>
        </w:rPr>
        <w:sym w:font="Symbol" w:char="F06E"/>
      </w:r>
      <w:r w:rsidR="004545DF">
        <w:rPr>
          <w:lang w:val="en-US"/>
        </w:rPr>
        <w:t>)</w:t>
      </w:r>
      <w:r w:rsidRPr="00F0481D">
        <w:rPr>
          <w:lang w:val="en-US"/>
        </w:rPr>
        <w:t>, as previously mentioned is</w:t>
      </w:r>
      <w:r w:rsidRPr="00F0481D">
        <w:rPr>
          <w:b/>
          <w:lang w:val="en-US"/>
        </w:rPr>
        <w:t xml:space="preserve"> </w:t>
      </w:r>
      <w:r w:rsidRPr="00F0481D">
        <w:rPr>
          <w:lang w:val="en-US"/>
        </w:rPr>
        <w:t>5 S/m.</w:t>
      </w:r>
    </w:p>
    <w:p w:rsidR="00F0481D" w:rsidRPr="00F0481D" w:rsidRDefault="00F0481D" w:rsidP="00F0481D">
      <w:pPr>
        <w:rPr>
          <w:lang w:val="en-US" w:eastAsia="de-DE"/>
        </w:rPr>
      </w:pPr>
      <w:r w:rsidRPr="00F0481D">
        <w:rPr>
          <w:lang w:val="en-US"/>
        </w:rPr>
        <w:t>In the MF band the atmospheric noise floor is the limiting factor – not the receiver sensitivity. The definition of the minimum field strengths (</w:t>
      </w:r>
      <w:r w:rsidRPr="00F0481D">
        <w:rPr>
          <w:lang w:val="en-US" w:eastAsia="de-DE"/>
        </w:rPr>
        <w:t>31.5 dB</w:t>
      </w:r>
      <w:r w:rsidR="00FF2237">
        <w:rPr>
          <w:lang w:val="en-US" w:eastAsia="de-DE"/>
        </w:rPr>
        <w:t>(</w:t>
      </w:r>
      <w:r w:rsidRPr="00F0481D">
        <w:rPr>
          <w:lang w:val="en-US" w:eastAsia="de-DE"/>
        </w:rPr>
        <w:t>µV/m</w:t>
      </w:r>
      <w:r w:rsidR="00FF2237">
        <w:rPr>
          <w:lang w:val="en-US" w:eastAsia="de-DE"/>
        </w:rPr>
        <w:t>)</w:t>
      </w:r>
      <w:r w:rsidRPr="00F0481D">
        <w:rPr>
          <w:lang w:val="en-US" w:eastAsia="de-DE"/>
        </w:rPr>
        <w:t xml:space="preserve"> respectively 51.5 dB</w:t>
      </w:r>
      <w:r w:rsidR="00FF2237">
        <w:rPr>
          <w:lang w:val="en-US" w:eastAsia="de-DE"/>
        </w:rPr>
        <w:t>(</w:t>
      </w:r>
      <w:r w:rsidRPr="00F0481D">
        <w:rPr>
          <w:lang w:val="en-US" w:eastAsia="de-DE"/>
        </w:rPr>
        <w:t>µV/m</w:t>
      </w:r>
      <w:r w:rsidR="00FF2237">
        <w:rPr>
          <w:lang w:val="en-US" w:eastAsia="de-DE"/>
        </w:rPr>
        <w:t>)</w:t>
      </w:r>
      <w:r w:rsidRPr="00F0481D">
        <w:rPr>
          <w:lang w:val="en-US" w:eastAsia="de-DE"/>
        </w:rPr>
        <w:t xml:space="preserve">) is based on this atmospheric noise floor. </w:t>
      </w:r>
    </w:p>
    <w:p w:rsidR="00F0481D" w:rsidRPr="00F0481D" w:rsidRDefault="004545DF" w:rsidP="004545DF">
      <w:pPr>
        <w:pStyle w:val="Equationlegend"/>
      </w:pPr>
      <w:r>
        <w:tab/>
      </w:r>
      <w:r w:rsidR="00FF2237">
        <w:sym w:font="Symbol" w:char="F065"/>
      </w:r>
      <w:r w:rsidR="00FF2237" w:rsidRPr="00FF2237">
        <w:rPr>
          <w:vertAlign w:val="subscript"/>
        </w:rPr>
        <w:t>r</w:t>
      </w:r>
      <w:r w:rsidR="00217E6C">
        <w:t>:</w:t>
      </w:r>
      <w:r w:rsidR="00FF2237">
        <w:tab/>
      </w:r>
      <w:r w:rsidR="00217E6C">
        <w:t>relative permittivity</w:t>
      </w:r>
    </w:p>
    <w:p w:rsidR="00F0481D" w:rsidRPr="00F0481D" w:rsidRDefault="004545DF" w:rsidP="004545DF">
      <w:pPr>
        <w:pStyle w:val="Equationlegend"/>
      </w:pPr>
      <w:r>
        <w:tab/>
      </w:r>
      <w:r w:rsidR="00217E6C">
        <w:sym w:font="Symbol" w:char="F073"/>
      </w:r>
      <w:r w:rsidR="00217E6C">
        <w:t>:</w:t>
      </w:r>
      <w:r w:rsidR="00217E6C">
        <w:tab/>
        <w:t>ground conductivity (S/m)</w:t>
      </w:r>
    </w:p>
    <w:p w:rsidR="00F0481D" w:rsidRPr="00F0481D" w:rsidRDefault="004545DF" w:rsidP="004545DF">
      <w:pPr>
        <w:pStyle w:val="Equationlegend"/>
      </w:pPr>
      <w:r>
        <w:tab/>
      </w:r>
      <w:r w:rsidR="00217E6C">
        <w:t>e.r.p.:</w:t>
      </w:r>
      <w:r w:rsidR="00217E6C">
        <w:tab/>
        <w:t>effective radiated power</w:t>
      </w:r>
    </w:p>
    <w:p w:rsidR="00F0481D" w:rsidRPr="00F0481D" w:rsidRDefault="004545DF" w:rsidP="004545DF">
      <w:pPr>
        <w:pStyle w:val="Equationlegend"/>
      </w:pPr>
      <w:r>
        <w:tab/>
      </w:r>
      <w:r w:rsidR="00F0481D" w:rsidRPr="00F0481D">
        <w:t>e.m.r.p.</w:t>
      </w:r>
      <w:r w:rsidR="00217E6C">
        <w:t>:</w:t>
      </w:r>
      <w:r w:rsidR="00217E6C">
        <w:tab/>
      </w:r>
      <w:r w:rsidR="00F0481D" w:rsidRPr="00F0481D">
        <w:t>ef</w:t>
      </w:r>
      <w:r w:rsidR="00217E6C">
        <w:t>fective monopole radiated power</w:t>
      </w:r>
    </w:p>
    <w:p w:rsidR="00F0481D" w:rsidRPr="00F0481D" w:rsidRDefault="004545DF" w:rsidP="004545DF">
      <w:pPr>
        <w:pStyle w:val="Equationlegend"/>
      </w:pPr>
      <w:r>
        <w:tab/>
      </w:r>
      <w:r w:rsidR="00F0481D" w:rsidRPr="00F0481D">
        <w:rPr>
          <w:i/>
          <w:iCs/>
        </w:rPr>
        <w:t>df</w:t>
      </w:r>
      <w:r w:rsidR="00217E6C">
        <w:t>:</w:t>
      </w:r>
      <w:r w:rsidR="00217E6C">
        <w:tab/>
        <w:t>frequency separation</w:t>
      </w:r>
    </w:p>
    <w:p w:rsidR="00F0481D" w:rsidRPr="00F0481D" w:rsidRDefault="004545DF" w:rsidP="004545DF">
      <w:pPr>
        <w:pStyle w:val="Equationlegend"/>
      </w:pPr>
      <w:r>
        <w:tab/>
      </w:r>
      <w:r w:rsidR="00F0481D" w:rsidRPr="00F0481D">
        <w:t xml:space="preserve">* </w:t>
      </w:r>
      <w:r w:rsidR="00217E6C">
        <w:t>:</w:t>
      </w:r>
      <w:r w:rsidR="00217E6C">
        <w:tab/>
      </w:r>
      <w:r w:rsidR="00F0481D" w:rsidRPr="00F0481D">
        <w:t>interpolated receiv</w:t>
      </w:r>
      <w:r w:rsidR="00217E6C">
        <w:t>er selectivity for 2 kHz offset</w:t>
      </w:r>
    </w:p>
    <w:p w:rsidR="00F0481D" w:rsidRPr="00F0481D" w:rsidRDefault="004545DF" w:rsidP="004545DF">
      <w:pPr>
        <w:pStyle w:val="Equationlegend"/>
      </w:pPr>
      <w:r>
        <w:tab/>
      </w:r>
      <w:r w:rsidR="00F0481D" w:rsidRPr="00F0481D">
        <w:rPr>
          <w:i/>
          <w:iCs/>
        </w:rPr>
        <w:t>D</w:t>
      </w:r>
      <w:r w:rsidR="00217E6C">
        <w:t>:</w:t>
      </w:r>
      <w:r w:rsidR="00217E6C">
        <w:tab/>
        <w:t>desired signal</w:t>
      </w:r>
    </w:p>
    <w:p w:rsidR="00F0481D" w:rsidRPr="00F0481D" w:rsidRDefault="004545DF" w:rsidP="004545DF">
      <w:pPr>
        <w:pStyle w:val="Equationlegend"/>
      </w:pPr>
      <w:r>
        <w:tab/>
      </w:r>
      <w:r w:rsidR="00F0481D" w:rsidRPr="00F0481D">
        <w:rPr>
          <w:i/>
          <w:iCs/>
        </w:rPr>
        <w:t>I</w:t>
      </w:r>
      <w:r w:rsidR="00217E6C">
        <w:t>:</w:t>
      </w:r>
      <w:r w:rsidR="00217E6C">
        <w:tab/>
        <w:t>interfering signal</w:t>
      </w:r>
    </w:p>
    <w:p w:rsidR="00F0481D" w:rsidRPr="00F0481D" w:rsidRDefault="004545DF" w:rsidP="004545DF">
      <w:pPr>
        <w:pStyle w:val="Equationlegend"/>
      </w:pPr>
      <w:r>
        <w:tab/>
      </w:r>
      <w:r w:rsidR="00F0481D" w:rsidRPr="00F0481D">
        <w:rPr>
          <w:i/>
          <w:iCs/>
        </w:rPr>
        <w:t>U</w:t>
      </w:r>
      <w:r w:rsidR="00F0481D" w:rsidRPr="00F0481D">
        <w:rPr>
          <w:i/>
          <w:iCs/>
          <w:vertAlign w:val="subscript"/>
        </w:rPr>
        <w:t>max</w:t>
      </w:r>
      <w:r w:rsidR="00217E6C">
        <w:t>:</w:t>
      </w:r>
      <w:r w:rsidR="00217E6C">
        <w:tab/>
      </w:r>
      <w:r w:rsidR="00F0481D" w:rsidRPr="00F0481D">
        <w:t>maximum field strengths o</w:t>
      </w:r>
      <w:r w:rsidR="00217E6C">
        <w:t>f undesired signal</w:t>
      </w:r>
    </w:p>
    <w:p w:rsidR="00F0481D" w:rsidRPr="00F0481D" w:rsidRDefault="004545DF" w:rsidP="004545DF">
      <w:pPr>
        <w:pStyle w:val="Equationlegend"/>
      </w:pPr>
      <w:bookmarkStart w:id="164" w:name="_Toc261936361"/>
      <w:r>
        <w:tab/>
      </w:r>
      <w:r w:rsidR="00F0481D" w:rsidRPr="00F0481D">
        <w:rPr>
          <w:i/>
          <w:iCs/>
        </w:rPr>
        <w:t>n</w:t>
      </w:r>
      <w:r w:rsidR="00F0481D" w:rsidRPr="00F0481D">
        <w:t>/</w:t>
      </w:r>
      <w:r w:rsidR="00F0481D" w:rsidRPr="00F0481D">
        <w:rPr>
          <w:i/>
          <w:iCs/>
        </w:rPr>
        <w:t>m</w:t>
      </w:r>
      <w:r w:rsidR="00217E6C">
        <w:t>:</w:t>
      </w:r>
      <w:r w:rsidR="00217E6C">
        <w:tab/>
      </w:r>
      <w:r w:rsidR="00F0481D" w:rsidRPr="00F0481D">
        <w:t>distance day/night (km)</w:t>
      </w:r>
      <w:bookmarkStart w:id="165" w:name="_Toc247364163"/>
      <w:r w:rsidR="00F0481D" w:rsidRPr="00F0481D">
        <w:t>.</w:t>
      </w:r>
    </w:p>
    <w:p w:rsidR="00F0481D" w:rsidRDefault="00F0481D" w:rsidP="00F0481D">
      <w:pPr>
        <w:pStyle w:val="Heading3"/>
        <w:rPr>
          <w:lang w:val="en-US"/>
        </w:rPr>
      </w:pPr>
      <w:bookmarkStart w:id="166" w:name="_Toc277241157"/>
      <w:bookmarkStart w:id="167" w:name="_Toc284407502"/>
      <w:r w:rsidRPr="00F0481D">
        <w:rPr>
          <w:lang w:val="en-US"/>
        </w:rPr>
        <w:t>7.1.5</w:t>
      </w:r>
      <w:r w:rsidRPr="00F0481D">
        <w:rPr>
          <w:lang w:val="en-US"/>
        </w:rPr>
        <w:tab/>
        <w:t>Results of calculations for different protection criteria</w:t>
      </w:r>
      <w:bookmarkEnd w:id="164"/>
      <w:bookmarkEnd w:id="165"/>
      <w:bookmarkEnd w:id="166"/>
      <w:bookmarkEnd w:id="167"/>
    </w:p>
    <w:p w:rsidR="00CB1684" w:rsidRPr="00CB1684" w:rsidRDefault="00CB1684" w:rsidP="00CB1684">
      <w:pPr>
        <w:rPr>
          <w:lang w:val="en-US"/>
        </w:rPr>
      </w:pPr>
    </w:p>
    <w:p w:rsidR="00F0481D" w:rsidRPr="00F0481D" w:rsidRDefault="00217E6C" w:rsidP="00F0481D">
      <w:pPr>
        <w:pStyle w:val="TableNo"/>
        <w:rPr>
          <w:lang w:val="en-US"/>
        </w:rPr>
      </w:pPr>
      <w:r w:rsidRPr="00F0481D">
        <w:rPr>
          <w:lang w:val="en-US"/>
        </w:rPr>
        <w:t xml:space="preserve">TABLE </w:t>
      </w:r>
      <w:r w:rsidR="00F0481D" w:rsidRPr="00F0481D">
        <w:rPr>
          <w:lang w:val="en-US"/>
        </w:rPr>
        <w:t>6</w:t>
      </w:r>
    </w:p>
    <w:p w:rsidR="00F0481D" w:rsidRPr="00F0481D" w:rsidRDefault="00F0481D" w:rsidP="0005459D">
      <w:pPr>
        <w:pStyle w:val="Tabletitle"/>
        <w:rPr>
          <w:lang w:val="en-US"/>
        </w:rPr>
      </w:pPr>
      <w:r w:rsidRPr="00F0481D">
        <w:rPr>
          <w:lang w:val="en-US"/>
        </w:rPr>
        <w:t>Protection criteria −6 dB (co-channel rejection from ETSI ETS 300 065-1 V1.2.1 (2009-01)</w:t>
      </w:r>
      <w:r w:rsidRPr="00F0481D">
        <w:rPr>
          <w:lang w:val="en-US"/>
        </w:rPr>
        <w:br/>
      </w:r>
      <w:r w:rsidRPr="00F0481D">
        <w:rPr>
          <w:b w:val="0"/>
          <w:lang w:val="en-US"/>
        </w:rPr>
        <w:t>Recommendation ITU</w:t>
      </w:r>
      <w:r w:rsidRPr="00F0481D">
        <w:rPr>
          <w:b w:val="0"/>
          <w:lang w:val="en-US"/>
        </w:rPr>
        <w:noBreakHyphen/>
        <w:t xml:space="preserve">R P.368-9, 500 kHz, </w:t>
      </w:r>
      <w:r w:rsidR="00217E6C">
        <w:rPr>
          <w:b w:val="0"/>
          <w:lang w:val="en-US"/>
        </w:rPr>
        <w:sym w:font="Symbol" w:char="F065"/>
      </w:r>
      <w:r w:rsidRPr="00217E6C">
        <w:rPr>
          <w:b w:val="0"/>
          <w:vertAlign w:val="subscript"/>
          <w:lang w:val="en-US"/>
        </w:rPr>
        <w:t>r</w:t>
      </w:r>
      <w:r w:rsidRPr="00F0481D">
        <w:rPr>
          <w:b w:val="0"/>
          <w:lang w:val="en-US"/>
        </w:rPr>
        <w:t xml:space="preserve"> = 70, </w:t>
      </w:r>
      <w:r w:rsidR="00217E6C">
        <w:rPr>
          <w:b w:val="0"/>
          <w:lang w:val="en-US"/>
        </w:rPr>
        <w:sym w:font="Symbol" w:char="F073"/>
      </w:r>
      <w:r w:rsidRPr="00F0481D">
        <w:rPr>
          <w:b w:val="0"/>
          <w:lang w:val="en-US"/>
        </w:rPr>
        <w:t xml:space="preserve"> = 5 S/m</w:t>
      </w:r>
      <w:r w:rsidRPr="00F0481D">
        <w:rPr>
          <w:b w:val="0"/>
          <w:lang w:val="en-US"/>
        </w:rPr>
        <w:br/>
      </w:r>
      <w:r w:rsidR="004545DF">
        <w:rPr>
          <w:b w:val="0"/>
          <w:lang w:val="en-US"/>
        </w:rPr>
        <w:t>e.i.r.p. (</w:t>
      </w:r>
      <w:r w:rsidRPr="00F0481D">
        <w:rPr>
          <w:b w:val="0"/>
          <w:lang w:val="en-US"/>
        </w:rPr>
        <w:t>W</w:t>
      </w:r>
      <w:r w:rsidR="004545DF">
        <w:rPr>
          <w:b w:val="0"/>
          <w:lang w:val="en-US"/>
        </w:rPr>
        <w:t>)</w:t>
      </w:r>
      <w:r w:rsidRPr="00F0481D">
        <w:rPr>
          <w:b w:val="0"/>
          <w:lang w:val="en-US"/>
        </w:rPr>
        <w:t>,</w:t>
      </w:r>
      <w:r w:rsidR="004545DF">
        <w:rPr>
          <w:b w:val="0"/>
          <w:lang w:val="en-US"/>
        </w:rPr>
        <w:t xml:space="preserve"> </w:t>
      </w:r>
      <w:r w:rsidR="004545DF" w:rsidRPr="00F0481D">
        <w:rPr>
          <w:b w:val="0"/>
          <w:lang w:val="en-US"/>
        </w:rPr>
        <w:t>e.m.r.p.</w:t>
      </w:r>
      <w:r w:rsidR="004545DF">
        <w:rPr>
          <w:b w:val="0"/>
          <w:lang w:val="en-US"/>
        </w:rPr>
        <w:t xml:space="preserve"> </w:t>
      </w:r>
      <w:r w:rsidRPr="00F0481D">
        <w:rPr>
          <w:b w:val="0"/>
          <w:lang w:val="en-US"/>
        </w:rPr>
        <w:t>dB</w:t>
      </w:r>
      <w:r w:rsidR="00217E6C">
        <w:rPr>
          <w:b w:val="0"/>
          <w:lang w:val="en-US"/>
        </w:rPr>
        <w:t>(</w:t>
      </w:r>
      <w:r w:rsidRPr="00F0481D">
        <w:rPr>
          <w:b w:val="0"/>
          <w:lang w:val="en-US"/>
        </w:rPr>
        <w:t>kW</w:t>
      </w:r>
      <w:r w:rsidR="00217E6C">
        <w:rPr>
          <w:b w:val="0"/>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9"/>
        <w:gridCol w:w="1019"/>
        <w:gridCol w:w="1454"/>
        <w:gridCol w:w="776"/>
        <w:gridCol w:w="1019"/>
        <w:gridCol w:w="1150"/>
        <w:gridCol w:w="1127"/>
        <w:gridCol w:w="1087"/>
        <w:gridCol w:w="1038"/>
      </w:tblGrid>
      <w:tr w:rsidR="00F0481D" w:rsidRPr="00DD06EC" w:rsidTr="00217E6C">
        <w:trPr>
          <w:jc w:val="center"/>
        </w:trPr>
        <w:tc>
          <w:tcPr>
            <w:tcW w:w="945" w:type="dxa"/>
          </w:tcPr>
          <w:p w:rsidR="00F0481D" w:rsidRPr="00DD06EC" w:rsidRDefault="00F0481D" w:rsidP="00F0481D">
            <w:pPr>
              <w:pStyle w:val="Tablehead"/>
              <w:rPr>
                <w:i/>
                <w:iCs/>
              </w:rPr>
            </w:pPr>
            <w:r w:rsidRPr="00DD06EC">
              <w:rPr>
                <w:i/>
                <w:iCs/>
              </w:rPr>
              <w:t>df</w:t>
            </w:r>
          </w:p>
        </w:tc>
        <w:tc>
          <w:tcPr>
            <w:tcW w:w="993" w:type="dxa"/>
          </w:tcPr>
          <w:p w:rsidR="00F0481D" w:rsidRPr="00DD06EC" w:rsidRDefault="00F0481D" w:rsidP="00F0481D">
            <w:pPr>
              <w:pStyle w:val="Tablehead"/>
              <w:rPr>
                <w:i/>
                <w:iCs/>
              </w:rPr>
            </w:pPr>
            <w:r w:rsidRPr="00DD06EC">
              <w:rPr>
                <w:i/>
                <w:iCs/>
              </w:rPr>
              <w:t>I</w:t>
            </w:r>
            <w:r w:rsidRPr="00217E6C">
              <w:t>/</w:t>
            </w:r>
            <w:r w:rsidRPr="00DD06EC">
              <w:rPr>
                <w:i/>
                <w:iCs/>
              </w:rPr>
              <w:t>D</w:t>
            </w:r>
          </w:p>
        </w:tc>
        <w:tc>
          <w:tcPr>
            <w:tcW w:w="1417" w:type="dxa"/>
          </w:tcPr>
          <w:p w:rsidR="00F0481D" w:rsidRPr="00DD06EC" w:rsidRDefault="00F0481D" w:rsidP="00F0481D">
            <w:pPr>
              <w:pStyle w:val="Tablehead"/>
              <w:rPr>
                <w:i/>
                <w:iCs/>
              </w:rPr>
            </w:pPr>
            <w:r w:rsidRPr="00DD06EC">
              <w:rPr>
                <w:i/>
                <w:iCs/>
              </w:rPr>
              <w:t>U</w:t>
            </w:r>
            <w:r w:rsidRPr="00DD06EC">
              <w:rPr>
                <w:i/>
                <w:iCs/>
                <w:vertAlign w:val="subscript"/>
              </w:rPr>
              <w:t>max</w:t>
            </w:r>
          </w:p>
        </w:tc>
        <w:tc>
          <w:tcPr>
            <w:tcW w:w="756" w:type="dxa"/>
          </w:tcPr>
          <w:p w:rsidR="00F0481D" w:rsidRPr="00DD06EC" w:rsidRDefault="00F0481D" w:rsidP="00F0481D">
            <w:pPr>
              <w:pStyle w:val="Tablehead"/>
            </w:pPr>
            <w:r w:rsidRPr="00DD06EC">
              <w:t>1.6</w:t>
            </w:r>
          </w:p>
        </w:tc>
        <w:tc>
          <w:tcPr>
            <w:tcW w:w="993" w:type="dxa"/>
          </w:tcPr>
          <w:p w:rsidR="00F0481D" w:rsidRPr="00DD06EC" w:rsidRDefault="00F0481D" w:rsidP="00F0481D">
            <w:pPr>
              <w:pStyle w:val="Tablehead"/>
            </w:pPr>
            <w:r w:rsidRPr="00DD06EC">
              <w:t>5.2</w:t>
            </w:r>
          </w:p>
        </w:tc>
        <w:tc>
          <w:tcPr>
            <w:tcW w:w="1121" w:type="dxa"/>
          </w:tcPr>
          <w:p w:rsidR="00F0481D" w:rsidRPr="00DD06EC" w:rsidRDefault="00F0481D" w:rsidP="00F0481D">
            <w:pPr>
              <w:pStyle w:val="Tablehead"/>
            </w:pPr>
            <w:r w:rsidRPr="00DD06EC">
              <w:t>16.2</w:t>
            </w:r>
          </w:p>
        </w:tc>
        <w:tc>
          <w:tcPr>
            <w:tcW w:w="1099" w:type="dxa"/>
          </w:tcPr>
          <w:p w:rsidR="00F0481D" w:rsidRPr="00DD06EC" w:rsidRDefault="00F0481D" w:rsidP="00F0481D">
            <w:pPr>
              <w:pStyle w:val="Tablehead"/>
            </w:pPr>
            <w:r w:rsidRPr="00DD06EC">
              <w:t>52.5</w:t>
            </w:r>
          </w:p>
        </w:tc>
        <w:tc>
          <w:tcPr>
            <w:tcW w:w="1060" w:type="dxa"/>
          </w:tcPr>
          <w:p w:rsidR="00F0481D" w:rsidRPr="00DD06EC" w:rsidRDefault="00F0481D" w:rsidP="00F0481D">
            <w:pPr>
              <w:pStyle w:val="Tablehead"/>
            </w:pPr>
            <w:r w:rsidRPr="00DD06EC">
              <w:t>164</w:t>
            </w:r>
          </w:p>
        </w:tc>
        <w:tc>
          <w:tcPr>
            <w:tcW w:w="1012" w:type="dxa"/>
          </w:tcPr>
          <w:p w:rsidR="00F0481D" w:rsidRPr="00DD06EC" w:rsidRDefault="00F0481D" w:rsidP="00F0481D">
            <w:pPr>
              <w:pStyle w:val="Tablehead"/>
            </w:pPr>
            <w:r w:rsidRPr="00DD06EC">
              <w:t>Watts</w:t>
            </w:r>
          </w:p>
        </w:tc>
      </w:tr>
      <w:tr w:rsidR="00F0481D" w:rsidRPr="00DD06EC" w:rsidTr="00217E6C">
        <w:trPr>
          <w:jc w:val="center"/>
        </w:trPr>
        <w:tc>
          <w:tcPr>
            <w:tcW w:w="945" w:type="dxa"/>
          </w:tcPr>
          <w:p w:rsidR="00F0481D" w:rsidRPr="00DD06EC" w:rsidRDefault="00F0481D" w:rsidP="00F0481D">
            <w:pPr>
              <w:pStyle w:val="Tablehead"/>
            </w:pPr>
            <w:r w:rsidRPr="00DD06EC">
              <w:t>(kHz)</w:t>
            </w:r>
          </w:p>
        </w:tc>
        <w:tc>
          <w:tcPr>
            <w:tcW w:w="993" w:type="dxa"/>
          </w:tcPr>
          <w:p w:rsidR="00F0481D" w:rsidRPr="00DD06EC" w:rsidRDefault="00F0481D" w:rsidP="00F0481D">
            <w:pPr>
              <w:pStyle w:val="Tablehead"/>
            </w:pPr>
            <w:r w:rsidRPr="00DD06EC">
              <w:t>(dB)</w:t>
            </w:r>
          </w:p>
        </w:tc>
        <w:tc>
          <w:tcPr>
            <w:tcW w:w="1417" w:type="dxa"/>
          </w:tcPr>
          <w:p w:rsidR="00F0481D" w:rsidRPr="00DD06EC" w:rsidRDefault="00F0481D" w:rsidP="00F0481D">
            <w:pPr>
              <w:pStyle w:val="Tablehead"/>
            </w:pPr>
            <w:r w:rsidRPr="00DD06EC">
              <w:t>(dB</w:t>
            </w:r>
            <w:r w:rsidR="003F70F1">
              <w:t>(</w:t>
            </w:r>
            <w:r w:rsidRPr="00DD06EC">
              <w:t>µV/m</w:t>
            </w:r>
            <w:r w:rsidR="003F70F1">
              <w:t>)</w:t>
            </w:r>
            <w:r w:rsidRPr="00DD06EC">
              <w:t>)</w:t>
            </w:r>
          </w:p>
        </w:tc>
        <w:tc>
          <w:tcPr>
            <w:tcW w:w="756" w:type="dxa"/>
          </w:tcPr>
          <w:p w:rsidR="00F0481D" w:rsidRPr="00DD06EC" w:rsidRDefault="00F0481D" w:rsidP="00F0481D">
            <w:pPr>
              <w:pStyle w:val="Tablehead"/>
            </w:pPr>
            <w:r w:rsidRPr="00DD06EC">
              <w:t>−32.6</w:t>
            </w:r>
          </w:p>
        </w:tc>
        <w:tc>
          <w:tcPr>
            <w:tcW w:w="993" w:type="dxa"/>
          </w:tcPr>
          <w:p w:rsidR="00F0481D" w:rsidRPr="00DD06EC" w:rsidRDefault="00F0481D" w:rsidP="00F0481D">
            <w:pPr>
              <w:pStyle w:val="Tablehead"/>
            </w:pPr>
            <w:r w:rsidRPr="00DD06EC">
              <w:t>−27.6</w:t>
            </w:r>
          </w:p>
        </w:tc>
        <w:tc>
          <w:tcPr>
            <w:tcW w:w="1121" w:type="dxa"/>
          </w:tcPr>
          <w:p w:rsidR="00F0481D" w:rsidRPr="00DD06EC" w:rsidRDefault="00F0481D" w:rsidP="00F0481D">
            <w:pPr>
              <w:pStyle w:val="Tablehead"/>
            </w:pPr>
            <w:r w:rsidRPr="00DD06EC">
              <w:t>−22.6</w:t>
            </w:r>
          </w:p>
        </w:tc>
        <w:tc>
          <w:tcPr>
            <w:tcW w:w="1099" w:type="dxa"/>
          </w:tcPr>
          <w:p w:rsidR="00F0481D" w:rsidRPr="00DD06EC" w:rsidRDefault="00F0481D" w:rsidP="00F0481D">
            <w:pPr>
              <w:pStyle w:val="Tablehead"/>
            </w:pPr>
            <w:r w:rsidRPr="00DD06EC">
              <w:t>−17.6</w:t>
            </w:r>
          </w:p>
        </w:tc>
        <w:tc>
          <w:tcPr>
            <w:tcW w:w="1060" w:type="dxa"/>
          </w:tcPr>
          <w:p w:rsidR="00F0481D" w:rsidRPr="00DD06EC" w:rsidRDefault="00F0481D" w:rsidP="00F0481D">
            <w:pPr>
              <w:pStyle w:val="Tablehead"/>
            </w:pPr>
            <w:r w:rsidRPr="00DD06EC">
              <w:t>−12.6</w:t>
            </w:r>
          </w:p>
        </w:tc>
        <w:tc>
          <w:tcPr>
            <w:tcW w:w="1012" w:type="dxa"/>
          </w:tcPr>
          <w:p w:rsidR="00F0481D" w:rsidRPr="00DD06EC" w:rsidRDefault="00F0481D" w:rsidP="00F0481D">
            <w:pPr>
              <w:pStyle w:val="Tablehead"/>
            </w:pPr>
            <w:r w:rsidRPr="00DD06EC">
              <w:t>dB</w:t>
            </w:r>
            <w:r w:rsidR="00217E6C">
              <w:t>(</w:t>
            </w:r>
            <w:r w:rsidRPr="00DD06EC">
              <w:t>kW</w:t>
            </w:r>
            <w:r w:rsidR="00217E6C">
              <w:t>)</w:t>
            </w:r>
          </w:p>
        </w:tc>
      </w:tr>
      <w:tr w:rsidR="00F0481D" w:rsidRPr="00DD06EC" w:rsidTr="003F70F1">
        <w:trPr>
          <w:jc w:val="center"/>
        </w:trPr>
        <w:tc>
          <w:tcPr>
            <w:tcW w:w="945" w:type="dxa"/>
          </w:tcPr>
          <w:p w:rsidR="00F0481D" w:rsidRPr="00DD06EC" w:rsidRDefault="00F0481D" w:rsidP="003F70F1">
            <w:pPr>
              <w:pStyle w:val="Tabletext"/>
              <w:jc w:val="center"/>
            </w:pPr>
            <w:r w:rsidRPr="00DD06EC">
              <w:t>3</w:t>
            </w:r>
          </w:p>
        </w:tc>
        <w:tc>
          <w:tcPr>
            <w:tcW w:w="993" w:type="dxa"/>
          </w:tcPr>
          <w:p w:rsidR="00F0481D" w:rsidRPr="00DD06EC" w:rsidRDefault="00F0481D" w:rsidP="003F70F1">
            <w:pPr>
              <w:pStyle w:val="Tabletext"/>
              <w:jc w:val="center"/>
            </w:pPr>
            <w:r w:rsidRPr="00DD06EC">
              <w:t>70</w:t>
            </w:r>
          </w:p>
        </w:tc>
        <w:tc>
          <w:tcPr>
            <w:tcW w:w="1417" w:type="dxa"/>
          </w:tcPr>
          <w:p w:rsidR="00F0481D" w:rsidRPr="00DD06EC" w:rsidRDefault="00F0481D" w:rsidP="003F70F1">
            <w:pPr>
              <w:pStyle w:val="Tabletext"/>
              <w:jc w:val="center"/>
            </w:pPr>
            <w:r w:rsidRPr="00DD06EC">
              <w:t>101.5</w:t>
            </w:r>
          </w:p>
        </w:tc>
        <w:tc>
          <w:tcPr>
            <w:tcW w:w="756" w:type="dxa"/>
          </w:tcPr>
          <w:p w:rsidR="00F0481D" w:rsidRPr="00DD06EC" w:rsidRDefault="00F0481D" w:rsidP="003F70F1">
            <w:pPr>
              <w:pStyle w:val="Tabletext"/>
              <w:jc w:val="center"/>
            </w:pPr>
            <w:r w:rsidRPr="00DD06EC">
              <w:t>0.06</w:t>
            </w:r>
          </w:p>
        </w:tc>
        <w:tc>
          <w:tcPr>
            <w:tcW w:w="993" w:type="dxa"/>
          </w:tcPr>
          <w:p w:rsidR="00F0481D" w:rsidRPr="00DD06EC" w:rsidRDefault="00F0481D" w:rsidP="003F70F1">
            <w:pPr>
              <w:pStyle w:val="Tabletext"/>
              <w:jc w:val="center"/>
            </w:pPr>
            <w:r w:rsidRPr="00DD06EC">
              <w:t>0.1</w:t>
            </w:r>
          </w:p>
        </w:tc>
        <w:tc>
          <w:tcPr>
            <w:tcW w:w="1121" w:type="dxa"/>
          </w:tcPr>
          <w:p w:rsidR="00F0481D" w:rsidRPr="00DD06EC" w:rsidRDefault="00F0481D" w:rsidP="003F70F1">
            <w:pPr>
              <w:pStyle w:val="Tabletext"/>
              <w:jc w:val="center"/>
            </w:pPr>
            <w:r w:rsidRPr="00DD06EC">
              <w:t>0.2</w:t>
            </w:r>
          </w:p>
        </w:tc>
        <w:tc>
          <w:tcPr>
            <w:tcW w:w="1099" w:type="dxa"/>
          </w:tcPr>
          <w:p w:rsidR="00F0481D" w:rsidRPr="00DD06EC" w:rsidRDefault="00F0481D" w:rsidP="003F70F1">
            <w:pPr>
              <w:pStyle w:val="Tabletext"/>
              <w:jc w:val="center"/>
            </w:pPr>
            <w:r w:rsidRPr="00DD06EC">
              <w:t>0.3</w:t>
            </w:r>
          </w:p>
        </w:tc>
        <w:tc>
          <w:tcPr>
            <w:tcW w:w="1060" w:type="dxa"/>
          </w:tcPr>
          <w:p w:rsidR="00F0481D" w:rsidRPr="00DD06EC" w:rsidRDefault="00F0481D" w:rsidP="003F70F1">
            <w:pPr>
              <w:pStyle w:val="Tabletext"/>
              <w:jc w:val="center"/>
            </w:pPr>
            <w:r w:rsidRPr="00DD06EC">
              <w:t>0.6</w:t>
            </w:r>
          </w:p>
        </w:tc>
        <w:tc>
          <w:tcPr>
            <w:tcW w:w="1012" w:type="dxa"/>
          </w:tcPr>
          <w:p w:rsidR="00F0481D" w:rsidRPr="00DD06EC" w:rsidRDefault="00F0481D" w:rsidP="003F70F1">
            <w:pPr>
              <w:pStyle w:val="Tabletext"/>
              <w:jc w:val="center"/>
            </w:pPr>
            <w:r w:rsidRPr="00DD06EC">
              <w:t>km</w:t>
            </w:r>
          </w:p>
        </w:tc>
      </w:tr>
      <w:tr w:rsidR="00F0481D" w:rsidRPr="00DD06EC" w:rsidTr="003F70F1">
        <w:trPr>
          <w:jc w:val="center"/>
        </w:trPr>
        <w:tc>
          <w:tcPr>
            <w:tcW w:w="945" w:type="dxa"/>
          </w:tcPr>
          <w:p w:rsidR="00F0481D" w:rsidRPr="00DD06EC" w:rsidRDefault="00F0481D" w:rsidP="003F70F1">
            <w:pPr>
              <w:pStyle w:val="Tabletext"/>
              <w:jc w:val="center"/>
            </w:pPr>
            <w:r w:rsidRPr="00DD06EC">
              <w:t>2*</w:t>
            </w:r>
          </w:p>
        </w:tc>
        <w:tc>
          <w:tcPr>
            <w:tcW w:w="993" w:type="dxa"/>
          </w:tcPr>
          <w:p w:rsidR="00F0481D" w:rsidRPr="00DD06EC" w:rsidRDefault="00F0481D" w:rsidP="003F70F1">
            <w:pPr>
              <w:pStyle w:val="Tabletext"/>
              <w:jc w:val="center"/>
            </w:pPr>
            <w:r w:rsidRPr="00DD06EC">
              <w:t>55</w:t>
            </w:r>
          </w:p>
        </w:tc>
        <w:tc>
          <w:tcPr>
            <w:tcW w:w="1417" w:type="dxa"/>
          </w:tcPr>
          <w:p w:rsidR="00F0481D" w:rsidRPr="00DD06EC" w:rsidRDefault="00F0481D" w:rsidP="003F70F1">
            <w:pPr>
              <w:pStyle w:val="Tabletext"/>
              <w:jc w:val="center"/>
            </w:pPr>
            <w:r w:rsidRPr="00DD06EC">
              <w:t>86.5</w:t>
            </w:r>
          </w:p>
        </w:tc>
        <w:tc>
          <w:tcPr>
            <w:tcW w:w="756" w:type="dxa"/>
          </w:tcPr>
          <w:p w:rsidR="00F0481D" w:rsidRPr="00DD06EC" w:rsidRDefault="00F0481D" w:rsidP="003F70F1">
            <w:pPr>
              <w:pStyle w:val="Tabletext"/>
              <w:jc w:val="center"/>
            </w:pPr>
            <w:r w:rsidRPr="00DD06EC">
              <w:t>0.3</w:t>
            </w:r>
          </w:p>
        </w:tc>
        <w:tc>
          <w:tcPr>
            <w:tcW w:w="993" w:type="dxa"/>
          </w:tcPr>
          <w:p w:rsidR="00F0481D" w:rsidRPr="00DD06EC" w:rsidRDefault="00F0481D" w:rsidP="003F70F1">
            <w:pPr>
              <w:pStyle w:val="Tabletext"/>
              <w:jc w:val="center"/>
            </w:pPr>
            <w:r w:rsidRPr="00DD06EC">
              <w:t>0.6</w:t>
            </w:r>
          </w:p>
        </w:tc>
        <w:tc>
          <w:tcPr>
            <w:tcW w:w="1121" w:type="dxa"/>
          </w:tcPr>
          <w:p w:rsidR="00F0481D" w:rsidRPr="00DD06EC" w:rsidRDefault="00F0481D" w:rsidP="003F70F1">
            <w:pPr>
              <w:pStyle w:val="Tabletext"/>
              <w:jc w:val="center"/>
            </w:pPr>
            <w:r w:rsidRPr="00DD06EC">
              <w:t>1.1</w:t>
            </w:r>
          </w:p>
        </w:tc>
        <w:tc>
          <w:tcPr>
            <w:tcW w:w="1099" w:type="dxa"/>
          </w:tcPr>
          <w:p w:rsidR="00F0481D" w:rsidRPr="00DD06EC" w:rsidRDefault="00F0481D" w:rsidP="003F70F1">
            <w:pPr>
              <w:pStyle w:val="Tabletext"/>
              <w:jc w:val="center"/>
            </w:pPr>
            <w:r w:rsidRPr="00DD06EC">
              <w:t>1.9</w:t>
            </w:r>
          </w:p>
        </w:tc>
        <w:tc>
          <w:tcPr>
            <w:tcW w:w="1060" w:type="dxa"/>
          </w:tcPr>
          <w:p w:rsidR="00F0481D" w:rsidRPr="00DD06EC" w:rsidRDefault="00F0481D" w:rsidP="003F70F1">
            <w:pPr>
              <w:pStyle w:val="Tabletext"/>
              <w:jc w:val="center"/>
            </w:pPr>
            <w:r w:rsidRPr="00DD06EC">
              <w:t>3.3</w:t>
            </w:r>
          </w:p>
        </w:tc>
        <w:tc>
          <w:tcPr>
            <w:tcW w:w="1012" w:type="dxa"/>
          </w:tcPr>
          <w:p w:rsidR="00F0481D" w:rsidRPr="00DD06EC" w:rsidRDefault="00F0481D" w:rsidP="003F70F1">
            <w:pPr>
              <w:pStyle w:val="Tabletext"/>
              <w:jc w:val="center"/>
            </w:pPr>
            <w:r w:rsidRPr="00DD06EC">
              <w:t>km</w:t>
            </w:r>
          </w:p>
        </w:tc>
      </w:tr>
      <w:tr w:rsidR="00F0481D" w:rsidRPr="00DD06EC" w:rsidTr="003F70F1">
        <w:trPr>
          <w:jc w:val="center"/>
        </w:trPr>
        <w:tc>
          <w:tcPr>
            <w:tcW w:w="945" w:type="dxa"/>
          </w:tcPr>
          <w:p w:rsidR="00F0481D" w:rsidRPr="00DD06EC" w:rsidRDefault="00F0481D" w:rsidP="003F70F1">
            <w:pPr>
              <w:pStyle w:val="Tabletext"/>
              <w:jc w:val="center"/>
            </w:pPr>
            <w:r w:rsidRPr="00DD06EC">
              <w:t>1</w:t>
            </w:r>
          </w:p>
        </w:tc>
        <w:tc>
          <w:tcPr>
            <w:tcW w:w="993" w:type="dxa"/>
          </w:tcPr>
          <w:p w:rsidR="00F0481D" w:rsidRPr="00DD06EC" w:rsidRDefault="00F0481D" w:rsidP="003F70F1">
            <w:pPr>
              <w:pStyle w:val="Tabletext"/>
              <w:jc w:val="center"/>
            </w:pPr>
            <w:r w:rsidRPr="00DD06EC">
              <w:t>40</w:t>
            </w:r>
          </w:p>
        </w:tc>
        <w:tc>
          <w:tcPr>
            <w:tcW w:w="1417" w:type="dxa"/>
          </w:tcPr>
          <w:p w:rsidR="00F0481D" w:rsidRPr="00DD06EC" w:rsidRDefault="00F0481D" w:rsidP="003F70F1">
            <w:pPr>
              <w:pStyle w:val="Tabletext"/>
              <w:jc w:val="center"/>
            </w:pPr>
            <w:r w:rsidRPr="00DD06EC">
              <w:t>71.5</w:t>
            </w:r>
          </w:p>
        </w:tc>
        <w:tc>
          <w:tcPr>
            <w:tcW w:w="756" w:type="dxa"/>
          </w:tcPr>
          <w:p w:rsidR="00F0481D" w:rsidRPr="00DD06EC" w:rsidRDefault="00F0481D" w:rsidP="003F70F1">
            <w:pPr>
              <w:pStyle w:val="Tabletext"/>
              <w:jc w:val="center"/>
            </w:pPr>
            <w:r w:rsidRPr="00DD06EC">
              <w:t>1.9</w:t>
            </w:r>
          </w:p>
        </w:tc>
        <w:tc>
          <w:tcPr>
            <w:tcW w:w="993" w:type="dxa"/>
          </w:tcPr>
          <w:p w:rsidR="00F0481D" w:rsidRPr="00DD06EC" w:rsidRDefault="00F0481D" w:rsidP="003F70F1">
            <w:pPr>
              <w:pStyle w:val="Tabletext"/>
              <w:jc w:val="center"/>
            </w:pPr>
            <w:r w:rsidRPr="00DD06EC">
              <w:t>3.3</w:t>
            </w:r>
          </w:p>
        </w:tc>
        <w:tc>
          <w:tcPr>
            <w:tcW w:w="1121" w:type="dxa"/>
          </w:tcPr>
          <w:p w:rsidR="00F0481D" w:rsidRPr="00DD06EC" w:rsidRDefault="00F0481D" w:rsidP="003F70F1">
            <w:pPr>
              <w:pStyle w:val="Tabletext"/>
              <w:jc w:val="center"/>
            </w:pPr>
            <w:r w:rsidRPr="00DD06EC">
              <w:t>5.8</w:t>
            </w:r>
          </w:p>
        </w:tc>
        <w:tc>
          <w:tcPr>
            <w:tcW w:w="1099" w:type="dxa"/>
          </w:tcPr>
          <w:p w:rsidR="00F0481D" w:rsidRPr="00DD06EC" w:rsidRDefault="00F0481D" w:rsidP="003F70F1">
            <w:pPr>
              <w:pStyle w:val="Tabletext"/>
              <w:jc w:val="center"/>
            </w:pPr>
            <w:r w:rsidRPr="00DD06EC">
              <w:t>10</w:t>
            </w:r>
          </w:p>
        </w:tc>
        <w:tc>
          <w:tcPr>
            <w:tcW w:w="1060" w:type="dxa"/>
          </w:tcPr>
          <w:p w:rsidR="00F0481D" w:rsidRPr="00DD06EC" w:rsidRDefault="00F0481D" w:rsidP="003F70F1">
            <w:pPr>
              <w:pStyle w:val="Tabletext"/>
              <w:jc w:val="center"/>
            </w:pPr>
            <w:r w:rsidRPr="00DD06EC">
              <w:t>19</w:t>
            </w:r>
          </w:p>
        </w:tc>
        <w:tc>
          <w:tcPr>
            <w:tcW w:w="1012" w:type="dxa"/>
          </w:tcPr>
          <w:p w:rsidR="00F0481D" w:rsidRPr="00DD06EC" w:rsidRDefault="00F0481D" w:rsidP="003F70F1">
            <w:pPr>
              <w:pStyle w:val="Tabletext"/>
              <w:jc w:val="center"/>
            </w:pPr>
            <w:r w:rsidRPr="00DD06EC">
              <w:t>km</w:t>
            </w:r>
          </w:p>
        </w:tc>
      </w:tr>
      <w:tr w:rsidR="00F0481D" w:rsidRPr="00DD06EC" w:rsidTr="003F70F1">
        <w:trPr>
          <w:jc w:val="center"/>
        </w:trPr>
        <w:tc>
          <w:tcPr>
            <w:tcW w:w="945" w:type="dxa"/>
          </w:tcPr>
          <w:p w:rsidR="00F0481D" w:rsidRPr="00DD06EC" w:rsidRDefault="00F0481D" w:rsidP="003F70F1">
            <w:pPr>
              <w:pStyle w:val="Tabletext"/>
              <w:jc w:val="center"/>
            </w:pPr>
            <w:r w:rsidRPr="00DD06EC">
              <w:t>0.5</w:t>
            </w:r>
          </w:p>
        </w:tc>
        <w:tc>
          <w:tcPr>
            <w:tcW w:w="993" w:type="dxa"/>
          </w:tcPr>
          <w:p w:rsidR="00F0481D" w:rsidRPr="00DD06EC" w:rsidRDefault="00F0481D" w:rsidP="003F70F1">
            <w:pPr>
              <w:pStyle w:val="Tabletext"/>
              <w:jc w:val="center"/>
            </w:pPr>
            <w:r w:rsidRPr="00DD06EC">
              <w:t>20</w:t>
            </w:r>
          </w:p>
        </w:tc>
        <w:tc>
          <w:tcPr>
            <w:tcW w:w="1417" w:type="dxa"/>
          </w:tcPr>
          <w:p w:rsidR="00F0481D" w:rsidRPr="00DD06EC" w:rsidRDefault="00F0481D" w:rsidP="003F70F1">
            <w:pPr>
              <w:pStyle w:val="Tabletext"/>
              <w:jc w:val="center"/>
            </w:pPr>
            <w:r w:rsidRPr="00DD06EC">
              <w:t>51.5</w:t>
            </w:r>
          </w:p>
        </w:tc>
        <w:tc>
          <w:tcPr>
            <w:tcW w:w="756" w:type="dxa"/>
          </w:tcPr>
          <w:p w:rsidR="00F0481D" w:rsidRPr="00DD06EC" w:rsidRDefault="00F0481D" w:rsidP="003F70F1">
            <w:pPr>
              <w:pStyle w:val="Tabletext"/>
              <w:jc w:val="center"/>
            </w:pPr>
            <w:r w:rsidRPr="00DD06EC">
              <w:t>19</w:t>
            </w:r>
          </w:p>
        </w:tc>
        <w:tc>
          <w:tcPr>
            <w:tcW w:w="993" w:type="dxa"/>
          </w:tcPr>
          <w:p w:rsidR="00F0481D" w:rsidRPr="00DD06EC" w:rsidRDefault="00F0481D" w:rsidP="003F70F1">
            <w:pPr>
              <w:pStyle w:val="Tabletext"/>
              <w:jc w:val="center"/>
            </w:pPr>
            <w:r w:rsidRPr="00DD06EC">
              <w:t>35</w:t>
            </w:r>
          </w:p>
        </w:tc>
        <w:tc>
          <w:tcPr>
            <w:tcW w:w="1121" w:type="dxa"/>
          </w:tcPr>
          <w:p w:rsidR="00F0481D" w:rsidRPr="00DD06EC" w:rsidRDefault="00F0481D" w:rsidP="003F70F1">
            <w:pPr>
              <w:pStyle w:val="Tabletext"/>
              <w:jc w:val="center"/>
            </w:pPr>
            <w:r w:rsidRPr="00DD06EC">
              <w:t>60</w:t>
            </w:r>
          </w:p>
        </w:tc>
        <w:tc>
          <w:tcPr>
            <w:tcW w:w="1099" w:type="dxa"/>
          </w:tcPr>
          <w:p w:rsidR="00F0481D" w:rsidRPr="00DD06EC" w:rsidRDefault="00F0481D" w:rsidP="003F70F1">
            <w:pPr>
              <w:pStyle w:val="Tabletext"/>
              <w:jc w:val="center"/>
            </w:pPr>
            <w:r w:rsidRPr="00DD06EC">
              <w:t>100</w:t>
            </w:r>
          </w:p>
        </w:tc>
        <w:tc>
          <w:tcPr>
            <w:tcW w:w="1060" w:type="dxa"/>
          </w:tcPr>
          <w:p w:rsidR="00F0481D" w:rsidRPr="00DD06EC" w:rsidRDefault="00F0481D" w:rsidP="003F70F1">
            <w:pPr>
              <w:pStyle w:val="Tabletext"/>
              <w:jc w:val="center"/>
            </w:pPr>
            <w:r w:rsidRPr="00DD06EC">
              <w:t>160</w:t>
            </w:r>
          </w:p>
        </w:tc>
        <w:tc>
          <w:tcPr>
            <w:tcW w:w="1012" w:type="dxa"/>
          </w:tcPr>
          <w:p w:rsidR="00F0481D" w:rsidRPr="00DD06EC" w:rsidRDefault="00F0481D" w:rsidP="003F70F1">
            <w:pPr>
              <w:pStyle w:val="Tabletext"/>
              <w:jc w:val="center"/>
            </w:pPr>
            <w:r w:rsidRPr="00DD06EC">
              <w:t>km</w:t>
            </w:r>
          </w:p>
        </w:tc>
      </w:tr>
      <w:tr w:rsidR="00F0481D" w:rsidRPr="00DD06EC" w:rsidTr="003F70F1">
        <w:trPr>
          <w:jc w:val="center"/>
        </w:trPr>
        <w:tc>
          <w:tcPr>
            <w:tcW w:w="945" w:type="dxa"/>
          </w:tcPr>
          <w:p w:rsidR="00F0481D" w:rsidRPr="00DD06EC" w:rsidRDefault="00F0481D" w:rsidP="003F70F1">
            <w:pPr>
              <w:pStyle w:val="Tabletext"/>
              <w:jc w:val="center"/>
            </w:pPr>
            <w:r w:rsidRPr="00DD06EC">
              <w:t>0.5</w:t>
            </w:r>
          </w:p>
        </w:tc>
        <w:tc>
          <w:tcPr>
            <w:tcW w:w="993" w:type="dxa"/>
          </w:tcPr>
          <w:p w:rsidR="00F0481D" w:rsidRPr="00DD06EC" w:rsidRDefault="00F0481D" w:rsidP="003F70F1">
            <w:pPr>
              <w:pStyle w:val="Tabletext"/>
              <w:jc w:val="center"/>
            </w:pPr>
            <w:r w:rsidRPr="00DD06EC">
              <w:t>−6</w:t>
            </w:r>
          </w:p>
        </w:tc>
        <w:tc>
          <w:tcPr>
            <w:tcW w:w="1417" w:type="dxa"/>
          </w:tcPr>
          <w:p w:rsidR="00F0481D" w:rsidRPr="00DD06EC" w:rsidRDefault="00F0481D" w:rsidP="003F70F1">
            <w:pPr>
              <w:pStyle w:val="Tabletext"/>
              <w:jc w:val="center"/>
            </w:pPr>
            <w:r w:rsidRPr="00DD06EC">
              <w:t>25.5</w:t>
            </w:r>
          </w:p>
        </w:tc>
        <w:tc>
          <w:tcPr>
            <w:tcW w:w="756" w:type="dxa"/>
          </w:tcPr>
          <w:p w:rsidR="00F0481D" w:rsidRPr="00DD06EC" w:rsidRDefault="00F0481D" w:rsidP="003F70F1">
            <w:pPr>
              <w:pStyle w:val="Tabletext"/>
              <w:jc w:val="center"/>
            </w:pPr>
            <w:r w:rsidRPr="00DD06EC">
              <w:t>270</w:t>
            </w:r>
          </w:p>
        </w:tc>
        <w:tc>
          <w:tcPr>
            <w:tcW w:w="993" w:type="dxa"/>
          </w:tcPr>
          <w:p w:rsidR="00F0481D" w:rsidRPr="00DD06EC" w:rsidRDefault="00F0481D" w:rsidP="003F70F1">
            <w:pPr>
              <w:pStyle w:val="Tabletext"/>
              <w:jc w:val="center"/>
            </w:pPr>
            <w:r w:rsidRPr="00DD06EC">
              <w:t>370</w:t>
            </w:r>
          </w:p>
        </w:tc>
        <w:tc>
          <w:tcPr>
            <w:tcW w:w="1121" w:type="dxa"/>
          </w:tcPr>
          <w:p w:rsidR="00F0481D" w:rsidRPr="00DD06EC" w:rsidRDefault="00F0481D" w:rsidP="003F70F1">
            <w:pPr>
              <w:pStyle w:val="Tabletext"/>
              <w:jc w:val="center"/>
            </w:pPr>
            <w:r w:rsidRPr="00DD06EC">
              <w:t>490</w:t>
            </w:r>
          </w:p>
        </w:tc>
        <w:tc>
          <w:tcPr>
            <w:tcW w:w="1099" w:type="dxa"/>
          </w:tcPr>
          <w:p w:rsidR="00F0481D" w:rsidRPr="00DD06EC" w:rsidRDefault="00F0481D" w:rsidP="003F70F1">
            <w:pPr>
              <w:pStyle w:val="Tabletext"/>
              <w:jc w:val="center"/>
            </w:pPr>
            <w:r w:rsidRPr="00DD06EC">
              <w:t>600</w:t>
            </w:r>
          </w:p>
        </w:tc>
        <w:tc>
          <w:tcPr>
            <w:tcW w:w="1060" w:type="dxa"/>
          </w:tcPr>
          <w:p w:rsidR="00F0481D" w:rsidRPr="00DD06EC" w:rsidRDefault="00F0481D" w:rsidP="003F70F1">
            <w:pPr>
              <w:pStyle w:val="Tabletext"/>
              <w:jc w:val="center"/>
            </w:pPr>
            <w:r w:rsidRPr="00DD06EC">
              <w:t>750/900</w:t>
            </w:r>
          </w:p>
        </w:tc>
        <w:tc>
          <w:tcPr>
            <w:tcW w:w="1012" w:type="dxa"/>
          </w:tcPr>
          <w:p w:rsidR="00F0481D" w:rsidRPr="00DD06EC" w:rsidRDefault="00F0481D" w:rsidP="003F70F1">
            <w:pPr>
              <w:pStyle w:val="Tabletext"/>
              <w:jc w:val="center"/>
            </w:pPr>
            <w:r w:rsidRPr="00DD06EC">
              <w:t>km</w:t>
            </w:r>
          </w:p>
        </w:tc>
      </w:tr>
    </w:tbl>
    <w:p w:rsidR="00A716A1" w:rsidRDefault="00A716A1" w:rsidP="00A716A1">
      <w:pPr>
        <w:pStyle w:val="Tablefin"/>
      </w:pPr>
    </w:p>
    <w:p w:rsidR="00F0481D" w:rsidRPr="00DD06EC" w:rsidRDefault="00217E6C" w:rsidP="00F0481D">
      <w:pPr>
        <w:pStyle w:val="TableNo"/>
      </w:pPr>
      <w:r w:rsidRPr="00DD06EC">
        <w:lastRenderedPageBreak/>
        <w:t>TABLE</w:t>
      </w:r>
      <w:r w:rsidR="00F0481D" w:rsidRPr="00DD06EC">
        <w:t xml:space="preserve"> 7</w:t>
      </w:r>
    </w:p>
    <w:p w:rsidR="00F0481D" w:rsidRPr="00F0481D" w:rsidRDefault="00F0481D" w:rsidP="0005459D">
      <w:pPr>
        <w:pStyle w:val="Tabletitle"/>
        <w:rPr>
          <w:lang w:val="en-US"/>
        </w:rPr>
      </w:pPr>
      <w:r w:rsidRPr="00F0481D">
        <w:rPr>
          <w:lang w:val="en-US"/>
        </w:rPr>
        <w:t>Protection criteria −8 dB (co-channel rejection from NAVTEX-Manual)</w:t>
      </w:r>
      <w:r w:rsidRPr="00F0481D">
        <w:rPr>
          <w:lang w:val="en-US"/>
        </w:rPr>
        <w:br/>
      </w:r>
      <w:r w:rsidRPr="00F0481D">
        <w:rPr>
          <w:b w:val="0"/>
          <w:bCs/>
          <w:lang w:val="en-US"/>
        </w:rPr>
        <w:t>Recommendation ITU</w:t>
      </w:r>
      <w:r w:rsidRPr="00F0481D">
        <w:rPr>
          <w:b w:val="0"/>
          <w:bCs/>
          <w:lang w:val="en-US"/>
        </w:rPr>
        <w:noBreakHyphen/>
        <w:t xml:space="preserve">R P.368-9, 500 kHz, </w:t>
      </w:r>
      <w:r w:rsidR="00217E6C">
        <w:rPr>
          <w:b w:val="0"/>
          <w:bCs/>
          <w:lang w:val="en-US"/>
        </w:rPr>
        <w:sym w:font="Symbol" w:char="F065"/>
      </w:r>
      <w:r w:rsidRPr="00217E6C">
        <w:rPr>
          <w:b w:val="0"/>
          <w:bCs/>
          <w:vertAlign w:val="subscript"/>
          <w:lang w:val="en-US"/>
        </w:rPr>
        <w:t>r</w:t>
      </w:r>
      <w:r w:rsidRPr="00F0481D">
        <w:rPr>
          <w:b w:val="0"/>
          <w:bCs/>
          <w:lang w:val="en-US"/>
        </w:rPr>
        <w:t xml:space="preserve"> = 70, </w:t>
      </w:r>
      <w:r w:rsidR="00217E6C">
        <w:rPr>
          <w:b w:val="0"/>
          <w:bCs/>
          <w:lang w:val="en-US"/>
        </w:rPr>
        <w:sym w:font="Symbol" w:char="F073"/>
      </w:r>
      <w:r w:rsidRPr="00F0481D">
        <w:rPr>
          <w:b w:val="0"/>
          <w:bCs/>
          <w:lang w:val="en-US"/>
        </w:rPr>
        <w:t xml:space="preserve"> = 5 S/m</w:t>
      </w:r>
      <w:r w:rsidRPr="00F0481D">
        <w:rPr>
          <w:b w:val="0"/>
          <w:bCs/>
          <w:lang w:val="en-US"/>
        </w:rPr>
        <w:br/>
      </w:r>
      <w:r w:rsidR="0005459D">
        <w:rPr>
          <w:b w:val="0"/>
          <w:lang w:val="en-US"/>
        </w:rPr>
        <w:t>e.i.r.p. (</w:t>
      </w:r>
      <w:r w:rsidR="0005459D" w:rsidRPr="00F0481D">
        <w:rPr>
          <w:b w:val="0"/>
          <w:lang w:val="en-US"/>
        </w:rPr>
        <w:t>W</w:t>
      </w:r>
      <w:r w:rsidR="0005459D">
        <w:rPr>
          <w:b w:val="0"/>
          <w:lang w:val="en-US"/>
        </w:rPr>
        <w:t>)</w:t>
      </w:r>
      <w:r w:rsidR="0005459D" w:rsidRPr="00F0481D">
        <w:rPr>
          <w:b w:val="0"/>
          <w:lang w:val="en-US"/>
        </w:rPr>
        <w:t>,</w:t>
      </w:r>
      <w:r w:rsidR="0005459D">
        <w:rPr>
          <w:b w:val="0"/>
          <w:lang w:val="en-US"/>
        </w:rPr>
        <w:t xml:space="preserve"> </w:t>
      </w:r>
      <w:r w:rsidR="0005459D" w:rsidRPr="00F0481D">
        <w:rPr>
          <w:b w:val="0"/>
          <w:lang w:val="en-US"/>
        </w:rPr>
        <w:t>e.m.r.p.</w:t>
      </w:r>
      <w:r w:rsidR="0005459D">
        <w:rPr>
          <w:b w:val="0"/>
          <w:lang w:val="en-US"/>
        </w:rPr>
        <w:t xml:space="preserve"> </w:t>
      </w:r>
      <w:r w:rsidR="0005459D" w:rsidRPr="00F0481D">
        <w:rPr>
          <w:b w:val="0"/>
          <w:lang w:val="en-US"/>
        </w:rPr>
        <w:t>dB</w:t>
      </w:r>
      <w:r w:rsidR="0005459D">
        <w:rPr>
          <w:b w:val="0"/>
          <w:lang w:val="en-US"/>
        </w:rPr>
        <w:t>(</w:t>
      </w:r>
      <w:r w:rsidR="0005459D" w:rsidRPr="00F0481D">
        <w:rPr>
          <w:b w:val="0"/>
          <w:lang w:val="en-US"/>
        </w:rPr>
        <w:t>kW</w:t>
      </w:r>
      <w:r w:rsidR="0005459D">
        <w:rPr>
          <w:b w:val="0"/>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9"/>
        <w:gridCol w:w="1018"/>
        <w:gridCol w:w="1405"/>
        <w:gridCol w:w="776"/>
        <w:gridCol w:w="1019"/>
        <w:gridCol w:w="1150"/>
        <w:gridCol w:w="984"/>
        <w:gridCol w:w="1134"/>
        <w:gridCol w:w="1134"/>
      </w:tblGrid>
      <w:tr w:rsidR="00F0481D" w:rsidRPr="00DD06EC" w:rsidTr="00217E6C">
        <w:trPr>
          <w:jc w:val="center"/>
        </w:trPr>
        <w:tc>
          <w:tcPr>
            <w:tcW w:w="1019" w:type="dxa"/>
          </w:tcPr>
          <w:p w:rsidR="00F0481D" w:rsidRPr="00DD06EC" w:rsidRDefault="00F0481D" w:rsidP="00F0481D">
            <w:pPr>
              <w:pStyle w:val="Tablehead"/>
              <w:rPr>
                <w:i/>
                <w:iCs/>
              </w:rPr>
            </w:pPr>
            <w:r w:rsidRPr="00DD06EC">
              <w:rPr>
                <w:i/>
                <w:iCs/>
              </w:rPr>
              <w:t>df</w:t>
            </w:r>
          </w:p>
        </w:tc>
        <w:tc>
          <w:tcPr>
            <w:tcW w:w="1018" w:type="dxa"/>
          </w:tcPr>
          <w:p w:rsidR="00F0481D" w:rsidRPr="00DD06EC" w:rsidRDefault="00F0481D" w:rsidP="00F0481D">
            <w:pPr>
              <w:pStyle w:val="Tablehead"/>
              <w:rPr>
                <w:i/>
                <w:iCs/>
              </w:rPr>
            </w:pPr>
            <w:r w:rsidRPr="00DD06EC">
              <w:rPr>
                <w:i/>
                <w:iCs/>
              </w:rPr>
              <w:t>I</w:t>
            </w:r>
            <w:r w:rsidRPr="00217E6C">
              <w:t>/</w:t>
            </w:r>
            <w:r w:rsidRPr="00DD06EC">
              <w:rPr>
                <w:i/>
                <w:iCs/>
              </w:rPr>
              <w:t>D</w:t>
            </w:r>
          </w:p>
        </w:tc>
        <w:tc>
          <w:tcPr>
            <w:tcW w:w="1405" w:type="dxa"/>
          </w:tcPr>
          <w:p w:rsidR="00F0481D" w:rsidRPr="00DD06EC" w:rsidRDefault="00F0481D" w:rsidP="00F0481D">
            <w:pPr>
              <w:pStyle w:val="Tablehead"/>
              <w:rPr>
                <w:i/>
                <w:iCs/>
              </w:rPr>
            </w:pPr>
            <w:r w:rsidRPr="00DD06EC">
              <w:rPr>
                <w:i/>
                <w:iCs/>
              </w:rPr>
              <w:t>U</w:t>
            </w:r>
            <w:r w:rsidRPr="00DD06EC">
              <w:rPr>
                <w:i/>
                <w:iCs/>
                <w:vertAlign w:val="subscript"/>
              </w:rPr>
              <w:t>max</w:t>
            </w:r>
          </w:p>
        </w:tc>
        <w:tc>
          <w:tcPr>
            <w:tcW w:w="776" w:type="dxa"/>
          </w:tcPr>
          <w:p w:rsidR="00F0481D" w:rsidRPr="00DD06EC" w:rsidRDefault="00F0481D" w:rsidP="00F0481D">
            <w:pPr>
              <w:pStyle w:val="Tablehead"/>
            </w:pPr>
            <w:r w:rsidRPr="00DD06EC">
              <w:t>1.6</w:t>
            </w:r>
          </w:p>
        </w:tc>
        <w:tc>
          <w:tcPr>
            <w:tcW w:w="1019" w:type="dxa"/>
          </w:tcPr>
          <w:p w:rsidR="00F0481D" w:rsidRPr="00DD06EC" w:rsidRDefault="00F0481D" w:rsidP="00F0481D">
            <w:pPr>
              <w:pStyle w:val="Tablehead"/>
            </w:pPr>
            <w:r w:rsidRPr="00DD06EC">
              <w:t>5.2</w:t>
            </w:r>
          </w:p>
        </w:tc>
        <w:tc>
          <w:tcPr>
            <w:tcW w:w="1150" w:type="dxa"/>
          </w:tcPr>
          <w:p w:rsidR="00F0481D" w:rsidRPr="00DD06EC" w:rsidRDefault="00F0481D" w:rsidP="00F0481D">
            <w:pPr>
              <w:pStyle w:val="Tablehead"/>
            </w:pPr>
            <w:r w:rsidRPr="00DD06EC">
              <w:t>16.2</w:t>
            </w:r>
          </w:p>
        </w:tc>
        <w:tc>
          <w:tcPr>
            <w:tcW w:w="984" w:type="dxa"/>
          </w:tcPr>
          <w:p w:rsidR="00F0481D" w:rsidRPr="00DD06EC" w:rsidRDefault="00F0481D" w:rsidP="00F0481D">
            <w:pPr>
              <w:pStyle w:val="Tablehead"/>
            </w:pPr>
            <w:r w:rsidRPr="00DD06EC">
              <w:t>52.5</w:t>
            </w:r>
          </w:p>
        </w:tc>
        <w:tc>
          <w:tcPr>
            <w:tcW w:w="1134" w:type="dxa"/>
          </w:tcPr>
          <w:p w:rsidR="00F0481D" w:rsidRPr="00DD06EC" w:rsidRDefault="00F0481D" w:rsidP="00F0481D">
            <w:pPr>
              <w:pStyle w:val="Tablehead"/>
            </w:pPr>
            <w:r w:rsidRPr="00DD06EC">
              <w:t>164</w:t>
            </w:r>
          </w:p>
        </w:tc>
        <w:tc>
          <w:tcPr>
            <w:tcW w:w="1134" w:type="dxa"/>
          </w:tcPr>
          <w:p w:rsidR="00F0481D" w:rsidRPr="00DD06EC" w:rsidRDefault="00F0481D" w:rsidP="00F0481D">
            <w:pPr>
              <w:pStyle w:val="Tablehead"/>
            </w:pPr>
            <w:r w:rsidRPr="00DD06EC">
              <w:t>Watts</w:t>
            </w:r>
          </w:p>
        </w:tc>
      </w:tr>
      <w:tr w:rsidR="00F0481D" w:rsidRPr="00DD06EC" w:rsidTr="00217E6C">
        <w:trPr>
          <w:jc w:val="center"/>
        </w:trPr>
        <w:tc>
          <w:tcPr>
            <w:tcW w:w="1019" w:type="dxa"/>
          </w:tcPr>
          <w:p w:rsidR="00F0481D" w:rsidRPr="00DD06EC" w:rsidRDefault="00F0481D" w:rsidP="00F0481D">
            <w:pPr>
              <w:pStyle w:val="Tablehead"/>
            </w:pPr>
            <w:r w:rsidRPr="00DD06EC">
              <w:t>(kHz)</w:t>
            </w:r>
          </w:p>
        </w:tc>
        <w:tc>
          <w:tcPr>
            <w:tcW w:w="1018" w:type="dxa"/>
          </w:tcPr>
          <w:p w:rsidR="00F0481D" w:rsidRPr="00DD06EC" w:rsidRDefault="00F0481D" w:rsidP="00F0481D">
            <w:pPr>
              <w:pStyle w:val="Tablehead"/>
            </w:pPr>
            <w:r w:rsidRPr="00DD06EC">
              <w:t>(dB)</w:t>
            </w:r>
          </w:p>
        </w:tc>
        <w:tc>
          <w:tcPr>
            <w:tcW w:w="1405" w:type="dxa"/>
          </w:tcPr>
          <w:p w:rsidR="00F0481D" w:rsidRPr="00DD06EC" w:rsidRDefault="003F70F1" w:rsidP="00F0481D">
            <w:pPr>
              <w:pStyle w:val="Tablehead"/>
            </w:pPr>
            <w:r w:rsidRPr="00DD06EC">
              <w:t>(dB</w:t>
            </w:r>
            <w:r>
              <w:t>(</w:t>
            </w:r>
            <w:r w:rsidRPr="00DD06EC">
              <w:t>µV/m</w:t>
            </w:r>
            <w:r>
              <w:t>)</w:t>
            </w:r>
            <w:r w:rsidRPr="00DD06EC">
              <w:t>)</w:t>
            </w:r>
          </w:p>
        </w:tc>
        <w:tc>
          <w:tcPr>
            <w:tcW w:w="776" w:type="dxa"/>
          </w:tcPr>
          <w:p w:rsidR="00F0481D" w:rsidRPr="00DD06EC" w:rsidRDefault="00F0481D" w:rsidP="00F0481D">
            <w:pPr>
              <w:pStyle w:val="Tablehead"/>
            </w:pPr>
            <w:r w:rsidRPr="00DD06EC">
              <w:t>−32.6</w:t>
            </w:r>
          </w:p>
        </w:tc>
        <w:tc>
          <w:tcPr>
            <w:tcW w:w="1019" w:type="dxa"/>
          </w:tcPr>
          <w:p w:rsidR="00F0481D" w:rsidRPr="00DD06EC" w:rsidRDefault="00F0481D" w:rsidP="00F0481D">
            <w:pPr>
              <w:pStyle w:val="Tablehead"/>
            </w:pPr>
            <w:r w:rsidRPr="00DD06EC">
              <w:t>−27.6</w:t>
            </w:r>
          </w:p>
        </w:tc>
        <w:tc>
          <w:tcPr>
            <w:tcW w:w="1150" w:type="dxa"/>
          </w:tcPr>
          <w:p w:rsidR="00F0481D" w:rsidRPr="00DD06EC" w:rsidRDefault="00F0481D" w:rsidP="00F0481D">
            <w:pPr>
              <w:pStyle w:val="Tablehead"/>
            </w:pPr>
            <w:r w:rsidRPr="00DD06EC">
              <w:t>−22.6</w:t>
            </w:r>
          </w:p>
        </w:tc>
        <w:tc>
          <w:tcPr>
            <w:tcW w:w="984" w:type="dxa"/>
          </w:tcPr>
          <w:p w:rsidR="00F0481D" w:rsidRPr="00DD06EC" w:rsidRDefault="00F0481D" w:rsidP="00F0481D">
            <w:pPr>
              <w:pStyle w:val="Tablehead"/>
            </w:pPr>
            <w:r w:rsidRPr="00DD06EC">
              <w:t>−17.6</w:t>
            </w:r>
          </w:p>
        </w:tc>
        <w:tc>
          <w:tcPr>
            <w:tcW w:w="1134" w:type="dxa"/>
          </w:tcPr>
          <w:p w:rsidR="00F0481D" w:rsidRPr="00DD06EC" w:rsidRDefault="00F0481D" w:rsidP="00F0481D">
            <w:pPr>
              <w:pStyle w:val="Tablehead"/>
            </w:pPr>
            <w:r w:rsidRPr="00DD06EC">
              <w:t>−12.6</w:t>
            </w:r>
          </w:p>
        </w:tc>
        <w:tc>
          <w:tcPr>
            <w:tcW w:w="1134" w:type="dxa"/>
          </w:tcPr>
          <w:p w:rsidR="00F0481D" w:rsidRPr="00DD06EC" w:rsidRDefault="00F0481D" w:rsidP="00F0481D">
            <w:pPr>
              <w:pStyle w:val="Tablehead"/>
            </w:pPr>
            <w:r w:rsidRPr="00DD06EC">
              <w:t>dB</w:t>
            </w:r>
            <w:r w:rsidR="00217E6C">
              <w:t>(</w:t>
            </w:r>
            <w:r w:rsidRPr="00DD06EC">
              <w:t>kW</w:t>
            </w:r>
            <w:r w:rsidR="00217E6C">
              <w:t>)</w:t>
            </w:r>
          </w:p>
        </w:tc>
      </w:tr>
      <w:tr w:rsidR="00F0481D" w:rsidRPr="00DD06EC" w:rsidTr="003F70F1">
        <w:trPr>
          <w:jc w:val="center"/>
        </w:trPr>
        <w:tc>
          <w:tcPr>
            <w:tcW w:w="1019" w:type="dxa"/>
          </w:tcPr>
          <w:p w:rsidR="00F0481D" w:rsidRPr="00DD06EC" w:rsidRDefault="00F0481D" w:rsidP="003F70F1">
            <w:pPr>
              <w:pStyle w:val="Tabletext"/>
              <w:jc w:val="center"/>
            </w:pPr>
            <w:r w:rsidRPr="00DD06EC">
              <w:t>3</w:t>
            </w:r>
          </w:p>
        </w:tc>
        <w:tc>
          <w:tcPr>
            <w:tcW w:w="1018" w:type="dxa"/>
          </w:tcPr>
          <w:p w:rsidR="00F0481D" w:rsidRPr="00DD06EC" w:rsidRDefault="00F0481D" w:rsidP="003F70F1">
            <w:pPr>
              <w:pStyle w:val="Tabletext"/>
              <w:jc w:val="center"/>
            </w:pPr>
            <w:r w:rsidRPr="00DD06EC">
              <w:t>68</w:t>
            </w:r>
          </w:p>
        </w:tc>
        <w:tc>
          <w:tcPr>
            <w:tcW w:w="1405" w:type="dxa"/>
          </w:tcPr>
          <w:p w:rsidR="00F0481D" w:rsidRPr="00DD06EC" w:rsidRDefault="00F0481D" w:rsidP="003F70F1">
            <w:pPr>
              <w:pStyle w:val="Tabletext"/>
              <w:jc w:val="center"/>
            </w:pPr>
            <w:r w:rsidRPr="00DD06EC">
              <w:t>99.5</w:t>
            </w:r>
          </w:p>
        </w:tc>
        <w:tc>
          <w:tcPr>
            <w:tcW w:w="776" w:type="dxa"/>
          </w:tcPr>
          <w:p w:rsidR="00F0481D" w:rsidRPr="00DD06EC" w:rsidRDefault="00F0481D" w:rsidP="003F70F1">
            <w:pPr>
              <w:pStyle w:val="Tabletext"/>
              <w:jc w:val="center"/>
            </w:pPr>
            <w:r w:rsidRPr="00DD06EC">
              <w:t>0.07</w:t>
            </w:r>
          </w:p>
        </w:tc>
        <w:tc>
          <w:tcPr>
            <w:tcW w:w="1019" w:type="dxa"/>
          </w:tcPr>
          <w:p w:rsidR="00F0481D" w:rsidRPr="00DD06EC" w:rsidRDefault="00F0481D" w:rsidP="003F70F1">
            <w:pPr>
              <w:pStyle w:val="Tabletext"/>
              <w:jc w:val="center"/>
            </w:pPr>
            <w:r w:rsidRPr="00DD06EC">
              <w:t>0.13</w:t>
            </w:r>
          </w:p>
        </w:tc>
        <w:tc>
          <w:tcPr>
            <w:tcW w:w="1150" w:type="dxa"/>
          </w:tcPr>
          <w:p w:rsidR="00F0481D" w:rsidRPr="00DD06EC" w:rsidRDefault="00F0481D" w:rsidP="003F70F1">
            <w:pPr>
              <w:pStyle w:val="Tabletext"/>
              <w:jc w:val="center"/>
            </w:pPr>
            <w:r w:rsidRPr="00DD06EC">
              <w:t>0.26</w:t>
            </w:r>
          </w:p>
        </w:tc>
        <w:tc>
          <w:tcPr>
            <w:tcW w:w="984" w:type="dxa"/>
          </w:tcPr>
          <w:p w:rsidR="00F0481D" w:rsidRPr="00DD06EC" w:rsidRDefault="00F0481D" w:rsidP="003F70F1">
            <w:pPr>
              <w:pStyle w:val="Tabletext"/>
              <w:jc w:val="center"/>
            </w:pPr>
            <w:r w:rsidRPr="00DD06EC">
              <w:t>0.42</w:t>
            </w:r>
          </w:p>
        </w:tc>
        <w:tc>
          <w:tcPr>
            <w:tcW w:w="1134" w:type="dxa"/>
          </w:tcPr>
          <w:p w:rsidR="00F0481D" w:rsidRPr="00DD06EC" w:rsidRDefault="00F0481D" w:rsidP="003F70F1">
            <w:pPr>
              <w:pStyle w:val="Tabletext"/>
              <w:jc w:val="center"/>
            </w:pPr>
            <w:r w:rsidRPr="00DD06EC">
              <w:t>0.75</w:t>
            </w:r>
          </w:p>
        </w:tc>
        <w:tc>
          <w:tcPr>
            <w:tcW w:w="1134" w:type="dxa"/>
          </w:tcPr>
          <w:p w:rsidR="00F0481D" w:rsidRPr="00DD06EC" w:rsidRDefault="00F0481D" w:rsidP="003F70F1">
            <w:pPr>
              <w:pStyle w:val="Tabletext"/>
              <w:jc w:val="center"/>
            </w:pPr>
            <w:r w:rsidRPr="00DD06EC">
              <w:t>km</w:t>
            </w:r>
          </w:p>
        </w:tc>
      </w:tr>
      <w:tr w:rsidR="00F0481D" w:rsidRPr="00DD06EC" w:rsidTr="003F70F1">
        <w:trPr>
          <w:jc w:val="center"/>
        </w:trPr>
        <w:tc>
          <w:tcPr>
            <w:tcW w:w="1019" w:type="dxa"/>
          </w:tcPr>
          <w:p w:rsidR="00F0481D" w:rsidRPr="00DD06EC" w:rsidRDefault="00F0481D" w:rsidP="003F70F1">
            <w:pPr>
              <w:pStyle w:val="Tabletext"/>
              <w:jc w:val="center"/>
            </w:pPr>
            <w:r w:rsidRPr="00DD06EC">
              <w:t>2*</w:t>
            </w:r>
          </w:p>
        </w:tc>
        <w:tc>
          <w:tcPr>
            <w:tcW w:w="1018" w:type="dxa"/>
          </w:tcPr>
          <w:p w:rsidR="00F0481D" w:rsidRPr="00DD06EC" w:rsidRDefault="00F0481D" w:rsidP="003F70F1">
            <w:pPr>
              <w:pStyle w:val="Tabletext"/>
              <w:jc w:val="center"/>
            </w:pPr>
            <w:r w:rsidRPr="00DD06EC">
              <w:t>53</w:t>
            </w:r>
          </w:p>
        </w:tc>
        <w:tc>
          <w:tcPr>
            <w:tcW w:w="1405" w:type="dxa"/>
          </w:tcPr>
          <w:p w:rsidR="00F0481D" w:rsidRPr="00DD06EC" w:rsidRDefault="00F0481D" w:rsidP="003F70F1">
            <w:pPr>
              <w:pStyle w:val="Tabletext"/>
              <w:jc w:val="center"/>
            </w:pPr>
            <w:r w:rsidRPr="00DD06EC">
              <w:t>84.5</w:t>
            </w:r>
          </w:p>
        </w:tc>
        <w:tc>
          <w:tcPr>
            <w:tcW w:w="776" w:type="dxa"/>
          </w:tcPr>
          <w:p w:rsidR="00F0481D" w:rsidRPr="00DD06EC" w:rsidRDefault="00F0481D" w:rsidP="003F70F1">
            <w:pPr>
              <w:pStyle w:val="Tabletext"/>
              <w:jc w:val="center"/>
            </w:pPr>
            <w:r w:rsidRPr="00DD06EC">
              <w:t>0.42</w:t>
            </w:r>
          </w:p>
        </w:tc>
        <w:tc>
          <w:tcPr>
            <w:tcW w:w="1019" w:type="dxa"/>
          </w:tcPr>
          <w:p w:rsidR="00F0481D" w:rsidRPr="00DD06EC" w:rsidRDefault="00F0481D" w:rsidP="003F70F1">
            <w:pPr>
              <w:pStyle w:val="Tabletext"/>
              <w:jc w:val="center"/>
            </w:pPr>
            <w:r w:rsidRPr="00DD06EC">
              <w:t>0.75</w:t>
            </w:r>
          </w:p>
        </w:tc>
        <w:tc>
          <w:tcPr>
            <w:tcW w:w="1150" w:type="dxa"/>
          </w:tcPr>
          <w:p w:rsidR="00F0481D" w:rsidRPr="00DD06EC" w:rsidRDefault="00F0481D" w:rsidP="003F70F1">
            <w:pPr>
              <w:pStyle w:val="Tabletext"/>
              <w:jc w:val="center"/>
            </w:pPr>
            <w:r w:rsidRPr="00DD06EC">
              <w:t>1.3</w:t>
            </w:r>
          </w:p>
        </w:tc>
        <w:tc>
          <w:tcPr>
            <w:tcW w:w="984" w:type="dxa"/>
          </w:tcPr>
          <w:p w:rsidR="00F0481D" w:rsidRPr="00DD06EC" w:rsidRDefault="00F0481D" w:rsidP="003F70F1">
            <w:pPr>
              <w:pStyle w:val="Tabletext"/>
              <w:jc w:val="center"/>
            </w:pPr>
            <w:r w:rsidRPr="00DD06EC">
              <w:t>1.95</w:t>
            </w:r>
          </w:p>
        </w:tc>
        <w:tc>
          <w:tcPr>
            <w:tcW w:w="1134" w:type="dxa"/>
          </w:tcPr>
          <w:p w:rsidR="00F0481D" w:rsidRPr="00DD06EC" w:rsidRDefault="00F0481D" w:rsidP="003F70F1">
            <w:pPr>
              <w:pStyle w:val="Tabletext"/>
              <w:jc w:val="center"/>
            </w:pPr>
            <w:r w:rsidRPr="00DD06EC">
              <w:t>2.8</w:t>
            </w:r>
          </w:p>
        </w:tc>
        <w:tc>
          <w:tcPr>
            <w:tcW w:w="1134" w:type="dxa"/>
          </w:tcPr>
          <w:p w:rsidR="00F0481D" w:rsidRPr="00DD06EC" w:rsidRDefault="00F0481D" w:rsidP="003F70F1">
            <w:pPr>
              <w:pStyle w:val="Tabletext"/>
              <w:jc w:val="center"/>
            </w:pPr>
            <w:r w:rsidRPr="00DD06EC">
              <w:t>km</w:t>
            </w:r>
          </w:p>
        </w:tc>
      </w:tr>
      <w:tr w:rsidR="00F0481D" w:rsidRPr="00DD06EC" w:rsidTr="003F70F1">
        <w:trPr>
          <w:jc w:val="center"/>
        </w:trPr>
        <w:tc>
          <w:tcPr>
            <w:tcW w:w="1019" w:type="dxa"/>
          </w:tcPr>
          <w:p w:rsidR="00F0481D" w:rsidRPr="00DD06EC" w:rsidRDefault="00F0481D" w:rsidP="003F70F1">
            <w:pPr>
              <w:pStyle w:val="Tabletext"/>
              <w:jc w:val="center"/>
            </w:pPr>
            <w:r w:rsidRPr="00DD06EC">
              <w:t>1</w:t>
            </w:r>
          </w:p>
        </w:tc>
        <w:tc>
          <w:tcPr>
            <w:tcW w:w="1018" w:type="dxa"/>
          </w:tcPr>
          <w:p w:rsidR="00F0481D" w:rsidRPr="00DD06EC" w:rsidRDefault="00F0481D" w:rsidP="003F70F1">
            <w:pPr>
              <w:pStyle w:val="Tabletext"/>
              <w:jc w:val="center"/>
            </w:pPr>
            <w:r w:rsidRPr="00DD06EC">
              <w:t>38</w:t>
            </w:r>
          </w:p>
        </w:tc>
        <w:tc>
          <w:tcPr>
            <w:tcW w:w="1405" w:type="dxa"/>
          </w:tcPr>
          <w:p w:rsidR="00F0481D" w:rsidRPr="00DD06EC" w:rsidRDefault="00F0481D" w:rsidP="003F70F1">
            <w:pPr>
              <w:pStyle w:val="Tabletext"/>
              <w:jc w:val="center"/>
            </w:pPr>
            <w:r w:rsidRPr="00DD06EC">
              <w:t>69.5</w:t>
            </w:r>
          </w:p>
        </w:tc>
        <w:tc>
          <w:tcPr>
            <w:tcW w:w="776" w:type="dxa"/>
          </w:tcPr>
          <w:p w:rsidR="00F0481D" w:rsidRPr="00DD06EC" w:rsidRDefault="00F0481D" w:rsidP="003F70F1">
            <w:pPr>
              <w:pStyle w:val="Tabletext"/>
              <w:jc w:val="center"/>
            </w:pPr>
            <w:r w:rsidRPr="00DD06EC">
              <w:t>2.5</w:t>
            </w:r>
          </w:p>
        </w:tc>
        <w:tc>
          <w:tcPr>
            <w:tcW w:w="1019" w:type="dxa"/>
          </w:tcPr>
          <w:p w:rsidR="00F0481D" w:rsidRPr="00DD06EC" w:rsidRDefault="00F0481D" w:rsidP="003F70F1">
            <w:pPr>
              <w:pStyle w:val="Tabletext"/>
              <w:jc w:val="center"/>
            </w:pPr>
            <w:r w:rsidRPr="00DD06EC">
              <w:t>4.6</w:t>
            </w:r>
          </w:p>
        </w:tc>
        <w:tc>
          <w:tcPr>
            <w:tcW w:w="1150" w:type="dxa"/>
          </w:tcPr>
          <w:p w:rsidR="00F0481D" w:rsidRPr="00DD06EC" w:rsidRDefault="00F0481D" w:rsidP="003F70F1">
            <w:pPr>
              <w:pStyle w:val="Tabletext"/>
              <w:jc w:val="center"/>
            </w:pPr>
            <w:r w:rsidRPr="00DD06EC">
              <w:t>7</w:t>
            </w:r>
          </w:p>
        </w:tc>
        <w:tc>
          <w:tcPr>
            <w:tcW w:w="984" w:type="dxa"/>
          </w:tcPr>
          <w:p w:rsidR="00F0481D" w:rsidRPr="00DD06EC" w:rsidRDefault="00F0481D" w:rsidP="003F70F1">
            <w:pPr>
              <w:pStyle w:val="Tabletext"/>
              <w:jc w:val="center"/>
            </w:pPr>
            <w:r w:rsidRPr="00DD06EC">
              <w:t>13.5</w:t>
            </w:r>
          </w:p>
        </w:tc>
        <w:tc>
          <w:tcPr>
            <w:tcW w:w="1134" w:type="dxa"/>
          </w:tcPr>
          <w:p w:rsidR="00F0481D" w:rsidRPr="00DD06EC" w:rsidRDefault="00F0481D" w:rsidP="003F70F1">
            <w:pPr>
              <w:pStyle w:val="Tabletext"/>
              <w:jc w:val="center"/>
            </w:pPr>
            <w:r w:rsidRPr="00DD06EC">
              <w:t>24</w:t>
            </w:r>
          </w:p>
        </w:tc>
        <w:tc>
          <w:tcPr>
            <w:tcW w:w="1134" w:type="dxa"/>
          </w:tcPr>
          <w:p w:rsidR="00F0481D" w:rsidRPr="00DD06EC" w:rsidRDefault="00F0481D" w:rsidP="003F70F1">
            <w:pPr>
              <w:pStyle w:val="Tabletext"/>
              <w:jc w:val="center"/>
            </w:pPr>
            <w:r w:rsidRPr="00DD06EC">
              <w:t>km</w:t>
            </w:r>
          </w:p>
        </w:tc>
      </w:tr>
      <w:tr w:rsidR="00F0481D" w:rsidRPr="00DD06EC" w:rsidTr="003F70F1">
        <w:trPr>
          <w:jc w:val="center"/>
        </w:trPr>
        <w:tc>
          <w:tcPr>
            <w:tcW w:w="1019" w:type="dxa"/>
          </w:tcPr>
          <w:p w:rsidR="00F0481D" w:rsidRPr="00DD06EC" w:rsidRDefault="00F0481D" w:rsidP="003F70F1">
            <w:pPr>
              <w:pStyle w:val="Tabletext"/>
              <w:jc w:val="center"/>
            </w:pPr>
            <w:r w:rsidRPr="00DD06EC">
              <w:t>0.5</w:t>
            </w:r>
          </w:p>
        </w:tc>
        <w:tc>
          <w:tcPr>
            <w:tcW w:w="1018" w:type="dxa"/>
          </w:tcPr>
          <w:p w:rsidR="00F0481D" w:rsidRPr="00DD06EC" w:rsidRDefault="00F0481D" w:rsidP="003F70F1">
            <w:pPr>
              <w:pStyle w:val="Tabletext"/>
              <w:jc w:val="center"/>
            </w:pPr>
            <w:r w:rsidRPr="00DD06EC">
              <w:t>18</w:t>
            </w:r>
          </w:p>
        </w:tc>
        <w:tc>
          <w:tcPr>
            <w:tcW w:w="1405" w:type="dxa"/>
          </w:tcPr>
          <w:p w:rsidR="00F0481D" w:rsidRPr="00DD06EC" w:rsidRDefault="00F0481D" w:rsidP="003F70F1">
            <w:pPr>
              <w:pStyle w:val="Tabletext"/>
              <w:jc w:val="center"/>
            </w:pPr>
            <w:r w:rsidRPr="00DD06EC">
              <w:t>49.5</w:t>
            </w:r>
          </w:p>
        </w:tc>
        <w:tc>
          <w:tcPr>
            <w:tcW w:w="776" w:type="dxa"/>
          </w:tcPr>
          <w:p w:rsidR="00F0481D" w:rsidRPr="00DD06EC" w:rsidRDefault="00F0481D" w:rsidP="003F70F1">
            <w:pPr>
              <w:pStyle w:val="Tabletext"/>
              <w:jc w:val="center"/>
            </w:pPr>
            <w:r w:rsidRPr="00DD06EC">
              <w:t>24</w:t>
            </w:r>
          </w:p>
        </w:tc>
        <w:tc>
          <w:tcPr>
            <w:tcW w:w="1019" w:type="dxa"/>
          </w:tcPr>
          <w:p w:rsidR="00F0481D" w:rsidRPr="00DD06EC" w:rsidRDefault="00F0481D" w:rsidP="003F70F1">
            <w:pPr>
              <w:pStyle w:val="Tabletext"/>
              <w:jc w:val="center"/>
            </w:pPr>
            <w:r w:rsidRPr="00DD06EC">
              <w:t>46</w:t>
            </w:r>
          </w:p>
        </w:tc>
        <w:tc>
          <w:tcPr>
            <w:tcW w:w="1150" w:type="dxa"/>
          </w:tcPr>
          <w:p w:rsidR="00F0481D" w:rsidRPr="00DD06EC" w:rsidRDefault="00F0481D" w:rsidP="003F70F1">
            <w:pPr>
              <w:pStyle w:val="Tabletext"/>
              <w:jc w:val="center"/>
            </w:pPr>
            <w:r w:rsidRPr="00DD06EC">
              <w:t>76</w:t>
            </w:r>
          </w:p>
        </w:tc>
        <w:tc>
          <w:tcPr>
            <w:tcW w:w="984" w:type="dxa"/>
          </w:tcPr>
          <w:p w:rsidR="00F0481D" w:rsidRPr="00DD06EC" w:rsidRDefault="00F0481D" w:rsidP="003F70F1">
            <w:pPr>
              <w:pStyle w:val="Tabletext"/>
              <w:jc w:val="center"/>
            </w:pPr>
            <w:r w:rsidRPr="00DD06EC">
              <w:t>130</w:t>
            </w:r>
          </w:p>
        </w:tc>
        <w:tc>
          <w:tcPr>
            <w:tcW w:w="1134" w:type="dxa"/>
          </w:tcPr>
          <w:p w:rsidR="00F0481D" w:rsidRPr="00DD06EC" w:rsidRDefault="00F0481D" w:rsidP="003F70F1">
            <w:pPr>
              <w:pStyle w:val="Tabletext"/>
              <w:jc w:val="center"/>
            </w:pPr>
            <w:r w:rsidRPr="00DD06EC">
              <w:t>200</w:t>
            </w:r>
          </w:p>
        </w:tc>
        <w:tc>
          <w:tcPr>
            <w:tcW w:w="1134" w:type="dxa"/>
          </w:tcPr>
          <w:p w:rsidR="00F0481D" w:rsidRPr="00DD06EC" w:rsidRDefault="00F0481D" w:rsidP="003F70F1">
            <w:pPr>
              <w:pStyle w:val="Tabletext"/>
              <w:jc w:val="center"/>
            </w:pPr>
            <w:r w:rsidRPr="00DD06EC">
              <w:t>km</w:t>
            </w:r>
          </w:p>
        </w:tc>
      </w:tr>
      <w:tr w:rsidR="00F0481D" w:rsidRPr="00DD06EC" w:rsidTr="003F70F1">
        <w:trPr>
          <w:jc w:val="center"/>
        </w:trPr>
        <w:tc>
          <w:tcPr>
            <w:tcW w:w="1019" w:type="dxa"/>
          </w:tcPr>
          <w:p w:rsidR="00F0481D" w:rsidRPr="00DD06EC" w:rsidRDefault="00F0481D" w:rsidP="003F70F1">
            <w:pPr>
              <w:pStyle w:val="Tabletext"/>
              <w:jc w:val="center"/>
            </w:pPr>
            <w:r w:rsidRPr="00DD06EC">
              <w:t>0.5</w:t>
            </w:r>
          </w:p>
        </w:tc>
        <w:tc>
          <w:tcPr>
            <w:tcW w:w="1018" w:type="dxa"/>
          </w:tcPr>
          <w:p w:rsidR="00F0481D" w:rsidRPr="00DD06EC" w:rsidRDefault="00F0481D" w:rsidP="003F70F1">
            <w:pPr>
              <w:pStyle w:val="Tabletext"/>
              <w:jc w:val="center"/>
            </w:pPr>
            <w:r w:rsidRPr="00DD06EC">
              <w:t>−8</w:t>
            </w:r>
          </w:p>
        </w:tc>
        <w:tc>
          <w:tcPr>
            <w:tcW w:w="1405" w:type="dxa"/>
          </w:tcPr>
          <w:p w:rsidR="00F0481D" w:rsidRPr="00DD06EC" w:rsidRDefault="00F0481D" w:rsidP="003F70F1">
            <w:pPr>
              <w:pStyle w:val="Tabletext"/>
              <w:jc w:val="center"/>
            </w:pPr>
            <w:r w:rsidRPr="00DD06EC">
              <w:t>23.5</w:t>
            </w:r>
          </w:p>
        </w:tc>
        <w:tc>
          <w:tcPr>
            <w:tcW w:w="776" w:type="dxa"/>
          </w:tcPr>
          <w:p w:rsidR="00F0481D" w:rsidRPr="00DD06EC" w:rsidRDefault="00F0481D" w:rsidP="003F70F1">
            <w:pPr>
              <w:pStyle w:val="Tabletext"/>
              <w:jc w:val="center"/>
            </w:pPr>
            <w:r w:rsidRPr="00DD06EC">
              <w:t>320</w:t>
            </w:r>
          </w:p>
        </w:tc>
        <w:tc>
          <w:tcPr>
            <w:tcW w:w="1019" w:type="dxa"/>
          </w:tcPr>
          <w:p w:rsidR="00F0481D" w:rsidRPr="00DD06EC" w:rsidRDefault="00F0481D" w:rsidP="003F70F1">
            <w:pPr>
              <w:pStyle w:val="Tabletext"/>
              <w:jc w:val="center"/>
            </w:pPr>
            <w:r w:rsidRPr="00DD06EC">
              <w:t>420</w:t>
            </w:r>
          </w:p>
        </w:tc>
        <w:tc>
          <w:tcPr>
            <w:tcW w:w="1150" w:type="dxa"/>
          </w:tcPr>
          <w:p w:rsidR="00F0481D" w:rsidRPr="00DD06EC" w:rsidRDefault="00F0481D" w:rsidP="003F70F1">
            <w:pPr>
              <w:pStyle w:val="Tabletext"/>
              <w:jc w:val="center"/>
            </w:pPr>
            <w:r w:rsidRPr="00DD06EC">
              <w:t>540</w:t>
            </w:r>
          </w:p>
        </w:tc>
        <w:tc>
          <w:tcPr>
            <w:tcW w:w="984" w:type="dxa"/>
          </w:tcPr>
          <w:p w:rsidR="00F0481D" w:rsidRPr="00DD06EC" w:rsidRDefault="00F0481D" w:rsidP="003F70F1">
            <w:pPr>
              <w:pStyle w:val="Tabletext"/>
              <w:jc w:val="center"/>
            </w:pPr>
            <w:r w:rsidRPr="00DD06EC">
              <w:t>670/700</w:t>
            </w:r>
          </w:p>
        </w:tc>
        <w:tc>
          <w:tcPr>
            <w:tcW w:w="1134" w:type="dxa"/>
          </w:tcPr>
          <w:p w:rsidR="00F0481D" w:rsidRPr="00DD06EC" w:rsidRDefault="00F0481D" w:rsidP="003F70F1">
            <w:pPr>
              <w:pStyle w:val="Tabletext"/>
              <w:jc w:val="center"/>
            </w:pPr>
            <w:r w:rsidRPr="00DD06EC">
              <w:t>800/1 050</w:t>
            </w:r>
          </w:p>
        </w:tc>
        <w:tc>
          <w:tcPr>
            <w:tcW w:w="1134" w:type="dxa"/>
          </w:tcPr>
          <w:p w:rsidR="00F0481D" w:rsidRPr="00DD06EC" w:rsidRDefault="00F0481D" w:rsidP="003F70F1">
            <w:pPr>
              <w:pStyle w:val="Tabletext"/>
              <w:jc w:val="center"/>
            </w:pPr>
            <w:r w:rsidRPr="00DD06EC">
              <w:t>km</w:t>
            </w:r>
          </w:p>
        </w:tc>
      </w:tr>
    </w:tbl>
    <w:p w:rsidR="00A716A1" w:rsidRDefault="00A716A1" w:rsidP="00A716A1">
      <w:pPr>
        <w:pStyle w:val="Tablefin"/>
      </w:pPr>
    </w:p>
    <w:p w:rsidR="00CB1684" w:rsidRPr="00CB1684" w:rsidRDefault="00CB1684" w:rsidP="00CB1684">
      <w:pPr>
        <w:rPr>
          <w:lang w:val="en-GB"/>
        </w:rPr>
      </w:pPr>
    </w:p>
    <w:p w:rsidR="00F0481D" w:rsidRPr="00DD06EC" w:rsidRDefault="00217E6C" w:rsidP="00F0481D">
      <w:pPr>
        <w:pStyle w:val="TableNo"/>
      </w:pPr>
      <w:r w:rsidRPr="00DD06EC">
        <w:t xml:space="preserve">TABLE </w:t>
      </w:r>
      <w:r w:rsidR="00F0481D" w:rsidRPr="00DD06EC">
        <w:t>8</w:t>
      </w:r>
    </w:p>
    <w:p w:rsidR="00F0481D" w:rsidRPr="00F0481D" w:rsidRDefault="00F0481D" w:rsidP="0005459D">
      <w:pPr>
        <w:pStyle w:val="Tabletitle"/>
        <w:rPr>
          <w:b w:val="0"/>
          <w:bCs/>
          <w:lang w:val="en-US"/>
        </w:rPr>
      </w:pPr>
      <w:r w:rsidRPr="00F0481D">
        <w:rPr>
          <w:lang w:val="en-US"/>
        </w:rPr>
        <w:t>Protection criteria −14 dB (co-channel rejection from NAVTEX-Manual + 6 dB extra</w:t>
      </w:r>
      <w:r w:rsidR="00A12789">
        <w:rPr>
          <w:lang w:val="en-US"/>
        </w:rPr>
        <w:t> </w:t>
      </w:r>
      <w:r w:rsidRPr="00F0481D">
        <w:rPr>
          <w:lang w:val="en-US"/>
        </w:rPr>
        <w:t>margin)</w:t>
      </w:r>
      <w:r w:rsidRPr="00F0481D">
        <w:rPr>
          <w:lang w:val="en-US"/>
        </w:rPr>
        <w:br/>
      </w:r>
      <w:r w:rsidRPr="00F0481D">
        <w:rPr>
          <w:b w:val="0"/>
          <w:bCs/>
          <w:lang w:val="en-US"/>
        </w:rPr>
        <w:t>Recommendation ITU</w:t>
      </w:r>
      <w:r w:rsidRPr="00F0481D">
        <w:rPr>
          <w:b w:val="0"/>
          <w:bCs/>
          <w:lang w:val="en-US"/>
        </w:rPr>
        <w:noBreakHyphen/>
        <w:t xml:space="preserve">R P.368-9, 500 kHz, </w:t>
      </w:r>
      <w:r w:rsidR="00396A7C">
        <w:rPr>
          <w:b w:val="0"/>
          <w:bCs/>
          <w:lang w:val="en-US"/>
        </w:rPr>
        <w:sym w:font="Symbol" w:char="F065"/>
      </w:r>
      <w:r w:rsidRPr="00396A7C">
        <w:rPr>
          <w:b w:val="0"/>
          <w:bCs/>
          <w:vertAlign w:val="subscript"/>
          <w:lang w:val="en-US"/>
        </w:rPr>
        <w:t>r</w:t>
      </w:r>
      <w:r w:rsidRPr="00F0481D">
        <w:rPr>
          <w:b w:val="0"/>
          <w:bCs/>
          <w:lang w:val="en-US"/>
        </w:rPr>
        <w:t xml:space="preserve"> = 70, </w:t>
      </w:r>
      <w:r w:rsidR="00396A7C">
        <w:rPr>
          <w:b w:val="0"/>
          <w:bCs/>
          <w:lang w:val="en-US"/>
        </w:rPr>
        <w:sym w:font="Symbol" w:char="F073"/>
      </w:r>
      <w:r w:rsidRPr="00F0481D">
        <w:rPr>
          <w:b w:val="0"/>
          <w:bCs/>
          <w:lang w:val="en-US"/>
        </w:rPr>
        <w:t xml:space="preserve"> = 5 S/m</w:t>
      </w:r>
      <w:r w:rsidRPr="00F0481D">
        <w:rPr>
          <w:b w:val="0"/>
          <w:bCs/>
          <w:lang w:val="en-US"/>
        </w:rPr>
        <w:br/>
      </w:r>
      <w:r w:rsidR="0005459D">
        <w:rPr>
          <w:b w:val="0"/>
          <w:lang w:val="en-US"/>
        </w:rPr>
        <w:t>e.i.r.p. (</w:t>
      </w:r>
      <w:r w:rsidR="0005459D" w:rsidRPr="00F0481D">
        <w:rPr>
          <w:b w:val="0"/>
          <w:lang w:val="en-US"/>
        </w:rPr>
        <w:t>W</w:t>
      </w:r>
      <w:r w:rsidR="0005459D">
        <w:rPr>
          <w:b w:val="0"/>
          <w:lang w:val="en-US"/>
        </w:rPr>
        <w:t>)</w:t>
      </w:r>
      <w:r w:rsidR="0005459D" w:rsidRPr="00F0481D">
        <w:rPr>
          <w:b w:val="0"/>
          <w:lang w:val="en-US"/>
        </w:rPr>
        <w:t>,</w:t>
      </w:r>
      <w:r w:rsidR="0005459D">
        <w:rPr>
          <w:b w:val="0"/>
          <w:lang w:val="en-US"/>
        </w:rPr>
        <w:t xml:space="preserve"> </w:t>
      </w:r>
      <w:r w:rsidR="0005459D" w:rsidRPr="00F0481D">
        <w:rPr>
          <w:b w:val="0"/>
          <w:lang w:val="en-US"/>
        </w:rPr>
        <w:t>e.m.r.p.</w:t>
      </w:r>
      <w:r w:rsidR="0005459D">
        <w:rPr>
          <w:b w:val="0"/>
          <w:lang w:val="en-US"/>
        </w:rPr>
        <w:t xml:space="preserve"> </w:t>
      </w:r>
      <w:r w:rsidR="0005459D" w:rsidRPr="00F0481D">
        <w:rPr>
          <w:b w:val="0"/>
          <w:lang w:val="en-US"/>
        </w:rPr>
        <w:t>dB</w:t>
      </w:r>
      <w:r w:rsidR="0005459D">
        <w:rPr>
          <w:b w:val="0"/>
          <w:lang w:val="en-US"/>
        </w:rPr>
        <w:t>(</w:t>
      </w:r>
      <w:r w:rsidR="0005459D" w:rsidRPr="00F0481D">
        <w:rPr>
          <w:b w:val="0"/>
          <w:lang w:val="en-US"/>
        </w:rPr>
        <w:t>kW</w:t>
      </w:r>
      <w:r w:rsidR="0005459D">
        <w:rPr>
          <w:b w:val="0"/>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9"/>
        <w:gridCol w:w="1018"/>
        <w:gridCol w:w="1405"/>
        <w:gridCol w:w="776"/>
        <w:gridCol w:w="1019"/>
        <w:gridCol w:w="1000"/>
        <w:gridCol w:w="1134"/>
        <w:gridCol w:w="1134"/>
        <w:gridCol w:w="1134"/>
      </w:tblGrid>
      <w:tr w:rsidR="00F0481D" w:rsidRPr="00DD06EC" w:rsidTr="00217E6C">
        <w:trPr>
          <w:jc w:val="center"/>
        </w:trPr>
        <w:tc>
          <w:tcPr>
            <w:tcW w:w="1019" w:type="dxa"/>
          </w:tcPr>
          <w:p w:rsidR="00F0481D" w:rsidRPr="00DD06EC" w:rsidRDefault="00F0481D" w:rsidP="00F0481D">
            <w:pPr>
              <w:pStyle w:val="Tablehead"/>
              <w:rPr>
                <w:i/>
                <w:iCs/>
              </w:rPr>
            </w:pPr>
            <w:r w:rsidRPr="00DD06EC">
              <w:rPr>
                <w:i/>
                <w:iCs/>
              </w:rPr>
              <w:t>df</w:t>
            </w:r>
          </w:p>
        </w:tc>
        <w:tc>
          <w:tcPr>
            <w:tcW w:w="1018" w:type="dxa"/>
          </w:tcPr>
          <w:p w:rsidR="00F0481D" w:rsidRPr="00DD06EC" w:rsidRDefault="00F0481D" w:rsidP="00F0481D">
            <w:pPr>
              <w:pStyle w:val="Tablehead"/>
              <w:rPr>
                <w:i/>
                <w:iCs/>
              </w:rPr>
            </w:pPr>
            <w:r w:rsidRPr="00DD06EC">
              <w:rPr>
                <w:i/>
                <w:iCs/>
              </w:rPr>
              <w:t>I</w:t>
            </w:r>
            <w:r w:rsidRPr="003F70F1">
              <w:t>/</w:t>
            </w:r>
            <w:r w:rsidRPr="00DD06EC">
              <w:rPr>
                <w:i/>
                <w:iCs/>
              </w:rPr>
              <w:t>D</w:t>
            </w:r>
          </w:p>
        </w:tc>
        <w:tc>
          <w:tcPr>
            <w:tcW w:w="1405" w:type="dxa"/>
          </w:tcPr>
          <w:p w:rsidR="00F0481D" w:rsidRPr="00DD06EC" w:rsidRDefault="00F0481D" w:rsidP="00F0481D">
            <w:pPr>
              <w:pStyle w:val="Tablehead"/>
              <w:rPr>
                <w:i/>
                <w:iCs/>
              </w:rPr>
            </w:pPr>
            <w:r w:rsidRPr="00DD06EC">
              <w:rPr>
                <w:i/>
                <w:iCs/>
              </w:rPr>
              <w:t>U</w:t>
            </w:r>
            <w:r w:rsidRPr="00DD06EC">
              <w:rPr>
                <w:i/>
                <w:iCs/>
                <w:vertAlign w:val="subscript"/>
              </w:rPr>
              <w:t>max</w:t>
            </w:r>
          </w:p>
        </w:tc>
        <w:tc>
          <w:tcPr>
            <w:tcW w:w="776" w:type="dxa"/>
          </w:tcPr>
          <w:p w:rsidR="00F0481D" w:rsidRPr="00DD06EC" w:rsidRDefault="00F0481D" w:rsidP="00F0481D">
            <w:pPr>
              <w:pStyle w:val="Tablehead"/>
            </w:pPr>
            <w:r w:rsidRPr="00DD06EC">
              <w:t>1.6</w:t>
            </w:r>
          </w:p>
        </w:tc>
        <w:tc>
          <w:tcPr>
            <w:tcW w:w="1019" w:type="dxa"/>
          </w:tcPr>
          <w:p w:rsidR="00F0481D" w:rsidRPr="00DD06EC" w:rsidRDefault="00F0481D" w:rsidP="00F0481D">
            <w:pPr>
              <w:pStyle w:val="Tablehead"/>
            </w:pPr>
            <w:r w:rsidRPr="00DD06EC">
              <w:t>5.2</w:t>
            </w:r>
          </w:p>
        </w:tc>
        <w:tc>
          <w:tcPr>
            <w:tcW w:w="1000" w:type="dxa"/>
          </w:tcPr>
          <w:p w:rsidR="00F0481D" w:rsidRPr="00DD06EC" w:rsidRDefault="00F0481D" w:rsidP="00F0481D">
            <w:pPr>
              <w:pStyle w:val="Tablehead"/>
            </w:pPr>
            <w:r w:rsidRPr="00DD06EC">
              <w:t>16.2</w:t>
            </w:r>
          </w:p>
        </w:tc>
        <w:tc>
          <w:tcPr>
            <w:tcW w:w="1134" w:type="dxa"/>
          </w:tcPr>
          <w:p w:rsidR="00F0481D" w:rsidRPr="00DD06EC" w:rsidRDefault="00F0481D" w:rsidP="00F0481D">
            <w:pPr>
              <w:pStyle w:val="Tablehead"/>
            </w:pPr>
            <w:r w:rsidRPr="00DD06EC">
              <w:t>52.5</w:t>
            </w:r>
          </w:p>
        </w:tc>
        <w:tc>
          <w:tcPr>
            <w:tcW w:w="1134" w:type="dxa"/>
          </w:tcPr>
          <w:p w:rsidR="00F0481D" w:rsidRPr="00DD06EC" w:rsidRDefault="00F0481D" w:rsidP="00F0481D">
            <w:pPr>
              <w:pStyle w:val="Tablehead"/>
            </w:pPr>
            <w:r w:rsidRPr="00DD06EC">
              <w:t>164</w:t>
            </w:r>
          </w:p>
        </w:tc>
        <w:tc>
          <w:tcPr>
            <w:tcW w:w="1134" w:type="dxa"/>
          </w:tcPr>
          <w:p w:rsidR="00F0481D" w:rsidRPr="00DD06EC" w:rsidRDefault="00F0481D" w:rsidP="00F0481D">
            <w:pPr>
              <w:pStyle w:val="Tablehead"/>
            </w:pPr>
            <w:r w:rsidRPr="00DD06EC">
              <w:t>Watts</w:t>
            </w:r>
          </w:p>
        </w:tc>
      </w:tr>
      <w:tr w:rsidR="00F0481D" w:rsidRPr="00DD06EC" w:rsidTr="00217E6C">
        <w:trPr>
          <w:jc w:val="center"/>
        </w:trPr>
        <w:tc>
          <w:tcPr>
            <w:tcW w:w="1019" w:type="dxa"/>
          </w:tcPr>
          <w:p w:rsidR="00F0481D" w:rsidRPr="00DD06EC" w:rsidRDefault="00F0481D" w:rsidP="00F0481D">
            <w:pPr>
              <w:pStyle w:val="Tablehead"/>
            </w:pPr>
            <w:r w:rsidRPr="00DD06EC">
              <w:t>(kHz)</w:t>
            </w:r>
          </w:p>
        </w:tc>
        <w:tc>
          <w:tcPr>
            <w:tcW w:w="1018" w:type="dxa"/>
          </w:tcPr>
          <w:p w:rsidR="00F0481D" w:rsidRPr="00DD06EC" w:rsidRDefault="00F0481D" w:rsidP="00F0481D">
            <w:pPr>
              <w:pStyle w:val="Tablehead"/>
            </w:pPr>
            <w:r w:rsidRPr="00DD06EC">
              <w:t>(dB)</w:t>
            </w:r>
          </w:p>
        </w:tc>
        <w:tc>
          <w:tcPr>
            <w:tcW w:w="1405" w:type="dxa"/>
          </w:tcPr>
          <w:p w:rsidR="00F0481D" w:rsidRPr="00DD06EC" w:rsidRDefault="003F70F1" w:rsidP="00F0481D">
            <w:pPr>
              <w:pStyle w:val="Tablehead"/>
            </w:pPr>
            <w:r w:rsidRPr="00DD06EC">
              <w:t>(dB</w:t>
            </w:r>
            <w:r>
              <w:t>(</w:t>
            </w:r>
            <w:r w:rsidRPr="00DD06EC">
              <w:t>µV/m</w:t>
            </w:r>
            <w:r>
              <w:t>)</w:t>
            </w:r>
            <w:r w:rsidRPr="00DD06EC">
              <w:t>)</w:t>
            </w:r>
          </w:p>
        </w:tc>
        <w:tc>
          <w:tcPr>
            <w:tcW w:w="776" w:type="dxa"/>
          </w:tcPr>
          <w:p w:rsidR="00F0481D" w:rsidRPr="00DD06EC" w:rsidRDefault="00F0481D" w:rsidP="00F0481D">
            <w:pPr>
              <w:pStyle w:val="Tablehead"/>
            </w:pPr>
            <w:r w:rsidRPr="00DD06EC">
              <w:t>−32.6</w:t>
            </w:r>
          </w:p>
        </w:tc>
        <w:tc>
          <w:tcPr>
            <w:tcW w:w="1019" w:type="dxa"/>
          </w:tcPr>
          <w:p w:rsidR="00F0481D" w:rsidRPr="00DD06EC" w:rsidRDefault="00F0481D" w:rsidP="00F0481D">
            <w:pPr>
              <w:pStyle w:val="Tablehead"/>
            </w:pPr>
            <w:r w:rsidRPr="00DD06EC">
              <w:t>−27.6</w:t>
            </w:r>
          </w:p>
        </w:tc>
        <w:tc>
          <w:tcPr>
            <w:tcW w:w="1000" w:type="dxa"/>
          </w:tcPr>
          <w:p w:rsidR="00F0481D" w:rsidRPr="00DD06EC" w:rsidRDefault="00F0481D" w:rsidP="00F0481D">
            <w:pPr>
              <w:pStyle w:val="Tablehead"/>
            </w:pPr>
            <w:r w:rsidRPr="00DD06EC">
              <w:t>−22.6</w:t>
            </w:r>
          </w:p>
        </w:tc>
        <w:tc>
          <w:tcPr>
            <w:tcW w:w="1134" w:type="dxa"/>
          </w:tcPr>
          <w:p w:rsidR="00F0481D" w:rsidRPr="00DD06EC" w:rsidRDefault="00F0481D" w:rsidP="00F0481D">
            <w:pPr>
              <w:pStyle w:val="Tablehead"/>
            </w:pPr>
            <w:r w:rsidRPr="00DD06EC">
              <w:t>−17.6</w:t>
            </w:r>
          </w:p>
        </w:tc>
        <w:tc>
          <w:tcPr>
            <w:tcW w:w="1134" w:type="dxa"/>
          </w:tcPr>
          <w:p w:rsidR="00F0481D" w:rsidRPr="00DD06EC" w:rsidRDefault="00F0481D" w:rsidP="00F0481D">
            <w:pPr>
              <w:pStyle w:val="Tablehead"/>
            </w:pPr>
            <w:r w:rsidRPr="00DD06EC">
              <w:t>−12.6</w:t>
            </w:r>
          </w:p>
        </w:tc>
        <w:tc>
          <w:tcPr>
            <w:tcW w:w="1134" w:type="dxa"/>
          </w:tcPr>
          <w:p w:rsidR="00F0481D" w:rsidRPr="00DD06EC" w:rsidRDefault="00F0481D" w:rsidP="00F0481D">
            <w:pPr>
              <w:pStyle w:val="Tablehead"/>
            </w:pPr>
            <w:r w:rsidRPr="00DD06EC">
              <w:t>dB</w:t>
            </w:r>
            <w:r w:rsidR="00217E6C">
              <w:t>(</w:t>
            </w:r>
            <w:r w:rsidRPr="00DD06EC">
              <w:t>kW</w:t>
            </w:r>
            <w:r w:rsidR="00217E6C">
              <w:t>)</w:t>
            </w:r>
          </w:p>
        </w:tc>
      </w:tr>
      <w:tr w:rsidR="00F0481D" w:rsidRPr="00DD06EC" w:rsidTr="003F70F1">
        <w:trPr>
          <w:jc w:val="center"/>
        </w:trPr>
        <w:tc>
          <w:tcPr>
            <w:tcW w:w="1019" w:type="dxa"/>
          </w:tcPr>
          <w:p w:rsidR="00F0481D" w:rsidRPr="00DD06EC" w:rsidRDefault="00F0481D" w:rsidP="003F70F1">
            <w:pPr>
              <w:pStyle w:val="Tabletext"/>
              <w:jc w:val="center"/>
            </w:pPr>
            <w:r w:rsidRPr="00DD06EC">
              <w:t>3</w:t>
            </w:r>
          </w:p>
        </w:tc>
        <w:tc>
          <w:tcPr>
            <w:tcW w:w="1018" w:type="dxa"/>
          </w:tcPr>
          <w:p w:rsidR="00F0481D" w:rsidRPr="00DD06EC" w:rsidRDefault="00F0481D" w:rsidP="003F70F1">
            <w:pPr>
              <w:pStyle w:val="Tabletext"/>
              <w:jc w:val="center"/>
            </w:pPr>
            <w:r w:rsidRPr="00DD06EC">
              <w:t>62</w:t>
            </w:r>
          </w:p>
        </w:tc>
        <w:tc>
          <w:tcPr>
            <w:tcW w:w="1405" w:type="dxa"/>
          </w:tcPr>
          <w:p w:rsidR="00F0481D" w:rsidRPr="00DD06EC" w:rsidRDefault="00F0481D" w:rsidP="003F70F1">
            <w:pPr>
              <w:pStyle w:val="Tabletext"/>
              <w:jc w:val="center"/>
            </w:pPr>
            <w:r w:rsidRPr="00DD06EC">
              <w:t>93.5</w:t>
            </w:r>
          </w:p>
        </w:tc>
        <w:tc>
          <w:tcPr>
            <w:tcW w:w="776" w:type="dxa"/>
          </w:tcPr>
          <w:p w:rsidR="00F0481D" w:rsidRPr="00DD06EC" w:rsidRDefault="00F0481D" w:rsidP="003F70F1">
            <w:pPr>
              <w:pStyle w:val="Tabletext"/>
              <w:jc w:val="center"/>
            </w:pPr>
            <w:r w:rsidRPr="00DD06EC">
              <w:t>0.17</w:t>
            </w:r>
          </w:p>
        </w:tc>
        <w:tc>
          <w:tcPr>
            <w:tcW w:w="1019" w:type="dxa"/>
          </w:tcPr>
          <w:p w:rsidR="00F0481D" w:rsidRPr="00DD06EC" w:rsidRDefault="00F0481D" w:rsidP="003F70F1">
            <w:pPr>
              <w:pStyle w:val="Tabletext"/>
              <w:jc w:val="center"/>
            </w:pPr>
            <w:r w:rsidRPr="00DD06EC">
              <w:t>0.27</w:t>
            </w:r>
          </w:p>
        </w:tc>
        <w:tc>
          <w:tcPr>
            <w:tcW w:w="1000" w:type="dxa"/>
          </w:tcPr>
          <w:p w:rsidR="00F0481D" w:rsidRPr="00DD06EC" w:rsidRDefault="00F0481D" w:rsidP="003F70F1">
            <w:pPr>
              <w:pStyle w:val="Tabletext"/>
              <w:jc w:val="center"/>
            </w:pPr>
            <w:r w:rsidRPr="00DD06EC">
              <w:t>0.49</w:t>
            </w:r>
          </w:p>
        </w:tc>
        <w:tc>
          <w:tcPr>
            <w:tcW w:w="1134" w:type="dxa"/>
          </w:tcPr>
          <w:p w:rsidR="00F0481D" w:rsidRPr="00DD06EC" w:rsidRDefault="00F0481D" w:rsidP="003F70F1">
            <w:pPr>
              <w:pStyle w:val="Tabletext"/>
              <w:jc w:val="center"/>
            </w:pPr>
            <w:r w:rsidRPr="00DD06EC">
              <w:t>0.85</w:t>
            </w:r>
          </w:p>
        </w:tc>
        <w:tc>
          <w:tcPr>
            <w:tcW w:w="1134" w:type="dxa"/>
          </w:tcPr>
          <w:p w:rsidR="00F0481D" w:rsidRPr="00DD06EC" w:rsidRDefault="00F0481D" w:rsidP="003F70F1">
            <w:pPr>
              <w:pStyle w:val="Tabletext"/>
              <w:jc w:val="center"/>
            </w:pPr>
            <w:r w:rsidRPr="00DD06EC">
              <w:t>1.6</w:t>
            </w:r>
          </w:p>
        </w:tc>
        <w:tc>
          <w:tcPr>
            <w:tcW w:w="1134" w:type="dxa"/>
          </w:tcPr>
          <w:p w:rsidR="00F0481D" w:rsidRPr="00DD06EC" w:rsidRDefault="00F0481D" w:rsidP="003F70F1">
            <w:pPr>
              <w:pStyle w:val="Tabletext"/>
              <w:jc w:val="center"/>
            </w:pPr>
            <w:r w:rsidRPr="00DD06EC">
              <w:t>km</w:t>
            </w:r>
          </w:p>
        </w:tc>
      </w:tr>
      <w:tr w:rsidR="00F0481D" w:rsidRPr="00DD06EC" w:rsidTr="003F70F1">
        <w:trPr>
          <w:jc w:val="center"/>
        </w:trPr>
        <w:tc>
          <w:tcPr>
            <w:tcW w:w="1019" w:type="dxa"/>
          </w:tcPr>
          <w:p w:rsidR="00F0481D" w:rsidRPr="00DD06EC" w:rsidRDefault="00F0481D" w:rsidP="003F70F1">
            <w:pPr>
              <w:pStyle w:val="Tabletext"/>
              <w:jc w:val="center"/>
            </w:pPr>
            <w:r w:rsidRPr="00DD06EC">
              <w:t>2*</w:t>
            </w:r>
          </w:p>
        </w:tc>
        <w:tc>
          <w:tcPr>
            <w:tcW w:w="1018" w:type="dxa"/>
          </w:tcPr>
          <w:p w:rsidR="00F0481D" w:rsidRPr="00DD06EC" w:rsidRDefault="00F0481D" w:rsidP="003F70F1">
            <w:pPr>
              <w:pStyle w:val="Tabletext"/>
              <w:jc w:val="center"/>
            </w:pPr>
            <w:r w:rsidRPr="00DD06EC">
              <w:t>47</w:t>
            </w:r>
          </w:p>
        </w:tc>
        <w:tc>
          <w:tcPr>
            <w:tcW w:w="1405" w:type="dxa"/>
          </w:tcPr>
          <w:p w:rsidR="00F0481D" w:rsidRPr="00DD06EC" w:rsidRDefault="00F0481D" w:rsidP="003F70F1">
            <w:pPr>
              <w:pStyle w:val="Tabletext"/>
              <w:jc w:val="center"/>
            </w:pPr>
            <w:r w:rsidRPr="00DD06EC">
              <w:t>78.5</w:t>
            </w:r>
          </w:p>
        </w:tc>
        <w:tc>
          <w:tcPr>
            <w:tcW w:w="776" w:type="dxa"/>
          </w:tcPr>
          <w:p w:rsidR="00F0481D" w:rsidRPr="00DD06EC" w:rsidRDefault="00F0481D" w:rsidP="003F70F1">
            <w:pPr>
              <w:pStyle w:val="Tabletext"/>
              <w:jc w:val="center"/>
            </w:pPr>
            <w:r w:rsidRPr="00DD06EC">
              <w:t>0.77</w:t>
            </w:r>
          </w:p>
        </w:tc>
        <w:tc>
          <w:tcPr>
            <w:tcW w:w="1019" w:type="dxa"/>
          </w:tcPr>
          <w:p w:rsidR="00F0481D" w:rsidRPr="00DD06EC" w:rsidRDefault="00F0481D" w:rsidP="003F70F1">
            <w:pPr>
              <w:pStyle w:val="Tabletext"/>
              <w:jc w:val="center"/>
            </w:pPr>
            <w:r w:rsidRPr="00DD06EC">
              <w:t>1.35</w:t>
            </w:r>
          </w:p>
        </w:tc>
        <w:tc>
          <w:tcPr>
            <w:tcW w:w="1000" w:type="dxa"/>
          </w:tcPr>
          <w:p w:rsidR="00F0481D" w:rsidRPr="00DD06EC" w:rsidRDefault="00F0481D" w:rsidP="003F70F1">
            <w:pPr>
              <w:pStyle w:val="Tabletext"/>
              <w:jc w:val="center"/>
            </w:pPr>
            <w:r w:rsidRPr="00DD06EC">
              <w:t>2</w:t>
            </w:r>
          </w:p>
        </w:tc>
        <w:tc>
          <w:tcPr>
            <w:tcW w:w="1134" w:type="dxa"/>
          </w:tcPr>
          <w:p w:rsidR="00F0481D" w:rsidRPr="00DD06EC" w:rsidRDefault="00F0481D" w:rsidP="003F70F1">
            <w:pPr>
              <w:pStyle w:val="Tabletext"/>
              <w:jc w:val="center"/>
            </w:pPr>
            <w:r w:rsidRPr="00DD06EC">
              <w:t>4.8</w:t>
            </w:r>
          </w:p>
        </w:tc>
        <w:tc>
          <w:tcPr>
            <w:tcW w:w="1134" w:type="dxa"/>
          </w:tcPr>
          <w:p w:rsidR="00F0481D" w:rsidRPr="00DD06EC" w:rsidRDefault="00F0481D" w:rsidP="003F70F1">
            <w:pPr>
              <w:pStyle w:val="Tabletext"/>
              <w:jc w:val="center"/>
            </w:pPr>
            <w:r w:rsidRPr="00DD06EC">
              <w:t>8.5</w:t>
            </w:r>
          </w:p>
        </w:tc>
        <w:tc>
          <w:tcPr>
            <w:tcW w:w="1134" w:type="dxa"/>
          </w:tcPr>
          <w:p w:rsidR="00F0481D" w:rsidRPr="00DD06EC" w:rsidRDefault="00F0481D" w:rsidP="003F70F1">
            <w:pPr>
              <w:pStyle w:val="Tabletext"/>
              <w:jc w:val="center"/>
            </w:pPr>
            <w:r w:rsidRPr="00DD06EC">
              <w:t>km</w:t>
            </w:r>
          </w:p>
        </w:tc>
      </w:tr>
      <w:tr w:rsidR="00F0481D" w:rsidRPr="00DD06EC" w:rsidTr="003F70F1">
        <w:trPr>
          <w:jc w:val="center"/>
        </w:trPr>
        <w:tc>
          <w:tcPr>
            <w:tcW w:w="1019" w:type="dxa"/>
          </w:tcPr>
          <w:p w:rsidR="00F0481D" w:rsidRPr="00DD06EC" w:rsidRDefault="00F0481D" w:rsidP="003F70F1">
            <w:pPr>
              <w:pStyle w:val="Tabletext"/>
              <w:jc w:val="center"/>
            </w:pPr>
            <w:r w:rsidRPr="00DD06EC">
              <w:t>1</w:t>
            </w:r>
          </w:p>
        </w:tc>
        <w:tc>
          <w:tcPr>
            <w:tcW w:w="1018" w:type="dxa"/>
          </w:tcPr>
          <w:p w:rsidR="00F0481D" w:rsidRPr="00DD06EC" w:rsidRDefault="00F0481D" w:rsidP="003F70F1">
            <w:pPr>
              <w:pStyle w:val="Tabletext"/>
              <w:jc w:val="center"/>
            </w:pPr>
            <w:r w:rsidRPr="00DD06EC">
              <w:t>32</w:t>
            </w:r>
          </w:p>
        </w:tc>
        <w:tc>
          <w:tcPr>
            <w:tcW w:w="1405" w:type="dxa"/>
          </w:tcPr>
          <w:p w:rsidR="00F0481D" w:rsidRPr="00DD06EC" w:rsidRDefault="00F0481D" w:rsidP="003F70F1">
            <w:pPr>
              <w:pStyle w:val="Tabletext"/>
              <w:jc w:val="center"/>
            </w:pPr>
            <w:r w:rsidRPr="00DD06EC">
              <w:t>63.5</w:t>
            </w:r>
          </w:p>
        </w:tc>
        <w:tc>
          <w:tcPr>
            <w:tcW w:w="776" w:type="dxa"/>
          </w:tcPr>
          <w:p w:rsidR="00F0481D" w:rsidRPr="00DD06EC" w:rsidRDefault="00F0481D" w:rsidP="003F70F1">
            <w:pPr>
              <w:pStyle w:val="Tabletext"/>
              <w:jc w:val="center"/>
            </w:pPr>
            <w:r w:rsidRPr="00DD06EC">
              <w:t>4.2</w:t>
            </w:r>
          </w:p>
        </w:tc>
        <w:tc>
          <w:tcPr>
            <w:tcW w:w="1019" w:type="dxa"/>
          </w:tcPr>
          <w:p w:rsidR="00F0481D" w:rsidRPr="00DD06EC" w:rsidRDefault="00F0481D" w:rsidP="003F70F1">
            <w:pPr>
              <w:pStyle w:val="Tabletext"/>
              <w:jc w:val="center"/>
            </w:pPr>
            <w:r w:rsidRPr="00DD06EC">
              <w:t>8.3</w:t>
            </w:r>
          </w:p>
        </w:tc>
        <w:tc>
          <w:tcPr>
            <w:tcW w:w="1000" w:type="dxa"/>
          </w:tcPr>
          <w:p w:rsidR="00F0481D" w:rsidRPr="00DD06EC" w:rsidRDefault="00F0481D" w:rsidP="003F70F1">
            <w:pPr>
              <w:pStyle w:val="Tabletext"/>
              <w:jc w:val="center"/>
            </w:pPr>
            <w:r w:rsidRPr="00DD06EC">
              <w:t>17</w:t>
            </w:r>
          </w:p>
        </w:tc>
        <w:tc>
          <w:tcPr>
            <w:tcW w:w="1134" w:type="dxa"/>
          </w:tcPr>
          <w:p w:rsidR="00F0481D" w:rsidRPr="00DD06EC" w:rsidRDefault="00F0481D" w:rsidP="003F70F1">
            <w:pPr>
              <w:pStyle w:val="Tabletext"/>
              <w:jc w:val="center"/>
            </w:pPr>
            <w:r w:rsidRPr="00DD06EC">
              <w:t>27</w:t>
            </w:r>
          </w:p>
        </w:tc>
        <w:tc>
          <w:tcPr>
            <w:tcW w:w="1134" w:type="dxa"/>
          </w:tcPr>
          <w:p w:rsidR="00F0481D" w:rsidRPr="00DD06EC" w:rsidRDefault="00F0481D" w:rsidP="003F70F1">
            <w:pPr>
              <w:pStyle w:val="Tabletext"/>
              <w:jc w:val="center"/>
            </w:pPr>
            <w:r w:rsidRPr="00DD06EC">
              <w:t>55</w:t>
            </w:r>
          </w:p>
        </w:tc>
        <w:tc>
          <w:tcPr>
            <w:tcW w:w="1134" w:type="dxa"/>
          </w:tcPr>
          <w:p w:rsidR="00F0481D" w:rsidRPr="00DD06EC" w:rsidRDefault="00F0481D" w:rsidP="003F70F1">
            <w:pPr>
              <w:pStyle w:val="Tabletext"/>
              <w:jc w:val="center"/>
            </w:pPr>
            <w:r w:rsidRPr="00DD06EC">
              <w:t>km</w:t>
            </w:r>
          </w:p>
        </w:tc>
      </w:tr>
      <w:tr w:rsidR="00F0481D" w:rsidRPr="00DD06EC" w:rsidTr="003F70F1">
        <w:trPr>
          <w:jc w:val="center"/>
        </w:trPr>
        <w:tc>
          <w:tcPr>
            <w:tcW w:w="1019" w:type="dxa"/>
          </w:tcPr>
          <w:p w:rsidR="00F0481D" w:rsidRPr="00DD06EC" w:rsidRDefault="00F0481D" w:rsidP="003F70F1">
            <w:pPr>
              <w:pStyle w:val="Tabletext"/>
              <w:jc w:val="center"/>
            </w:pPr>
            <w:r w:rsidRPr="00DD06EC">
              <w:t>0.5</w:t>
            </w:r>
          </w:p>
        </w:tc>
        <w:tc>
          <w:tcPr>
            <w:tcW w:w="1018" w:type="dxa"/>
          </w:tcPr>
          <w:p w:rsidR="00F0481D" w:rsidRPr="00DD06EC" w:rsidRDefault="00F0481D" w:rsidP="003F70F1">
            <w:pPr>
              <w:pStyle w:val="Tabletext"/>
              <w:jc w:val="center"/>
            </w:pPr>
            <w:r w:rsidRPr="00DD06EC">
              <w:t>12</w:t>
            </w:r>
          </w:p>
        </w:tc>
        <w:tc>
          <w:tcPr>
            <w:tcW w:w="1405" w:type="dxa"/>
          </w:tcPr>
          <w:p w:rsidR="00F0481D" w:rsidRPr="00DD06EC" w:rsidRDefault="00F0481D" w:rsidP="003F70F1">
            <w:pPr>
              <w:pStyle w:val="Tabletext"/>
              <w:jc w:val="center"/>
            </w:pPr>
            <w:r w:rsidRPr="00DD06EC">
              <w:t>43.5</w:t>
            </w:r>
          </w:p>
        </w:tc>
        <w:tc>
          <w:tcPr>
            <w:tcW w:w="776" w:type="dxa"/>
          </w:tcPr>
          <w:p w:rsidR="00F0481D" w:rsidRPr="00DD06EC" w:rsidRDefault="00F0481D" w:rsidP="003F70F1">
            <w:pPr>
              <w:pStyle w:val="Tabletext"/>
              <w:jc w:val="center"/>
            </w:pPr>
            <w:r w:rsidRPr="00DD06EC">
              <w:t>48</w:t>
            </w:r>
          </w:p>
        </w:tc>
        <w:tc>
          <w:tcPr>
            <w:tcW w:w="1019" w:type="dxa"/>
          </w:tcPr>
          <w:p w:rsidR="00F0481D" w:rsidRPr="00DD06EC" w:rsidRDefault="00F0481D" w:rsidP="003F70F1">
            <w:pPr>
              <w:pStyle w:val="Tabletext"/>
              <w:jc w:val="center"/>
            </w:pPr>
            <w:r w:rsidRPr="00DD06EC">
              <w:t>80</w:t>
            </w:r>
          </w:p>
        </w:tc>
        <w:tc>
          <w:tcPr>
            <w:tcW w:w="1000" w:type="dxa"/>
          </w:tcPr>
          <w:p w:rsidR="00F0481D" w:rsidRPr="00DD06EC" w:rsidRDefault="00F0481D" w:rsidP="003F70F1">
            <w:pPr>
              <w:pStyle w:val="Tabletext"/>
              <w:jc w:val="center"/>
            </w:pPr>
            <w:r w:rsidRPr="00DD06EC">
              <w:t>150</w:t>
            </w:r>
          </w:p>
        </w:tc>
        <w:tc>
          <w:tcPr>
            <w:tcW w:w="1134" w:type="dxa"/>
          </w:tcPr>
          <w:p w:rsidR="00F0481D" w:rsidRPr="00DD06EC" w:rsidRDefault="00F0481D" w:rsidP="003F70F1">
            <w:pPr>
              <w:pStyle w:val="Tabletext"/>
              <w:jc w:val="center"/>
            </w:pPr>
            <w:r w:rsidRPr="00DD06EC">
              <w:t>210</w:t>
            </w:r>
          </w:p>
        </w:tc>
        <w:tc>
          <w:tcPr>
            <w:tcW w:w="1134" w:type="dxa"/>
          </w:tcPr>
          <w:p w:rsidR="00F0481D" w:rsidRPr="00DD06EC" w:rsidRDefault="00F0481D" w:rsidP="003F70F1">
            <w:pPr>
              <w:pStyle w:val="Tabletext"/>
              <w:jc w:val="center"/>
            </w:pPr>
            <w:r w:rsidRPr="00DD06EC">
              <w:t>320</w:t>
            </w:r>
          </w:p>
        </w:tc>
        <w:tc>
          <w:tcPr>
            <w:tcW w:w="1134" w:type="dxa"/>
          </w:tcPr>
          <w:p w:rsidR="00F0481D" w:rsidRPr="00DD06EC" w:rsidRDefault="00F0481D" w:rsidP="003F70F1">
            <w:pPr>
              <w:pStyle w:val="Tabletext"/>
              <w:jc w:val="center"/>
            </w:pPr>
            <w:r w:rsidRPr="00DD06EC">
              <w:t>km</w:t>
            </w:r>
          </w:p>
        </w:tc>
      </w:tr>
      <w:tr w:rsidR="00F0481D" w:rsidRPr="00DD06EC" w:rsidTr="003F70F1">
        <w:trPr>
          <w:jc w:val="center"/>
        </w:trPr>
        <w:tc>
          <w:tcPr>
            <w:tcW w:w="1019" w:type="dxa"/>
          </w:tcPr>
          <w:p w:rsidR="00F0481D" w:rsidRPr="00DD06EC" w:rsidRDefault="00F0481D" w:rsidP="003F70F1">
            <w:pPr>
              <w:pStyle w:val="Tabletext"/>
              <w:jc w:val="center"/>
            </w:pPr>
            <w:r w:rsidRPr="00DD06EC">
              <w:t>0.5</w:t>
            </w:r>
          </w:p>
        </w:tc>
        <w:tc>
          <w:tcPr>
            <w:tcW w:w="1018" w:type="dxa"/>
          </w:tcPr>
          <w:p w:rsidR="00F0481D" w:rsidRPr="00DD06EC" w:rsidRDefault="00F0481D" w:rsidP="003F70F1">
            <w:pPr>
              <w:pStyle w:val="Tabletext"/>
              <w:jc w:val="center"/>
            </w:pPr>
            <w:r w:rsidRPr="00DD06EC">
              <w:t>−14</w:t>
            </w:r>
          </w:p>
        </w:tc>
        <w:tc>
          <w:tcPr>
            <w:tcW w:w="1405" w:type="dxa"/>
          </w:tcPr>
          <w:p w:rsidR="00F0481D" w:rsidRPr="00DD06EC" w:rsidRDefault="00F0481D" w:rsidP="003F70F1">
            <w:pPr>
              <w:pStyle w:val="Tabletext"/>
              <w:jc w:val="center"/>
            </w:pPr>
            <w:r w:rsidRPr="00DD06EC">
              <w:t>17.5</w:t>
            </w:r>
          </w:p>
        </w:tc>
        <w:tc>
          <w:tcPr>
            <w:tcW w:w="776" w:type="dxa"/>
          </w:tcPr>
          <w:p w:rsidR="00F0481D" w:rsidRPr="00DD06EC" w:rsidRDefault="00F0481D" w:rsidP="003F70F1">
            <w:pPr>
              <w:pStyle w:val="Tabletext"/>
              <w:jc w:val="center"/>
            </w:pPr>
            <w:r w:rsidRPr="00DD06EC">
              <w:t>440</w:t>
            </w:r>
          </w:p>
        </w:tc>
        <w:tc>
          <w:tcPr>
            <w:tcW w:w="1019" w:type="dxa"/>
          </w:tcPr>
          <w:p w:rsidR="00F0481D" w:rsidRPr="00DD06EC" w:rsidRDefault="00F0481D" w:rsidP="003F70F1">
            <w:pPr>
              <w:pStyle w:val="Tabletext"/>
              <w:jc w:val="center"/>
            </w:pPr>
            <w:r w:rsidRPr="00DD06EC">
              <w:t>550</w:t>
            </w:r>
          </w:p>
        </w:tc>
        <w:tc>
          <w:tcPr>
            <w:tcW w:w="1000" w:type="dxa"/>
          </w:tcPr>
          <w:p w:rsidR="00F0481D" w:rsidRPr="00DD06EC" w:rsidRDefault="00F0481D" w:rsidP="003F70F1">
            <w:pPr>
              <w:pStyle w:val="Tabletext"/>
              <w:jc w:val="center"/>
            </w:pPr>
            <w:r w:rsidRPr="00DD06EC">
              <w:t>680</w:t>
            </w:r>
          </w:p>
        </w:tc>
        <w:tc>
          <w:tcPr>
            <w:tcW w:w="1134" w:type="dxa"/>
          </w:tcPr>
          <w:p w:rsidR="00F0481D" w:rsidRPr="00DD06EC" w:rsidRDefault="00F0481D" w:rsidP="003F70F1">
            <w:pPr>
              <w:pStyle w:val="Tabletext"/>
              <w:jc w:val="center"/>
            </w:pPr>
            <w:r w:rsidRPr="00DD06EC">
              <w:t>820/1 100</w:t>
            </w:r>
          </w:p>
        </w:tc>
        <w:tc>
          <w:tcPr>
            <w:tcW w:w="1134" w:type="dxa"/>
          </w:tcPr>
          <w:p w:rsidR="00F0481D" w:rsidRPr="00DD06EC" w:rsidRDefault="00F0481D" w:rsidP="003F70F1">
            <w:pPr>
              <w:pStyle w:val="Tabletext"/>
              <w:jc w:val="center"/>
            </w:pPr>
            <w:r w:rsidRPr="00DD06EC">
              <w:t>950/1 600</w:t>
            </w:r>
          </w:p>
        </w:tc>
        <w:tc>
          <w:tcPr>
            <w:tcW w:w="1134" w:type="dxa"/>
          </w:tcPr>
          <w:p w:rsidR="00F0481D" w:rsidRPr="00DD06EC" w:rsidRDefault="00F0481D" w:rsidP="003F70F1">
            <w:pPr>
              <w:pStyle w:val="Tabletext"/>
              <w:jc w:val="center"/>
            </w:pPr>
            <w:r w:rsidRPr="00DD06EC">
              <w:t>km</w:t>
            </w:r>
          </w:p>
        </w:tc>
      </w:tr>
    </w:tbl>
    <w:p w:rsidR="00A716A1" w:rsidRDefault="00A716A1" w:rsidP="00A716A1">
      <w:pPr>
        <w:pStyle w:val="Tablefin"/>
      </w:pPr>
    </w:p>
    <w:p w:rsidR="00CB1684" w:rsidRPr="00CB1684" w:rsidRDefault="00CB1684" w:rsidP="00CB1684">
      <w:pPr>
        <w:rPr>
          <w:lang w:val="en-GB"/>
        </w:rPr>
      </w:pPr>
    </w:p>
    <w:p w:rsidR="00F0481D" w:rsidRPr="00DD06EC" w:rsidRDefault="00217E6C" w:rsidP="00F0481D">
      <w:pPr>
        <w:pStyle w:val="TableNo"/>
      </w:pPr>
      <w:r w:rsidRPr="00DD06EC">
        <w:t xml:space="preserve">TABLE </w:t>
      </w:r>
      <w:r w:rsidR="00F0481D" w:rsidRPr="00DD06EC">
        <w:t>9</w:t>
      </w:r>
    </w:p>
    <w:p w:rsidR="00F0481D" w:rsidRPr="003F70F1" w:rsidRDefault="00F0481D" w:rsidP="0005459D">
      <w:pPr>
        <w:pStyle w:val="Tabletitle"/>
        <w:rPr>
          <w:lang w:val="en-US"/>
        </w:rPr>
      </w:pPr>
      <w:r w:rsidRPr="003F70F1">
        <w:rPr>
          <w:lang w:val="en-US"/>
        </w:rPr>
        <w:t xml:space="preserve">Protection criteria –20 dB (co-channel rejection from NAVTEX-Manual + 12 dB </w:t>
      </w:r>
      <w:r w:rsidR="003F70F1" w:rsidRPr="003F70F1">
        <w:rPr>
          <w:lang w:val="en-US"/>
        </w:rPr>
        <w:br/>
      </w:r>
      <w:r w:rsidRPr="003F70F1">
        <w:rPr>
          <w:lang w:val="en-US"/>
        </w:rPr>
        <w:t>extra margin)</w:t>
      </w:r>
      <w:r w:rsidRPr="003F70F1">
        <w:rPr>
          <w:lang w:val="en-US"/>
        </w:rPr>
        <w:br/>
      </w:r>
      <w:r w:rsidRPr="003F70F1">
        <w:rPr>
          <w:b w:val="0"/>
          <w:bCs/>
          <w:lang w:val="en-US"/>
        </w:rPr>
        <w:t>Recommendation ITU</w:t>
      </w:r>
      <w:r w:rsidRPr="003F70F1">
        <w:rPr>
          <w:b w:val="0"/>
          <w:bCs/>
          <w:lang w:val="en-US"/>
        </w:rPr>
        <w:noBreakHyphen/>
        <w:t xml:space="preserve">R P.368-9, 500 kHz, </w:t>
      </w:r>
      <w:r w:rsidR="003F70F1">
        <w:rPr>
          <w:b w:val="0"/>
          <w:bCs/>
        </w:rPr>
        <w:sym w:font="Symbol" w:char="F065"/>
      </w:r>
      <w:r w:rsidRPr="003F70F1">
        <w:rPr>
          <w:b w:val="0"/>
          <w:bCs/>
          <w:vertAlign w:val="subscript"/>
          <w:lang w:val="en-US"/>
        </w:rPr>
        <w:t>r</w:t>
      </w:r>
      <w:r w:rsidRPr="003F70F1">
        <w:rPr>
          <w:b w:val="0"/>
          <w:bCs/>
          <w:lang w:val="en-US"/>
        </w:rPr>
        <w:t xml:space="preserve"> = 70, </w:t>
      </w:r>
      <w:r w:rsidR="003F70F1">
        <w:rPr>
          <w:b w:val="0"/>
          <w:bCs/>
          <w:lang w:val="en-US"/>
        </w:rPr>
        <w:sym w:font="Symbol" w:char="F073"/>
      </w:r>
      <w:r w:rsidRPr="003F70F1">
        <w:rPr>
          <w:b w:val="0"/>
          <w:bCs/>
          <w:lang w:val="en-US"/>
        </w:rPr>
        <w:t xml:space="preserve"> = 5 S/m</w:t>
      </w:r>
      <w:r w:rsidRPr="003F70F1">
        <w:rPr>
          <w:b w:val="0"/>
          <w:bCs/>
          <w:lang w:val="en-US"/>
        </w:rPr>
        <w:br/>
      </w:r>
      <w:r w:rsidR="0005459D">
        <w:rPr>
          <w:b w:val="0"/>
          <w:lang w:val="en-US"/>
        </w:rPr>
        <w:t>e.i.r.p. (</w:t>
      </w:r>
      <w:r w:rsidR="0005459D" w:rsidRPr="00F0481D">
        <w:rPr>
          <w:b w:val="0"/>
          <w:lang w:val="en-US"/>
        </w:rPr>
        <w:t>W</w:t>
      </w:r>
      <w:r w:rsidR="0005459D">
        <w:rPr>
          <w:b w:val="0"/>
          <w:lang w:val="en-US"/>
        </w:rPr>
        <w:t>)</w:t>
      </w:r>
      <w:r w:rsidR="0005459D" w:rsidRPr="00F0481D">
        <w:rPr>
          <w:b w:val="0"/>
          <w:lang w:val="en-US"/>
        </w:rPr>
        <w:t>,</w:t>
      </w:r>
      <w:r w:rsidR="0005459D">
        <w:rPr>
          <w:b w:val="0"/>
          <w:lang w:val="en-US"/>
        </w:rPr>
        <w:t xml:space="preserve"> </w:t>
      </w:r>
      <w:r w:rsidR="0005459D" w:rsidRPr="00F0481D">
        <w:rPr>
          <w:b w:val="0"/>
          <w:lang w:val="en-US"/>
        </w:rPr>
        <w:t>e.m.r.p.</w:t>
      </w:r>
      <w:r w:rsidR="0005459D">
        <w:rPr>
          <w:b w:val="0"/>
          <w:lang w:val="en-US"/>
        </w:rPr>
        <w:t xml:space="preserve"> </w:t>
      </w:r>
      <w:r w:rsidR="0005459D" w:rsidRPr="00F0481D">
        <w:rPr>
          <w:b w:val="0"/>
          <w:lang w:val="en-US"/>
        </w:rPr>
        <w:t>dB</w:t>
      </w:r>
      <w:r w:rsidR="0005459D">
        <w:rPr>
          <w:b w:val="0"/>
          <w:lang w:val="en-US"/>
        </w:rPr>
        <w:t>(</w:t>
      </w:r>
      <w:r w:rsidR="0005459D" w:rsidRPr="00F0481D">
        <w:rPr>
          <w:b w:val="0"/>
          <w:lang w:val="en-US"/>
        </w:rPr>
        <w:t>kW</w:t>
      </w:r>
      <w:r w:rsidR="0005459D">
        <w:rPr>
          <w:b w:val="0"/>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1417"/>
        <w:gridCol w:w="851"/>
        <w:gridCol w:w="992"/>
        <w:gridCol w:w="1276"/>
        <w:gridCol w:w="1275"/>
        <w:gridCol w:w="1276"/>
        <w:gridCol w:w="992"/>
      </w:tblGrid>
      <w:tr w:rsidR="00A716A1" w:rsidRPr="00DD06EC" w:rsidTr="00A716A1">
        <w:trPr>
          <w:jc w:val="center"/>
        </w:trPr>
        <w:tc>
          <w:tcPr>
            <w:tcW w:w="851" w:type="dxa"/>
          </w:tcPr>
          <w:p w:rsidR="00F0481D" w:rsidRPr="00DD06EC" w:rsidRDefault="00F0481D" w:rsidP="004D2089">
            <w:pPr>
              <w:pStyle w:val="Tablehead"/>
              <w:rPr>
                <w:i/>
                <w:iCs/>
              </w:rPr>
            </w:pPr>
            <w:r w:rsidRPr="00DD06EC">
              <w:rPr>
                <w:i/>
                <w:iCs/>
              </w:rPr>
              <w:t>df</w:t>
            </w:r>
          </w:p>
        </w:tc>
        <w:tc>
          <w:tcPr>
            <w:tcW w:w="709" w:type="dxa"/>
          </w:tcPr>
          <w:p w:rsidR="00F0481D" w:rsidRPr="00DD06EC" w:rsidRDefault="00F0481D" w:rsidP="004D2089">
            <w:pPr>
              <w:pStyle w:val="Tablehead"/>
              <w:rPr>
                <w:i/>
                <w:iCs/>
              </w:rPr>
            </w:pPr>
            <w:r w:rsidRPr="00DD06EC">
              <w:rPr>
                <w:i/>
                <w:iCs/>
              </w:rPr>
              <w:t>I</w:t>
            </w:r>
            <w:r w:rsidRPr="003F70F1">
              <w:t>/</w:t>
            </w:r>
            <w:r w:rsidRPr="00DD06EC">
              <w:rPr>
                <w:i/>
                <w:iCs/>
              </w:rPr>
              <w:t>D</w:t>
            </w:r>
          </w:p>
        </w:tc>
        <w:tc>
          <w:tcPr>
            <w:tcW w:w="1417" w:type="dxa"/>
          </w:tcPr>
          <w:p w:rsidR="00F0481D" w:rsidRPr="00DD06EC" w:rsidRDefault="00F0481D" w:rsidP="004D2089">
            <w:pPr>
              <w:pStyle w:val="Tablehead"/>
              <w:rPr>
                <w:i/>
                <w:iCs/>
              </w:rPr>
            </w:pPr>
            <w:r w:rsidRPr="00DD06EC">
              <w:rPr>
                <w:i/>
                <w:iCs/>
              </w:rPr>
              <w:t>U</w:t>
            </w:r>
            <w:r w:rsidRPr="00DD06EC">
              <w:rPr>
                <w:i/>
                <w:iCs/>
                <w:vertAlign w:val="subscript"/>
              </w:rPr>
              <w:t>max</w:t>
            </w:r>
          </w:p>
        </w:tc>
        <w:tc>
          <w:tcPr>
            <w:tcW w:w="851" w:type="dxa"/>
          </w:tcPr>
          <w:p w:rsidR="00F0481D" w:rsidRPr="00DD06EC" w:rsidRDefault="00F0481D" w:rsidP="004D2089">
            <w:pPr>
              <w:pStyle w:val="Tablehead"/>
            </w:pPr>
            <w:r w:rsidRPr="00DD06EC">
              <w:t>1.6</w:t>
            </w:r>
          </w:p>
        </w:tc>
        <w:tc>
          <w:tcPr>
            <w:tcW w:w="992" w:type="dxa"/>
          </w:tcPr>
          <w:p w:rsidR="00F0481D" w:rsidRPr="00DD06EC" w:rsidRDefault="00F0481D" w:rsidP="004D2089">
            <w:pPr>
              <w:pStyle w:val="Tablehead"/>
            </w:pPr>
            <w:r w:rsidRPr="00DD06EC">
              <w:t>5.2</w:t>
            </w:r>
          </w:p>
        </w:tc>
        <w:tc>
          <w:tcPr>
            <w:tcW w:w="1276" w:type="dxa"/>
          </w:tcPr>
          <w:p w:rsidR="00F0481D" w:rsidRPr="00DD06EC" w:rsidRDefault="00F0481D" w:rsidP="004D2089">
            <w:pPr>
              <w:pStyle w:val="Tablehead"/>
            </w:pPr>
            <w:r w:rsidRPr="00DD06EC">
              <w:t>16.2</w:t>
            </w:r>
          </w:p>
        </w:tc>
        <w:tc>
          <w:tcPr>
            <w:tcW w:w="1275" w:type="dxa"/>
          </w:tcPr>
          <w:p w:rsidR="00F0481D" w:rsidRPr="00DD06EC" w:rsidRDefault="00F0481D" w:rsidP="004D2089">
            <w:pPr>
              <w:pStyle w:val="Tablehead"/>
            </w:pPr>
            <w:r w:rsidRPr="00DD06EC">
              <w:t>52.5</w:t>
            </w:r>
          </w:p>
        </w:tc>
        <w:tc>
          <w:tcPr>
            <w:tcW w:w="1276" w:type="dxa"/>
          </w:tcPr>
          <w:p w:rsidR="00F0481D" w:rsidRPr="00DD06EC" w:rsidRDefault="00F0481D" w:rsidP="004D2089">
            <w:pPr>
              <w:pStyle w:val="Tablehead"/>
            </w:pPr>
            <w:r w:rsidRPr="00DD06EC">
              <w:t>164</w:t>
            </w:r>
          </w:p>
        </w:tc>
        <w:tc>
          <w:tcPr>
            <w:tcW w:w="992" w:type="dxa"/>
          </w:tcPr>
          <w:p w:rsidR="00F0481D" w:rsidRPr="00DD06EC" w:rsidRDefault="00F0481D" w:rsidP="00F0481D">
            <w:pPr>
              <w:pStyle w:val="Tablehead"/>
            </w:pPr>
            <w:r w:rsidRPr="00DD06EC">
              <w:t>Watts</w:t>
            </w:r>
          </w:p>
        </w:tc>
      </w:tr>
      <w:tr w:rsidR="00A716A1" w:rsidRPr="00DD06EC" w:rsidTr="00A716A1">
        <w:trPr>
          <w:jc w:val="center"/>
        </w:trPr>
        <w:tc>
          <w:tcPr>
            <w:tcW w:w="851" w:type="dxa"/>
          </w:tcPr>
          <w:p w:rsidR="00F0481D" w:rsidRPr="00DD06EC" w:rsidRDefault="00F0481D" w:rsidP="004D2089">
            <w:pPr>
              <w:pStyle w:val="Tablehead"/>
            </w:pPr>
            <w:r w:rsidRPr="00DD06EC">
              <w:t>(kHz)</w:t>
            </w:r>
          </w:p>
        </w:tc>
        <w:tc>
          <w:tcPr>
            <w:tcW w:w="709" w:type="dxa"/>
          </w:tcPr>
          <w:p w:rsidR="00F0481D" w:rsidRPr="00DD06EC" w:rsidRDefault="00F0481D" w:rsidP="004D2089">
            <w:pPr>
              <w:pStyle w:val="Tablehead"/>
            </w:pPr>
            <w:r w:rsidRPr="00DD06EC">
              <w:t>(dB)</w:t>
            </w:r>
          </w:p>
        </w:tc>
        <w:tc>
          <w:tcPr>
            <w:tcW w:w="1417" w:type="dxa"/>
          </w:tcPr>
          <w:p w:rsidR="00F0481D" w:rsidRPr="00DD06EC" w:rsidRDefault="003F70F1" w:rsidP="004D2089">
            <w:pPr>
              <w:pStyle w:val="Tablehead"/>
            </w:pPr>
            <w:r w:rsidRPr="00DD06EC">
              <w:t>(dB</w:t>
            </w:r>
            <w:r>
              <w:t>(</w:t>
            </w:r>
            <w:r w:rsidRPr="00DD06EC">
              <w:t>µV/m</w:t>
            </w:r>
            <w:r>
              <w:t>)</w:t>
            </w:r>
            <w:r w:rsidRPr="00DD06EC">
              <w:t>)</w:t>
            </w:r>
          </w:p>
        </w:tc>
        <w:tc>
          <w:tcPr>
            <w:tcW w:w="851" w:type="dxa"/>
          </w:tcPr>
          <w:p w:rsidR="00F0481D" w:rsidRPr="00DD06EC" w:rsidRDefault="00F0481D" w:rsidP="004D2089">
            <w:pPr>
              <w:pStyle w:val="Tablehead"/>
            </w:pPr>
            <w:r w:rsidRPr="00DD06EC">
              <w:t>−32.6</w:t>
            </w:r>
          </w:p>
        </w:tc>
        <w:tc>
          <w:tcPr>
            <w:tcW w:w="992" w:type="dxa"/>
          </w:tcPr>
          <w:p w:rsidR="00F0481D" w:rsidRPr="00DD06EC" w:rsidRDefault="00F0481D" w:rsidP="004D2089">
            <w:pPr>
              <w:pStyle w:val="Tablehead"/>
            </w:pPr>
            <w:r w:rsidRPr="00DD06EC">
              <w:t>−27.6</w:t>
            </w:r>
          </w:p>
        </w:tc>
        <w:tc>
          <w:tcPr>
            <w:tcW w:w="1276" w:type="dxa"/>
          </w:tcPr>
          <w:p w:rsidR="00F0481D" w:rsidRPr="00DD06EC" w:rsidRDefault="00F0481D" w:rsidP="004D2089">
            <w:pPr>
              <w:pStyle w:val="Tablehead"/>
            </w:pPr>
            <w:r w:rsidRPr="00DD06EC">
              <w:t>−22.6</w:t>
            </w:r>
          </w:p>
        </w:tc>
        <w:tc>
          <w:tcPr>
            <w:tcW w:w="1275" w:type="dxa"/>
          </w:tcPr>
          <w:p w:rsidR="00F0481D" w:rsidRPr="00DD06EC" w:rsidRDefault="00F0481D" w:rsidP="004D2089">
            <w:pPr>
              <w:pStyle w:val="Tablehead"/>
            </w:pPr>
            <w:r w:rsidRPr="00DD06EC">
              <w:t>−17.6</w:t>
            </w:r>
          </w:p>
        </w:tc>
        <w:tc>
          <w:tcPr>
            <w:tcW w:w="1276" w:type="dxa"/>
          </w:tcPr>
          <w:p w:rsidR="00F0481D" w:rsidRPr="00DD06EC" w:rsidRDefault="00F0481D" w:rsidP="004D2089">
            <w:pPr>
              <w:pStyle w:val="Tablehead"/>
            </w:pPr>
            <w:r w:rsidRPr="00DD06EC">
              <w:t>−12.6</w:t>
            </w:r>
          </w:p>
        </w:tc>
        <w:tc>
          <w:tcPr>
            <w:tcW w:w="992" w:type="dxa"/>
          </w:tcPr>
          <w:p w:rsidR="00F0481D" w:rsidRPr="00DD06EC" w:rsidRDefault="00F0481D" w:rsidP="00F0481D">
            <w:pPr>
              <w:pStyle w:val="Tablehead"/>
            </w:pPr>
            <w:r w:rsidRPr="00DD06EC">
              <w:t>dB</w:t>
            </w:r>
            <w:r w:rsidR="003F70F1">
              <w:t>(</w:t>
            </w:r>
            <w:r w:rsidRPr="00DD06EC">
              <w:t>kW</w:t>
            </w:r>
            <w:r w:rsidR="003F70F1">
              <w:t>)</w:t>
            </w:r>
          </w:p>
        </w:tc>
      </w:tr>
      <w:tr w:rsidR="00A716A1" w:rsidRPr="00DD06EC" w:rsidTr="00A716A1">
        <w:trPr>
          <w:jc w:val="center"/>
        </w:trPr>
        <w:tc>
          <w:tcPr>
            <w:tcW w:w="851" w:type="dxa"/>
          </w:tcPr>
          <w:p w:rsidR="00F0481D" w:rsidRPr="00DD06EC" w:rsidRDefault="00F0481D" w:rsidP="004D2089">
            <w:pPr>
              <w:pStyle w:val="Tabletext"/>
              <w:jc w:val="center"/>
            </w:pPr>
            <w:r w:rsidRPr="00DD06EC">
              <w:t>3</w:t>
            </w:r>
          </w:p>
        </w:tc>
        <w:tc>
          <w:tcPr>
            <w:tcW w:w="709" w:type="dxa"/>
          </w:tcPr>
          <w:p w:rsidR="00F0481D" w:rsidRPr="00DD06EC" w:rsidRDefault="00F0481D" w:rsidP="004D2089">
            <w:pPr>
              <w:pStyle w:val="Tabletext"/>
              <w:jc w:val="center"/>
            </w:pPr>
            <w:r w:rsidRPr="00DD06EC">
              <w:t>56</w:t>
            </w:r>
          </w:p>
        </w:tc>
        <w:tc>
          <w:tcPr>
            <w:tcW w:w="1417" w:type="dxa"/>
          </w:tcPr>
          <w:p w:rsidR="00F0481D" w:rsidRPr="00DD06EC" w:rsidRDefault="00F0481D" w:rsidP="004D2089">
            <w:pPr>
              <w:pStyle w:val="Tabletext"/>
              <w:jc w:val="center"/>
            </w:pPr>
            <w:r w:rsidRPr="00DD06EC">
              <w:t>87.5</w:t>
            </w:r>
          </w:p>
        </w:tc>
        <w:tc>
          <w:tcPr>
            <w:tcW w:w="851" w:type="dxa"/>
          </w:tcPr>
          <w:p w:rsidR="00F0481D" w:rsidRPr="00DD06EC" w:rsidRDefault="00F0481D" w:rsidP="004D2089">
            <w:pPr>
              <w:pStyle w:val="Tabletext"/>
              <w:jc w:val="center"/>
            </w:pPr>
            <w:r w:rsidRPr="00DD06EC">
              <w:t>0.3</w:t>
            </w:r>
          </w:p>
        </w:tc>
        <w:tc>
          <w:tcPr>
            <w:tcW w:w="992" w:type="dxa"/>
          </w:tcPr>
          <w:p w:rsidR="00F0481D" w:rsidRPr="00DD06EC" w:rsidRDefault="00F0481D" w:rsidP="004D2089">
            <w:pPr>
              <w:pStyle w:val="Tabletext"/>
              <w:jc w:val="center"/>
            </w:pPr>
            <w:r w:rsidRPr="00DD06EC">
              <w:t>0.5</w:t>
            </w:r>
          </w:p>
        </w:tc>
        <w:tc>
          <w:tcPr>
            <w:tcW w:w="1276" w:type="dxa"/>
          </w:tcPr>
          <w:p w:rsidR="00F0481D" w:rsidRPr="00DD06EC" w:rsidRDefault="00F0481D" w:rsidP="004D2089">
            <w:pPr>
              <w:pStyle w:val="Tabletext"/>
              <w:jc w:val="center"/>
            </w:pPr>
            <w:r w:rsidRPr="00DD06EC">
              <w:t>0.94</w:t>
            </w:r>
          </w:p>
        </w:tc>
        <w:tc>
          <w:tcPr>
            <w:tcW w:w="1275" w:type="dxa"/>
          </w:tcPr>
          <w:p w:rsidR="00F0481D" w:rsidRPr="00DD06EC" w:rsidRDefault="00F0481D" w:rsidP="004D2089">
            <w:pPr>
              <w:pStyle w:val="Tabletext"/>
              <w:jc w:val="center"/>
            </w:pPr>
            <w:r w:rsidRPr="00DD06EC">
              <w:t>1.8</w:t>
            </w:r>
          </w:p>
        </w:tc>
        <w:tc>
          <w:tcPr>
            <w:tcW w:w="1276" w:type="dxa"/>
          </w:tcPr>
          <w:p w:rsidR="00F0481D" w:rsidRPr="00DD06EC" w:rsidRDefault="00F0481D" w:rsidP="004D2089">
            <w:pPr>
              <w:pStyle w:val="Tabletext"/>
              <w:jc w:val="center"/>
            </w:pPr>
            <w:r w:rsidRPr="00DD06EC">
              <w:t>3</w:t>
            </w:r>
          </w:p>
        </w:tc>
        <w:tc>
          <w:tcPr>
            <w:tcW w:w="992" w:type="dxa"/>
          </w:tcPr>
          <w:p w:rsidR="00F0481D" w:rsidRPr="00DD06EC" w:rsidRDefault="00F0481D" w:rsidP="003F70F1">
            <w:pPr>
              <w:pStyle w:val="Tabletext"/>
              <w:jc w:val="center"/>
            </w:pPr>
            <w:r w:rsidRPr="00DD06EC">
              <w:t>km</w:t>
            </w:r>
          </w:p>
        </w:tc>
      </w:tr>
      <w:tr w:rsidR="00A716A1" w:rsidRPr="00DD06EC" w:rsidTr="00A716A1">
        <w:trPr>
          <w:jc w:val="center"/>
        </w:trPr>
        <w:tc>
          <w:tcPr>
            <w:tcW w:w="851" w:type="dxa"/>
          </w:tcPr>
          <w:p w:rsidR="00F0481D" w:rsidRPr="00DD06EC" w:rsidRDefault="00F0481D" w:rsidP="004D2089">
            <w:pPr>
              <w:pStyle w:val="Tabletext"/>
              <w:jc w:val="center"/>
            </w:pPr>
            <w:r w:rsidRPr="00DD06EC">
              <w:t>2</w:t>
            </w:r>
          </w:p>
        </w:tc>
        <w:tc>
          <w:tcPr>
            <w:tcW w:w="709" w:type="dxa"/>
          </w:tcPr>
          <w:p w:rsidR="00F0481D" w:rsidRPr="00DD06EC" w:rsidRDefault="00F0481D" w:rsidP="004D2089">
            <w:pPr>
              <w:pStyle w:val="Tabletext"/>
              <w:jc w:val="center"/>
            </w:pPr>
            <w:r w:rsidRPr="00DD06EC">
              <w:t>41</w:t>
            </w:r>
          </w:p>
        </w:tc>
        <w:tc>
          <w:tcPr>
            <w:tcW w:w="1417" w:type="dxa"/>
          </w:tcPr>
          <w:p w:rsidR="00F0481D" w:rsidRPr="00DD06EC" w:rsidRDefault="00F0481D" w:rsidP="004D2089">
            <w:pPr>
              <w:pStyle w:val="Tabletext"/>
              <w:jc w:val="center"/>
            </w:pPr>
            <w:r w:rsidRPr="00DD06EC">
              <w:t>72.5</w:t>
            </w:r>
          </w:p>
        </w:tc>
        <w:tc>
          <w:tcPr>
            <w:tcW w:w="851" w:type="dxa"/>
          </w:tcPr>
          <w:p w:rsidR="00F0481D" w:rsidRPr="00DD06EC" w:rsidRDefault="00F0481D" w:rsidP="004D2089">
            <w:pPr>
              <w:pStyle w:val="Tabletext"/>
              <w:jc w:val="center"/>
            </w:pPr>
            <w:r w:rsidRPr="00DD06EC">
              <w:t>1.6</w:t>
            </w:r>
          </w:p>
        </w:tc>
        <w:tc>
          <w:tcPr>
            <w:tcW w:w="992" w:type="dxa"/>
          </w:tcPr>
          <w:p w:rsidR="00F0481D" w:rsidRPr="00DD06EC" w:rsidRDefault="00F0481D" w:rsidP="004D2089">
            <w:pPr>
              <w:pStyle w:val="Tabletext"/>
              <w:jc w:val="center"/>
            </w:pPr>
            <w:r w:rsidRPr="00DD06EC">
              <w:t>3</w:t>
            </w:r>
          </w:p>
        </w:tc>
        <w:tc>
          <w:tcPr>
            <w:tcW w:w="1276" w:type="dxa"/>
          </w:tcPr>
          <w:p w:rsidR="00F0481D" w:rsidRPr="00DD06EC" w:rsidRDefault="00F0481D" w:rsidP="004D2089">
            <w:pPr>
              <w:pStyle w:val="Tabletext"/>
              <w:jc w:val="center"/>
            </w:pPr>
            <w:r w:rsidRPr="00DD06EC">
              <w:t>5.2</w:t>
            </w:r>
          </w:p>
        </w:tc>
        <w:tc>
          <w:tcPr>
            <w:tcW w:w="1275" w:type="dxa"/>
          </w:tcPr>
          <w:p w:rsidR="00F0481D" w:rsidRPr="00DD06EC" w:rsidRDefault="00F0481D" w:rsidP="004D2089">
            <w:pPr>
              <w:pStyle w:val="Tabletext"/>
              <w:jc w:val="center"/>
            </w:pPr>
            <w:r w:rsidRPr="00DD06EC">
              <w:t>9.8</w:t>
            </w:r>
          </w:p>
        </w:tc>
        <w:tc>
          <w:tcPr>
            <w:tcW w:w="1276" w:type="dxa"/>
          </w:tcPr>
          <w:p w:rsidR="00F0481D" w:rsidRPr="00DD06EC" w:rsidRDefault="00F0481D" w:rsidP="004D2089">
            <w:pPr>
              <w:pStyle w:val="Tabletext"/>
              <w:jc w:val="center"/>
            </w:pPr>
            <w:r w:rsidRPr="00DD06EC">
              <w:t>16.5</w:t>
            </w:r>
          </w:p>
        </w:tc>
        <w:tc>
          <w:tcPr>
            <w:tcW w:w="992" w:type="dxa"/>
          </w:tcPr>
          <w:p w:rsidR="00F0481D" w:rsidRPr="00DD06EC" w:rsidRDefault="00F0481D" w:rsidP="003F70F1">
            <w:pPr>
              <w:pStyle w:val="Tabletext"/>
              <w:jc w:val="center"/>
            </w:pPr>
            <w:r w:rsidRPr="00DD06EC">
              <w:t>km</w:t>
            </w:r>
          </w:p>
        </w:tc>
      </w:tr>
      <w:tr w:rsidR="00A716A1" w:rsidRPr="00DD06EC" w:rsidTr="00A716A1">
        <w:trPr>
          <w:jc w:val="center"/>
        </w:trPr>
        <w:tc>
          <w:tcPr>
            <w:tcW w:w="851" w:type="dxa"/>
          </w:tcPr>
          <w:p w:rsidR="00F0481D" w:rsidRPr="00DD06EC" w:rsidRDefault="00F0481D" w:rsidP="004D2089">
            <w:pPr>
              <w:pStyle w:val="Tabletext"/>
              <w:jc w:val="center"/>
            </w:pPr>
            <w:r w:rsidRPr="00DD06EC">
              <w:t>1</w:t>
            </w:r>
          </w:p>
        </w:tc>
        <w:tc>
          <w:tcPr>
            <w:tcW w:w="709" w:type="dxa"/>
          </w:tcPr>
          <w:p w:rsidR="00F0481D" w:rsidRPr="00DD06EC" w:rsidRDefault="00F0481D" w:rsidP="004D2089">
            <w:pPr>
              <w:pStyle w:val="Tabletext"/>
              <w:jc w:val="center"/>
            </w:pPr>
            <w:r w:rsidRPr="00DD06EC">
              <w:t>26</w:t>
            </w:r>
          </w:p>
        </w:tc>
        <w:tc>
          <w:tcPr>
            <w:tcW w:w="1417" w:type="dxa"/>
          </w:tcPr>
          <w:p w:rsidR="00F0481D" w:rsidRPr="00DD06EC" w:rsidRDefault="00F0481D" w:rsidP="004D2089">
            <w:pPr>
              <w:pStyle w:val="Tabletext"/>
              <w:jc w:val="center"/>
            </w:pPr>
            <w:r w:rsidRPr="00DD06EC">
              <w:t>57.5</w:t>
            </w:r>
          </w:p>
        </w:tc>
        <w:tc>
          <w:tcPr>
            <w:tcW w:w="851" w:type="dxa"/>
          </w:tcPr>
          <w:p w:rsidR="00F0481D" w:rsidRPr="00DD06EC" w:rsidRDefault="00F0481D" w:rsidP="004D2089">
            <w:pPr>
              <w:pStyle w:val="Tabletext"/>
              <w:jc w:val="center"/>
            </w:pPr>
            <w:r w:rsidRPr="00DD06EC">
              <w:t>9.5</w:t>
            </w:r>
          </w:p>
        </w:tc>
        <w:tc>
          <w:tcPr>
            <w:tcW w:w="992" w:type="dxa"/>
          </w:tcPr>
          <w:p w:rsidR="00F0481D" w:rsidRPr="00DD06EC" w:rsidRDefault="00F0481D" w:rsidP="004D2089">
            <w:pPr>
              <w:pStyle w:val="Tabletext"/>
              <w:jc w:val="center"/>
            </w:pPr>
            <w:r w:rsidRPr="00DD06EC">
              <w:t>18</w:t>
            </w:r>
          </w:p>
        </w:tc>
        <w:tc>
          <w:tcPr>
            <w:tcW w:w="1276" w:type="dxa"/>
          </w:tcPr>
          <w:p w:rsidR="00F0481D" w:rsidRPr="00DD06EC" w:rsidRDefault="00F0481D" w:rsidP="004D2089">
            <w:pPr>
              <w:pStyle w:val="Tabletext"/>
              <w:jc w:val="center"/>
            </w:pPr>
            <w:r w:rsidRPr="00DD06EC">
              <w:t>29.5</w:t>
            </w:r>
          </w:p>
        </w:tc>
        <w:tc>
          <w:tcPr>
            <w:tcW w:w="1275" w:type="dxa"/>
          </w:tcPr>
          <w:p w:rsidR="00F0481D" w:rsidRPr="00DD06EC" w:rsidRDefault="00F0481D" w:rsidP="004D2089">
            <w:pPr>
              <w:pStyle w:val="Tabletext"/>
              <w:jc w:val="center"/>
            </w:pPr>
            <w:r w:rsidRPr="00DD06EC">
              <w:t>52</w:t>
            </w:r>
          </w:p>
        </w:tc>
        <w:tc>
          <w:tcPr>
            <w:tcW w:w="1276" w:type="dxa"/>
          </w:tcPr>
          <w:p w:rsidR="00F0481D" w:rsidRPr="00DD06EC" w:rsidRDefault="00F0481D" w:rsidP="004D2089">
            <w:pPr>
              <w:pStyle w:val="Tabletext"/>
              <w:jc w:val="center"/>
            </w:pPr>
            <w:r w:rsidRPr="00DD06EC">
              <w:t>90</w:t>
            </w:r>
          </w:p>
        </w:tc>
        <w:tc>
          <w:tcPr>
            <w:tcW w:w="992" w:type="dxa"/>
          </w:tcPr>
          <w:p w:rsidR="00F0481D" w:rsidRPr="00DD06EC" w:rsidRDefault="00F0481D" w:rsidP="003F70F1">
            <w:pPr>
              <w:pStyle w:val="Tabletext"/>
              <w:jc w:val="center"/>
            </w:pPr>
            <w:r w:rsidRPr="00DD06EC">
              <w:t>km</w:t>
            </w:r>
          </w:p>
        </w:tc>
      </w:tr>
      <w:tr w:rsidR="00A716A1" w:rsidRPr="00DD06EC" w:rsidTr="00A716A1">
        <w:trPr>
          <w:jc w:val="center"/>
        </w:trPr>
        <w:tc>
          <w:tcPr>
            <w:tcW w:w="851" w:type="dxa"/>
          </w:tcPr>
          <w:p w:rsidR="00F0481D" w:rsidRPr="00DD06EC" w:rsidRDefault="00F0481D" w:rsidP="004D2089">
            <w:pPr>
              <w:pStyle w:val="Tabletext"/>
              <w:jc w:val="center"/>
            </w:pPr>
            <w:r w:rsidRPr="00DD06EC">
              <w:t>0.5</w:t>
            </w:r>
          </w:p>
        </w:tc>
        <w:tc>
          <w:tcPr>
            <w:tcW w:w="709" w:type="dxa"/>
          </w:tcPr>
          <w:p w:rsidR="00F0481D" w:rsidRPr="00DD06EC" w:rsidRDefault="00F0481D" w:rsidP="004D2089">
            <w:pPr>
              <w:pStyle w:val="Tabletext"/>
              <w:jc w:val="center"/>
            </w:pPr>
            <w:r w:rsidRPr="00DD06EC">
              <w:t>6</w:t>
            </w:r>
          </w:p>
        </w:tc>
        <w:tc>
          <w:tcPr>
            <w:tcW w:w="1417" w:type="dxa"/>
          </w:tcPr>
          <w:p w:rsidR="00F0481D" w:rsidRPr="00DD06EC" w:rsidRDefault="00F0481D" w:rsidP="004D2089">
            <w:pPr>
              <w:pStyle w:val="Tabletext"/>
              <w:jc w:val="center"/>
            </w:pPr>
            <w:r w:rsidRPr="00DD06EC">
              <w:t>37.5</w:t>
            </w:r>
          </w:p>
        </w:tc>
        <w:tc>
          <w:tcPr>
            <w:tcW w:w="851" w:type="dxa"/>
          </w:tcPr>
          <w:p w:rsidR="00F0481D" w:rsidRPr="00DD06EC" w:rsidRDefault="00F0481D" w:rsidP="004D2089">
            <w:pPr>
              <w:pStyle w:val="Tabletext"/>
              <w:jc w:val="center"/>
            </w:pPr>
            <w:r w:rsidRPr="00DD06EC">
              <w:t>85</w:t>
            </w:r>
          </w:p>
        </w:tc>
        <w:tc>
          <w:tcPr>
            <w:tcW w:w="992" w:type="dxa"/>
          </w:tcPr>
          <w:p w:rsidR="00F0481D" w:rsidRPr="00DD06EC" w:rsidRDefault="00F0481D" w:rsidP="004D2089">
            <w:pPr>
              <w:pStyle w:val="Tabletext"/>
              <w:jc w:val="center"/>
            </w:pPr>
            <w:r w:rsidRPr="00DD06EC">
              <w:t>130</w:t>
            </w:r>
          </w:p>
        </w:tc>
        <w:tc>
          <w:tcPr>
            <w:tcW w:w="1276" w:type="dxa"/>
          </w:tcPr>
          <w:p w:rsidR="00F0481D" w:rsidRPr="00DD06EC" w:rsidRDefault="00F0481D" w:rsidP="004D2089">
            <w:pPr>
              <w:pStyle w:val="Tabletext"/>
              <w:jc w:val="center"/>
            </w:pPr>
            <w:r w:rsidRPr="00DD06EC">
              <w:t>210</w:t>
            </w:r>
          </w:p>
        </w:tc>
        <w:tc>
          <w:tcPr>
            <w:tcW w:w="1275" w:type="dxa"/>
          </w:tcPr>
          <w:p w:rsidR="00F0481D" w:rsidRPr="00DD06EC" w:rsidRDefault="00F0481D" w:rsidP="004D2089">
            <w:pPr>
              <w:pStyle w:val="Tabletext"/>
              <w:jc w:val="center"/>
            </w:pPr>
            <w:r w:rsidRPr="00DD06EC">
              <w:t>340</w:t>
            </w:r>
          </w:p>
        </w:tc>
        <w:tc>
          <w:tcPr>
            <w:tcW w:w="1276" w:type="dxa"/>
          </w:tcPr>
          <w:p w:rsidR="00F0481D" w:rsidRPr="00DD06EC" w:rsidRDefault="00F0481D" w:rsidP="004D2089">
            <w:pPr>
              <w:pStyle w:val="Tabletext"/>
              <w:jc w:val="center"/>
            </w:pPr>
            <w:r w:rsidRPr="00DD06EC">
              <w:t>450</w:t>
            </w:r>
          </w:p>
        </w:tc>
        <w:tc>
          <w:tcPr>
            <w:tcW w:w="992" w:type="dxa"/>
          </w:tcPr>
          <w:p w:rsidR="00F0481D" w:rsidRPr="00DD06EC" w:rsidRDefault="00F0481D" w:rsidP="003F70F1">
            <w:pPr>
              <w:pStyle w:val="Tabletext"/>
              <w:jc w:val="center"/>
            </w:pPr>
            <w:r w:rsidRPr="00DD06EC">
              <w:t>km</w:t>
            </w:r>
          </w:p>
        </w:tc>
      </w:tr>
      <w:tr w:rsidR="00A716A1" w:rsidRPr="00DD06EC" w:rsidTr="00A716A1">
        <w:trPr>
          <w:jc w:val="center"/>
        </w:trPr>
        <w:tc>
          <w:tcPr>
            <w:tcW w:w="851" w:type="dxa"/>
          </w:tcPr>
          <w:p w:rsidR="00F0481D" w:rsidRPr="00DD06EC" w:rsidRDefault="00F0481D" w:rsidP="004D2089">
            <w:pPr>
              <w:pStyle w:val="Tabletext"/>
              <w:jc w:val="center"/>
            </w:pPr>
            <w:r w:rsidRPr="00DD06EC">
              <w:t>0.5</w:t>
            </w:r>
          </w:p>
        </w:tc>
        <w:tc>
          <w:tcPr>
            <w:tcW w:w="709" w:type="dxa"/>
          </w:tcPr>
          <w:p w:rsidR="00F0481D" w:rsidRPr="00DD06EC" w:rsidRDefault="00F0481D" w:rsidP="004D2089">
            <w:pPr>
              <w:pStyle w:val="Tabletext"/>
              <w:jc w:val="center"/>
            </w:pPr>
            <w:r w:rsidRPr="00DD06EC">
              <w:t>−20</w:t>
            </w:r>
          </w:p>
        </w:tc>
        <w:tc>
          <w:tcPr>
            <w:tcW w:w="1417" w:type="dxa"/>
          </w:tcPr>
          <w:p w:rsidR="00F0481D" w:rsidRPr="00DD06EC" w:rsidRDefault="00F0481D" w:rsidP="004D2089">
            <w:pPr>
              <w:pStyle w:val="Tabletext"/>
              <w:jc w:val="center"/>
            </w:pPr>
            <w:r w:rsidRPr="00DD06EC">
              <w:t>11.5</w:t>
            </w:r>
          </w:p>
        </w:tc>
        <w:tc>
          <w:tcPr>
            <w:tcW w:w="851" w:type="dxa"/>
          </w:tcPr>
          <w:p w:rsidR="00F0481D" w:rsidRPr="00DD06EC" w:rsidRDefault="00F0481D" w:rsidP="004D2089">
            <w:pPr>
              <w:pStyle w:val="Tabletext"/>
              <w:jc w:val="center"/>
            </w:pPr>
            <w:r w:rsidRPr="00DD06EC">
              <w:t>590</w:t>
            </w:r>
          </w:p>
        </w:tc>
        <w:tc>
          <w:tcPr>
            <w:tcW w:w="992" w:type="dxa"/>
          </w:tcPr>
          <w:p w:rsidR="00F0481D" w:rsidRPr="00DD06EC" w:rsidRDefault="00F0481D" w:rsidP="004D2089">
            <w:pPr>
              <w:pStyle w:val="Tabletext"/>
              <w:jc w:val="center"/>
            </w:pPr>
            <w:r w:rsidRPr="00DD06EC">
              <w:t>700/850</w:t>
            </w:r>
          </w:p>
        </w:tc>
        <w:tc>
          <w:tcPr>
            <w:tcW w:w="1276" w:type="dxa"/>
          </w:tcPr>
          <w:p w:rsidR="00F0481D" w:rsidRPr="00DD06EC" w:rsidRDefault="00F0481D" w:rsidP="004D2089">
            <w:pPr>
              <w:pStyle w:val="Tabletext"/>
              <w:jc w:val="center"/>
            </w:pPr>
            <w:r w:rsidRPr="00DD06EC">
              <w:t>850/1 200</w:t>
            </w:r>
          </w:p>
        </w:tc>
        <w:tc>
          <w:tcPr>
            <w:tcW w:w="1275" w:type="dxa"/>
            <w:tcMar>
              <w:left w:w="57" w:type="dxa"/>
              <w:right w:w="57" w:type="dxa"/>
            </w:tcMar>
          </w:tcPr>
          <w:p w:rsidR="00F0481D" w:rsidRPr="00DD06EC" w:rsidRDefault="00F0481D" w:rsidP="004D2089">
            <w:pPr>
              <w:pStyle w:val="Tabletext"/>
              <w:jc w:val="center"/>
            </w:pPr>
            <w:r w:rsidRPr="00DD06EC">
              <w:t>1 000/1 700</w:t>
            </w:r>
          </w:p>
        </w:tc>
        <w:tc>
          <w:tcPr>
            <w:tcW w:w="1276" w:type="dxa"/>
            <w:tcMar>
              <w:left w:w="57" w:type="dxa"/>
              <w:right w:w="57" w:type="dxa"/>
            </w:tcMar>
          </w:tcPr>
          <w:p w:rsidR="00F0481D" w:rsidRPr="00DD06EC" w:rsidRDefault="00F0481D" w:rsidP="004D2089">
            <w:pPr>
              <w:pStyle w:val="Tabletext"/>
              <w:jc w:val="center"/>
            </w:pPr>
            <w:r w:rsidRPr="00DD06EC">
              <w:t>1 120/2 300</w:t>
            </w:r>
          </w:p>
        </w:tc>
        <w:tc>
          <w:tcPr>
            <w:tcW w:w="992" w:type="dxa"/>
          </w:tcPr>
          <w:p w:rsidR="00F0481D" w:rsidRPr="00DD06EC" w:rsidRDefault="00F0481D" w:rsidP="003F70F1">
            <w:pPr>
              <w:pStyle w:val="Tabletext"/>
              <w:jc w:val="center"/>
            </w:pPr>
            <w:r w:rsidRPr="00DD06EC">
              <w:t>km</w:t>
            </w:r>
          </w:p>
        </w:tc>
      </w:tr>
    </w:tbl>
    <w:p w:rsidR="00F0481D" w:rsidRPr="00DD06EC" w:rsidRDefault="00F0481D" w:rsidP="00A716A1">
      <w:pPr>
        <w:pStyle w:val="Tablefin"/>
      </w:pPr>
    </w:p>
    <w:p w:rsidR="00F0481D" w:rsidRPr="00F0481D" w:rsidRDefault="00F0481D" w:rsidP="00A12789">
      <w:pPr>
        <w:rPr>
          <w:lang w:val="en-US"/>
        </w:rPr>
      </w:pPr>
      <w:r w:rsidRPr="00F0481D">
        <w:rPr>
          <w:lang w:val="en-US"/>
        </w:rPr>
        <w:lastRenderedPageBreak/>
        <w:t xml:space="preserve">It can be noted that with a frequency separation of 3 kHz even with much higher protection criteria (compared with the −8 dB requirement of </w:t>
      </w:r>
      <w:smartTag w:uri="urn:schemas-microsoft-com:office:smarttags" w:element="stockticker">
        <w:r w:rsidRPr="00F0481D">
          <w:rPr>
            <w:lang w:val="en-US"/>
          </w:rPr>
          <w:t>IMO</w:t>
        </w:r>
      </w:smartTag>
      <w:r w:rsidRPr="00F0481D">
        <w:rPr>
          <w:lang w:val="en-US"/>
        </w:rPr>
        <w:t xml:space="preserve"> Resolution A.801(19), Annex 4) the</w:t>
      </w:r>
      <w:r w:rsidR="00A12789">
        <w:rPr>
          <w:lang w:val="en-US"/>
        </w:rPr>
        <w:t xml:space="preserve"> </w:t>
      </w:r>
      <w:r w:rsidRPr="00F0481D">
        <w:rPr>
          <w:lang w:val="en-US"/>
        </w:rPr>
        <w:t xml:space="preserve">needed geographical separation is only slightly increased. </w:t>
      </w:r>
    </w:p>
    <w:p w:rsidR="00F0481D" w:rsidRPr="00F0481D" w:rsidRDefault="00F0481D" w:rsidP="00F0481D">
      <w:pPr>
        <w:rPr>
          <w:i/>
          <w:iCs/>
          <w:lang w:val="en-US"/>
        </w:rPr>
      </w:pPr>
      <w:r w:rsidRPr="00F0481D">
        <w:rPr>
          <w:lang w:val="en-US"/>
        </w:rPr>
        <w:t>From ETSI ETS 300 065-1 V1.2.1 (2009-01)</w:t>
      </w:r>
      <w:r w:rsidRPr="00F0481D">
        <w:rPr>
          <w:i/>
          <w:iCs/>
          <w:lang w:val="en-US"/>
        </w:rPr>
        <w:t xml:space="preserve"> (in italics):</w:t>
      </w:r>
    </w:p>
    <w:p w:rsidR="00F0481D" w:rsidRPr="00F0481D" w:rsidRDefault="00F0481D" w:rsidP="00F0481D">
      <w:pPr>
        <w:pStyle w:val="enumlev1"/>
        <w:rPr>
          <w:i/>
          <w:iCs/>
          <w:lang w:val="en-US"/>
        </w:rPr>
      </w:pPr>
      <w:r w:rsidRPr="00F0481D">
        <w:rPr>
          <w:bCs/>
          <w:i/>
          <w:iCs/>
          <w:lang w:val="en-US"/>
        </w:rPr>
        <w:tab/>
        <w:t>6.2 Interference rejection and blocking immunity</w:t>
      </w:r>
    </w:p>
    <w:p w:rsidR="00F0481D" w:rsidRPr="00F0481D" w:rsidRDefault="00F0481D" w:rsidP="00F0481D">
      <w:pPr>
        <w:pStyle w:val="enumlev1"/>
        <w:rPr>
          <w:i/>
          <w:iCs/>
          <w:lang w:val="en-US"/>
        </w:rPr>
      </w:pPr>
      <w:r w:rsidRPr="00F0481D">
        <w:rPr>
          <w:bCs/>
          <w:i/>
          <w:iCs/>
          <w:lang w:val="en-US"/>
        </w:rPr>
        <w:tab/>
        <w:t>6.2.2 Method of measurement</w:t>
      </w:r>
    </w:p>
    <w:p w:rsidR="00F0481D" w:rsidRPr="00F0481D" w:rsidRDefault="00F0481D" w:rsidP="00F0481D">
      <w:pPr>
        <w:pStyle w:val="enumlev1"/>
        <w:rPr>
          <w:i/>
          <w:iCs/>
          <w:lang w:val="en-US"/>
        </w:rPr>
      </w:pPr>
      <w:r w:rsidRPr="00F0481D">
        <w:rPr>
          <w:bCs/>
          <w:i/>
          <w:iCs/>
          <w:lang w:val="en-US"/>
        </w:rPr>
        <w:tab/>
        <w:t>The wanted signal shall be the normal test signal at a level of 20 dBµV.</w:t>
      </w:r>
    </w:p>
    <w:p w:rsidR="00F0481D" w:rsidRPr="00F0481D" w:rsidRDefault="00F0481D" w:rsidP="00F0481D">
      <w:pPr>
        <w:pStyle w:val="enumlev1"/>
        <w:rPr>
          <w:i/>
          <w:iCs/>
          <w:lang w:val="en-US"/>
        </w:rPr>
      </w:pPr>
      <w:r w:rsidRPr="00F0481D">
        <w:rPr>
          <w:bCs/>
          <w:i/>
          <w:iCs/>
          <w:lang w:val="en-US"/>
        </w:rPr>
        <w:tab/>
        <w:t>The unwanted signal shall be unmodulated.</w:t>
      </w:r>
    </w:p>
    <w:p w:rsidR="00F0481D" w:rsidRPr="00F0481D" w:rsidRDefault="00F0481D" w:rsidP="00F0481D">
      <w:pPr>
        <w:rPr>
          <w:i/>
          <w:iCs/>
          <w:lang w:val="en-US"/>
        </w:rPr>
      </w:pPr>
      <w:r w:rsidRPr="00F0481D">
        <w:rPr>
          <w:bCs/>
          <w:i/>
          <w:iCs/>
          <w:lang w:val="en-US"/>
        </w:rPr>
        <w:t>For the frequency ranges 517 kHz to 517,5 kHz and 518,5 kHz to 519 kHz, the level shall be 40 dB</w:t>
      </w:r>
      <w:r w:rsidRPr="004D2089">
        <w:rPr>
          <w:bCs/>
          <w:i/>
          <w:iCs/>
          <w:lang w:val="en-US"/>
        </w:rPr>
        <w:t>µ</w:t>
      </w:r>
      <w:r w:rsidRPr="00F0481D">
        <w:rPr>
          <w:bCs/>
          <w:i/>
          <w:iCs/>
          <w:lang w:val="en-US"/>
        </w:rPr>
        <w:t>V.</w:t>
      </w:r>
    </w:p>
    <w:p w:rsidR="00F0481D" w:rsidRPr="004D2089" w:rsidRDefault="00F0481D" w:rsidP="004D2089">
      <w:pPr>
        <w:rPr>
          <w:i/>
          <w:iCs/>
          <w:lang w:val="en-US"/>
        </w:rPr>
      </w:pPr>
      <w:r w:rsidRPr="004D2089">
        <w:rPr>
          <w:i/>
          <w:iCs/>
          <w:lang w:val="en-US"/>
        </w:rPr>
        <w:t>For the frequency ranges 515 kHz to 517 kHz and 519 kHz to 521 kHz, the level shall be 60 dBµV.</w:t>
      </w:r>
    </w:p>
    <w:p w:rsidR="00F0481D" w:rsidRPr="00F0481D" w:rsidRDefault="00F0481D" w:rsidP="00F0481D">
      <w:pPr>
        <w:rPr>
          <w:i/>
          <w:iCs/>
          <w:color w:val="7F0000"/>
          <w:lang w:val="en-US"/>
        </w:rPr>
      </w:pPr>
      <w:r w:rsidRPr="00F0481D">
        <w:rPr>
          <w:bCs/>
          <w:i/>
          <w:iCs/>
          <w:lang w:val="en-US"/>
        </w:rPr>
        <w:t>For the frequency ranges 100 kHz to 515 kHz, 521 kHz to 30 MHz, 156 MHz to 174 MHz and 450 MHz to 470 MHz, the level shall be 90 dBµV</w:t>
      </w:r>
      <w:r w:rsidRPr="00F0481D">
        <w:rPr>
          <w:bCs/>
          <w:i/>
          <w:iCs/>
          <w:color w:val="7F0000"/>
          <w:lang w:val="en-US"/>
        </w:rPr>
        <w:t>.</w:t>
      </w:r>
    </w:p>
    <w:p w:rsidR="00F0481D" w:rsidRPr="00F0481D" w:rsidRDefault="00F0481D" w:rsidP="00F0481D">
      <w:pPr>
        <w:pStyle w:val="enumlev1"/>
        <w:rPr>
          <w:i/>
          <w:iCs/>
          <w:lang w:val="en-US"/>
        </w:rPr>
      </w:pPr>
      <w:r w:rsidRPr="00F0481D">
        <w:rPr>
          <w:bCs/>
          <w:i/>
          <w:iCs/>
          <w:lang w:val="en-US"/>
        </w:rPr>
        <w:tab/>
        <w:t>6.2.3 Limit</w:t>
      </w:r>
      <w:r w:rsidR="00A12789">
        <w:rPr>
          <w:bCs/>
          <w:i/>
          <w:iCs/>
          <w:lang w:val="en-US"/>
        </w:rPr>
        <w:t>.</w:t>
      </w:r>
    </w:p>
    <w:p w:rsidR="00F0481D" w:rsidRPr="00A12789" w:rsidRDefault="00F0481D" w:rsidP="00F0481D">
      <w:pPr>
        <w:pStyle w:val="enumlev1"/>
        <w:rPr>
          <w:i/>
          <w:iCs/>
          <w:lang w:val="en-US"/>
        </w:rPr>
      </w:pPr>
      <w:r w:rsidRPr="00F0481D">
        <w:rPr>
          <w:bCs/>
          <w:i/>
          <w:iCs/>
          <w:lang w:val="en-US"/>
        </w:rPr>
        <w:tab/>
        <w:t>The unwanted signal shall not induce a character error ratio of more than 4 x 10</w:t>
      </w:r>
      <w:r w:rsidRPr="00F0481D">
        <w:rPr>
          <w:bCs/>
          <w:i/>
          <w:iCs/>
          <w:vertAlign w:val="superscript"/>
          <w:lang w:val="en-US"/>
        </w:rPr>
        <w:t>-2</w:t>
      </w:r>
      <w:r w:rsidR="00A12789">
        <w:rPr>
          <w:bCs/>
          <w:i/>
          <w:iCs/>
          <w:lang w:val="en-US"/>
        </w:rPr>
        <w:t>.</w:t>
      </w:r>
    </w:p>
    <w:p w:rsidR="00F0481D" w:rsidRPr="00F0481D" w:rsidRDefault="00F0481D" w:rsidP="00F0481D">
      <w:pPr>
        <w:pStyle w:val="enumlev1"/>
        <w:rPr>
          <w:i/>
          <w:iCs/>
          <w:lang w:val="en-US"/>
        </w:rPr>
      </w:pPr>
      <w:r w:rsidRPr="00F0481D">
        <w:rPr>
          <w:bCs/>
          <w:i/>
          <w:iCs/>
          <w:lang w:val="en-US"/>
        </w:rPr>
        <w:tab/>
        <w:t>6.3 Co-channel rejection</w:t>
      </w:r>
      <w:r w:rsidR="00A12789">
        <w:rPr>
          <w:bCs/>
          <w:i/>
          <w:iCs/>
          <w:lang w:val="en-US"/>
        </w:rPr>
        <w:t>.</w:t>
      </w:r>
    </w:p>
    <w:p w:rsidR="00F0481D" w:rsidRPr="00F0481D" w:rsidRDefault="00F0481D" w:rsidP="00F0481D">
      <w:pPr>
        <w:pStyle w:val="enumlev1"/>
        <w:rPr>
          <w:i/>
          <w:iCs/>
          <w:lang w:val="en-US"/>
        </w:rPr>
      </w:pPr>
      <w:r w:rsidRPr="00F0481D">
        <w:rPr>
          <w:bCs/>
          <w:i/>
          <w:iCs/>
          <w:lang w:val="en-US"/>
        </w:rPr>
        <w:tab/>
        <w:t>6.3.2 Method of measurement</w:t>
      </w:r>
      <w:r w:rsidR="00A12789">
        <w:rPr>
          <w:bCs/>
          <w:i/>
          <w:iCs/>
          <w:lang w:val="en-US"/>
        </w:rPr>
        <w:t>.</w:t>
      </w:r>
    </w:p>
    <w:p w:rsidR="00F0481D" w:rsidRPr="00F0481D" w:rsidRDefault="00F0481D" w:rsidP="00F0481D">
      <w:pPr>
        <w:pStyle w:val="enumlev1"/>
        <w:rPr>
          <w:i/>
          <w:iCs/>
          <w:lang w:val="en-US"/>
        </w:rPr>
      </w:pPr>
      <w:r w:rsidRPr="00F0481D">
        <w:rPr>
          <w:bCs/>
          <w:i/>
          <w:iCs/>
          <w:lang w:val="en-US"/>
        </w:rPr>
        <w:tab/>
        <w:t>The wanted signal shall be the normal test signal at a level of 20 dBµV</w:t>
      </w:r>
      <w:r w:rsidR="00A12789">
        <w:rPr>
          <w:bCs/>
          <w:i/>
          <w:iCs/>
          <w:lang w:val="en-US"/>
        </w:rPr>
        <w:t>.</w:t>
      </w:r>
    </w:p>
    <w:p w:rsidR="00F0481D" w:rsidRPr="00F0481D" w:rsidRDefault="00F0481D" w:rsidP="00F0481D">
      <w:pPr>
        <w:pStyle w:val="enumlev1"/>
        <w:rPr>
          <w:i/>
          <w:iCs/>
          <w:lang w:val="en-US"/>
        </w:rPr>
      </w:pPr>
      <w:r w:rsidRPr="00F0481D">
        <w:rPr>
          <w:bCs/>
          <w:i/>
          <w:iCs/>
          <w:lang w:val="en-US"/>
        </w:rPr>
        <w:tab/>
        <w:t>The unwanted signal shall be unmodulated at a level of 14 dBµV at the nominal receiver frequency.</w:t>
      </w:r>
    </w:p>
    <w:p w:rsidR="00F0481D" w:rsidRPr="00F0481D" w:rsidRDefault="00F0481D" w:rsidP="00F0481D">
      <w:pPr>
        <w:pStyle w:val="enumlev1"/>
        <w:rPr>
          <w:i/>
          <w:iCs/>
          <w:lang w:val="en-US"/>
        </w:rPr>
      </w:pPr>
      <w:r w:rsidRPr="00F0481D">
        <w:rPr>
          <w:bCs/>
          <w:i/>
          <w:iCs/>
          <w:lang w:val="en-US"/>
        </w:rPr>
        <w:tab/>
        <w:t>6.3.3 Limit</w:t>
      </w:r>
      <w:r w:rsidR="00A12789">
        <w:rPr>
          <w:bCs/>
          <w:i/>
          <w:iCs/>
          <w:lang w:val="en-US"/>
        </w:rPr>
        <w:t>.</w:t>
      </w:r>
    </w:p>
    <w:p w:rsidR="00F0481D" w:rsidRPr="00F0481D" w:rsidRDefault="00F0481D" w:rsidP="00F0481D">
      <w:pPr>
        <w:pStyle w:val="enumlev1"/>
        <w:rPr>
          <w:i/>
          <w:iCs/>
          <w:lang w:val="en-US"/>
        </w:rPr>
      </w:pPr>
      <w:r w:rsidRPr="00F0481D">
        <w:rPr>
          <w:bCs/>
          <w:i/>
          <w:iCs/>
          <w:lang w:val="en-US"/>
        </w:rPr>
        <w:tab/>
        <w:t>The unwanted signal shall not induce a character error ratio of more than 4 × 10</w:t>
      </w:r>
      <w:r w:rsidRPr="00F0481D">
        <w:rPr>
          <w:bCs/>
          <w:i/>
          <w:iCs/>
          <w:vertAlign w:val="superscript"/>
          <w:lang w:val="en-US"/>
        </w:rPr>
        <w:t>−2</w:t>
      </w:r>
      <w:r w:rsidRPr="00F0481D">
        <w:rPr>
          <w:bCs/>
          <w:i/>
          <w:iCs/>
          <w:lang w:val="en-US"/>
        </w:rPr>
        <w:t xml:space="preserve">. </w:t>
      </w:r>
    </w:p>
    <w:p w:rsidR="00F0481D" w:rsidRPr="00F0481D" w:rsidRDefault="00F0481D" w:rsidP="00F0481D">
      <w:pPr>
        <w:pStyle w:val="Heading3"/>
        <w:rPr>
          <w:lang w:val="en-US"/>
        </w:rPr>
      </w:pPr>
      <w:bookmarkStart w:id="168" w:name="_Toc247364164"/>
      <w:bookmarkStart w:id="169" w:name="_Toc261936362"/>
      <w:bookmarkStart w:id="170" w:name="_Toc277241158"/>
      <w:bookmarkStart w:id="171" w:name="_Toc284407503"/>
      <w:r w:rsidRPr="00F0481D">
        <w:rPr>
          <w:lang w:val="en-US"/>
        </w:rPr>
        <w:t>7.1.6</w:t>
      </w:r>
      <w:r w:rsidRPr="00F0481D">
        <w:rPr>
          <w:lang w:val="en-US"/>
        </w:rPr>
        <w:tab/>
        <w:t>Selectivity curve data</w:t>
      </w:r>
      <w:bookmarkEnd w:id="168"/>
      <w:bookmarkEnd w:id="169"/>
      <w:bookmarkEnd w:id="170"/>
      <w:bookmarkEnd w:id="171"/>
    </w:p>
    <w:p w:rsidR="00F0481D" w:rsidRPr="00F0481D" w:rsidRDefault="00F0481D" w:rsidP="00F0481D">
      <w:pPr>
        <w:rPr>
          <w:lang w:val="en-US"/>
        </w:rPr>
      </w:pPr>
      <w:r w:rsidRPr="00F0481D">
        <w:rPr>
          <w:lang w:val="en-US"/>
        </w:rPr>
        <w:t xml:space="preserve">Based on above test specification ETSI 300 065 </w:t>
      </w:r>
      <w:r w:rsidRPr="00F0481D">
        <w:rPr>
          <w:i/>
          <w:iCs/>
          <w:lang w:val="en-US"/>
        </w:rPr>
        <w:t>(6.2)</w:t>
      </w:r>
      <w:r w:rsidRPr="00F0481D">
        <w:rPr>
          <w:lang w:val="en-US"/>
        </w:rPr>
        <w:t xml:space="preserve"> an</w:t>
      </w:r>
      <w:r w:rsidR="00A12789">
        <w:rPr>
          <w:lang w:val="en-US"/>
        </w:rPr>
        <w:t>d a centre frequency of 518 kHz.</w:t>
      </w:r>
    </w:p>
    <w:p w:rsidR="00F0481D" w:rsidRPr="00F0481D" w:rsidRDefault="00F0481D" w:rsidP="004D2089">
      <w:pPr>
        <w:pStyle w:val="enumlev1"/>
        <w:rPr>
          <w:lang w:val="en-US"/>
        </w:rPr>
      </w:pPr>
      <w:r w:rsidRPr="00F0481D">
        <w:rPr>
          <w:lang w:val="en-US"/>
        </w:rPr>
        <w:tab/>
      </w:r>
      <w:r w:rsidR="004D2089">
        <w:rPr>
          <w:lang w:val="en-US"/>
        </w:rPr>
        <w:sym w:font="Symbol" w:char="F0B3"/>
      </w:r>
      <w:r w:rsidRPr="00F0481D">
        <w:rPr>
          <w:lang w:val="en-US"/>
        </w:rPr>
        <w:t xml:space="preserve"> 0.5 kHz: ratio unwanted/wanted signal </w:t>
      </w:r>
      <w:r w:rsidR="004D2089">
        <w:rPr>
          <w:lang w:val="en-US"/>
        </w:rPr>
        <w:sym w:font="Symbol" w:char="F0B3"/>
      </w:r>
      <w:r w:rsidRPr="00F0481D">
        <w:rPr>
          <w:lang w:val="en-US"/>
        </w:rPr>
        <w:t xml:space="preserve"> 20 dB</w:t>
      </w:r>
      <w:r w:rsidR="00A12789">
        <w:rPr>
          <w:lang w:val="en-US"/>
        </w:rPr>
        <w:t>.</w:t>
      </w:r>
    </w:p>
    <w:p w:rsidR="00F0481D" w:rsidRPr="00F0481D" w:rsidRDefault="00F0481D" w:rsidP="004D2089">
      <w:pPr>
        <w:pStyle w:val="enumlev1"/>
        <w:rPr>
          <w:lang w:val="en-US"/>
        </w:rPr>
      </w:pPr>
      <w:r w:rsidRPr="00F0481D">
        <w:rPr>
          <w:lang w:val="en-US"/>
        </w:rPr>
        <w:tab/>
      </w:r>
      <w:r w:rsidR="004D2089">
        <w:rPr>
          <w:lang w:val="en-US"/>
        </w:rPr>
        <w:sym w:font="Symbol" w:char="F0B3"/>
      </w:r>
      <w:r w:rsidRPr="00F0481D">
        <w:rPr>
          <w:lang w:val="en-US"/>
        </w:rPr>
        <w:t xml:space="preserve"> 1 kHz: ratio unwanted/wanted signal </w:t>
      </w:r>
      <w:r w:rsidR="004D2089">
        <w:rPr>
          <w:lang w:val="en-US"/>
        </w:rPr>
        <w:sym w:font="Symbol" w:char="F0B3"/>
      </w:r>
      <w:r w:rsidRPr="00F0481D">
        <w:rPr>
          <w:lang w:val="en-US"/>
        </w:rPr>
        <w:t xml:space="preserve"> 40 dB</w:t>
      </w:r>
      <w:r w:rsidR="00A12789">
        <w:rPr>
          <w:lang w:val="en-US"/>
        </w:rPr>
        <w:t>.</w:t>
      </w:r>
    </w:p>
    <w:p w:rsidR="00F0481D" w:rsidRPr="00F0481D" w:rsidRDefault="00F0481D" w:rsidP="004D2089">
      <w:pPr>
        <w:pStyle w:val="enumlev1"/>
        <w:rPr>
          <w:lang w:val="en-US"/>
        </w:rPr>
      </w:pPr>
      <w:r w:rsidRPr="00F0481D">
        <w:rPr>
          <w:lang w:val="en-US"/>
        </w:rPr>
        <w:tab/>
      </w:r>
      <w:r w:rsidR="004D2089">
        <w:rPr>
          <w:lang w:val="en-US"/>
        </w:rPr>
        <w:sym w:font="Symbol" w:char="F0B3"/>
      </w:r>
      <w:r w:rsidRPr="00F0481D">
        <w:rPr>
          <w:lang w:val="en-US"/>
        </w:rPr>
        <w:t xml:space="preserve"> 3 kHz: ratio unwanted/wanted signal </w:t>
      </w:r>
      <w:r w:rsidR="004D2089">
        <w:rPr>
          <w:lang w:val="en-US"/>
        </w:rPr>
        <w:sym w:font="Symbol" w:char="F0B3"/>
      </w:r>
      <w:r w:rsidRPr="00F0481D">
        <w:rPr>
          <w:lang w:val="en-US"/>
        </w:rPr>
        <w:t xml:space="preserve"> 70 dB.</w:t>
      </w:r>
    </w:p>
    <w:p w:rsidR="00F0481D" w:rsidRPr="00F0481D" w:rsidRDefault="00F0481D" w:rsidP="00F0481D">
      <w:pPr>
        <w:rPr>
          <w:lang w:val="en-US"/>
        </w:rPr>
      </w:pPr>
      <w:r w:rsidRPr="00F0481D">
        <w:rPr>
          <w:lang w:val="en-US"/>
        </w:rPr>
        <w:t>By interpolation the</w:t>
      </w:r>
      <w:r w:rsidR="00A12789">
        <w:rPr>
          <w:lang w:val="en-US"/>
        </w:rPr>
        <w:t xml:space="preserve"> value for 2 kHz was estimated.</w:t>
      </w:r>
    </w:p>
    <w:p w:rsidR="00F0481D" w:rsidRPr="00F0481D" w:rsidRDefault="00F0481D" w:rsidP="00F0481D">
      <w:pPr>
        <w:rPr>
          <w:lang w:val="en-US"/>
        </w:rPr>
      </w:pPr>
      <w:r w:rsidRPr="00F0481D">
        <w:rPr>
          <w:lang w:val="en-US"/>
        </w:rPr>
        <w:t xml:space="preserve">The receiver test specification ETSI 300 065 </w:t>
      </w:r>
      <w:r w:rsidRPr="00F0481D">
        <w:rPr>
          <w:i/>
          <w:iCs/>
          <w:lang w:val="en-US"/>
        </w:rPr>
        <w:t>(6.3)</w:t>
      </w:r>
      <w:r w:rsidRPr="00F0481D">
        <w:rPr>
          <w:lang w:val="en-US"/>
        </w:rPr>
        <w:t xml:space="preserve"> requires to have the signal strength of an unmodulated (undesired) signal on a same frequency 6 dB below of that of a desired signal. According to publications of the United States Coast Guard, the receiver bandwidth (6 dB) is typically between 270 and 340 Hz.</w:t>
      </w:r>
    </w:p>
    <w:p w:rsidR="00F0481D" w:rsidRPr="00F0481D" w:rsidRDefault="00F0481D" w:rsidP="004D2089">
      <w:pPr>
        <w:pStyle w:val="Heading3"/>
        <w:rPr>
          <w:sz w:val="20"/>
          <w:lang w:val="en-US"/>
        </w:rPr>
      </w:pPr>
      <w:bookmarkStart w:id="172" w:name="_Toc247364165"/>
      <w:bookmarkStart w:id="173" w:name="_Toc261936363"/>
      <w:bookmarkStart w:id="174" w:name="_Toc277241159"/>
      <w:bookmarkStart w:id="175" w:name="_Toc284407504"/>
      <w:r w:rsidRPr="00F0481D">
        <w:rPr>
          <w:lang w:val="en-US"/>
        </w:rPr>
        <w:t>7.1.7</w:t>
      </w:r>
      <w:r w:rsidRPr="00F0481D">
        <w:rPr>
          <w:lang w:val="en-US"/>
        </w:rPr>
        <w:tab/>
      </w:r>
      <w:smartTag w:uri="urn:schemas-microsoft-com:office:smarttags" w:element="stockticker">
        <w:r w:rsidRPr="00F0481D">
          <w:rPr>
            <w:lang w:val="en-US"/>
          </w:rPr>
          <w:t>IMO</w:t>
        </w:r>
      </w:smartTag>
      <w:r w:rsidRPr="00F0481D">
        <w:rPr>
          <w:lang w:val="en-US"/>
        </w:rPr>
        <w:t xml:space="preserve"> NAVTEX Manual requirements</w:t>
      </w:r>
      <w:bookmarkEnd w:id="172"/>
      <w:bookmarkEnd w:id="173"/>
      <w:bookmarkEnd w:id="174"/>
      <w:bookmarkEnd w:id="175"/>
    </w:p>
    <w:p w:rsidR="00F0481D" w:rsidRPr="00F0481D" w:rsidRDefault="00F0481D" w:rsidP="00F0481D">
      <w:pPr>
        <w:rPr>
          <w:lang w:val="en-US"/>
        </w:rPr>
      </w:pPr>
      <w:r w:rsidRPr="00F0481D">
        <w:rPr>
          <w:lang w:val="en-US"/>
        </w:rPr>
        <w:t xml:space="preserve">Quotes from the </w:t>
      </w:r>
      <w:smartTag w:uri="urn:schemas-microsoft-com:office:smarttags" w:element="stockticker">
        <w:r w:rsidRPr="00F0481D">
          <w:rPr>
            <w:lang w:val="en-US"/>
          </w:rPr>
          <w:t>IMO</w:t>
        </w:r>
      </w:smartTag>
      <w:r w:rsidRPr="00F0481D">
        <w:rPr>
          <w:lang w:val="en-US"/>
        </w:rPr>
        <w:t xml:space="preserve"> NAVTEX Manual</w:t>
      </w:r>
      <w:r w:rsidRPr="00DD06EC">
        <w:rPr>
          <w:rStyle w:val="FootnoteReference"/>
        </w:rPr>
        <w:footnoteReference w:id="14"/>
      </w:r>
      <w:r w:rsidRPr="00F0481D">
        <w:rPr>
          <w:lang w:val="en-US"/>
        </w:rPr>
        <w:t xml:space="preserve"> </w:t>
      </w:r>
      <w:r w:rsidRPr="00F0481D">
        <w:rPr>
          <w:i/>
          <w:iCs/>
          <w:lang w:val="en-US"/>
        </w:rPr>
        <w:t>(in italics)</w:t>
      </w:r>
      <w:r w:rsidRPr="00F0481D">
        <w:rPr>
          <w:lang w:val="en-US"/>
        </w:rPr>
        <w:t xml:space="preserve">: </w:t>
      </w:r>
    </w:p>
    <w:p w:rsidR="00F0481D" w:rsidRPr="00F0481D" w:rsidRDefault="00F0481D" w:rsidP="00F0481D">
      <w:pPr>
        <w:rPr>
          <w:i/>
          <w:lang w:val="en-US" w:eastAsia="de-DE"/>
        </w:rPr>
      </w:pPr>
      <w:r w:rsidRPr="00F0481D">
        <w:rPr>
          <w:lang w:val="en-US" w:eastAsia="de-DE"/>
        </w:rPr>
        <w:tab/>
      </w:r>
      <w:r w:rsidRPr="00F0481D">
        <w:rPr>
          <w:i/>
          <w:lang w:val="en-US" w:eastAsia="de-DE"/>
        </w:rPr>
        <w:t>ANNEX 5</w:t>
      </w:r>
    </w:p>
    <w:p w:rsidR="00F0481D" w:rsidRPr="00F0481D" w:rsidRDefault="00F0481D" w:rsidP="00F0481D">
      <w:pPr>
        <w:rPr>
          <w:i/>
          <w:lang w:val="en-US" w:eastAsia="de-DE"/>
        </w:rPr>
      </w:pPr>
      <w:r w:rsidRPr="00F0481D">
        <w:rPr>
          <w:i/>
          <w:lang w:val="en-US" w:eastAsia="de-DE"/>
        </w:rPr>
        <w:tab/>
      </w:r>
      <w:smartTag w:uri="urn:schemas-microsoft-com:office:smarttags" w:element="stockticker">
        <w:r w:rsidRPr="00F0481D">
          <w:rPr>
            <w:i/>
            <w:lang w:val="en-US" w:eastAsia="de-DE"/>
          </w:rPr>
          <w:t>IMO</w:t>
        </w:r>
      </w:smartTag>
      <w:r w:rsidRPr="00F0481D">
        <w:rPr>
          <w:i/>
          <w:lang w:val="en-US" w:eastAsia="de-DE"/>
        </w:rPr>
        <w:t xml:space="preserve"> RESOLUTION A.801(19), Annex 4</w:t>
      </w:r>
    </w:p>
    <w:p w:rsidR="00F0481D" w:rsidRPr="00F0481D" w:rsidRDefault="00F0481D" w:rsidP="004D2089">
      <w:pPr>
        <w:rPr>
          <w:i/>
          <w:lang w:val="en-US" w:eastAsia="de-DE"/>
        </w:rPr>
      </w:pPr>
      <w:r w:rsidRPr="00F0481D">
        <w:rPr>
          <w:i/>
          <w:lang w:val="en-US" w:eastAsia="de-DE"/>
        </w:rPr>
        <w:lastRenderedPageBreak/>
        <w:t xml:space="preserve">The ground-wave coverage may be determined for each coast station by reference to CCIR Recommendation 368 (replaced by Recommendation </w:t>
      </w:r>
      <w:r w:rsidRPr="003F390B">
        <w:rPr>
          <w:i/>
          <w:iCs/>
          <w:lang w:val="en-US" w:eastAsia="de-DE"/>
        </w:rPr>
        <w:t>ITU</w:t>
      </w:r>
      <w:r w:rsidRPr="003F390B">
        <w:rPr>
          <w:i/>
          <w:iCs/>
          <w:lang w:val="en-US" w:eastAsia="de-DE"/>
        </w:rPr>
        <w:noBreakHyphen/>
        <w:t>R P.368</w:t>
      </w:r>
      <w:r w:rsidRPr="00F0481D">
        <w:rPr>
          <w:i/>
          <w:lang w:val="en-US" w:eastAsia="de-DE"/>
        </w:rPr>
        <w:t>) and CCIR Report</w:t>
      </w:r>
      <w:r w:rsidR="004D2089">
        <w:rPr>
          <w:i/>
          <w:lang w:val="en-US" w:eastAsia="de-DE"/>
        </w:rPr>
        <w:t> </w:t>
      </w:r>
      <w:r w:rsidRPr="00F0481D">
        <w:rPr>
          <w:i/>
          <w:lang w:val="en-US" w:eastAsia="de-DE"/>
        </w:rPr>
        <w:t xml:space="preserve">322 (replaced by Recommendation </w:t>
      </w:r>
      <w:r w:rsidRPr="00F0481D">
        <w:rPr>
          <w:i/>
          <w:lang w:val="en-US"/>
        </w:rPr>
        <w:t>ITU</w:t>
      </w:r>
      <w:r w:rsidRPr="00F0481D">
        <w:rPr>
          <w:i/>
          <w:lang w:val="en-US"/>
        </w:rPr>
        <w:noBreakHyphen/>
        <w:t xml:space="preserve">R P.372) </w:t>
      </w:r>
      <w:r w:rsidRPr="00F0481D">
        <w:rPr>
          <w:i/>
          <w:lang w:val="en-US" w:eastAsia="de-DE"/>
        </w:rPr>
        <w:t>for the performance of a system under the following condition:</w:t>
      </w:r>
    </w:p>
    <w:p w:rsidR="00F0481D" w:rsidRPr="00F0481D" w:rsidRDefault="00F0481D" w:rsidP="00A12789">
      <w:pPr>
        <w:pStyle w:val="enumlev1"/>
        <w:rPr>
          <w:i/>
          <w:iCs/>
          <w:lang w:val="en-US" w:eastAsia="de-DE"/>
        </w:rPr>
      </w:pPr>
      <w:r w:rsidRPr="00F0481D">
        <w:rPr>
          <w:i/>
          <w:iCs/>
          <w:lang w:val="en-US" w:eastAsia="de-DE"/>
        </w:rPr>
        <w:tab/>
        <w:t>Frequency – 518 kHz</w:t>
      </w:r>
      <w:r w:rsidR="00A12789">
        <w:rPr>
          <w:i/>
          <w:iCs/>
          <w:lang w:val="en-US" w:eastAsia="de-DE"/>
        </w:rPr>
        <w:t>.</w:t>
      </w:r>
    </w:p>
    <w:p w:rsidR="00F0481D" w:rsidRPr="00F0481D" w:rsidRDefault="00A12789" w:rsidP="00F0481D">
      <w:pPr>
        <w:pStyle w:val="enumlev1"/>
        <w:rPr>
          <w:i/>
          <w:iCs/>
          <w:lang w:val="en-US" w:eastAsia="de-DE"/>
        </w:rPr>
      </w:pPr>
      <w:r>
        <w:rPr>
          <w:i/>
          <w:iCs/>
          <w:lang w:val="en-US" w:eastAsia="de-DE"/>
        </w:rPr>
        <w:tab/>
        <w:t>Bandwidth – 500 Hz.</w:t>
      </w:r>
    </w:p>
    <w:p w:rsidR="00F0481D" w:rsidRPr="00F0481D" w:rsidRDefault="00F0481D" w:rsidP="00F0481D">
      <w:pPr>
        <w:pStyle w:val="enumlev1"/>
        <w:rPr>
          <w:i/>
          <w:iCs/>
          <w:lang w:val="en-US" w:eastAsia="de-DE"/>
        </w:rPr>
      </w:pPr>
      <w:r w:rsidRPr="00F0481D">
        <w:rPr>
          <w:b/>
          <w:bCs/>
          <w:i/>
          <w:iCs/>
          <w:lang w:val="en-US" w:eastAsia="de-DE"/>
        </w:rPr>
        <w:tab/>
      </w:r>
      <w:r w:rsidRPr="00F0481D">
        <w:rPr>
          <w:bCs/>
          <w:i/>
          <w:iCs/>
          <w:lang w:val="en-US" w:eastAsia="de-DE"/>
        </w:rPr>
        <w:t>Propagation – ground-wave</w:t>
      </w:r>
      <w:r w:rsidR="00A12789">
        <w:rPr>
          <w:bCs/>
          <w:i/>
          <w:iCs/>
          <w:lang w:val="en-US" w:eastAsia="de-DE"/>
        </w:rPr>
        <w:t>.</w:t>
      </w:r>
    </w:p>
    <w:p w:rsidR="00F0481D" w:rsidRPr="00F0481D" w:rsidRDefault="00F0481D" w:rsidP="00F0481D">
      <w:pPr>
        <w:pStyle w:val="enumlev1"/>
        <w:rPr>
          <w:bCs/>
          <w:i/>
          <w:iCs/>
          <w:lang w:val="en-US" w:eastAsia="de-DE"/>
        </w:rPr>
      </w:pPr>
      <w:r w:rsidRPr="00F0481D">
        <w:rPr>
          <w:bCs/>
          <w:i/>
          <w:iCs/>
          <w:lang w:val="en-US" w:eastAsia="de-DE"/>
        </w:rPr>
        <w:tab/>
        <w:t>RF S/N in 500 Hz bandwidth –</w:t>
      </w:r>
      <w:r w:rsidRPr="00F0481D">
        <w:rPr>
          <w:i/>
          <w:iCs/>
          <w:lang w:val="en-US" w:eastAsia="de-DE"/>
        </w:rPr>
        <w:t xml:space="preserve"> 8 dB</w:t>
      </w:r>
      <w:r w:rsidR="00A12789">
        <w:rPr>
          <w:i/>
          <w:iCs/>
          <w:lang w:val="en-US" w:eastAsia="de-DE"/>
        </w:rPr>
        <w:t>.</w:t>
      </w:r>
    </w:p>
    <w:p w:rsidR="00F0481D" w:rsidRPr="00F0481D" w:rsidRDefault="00F0481D" w:rsidP="00A12789">
      <w:pPr>
        <w:pStyle w:val="enumlev1"/>
        <w:rPr>
          <w:i/>
          <w:iCs/>
          <w:lang w:val="en-US" w:eastAsia="de-DE"/>
        </w:rPr>
      </w:pPr>
      <w:r w:rsidRPr="00F0481D">
        <w:rPr>
          <w:bCs/>
          <w:i/>
          <w:iCs/>
          <w:lang w:val="en-US" w:eastAsia="de-DE"/>
        </w:rPr>
        <w:tab/>
        <w:t>Percentage of time – 90</w:t>
      </w:r>
      <w:r w:rsidR="00A12789">
        <w:rPr>
          <w:bCs/>
          <w:i/>
          <w:iCs/>
          <w:lang w:val="en-US" w:eastAsia="de-DE"/>
        </w:rPr>
        <w:t>.</w:t>
      </w:r>
    </w:p>
    <w:p w:rsidR="00F0481D" w:rsidRPr="00F0481D" w:rsidRDefault="00F0481D" w:rsidP="00F0481D">
      <w:pPr>
        <w:pStyle w:val="enumlev1"/>
        <w:rPr>
          <w:i/>
          <w:iCs/>
          <w:lang w:val="en-US" w:eastAsia="de-DE"/>
        </w:rPr>
      </w:pPr>
      <w:r w:rsidRPr="00F0481D">
        <w:rPr>
          <w:bCs/>
          <w:i/>
          <w:iCs/>
          <w:lang w:val="en-US" w:eastAsia="de-DE"/>
        </w:rPr>
        <w:tab/>
        <w:t>Bit error ratio 1 × 10</w:t>
      </w:r>
      <w:r w:rsidRPr="00F0481D">
        <w:rPr>
          <w:bCs/>
          <w:i/>
          <w:iCs/>
          <w:vertAlign w:val="superscript"/>
          <w:lang w:val="en-US" w:eastAsia="de-DE"/>
        </w:rPr>
        <w:t>−2</w:t>
      </w:r>
      <w:r w:rsidRPr="00F0481D">
        <w:rPr>
          <w:bCs/>
          <w:i/>
          <w:iCs/>
          <w:lang w:val="en-US" w:eastAsia="de-DE"/>
        </w:rPr>
        <w:t>.</w:t>
      </w:r>
    </w:p>
    <w:p w:rsidR="00F0481D" w:rsidRPr="00F0481D" w:rsidRDefault="00F0481D" w:rsidP="00A12789">
      <w:pPr>
        <w:rPr>
          <w:lang w:val="en-US"/>
        </w:rPr>
      </w:pPr>
      <w:r w:rsidRPr="00F0481D">
        <w:rPr>
          <w:lang w:val="en-US"/>
        </w:rPr>
        <w:t>The NAVTEX Manual requires for 90</w:t>
      </w:r>
      <w:r w:rsidR="004D2089">
        <w:rPr>
          <w:lang w:val="en-US"/>
        </w:rPr>
        <w:t xml:space="preserve">% </w:t>
      </w:r>
      <w:r w:rsidRPr="00F0481D">
        <w:rPr>
          <w:lang w:val="en-US"/>
        </w:rPr>
        <w:t>of time within a bandwidth</w:t>
      </w:r>
      <w:r w:rsidRPr="00F0481D">
        <w:rPr>
          <w:b/>
          <w:lang w:val="en-US"/>
        </w:rPr>
        <w:t xml:space="preserve"> </w:t>
      </w:r>
      <w:r w:rsidRPr="00F0481D">
        <w:rPr>
          <w:lang w:val="en-US"/>
        </w:rPr>
        <w:t xml:space="preserve">of 500 Hz a RF </w:t>
      </w:r>
      <w:r w:rsidRPr="004D2089">
        <w:rPr>
          <w:i/>
          <w:iCs/>
          <w:lang w:val="en-US"/>
        </w:rPr>
        <w:t>S</w:t>
      </w:r>
      <w:r w:rsidRPr="00F0481D">
        <w:rPr>
          <w:lang w:val="en-US"/>
        </w:rPr>
        <w:t>/</w:t>
      </w:r>
      <w:r w:rsidRPr="004D2089">
        <w:rPr>
          <w:i/>
          <w:iCs/>
          <w:lang w:val="en-US"/>
        </w:rPr>
        <w:t>N</w:t>
      </w:r>
      <w:r w:rsidR="00A12789">
        <w:rPr>
          <w:lang w:val="en-US"/>
        </w:rPr>
        <w:t> </w:t>
      </w:r>
      <w:r w:rsidRPr="00F0481D">
        <w:rPr>
          <w:lang w:val="en-US"/>
        </w:rPr>
        <w:t>ratio of</w:t>
      </w:r>
      <w:r w:rsidR="00A12789">
        <w:rPr>
          <w:lang w:val="en-US"/>
        </w:rPr>
        <w:t> </w:t>
      </w:r>
      <w:r w:rsidRPr="00F0481D">
        <w:rPr>
          <w:lang w:val="en-US"/>
        </w:rPr>
        <w:t xml:space="preserve">−8 dB for a maximum bit error rate of 1 x </w:t>
      </w:r>
      <w:r w:rsidRPr="00F0481D">
        <w:rPr>
          <w:lang w:val="en-US" w:eastAsia="de-DE"/>
        </w:rPr>
        <w:t>10</w:t>
      </w:r>
      <w:r w:rsidRPr="00F0481D">
        <w:rPr>
          <w:vertAlign w:val="superscript"/>
          <w:lang w:val="en-US" w:eastAsia="de-DE"/>
        </w:rPr>
        <w:t>−2</w:t>
      </w:r>
      <w:r w:rsidRPr="00F0481D">
        <w:rPr>
          <w:lang w:val="en-US"/>
        </w:rPr>
        <w:t>.</w:t>
      </w:r>
    </w:p>
    <w:p w:rsidR="00F0481D" w:rsidRPr="00F0481D" w:rsidRDefault="00F0481D" w:rsidP="00F0481D">
      <w:pPr>
        <w:pStyle w:val="Heading3"/>
        <w:rPr>
          <w:lang w:val="en-US"/>
        </w:rPr>
      </w:pPr>
      <w:bookmarkStart w:id="176" w:name="_Toc247364166"/>
      <w:bookmarkStart w:id="177" w:name="_Toc261936364"/>
      <w:bookmarkStart w:id="178" w:name="_Toc277241160"/>
      <w:bookmarkStart w:id="179" w:name="_Toc284407505"/>
      <w:r w:rsidRPr="00F0481D">
        <w:rPr>
          <w:lang w:val="en-US"/>
        </w:rPr>
        <w:t>7.1.8</w:t>
      </w:r>
      <w:r w:rsidRPr="00F0481D">
        <w:rPr>
          <w:lang w:val="en-US"/>
        </w:rPr>
        <w:tab/>
        <w:t>Conclusion</w:t>
      </w:r>
      <w:bookmarkEnd w:id="176"/>
      <w:bookmarkEnd w:id="177"/>
      <w:bookmarkEnd w:id="178"/>
      <w:bookmarkEnd w:id="179"/>
    </w:p>
    <w:p w:rsidR="00F0481D" w:rsidRPr="00F0481D" w:rsidRDefault="00F0481D" w:rsidP="004D2089">
      <w:pPr>
        <w:rPr>
          <w:lang w:val="en-US"/>
        </w:rPr>
      </w:pPr>
      <w:bookmarkStart w:id="180" w:name="NavtexConclusion"/>
      <w:bookmarkEnd w:id="180"/>
      <w:r w:rsidRPr="00F0481D">
        <w:rPr>
          <w:lang w:val="en-US"/>
        </w:rPr>
        <w:t xml:space="preserve">The analysis in </w:t>
      </w:r>
      <w:r w:rsidR="004D2089">
        <w:rPr>
          <w:lang w:val="en-US"/>
        </w:rPr>
        <w:t>§ </w:t>
      </w:r>
      <w:r w:rsidRPr="00F0481D">
        <w:rPr>
          <w:lang w:val="en-US"/>
        </w:rPr>
        <w:t xml:space="preserve">7.1.4 does not account for frequency roll-off of the amateur transmissions in selecting required geographical/frequency separation distance. When considering antenna roll-off for the amateur antennas the worst case decade value of 3.75 kHz (375 Hz x 10) should be considered and there is potentially enough power at such frequency separation to cause interference into NAVTEX operations. The interference can be mitigated. This can be accounted for through geographical or frequency separation, however given the need to ensure protection of NAVTEX operations it is better to account for this through frequency separation since protection through geographical separation can only be accounted for in Administration regulations.  </w:t>
      </w:r>
    </w:p>
    <w:p w:rsidR="00F0481D" w:rsidRPr="00F0481D" w:rsidRDefault="00F0481D" w:rsidP="00F0481D">
      <w:pPr>
        <w:rPr>
          <w:lang w:val="en-US"/>
        </w:rPr>
      </w:pPr>
      <w:r w:rsidRPr="00F0481D">
        <w:rPr>
          <w:lang w:val="en-US"/>
        </w:rPr>
        <w:t>Taking into account all these factors, a secondary allocation to the amateur service should be separated by more than 3 kHz from a NAVTEX operating frequency.</w:t>
      </w:r>
    </w:p>
    <w:p w:rsidR="00F0481D" w:rsidRPr="00F0481D" w:rsidRDefault="00F0481D" w:rsidP="00F0481D">
      <w:pPr>
        <w:pStyle w:val="Heading3"/>
        <w:rPr>
          <w:lang w:val="en-US"/>
        </w:rPr>
      </w:pPr>
      <w:bookmarkStart w:id="181" w:name="_Toc277241161"/>
      <w:bookmarkStart w:id="182" w:name="_Toc284407506"/>
      <w:r w:rsidRPr="00F0481D">
        <w:rPr>
          <w:lang w:val="en-US"/>
        </w:rPr>
        <w:t>7.2</w:t>
      </w:r>
      <w:r w:rsidRPr="00F0481D">
        <w:rPr>
          <w:lang w:val="en-US"/>
        </w:rPr>
        <w:tab/>
        <w:t>Future maritime systems</w:t>
      </w:r>
      <w:bookmarkEnd w:id="181"/>
      <w:bookmarkEnd w:id="182"/>
    </w:p>
    <w:p w:rsidR="00F0481D" w:rsidRPr="00F0481D" w:rsidRDefault="00F0481D" w:rsidP="00F0481D">
      <w:pPr>
        <w:rPr>
          <w:lang w:val="en-US"/>
        </w:rPr>
      </w:pPr>
      <w:r w:rsidRPr="00F0481D">
        <w:rPr>
          <w:lang w:val="en-US"/>
        </w:rPr>
        <w:t xml:space="preserve">Maritime data broadcast systems are contemplated for the frequency range 495-505 kHz for the transmission of port safety and security data. </w:t>
      </w:r>
    </w:p>
    <w:p w:rsidR="00F0481D" w:rsidRPr="00F0481D" w:rsidRDefault="00F0481D" w:rsidP="00F0481D">
      <w:pPr>
        <w:pStyle w:val="Heading3"/>
        <w:rPr>
          <w:lang w:val="en-US"/>
        </w:rPr>
      </w:pPr>
      <w:bookmarkStart w:id="183" w:name="_Toc277241162"/>
      <w:bookmarkStart w:id="184" w:name="_Toc284407507"/>
      <w:r w:rsidRPr="00F0481D">
        <w:rPr>
          <w:lang w:val="en-US"/>
        </w:rPr>
        <w:t>7.2.1</w:t>
      </w:r>
      <w:r w:rsidRPr="00F0481D">
        <w:rPr>
          <w:lang w:val="en-US"/>
        </w:rPr>
        <w:tab/>
        <w:t>Characteristics of future maritime systems</w:t>
      </w:r>
      <w:bookmarkEnd w:id="183"/>
      <w:bookmarkEnd w:id="184"/>
      <w:r w:rsidRPr="00F0481D">
        <w:rPr>
          <w:lang w:val="en-US"/>
        </w:rPr>
        <w:t xml:space="preserve"> </w:t>
      </w:r>
    </w:p>
    <w:p w:rsidR="00F0481D" w:rsidRPr="00F0481D" w:rsidRDefault="00F0481D" w:rsidP="00F0481D">
      <w:pPr>
        <w:pStyle w:val="Heading4"/>
        <w:rPr>
          <w:lang w:val="en-US"/>
        </w:rPr>
      </w:pPr>
      <w:r w:rsidRPr="00F0481D">
        <w:rPr>
          <w:lang w:val="en-US"/>
        </w:rPr>
        <w:t>7.2.1.1</w:t>
      </w:r>
      <w:r w:rsidRPr="00F0481D">
        <w:rPr>
          <w:lang w:val="en-US"/>
        </w:rPr>
        <w:tab/>
        <w:t>General characteristics of the future maritime systems</w:t>
      </w:r>
    </w:p>
    <w:p w:rsidR="00F0481D" w:rsidRPr="00F0481D" w:rsidRDefault="00F0481D" w:rsidP="00F0481D">
      <w:pPr>
        <w:rPr>
          <w:lang w:val="en-US"/>
        </w:rPr>
      </w:pPr>
      <w:r w:rsidRPr="00F0481D">
        <w:rPr>
          <w:lang w:val="en-US"/>
        </w:rPr>
        <w:t>The future maritime system should have the following characteristics:</w:t>
      </w:r>
    </w:p>
    <w:p w:rsidR="00F0481D" w:rsidRPr="00F0481D" w:rsidRDefault="00F0481D" w:rsidP="00F0481D">
      <w:pPr>
        <w:pStyle w:val="enumlev1"/>
        <w:rPr>
          <w:lang w:val="en-US"/>
        </w:rPr>
      </w:pPr>
      <w:r w:rsidRPr="00F0481D">
        <w:rPr>
          <w:lang w:val="en-US"/>
        </w:rPr>
        <w:t>–</w:t>
      </w:r>
      <w:r w:rsidRPr="00F0481D">
        <w:rPr>
          <w:lang w:val="en-US"/>
        </w:rPr>
        <w:tab/>
        <w:t>Class of emission = F1D</w:t>
      </w:r>
      <w:r w:rsidR="004D2089">
        <w:rPr>
          <w:lang w:val="en-US"/>
        </w:rPr>
        <w:t>.</w:t>
      </w:r>
    </w:p>
    <w:p w:rsidR="00F0481D" w:rsidRPr="00F0481D" w:rsidRDefault="00F0481D" w:rsidP="00F0481D">
      <w:pPr>
        <w:pStyle w:val="enumlev1"/>
        <w:rPr>
          <w:lang w:val="en-US"/>
        </w:rPr>
      </w:pPr>
      <w:r w:rsidRPr="00F0481D">
        <w:rPr>
          <w:lang w:val="en-US"/>
        </w:rPr>
        <w:t>–</w:t>
      </w:r>
      <w:r w:rsidRPr="00F0481D">
        <w:rPr>
          <w:lang w:val="en-US"/>
        </w:rPr>
        <w:tab/>
        <w:t>Modulation = up to 64-QAM</w:t>
      </w:r>
      <w:r w:rsidR="004D2089">
        <w:rPr>
          <w:lang w:val="en-US"/>
        </w:rPr>
        <w:t>.</w:t>
      </w:r>
    </w:p>
    <w:p w:rsidR="00F0481D" w:rsidRPr="00F0481D" w:rsidRDefault="00F0481D" w:rsidP="00F0481D">
      <w:pPr>
        <w:pStyle w:val="enumlev1"/>
        <w:rPr>
          <w:lang w:val="en-US"/>
        </w:rPr>
      </w:pPr>
      <w:r w:rsidRPr="00F0481D">
        <w:rPr>
          <w:lang w:val="en-US"/>
        </w:rPr>
        <w:t>–</w:t>
      </w:r>
      <w:r w:rsidRPr="00F0481D">
        <w:rPr>
          <w:lang w:val="en-US"/>
        </w:rPr>
        <w:tab/>
        <w:t>Signalling rate = up to 47.4 kbit/s</w:t>
      </w:r>
      <w:r w:rsidR="004D2089">
        <w:rPr>
          <w:lang w:val="en-US"/>
        </w:rPr>
        <w:t>.</w:t>
      </w:r>
    </w:p>
    <w:p w:rsidR="00F0481D" w:rsidRPr="00F0481D" w:rsidRDefault="00F0481D" w:rsidP="00F0481D">
      <w:pPr>
        <w:pStyle w:val="enumlev1"/>
        <w:rPr>
          <w:lang w:val="en-US"/>
        </w:rPr>
      </w:pPr>
      <w:r w:rsidRPr="00F0481D">
        <w:rPr>
          <w:lang w:val="en-US"/>
        </w:rPr>
        <w:t>–</w:t>
      </w:r>
      <w:r w:rsidRPr="00F0481D">
        <w:rPr>
          <w:lang w:val="en-US"/>
        </w:rPr>
        <w:tab/>
        <w:t>The receiver 6 dB bandwidth should be between 9.5 and 10.5 kHz.</w:t>
      </w:r>
    </w:p>
    <w:p w:rsidR="00F0481D" w:rsidRPr="00F0481D" w:rsidRDefault="00F0481D" w:rsidP="00F0481D">
      <w:pPr>
        <w:pStyle w:val="Heading4"/>
        <w:rPr>
          <w:lang w:val="en-US"/>
        </w:rPr>
      </w:pPr>
      <w:r w:rsidRPr="00F0481D">
        <w:rPr>
          <w:lang w:val="en-US"/>
        </w:rPr>
        <w:t>7.2.1.2</w:t>
      </w:r>
      <w:r w:rsidRPr="00F0481D">
        <w:rPr>
          <w:lang w:val="en-US"/>
        </w:rPr>
        <w:tab/>
      </w:r>
      <w:bookmarkStart w:id="185" w:name="_Toc260689608"/>
      <w:r w:rsidRPr="00F0481D">
        <w:rPr>
          <w:lang w:val="en-US"/>
        </w:rPr>
        <w:t xml:space="preserve">Transmitter emissions mask for the </w:t>
      </w:r>
      <w:bookmarkEnd w:id="185"/>
      <w:r w:rsidRPr="00F0481D">
        <w:rPr>
          <w:lang w:val="en-US"/>
        </w:rPr>
        <w:t>data channel</w:t>
      </w:r>
      <w:bookmarkStart w:id="186" w:name="_Toc260689609"/>
      <w:r w:rsidR="004D2089">
        <w:rPr>
          <w:lang w:val="en-US"/>
        </w:rPr>
        <w:t xml:space="preserve"> using 64-QAM</w:t>
      </w:r>
    </w:p>
    <w:bookmarkEnd w:id="186"/>
    <w:p w:rsidR="00F0481D" w:rsidRPr="00DD06EC" w:rsidRDefault="00F0481D" w:rsidP="00F0481D">
      <w:pPr>
        <w:pStyle w:val="headingb0"/>
        <w:rPr>
          <w:noProof/>
          <w:lang w:val="en-GB"/>
        </w:rPr>
      </w:pPr>
      <w:r w:rsidRPr="00DD06EC">
        <w:rPr>
          <w:rFonts w:eastAsia="MS Mincho"/>
          <w:noProof/>
          <w:lang w:val="en-GB"/>
        </w:rPr>
        <w:t>Transmitter emissions mask requirements for the 10 kHz channel 495 kHz to 505 kHz</w:t>
      </w:r>
    </w:p>
    <w:p w:rsidR="00F0481D" w:rsidRPr="00F0481D" w:rsidRDefault="00F0481D" w:rsidP="0005459D">
      <w:pPr>
        <w:rPr>
          <w:noProof/>
          <w:lang w:val="en-US"/>
        </w:rPr>
      </w:pPr>
      <w:r w:rsidRPr="00F0481D">
        <w:rPr>
          <w:noProof/>
          <w:lang w:val="en-US"/>
        </w:rPr>
        <w:t>For transmitters designed to operate with a 10 kHz channel bandwidth, any emission must be attenuated below the peak envelope power (</w:t>
      </w:r>
      <w:r w:rsidRPr="00F0481D">
        <w:rPr>
          <w:i/>
          <w:iCs/>
          <w:noProof/>
          <w:lang w:val="en-US"/>
        </w:rPr>
        <w:t>P</w:t>
      </w:r>
      <w:r w:rsidRPr="00F0481D">
        <w:rPr>
          <w:noProof/>
          <w:lang w:val="en-US"/>
        </w:rPr>
        <w:t>) of the transmitter as follows (Fig</w:t>
      </w:r>
      <w:r w:rsidR="0005459D">
        <w:rPr>
          <w:noProof/>
          <w:lang w:val="en-US"/>
        </w:rPr>
        <w:t>.</w:t>
      </w:r>
      <w:r w:rsidRPr="00F0481D">
        <w:rPr>
          <w:noProof/>
          <w:lang w:val="en-US"/>
        </w:rPr>
        <w:t xml:space="preserve"> 11):</w:t>
      </w:r>
    </w:p>
    <w:p w:rsidR="00F0481D" w:rsidRPr="00F0481D" w:rsidRDefault="00F0481D" w:rsidP="004D2089">
      <w:pPr>
        <w:pStyle w:val="enumlev1"/>
        <w:rPr>
          <w:noProof/>
          <w:lang w:val="en-US"/>
        </w:rPr>
      </w:pPr>
      <w:r w:rsidRPr="00F0481D">
        <w:rPr>
          <w:noProof/>
          <w:lang w:val="en-US"/>
        </w:rPr>
        <w:t>1</w:t>
      </w:r>
      <w:r w:rsidR="004D2089">
        <w:rPr>
          <w:noProof/>
          <w:lang w:val="en-US"/>
        </w:rPr>
        <w:t>.</w:t>
      </w:r>
      <w:r w:rsidRPr="00F0481D">
        <w:rPr>
          <w:noProof/>
          <w:lang w:val="en-US"/>
        </w:rPr>
        <w:tab/>
        <w:t xml:space="preserve">On any frequency from the centre of the authorized bandwidth </w:t>
      </w:r>
      <w:r w:rsidRPr="00F0481D">
        <w:rPr>
          <w:i/>
          <w:iCs/>
          <w:noProof/>
          <w:lang w:val="en-US"/>
        </w:rPr>
        <w:t>f</w:t>
      </w:r>
      <w:r w:rsidR="004D2089">
        <w:rPr>
          <w:noProof/>
          <w:vertAlign w:val="subscript"/>
          <w:lang w:val="en-US"/>
        </w:rPr>
        <w:t>0</w:t>
      </w:r>
      <w:r w:rsidRPr="00F0481D">
        <w:rPr>
          <w:noProof/>
          <w:vertAlign w:val="subscript"/>
          <w:lang w:val="en-US"/>
        </w:rPr>
        <w:t xml:space="preserve"> </w:t>
      </w:r>
      <w:r w:rsidRPr="00F0481D">
        <w:rPr>
          <w:noProof/>
          <w:lang w:val="en-US"/>
        </w:rPr>
        <w:t xml:space="preserve">to 4.5 kHz removed from </w:t>
      </w:r>
      <w:r w:rsidRPr="00F0481D">
        <w:rPr>
          <w:i/>
          <w:iCs/>
          <w:noProof/>
          <w:lang w:val="en-US"/>
        </w:rPr>
        <w:t>f</w:t>
      </w:r>
      <w:r w:rsidR="004D2089">
        <w:rPr>
          <w:noProof/>
          <w:vertAlign w:val="subscript"/>
          <w:lang w:val="en-US"/>
        </w:rPr>
        <w:t>0</w:t>
      </w:r>
      <w:r w:rsidRPr="00F0481D">
        <w:rPr>
          <w:noProof/>
          <w:vertAlign w:val="subscript"/>
          <w:lang w:val="en-US"/>
        </w:rPr>
        <w:t xml:space="preserve"> </w:t>
      </w:r>
      <w:r w:rsidRPr="00F0481D">
        <w:rPr>
          <w:noProof/>
          <w:lang w:val="en-US"/>
        </w:rPr>
        <w:t>: 0 dB.</w:t>
      </w:r>
    </w:p>
    <w:p w:rsidR="00F0481D" w:rsidRPr="00F0481D" w:rsidRDefault="004D2089" w:rsidP="004D2089">
      <w:pPr>
        <w:pStyle w:val="enumlev1"/>
        <w:rPr>
          <w:noProof/>
          <w:lang w:val="en-US"/>
        </w:rPr>
      </w:pPr>
      <w:r>
        <w:rPr>
          <w:noProof/>
          <w:lang w:val="en-US"/>
        </w:rPr>
        <w:t>2.</w:t>
      </w:r>
      <w:r w:rsidR="00F0481D" w:rsidRPr="00F0481D">
        <w:rPr>
          <w:noProof/>
          <w:lang w:val="en-US"/>
        </w:rPr>
        <w:tab/>
        <w:t>On any frequency removed from the centre of the authorized bandwidth by a displacement frequency (</w:t>
      </w:r>
      <w:r w:rsidR="00F0481D" w:rsidRPr="00F0481D">
        <w:rPr>
          <w:i/>
          <w:iCs/>
          <w:noProof/>
          <w:lang w:val="en-US"/>
        </w:rPr>
        <w:t>f</w:t>
      </w:r>
      <w:r w:rsidR="00F0481D" w:rsidRPr="00F0481D">
        <w:rPr>
          <w:i/>
          <w:iCs/>
          <w:noProof/>
          <w:vertAlign w:val="subscript"/>
          <w:lang w:val="en-US"/>
        </w:rPr>
        <w:t>d</w:t>
      </w:r>
      <w:r w:rsidR="00F0481D" w:rsidRPr="00F0481D">
        <w:rPr>
          <w:noProof/>
          <w:vertAlign w:val="subscript"/>
          <w:lang w:val="en-US"/>
        </w:rPr>
        <w:t xml:space="preserve"> </w:t>
      </w:r>
      <w:r w:rsidR="00F0481D" w:rsidRPr="00F0481D">
        <w:rPr>
          <w:noProof/>
          <w:lang w:val="en-US"/>
        </w:rPr>
        <w:t>in kHz) of more than 4.5 kHz but no more than 10 kHz: at</w:t>
      </w:r>
      <w:r>
        <w:rPr>
          <w:noProof/>
          <w:lang w:val="en-US"/>
        </w:rPr>
        <w:t> </w:t>
      </w:r>
      <w:r w:rsidR="00F0481D" w:rsidRPr="00F0481D">
        <w:rPr>
          <w:noProof/>
          <w:lang w:val="en-US"/>
        </w:rPr>
        <w:t>least 5.82</w:t>
      </w:r>
      <w:r>
        <w:rPr>
          <w:noProof/>
          <w:lang w:val="en-US"/>
        </w:rPr>
        <w:t> </w:t>
      </w:r>
      <w:r w:rsidR="00F0481D" w:rsidRPr="00F0481D">
        <w:rPr>
          <w:noProof/>
          <w:lang w:val="en-US"/>
        </w:rPr>
        <w:t>(</w:t>
      </w:r>
      <w:r w:rsidR="00F0481D" w:rsidRPr="00F0481D">
        <w:rPr>
          <w:i/>
          <w:iCs/>
          <w:noProof/>
          <w:lang w:val="en-US"/>
        </w:rPr>
        <w:t>f</w:t>
      </w:r>
      <w:r w:rsidR="00F0481D" w:rsidRPr="00F0481D">
        <w:rPr>
          <w:i/>
          <w:iCs/>
          <w:noProof/>
          <w:vertAlign w:val="subscript"/>
          <w:lang w:val="en-US"/>
        </w:rPr>
        <w:t>d</w:t>
      </w:r>
      <w:r w:rsidR="00F0481D" w:rsidRPr="00F0481D">
        <w:rPr>
          <w:lang w:val="en-US"/>
        </w:rPr>
        <w:t> − </w:t>
      </w:r>
      <w:r w:rsidR="00F0481D" w:rsidRPr="00F0481D">
        <w:rPr>
          <w:noProof/>
          <w:lang w:val="en-US"/>
        </w:rPr>
        <w:t>2.30 kHz) dB.</w:t>
      </w:r>
    </w:p>
    <w:p w:rsidR="00F0481D" w:rsidRPr="00F0481D" w:rsidRDefault="00894E30" w:rsidP="00894E30">
      <w:pPr>
        <w:pStyle w:val="enumlev1"/>
        <w:rPr>
          <w:noProof/>
          <w:lang w:val="en-US"/>
        </w:rPr>
      </w:pPr>
      <w:r>
        <w:rPr>
          <w:noProof/>
          <w:lang w:val="en-US"/>
        </w:rPr>
        <w:lastRenderedPageBreak/>
        <w:t>3.</w:t>
      </w:r>
      <w:r w:rsidR="00F0481D" w:rsidRPr="00F0481D">
        <w:rPr>
          <w:noProof/>
          <w:lang w:val="en-US"/>
        </w:rPr>
        <w:tab/>
        <w:t>On any frequency removed from the centre of the authorized bandwidth by a displacement frequency (</w:t>
      </w:r>
      <w:r w:rsidR="00F0481D" w:rsidRPr="00F0481D">
        <w:rPr>
          <w:i/>
          <w:iCs/>
          <w:noProof/>
          <w:lang w:val="en-US"/>
        </w:rPr>
        <w:t>f</w:t>
      </w:r>
      <w:r w:rsidR="00F0481D" w:rsidRPr="00F0481D">
        <w:rPr>
          <w:i/>
          <w:iCs/>
          <w:noProof/>
          <w:vertAlign w:val="subscript"/>
          <w:lang w:val="en-US"/>
        </w:rPr>
        <w:t>d</w:t>
      </w:r>
      <w:r w:rsidR="00F0481D" w:rsidRPr="00F0481D">
        <w:rPr>
          <w:noProof/>
          <w:vertAlign w:val="subscript"/>
          <w:lang w:val="en-US"/>
        </w:rPr>
        <w:t xml:space="preserve"> </w:t>
      </w:r>
      <w:r w:rsidR="00F0481D" w:rsidRPr="00F0481D">
        <w:rPr>
          <w:noProof/>
          <w:lang w:val="en-US"/>
        </w:rPr>
        <w:t>in kHz) of more than 10 kHz: at least 50 + 10 log (</w:t>
      </w:r>
      <w:r w:rsidR="00F0481D" w:rsidRPr="00F0481D">
        <w:rPr>
          <w:i/>
          <w:iCs/>
          <w:noProof/>
          <w:lang w:val="en-US"/>
        </w:rPr>
        <w:t>P</w:t>
      </w:r>
      <w:r w:rsidR="00F0481D" w:rsidRPr="00F0481D">
        <w:rPr>
          <w:noProof/>
          <w:lang w:val="en-US"/>
        </w:rPr>
        <w:t>) dB or</w:t>
      </w:r>
      <w:r>
        <w:rPr>
          <w:noProof/>
          <w:lang w:val="en-US"/>
        </w:rPr>
        <w:t> </w:t>
      </w:r>
      <w:r w:rsidR="00F0481D" w:rsidRPr="00F0481D">
        <w:rPr>
          <w:noProof/>
          <w:lang w:val="en-US"/>
        </w:rPr>
        <w:t>70 dB, whichever is the lesser attenuation.</w:t>
      </w:r>
    </w:p>
    <w:p w:rsidR="00F0481D" w:rsidRDefault="00F0481D" w:rsidP="00894E30">
      <w:pPr>
        <w:rPr>
          <w:noProof/>
          <w:lang w:val="en-US"/>
        </w:rPr>
      </w:pPr>
      <w:r w:rsidRPr="00F0481D">
        <w:rPr>
          <w:noProof/>
          <w:lang w:val="en-US"/>
        </w:rPr>
        <w:t>For the 495 kHz to 505 kHz broadcast data channel, a 64-QAM modulation at 47.4</w:t>
      </w:r>
      <w:r w:rsidR="00894E30">
        <w:rPr>
          <w:noProof/>
          <w:lang w:val="en-US"/>
        </w:rPr>
        <w:t> </w:t>
      </w:r>
      <w:r w:rsidRPr="00F0481D">
        <w:rPr>
          <w:noProof/>
          <w:lang w:val="en-US"/>
        </w:rPr>
        <w:t xml:space="preserve">kbit/s would meet these requirements and would fit the transmitter emissions mask shown in Fig. 11. </w:t>
      </w:r>
    </w:p>
    <w:p w:rsidR="00CB1684" w:rsidRDefault="00CB1684" w:rsidP="00894E30">
      <w:pPr>
        <w:rPr>
          <w:noProof/>
          <w:lang w:val="en-US"/>
        </w:rPr>
      </w:pPr>
    </w:p>
    <w:p w:rsidR="00F0481D" w:rsidRPr="00F0481D" w:rsidRDefault="00F0481D" w:rsidP="00F0481D">
      <w:pPr>
        <w:pStyle w:val="FigureNo"/>
        <w:rPr>
          <w:noProof/>
          <w:lang w:val="en-US"/>
        </w:rPr>
      </w:pPr>
      <w:r w:rsidRPr="00F0481D">
        <w:rPr>
          <w:lang w:val="en-US"/>
        </w:rPr>
        <w:t>Figure</w:t>
      </w:r>
      <w:r w:rsidRPr="00F0481D">
        <w:rPr>
          <w:noProof/>
          <w:lang w:val="en-US"/>
        </w:rPr>
        <w:t xml:space="preserve"> 11</w:t>
      </w:r>
    </w:p>
    <w:p w:rsidR="00F0481D" w:rsidRPr="00F0481D" w:rsidRDefault="00F0481D" w:rsidP="00F0481D">
      <w:pPr>
        <w:pStyle w:val="Figuretitle"/>
        <w:rPr>
          <w:lang w:val="en-US"/>
        </w:rPr>
      </w:pPr>
      <w:r w:rsidRPr="00F0481D">
        <w:rPr>
          <w:lang w:val="en-US"/>
        </w:rPr>
        <w:t>10 kHz channel emissions mask (64-QAM modulation at 47.4 kbit/s)</w:t>
      </w:r>
    </w:p>
    <w:p w:rsidR="00F0481D" w:rsidRPr="00DD06EC" w:rsidRDefault="00894E30" w:rsidP="00894E30">
      <w:pPr>
        <w:pStyle w:val="Figure"/>
      </w:pPr>
      <w:r w:rsidRPr="00DD06EC">
        <w:rPr>
          <w:noProof/>
        </w:rPr>
        <w:object w:dxaOrig="8119" w:dyaOrig="4466">
          <v:shape id="_x0000_i1033" type="#_x0000_t75" style="width:406.5pt;height:223.5pt" o:ole="">
            <v:imagedata r:id="rId32" o:title=""/>
            <o:lock v:ext="edit" aspectratio="f"/>
          </v:shape>
          <o:OLEObject Type="Embed" ProgID="Excel.Sheet.8" ShapeID="_x0000_i1033" DrawAspect="Content" ObjectID="_1358668680" r:id="rId33">
            <o:FieldCodes>\s</o:FieldCodes>
          </o:OLEObject>
        </w:object>
      </w:r>
    </w:p>
    <w:p w:rsidR="00894E30" w:rsidRDefault="00894E30" w:rsidP="00894E30">
      <w:pPr>
        <w:rPr>
          <w:lang w:val="en-US"/>
        </w:rPr>
      </w:pPr>
    </w:p>
    <w:p w:rsidR="00CB1684" w:rsidRDefault="00CB1684" w:rsidP="00894E30">
      <w:pPr>
        <w:rPr>
          <w:lang w:val="en-US"/>
        </w:rPr>
      </w:pPr>
    </w:p>
    <w:p w:rsidR="00F0481D" w:rsidRPr="00F0481D" w:rsidRDefault="00F0481D" w:rsidP="00F0481D">
      <w:pPr>
        <w:pStyle w:val="Heading4"/>
        <w:rPr>
          <w:lang w:val="en-US"/>
        </w:rPr>
      </w:pPr>
      <w:r w:rsidRPr="00F0481D">
        <w:rPr>
          <w:lang w:val="en-US"/>
        </w:rPr>
        <w:t>7.2.1.3</w:t>
      </w:r>
      <w:r w:rsidRPr="00F0481D">
        <w:rPr>
          <w:lang w:val="en-US"/>
        </w:rPr>
        <w:tab/>
        <w:t>Radio-frequency propagation and noise</w:t>
      </w:r>
    </w:p>
    <w:p w:rsidR="00F0481D" w:rsidRPr="00F0481D" w:rsidRDefault="00F0481D" w:rsidP="00F0481D">
      <w:pPr>
        <w:rPr>
          <w:lang w:val="en-US"/>
        </w:rPr>
      </w:pPr>
      <w:r w:rsidRPr="00F0481D">
        <w:rPr>
          <w:lang w:val="en-US"/>
        </w:rPr>
        <w:t>For predicting radio-frequency propagation, the technical approach set out in Recommendation ITU</w:t>
      </w:r>
      <w:r w:rsidRPr="00F0481D">
        <w:rPr>
          <w:lang w:val="en-US"/>
        </w:rPr>
        <w:noBreakHyphen/>
        <w:t xml:space="preserve">R P.368-9 is used. Radio noise and man-made noise characteristics are provided in Recommendation ITU-R P.372-10. </w:t>
      </w:r>
    </w:p>
    <w:p w:rsidR="00F0481D" w:rsidRPr="00F0481D" w:rsidRDefault="00F0481D" w:rsidP="00F0481D">
      <w:pPr>
        <w:pStyle w:val="Heading4"/>
        <w:rPr>
          <w:lang w:val="en-US"/>
        </w:rPr>
      </w:pPr>
      <w:r w:rsidRPr="00F0481D">
        <w:rPr>
          <w:lang w:val="en-US"/>
        </w:rPr>
        <w:t>7.2.1.4</w:t>
      </w:r>
      <w:r w:rsidRPr="00F0481D">
        <w:rPr>
          <w:lang w:val="en-US"/>
        </w:rPr>
        <w:tab/>
        <w:t xml:space="preserve">Adjustments to the NAVTEX range predictions based on </w:t>
      </w:r>
      <w:r w:rsidRPr="00894E30">
        <w:rPr>
          <w:bCs/>
          <w:i/>
          <w:iCs/>
          <w:lang w:val="en-US"/>
        </w:rPr>
        <w:t>C</w:t>
      </w:r>
      <w:r w:rsidRPr="00894E30">
        <w:rPr>
          <w:b w:val="0"/>
          <w:lang w:val="en-US"/>
        </w:rPr>
        <w:t>/</w:t>
      </w:r>
      <w:r w:rsidRPr="00894E30">
        <w:rPr>
          <w:bCs/>
          <w:i/>
          <w:iCs/>
          <w:lang w:val="en-US"/>
        </w:rPr>
        <w:t>N</w:t>
      </w:r>
      <w:r w:rsidRPr="00F0481D">
        <w:rPr>
          <w:lang w:val="en-US"/>
        </w:rPr>
        <w:t xml:space="preserve"> requirements </w:t>
      </w:r>
    </w:p>
    <w:p w:rsidR="00F0481D" w:rsidRPr="00F0481D" w:rsidRDefault="00F0481D" w:rsidP="00F0481D">
      <w:pPr>
        <w:rPr>
          <w:lang w:val="en-US"/>
        </w:rPr>
      </w:pPr>
      <w:r w:rsidRPr="00F0481D">
        <w:rPr>
          <w:lang w:val="en-US"/>
        </w:rPr>
        <w:t xml:space="preserve">The transmit range for NAVTEX broadcasts is calculated assuming an RF </w:t>
      </w:r>
      <w:r w:rsidRPr="00F0481D">
        <w:rPr>
          <w:i/>
          <w:iCs/>
          <w:lang w:val="en-US"/>
        </w:rPr>
        <w:t>C</w:t>
      </w:r>
      <w:r w:rsidRPr="00F0481D">
        <w:rPr>
          <w:lang w:val="en-US"/>
        </w:rPr>
        <w:t>/</w:t>
      </w:r>
      <w:r w:rsidRPr="00F0481D">
        <w:rPr>
          <w:i/>
          <w:iCs/>
          <w:lang w:val="en-US"/>
        </w:rPr>
        <w:t>N</w:t>
      </w:r>
      <w:r w:rsidRPr="00F0481D">
        <w:rPr>
          <w:lang w:val="en-US"/>
        </w:rPr>
        <w:t xml:space="preserve"> density figure of 35 dB (Hz) at the ship’s antenna. This ensures that the NAVTEX receiver is provided with an RF </w:t>
      </w:r>
      <w:r w:rsidRPr="00F0481D">
        <w:rPr>
          <w:i/>
          <w:iCs/>
          <w:lang w:val="en-US"/>
        </w:rPr>
        <w:t>S</w:t>
      </w:r>
      <w:r w:rsidRPr="00F0481D">
        <w:rPr>
          <w:lang w:val="en-US"/>
        </w:rPr>
        <w:t>/</w:t>
      </w:r>
      <w:r w:rsidRPr="00F0481D">
        <w:rPr>
          <w:i/>
          <w:iCs/>
          <w:lang w:val="en-US"/>
        </w:rPr>
        <w:t>N</w:t>
      </w:r>
      <w:r w:rsidRPr="00F0481D">
        <w:rPr>
          <w:lang w:val="en-US"/>
        </w:rPr>
        <w:t xml:space="preserve"> of 8 dB in a 300 Hz bandwidth.</w:t>
      </w:r>
    </w:p>
    <w:p w:rsidR="00F0481D" w:rsidRPr="00F0481D" w:rsidRDefault="00F0481D" w:rsidP="00894E30">
      <w:pPr>
        <w:rPr>
          <w:lang w:val="en-US"/>
        </w:rPr>
      </w:pPr>
      <w:r w:rsidRPr="00F0481D">
        <w:rPr>
          <w:lang w:val="en-US"/>
        </w:rPr>
        <w:t>Prediction of the 64-QAM broadcast transmission range based on adjustment (horizontal scale, Fig.</w:t>
      </w:r>
      <w:r w:rsidR="00894E30">
        <w:rPr>
          <w:lang w:val="en-US"/>
        </w:rPr>
        <w:t> </w:t>
      </w:r>
      <w:r w:rsidRPr="00F0481D">
        <w:rPr>
          <w:lang w:val="en-US"/>
        </w:rPr>
        <w:t xml:space="preserve">5 of Recommendation ITU-R M.1467-1) to the NAVTEX predictions as follows: </w:t>
      </w:r>
    </w:p>
    <w:p w:rsidR="00F0481D" w:rsidRPr="00F0481D" w:rsidRDefault="00F0481D" w:rsidP="00894E30">
      <w:pPr>
        <w:rPr>
          <w:lang w:val="en-US"/>
        </w:rPr>
      </w:pPr>
      <w:r w:rsidRPr="00F0481D">
        <w:rPr>
          <w:lang w:val="en-US"/>
        </w:rPr>
        <w:t xml:space="preserve">Scale </w:t>
      </w:r>
      <w:r w:rsidRPr="00F0481D">
        <w:rPr>
          <w:i/>
          <w:lang w:val="en-US"/>
        </w:rPr>
        <w:t>C</w:t>
      </w:r>
      <w:r w:rsidRPr="00F0481D">
        <w:rPr>
          <w:iCs/>
          <w:lang w:val="en-US"/>
        </w:rPr>
        <w:t>/</w:t>
      </w:r>
      <w:r w:rsidRPr="00F0481D">
        <w:rPr>
          <w:i/>
          <w:lang w:val="en-US"/>
        </w:rPr>
        <w:t xml:space="preserve">N </w:t>
      </w:r>
      <w:r w:rsidRPr="00F0481D">
        <w:rPr>
          <w:lang w:val="en-US"/>
        </w:rPr>
        <w:t>requirements from 8 dB to 26 dB (10</w:t>
      </w:r>
      <w:r w:rsidRPr="00F0481D">
        <w:rPr>
          <w:vertAlign w:val="superscript"/>
          <w:lang w:val="en-US"/>
        </w:rPr>
        <w:t xml:space="preserve">−5 </w:t>
      </w:r>
      <w:r w:rsidRPr="00F0481D">
        <w:rPr>
          <w:lang w:val="en-US"/>
        </w:rPr>
        <w:t>BER):</w:t>
      </w:r>
      <w:r w:rsidRPr="00F0481D">
        <w:rPr>
          <w:lang w:val="en-US"/>
        </w:rPr>
        <w:tab/>
      </w:r>
      <w:r w:rsidR="00894E30">
        <w:rPr>
          <w:lang w:val="en-US"/>
        </w:rPr>
        <w:tab/>
      </w:r>
      <w:r w:rsidRPr="00F0481D">
        <w:rPr>
          <w:lang w:val="en-US"/>
        </w:rPr>
        <w:tab/>
        <w:t>+18 dB</w:t>
      </w:r>
    </w:p>
    <w:p w:rsidR="00F0481D" w:rsidRPr="00F0481D" w:rsidRDefault="00F0481D" w:rsidP="00894E30">
      <w:pPr>
        <w:rPr>
          <w:lang w:val="en-US"/>
        </w:rPr>
      </w:pPr>
      <w:r w:rsidRPr="00F0481D">
        <w:rPr>
          <w:lang w:val="en-US"/>
        </w:rPr>
        <w:t>Scale bandwidth from 300 Hz to 9 kHz:</w:t>
      </w:r>
      <w:r w:rsidRPr="00F0481D">
        <w:rPr>
          <w:lang w:val="en-US"/>
        </w:rPr>
        <w:tab/>
      </w:r>
      <w:r w:rsidRPr="00F0481D">
        <w:rPr>
          <w:lang w:val="en-US"/>
        </w:rPr>
        <w:tab/>
      </w:r>
      <w:r w:rsidRPr="00F0481D">
        <w:rPr>
          <w:lang w:val="en-US"/>
        </w:rPr>
        <w:tab/>
      </w:r>
      <w:r w:rsidRPr="00F0481D">
        <w:rPr>
          <w:lang w:val="en-US"/>
        </w:rPr>
        <w:tab/>
      </w:r>
      <w:r w:rsidR="00894E30">
        <w:rPr>
          <w:lang w:val="en-US"/>
        </w:rPr>
        <w:tab/>
      </w:r>
      <w:r w:rsidRPr="00F0481D">
        <w:rPr>
          <w:lang w:val="en-US"/>
        </w:rPr>
        <w:t>+15 dB</w:t>
      </w:r>
    </w:p>
    <w:p w:rsidR="00F0481D" w:rsidRPr="00F0481D" w:rsidRDefault="00F0481D" w:rsidP="00894E30">
      <w:pPr>
        <w:jc w:val="left"/>
        <w:rPr>
          <w:lang w:val="en-US"/>
        </w:rPr>
      </w:pPr>
      <w:r w:rsidRPr="00F0481D">
        <w:rPr>
          <w:lang w:val="en-US"/>
        </w:rPr>
        <w:t>Allowance for 5 kW transmitter (Fig. 5 of Rec</w:t>
      </w:r>
      <w:r w:rsidR="00894E30">
        <w:rPr>
          <w:lang w:val="en-US"/>
        </w:rPr>
        <w:t>ommendation</w:t>
      </w:r>
      <w:r w:rsidRPr="00F0481D">
        <w:rPr>
          <w:lang w:val="en-US"/>
        </w:rPr>
        <w:t xml:space="preserve"> </w:t>
      </w:r>
      <w:r w:rsidR="00894E30">
        <w:rPr>
          <w:lang w:val="en-US"/>
        </w:rPr>
        <w:br/>
      </w:r>
      <w:r w:rsidRPr="00F0481D">
        <w:rPr>
          <w:lang w:val="en-US"/>
        </w:rPr>
        <w:t>ITU-R M.1467-1)</w:t>
      </w:r>
      <w:r w:rsidR="0005459D">
        <w:rPr>
          <w:lang w:val="en-US"/>
        </w:rPr>
        <w:t>:</w:t>
      </w:r>
      <w:r w:rsidR="00894E30">
        <w:rPr>
          <w:lang w:val="en-US"/>
        </w:rPr>
        <w:tab/>
      </w:r>
      <w:r w:rsidR="00894E30">
        <w:rPr>
          <w:lang w:val="en-US"/>
        </w:rPr>
        <w:tab/>
      </w:r>
      <w:r w:rsidR="00894E30">
        <w:rPr>
          <w:lang w:val="en-US"/>
        </w:rPr>
        <w:tab/>
      </w:r>
      <w:r w:rsidR="00894E30">
        <w:rPr>
          <w:lang w:val="en-US"/>
        </w:rPr>
        <w:tab/>
      </w:r>
      <w:r w:rsidR="00894E30">
        <w:rPr>
          <w:lang w:val="en-US"/>
        </w:rPr>
        <w:tab/>
      </w:r>
      <w:r w:rsidR="00894E30">
        <w:rPr>
          <w:lang w:val="en-US"/>
        </w:rPr>
        <w:tab/>
      </w:r>
      <w:r w:rsidR="00894E30">
        <w:rPr>
          <w:lang w:val="en-US"/>
        </w:rPr>
        <w:tab/>
      </w:r>
      <w:r w:rsidR="00894E30">
        <w:rPr>
          <w:lang w:val="en-US"/>
        </w:rPr>
        <w:tab/>
      </w:r>
      <w:r w:rsidR="00894E30">
        <w:rPr>
          <w:lang w:val="en-US"/>
        </w:rPr>
        <w:tab/>
      </w:r>
      <w:r w:rsidRPr="00F0481D">
        <w:rPr>
          <w:lang w:val="en-US"/>
        </w:rPr>
        <w:t>−7 dB</w:t>
      </w:r>
    </w:p>
    <w:p w:rsidR="00F0481D" w:rsidRPr="00F0481D" w:rsidRDefault="00F0481D" w:rsidP="00894E30">
      <w:pPr>
        <w:rPr>
          <w:lang w:val="en-US"/>
        </w:rPr>
      </w:pPr>
      <w:r w:rsidRPr="00F0481D">
        <w:rPr>
          <w:lang w:val="en-US"/>
        </w:rPr>
        <w:t xml:space="preserve">Assumed baseline value of ships </w:t>
      </w:r>
      <w:r w:rsidRPr="00F0481D">
        <w:rPr>
          <w:i/>
          <w:lang w:val="en-US"/>
        </w:rPr>
        <w:t>F</w:t>
      </w:r>
      <w:r w:rsidRPr="00F0481D">
        <w:rPr>
          <w:i/>
          <w:vertAlign w:val="subscript"/>
          <w:lang w:val="en-US"/>
        </w:rPr>
        <w:t>a</w:t>
      </w:r>
      <w:r w:rsidRPr="00F0481D">
        <w:rPr>
          <w:lang w:val="en-US"/>
        </w:rPr>
        <w:t>:</w:t>
      </w:r>
      <w:r w:rsidRPr="00F0481D">
        <w:rPr>
          <w:lang w:val="en-US"/>
        </w:rPr>
        <w:tab/>
      </w:r>
      <w:r w:rsidRPr="00F0481D">
        <w:rPr>
          <w:lang w:val="en-US"/>
        </w:rPr>
        <w:tab/>
      </w:r>
      <w:r w:rsidRPr="00F0481D">
        <w:rPr>
          <w:lang w:val="en-US"/>
        </w:rPr>
        <w:tab/>
      </w:r>
      <w:r w:rsidRPr="00F0481D">
        <w:rPr>
          <w:lang w:val="en-US"/>
        </w:rPr>
        <w:tab/>
      </w:r>
      <w:r w:rsidRPr="00F0481D">
        <w:rPr>
          <w:lang w:val="en-US"/>
        </w:rPr>
        <w:tab/>
      </w:r>
      <w:r w:rsidR="00894E30">
        <w:rPr>
          <w:lang w:val="en-US"/>
        </w:rPr>
        <w:tab/>
      </w:r>
      <w:r w:rsidRPr="00F0481D">
        <w:rPr>
          <w:lang w:val="en-US"/>
        </w:rPr>
        <w:t>62 dB</w:t>
      </w:r>
    </w:p>
    <w:p w:rsidR="00F0481D" w:rsidRPr="00F0481D" w:rsidRDefault="00F0481D" w:rsidP="00894E30">
      <w:pPr>
        <w:rPr>
          <w:lang w:val="en-US"/>
        </w:rPr>
      </w:pPr>
      <w:r w:rsidRPr="00F0481D">
        <w:rPr>
          <w:lang w:val="en-US"/>
        </w:rPr>
        <w:t>Assumed value of ship’s antenna efficiency:</w:t>
      </w:r>
      <w:r w:rsidRPr="00F0481D">
        <w:rPr>
          <w:lang w:val="en-US"/>
        </w:rPr>
        <w:tab/>
      </w:r>
      <w:r w:rsidRPr="00F0481D">
        <w:rPr>
          <w:lang w:val="en-US"/>
        </w:rPr>
        <w:tab/>
      </w:r>
      <w:r w:rsidRPr="00F0481D">
        <w:rPr>
          <w:lang w:val="en-US"/>
        </w:rPr>
        <w:tab/>
      </w:r>
      <w:r w:rsidRPr="00F0481D">
        <w:rPr>
          <w:lang w:val="en-US"/>
        </w:rPr>
        <w:tab/>
      </w:r>
      <w:r w:rsidR="00B867B2">
        <w:rPr>
          <w:lang w:val="en-US"/>
        </w:rPr>
        <w:tab/>
      </w:r>
      <w:r w:rsidRPr="00F0481D">
        <w:rPr>
          <w:lang w:val="en-US"/>
        </w:rPr>
        <w:t>25%</w:t>
      </w:r>
    </w:p>
    <w:p w:rsidR="00F0481D" w:rsidRPr="00F0481D" w:rsidRDefault="00F0481D" w:rsidP="00894E30">
      <w:pPr>
        <w:rPr>
          <w:lang w:val="en-US"/>
        </w:rPr>
      </w:pPr>
      <w:r w:rsidRPr="00F0481D">
        <w:rPr>
          <w:lang w:val="en-US"/>
        </w:rPr>
        <w:lastRenderedPageBreak/>
        <w:t xml:space="preserve">Net adjusted value for ships </w:t>
      </w:r>
      <w:r w:rsidRPr="00F0481D">
        <w:rPr>
          <w:i/>
          <w:lang w:val="en-US"/>
        </w:rPr>
        <w:t>F</w:t>
      </w:r>
      <w:r w:rsidRPr="00F0481D">
        <w:rPr>
          <w:i/>
          <w:vertAlign w:val="subscript"/>
          <w:lang w:val="en-US"/>
        </w:rPr>
        <w:t>a</w:t>
      </w:r>
      <w:r w:rsidRPr="00F0481D">
        <w:rPr>
          <w:lang w:val="en-US"/>
        </w:rPr>
        <w:t xml:space="preserve"> (18 + 15 − 7 + 62 = 88 dB):</w:t>
      </w:r>
      <w:r w:rsidRPr="00F0481D">
        <w:rPr>
          <w:lang w:val="en-US"/>
        </w:rPr>
        <w:tab/>
      </w:r>
      <w:r w:rsidRPr="00F0481D">
        <w:rPr>
          <w:lang w:val="en-US"/>
        </w:rPr>
        <w:tab/>
      </w:r>
      <w:r w:rsidR="00B867B2">
        <w:rPr>
          <w:lang w:val="en-US"/>
        </w:rPr>
        <w:tab/>
      </w:r>
      <w:r w:rsidRPr="00F0481D">
        <w:rPr>
          <w:lang w:val="en-US"/>
        </w:rPr>
        <w:t>88 dB</w:t>
      </w:r>
    </w:p>
    <w:p w:rsidR="00F0481D" w:rsidRPr="00F0481D" w:rsidRDefault="00F0481D" w:rsidP="00894E30">
      <w:pPr>
        <w:rPr>
          <w:lang w:val="en-US"/>
        </w:rPr>
      </w:pPr>
      <w:r w:rsidRPr="00F0481D">
        <w:rPr>
          <w:lang w:val="en-US"/>
        </w:rPr>
        <w:t>Net adjusted value for a 1 kW transmitter (add 7 dB to 88 dB above):</w:t>
      </w:r>
      <w:r w:rsidR="00894E30">
        <w:rPr>
          <w:lang w:val="en-US"/>
        </w:rPr>
        <w:tab/>
      </w:r>
      <w:r w:rsidRPr="00F0481D">
        <w:rPr>
          <w:lang w:val="en-US"/>
        </w:rPr>
        <w:t>95 dB</w:t>
      </w:r>
    </w:p>
    <w:p w:rsidR="00F0481D" w:rsidRPr="00F0481D" w:rsidRDefault="00F0481D" w:rsidP="00F0481D">
      <w:pPr>
        <w:rPr>
          <w:lang w:val="en-US"/>
        </w:rPr>
      </w:pPr>
      <w:r w:rsidRPr="00F0481D">
        <w:rPr>
          <w:lang w:val="en-US"/>
        </w:rPr>
        <w:t>Adjusted range for 64-QAM (5 kW Tx):</w:t>
      </w:r>
      <w:r w:rsidRPr="00F0481D">
        <w:rPr>
          <w:lang w:val="en-US"/>
        </w:rPr>
        <w:tab/>
      </w:r>
      <w:r w:rsidRPr="00F0481D">
        <w:rPr>
          <w:lang w:val="en-US"/>
        </w:rPr>
        <w:tab/>
      </w:r>
      <w:r w:rsidRPr="00F0481D">
        <w:rPr>
          <w:lang w:val="en-US"/>
        </w:rPr>
        <w:tab/>
      </w:r>
      <w:r w:rsidRPr="00F0481D">
        <w:rPr>
          <w:lang w:val="en-US"/>
        </w:rPr>
        <w:tab/>
      </w:r>
      <w:r w:rsidRPr="00F0481D">
        <w:rPr>
          <w:lang w:val="en-US"/>
        </w:rPr>
        <w:tab/>
        <w:t>400 NM (~741 km)</w:t>
      </w:r>
    </w:p>
    <w:p w:rsidR="00F0481D" w:rsidRPr="00F0481D" w:rsidRDefault="00F0481D" w:rsidP="00F0481D">
      <w:pPr>
        <w:rPr>
          <w:lang w:val="en-US"/>
        </w:rPr>
      </w:pPr>
      <w:r w:rsidRPr="00F0481D">
        <w:rPr>
          <w:lang w:val="en-US"/>
        </w:rPr>
        <w:t>Adjusted range for 64-QAM (1 kW Tx):</w:t>
      </w:r>
      <w:r w:rsidRPr="00F0481D">
        <w:rPr>
          <w:lang w:val="en-US"/>
        </w:rPr>
        <w:tab/>
      </w:r>
      <w:r w:rsidRPr="00F0481D">
        <w:rPr>
          <w:lang w:val="en-US"/>
        </w:rPr>
        <w:tab/>
      </w:r>
      <w:r w:rsidRPr="00F0481D">
        <w:rPr>
          <w:lang w:val="en-US"/>
        </w:rPr>
        <w:tab/>
      </w:r>
      <w:r w:rsidRPr="00F0481D">
        <w:rPr>
          <w:lang w:val="en-US"/>
        </w:rPr>
        <w:tab/>
      </w:r>
      <w:r w:rsidRPr="00F0481D">
        <w:rPr>
          <w:lang w:val="en-US"/>
        </w:rPr>
        <w:tab/>
        <w:t>320 NM (~593 km)</w:t>
      </w:r>
    </w:p>
    <w:p w:rsidR="00F0481D" w:rsidRPr="00F0481D" w:rsidRDefault="00F0481D" w:rsidP="00F0481D">
      <w:pPr>
        <w:pStyle w:val="Heading4"/>
        <w:rPr>
          <w:lang w:val="en-US"/>
        </w:rPr>
      </w:pPr>
      <w:r w:rsidRPr="00F0481D">
        <w:rPr>
          <w:lang w:val="en-US"/>
        </w:rPr>
        <w:t>7.2.1.5</w:t>
      </w:r>
      <w:r w:rsidRPr="00F0481D">
        <w:rPr>
          <w:lang w:val="en-US"/>
        </w:rPr>
        <w:tab/>
        <w:t>Ship receiver performance specifications</w:t>
      </w:r>
    </w:p>
    <w:p w:rsidR="00F0481D" w:rsidRPr="00F0481D" w:rsidRDefault="00F0481D" w:rsidP="00F0481D">
      <w:pPr>
        <w:rPr>
          <w:lang w:val="en-US"/>
        </w:rPr>
      </w:pPr>
      <w:r w:rsidRPr="00F0481D">
        <w:rPr>
          <w:lang w:val="en-US"/>
        </w:rPr>
        <w:t>The assumed ship receiver specifications are set out below. To achieve the desired bit error rate (BER) at the extreme range, the data rate may be adjusted and 16-QAM to 64-QAM may be used.</w:t>
      </w:r>
    </w:p>
    <w:p w:rsidR="00F0481D" w:rsidRPr="00894E30" w:rsidRDefault="00894E30" w:rsidP="00894E30">
      <w:pPr>
        <w:rPr>
          <w:lang w:val="en-US"/>
        </w:rPr>
      </w:pPr>
      <w:r w:rsidRPr="00894E30">
        <w:rPr>
          <w:lang w:val="en-US"/>
        </w:rPr>
        <w:t>Ship receiver specifications</w:t>
      </w:r>
      <w:r>
        <w:rPr>
          <w:lang w:val="en-US"/>
        </w:rPr>
        <w:t>:</w:t>
      </w:r>
    </w:p>
    <w:p w:rsidR="00F0481D" w:rsidRPr="00F0481D" w:rsidRDefault="00F0481D" w:rsidP="00F0481D">
      <w:pPr>
        <w:rPr>
          <w:lang w:val="en-US"/>
        </w:rPr>
      </w:pPr>
      <w:r w:rsidRPr="00F0481D">
        <w:rPr>
          <w:lang w:val="en-US"/>
        </w:rPr>
        <w:t>Frequency band:</w:t>
      </w:r>
      <w:r w:rsidRPr="00F0481D">
        <w:rPr>
          <w:lang w:val="en-US"/>
        </w:rPr>
        <w:tab/>
      </w:r>
      <w:r w:rsidRPr="00F0481D">
        <w:rPr>
          <w:lang w:val="en-US"/>
        </w:rPr>
        <w:tab/>
      </w:r>
      <w:r w:rsidRPr="00F0481D">
        <w:rPr>
          <w:lang w:val="en-US"/>
        </w:rPr>
        <w:tab/>
      </w:r>
      <w:r w:rsidR="00894E30">
        <w:rPr>
          <w:lang w:val="en-US"/>
        </w:rPr>
        <w:tab/>
      </w:r>
      <w:r w:rsidRPr="00F0481D">
        <w:rPr>
          <w:lang w:val="en-US"/>
        </w:rPr>
        <w:t>495 to 505 kHz</w:t>
      </w:r>
    </w:p>
    <w:p w:rsidR="00F0481D" w:rsidRPr="00F0481D" w:rsidRDefault="00F0481D" w:rsidP="00F0481D">
      <w:pPr>
        <w:rPr>
          <w:lang w:val="en-US"/>
        </w:rPr>
      </w:pPr>
      <w:r w:rsidRPr="00F0481D">
        <w:rPr>
          <w:lang w:val="en-US"/>
        </w:rPr>
        <w:t xml:space="preserve">Adjacent channel rejection: </w:t>
      </w:r>
      <w:r w:rsidR="00894E30">
        <w:rPr>
          <w:lang w:val="en-US"/>
        </w:rPr>
        <w:tab/>
      </w:r>
      <w:r w:rsidRPr="00F0481D">
        <w:rPr>
          <w:lang w:val="en-US"/>
        </w:rPr>
        <w:tab/>
        <w:t>−70 dB at ± 10 kHz</w:t>
      </w:r>
    </w:p>
    <w:p w:rsidR="00F0481D" w:rsidRPr="00F0481D" w:rsidRDefault="00F0481D" w:rsidP="00F0481D">
      <w:pPr>
        <w:rPr>
          <w:lang w:val="en-US"/>
        </w:rPr>
      </w:pPr>
      <w:r w:rsidRPr="00F0481D">
        <w:rPr>
          <w:lang w:val="en-US"/>
        </w:rPr>
        <w:t>Noise factor:</w:t>
      </w:r>
      <w:r w:rsidRPr="00F0481D">
        <w:rPr>
          <w:lang w:val="en-US"/>
        </w:rPr>
        <w:tab/>
      </w:r>
      <w:r w:rsidRPr="00F0481D">
        <w:rPr>
          <w:lang w:val="en-US"/>
        </w:rPr>
        <w:tab/>
      </w:r>
      <w:r w:rsidR="00894E30">
        <w:rPr>
          <w:lang w:val="en-US"/>
        </w:rPr>
        <w:tab/>
      </w:r>
      <w:r w:rsidR="00894E30">
        <w:rPr>
          <w:lang w:val="en-US"/>
        </w:rPr>
        <w:tab/>
      </w:r>
      <w:r w:rsidRPr="00F0481D">
        <w:rPr>
          <w:lang w:val="en-US"/>
        </w:rPr>
        <w:tab/>
        <w:t>&lt; 20 dB</w:t>
      </w:r>
    </w:p>
    <w:p w:rsidR="00F0481D" w:rsidRPr="00F0481D" w:rsidRDefault="00F0481D" w:rsidP="00F0481D">
      <w:pPr>
        <w:rPr>
          <w:lang w:val="en-US"/>
        </w:rPr>
      </w:pPr>
      <w:r w:rsidRPr="00F0481D">
        <w:rPr>
          <w:lang w:val="en-US"/>
        </w:rPr>
        <w:t>Usable sensitivity for 10</w:t>
      </w:r>
      <w:r w:rsidRPr="00F0481D">
        <w:rPr>
          <w:vertAlign w:val="superscript"/>
          <w:lang w:val="en-US"/>
        </w:rPr>
        <w:t>−5</w:t>
      </w:r>
      <w:r w:rsidRPr="00F0481D">
        <w:rPr>
          <w:lang w:val="en-US"/>
        </w:rPr>
        <w:t xml:space="preserve"> BER:</w:t>
      </w:r>
      <w:r w:rsidRPr="00F0481D">
        <w:rPr>
          <w:lang w:val="en-US"/>
        </w:rPr>
        <w:tab/>
        <w:t>&lt; 100 dBm</w:t>
      </w:r>
    </w:p>
    <w:p w:rsidR="00F0481D" w:rsidRPr="00F0481D" w:rsidRDefault="00F0481D" w:rsidP="00F0481D">
      <w:pPr>
        <w:rPr>
          <w:lang w:val="en-US"/>
        </w:rPr>
      </w:pPr>
      <w:r w:rsidRPr="00F0481D">
        <w:rPr>
          <w:lang w:val="en-US"/>
        </w:rPr>
        <w:t>Dynamic:</w:t>
      </w:r>
      <w:r w:rsidRPr="00F0481D">
        <w:rPr>
          <w:lang w:val="en-US"/>
        </w:rPr>
        <w:tab/>
      </w:r>
      <w:r w:rsidRPr="00F0481D">
        <w:rPr>
          <w:lang w:val="en-US"/>
        </w:rPr>
        <w:tab/>
      </w:r>
      <w:r w:rsidRPr="00F0481D">
        <w:rPr>
          <w:lang w:val="en-US"/>
        </w:rPr>
        <w:tab/>
      </w:r>
      <w:r w:rsidR="00894E30">
        <w:rPr>
          <w:lang w:val="en-US"/>
        </w:rPr>
        <w:tab/>
      </w:r>
      <w:r w:rsidR="00894E30">
        <w:rPr>
          <w:lang w:val="en-US"/>
        </w:rPr>
        <w:tab/>
      </w:r>
      <w:r w:rsidRPr="00F0481D">
        <w:rPr>
          <w:lang w:val="en-US"/>
        </w:rPr>
        <w:tab/>
        <w:t>&gt; 80 dB</w:t>
      </w:r>
    </w:p>
    <w:p w:rsidR="00F0481D" w:rsidRPr="00F0481D" w:rsidRDefault="00F0481D" w:rsidP="00F0481D">
      <w:pPr>
        <w:rPr>
          <w:lang w:val="en-US"/>
        </w:rPr>
      </w:pPr>
      <w:r w:rsidRPr="00F0481D">
        <w:rPr>
          <w:lang w:val="en-US"/>
        </w:rPr>
        <w:t xml:space="preserve">Receiving antenna efficiency: </w:t>
      </w:r>
      <w:r w:rsidRPr="00F0481D">
        <w:rPr>
          <w:lang w:val="en-US"/>
        </w:rPr>
        <w:tab/>
        <w:t>&gt; 25%.</w:t>
      </w:r>
    </w:p>
    <w:p w:rsidR="00F0481D" w:rsidRPr="00F0481D" w:rsidRDefault="00F0481D" w:rsidP="00F0481D">
      <w:pPr>
        <w:pStyle w:val="Heading4"/>
        <w:rPr>
          <w:lang w:val="en-US"/>
        </w:rPr>
      </w:pPr>
      <w:r w:rsidRPr="00F0481D">
        <w:rPr>
          <w:lang w:val="en-US"/>
        </w:rPr>
        <w:t>7.2.1.6</w:t>
      </w:r>
      <w:r w:rsidRPr="00F0481D">
        <w:rPr>
          <w:lang w:val="en-US"/>
        </w:rPr>
        <w:tab/>
        <w:t>Summary of the 495-505 kHz digital broadcast service</w:t>
      </w:r>
    </w:p>
    <w:p w:rsidR="00F0481D" w:rsidRPr="00F0481D" w:rsidRDefault="00F0481D" w:rsidP="00F0481D">
      <w:pPr>
        <w:rPr>
          <w:lang w:val="en-US"/>
        </w:rPr>
      </w:pPr>
      <w:r w:rsidRPr="00F0481D">
        <w:rPr>
          <w:lang w:val="en-US"/>
        </w:rPr>
        <w:t>The 495 kHz to 505 kHz band is available for the new system, and the coverage range is similar to the coverage provided by the current NAVTEX system. New digital technology provides a greatly improved data throughput from that currently provided</w:t>
      </w:r>
      <w:r w:rsidR="00A12789">
        <w:rPr>
          <w:lang w:val="en-US"/>
        </w:rPr>
        <w:t xml:space="preserve"> by the current NAVTEX system.</w:t>
      </w:r>
    </w:p>
    <w:p w:rsidR="00F0481D" w:rsidRPr="00F0481D" w:rsidRDefault="00F0481D" w:rsidP="00F0481D">
      <w:pPr>
        <w:pStyle w:val="Heading3"/>
        <w:rPr>
          <w:lang w:val="en-US"/>
        </w:rPr>
      </w:pPr>
      <w:bookmarkStart w:id="187" w:name="_Toc277241163"/>
      <w:bookmarkStart w:id="188" w:name="_Toc284407508"/>
      <w:r w:rsidRPr="00F0481D">
        <w:rPr>
          <w:lang w:val="en-US"/>
        </w:rPr>
        <w:t>7.2.2</w:t>
      </w:r>
      <w:r w:rsidRPr="00F0481D">
        <w:rPr>
          <w:lang w:val="en-US"/>
        </w:rPr>
        <w:tab/>
        <w:t>Analysis</w:t>
      </w:r>
      <w:bookmarkEnd w:id="187"/>
      <w:bookmarkEnd w:id="188"/>
    </w:p>
    <w:p w:rsidR="00F0481D" w:rsidRPr="00F0481D" w:rsidRDefault="00F0481D" w:rsidP="00F0481D">
      <w:pPr>
        <w:rPr>
          <w:lang w:val="en-US"/>
        </w:rPr>
      </w:pPr>
      <w:r w:rsidRPr="00F0481D">
        <w:rPr>
          <w:lang w:val="en-US"/>
        </w:rPr>
        <w:t xml:space="preserve">Considering the 10 kHz (± 5 kHz) channel bandwidth design, a 5 kHz minimum channel separation is required to insure compatibility. This design is intended to support adjacent channels on 10 kHz channel centres, each with an occupied bandwidth of 9 kHz. </w:t>
      </w:r>
    </w:p>
    <w:p w:rsidR="00F0481D" w:rsidRPr="00F0481D" w:rsidRDefault="00F0481D" w:rsidP="00F0481D">
      <w:pPr>
        <w:pStyle w:val="Heading3"/>
        <w:rPr>
          <w:lang w:val="en-US"/>
        </w:rPr>
      </w:pPr>
      <w:bookmarkStart w:id="189" w:name="_Toc277241164"/>
      <w:bookmarkStart w:id="190" w:name="_Toc284407509"/>
      <w:r w:rsidRPr="00F0481D">
        <w:rPr>
          <w:lang w:val="en-US"/>
        </w:rPr>
        <w:t>7.2.3</w:t>
      </w:r>
      <w:r w:rsidRPr="00F0481D">
        <w:rPr>
          <w:lang w:val="en-US"/>
        </w:rPr>
        <w:tab/>
        <w:t>Conclusions</w:t>
      </w:r>
      <w:bookmarkEnd w:id="189"/>
      <w:bookmarkEnd w:id="190"/>
    </w:p>
    <w:p w:rsidR="00F0481D" w:rsidRPr="00F0481D" w:rsidRDefault="00F0481D" w:rsidP="00A12789">
      <w:pPr>
        <w:rPr>
          <w:lang w:val="en-US"/>
        </w:rPr>
      </w:pPr>
      <w:r w:rsidRPr="00F0481D">
        <w:rPr>
          <w:lang w:val="en-US"/>
        </w:rPr>
        <w:t>A secondary allocation to the amateur service should not be closer than 5 kHz to the edges (495</w:t>
      </w:r>
      <w:r w:rsidRPr="00F0481D">
        <w:rPr>
          <w:lang w:val="en-US"/>
        </w:rPr>
        <w:noBreakHyphen/>
        <w:t>505 kHz) of the future maritime systems described in Report ITU-R</w:t>
      </w:r>
      <w:r w:rsidR="00A12789">
        <w:rPr>
          <w:lang w:val="en-US"/>
        </w:rPr>
        <w:t xml:space="preserve"> </w:t>
      </w:r>
      <w:r w:rsidRPr="00F0481D">
        <w:rPr>
          <w:lang w:val="en-US"/>
        </w:rPr>
        <w:t>M.</w:t>
      </w:r>
      <w:r w:rsidR="00A12789">
        <w:rPr>
          <w:lang w:val="en-US"/>
        </w:rPr>
        <w:t>2201</w:t>
      </w:r>
      <w:r w:rsidRPr="00F0481D">
        <w:rPr>
          <w:lang w:val="en-US"/>
        </w:rPr>
        <w:t>.</w:t>
      </w:r>
    </w:p>
    <w:p w:rsidR="00F0481D" w:rsidRPr="00F0481D" w:rsidRDefault="00F0481D" w:rsidP="00A12789">
      <w:pPr>
        <w:pStyle w:val="Heading1"/>
        <w:rPr>
          <w:lang w:val="en-US"/>
        </w:rPr>
      </w:pPr>
      <w:bookmarkStart w:id="191" w:name="_Toc239408948"/>
      <w:bookmarkStart w:id="192" w:name="_Toc247364167"/>
      <w:bookmarkStart w:id="193" w:name="_Toc261936365"/>
      <w:bookmarkStart w:id="194" w:name="_Toc277241165"/>
      <w:bookmarkStart w:id="195" w:name="_Toc284407510"/>
      <w:r w:rsidRPr="00F0481D">
        <w:rPr>
          <w:lang w:val="en-US"/>
        </w:rPr>
        <w:t>8</w:t>
      </w:r>
      <w:r w:rsidRPr="00F0481D">
        <w:rPr>
          <w:lang w:val="en-US"/>
        </w:rPr>
        <w:tab/>
        <w:t xml:space="preserve">Broadcasting </w:t>
      </w:r>
      <w:bookmarkEnd w:id="191"/>
      <w:r w:rsidRPr="00F0481D">
        <w:rPr>
          <w:lang w:val="en-US"/>
        </w:rPr>
        <w:t>service</w:t>
      </w:r>
      <w:bookmarkEnd w:id="192"/>
      <w:bookmarkEnd w:id="193"/>
      <w:bookmarkEnd w:id="194"/>
      <w:bookmarkEnd w:id="195"/>
    </w:p>
    <w:p w:rsidR="00F0481D" w:rsidRPr="00F0481D" w:rsidRDefault="00F0481D" w:rsidP="00A12789">
      <w:pPr>
        <w:pStyle w:val="Heading2"/>
        <w:rPr>
          <w:lang w:val="en-US"/>
        </w:rPr>
      </w:pPr>
      <w:bookmarkStart w:id="196" w:name="_Toc261936366"/>
      <w:bookmarkStart w:id="197" w:name="_Toc277241166"/>
      <w:bookmarkStart w:id="198" w:name="_Toc284407511"/>
      <w:r w:rsidRPr="00F0481D">
        <w:rPr>
          <w:lang w:val="en-US"/>
        </w:rPr>
        <w:t>8.1</w:t>
      </w:r>
      <w:r w:rsidRPr="00F0481D">
        <w:rPr>
          <w:lang w:val="en-US"/>
        </w:rPr>
        <w:tab/>
        <w:t>Background</w:t>
      </w:r>
      <w:bookmarkEnd w:id="196"/>
      <w:bookmarkEnd w:id="197"/>
      <w:bookmarkEnd w:id="198"/>
    </w:p>
    <w:p w:rsidR="00F0481D" w:rsidRPr="00F0481D" w:rsidRDefault="00F0481D" w:rsidP="0005793C">
      <w:pPr>
        <w:rPr>
          <w:lang w:val="en-US"/>
        </w:rPr>
      </w:pPr>
      <w:r w:rsidRPr="00F0481D">
        <w:rPr>
          <w:lang w:val="en-US"/>
        </w:rPr>
        <w:t>There is no overlap in Regions 1 and 3 between the frequency range proposed for this allocation to the amateur service and the 526.5 to 1 606.5 kHz allocation to the broadcasting service. In Region</w:t>
      </w:r>
      <w:r w:rsidR="0005793C">
        <w:rPr>
          <w:lang w:val="en-US"/>
        </w:rPr>
        <w:t xml:space="preserve"> </w:t>
      </w:r>
      <w:r w:rsidRPr="00F0481D">
        <w:rPr>
          <w:lang w:val="en-US"/>
        </w:rPr>
        <w:t xml:space="preserve">2 the allocation to the broadcasting service (525 to 1 605 kHz) overlaps the spectrum range under study only between 525 and 526.5 kHz. </w:t>
      </w:r>
    </w:p>
    <w:p w:rsidR="00F0481D" w:rsidRPr="00F0481D" w:rsidRDefault="00F0481D" w:rsidP="001C72FA">
      <w:pPr>
        <w:rPr>
          <w:bCs/>
          <w:lang w:val="en-US"/>
        </w:rPr>
      </w:pPr>
      <w:r w:rsidRPr="00F0481D">
        <w:rPr>
          <w:bCs/>
          <w:lang w:val="en-US"/>
        </w:rPr>
        <w:t>Therefore, there is no possibility in Regions 1 and 3 of co-channel operation between the proposed amateur service allocation and a station in the broadcasting service. There is likewise little practical possibility of such co-channel operation in Region 2 despite the frequency overlap. (The</w:t>
      </w:r>
      <w:r w:rsidR="00A12789">
        <w:rPr>
          <w:bCs/>
          <w:lang w:val="en-US"/>
        </w:rPr>
        <w:t xml:space="preserve"> </w:t>
      </w:r>
      <w:r w:rsidRPr="00F0481D">
        <w:rPr>
          <w:bCs/>
          <w:lang w:val="en-US"/>
        </w:rPr>
        <w:t>broadcasting service in Regions 1 and 3 is generally channelized with 531 kHz being the lowest</w:t>
      </w:r>
      <w:r w:rsidR="001C72FA">
        <w:rPr>
          <w:bCs/>
          <w:lang w:val="en-US"/>
        </w:rPr>
        <w:noBreakHyphen/>
      </w:r>
      <w:r w:rsidRPr="00F0481D">
        <w:rPr>
          <w:bCs/>
          <w:lang w:val="en-US"/>
        </w:rPr>
        <w:t>frequency channel. Similarly in Region 2, 530 kHz is the lowest-frequency channel</w:t>
      </w:r>
      <w:r w:rsidR="00A12789">
        <w:rPr>
          <w:bCs/>
          <w:lang w:val="en-US"/>
        </w:rPr>
        <w:t>.</w:t>
      </w:r>
      <w:r w:rsidRPr="00F0481D">
        <w:rPr>
          <w:bCs/>
          <w:lang w:val="en-US"/>
        </w:rPr>
        <w:t>)</w:t>
      </w:r>
    </w:p>
    <w:p w:rsidR="00F0481D" w:rsidRPr="00F0481D" w:rsidRDefault="00F0481D" w:rsidP="00CB1684">
      <w:pPr>
        <w:keepLines/>
        <w:rPr>
          <w:lang w:val="en-US"/>
        </w:rPr>
      </w:pPr>
      <w:r w:rsidRPr="00F0481D">
        <w:rPr>
          <w:lang w:val="en-US"/>
        </w:rPr>
        <w:lastRenderedPageBreak/>
        <w:t xml:space="preserve">However, a potential does exist for off-channel interference to reception of MF broadcast signals by amateur service transmissions in a case of collocation of an amateur transmitter and a broadcasting service receiver. Two situations were examined: urban areas where amateur stations may be operated close to broadcast receivers, but where broadcast signal strength is high, and rural areas, where typical separation distances are greater, but broadcast signal strength may be closer to the minimum level recommended </w:t>
      </w:r>
      <w:r w:rsidR="00A12789">
        <w:rPr>
          <w:lang w:val="en-US"/>
        </w:rPr>
        <w:t>in Recommendation ITU-R BS.560.</w:t>
      </w:r>
    </w:p>
    <w:p w:rsidR="00F0481D" w:rsidRPr="00F0481D" w:rsidRDefault="00F0481D" w:rsidP="00F0481D">
      <w:pPr>
        <w:rPr>
          <w:lang w:val="en-US"/>
        </w:rPr>
      </w:pPr>
      <w:r w:rsidRPr="00F0481D">
        <w:rPr>
          <w:bCs/>
          <w:lang w:val="en-US"/>
        </w:rPr>
        <w:t>Recommendation ITU</w:t>
      </w:r>
      <w:r w:rsidRPr="00F0481D">
        <w:rPr>
          <w:bCs/>
          <w:lang w:val="en-US"/>
        </w:rPr>
        <w:noBreakHyphen/>
        <w:t>R BS.560 specifies co-channel protection ratios from 26 to 40 dB depending on location, time of day, and receiver bandwidth. Amateur service operation within a few kHz of the broadcast allocation is neither practical nor desirable, because broadcast transmitter power levels would cause excessive interference to much weaker amateur service signals. Therefore, co</w:t>
      </w:r>
      <w:r w:rsidRPr="00F0481D">
        <w:rPr>
          <w:bCs/>
          <w:lang w:val="en-US"/>
        </w:rPr>
        <w:noBreakHyphen/>
        <w:t>channel operation is not considered an option. Relative protection ratios for off-channel interfering signals depend on the bandwidth of the interfering signal. For amateur service transmissions occupying a bandwidth less than 150 Hz, and a frequency separation greater than 6 kHz, the relative protection ratios can be calculated from the selectivity curve of a standard broadcast receiver.</w:t>
      </w:r>
    </w:p>
    <w:p w:rsidR="00F0481D" w:rsidRPr="00F0481D" w:rsidRDefault="00F0481D" w:rsidP="00F0481D">
      <w:pPr>
        <w:pStyle w:val="Heading2"/>
        <w:rPr>
          <w:lang w:val="en-US"/>
        </w:rPr>
      </w:pPr>
      <w:bookmarkStart w:id="199" w:name="_Toc239408950"/>
      <w:bookmarkStart w:id="200" w:name="_Toc247364169"/>
      <w:bookmarkStart w:id="201" w:name="_Toc261936367"/>
      <w:bookmarkStart w:id="202" w:name="_Toc277241167"/>
      <w:bookmarkStart w:id="203" w:name="_Toc284407512"/>
      <w:r w:rsidRPr="00F0481D">
        <w:rPr>
          <w:lang w:val="en-US"/>
        </w:rPr>
        <w:t>8.2</w:t>
      </w:r>
      <w:r w:rsidRPr="00F0481D">
        <w:rPr>
          <w:lang w:val="en-US"/>
        </w:rPr>
        <w:tab/>
      </w:r>
      <w:bookmarkEnd w:id="199"/>
      <w:r w:rsidRPr="00F0481D">
        <w:rPr>
          <w:lang w:val="en-US"/>
        </w:rPr>
        <w:t>Analysis</w:t>
      </w:r>
      <w:bookmarkEnd w:id="200"/>
      <w:bookmarkEnd w:id="201"/>
      <w:bookmarkEnd w:id="202"/>
      <w:bookmarkEnd w:id="203"/>
    </w:p>
    <w:p w:rsidR="00F0481D" w:rsidRPr="00F0481D" w:rsidRDefault="00F0481D" w:rsidP="00F0481D">
      <w:pPr>
        <w:rPr>
          <w:lang w:val="en-US"/>
        </w:rPr>
      </w:pPr>
      <w:r w:rsidRPr="00F0481D">
        <w:rPr>
          <w:lang w:val="en-US"/>
        </w:rPr>
        <w:t>This study considers the potential interference to an MF broadcast receiver from an amateur station transmitter operated at a nearby frequency, as a function of the frequency separation and distance from the broadcast receiver</w:t>
      </w:r>
      <w:r w:rsidRPr="00DD06EC">
        <w:rPr>
          <w:rStyle w:val="FootnoteReference"/>
          <w:bCs/>
        </w:rPr>
        <w:footnoteReference w:id="15"/>
      </w:r>
      <w:r w:rsidRPr="00F0481D">
        <w:rPr>
          <w:lang w:val="en-US"/>
        </w:rPr>
        <w:t>.</w:t>
      </w:r>
    </w:p>
    <w:p w:rsidR="00F0481D" w:rsidRPr="00F0481D" w:rsidRDefault="00F0481D" w:rsidP="00F0481D">
      <w:pPr>
        <w:rPr>
          <w:lang w:val="en-US"/>
        </w:rPr>
      </w:pPr>
      <w:r w:rsidRPr="00F0481D">
        <w:rPr>
          <w:lang w:val="en-US"/>
        </w:rPr>
        <w:t xml:space="preserve">For the purposes of this study, several assumptions are made: </w:t>
      </w:r>
    </w:p>
    <w:p w:rsidR="00F0481D" w:rsidRPr="00F0481D" w:rsidRDefault="00F0481D" w:rsidP="00A12789">
      <w:pPr>
        <w:pStyle w:val="enumlev1"/>
        <w:rPr>
          <w:lang w:val="en-US"/>
        </w:rPr>
      </w:pPr>
      <w:r w:rsidRPr="00F0481D">
        <w:rPr>
          <w:bCs/>
          <w:lang w:val="en-US"/>
        </w:rPr>
        <w:t>1</w:t>
      </w:r>
      <w:r w:rsidR="00A12789">
        <w:rPr>
          <w:bCs/>
          <w:lang w:val="en-US"/>
        </w:rPr>
        <w:t>.</w:t>
      </w:r>
      <w:r w:rsidRPr="00F0481D">
        <w:rPr>
          <w:bCs/>
          <w:lang w:val="en-US"/>
        </w:rPr>
        <w:tab/>
        <w:t>A broadcast station at 530 kHz, providing an typical signal strength of 10 mV/m for an urban area and minimal acceptable signal strength of 1 mV/m for a rural area.</w:t>
      </w:r>
    </w:p>
    <w:p w:rsidR="00F0481D" w:rsidRPr="00F0481D" w:rsidRDefault="00A12789" w:rsidP="00F0481D">
      <w:pPr>
        <w:pStyle w:val="enumlev1"/>
        <w:rPr>
          <w:lang w:val="en-US"/>
        </w:rPr>
      </w:pPr>
      <w:r>
        <w:rPr>
          <w:bCs/>
          <w:lang w:val="en-US"/>
        </w:rPr>
        <w:t>2.</w:t>
      </w:r>
      <w:r w:rsidR="00F0481D" w:rsidRPr="00F0481D">
        <w:rPr>
          <w:bCs/>
          <w:lang w:val="en-US"/>
        </w:rPr>
        <w:tab/>
        <w:t>A required co-channel protection ratio of 40 dB.</w:t>
      </w:r>
    </w:p>
    <w:p w:rsidR="00F0481D" w:rsidRPr="00F0481D" w:rsidRDefault="00A12789" w:rsidP="00F0481D">
      <w:pPr>
        <w:pStyle w:val="enumlev1"/>
        <w:rPr>
          <w:lang w:val="en-US"/>
        </w:rPr>
      </w:pPr>
      <w:r>
        <w:rPr>
          <w:bCs/>
          <w:lang w:val="en-US"/>
        </w:rPr>
        <w:t>3.</w:t>
      </w:r>
      <w:r w:rsidR="00F0481D" w:rsidRPr="00F0481D">
        <w:rPr>
          <w:bCs/>
          <w:lang w:val="en-US"/>
        </w:rPr>
        <w:tab/>
        <w:t xml:space="preserve">A required off channel protection ratio based on the selectivity curve of an EBU standard receiver. </w:t>
      </w:r>
    </w:p>
    <w:p w:rsidR="00F0481D" w:rsidRPr="00F0481D" w:rsidRDefault="00A12789" w:rsidP="00A12789">
      <w:pPr>
        <w:pStyle w:val="enumlev1"/>
        <w:rPr>
          <w:lang w:val="en-US"/>
        </w:rPr>
      </w:pPr>
      <w:r>
        <w:rPr>
          <w:bCs/>
          <w:lang w:val="en-US"/>
        </w:rPr>
        <w:t>4.</w:t>
      </w:r>
      <w:r w:rsidR="00F0481D" w:rsidRPr="00F0481D">
        <w:rPr>
          <w:bCs/>
          <w:lang w:val="en-US"/>
        </w:rPr>
        <w:tab/>
        <w:t xml:space="preserve">A station in the amateur service transmitting a narrow-band signal with an effective isotropic radiated power of 20 </w:t>
      </w:r>
      <w:r>
        <w:rPr>
          <w:bCs/>
          <w:lang w:val="en-US"/>
        </w:rPr>
        <w:t>W</w:t>
      </w:r>
      <w:r w:rsidR="00F0481D" w:rsidRPr="00F0481D">
        <w:rPr>
          <w:bCs/>
          <w:lang w:val="en-US"/>
        </w:rPr>
        <w:t xml:space="preserve">. </w:t>
      </w:r>
    </w:p>
    <w:p w:rsidR="00F0481D" w:rsidRPr="00F0481D" w:rsidRDefault="00A12789" w:rsidP="00F0481D">
      <w:pPr>
        <w:pStyle w:val="enumlev1"/>
        <w:rPr>
          <w:lang w:val="en-US"/>
        </w:rPr>
      </w:pPr>
      <w:r>
        <w:rPr>
          <w:bCs/>
          <w:lang w:val="en-US"/>
        </w:rPr>
        <w:t>5.</w:t>
      </w:r>
      <w:r w:rsidR="00F0481D" w:rsidRPr="00F0481D">
        <w:rPr>
          <w:bCs/>
          <w:lang w:val="en-US"/>
        </w:rPr>
        <w:tab/>
        <w:t>Free space propagation (for the distances involved, there is little difference between free space loss and ground loss over average terrain).</w:t>
      </w:r>
    </w:p>
    <w:p w:rsidR="00F0481D" w:rsidRPr="00F0481D" w:rsidRDefault="00A12789" w:rsidP="00A12789">
      <w:pPr>
        <w:pStyle w:val="enumlev1"/>
        <w:rPr>
          <w:lang w:val="en-US"/>
        </w:rPr>
      </w:pPr>
      <w:r>
        <w:rPr>
          <w:bCs/>
          <w:lang w:val="en-US"/>
        </w:rPr>
        <w:t>6.</w:t>
      </w:r>
      <w:r w:rsidR="00F0481D" w:rsidRPr="00F0481D">
        <w:rPr>
          <w:bCs/>
          <w:lang w:val="en-US"/>
        </w:rPr>
        <w:tab/>
        <w:t xml:space="preserve">Typical amateur urban and rural antennas as given in </w:t>
      </w:r>
      <w:r>
        <w:rPr>
          <w:bCs/>
          <w:lang w:val="en-US"/>
        </w:rPr>
        <w:t>Report ITU</w:t>
      </w:r>
      <w:r>
        <w:rPr>
          <w:bCs/>
          <w:lang w:val="en-US"/>
        </w:rPr>
        <w:noBreakHyphen/>
        <w:t>R </w:t>
      </w:r>
      <w:r w:rsidR="00F0481D" w:rsidRPr="00F0481D">
        <w:rPr>
          <w:bCs/>
          <w:lang w:val="en-US"/>
        </w:rPr>
        <w:t>M.</w:t>
      </w:r>
      <w:r>
        <w:rPr>
          <w:bCs/>
          <w:lang w:val="en-US"/>
        </w:rPr>
        <w:t>2200</w:t>
      </w:r>
      <w:r w:rsidR="00F0481D" w:rsidRPr="00F0481D">
        <w:rPr>
          <w:bCs/>
          <w:lang w:val="en-US"/>
        </w:rPr>
        <w:t>.</w:t>
      </w:r>
    </w:p>
    <w:p w:rsidR="00F0481D" w:rsidRDefault="00F0481D" w:rsidP="00F0481D">
      <w:pPr>
        <w:rPr>
          <w:lang w:val="en-US"/>
        </w:rPr>
      </w:pPr>
      <w:r w:rsidRPr="00F0481D">
        <w:rPr>
          <w:lang w:val="en-US"/>
        </w:rPr>
        <w:t>Table 10 gives the results of calculations giving the minimum allowable distance as a function of frequency, between a broadcast receiver and an interfering transmitter, necessary to meet the required protection ratio.</w:t>
      </w:r>
    </w:p>
    <w:p w:rsidR="00F0481D" w:rsidRPr="00F0481D" w:rsidRDefault="00F0481D" w:rsidP="00CB40C0">
      <w:pPr>
        <w:pStyle w:val="TableNo"/>
        <w:keepLines/>
        <w:rPr>
          <w:lang w:val="en-US"/>
        </w:rPr>
      </w:pPr>
      <w:r w:rsidRPr="00F0481D">
        <w:rPr>
          <w:lang w:val="en-US"/>
        </w:rPr>
        <w:lastRenderedPageBreak/>
        <w:t>TABLE 10</w:t>
      </w:r>
    </w:p>
    <w:p w:rsidR="00F0481D" w:rsidRPr="00F0481D" w:rsidRDefault="00F0481D" w:rsidP="00CB40C0">
      <w:pPr>
        <w:pStyle w:val="Tabletitle"/>
        <w:keepLines/>
        <w:rPr>
          <w:lang w:val="en-US"/>
        </w:rPr>
      </w:pPr>
      <w:r w:rsidRPr="00F0481D">
        <w:rPr>
          <w:lang w:val="en-US"/>
        </w:rPr>
        <w:t>Calculated minimum acceptable distance as</w:t>
      </w:r>
      <w:r w:rsidRPr="00F0481D">
        <w:rPr>
          <w:lang w:val="en-US"/>
        </w:rPr>
        <w:br/>
        <w:t>a function of interfering frequency</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55"/>
        <w:gridCol w:w="954"/>
        <w:gridCol w:w="954"/>
        <w:gridCol w:w="955"/>
        <w:gridCol w:w="954"/>
        <w:gridCol w:w="1077"/>
        <w:gridCol w:w="955"/>
      </w:tblGrid>
      <w:tr w:rsidR="00F0481D" w:rsidRPr="00DD06EC" w:rsidTr="00CB40C0">
        <w:trPr>
          <w:cantSplit/>
          <w:jc w:val="center"/>
        </w:trPr>
        <w:tc>
          <w:tcPr>
            <w:tcW w:w="955" w:type="dxa"/>
          </w:tcPr>
          <w:p w:rsidR="00F0481D" w:rsidRPr="00DD06EC" w:rsidRDefault="00F0481D" w:rsidP="00CB40C0">
            <w:pPr>
              <w:pStyle w:val="Tablehead"/>
              <w:keepLines/>
              <w:rPr>
                <w:i/>
                <w:iCs/>
              </w:rPr>
            </w:pPr>
            <w:r w:rsidRPr="00DD06EC">
              <w:rPr>
                <w:i/>
                <w:iCs/>
              </w:rPr>
              <w:t>f</w:t>
            </w:r>
          </w:p>
        </w:tc>
        <w:tc>
          <w:tcPr>
            <w:tcW w:w="954" w:type="dxa"/>
          </w:tcPr>
          <w:p w:rsidR="00F0481D" w:rsidRPr="00DD06EC" w:rsidRDefault="00A12789" w:rsidP="00CB40C0">
            <w:pPr>
              <w:pStyle w:val="Tablehead"/>
              <w:keepLines/>
            </w:pPr>
            <w:r>
              <w:sym w:font="Symbol" w:char="F044"/>
            </w:r>
            <w:r w:rsidR="00F0481D" w:rsidRPr="00DD06EC">
              <w:rPr>
                <w:i/>
                <w:iCs/>
              </w:rPr>
              <w:t>f</w:t>
            </w:r>
          </w:p>
        </w:tc>
        <w:tc>
          <w:tcPr>
            <w:tcW w:w="954" w:type="dxa"/>
          </w:tcPr>
          <w:p w:rsidR="00F0481D" w:rsidRPr="00DD06EC" w:rsidRDefault="00F0481D" w:rsidP="00CB40C0">
            <w:pPr>
              <w:pStyle w:val="Tablehead"/>
              <w:keepLines/>
              <w:rPr>
                <w:i/>
                <w:iCs/>
              </w:rPr>
            </w:pPr>
            <w:r w:rsidRPr="00DD06EC">
              <w:rPr>
                <w:i/>
                <w:iCs/>
              </w:rPr>
              <w:t>r</w:t>
            </w:r>
          </w:p>
        </w:tc>
        <w:tc>
          <w:tcPr>
            <w:tcW w:w="955" w:type="dxa"/>
          </w:tcPr>
          <w:p w:rsidR="00F0481D" w:rsidRPr="00DD06EC" w:rsidRDefault="00F0481D" w:rsidP="00CB40C0">
            <w:pPr>
              <w:pStyle w:val="Tablehead"/>
              <w:keepLines/>
              <w:rPr>
                <w:i/>
                <w:iCs/>
              </w:rPr>
            </w:pPr>
            <w:r w:rsidRPr="00DD06EC">
              <w:rPr>
                <w:i/>
                <w:iCs/>
              </w:rPr>
              <w:t>E</w:t>
            </w:r>
            <w:r w:rsidRPr="00DD06EC">
              <w:rPr>
                <w:rFonts w:ascii="Times" w:hAnsi="Times" w:cs="Times"/>
                <w:i/>
                <w:iCs/>
                <w:vertAlign w:val="subscript"/>
              </w:rPr>
              <w:t>u</w:t>
            </w:r>
          </w:p>
        </w:tc>
        <w:tc>
          <w:tcPr>
            <w:tcW w:w="954" w:type="dxa"/>
          </w:tcPr>
          <w:p w:rsidR="00F0481D" w:rsidRPr="00DD06EC" w:rsidRDefault="00F0481D" w:rsidP="00CB40C0">
            <w:pPr>
              <w:pStyle w:val="Tablehead"/>
              <w:keepLines/>
              <w:rPr>
                <w:i/>
                <w:iCs/>
              </w:rPr>
            </w:pPr>
            <w:r w:rsidRPr="00DD06EC">
              <w:rPr>
                <w:i/>
                <w:iCs/>
              </w:rPr>
              <w:t>E</w:t>
            </w:r>
            <w:r w:rsidRPr="00DD06EC">
              <w:rPr>
                <w:rFonts w:ascii="Times" w:hAnsi="Times" w:cs="Times"/>
                <w:i/>
                <w:iCs/>
                <w:vertAlign w:val="subscript"/>
              </w:rPr>
              <w:t>r</w:t>
            </w:r>
          </w:p>
        </w:tc>
        <w:tc>
          <w:tcPr>
            <w:tcW w:w="1077" w:type="dxa"/>
          </w:tcPr>
          <w:p w:rsidR="00F0481D" w:rsidRPr="00DD06EC" w:rsidRDefault="00F0481D" w:rsidP="00CB40C0">
            <w:pPr>
              <w:pStyle w:val="Tablehead"/>
              <w:keepLines/>
              <w:rPr>
                <w:i/>
                <w:iCs/>
              </w:rPr>
            </w:pPr>
            <w:r w:rsidRPr="00DD06EC">
              <w:rPr>
                <w:i/>
                <w:iCs/>
              </w:rPr>
              <w:t>d</w:t>
            </w:r>
            <w:r w:rsidRPr="00DD06EC">
              <w:rPr>
                <w:rFonts w:ascii="Times" w:hAnsi="Times" w:cs="Times"/>
                <w:i/>
                <w:iCs/>
                <w:vertAlign w:val="subscript"/>
              </w:rPr>
              <w:t>u</w:t>
            </w:r>
          </w:p>
        </w:tc>
        <w:tc>
          <w:tcPr>
            <w:tcW w:w="955" w:type="dxa"/>
          </w:tcPr>
          <w:p w:rsidR="00F0481D" w:rsidRPr="00DD06EC" w:rsidRDefault="00F0481D" w:rsidP="00CB40C0">
            <w:pPr>
              <w:pStyle w:val="Tablehead"/>
              <w:keepLines/>
              <w:rPr>
                <w:i/>
                <w:iCs/>
              </w:rPr>
            </w:pPr>
            <w:r w:rsidRPr="00DD06EC">
              <w:rPr>
                <w:i/>
                <w:iCs/>
              </w:rPr>
              <w:t>d</w:t>
            </w:r>
            <w:r w:rsidRPr="00DD06EC">
              <w:rPr>
                <w:rFonts w:ascii="Times" w:hAnsi="Times" w:cs="Times"/>
                <w:i/>
                <w:iCs/>
                <w:vertAlign w:val="subscript"/>
              </w:rPr>
              <w:t>r</w:t>
            </w:r>
          </w:p>
        </w:tc>
      </w:tr>
      <w:tr w:rsidR="00F0481D" w:rsidRPr="00DD06EC" w:rsidTr="00CB40C0">
        <w:trPr>
          <w:cantSplit/>
          <w:jc w:val="center"/>
        </w:trPr>
        <w:tc>
          <w:tcPr>
            <w:tcW w:w="955" w:type="dxa"/>
          </w:tcPr>
          <w:p w:rsidR="00F0481D" w:rsidRPr="00DD06EC" w:rsidRDefault="00F0481D" w:rsidP="00CB40C0">
            <w:pPr>
              <w:pStyle w:val="Tabletext"/>
              <w:keepNext/>
              <w:keepLines/>
              <w:jc w:val="center"/>
            </w:pPr>
            <w:r w:rsidRPr="00DD06EC">
              <w:t>524</w:t>
            </w:r>
          </w:p>
        </w:tc>
        <w:tc>
          <w:tcPr>
            <w:tcW w:w="954" w:type="dxa"/>
          </w:tcPr>
          <w:p w:rsidR="00F0481D" w:rsidRPr="00DD06EC" w:rsidRDefault="00F0481D" w:rsidP="00CB40C0">
            <w:pPr>
              <w:pStyle w:val="Tabletext"/>
              <w:keepNext/>
              <w:keepLines/>
              <w:jc w:val="center"/>
            </w:pPr>
            <w:r w:rsidRPr="00DD06EC">
              <w:t>6</w:t>
            </w:r>
          </w:p>
        </w:tc>
        <w:tc>
          <w:tcPr>
            <w:tcW w:w="954" w:type="dxa"/>
          </w:tcPr>
          <w:p w:rsidR="00F0481D" w:rsidRPr="00DD06EC" w:rsidRDefault="00F0481D" w:rsidP="00CB40C0">
            <w:pPr>
              <w:pStyle w:val="Tabletext"/>
              <w:keepNext/>
              <w:keepLines/>
              <w:jc w:val="center"/>
            </w:pPr>
            <w:r w:rsidRPr="00DD06EC">
              <w:t>−10</w:t>
            </w:r>
          </w:p>
        </w:tc>
        <w:tc>
          <w:tcPr>
            <w:tcW w:w="955" w:type="dxa"/>
          </w:tcPr>
          <w:p w:rsidR="00F0481D" w:rsidRPr="00DD06EC" w:rsidRDefault="00F0481D" w:rsidP="00CB40C0">
            <w:pPr>
              <w:pStyle w:val="Tabletext"/>
              <w:keepNext/>
              <w:keepLines/>
              <w:jc w:val="center"/>
            </w:pPr>
            <w:r w:rsidRPr="00DD06EC">
              <w:t>32</w:t>
            </w:r>
          </w:p>
        </w:tc>
        <w:tc>
          <w:tcPr>
            <w:tcW w:w="954" w:type="dxa"/>
          </w:tcPr>
          <w:p w:rsidR="00F0481D" w:rsidRPr="00DD06EC" w:rsidRDefault="00F0481D" w:rsidP="00CB40C0">
            <w:pPr>
              <w:pStyle w:val="Tabletext"/>
              <w:keepNext/>
              <w:keepLines/>
              <w:jc w:val="center"/>
            </w:pPr>
            <w:r w:rsidRPr="00DD06EC">
              <w:t>3.2</w:t>
            </w:r>
          </w:p>
        </w:tc>
        <w:tc>
          <w:tcPr>
            <w:tcW w:w="1077" w:type="dxa"/>
          </w:tcPr>
          <w:p w:rsidR="00F0481D" w:rsidRPr="00DD06EC" w:rsidRDefault="00F0481D" w:rsidP="00CB40C0">
            <w:pPr>
              <w:pStyle w:val="Tabletext"/>
              <w:keepNext/>
              <w:keepLines/>
              <w:jc w:val="center"/>
            </w:pPr>
            <w:r w:rsidRPr="00DD06EC">
              <w:t>0.76</w:t>
            </w:r>
          </w:p>
        </w:tc>
        <w:tc>
          <w:tcPr>
            <w:tcW w:w="955" w:type="dxa"/>
          </w:tcPr>
          <w:p w:rsidR="00F0481D" w:rsidRPr="00DD06EC" w:rsidRDefault="00F0481D" w:rsidP="00CB40C0">
            <w:pPr>
              <w:pStyle w:val="Tabletext"/>
              <w:keepNext/>
              <w:keepLines/>
              <w:jc w:val="center"/>
            </w:pPr>
            <w:r w:rsidRPr="00DD06EC">
              <w:t>7.6</w:t>
            </w:r>
          </w:p>
        </w:tc>
      </w:tr>
      <w:tr w:rsidR="00F0481D" w:rsidRPr="00DD06EC" w:rsidTr="00CB40C0">
        <w:trPr>
          <w:cantSplit/>
          <w:jc w:val="center"/>
        </w:trPr>
        <w:tc>
          <w:tcPr>
            <w:tcW w:w="955" w:type="dxa"/>
          </w:tcPr>
          <w:p w:rsidR="00F0481D" w:rsidRPr="00DD06EC" w:rsidRDefault="00F0481D" w:rsidP="00CB40C0">
            <w:pPr>
              <w:pStyle w:val="Tabletext"/>
              <w:keepNext/>
              <w:keepLines/>
              <w:jc w:val="center"/>
            </w:pPr>
            <w:r w:rsidRPr="00DD06EC">
              <w:t>522</w:t>
            </w:r>
          </w:p>
        </w:tc>
        <w:tc>
          <w:tcPr>
            <w:tcW w:w="954" w:type="dxa"/>
          </w:tcPr>
          <w:p w:rsidR="00F0481D" w:rsidRPr="00DD06EC" w:rsidRDefault="00F0481D" w:rsidP="00CB40C0">
            <w:pPr>
              <w:pStyle w:val="Tabletext"/>
              <w:keepNext/>
              <w:keepLines/>
              <w:jc w:val="center"/>
            </w:pPr>
            <w:r w:rsidRPr="00DD06EC">
              <w:t>8</w:t>
            </w:r>
          </w:p>
        </w:tc>
        <w:tc>
          <w:tcPr>
            <w:tcW w:w="954" w:type="dxa"/>
          </w:tcPr>
          <w:p w:rsidR="00F0481D" w:rsidRPr="00DD06EC" w:rsidRDefault="00F0481D" w:rsidP="00CB40C0">
            <w:pPr>
              <w:pStyle w:val="Tabletext"/>
              <w:keepNext/>
              <w:keepLines/>
              <w:jc w:val="center"/>
            </w:pPr>
            <w:r w:rsidRPr="00DD06EC">
              <w:t>−15</w:t>
            </w:r>
          </w:p>
        </w:tc>
        <w:tc>
          <w:tcPr>
            <w:tcW w:w="955" w:type="dxa"/>
          </w:tcPr>
          <w:p w:rsidR="00F0481D" w:rsidRPr="00DD06EC" w:rsidRDefault="00F0481D" w:rsidP="00CB40C0">
            <w:pPr>
              <w:pStyle w:val="Tabletext"/>
              <w:keepNext/>
              <w:keepLines/>
              <w:jc w:val="center"/>
            </w:pPr>
            <w:r w:rsidRPr="00DD06EC">
              <w:t>56</w:t>
            </w:r>
          </w:p>
        </w:tc>
        <w:tc>
          <w:tcPr>
            <w:tcW w:w="954" w:type="dxa"/>
          </w:tcPr>
          <w:p w:rsidR="00F0481D" w:rsidRPr="00DD06EC" w:rsidRDefault="00F0481D" w:rsidP="00CB40C0">
            <w:pPr>
              <w:pStyle w:val="Tabletext"/>
              <w:keepNext/>
              <w:keepLines/>
              <w:jc w:val="center"/>
            </w:pPr>
            <w:r w:rsidRPr="00DD06EC">
              <w:t>5.6</w:t>
            </w:r>
          </w:p>
        </w:tc>
        <w:tc>
          <w:tcPr>
            <w:tcW w:w="1077" w:type="dxa"/>
          </w:tcPr>
          <w:p w:rsidR="00F0481D" w:rsidRPr="00DD06EC" w:rsidRDefault="00F0481D" w:rsidP="00CB40C0">
            <w:pPr>
              <w:pStyle w:val="Tabletext"/>
              <w:keepNext/>
              <w:keepLines/>
              <w:jc w:val="center"/>
            </w:pPr>
            <w:r w:rsidRPr="00DD06EC">
              <w:t>0.44*</w:t>
            </w:r>
          </w:p>
        </w:tc>
        <w:tc>
          <w:tcPr>
            <w:tcW w:w="955" w:type="dxa"/>
          </w:tcPr>
          <w:p w:rsidR="00F0481D" w:rsidRPr="00DD06EC" w:rsidRDefault="00F0481D" w:rsidP="00CB40C0">
            <w:pPr>
              <w:pStyle w:val="Tabletext"/>
              <w:keepNext/>
              <w:keepLines/>
              <w:jc w:val="center"/>
            </w:pPr>
            <w:r w:rsidRPr="00DD06EC">
              <w:t>4.4</w:t>
            </w:r>
          </w:p>
        </w:tc>
      </w:tr>
      <w:tr w:rsidR="00F0481D" w:rsidRPr="00DD06EC" w:rsidTr="00CB40C0">
        <w:trPr>
          <w:cantSplit/>
          <w:jc w:val="center"/>
        </w:trPr>
        <w:tc>
          <w:tcPr>
            <w:tcW w:w="955" w:type="dxa"/>
          </w:tcPr>
          <w:p w:rsidR="00F0481D" w:rsidRPr="00DD06EC" w:rsidRDefault="00F0481D" w:rsidP="00CB40C0">
            <w:pPr>
              <w:pStyle w:val="Tabletext"/>
              <w:keepNext/>
              <w:keepLines/>
              <w:jc w:val="center"/>
            </w:pPr>
            <w:r w:rsidRPr="00DD06EC">
              <w:t>520</w:t>
            </w:r>
          </w:p>
        </w:tc>
        <w:tc>
          <w:tcPr>
            <w:tcW w:w="954" w:type="dxa"/>
          </w:tcPr>
          <w:p w:rsidR="00F0481D" w:rsidRPr="00DD06EC" w:rsidRDefault="00F0481D" w:rsidP="00CB40C0">
            <w:pPr>
              <w:pStyle w:val="Tabletext"/>
              <w:keepNext/>
              <w:keepLines/>
              <w:jc w:val="center"/>
            </w:pPr>
            <w:r w:rsidRPr="00DD06EC">
              <w:t>10</w:t>
            </w:r>
          </w:p>
        </w:tc>
        <w:tc>
          <w:tcPr>
            <w:tcW w:w="954" w:type="dxa"/>
          </w:tcPr>
          <w:p w:rsidR="00F0481D" w:rsidRPr="00DD06EC" w:rsidRDefault="00F0481D" w:rsidP="00CB40C0">
            <w:pPr>
              <w:pStyle w:val="Tabletext"/>
              <w:keepNext/>
              <w:keepLines/>
              <w:jc w:val="center"/>
            </w:pPr>
            <w:r w:rsidRPr="00DD06EC">
              <w:t>−18</w:t>
            </w:r>
          </w:p>
        </w:tc>
        <w:tc>
          <w:tcPr>
            <w:tcW w:w="955" w:type="dxa"/>
          </w:tcPr>
          <w:p w:rsidR="00F0481D" w:rsidRPr="00DD06EC" w:rsidRDefault="00F0481D" w:rsidP="00CB40C0">
            <w:pPr>
              <w:pStyle w:val="Tabletext"/>
              <w:keepNext/>
              <w:keepLines/>
              <w:jc w:val="center"/>
            </w:pPr>
            <w:r w:rsidRPr="00DD06EC">
              <w:t>79</w:t>
            </w:r>
          </w:p>
        </w:tc>
        <w:tc>
          <w:tcPr>
            <w:tcW w:w="954" w:type="dxa"/>
          </w:tcPr>
          <w:p w:rsidR="00F0481D" w:rsidRPr="00DD06EC" w:rsidRDefault="00F0481D" w:rsidP="00CB40C0">
            <w:pPr>
              <w:pStyle w:val="Tabletext"/>
              <w:keepNext/>
              <w:keepLines/>
              <w:jc w:val="center"/>
            </w:pPr>
            <w:r w:rsidRPr="00DD06EC">
              <w:t>7.9</w:t>
            </w:r>
          </w:p>
        </w:tc>
        <w:tc>
          <w:tcPr>
            <w:tcW w:w="1077" w:type="dxa"/>
          </w:tcPr>
          <w:p w:rsidR="00F0481D" w:rsidRPr="00DD06EC" w:rsidRDefault="00F0481D" w:rsidP="00CB40C0">
            <w:pPr>
              <w:pStyle w:val="Tabletext"/>
              <w:keepNext/>
              <w:keepLines/>
              <w:jc w:val="center"/>
            </w:pPr>
            <w:r w:rsidRPr="00DD06EC">
              <w:t>0.31*</w:t>
            </w:r>
          </w:p>
        </w:tc>
        <w:tc>
          <w:tcPr>
            <w:tcW w:w="955" w:type="dxa"/>
          </w:tcPr>
          <w:p w:rsidR="00F0481D" w:rsidRPr="00DD06EC" w:rsidRDefault="00F0481D" w:rsidP="00CB40C0">
            <w:pPr>
              <w:pStyle w:val="Tabletext"/>
              <w:keepNext/>
              <w:keepLines/>
              <w:jc w:val="center"/>
            </w:pPr>
            <w:r w:rsidRPr="00DD06EC">
              <w:t>3.1</w:t>
            </w:r>
          </w:p>
        </w:tc>
      </w:tr>
      <w:tr w:rsidR="00F0481D" w:rsidRPr="00DD06EC" w:rsidTr="00CB40C0">
        <w:trPr>
          <w:cantSplit/>
          <w:jc w:val="center"/>
        </w:trPr>
        <w:tc>
          <w:tcPr>
            <w:tcW w:w="955" w:type="dxa"/>
          </w:tcPr>
          <w:p w:rsidR="00F0481D" w:rsidRPr="00DD06EC" w:rsidRDefault="00F0481D" w:rsidP="00CB40C0">
            <w:pPr>
              <w:pStyle w:val="Tabletext"/>
              <w:keepNext/>
              <w:keepLines/>
              <w:jc w:val="center"/>
            </w:pPr>
            <w:r w:rsidRPr="00DD06EC">
              <w:t>518</w:t>
            </w:r>
          </w:p>
        </w:tc>
        <w:tc>
          <w:tcPr>
            <w:tcW w:w="954" w:type="dxa"/>
          </w:tcPr>
          <w:p w:rsidR="00F0481D" w:rsidRPr="00DD06EC" w:rsidRDefault="00F0481D" w:rsidP="00CB40C0">
            <w:pPr>
              <w:pStyle w:val="Tabletext"/>
              <w:keepNext/>
              <w:keepLines/>
              <w:jc w:val="center"/>
            </w:pPr>
            <w:r w:rsidRPr="00DD06EC">
              <w:t>12</w:t>
            </w:r>
          </w:p>
        </w:tc>
        <w:tc>
          <w:tcPr>
            <w:tcW w:w="954" w:type="dxa"/>
          </w:tcPr>
          <w:p w:rsidR="00F0481D" w:rsidRPr="00DD06EC" w:rsidRDefault="00F0481D" w:rsidP="00CB40C0">
            <w:pPr>
              <w:pStyle w:val="Tabletext"/>
              <w:keepNext/>
              <w:keepLines/>
              <w:jc w:val="center"/>
            </w:pPr>
            <w:r w:rsidRPr="00DD06EC">
              <w:t>−20</w:t>
            </w:r>
          </w:p>
        </w:tc>
        <w:tc>
          <w:tcPr>
            <w:tcW w:w="955" w:type="dxa"/>
          </w:tcPr>
          <w:p w:rsidR="00F0481D" w:rsidRPr="00DD06EC" w:rsidRDefault="00F0481D" w:rsidP="00CB40C0">
            <w:pPr>
              <w:pStyle w:val="Tabletext"/>
              <w:keepNext/>
              <w:keepLines/>
              <w:jc w:val="center"/>
            </w:pPr>
            <w:r w:rsidRPr="00DD06EC">
              <w:t>100</w:t>
            </w:r>
          </w:p>
        </w:tc>
        <w:tc>
          <w:tcPr>
            <w:tcW w:w="954" w:type="dxa"/>
          </w:tcPr>
          <w:p w:rsidR="00F0481D" w:rsidRPr="00DD06EC" w:rsidRDefault="00F0481D" w:rsidP="00CB40C0">
            <w:pPr>
              <w:pStyle w:val="Tabletext"/>
              <w:keepNext/>
              <w:keepLines/>
              <w:jc w:val="center"/>
            </w:pPr>
            <w:r w:rsidRPr="00DD06EC">
              <w:t>10</w:t>
            </w:r>
          </w:p>
        </w:tc>
        <w:tc>
          <w:tcPr>
            <w:tcW w:w="1077" w:type="dxa"/>
          </w:tcPr>
          <w:p w:rsidR="00F0481D" w:rsidRPr="00DD06EC" w:rsidRDefault="00F0481D" w:rsidP="00CB40C0">
            <w:pPr>
              <w:pStyle w:val="Tabletext"/>
              <w:keepNext/>
              <w:keepLines/>
              <w:jc w:val="center"/>
            </w:pPr>
            <w:r w:rsidRPr="00DD06EC">
              <w:t>0.24*</w:t>
            </w:r>
          </w:p>
        </w:tc>
        <w:tc>
          <w:tcPr>
            <w:tcW w:w="955" w:type="dxa"/>
          </w:tcPr>
          <w:p w:rsidR="00F0481D" w:rsidRPr="00DD06EC" w:rsidRDefault="00F0481D" w:rsidP="00CB40C0">
            <w:pPr>
              <w:pStyle w:val="Tabletext"/>
              <w:keepNext/>
              <w:keepLines/>
              <w:jc w:val="center"/>
            </w:pPr>
            <w:r w:rsidRPr="00DD06EC">
              <w:t>2.45</w:t>
            </w:r>
          </w:p>
        </w:tc>
      </w:tr>
      <w:tr w:rsidR="00F0481D" w:rsidRPr="00DD06EC" w:rsidTr="00CB40C0">
        <w:trPr>
          <w:cantSplit/>
          <w:jc w:val="center"/>
        </w:trPr>
        <w:tc>
          <w:tcPr>
            <w:tcW w:w="955" w:type="dxa"/>
          </w:tcPr>
          <w:p w:rsidR="00F0481D" w:rsidRPr="00DD06EC" w:rsidRDefault="00F0481D" w:rsidP="00CB40C0">
            <w:pPr>
              <w:pStyle w:val="Tabletext"/>
              <w:keepNext/>
              <w:keepLines/>
              <w:jc w:val="center"/>
            </w:pPr>
            <w:r w:rsidRPr="00DD06EC">
              <w:t>516</w:t>
            </w:r>
          </w:p>
        </w:tc>
        <w:tc>
          <w:tcPr>
            <w:tcW w:w="954" w:type="dxa"/>
          </w:tcPr>
          <w:p w:rsidR="00F0481D" w:rsidRPr="00DD06EC" w:rsidRDefault="00F0481D" w:rsidP="00CB40C0">
            <w:pPr>
              <w:pStyle w:val="Tabletext"/>
              <w:keepNext/>
              <w:keepLines/>
              <w:jc w:val="center"/>
            </w:pPr>
            <w:r w:rsidRPr="00DD06EC">
              <w:t>14</w:t>
            </w:r>
          </w:p>
        </w:tc>
        <w:tc>
          <w:tcPr>
            <w:tcW w:w="954" w:type="dxa"/>
          </w:tcPr>
          <w:p w:rsidR="00F0481D" w:rsidRPr="00DD06EC" w:rsidRDefault="00F0481D" w:rsidP="00CB40C0">
            <w:pPr>
              <w:pStyle w:val="Tabletext"/>
              <w:keepNext/>
              <w:keepLines/>
              <w:jc w:val="center"/>
            </w:pPr>
            <w:r w:rsidRPr="00DD06EC">
              <w:t>&lt; −20</w:t>
            </w:r>
          </w:p>
        </w:tc>
        <w:tc>
          <w:tcPr>
            <w:tcW w:w="955" w:type="dxa"/>
          </w:tcPr>
          <w:p w:rsidR="00F0481D" w:rsidRPr="00DD06EC" w:rsidRDefault="00F0481D" w:rsidP="00CB40C0">
            <w:pPr>
              <w:pStyle w:val="Tabletext"/>
              <w:keepNext/>
              <w:keepLines/>
              <w:jc w:val="center"/>
            </w:pPr>
            <w:r w:rsidRPr="00DD06EC">
              <w:t>100</w:t>
            </w:r>
          </w:p>
        </w:tc>
        <w:tc>
          <w:tcPr>
            <w:tcW w:w="954" w:type="dxa"/>
          </w:tcPr>
          <w:p w:rsidR="00F0481D" w:rsidRPr="00DD06EC" w:rsidRDefault="00F0481D" w:rsidP="00CB40C0">
            <w:pPr>
              <w:pStyle w:val="Tabletext"/>
              <w:keepNext/>
              <w:keepLines/>
              <w:jc w:val="center"/>
            </w:pPr>
            <w:r w:rsidRPr="00DD06EC">
              <w:t>10</w:t>
            </w:r>
          </w:p>
        </w:tc>
        <w:tc>
          <w:tcPr>
            <w:tcW w:w="1077" w:type="dxa"/>
          </w:tcPr>
          <w:p w:rsidR="00F0481D" w:rsidRPr="00DD06EC" w:rsidRDefault="00F0481D" w:rsidP="00CB40C0">
            <w:pPr>
              <w:pStyle w:val="Tabletext"/>
              <w:keepNext/>
              <w:keepLines/>
              <w:jc w:val="center"/>
            </w:pPr>
            <w:r w:rsidRPr="00DD06EC">
              <w:t>&lt; 0.24*</w:t>
            </w:r>
          </w:p>
        </w:tc>
        <w:tc>
          <w:tcPr>
            <w:tcW w:w="955" w:type="dxa"/>
          </w:tcPr>
          <w:p w:rsidR="00F0481D" w:rsidRPr="00DD06EC" w:rsidRDefault="00F0481D" w:rsidP="00CB40C0">
            <w:pPr>
              <w:pStyle w:val="Tabletext"/>
              <w:keepNext/>
              <w:keepLines/>
              <w:jc w:val="center"/>
            </w:pPr>
            <w:r w:rsidRPr="00DD06EC">
              <w:t>&lt; 2.4</w:t>
            </w:r>
          </w:p>
        </w:tc>
      </w:tr>
      <w:tr w:rsidR="00F0481D" w:rsidRPr="00DD06EC" w:rsidTr="00CB40C0">
        <w:trPr>
          <w:cantSplit/>
          <w:jc w:val="center"/>
        </w:trPr>
        <w:tc>
          <w:tcPr>
            <w:tcW w:w="955" w:type="dxa"/>
            <w:tcBorders>
              <w:bottom w:val="single" w:sz="4" w:space="0" w:color="auto"/>
            </w:tcBorders>
          </w:tcPr>
          <w:p w:rsidR="00F0481D" w:rsidRPr="00DD06EC" w:rsidRDefault="00F0481D" w:rsidP="00CB40C0">
            <w:pPr>
              <w:pStyle w:val="Tabletext"/>
              <w:keepNext/>
              <w:keepLines/>
              <w:jc w:val="center"/>
            </w:pPr>
            <w:r w:rsidRPr="00DD06EC">
              <w:t>514</w:t>
            </w:r>
          </w:p>
        </w:tc>
        <w:tc>
          <w:tcPr>
            <w:tcW w:w="954" w:type="dxa"/>
            <w:tcBorders>
              <w:bottom w:val="single" w:sz="4" w:space="0" w:color="auto"/>
            </w:tcBorders>
          </w:tcPr>
          <w:p w:rsidR="00F0481D" w:rsidRPr="00DD06EC" w:rsidRDefault="00F0481D" w:rsidP="00CB40C0">
            <w:pPr>
              <w:pStyle w:val="Tabletext"/>
              <w:keepNext/>
              <w:keepLines/>
              <w:jc w:val="center"/>
            </w:pPr>
            <w:r w:rsidRPr="00DD06EC">
              <w:t>16</w:t>
            </w:r>
          </w:p>
        </w:tc>
        <w:tc>
          <w:tcPr>
            <w:tcW w:w="954" w:type="dxa"/>
            <w:tcBorders>
              <w:bottom w:val="single" w:sz="4" w:space="0" w:color="auto"/>
            </w:tcBorders>
          </w:tcPr>
          <w:p w:rsidR="00F0481D" w:rsidRPr="00DD06EC" w:rsidRDefault="00F0481D" w:rsidP="00CB40C0">
            <w:pPr>
              <w:pStyle w:val="Tabletext"/>
              <w:keepNext/>
              <w:keepLines/>
              <w:jc w:val="center"/>
            </w:pPr>
            <w:r w:rsidRPr="00DD06EC">
              <w:t>&lt; −20</w:t>
            </w:r>
          </w:p>
        </w:tc>
        <w:tc>
          <w:tcPr>
            <w:tcW w:w="955" w:type="dxa"/>
            <w:tcBorders>
              <w:bottom w:val="single" w:sz="4" w:space="0" w:color="auto"/>
            </w:tcBorders>
          </w:tcPr>
          <w:p w:rsidR="00F0481D" w:rsidRPr="00DD06EC" w:rsidRDefault="00F0481D" w:rsidP="00CB40C0">
            <w:pPr>
              <w:pStyle w:val="Tabletext"/>
              <w:keepNext/>
              <w:keepLines/>
              <w:jc w:val="center"/>
            </w:pPr>
            <w:r w:rsidRPr="00DD06EC">
              <w:t>100</w:t>
            </w:r>
          </w:p>
        </w:tc>
        <w:tc>
          <w:tcPr>
            <w:tcW w:w="954" w:type="dxa"/>
            <w:tcBorders>
              <w:bottom w:val="single" w:sz="4" w:space="0" w:color="auto"/>
            </w:tcBorders>
          </w:tcPr>
          <w:p w:rsidR="00F0481D" w:rsidRPr="00DD06EC" w:rsidRDefault="00F0481D" w:rsidP="00CB40C0">
            <w:pPr>
              <w:pStyle w:val="Tabletext"/>
              <w:keepNext/>
              <w:keepLines/>
              <w:jc w:val="center"/>
            </w:pPr>
            <w:r w:rsidRPr="00DD06EC">
              <w:t>10</w:t>
            </w:r>
          </w:p>
        </w:tc>
        <w:tc>
          <w:tcPr>
            <w:tcW w:w="1077" w:type="dxa"/>
            <w:tcBorders>
              <w:bottom w:val="single" w:sz="4" w:space="0" w:color="auto"/>
            </w:tcBorders>
          </w:tcPr>
          <w:p w:rsidR="00F0481D" w:rsidRPr="00DD06EC" w:rsidRDefault="00F0481D" w:rsidP="00CB40C0">
            <w:pPr>
              <w:pStyle w:val="Tabletext"/>
              <w:keepNext/>
              <w:keepLines/>
              <w:jc w:val="center"/>
            </w:pPr>
            <w:r w:rsidRPr="00DD06EC">
              <w:t>&lt; 0.24*</w:t>
            </w:r>
          </w:p>
        </w:tc>
        <w:tc>
          <w:tcPr>
            <w:tcW w:w="955" w:type="dxa"/>
            <w:tcBorders>
              <w:bottom w:val="single" w:sz="4" w:space="0" w:color="auto"/>
            </w:tcBorders>
          </w:tcPr>
          <w:p w:rsidR="00F0481D" w:rsidRPr="00DD06EC" w:rsidRDefault="00F0481D" w:rsidP="00CB40C0">
            <w:pPr>
              <w:pStyle w:val="Tabletext"/>
              <w:keepNext/>
              <w:keepLines/>
              <w:jc w:val="center"/>
            </w:pPr>
            <w:r w:rsidRPr="00DD06EC">
              <w:t>&lt; 2.4</w:t>
            </w:r>
          </w:p>
        </w:tc>
      </w:tr>
      <w:tr w:rsidR="00CB40C0" w:rsidRPr="0069091B" w:rsidTr="00CB40C0">
        <w:trPr>
          <w:cantSplit/>
          <w:jc w:val="center"/>
        </w:trPr>
        <w:tc>
          <w:tcPr>
            <w:tcW w:w="6804" w:type="dxa"/>
            <w:gridSpan w:val="7"/>
            <w:tcBorders>
              <w:left w:val="nil"/>
              <w:bottom w:val="nil"/>
              <w:right w:val="nil"/>
            </w:tcBorders>
          </w:tcPr>
          <w:p w:rsidR="00CB40C0" w:rsidRPr="00CB40C0" w:rsidRDefault="00CB40C0" w:rsidP="00B867B2">
            <w:pPr>
              <w:pStyle w:val="Tablelegend"/>
              <w:ind w:left="567" w:hanging="567"/>
              <w:rPr>
                <w:lang w:val="en-US"/>
              </w:rPr>
            </w:pPr>
            <w:r w:rsidRPr="00CB40C0">
              <w:rPr>
                <w:i/>
                <w:iCs/>
                <w:lang w:val="en-US"/>
              </w:rPr>
              <w:t>f</w:t>
            </w:r>
            <w:r w:rsidR="00B867B2">
              <w:rPr>
                <w:i/>
                <w:iCs/>
                <w:lang w:val="en-US"/>
              </w:rPr>
              <w:t xml:space="preserve"> </w:t>
            </w:r>
            <w:r w:rsidR="00B867B2">
              <w:rPr>
                <w:lang w:val="en-US"/>
              </w:rPr>
              <w:t>:</w:t>
            </w:r>
            <w:r w:rsidRPr="00CB40C0">
              <w:rPr>
                <w:lang w:val="en-US"/>
              </w:rPr>
              <w:t xml:space="preserve"> </w:t>
            </w:r>
            <w:r w:rsidRPr="00CB40C0">
              <w:rPr>
                <w:lang w:val="en-US"/>
              </w:rPr>
              <w:tab/>
            </w:r>
            <w:r w:rsidR="00B867B2">
              <w:rPr>
                <w:lang w:val="en-US"/>
              </w:rPr>
              <w:tab/>
            </w:r>
            <w:r w:rsidRPr="00CB40C0">
              <w:rPr>
                <w:lang w:val="en-US"/>
              </w:rPr>
              <w:t xml:space="preserve">frequency of interfering signal </w:t>
            </w:r>
            <w:r w:rsidR="003845C2">
              <w:rPr>
                <w:lang w:val="en-US"/>
              </w:rPr>
              <w:t>(</w:t>
            </w:r>
            <w:r w:rsidRPr="00CB40C0">
              <w:rPr>
                <w:lang w:val="en-US"/>
              </w:rPr>
              <w:t>kHz</w:t>
            </w:r>
            <w:r w:rsidR="003845C2">
              <w:rPr>
                <w:lang w:val="en-US"/>
              </w:rPr>
              <w:t>)</w:t>
            </w:r>
          </w:p>
          <w:p w:rsidR="00CB40C0" w:rsidRPr="00CB40C0" w:rsidRDefault="00CB40C0" w:rsidP="00B867B2">
            <w:pPr>
              <w:pStyle w:val="Tablelegend"/>
              <w:ind w:left="567" w:hanging="567"/>
              <w:rPr>
                <w:lang w:val="en-US"/>
              </w:rPr>
            </w:pPr>
            <w:r w:rsidRPr="00CB40C0">
              <w:rPr>
                <w:i/>
                <w:iCs/>
                <w:lang w:val="en-US"/>
              </w:rPr>
              <w:t>r</w:t>
            </w:r>
            <w:r w:rsidR="00B867B2">
              <w:rPr>
                <w:i/>
                <w:iCs/>
                <w:lang w:val="en-US"/>
              </w:rPr>
              <w:t xml:space="preserve"> </w:t>
            </w:r>
            <w:r w:rsidR="00B867B2">
              <w:rPr>
                <w:lang w:val="en-US"/>
              </w:rPr>
              <w:t>:</w:t>
            </w:r>
            <w:r>
              <w:rPr>
                <w:lang w:val="en-US"/>
              </w:rPr>
              <w:tab/>
            </w:r>
            <w:r w:rsidR="00B867B2">
              <w:rPr>
                <w:lang w:val="en-US"/>
              </w:rPr>
              <w:tab/>
            </w:r>
            <w:r w:rsidRPr="00CB40C0">
              <w:rPr>
                <w:lang w:val="en-US"/>
              </w:rPr>
              <w:t xml:space="preserve">required protection ratio </w:t>
            </w:r>
            <w:r w:rsidR="003845C2">
              <w:rPr>
                <w:lang w:val="en-US"/>
              </w:rPr>
              <w:t>(</w:t>
            </w:r>
            <w:r w:rsidRPr="00CB40C0">
              <w:rPr>
                <w:lang w:val="en-US"/>
              </w:rPr>
              <w:t>dB</w:t>
            </w:r>
            <w:r w:rsidR="003845C2">
              <w:rPr>
                <w:lang w:val="en-US"/>
              </w:rPr>
              <w:t>) (Recommendation ITU-R BS.560)</w:t>
            </w:r>
          </w:p>
          <w:p w:rsidR="00CB40C0" w:rsidRPr="00CB40C0" w:rsidRDefault="00CB40C0" w:rsidP="003845C2">
            <w:pPr>
              <w:pStyle w:val="Tablelegend"/>
              <w:ind w:left="567" w:hanging="567"/>
              <w:rPr>
                <w:lang w:val="en-US"/>
              </w:rPr>
            </w:pPr>
            <w:r w:rsidRPr="00CB40C0">
              <w:rPr>
                <w:i/>
                <w:iCs/>
                <w:lang w:val="en-US"/>
              </w:rPr>
              <w:t>E</w:t>
            </w:r>
            <w:r w:rsidRPr="00CB40C0">
              <w:rPr>
                <w:rFonts w:ascii="Times" w:hAnsi="Times" w:cs="Times"/>
                <w:i/>
                <w:iCs/>
                <w:vertAlign w:val="subscript"/>
                <w:lang w:val="en-US"/>
              </w:rPr>
              <w:t>u</w:t>
            </w:r>
            <w:r w:rsidR="00B867B2">
              <w:rPr>
                <w:rFonts w:ascii="Times" w:hAnsi="Times" w:cs="Times"/>
                <w:i/>
                <w:iCs/>
                <w:vertAlign w:val="subscript"/>
                <w:lang w:val="en-US"/>
              </w:rPr>
              <w:t xml:space="preserve"> </w:t>
            </w:r>
            <w:r w:rsidR="00B867B2" w:rsidRPr="0004290C">
              <w:rPr>
                <w:lang w:val="en-US"/>
              </w:rPr>
              <w:t>:</w:t>
            </w:r>
            <w:r w:rsidR="00B867B2">
              <w:rPr>
                <w:i/>
                <w:iCs/>
                <w:lang w:val="en-US"/>
              </w:rPr>
              <w:tab/>
            </w:r>
            <w:r w:rsidRPr="00CB40C0">
              <w:rPr>
                <w:lang w:val="en-US"/>
              </w:rPr>
              <w:t xml:space="preserve">allowable urban interfering signal strength </w:t>
            </w:r>
            <w:r w:rsidR="003845C2">
              <w:rPr>
                <w:lang w:val="en-US"/>
              </w:rPr>
              <w:t>(</w:t>
            </w:r>
            <w:r w:rsidRPr="00CB40C0">
              <w:rPr>
                <w:lang w:val="en-US"/>
              </w:rPr>
              <w:t>mV/m</w:t>
            </w:r>
            <w:r w:rsidR="003845C2">
              <w:rPr>
                <w:lang w:val="en-US"/>
              </w:rPr>
              <w:t>)</w:t>
            </w:r>
          </w:p>
          <w:p w:rsidR="00CB40C0" w:rsidRPr="00CB40C0" w:rsidRDefault="00CB40C0" w:rsidP="003845C2">
            <w:pPr>
              <w:pStyle w:val="Tablelegend"/>
              <w:ind w:left="567" w:hanging="567"/>
              <w:rPr>
                <w:lang w:val="en-US"/>
              </w:rPr>
            </w:pPr>
            <w:r w:rsidRPr="00CB40C0">
              <w:rPr>
                <w:i/>
                <w:iCs/>
                <w:lang w:val="en-US"/>
              </w:rPr>
              <w:t>E</w:t>
            </w:r>
            <w:r w:rsidRPr="00CB40C0">
              <w:rPr>
                <w:rFonts w:ascii="Times" w:hAnsi="Times" w:cs="Times"/>
                <w:i/>
                <w:iCs/>
                <w:vertAlign w:val="subscript"/>
                <w:lang w:val="en-US"/>
              </w:rPr>
              <w:t>r</w:t>
            </w:r>
            <w:r w:rsidR="0004290C">
              <w:rPr>
                <w:rFonts w:ascii="Times" w:hAnsi="Times" w:cs="Times"/>
                <w:i/>
                <w:iCs/>
                <w:vertAlign w:val="subscript"/>
                <w:lang w:val="en-US"/>
              </w:rPr>
              <w:t xml:space="preserve"> </w:t>
            </w:r>
            <w:r w:rsidR="00B867B2">
              <w:rPr>
                <w:lang w:val="en-US"/>
              </w:rPr>
              <w:t>:</w:t>
            </w:r>
            <w:r w:rsidR="00B867B2">
              <w:rPr>
                <w:lang w:val="en-US"/>
              </w:rPr>
              <w:tab/>
            </w:r>
            <w:r w:rsidRPr="00CB40C0">
              <w:rPr>
                <w:lang w:val="en-US"/>
              </w:rPr>
              <w:t xml:space="preserve">allowable rural interfering signal strength </w:t>
            </w:r>
            <w:r w:rsidR="003845C2">
              <w:rPr>
                <w:lang w:val="en-US"/>
              </w:rPr>
              <w:t>(</w:t>
            </w:r>
            <w:r w:rsidRPr="00CB40C0">
              <w:rPr>
                <w:lang w:val="en-US"/>
              </w:rPr>
              <w:t>mV/m</w:t>
            </w:r>
            <w:r w:rsidR="003845C2">
              <w:rPr>
                <w:lang w:val="en-US"/>
              </w:rPr>
              <w:t>)</w:t>
            </w:r>
          </w:p>
          <w:p w:rsidR="00CB40C0" w:rsidRPr="00CB40C0" w:rsidRDefault="00CB40C0" w:rsidP="003845C2">
            <w:pPr>
              <w:pStyle w:val="Tablelegend"/>
              <w:ind w:left="567" w:hanging="567"/>
              <w:rPr>
                <w:lang w:val="en-US"/>
              </w:rPr>
            </w:pPr>
            <w:r w:rsidRPr="00CB40C0">
              <w:rPr>
                <w:i/>
                <w:iCs/>
                <w:lang w:val="en-US"/>
              </w:rPr>
              <w:t>d</w:t>
            </w:r>
            <w:r w:rsidRPr="00CB40C0">
              <w:rPr>
                <w:rFonts w:ascii="Times" w:hAnsi="Times" w:cs="Times"/>
                <w:i/>
                <w:iCs/>
                <w:vertAlign w:val="subscript"/>
                <w:lang w:val="en-US"/>
              </w:rPr>
              <w:t>u</w:t>
            </w:r>
            <w:r w:rsidRPr="00CB40C0">
              <w:rPr>
                <w:i/>
                <w:iCs/>
                <w:lang w:val="en-US"/>
              </w:rPr>
              <w:t xml:space="preserve"> </w:t>
            </w:r>
            <w:r w:rsidR="00B867B2">
              <w:rPr>
                <w:lang w:val="en-US"/>
              </w:rPr>
              <w:t>:</w:t>
            </w:r>
            <w:r w:rsidRPr="00CB40C0">
              <w:rPr>
                <w:lang w:val="en-US"/>
              </w:rPr>
              <w:tab/>
              <w:t xml:space="preserve">minimum acceptable distance from an interfering transmitter </w:t>
            </w:r>
            <w:r w:rsidR="003845C2">
              <w:rPr>
                <w:lang w:val="en-US"/>
              </w:rPr>
              <w:t>(</w:t>
            </w:r>
            <w:r w:rsidRPr="00CB40C0">
              <w:rPr>
                <w:lang w:val="en-US"/>
              </w:rPr>
              <w:t>km</w:t>
            </w:r>
            <w:r w:rsidR="003845C2">
              <w:rPr>
                <w:lang w:val="en-US"/>
              </w:rPr>
              <w:t>)</w:t>
            </w:r>
            <w:r w:rsidRPr="00CB40C0">
              <w:rPr>
                <w:lang w:val="en-US"/>
              </w:rPr>
              <w:t xml:space="preserve"> (urban)</w:t>
            </w:r>
          </w:p>
          <w:p w:rsidR="00CB40C0" w:rsidRPr="00CB40C0" w:rsidRDefault="00CB40C0" w:rsidP="003845C2">
            <w:pPr>
              <w:pStyle w:val="Tablelegend"/>
              <w:ind w:left="567" w:hanging="567"/>
              <w:rPr>
                <w:lang w:val="en-US"/>
              </w:rPr>
            </w:pPr>
            <w:r w:rsidRPr="00CB40C0">
              <w:rPr>
                <w:i/>
                <w:iCs/>
                <w:lang w:val="en-US"/>
              </w:rPr>
              <w:t>d</w:t>
            </w:r>
            <w:r w:rsidRPr="00CB40C0">
              <w:rPr>
                <w:rFonts w:ascii="Times" w:hAnsi="Times" w:cs="Times"/>
                <w:i/>
                <w:iCs/>
                <w:vertAlign w:val="subscript"/>
                <w:lang w:val="en-US"/>
              </w:rPr>
              <w:t>r</w:t>
            </w:r>
            <w:r w:rsidRPr="00CB40C0">
              <w:rPr>
                <w:i/>
                <w:iCs/>
                <w:lang w:val="en-US"/>
              </w:rPr>
              <w:t xml:space="preserve"> </w:t>
            </w:r>
            <w:r w:rsidR="00B867B2">
              <w:rPr>
                <w:lang w:val="en-US"/>
              </w:rPr>
              <w:t>:</w:t>
            </w:r>
            <w:r w:rsidRPr="00CB40C0">
              <w:rPr>
                <w:lang w:val="en-US"/>
              </w:rPr>
              <w:t xml:space="preserve"> </w:t>
            </w:r>
            <w:r w:rsidRPr="00CB40C0">
              <w:rPr>
                <w:lang w:val="en-US"/>
              </w:rPr>
              <w:tab/>
              <w:t>minimum acceptable distance from an interf</w:t>
            </w:r>
            <w:r w:rsidR="003845C2">
              <w:rPr>
                <w:lang w:val="en-US"/>
              </w:rPr>
              <w:t>ering transmitter (km) (rural)</w:t>
            </w:r>
          </w:p>
          <w:p w:rsidR="00CB40C0" w:rsidRPr="00CB40C0" w:rsidRDefault="00CB40C0" w:rsidP="00CB40C0">
            <w:pPr>
              <w:pStyle w:val="Tablelegend"/>
              <w:ind w:left="567" w:hanging="567"/>
              <w:rPr>
                <w:lang w:val="en-US"/>
              </w:rPr>
            </w:pPr>
            <w:r w:rsidRPr="00CB40C0">
              <w:rPr>
                <w:lang w:val="en-US"/>
              </w:rPr>
              <w:t>*</w:t>
            </w:r>
            <w:r w:rsidRPr="00CB40C0">
              <w:rPr>
                <w:lang w:val="en-US"/>
              </w:rPr>
              <w:tab/>
            </w:r>
            <w:r>
              <w:rPr>
                <w:lang w:val="en-US"/>
              </w:rPr>
              <w:tab/>
            </w:r>
            <w:r w:rsidRPr="00CB40C0">
              <w:rPr>
                <w:lang w:val="en-US"/>
              </w:rPr>
              <w:t>indicates that in cases of potential interference, the broadcast receiver would lie within the near field of the interfering transmitter, making precise calculation of distance difficult</w:t>
            </w:r>
            <w:r w:rsidRPr="00CB40C0">
              <w:rPr>
                <w:rStyle w:val="FootnoteReference"/>
                <w:position w:val="0"/>
                <w:sz w:val="24"/>
                <w:vertAlign w:val="superscript"/>
              </w:rPr>
              <w:footnoteReference w:id="16"/>
            </w:r>
            <w:r w:rsidRPr="00CB40C0">
              <w:rPr>
                <w:lang w:val="en-US"/>
              </w:rPr>
              <w:t>.</w:t>
            </w:r>
          </w:p>
        </w:tc>
      </w:tr>
    </w:tbl>
    <w:p w:rsidR="003845C2" w:rsidRDefault="003845C2" w:rsidP="003845C2">
      <w:pPr>
        <w:pStyle w:val="Tablefin"/>
      </w:pPr>
    </w:p>
    <w:p w:rsidR="00CB1684" w:rsidRPr="00CB1684" w:rsidRDefault="00CB1684" w:rsidP="00CB1684">
      <w:pPr>
        <w:rPr>
          <w:lang w:val="en-GB"/>
        </w:rPr>
      </w:pPr>
    </w:p>
    <w:p w:rsidR="00F0481D" w:rsidRPr="00F0481D" w:rsidRDefault="00F0481D" w:rsidP="003845C2">
      <w:pPr>
        <w:rPr>
          <w:lang w:val="en-US"/>
        </w:rPr>
      </w:pPr>
      <w:r w:rsidRPr="00F0481D">
        <w:rPr>
          <w:lang w:val="en-US"/>
        </w:rPr>
        <w:t xml:space="preserve">For small antennas, the assumed boundary of the near field is taken as </w:t>
      </w:r>
      <w:r w:rsidR="003845C2">
        <w:rPr>
          <w:lang w:val="en-US"/>
        </w:rPr>
        <w:sym w:font="Symbol" w:char="F06C"/>
      </w:r>
      <w:r w:rsidR="003845C2">
        <w:rPr>
          <w:lang w:val="en-US"/>
        </w:rPr>
        <w:t xml:space="preserve"> </w:t>
      </w:r>
      <w:r w:rsidRPr="00F0481D">
        <w:rPr>
          <w:lang w:val="en-US"/>
        </w:rPr>
        <w:t>(0.6 km).</w:t>
      </w:r>
    </w:p>
    <w:p w:rsidR="00F0481D" w:rsidRPr="00F0481D" w:rsidRDefault="00F0481D" w:rsidP="00F0481D">
      <w:pPr>
        <w:pStyle w:val="Heading2"/>
        <w:rPr>
          <w:lang w:val="en-US"/>
        </w:rPr>
      </w:pPr>
      <w:bookmarkStart w:id="205" w:name="_7.3_Conclusion"/>
      <w:bookmarkStart w:id="206" w:name="_Toc239408951"/>
      <w:bookmarkStart w:id="207" w:name="_Toc247364170"/>
      <w:bookmarkStart w:id="208" w:name="_Toc261936368"/>
      <w:bookmarkStart w:id="209" w:name="_Toc277241168"/>
      <w:bookmarkStart w:id="210" w:name="_Toc284407513"/>
      <w:bookmarkEnd w:id="205"/>
      <w:r w:rsidRPr="00F0481D">
        <w:rPr>
          <w:lang w:val="en-US"/>
        </w:rPr>
        <w:t>8.3</w:t>
      </w:r>
      <w:r w:rsidRPr="00F0481D">
        <w:rPr>
          <w:lang w:val="en-US"/>
        </w:rPr>
        <w:tab/>
        <w:t>Conclusion</w:t>
      </w:r>
      <w:bookmarkEnd w:id="206"/>
      <w:bookmarkEnd w:id="207"/>
      <w:bookmarkEnd w:id="208"/>
      <w:bookmarkEnd w:id="209"/>
      <w:bookmarkEnd w:id="210"/>
    </w:p>
    <w:p w:rsidR="00F0481D" w:rsidRPr="00F0481D" w:rsidRDefault="00F0481D" w:rsidP="00F0481D">
      <w:pPr>
        <w:rPr>
          <w:lang w:val="en-US"/>
        </w:rPr>
      </w:pPr>
      <w:r w:rsidRPr="00F0481D">
        <w:rPr>
          <w:lang w:val="en-US"/>
        </w:rPr>
        <w:t>To ensure compatibility between the amateur service and the broadcasting service, the upper limit of a possible amateur service allocation should not exceed 516 kHz.</w:t>
      </w:r>
    </w:p>
    <w:p w:rsidR="00F0481D" w:rsidRPr="00F0481D" w:rsidRDefault="00F0481D" w:rsidP="00F0481D">
      <w:pPr>
        <w:pStyle w:val="Heading1"/>
        <w:rPr>
          <w:lang w:val="en-US"/>
        </w:rPr>
      </w:pPr>
      <w:bookmarkStart w:id="211" w:name="_Toc261936369"/>
      <w:bookmarkStart w:id="212" w:name="_Toc247364171"/>
      <w:bookmarkStart w:id="213" w:name="_Toc277241169"/>
      <w:bookmarkStart w:id="214" w:name="_Toc284407514"/>
      <w:bookmarkStart w:id="215" w:name="_Toc239408952"/>
      <w:r w:rsidRPr="00F0481D">
        <w:rPr>
          <w:lang w:val="en-US"/>
        </w:rPr>
        <w:t>9</w:t>
      </w:r>
      <w:r w:rsidRPr="00F0481D">
        <w:rPr>
          <w:lang w:val="en-US"/>
        </w:rPr>
        <w:tab/>
        <w:t>Land mobile service</w:t>
      </w:r>
      <w:bookmarkEnd w:id="211"/>
      <w:bookmarkEnd w:id="212"/>
      <w:bookmarkEnd w:id="213"/>
      <w:bookmarkEnd w:id="214"/>
    </w:p>
    <w:p w:rsidR="00F0481D" w:rsidRPr="00F0481D" w:rsidRDefault="00F0481D" w:rsidP="00F0481D">
      <w:pPr>
        <w:rPr>
          <w:lang w:val="en-US"/>
        </w:rPr>
      </w:pPr>
      <w:r w:rsidRPr="00F0481D">
        <w:rPr>
          <w:bCs/>
          <w:lang w:val="en-US"/>
        </w:rPr>
        <w:t>Compatibility studies for land mobile service have not been undertaken as no usage was identified.</w:t>
      </w:r>
      <w:bookmarkEnd w:id="215"/>
    </w:p>
    <w:p w:rsidR="00F0481D" w:rsidRPr="00F0481D" w:rsidRDefault="00F0481D" w:rsidP="00F0481D">
      <w:pPr>
        <w:pStyle w:val="Heading1"/>
        <w:rPr>
          <w:lang w:val="en-US"/>
        </w:rPr>
      </w:pPr>
      <w:bookmarkStart w:id="216" w:name="_Toc261936370"/>
      <w:bookmarkStart w:id="217" w:name="_Toc277241170"/>
      <w:bookmarkStart w:id="218" w:name="_Toc284407515"/>
      <w:bookmarkStart w:id="219" w:name="_Toc239408953"/>
      <w:bookmarkStart w:id="220" w:name="_Toc247364172"/>
      <w:r w:rsidRPr="00F0481D">
        <w:rPr>
          <w:lang w:val="en-US"/>
        </w:rPr>
        <w:t>10</w:t>
      </w:r>
      <w:r w:rsidRPr="00F0481D">
        <w:rPr>
          <w:lang w:val="en-US"/>
        </w:rPr>
        <w:tab/>
        <w:t>Aeronautical mobile service</w:t>
      </w:r>
      <w:bookmarkEnd w:id="216"/>
      <w:bookmarkEnd w:id="217"/>
      <w:bookmarkEnd w:id="218"/>
    </w:p>
    <w:p w:rsidR="00F0481D" w:rsidRPr="00A961B5" w:rsidRDefault="00F0481D" w:rsidP="00F0481D">
      <w:pPr>
        <w:rPr>
          <w:lang w:val="en-US"/>
        </w:rPr>
      </w:pPr>
      <w:r w:rsidRPr="00F0481D">
        <w:rPr>
          <w:lang w:val="en-US"/>
        </w:rPr>
        <w:t xml:space="preserve">The aeronautical mobile service has a secondary allocation in Region 3 in the band 505-526.5 kHz. </w:t>
      </w:r>
      <w:r w:rsidRPr="00A961B5">
        <w:rPr>
          <w:lang w:val="en-US"/>
        </w:rPr>
        <w:t>The aeronautical mobile service comprises:</w:t>
      </w:r>
    </w:p>
    <w:p w:rsidR="00F0481D" w:rsidRPr="00F0481D" w:rsidRDefault="003845C2" w:rsidP="00F0481D">
      <w:pPr>
        <w:pStyle w:val="enumlev1"/>
        <w:rPr>
          <w:lang w:val="en-US"/>
        </w:rPr>
      </w:pPr>
      <w:r>
        <w:rPr>
          <w:lang w:val="en-US"/>
        </w:rPr>
        <w:t>1.</w:t>
      </w:r>
      <w:r w:rsidR="00F0481D" w:rsidRPr="00F0481D">
        <w:rPr>
          <w:lang w:val="en-US"/>
        </w:rPr>
        <w:tab/>
        <w:t>Mobile service between aeronautical stations and aircraft stations, or between aircraft stations in which survival-craft stations may participate. Emergency position-indicating radio beacon stations may also participate in this service on designated distress and emergency frequencies.</w:t>
      </w:r>
    </w:p>
    <w:p w:rsidR="00F0481D" w:rsidRPr="00F0481D" w:rsidRDefault="003845C2" w:rsidP="00F0481D">
      <w:pPr>
        <w:pStyle w:val="enumlev1"/>
        <w:rPr>
          <w:lang w:val="en-US"/>
        </w:rPr>
      </w:pPr>
      <w:r>
        <w:rPr>
          <w:lang w:val="en-US"/>
        </w:rPr>
        <w:lastRenderedPageBreak/>
        <w:t>2.</w:t>
      </w:r>
      <w:r w:rsidR="00F0481D" w:rsidRPr="00F0481D">
        <w:rPr>
          <w:lang w:val="en-US"/>
        </w:rPr>
        <w:tab/>
        <w:t>Aeronautical mobile service intended for communications including those relating to flight coordination, primarily outside national or international civil air routes, e.g. Off Route (OR).</w:t>
      </w:r>
    </w:p>
    <w:p w:rsidR="00F0481D" w:rsidRPr="00F0481D" w:rsidRDefault="003845C2" w:rsidP="00F0481D">
      <w:pPr>
        <w:pStyle w:val="enumlev1"/>
        <w:rPr>
          <w:lang w:val="en-US"/>
        </w:rPr>
      </w:pPr>
      <w:r>
        <w:rPr>
          <w:bCs/>
          <w:lang w:val="en-US"/>
        </w:rPr>
        <w:t>3.</w:t>
      </w:r>
      <w:r w:rsidR="00F0481D" w:rsidRPr="00F0481D">
        <w:rPr>
          <w:bCs/>
          <w:lang w:val="en-US"/>
        </w:rPr>
        <w:tab/>
        <w:t>Aeronautical mobile service reserved for communications relating to safety and regularity of flight primarily along national or international civil air routes, e.g. on Route (R).</w:t>
      </w:r>
    </w:p>
    <w:p w:rsidR="00F0481D" w:rsidRDefault="00F0481D" w:rsidP="00F0481D">
      <w:pPr>
        <w:rPr>
          <w:lang w:val="en-US"/>
        </w:rPr>
      </w:pPr>
      <w:r w:rsidRPr="00F0481D">
        <w:rPr>
          <w:lang w:val="en-US"/>
        </w:rPr>
        <w:t>Specific information on the protection requirements of stations in the aeronautical mobile service</w:t>
      </w:r>
      <w:r w:rsidRPr="00F0481D">
        <w:rPr>
          <w:color w:val="0000FF"/>
          <w:lang w:val="en-US"/>
        </w:rPr>
        <w:t xml:space="preserve"> </w:t>
      </w:r>
      <w:r w:rsidRPr="00F0481D">
        <w:rPr>
          <w:color w:val="000000"/>
          <w:lang w:val="en-US"/>
        </w:rPr>
        <w:t>(</w:t>
      </w:r>
      <w:smartTag w:uri="urn:schemas-microsoft-com:office:smarttags" w:element="stockticker">
        <w:r w:rsidRPr="00F0481D">
          <w:rPr>
            <w:color w:val="000000"/>
            <w:lang w:val="en-US"/>
          </w:rPr>
          <w:t>AMS</w:t>
        </w:r>
      </w:smartTag>
      <w:r w:rsidRPr="00F0481D">
        <w:rPr>
          <w:color w:val="000000"/>
          <w:lang w:val="en-US"/>
        </w:rPr>
        <w:t xml:space="preserve">) has not been received in WP 5A. It can safely be assumed that the protection requirements for </w:t>
      </w:r>
      <w:smartTag w:uri="urn:schemas-microsoft-com:office:smarttags" w:element="stockticker">
        <w:r w:rsidRPr="00F0481D">
          <w:rPr>
            <w:color w:val="000000"/>
            <w:lang w:val="en-US"/>
          </w:rPr>
          <w:t>AMS</w:t>
        </w:r>
      </w:smartTag>
      <w:r w:rsidRPr="00F0481D">
        <w:rPr>
          <w:color w:val="000000"/>
          <w:lang w:val="en-US"/>
        </w:rPr>
        <w:t xml:space="preserve"> transmissions using NDBs is the same as that for NDBs. The only known </w:t>
      </w:r>
      <w:smartTag w:uri="urn:schemas-microsoft-com:office:smarttags" w:element="stockticker">
        <w:r w:rsidRPr="00F0481D">
          <w:rPr>
            <w:color w:val="000000"/>
            <w:lang w:val="en-US"/>
          </w:rPr>
          <w:t>AMS</w:t>
        </w:r>
      </w:smartTag>
      <w:r w:rsidRPr="00F0481D">
        <w:rPr>
          <w:color w:val="000000"/>
          <w:lang w:val="en-US"/>
        </w:rPr>
        <w:t xml:space="preserve"> assignments below 526.5 kHz are all above 520 kHz. It has been concluded in </w:t>
      </w:r>
      <w:r w:rsidR="003845C2">
        <w:rPr>
          <w:color w:val="000000"/>
          <w:lang w:val="en-US"/>
        </w:rPr>
        <w:t>§ </w:t>
      </w:r>
      <w:hyperlink w:anchor="_7.3_Conclusion" w:history="1">
        <w:r w:rsidRPr="00F0481D">
          <w:rPr>
            <w:color w:val="000000"/>
            <w:lang w:val="en-US"/>
          </w:rPr>
          <w:t>8.3</w:t>
        </w:r>
      </w:hyperlink>
      <w:r w:rsidRPr="00F0481D">
        <w:rPr>
          <w:color w:val="000000"/>
          <w:lang w:val="en-US"/>
        </w:rPr>
        <w:t xml:space="preserve"> that to ensure compatibility between the amateur service and the broadcasting service, the upper limit of a possible amateur service allocation should not exceed 516 kHz.</w:t>
      </w:r>
      <w:r w:rsidRPr="00F0481D">
        <w:rPr>
          <w:lang w:val="en-US"/>
        </w:rPr>
        <w:t xml:space="preserve"> Any such allocation would not cause interference to </w:t>
      </w:r>
      <w:smartTag w:uri="urn:schemas-microsoft-com:office:smarttags" w:element="stockticker">
        <w:r w:rsidRPr="00F0481D">
          <w:rPr>
            <w:lang w:val="en-US"/>
          </w:rPr>
          <w:t>AMS</w:t>
        </w:r>
      </w:smartTag>
      <w:r w:rsidRPr="00F0481D">
        <w:rPr>
          <w:lang w:val="en-US"/>
        </w:rPr>
        <w:t xml:space="preserve"> transmissions above 520 kHz.</w:t>
      </w:r>
      <w:bookmarkEnd w:id="219"/>
      <w:bookmarkEnd w:id="220"/>
    </w:p>
    <w:p w:rsidR="003845C2" w:rsidRDefault="003845C2" w:rsidP="00F0481D">
      <w:pPr>
        <w:rPr>
          <w:lang w:val="en-US"/>
        </w:rPr>
      </w:pPr>
    </w:p>
    <w:p w:rsidR="003845C2" w:rsidRDefault="003845C2" w:rsidP="00F0481D">
      <w:pPr>
        <w:rPr>
          <w:lang w:val="en-US"/>
        </w:rPr>
      </w:pPr>
    </w:p>
    <w:p w:rsidR="003845C2" w:rsidRPr="00F0481D" w:rsidRDefault="003845C2" w:rsidP="003845C2">
      <w:pPr>
        <w:pStyle w:val="Line"/>
      </w:pPr>
    </w:p>
    <w:sectPr w:rsidR="003845C2" w:rsidRPr="00F0481D" w:rsidSect="009F0D75">
      <w:headerReference w:type="even" r:id="rId34"/>
      <w:headerReference w:type="default" r:id="rId35"/>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5DF" w:rsidRDefault="004545DF">
      <w:r>
        <w:separator/>
      </w:r>
    </w:p>
  </w:endnote>
  <w:endnote w:type="continuationSeparator" w:id="0">
    <w:p w:rsidR="004545DF" w:rsidRDefault="004545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Garmond (W1)">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Lucida Sans Unicode">
    <w:panose1 w:val="020B0602030504020204"/>
    <w:charset w:val="00"/>
    <w:family w:val="swiss"/>
    <w:pitch w:val="variable"/>
    <w:sig w:usb0="80000AFF" w:usb1="0000396B" w:usb2="00000000" w:usb3="00000000" w:csb0="0000003F" w:csb1="00000000"/>
  </w:font>
  <w:font w:name="Arial Narrow">
    <w:panose1 w:val="020B05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5DF" w:rsidRDefault="004545DF">
      <w:r>
        <w:separator/>
      </w:r>
    </w:p>
  </w:footnote>
  <w:footnote w:type="continuationSeparator" w:id="0">
    <w:p w:rsidR="004545DF" w:rsidRDefault="004545DF">
      <w:r>
        <w:continuationSeparator/>
      </w:r>
    </w:p>
  </w:footnote>
  <w:footnote w:id="1">
    <w:p w:rsidR="004545DF" w:rsidRPr="005F3A74" w:rsidRDefault="004545DF" w:rsidP="00425FF3">
      <w:pPr>
        <w:pStyle w:val="FootnoteText"/>
        <w:rPr>
          <w:lang w:val="en-US"/>
        </w:rPr>
      </w:pPr>
      <w:r>
        <w:rPr>
          <w:rStyle w:val="FootnoteReference"/>
        </w:rPr>
        <w:footnoteRef/>
      </w:r>
      <w:r w:rsidRPr="005F3A74">
        <w:rPr>
          <w:lang w:val="en-US"/>
        </w:rPr>
        <w:t xml:space="preserve"> </w:t>
      </w:r>
      <w:r>
        <w:rPr>
          <w:lang w:val="en-US"/>
        </w:rPr>
        <w:tab/>
        <w:t>This Report has been prepared in support of World Radiocommunication Conference 2012 (WRC</w:t>
      </w:r>
      <w:r>
        <w:rPr>
          <w:lang w:val="en-US"/>
        </w:rPr>
        <w:noBreakHyphen/>
        <w:t>12) Agenda Item 1.23. In the event that WRC-12 does not make an allocation to the amateur service in this band, the Report will be suppressed.</w:t>
      </w:r>
    </w:p>
  </w:footnote>
  <w:footnote w:id="2">
    <w:p w:rsidR="004545DF" w:rsidRPr="00F0481D" w:rsidRDefault="004545DF" w:rsidP="00F0481D">
      <w:pPr>
        <w:pStyle w:val="FootnoteText"/>
        <w:rPr>
          <w:lang w:val="en-US"/>
        </w:rPr>
      </w:pPr>
      <w:r w:rsidRPr="00DD06EC">
        <w:rPr>
          <w:rStyle w:val="FootnoteReference"/>
        </w:rPr>
        <w:footnoteRef/>
      </w:r>
      <w:r w:rsidRPr="00F0481D">
        <w:rPr>
          <w:lang w:val="en-US"/>
        </w:rPr>
        <w:t xml:space="preserve"> </w:t>
      </w:r>
      <w:r w:rsidRPr="00F0481D">
        <w:rPr>
          <w:lang w:val="en-US"/>
        </w:rPr>
        <w:tab/>
      </w:r>
      <w:r>
        <w:rPr>
          <w:lang w:val="en-US"/>
        </w:rPr>
        <w:t xml:space="preserve">RR </w:t>
      </w:r>
      <w:r w:rsidRPr="00F0481D">
        <w:rPr>
          <w:lang w:val="en-US"/>
        </w:rPr>
        <w:t xml:space="preserve">No. </w:t>
      </w:r>
      <w:r w:rsidRPr="00BA7E8C">
        <w:rPr>
          <w:lang w:val="en-US"/>
        </w:rPr>
        <w:t>5.82A</w:t>
      </w:r>
      <w:r w:rsidRPr="00F0481D">
        <w:rPr>
          <w:lang w:val="en-US"/>
        </w:rPr>
        <w:t xml:space="preserve"> limits the use of the band to radiotelegraphy and </w:t>
      </w:r>
      <w:r>
        <w:rPr>
          <w:lang w:val="en-US"/>
        </w:rPr>
        <w:t xml:space="preserve">RR </w:t>
      </w:r>
      <w:r w:rsidRPr="00F0481D">
        <w:rPr>
          <w:lang w:val="en-US"/>
        </w:rPr>
        <w:t>No.</w:t>
      </w:r>
      <w:r w:rsidRPr="00BA7E8C">
        <w:rPr>
          <w:lang w:val="en-US"/>
        </w:rPr>
        <w:t xml:space="preserve"> 5.82B</w:t>
      </w:r>
      <w:r w:rsidRPr="00F0481D">
        <w:rPr>
          <w:lang w:val="en-US"/>
        </w:rPr>
        <w:t xml:space="preserve"> requests that authorizations for use other than for the maritime mobile service ensure that no harmful interference is caused to this service. </w:t>
      </w:r>
    </w:p>
  </w:footnote>
  <w:footnote w:id="3">
    <w:p w:rsidR="004545DF" w:rsidRPr="00F0481D" w:rsidRDefault="004545DF" w:rsidP="00BA7E8C">
      <w:pPr>
        <w:pStyle w:val="FootnoteText"/>
        <w:rPr>
          <w:lang w:val="en-US"/>
        </w:rPr>
      </w:pPr>
      <w:r w:rsidRPr="00DD06EC">
        <w:rPr>
          <w:rStyle w:val="FootnoteReference"/>
        </w:rPr>
        <w:footnoteRef/>
      </w:r>
      <w:r w:rsidRPr="00F0481D">
        <w:rPr>
          <w:lang w:val="en-US"/>
        </w:rPr>
        <w:tab/>
        <w:t>GRWAVE (</w:t>
      </w:r>
      <w:hyperlink r:id="rId1" w:history="1">
        <w:r w:rsidRPr="00F0481D">
          <w:rPr>
            <w:rStyle w:val="Hyperlink"/>
            <w:bCs/>
            <w:lang w:val="en-US"/>
          </w:rPr>
          <w:t>http://www.itu.int/oth/R0A0400000F/en</w:t>
        </w:r>
      </w:hyperlink>
      <w:r w:rsidRPr="00F0481D">
        <w:rPr>
          <w:lang w:val="en-US"/>
        </w:rPr>
        <w:t xml:space="preserve">) calculates ground-wave field strength as a function of frequency, antenna heights and ground constants for the frequency range 10 kHz 10 GHz. See Recommendation ITU-R P.368. GRWAVE was used to generate the propagation curves in </w:t>
      </w:r>
      <w:r>
        <w:rPr>
          <w:lang w:val="en-US"/>
        </w:rPr>
        <w:t>§ </w:t>
      </w:r>
      <w:r w:rsidRPr="00F0481D">
        <w:rPr>
          <w:lang w:val="en-US"/>
        </w:rPr>
        <w:t>5.2 of this Report.</w:t>
      </w:r>
    </w:p>
  </w:footnote>
  <w:footnote w:id="4">
    <w:p w:rsidR="004545DF" w:rsidRPr="00F0481D" w:rsidRDefault="004545DF" w:rsidP="001C72FA">
      <w:pPr>
        <w:pStyle w:val="FootnoteText"/>
        <w:rPr>
          <w:lang w:val="en-US"/>
        </w:rPr>
      </w:pPr>
      <w:r w:rsidRPr="00DD06EC">
        <w:rPr>
          <w:rStyle w:val="FootnoteReference"/>
        </w:rPr>
        <w:footnoteRef/>
      </w:r>
      <w:r w:rsidRPr="00F0481D">
        <w:rPr>
          <w:b/>
          <w:bCs/>
          <w:lang w:val="en-US"/>
        </w:rPr>
        <w:tab/>
      </w:r>
      <w:r w:rsidRPr="00F0481D">
        <w:rPr>
          <w:bCs/>
          <w:lang w:val="en-US"/>
        </w:rPr>
        <w:t>Recommendation ITU-R P.1147-4</w:t>
      </w:r>
      <w:r>
        <w:rPr>
          <w:bCs/>
          <w:lang w:val="en-US"/>
        </w:rPr>
        <w:t xml:space="preserve"> –</w:t>
      </w:r>
      <w:r w:rsidRPr="00F0481D">
        <w:rPr>
          <w:bCs/>
          <w:lang w:val="en-US"/>
        </w:rPr>
        <w:t xml:space="preserve"> </w:t>
      </w:r>
      <w:r>
        <w:rPr>
          <w:iCs/>
          <w:lang w:val="en-US"/>
        </w:rPr>
        <w:t>Prediction of s</w:t>
      </w:r>
      <w:r w:rsidRPr="00F0481D">
        <w:rPr>
          <w:iCs/>
          <w:lang w:val="en-US"/>
        </w:rPr>
        <w:t>ky</w:t>
      </w:r>
      <w:r>
        <w:rPr>
          <w:iCs/>
          <w:lang w:val="en-US"/>
        </w:rPr>
        <w:t>-</w:t>
      </w:r>
      <w:r w:rsidRPr="00F0481D">
        <w:rPr>
          <w:iCs/>
          <w:lang w:val="en-US"/>
        </w:rPr>
        <w:t xml:space="preserve">wave </w:t>
      </w:r>
      <w:r>
        <w:rPr>
          <w:iCs/>
          <w:lang w:val="en-US"/>
        </w:rPr>
        <w:t>f</w:t>
      </w:r>
      <w:r w:rsidRPr="00F0481D">
        <w:rPr>
          <w:iCs/>
          <w:lang w:val="en-US"/>
        </w:rPr>
        <w:t xml:space="preserve">ield </w:t>
      </w:r>
      <w:r>
        <w:rPr>
          <w:iCs/>
          <w:lang w:val="en-US"/>
        </w:rPr>
        <w:t>s</w:t>
      </w:r>
      <w:r w:rsidRPr="00F0481D">
        <w:rPr>
          <w:iCs/>
          <w:lang w:val="en-US"/>
        </w:rPr>
        <w:t>trengths at frequencies between about 150 and 1 700 kHz</w:t>
      </w:r>
      <w:r>
        <w:rPr>
          <w:bCs/>
          <w:lang w:val="en-US"/>
        </w:rPr>
        <w:t xml:space="preserve">, </w:t>
      </w:r>
      <w:r w:rsidRPr="00F0481D">
        <w:rPr>
          <w:bCs/>
          <w:lang w:val="en-US"/>
        </w:rPr>
        <w:t>Annex 1.</w:t>
      </w:r>
    </w:p>
  </w:footnote>
  <w:footnote w:id="5">
    <w:p w:rsidR="004545DF" w:rsidRPr="00F0481D" w:rsidRDefault="004545DF" w:rsidP="004545DF">
      <w:pPr>
        <w:pStyle w:val="FootnoteText"/>
        <w:rPr>
          <w:lang w:val="en-US"/>
        </w:rPr>
      </w:pPr>
      <w:r w:rsidRPr="00DD06EC">
        <w:rPr>
          <w:rStyle w:val="FootnoteReference"/>
        </w:rPr>
        <w:footnoteRef/>
      </w:r>
      <w:r w:rsidRPr="00F0481D">
        <w:rPr>
          <w:b/>
          <w:bCs/>
          <w:lang w:val="en-US"/>
        </w:rPr>
        <w:tab/>
      </w:r>
      <w:r w:rsidRPr="00F0481D">
        <w:rPr>
          <w:bCs/>
          <w:lang w:val="en-US"/>
        </w:rPr>
        <w:t>ITU-</w:t>
      </w:r>
      <w:r w:rsidRPr="00F0481D">
        <w:rPr>
          <w:lang w:val="en-US"/>
        </w:rPr>
        <w:t xml:space="preserve">R </w:t>
      </w:r>
      <w:r w:rsidRPr="00F0481D">
        <w:rPr>
          <w:bCs/>
          <w:lang w:val="en-US"/>
        </w:rPr>
        <w:t xml:space="preserve">Handbook </w:t>
      </w:r>
      <w:r>
        <w:rPr>
          <w:bCs/>
          <w:lang w:val="en-US"/>
        </w:rPr>
        <w:t xml:space="preserve">[1998] </w:t>
      </w:r>
      <w:r w:rsidRPr="00F0481D">
        <w:rPr>
          <w:bCs/>
          <w:lang w:val="en-US"/>
        </w:rPr>
        <w:t>Ionosphere and its effects on radiowave propagation, p. 53.</w:t>
      </w:r>
    </w:p>
  </w:footnote>
  <w:footnote w:id="6">
    <w:p w:rsidR="004545DF" w:rsidRPr="00F0481D" w:rsidRDefault="004545DF" w:rsidP="00F0481D">
      <w:pPr>
        <w:pStyle w:val="FootnoteText"/>
        <w:rPr>
          <w:lang w:val="en-US"/>
        </w:rPr>
      </w:pPr>
      <w:r w:rsidRPr="00DD06EC">
        <w:rPr>
          <w:rStyle w:val="FootnoteReference"/>
        </w:rPr>
        <w:footnoteRef/>
      </w:r>
      <w:r w:rsidRPr="00F0481D">
        <w:rPr>
          <w:b/>
          <w:bCs/>
          <w:lang w:val="en-US"/>
        </w:rPr>
        <w:tab/>
      </w:r>
      <w:r w:rsidRPr="00F0481D">
        <w:rPr>
          <w:bCs/>
          <w:lang w:val="en-US"/>
        </w:rPr>
        <w:t>The magnetic dip occurs as a magnet has a tendency to align itself with the Earth’s magnetic lines of force. The magnet or compass will tend to point into the Earth due to the fact that the Earth’s magnetic lines of force do not run parallel to the surface of the Earth, with the exception of the magnetic Equator.</w:t>
      </w:r>
    </w:p>
  </w:footnote>
  <w:footnote w:id="7">
    <w:p w:rsidR="004545DF" w:rsidRPr="00F0481D" w:rsidRDefault="004545DF" w:rsidP="004545DF">
      <w:pPr>
        <w:pStyle w:val="FootnoteText"/>
        <w:rPr>
          <w:lang w:val="en-US"/>
        </w:rPr>
      </w:pPr>
      <w:r w:rsidRPr="00DD06EC">
        <w:rPr>
          <w:rStyle w:val="FootnoteReference"/>
          <w:bCs/>
        </w:rPr>
        <w:footnoteRef/>
      </w:r>
      <w:r w:rsidRPr="00F0481D">
        <w:rPr>
          <w:bCs/>
          <w:lang w:val="en-US"/>
        </w:rPr>
        <w:tab/>
        <w:t xml:space="preserve">ITU-R Handbook </w:t>
      </w:r>
      <w:r>
        <w:rPr>
          <w:bCs/>
          <w:lang w:val="en-US"/>
        </w:rPr>
        <w:t>[1998]</w:t>
      </w:r>
      <w:r w:rsidRPr="00F0481D">
        <w:rPr>
          <w:bCs/>
          <w:lang w:val="en-US"/>
        </w:rPr>
        <w:t xml:space="preserve"> Ionosphere and its effects on radiowave propagation, </w:t>
      </w:r>
      <w:r>
        <w:rPr>
          <w:bCs/>
          <w:lang w:val="en-US"/>
        </w:rPr>
        <w:t>§ </w:t>
      </w:r>
      <w:r w:rsidRPr="00F0481D">
        <w:rPr>
          <w:bCs/>
          <w:lang w:val="en-US"/>
        </w:rPr>
        <w:t>5.2.5, Fig. 5.6.</w:t>
      </w:r>
    </w:p>
  </w:footnote>
  <w:footnote w:id="8">
    <w:p w:rsidR="004545DF" w:rsidRPr="00F0481D" w:rsidRDefault="004545DF" w:rsidP="004545DF">
      <w:pPr>
        <w:pStyle w:val="FootnoteText"/>
        <w:rPr>
          <w:lang w:val="en-US"/>
        </w:rPr>
      </w:pPr>
      <w:r w:rsidRPr="00DD06EC">
        <w:rPr>
          <w:rStyle w:val="FootnoteReference"/>
          <w:bCs/>
        </w:rPr>
        <w:footnoteRef/>
      </w:r>
      <w:r w:rsidRPr="00F0481D">
        <w:rPr>
          <w:bCs/>
          <w:lang w:val="en-US"/>
        </w:rPr>
        <w:tab/>
        <w:t xml:space="preserve">ITU-R Handbook </w:t>
      </w:r>
      <w:r>
        <w:rPr>
          <w:bCs/>
          <w:lang w:val="en-US"/>
        </w:rPr>
        <w:t>[1998]</w:t>
      </w:r>
      <w:r w:rsidRPr="00F0481D">
        <w:rPr>
          <w:bCs/>
          <w:lang w:val="en-US"/>
        </w:rPr>
        <w:t xml:space="preserve"> Ionosphere and its effects on radiowave propagation, p. 58.</w:t>
      </w:r>
    </w:p>
  </w:footnote>
  <w:footnote w:id="9">
    <w:p w:rsidR="004545DF" w:rsidRPr="00592DD7" w:rsidRDefault="004545DF" w:rsidP="00F0481D">
      <w:pPr>
        <w:pStyle w:val="FootnoteText"/>
        <w:rPr>
          <w:lang w:val="en-US"/>
        </w:rPr>
      </w:pPr>
      <w:r>
        <w:rPr>
          <w:rStyle w:val="FootnoteReference"/>
        </w:rPr>
        <w:footnoteRef/>
      </w:r>
      <w:r w:rsidRPr="00F0481D">
        <w:rPr>
          <w:lang w:val="en-US"/>
        </w:rPr>
        <w:tab/>
        <w:t>Recommendation ITU</w:t>
      </w:r>
      <w:r w:rsidRPr="00F0481D">
        <w:rPr>
          <w:lang w:val="en-US"/>
        </w:rPr>
        <w:noBreakHyphen/>
        <w:t>R P.525.</w:t>
      </w:r>
    </w:p>
  </w:footnote>
  <w:footnote w:id="10">
    <w:p w:rsidR="004545DF" w:rsidRPr="00F0481D" w:rsidRDefault="004545DF" w:rsidP="004545DF">
      <w:pPr>
        <w:pStyle w:val="FootnoteText"/>
        <w:rPr>
          <w:lang w:val="en-US"/>
        </w:rPr>
      </w:pPr>
      <w:r w:rsidRPr="00DD06EC">
        <w:rPr>
          <w:rStyle w:val="FootnoteReference"/>
          <w:bCs/>
        </w:rPr>
        <w:footnoteRef/>
      </w:r>
      <w:r w:rsidRPr="00F0481D">
        <w:rPr>
          <w:bCs/>
          <w:lang w:val="en-US"/>
        </w:rPr>
        <w:tab/>
        <w:t>Darren Roberts</w:t>
      </w:r>
      <w:r>
        <w:rPr>
          <w:bCs/>
          <w:lang w:val="en-US"/>
        </w:rPr>
        <w:t xml:space="preserve"> [July, 2000]</w:t>
      </w:r>
      <w:r w:rsidRPr="00F0481D">
        <w:rPr>
          <w:bCs/>
          <w:lang w:val="en-US"/>
        </w:rPr>
        <w:t xml:space="preserve"> UK Civil Aviation Authority Report 8AP/88/08/04.</w:t>
      </w:r>
    </w:p>
  </w:footnote>
  <w:footnote w:id="11">
    <w:p w:rsidR="004545DF" w:rsidRPr="00F0481D" w:rsidRDefault="004545DF" w:rsidP="00F0481D">
      <w:pPr>
        <w:pStyle w:val="FootnoteText"/>
        <w:rPr>
          <w:lang w:val="en-US"/>
        </w:rPr>
      </w:pPr>
      <w:r w:rsidRPr="00DD06EC">
        <w:rPr>
          <w:rStyle w:val="FootnoteReference"/>
        </w:rPr>
        <w:footnoteRef/>
      </w:r>
      <w:r w:rsidRPr="00F0481D">
        <w:rPr>
          <w:b/>
          <w:bCs/>
          <w:lang w:val="en-US"/>
        </w:rPr>
        <w:tab/>
      </w:r>
      <w:hyperlink r:id="rId2" w:history="1">
        <w:r w:rsidRPr="00FF2237">
          <w:rPr>
            <w:rStyle w:val="Hyperlink"/>
            <w:bCs/>
            <w:lang w:val="en-US"/>
          </w:rPr>
          <w:t>http://www.paris.icao.int/documents_open/files.php?subcategory_id=36</w:t>
        </w:r>
      </w:hyperlink>
      <w:r w:rsidRPr="00F0481D">
        <w:rPr>
          <w:bCs/>
          <w:lang w:val="en-US"/>
        </w:rPr>
        <w:t>.</w:t>
      </w:r>
    </w:p>
  </w:footnote>
  <w:footnote w:id="12">
    <w:p w:rsidR="004545DF" w:rsidRPr="00F0481D" w:rsidRDefault="004545DF" w:rsidP="00F0481D">
      <w:pPr>
        <w:pStyle w:val="FootnoteText"/>
        <w:rPr>
          <w:lang w:val="en-US"/>
        </w:rPr>
      </w:pPr>
      <w:r w:rsidRPr="00DD06EC">
        <w:rPr>
          <w:rStyle w:val="FootnoteReference"/>
          <w:bCs/>
        </w:rPr>
        <w:footnoteRef/>
      </w:r>
      <w:r w:rsidRPr="00F0481D">
        <w:rPr>
          <w:bCs/>
          <w:lang w:val="en-US"/>
        </w:rPr>
        <w:tab/>
        <w:t>Recommendation ITU</w:t>
      </w:r>
      <w:r w:rsidRPr="00F0481D">
        <w:rPr>
          <w:bCs/>
          <w:lang w:val="en-US"/>
        </w:rPr>
        <w:noBreakHyphen/>
        <w:t>R M 625-3 – Direct-printing telegraph equipment employing automatic identification in the maritime mobile service.</w:t>
      </w:r>
    </w:p>
  </w:footnote>
  <w:footnote w:id="13">
    <w:p w:rsidR="004545DF" w:rsidRPr="00F0481D" w:rsidRDefault="004545DF" w:rsidP="00F0481D">
      <w:pPr>
        <w:pStyle w:val="FootnoteText"/>
        <w:rPr>
          <w:lang w:val="en-US"/>
        </w:rPr>
      </w:pPr>
      <w:r w:rsidRPr="00DD06EC">
        <w:rPr>
          <w:rStyle w:val="FootnoteReference"/>
          <w:bCs/>
        </w:rPr>
        <w:footnoteRef/>
      </w:r>
      <w:r w:rsidRPr="00F0481D">
        <w:rPr>
          <w:bCs/>
          <w:lang w:val="en-US"/>
        </w:rPr>
        <w:tab/>
        <w:t xml:space="preserve">ETSI Standard can be downloaded at </w:t>
      </w:r>
      <w:hyperlink r:id="rId3" w:history="1">
        <w:r w:rsidRPr="00F0481D">
          <w:rPr>
            <w:rStyle w:val="Hyperlink"/>
            <w:bCs/>
            <w:lang w:val="en-US"/>
          </w:rPr>
          <w:t>www.etsi.org</w:t>
        </w:r>
      </w:hyperlink>
      <w:r w:rsidRPr="00F0481D">
        <w:rPr>
          <w:bCs/>
          <w:lang w:val="en-US"/>
        </w:rPr>
        <w:t>.</w:t>
      </w:r>
    </w:p>
  </w:footnote>
  <w:footnote w:id="14">
    <w:p w:rsidR="004545DF" w:rsidRPr="00F0481D" w:rsidRDefault="004545DF" w:rsidP="00F0481D">
      <w:pPr>
        <w:pStyle w:val="FootnoteText"/>
        <w:rPr>
          <w:lang w:val="en-US"/>
        </w:rPr>
      </w:pPr>
      <w:r w:rsidRPr="00DD06EC">
        <w:rPr>
          <w:rStyle w:val="FootnoteReference"/>
        </w:rPr>
        <w:footnoteRef/>
      </w:r>
      <w:r w:rsidRPr="003F390B">
        <w:rPr>
          <w:rStyle w:val="Hyperlink"/>
          <w:bCs/>
          <w:u w:val="none"/>
          <w:lang w:val="en-US"/>
        </w:rPr>
        <w:tab/>
      </w:r>
      <w:hyperlink r:id="rId4" w:history="1">
        <w:r w:rsidRPr="00F0481D">
          <w:rPr>
            <w:rStyle w:val="Hyperlink"/>
            <w:bCs/>
            <w:lang w:val="en-US"/>
          </w:rPr>
          <w:t>http://www.imo.org/includes/blastDataOnly.asp/data_id%3D9810/1122.pdf</w:t>
        </w:r>
      </w:hyperlink>
      <w:r w:rsidRPr="003F390B">
        <w:rPr>
          <w:rStyle w:val="Hyperlink"/>
          <w:u w:val="none"/>
          <w:lang w:val="en-US"/>
        </w:rPr>
        <w:t>.</w:t>
      </w:r>
    </w:p>
  </w:footnote>
  <w:footnote w:id="15">
    <w:p w:rsidR="004545DF" w:rsidRPr="00CB40C0" w:rsidRDefault="004545DF" w:rsidP="00F0481D">
      <w:pPr>
        <w:pStyle w:val="FootnoteText"/>
        <w:rPr>
          <w:lang w:val="en-US"/>
        </w:rPr>
      </w:pPr>
      <w:r w:rsidRPr="00DD06EC">
        <w:rPr>
          <w:rStyle w:val="FootnoteReference"/>
          <w:bCs/>
        </w:rPr>
        <w:footnoteRef/>
      </w:r>
      <w:bookmarkStart w:id="204" w:name="_Hlk258655126"/>
      <w:r w:rsidRPr="00CB40C0">
        <w:rPr>
          <w:bCs/>
          <w:lang w:val="en-US"/>
        </w:rPr>
        <w:tab/>
      </w:r>
      <w:hyperlink r:id="rId5" w:history="1">
        <w:r w:rsidRPr="00CB40C0">
          <w:rPr>
            <w:bCs/>
            <w:lang w:val="en-US"/>
          </w:rPr>
          <w:t>Recommendation ITU</w:t>
        </w:r>
        <w:r w:rsidRPr="00CB40C0">
          <w:rPr>
            <w:bCs/>
            <w:lang w:val="en-US"/>
          </w:rPr>
          <w:noBreakHyphen/>
          <w:t>R BS.560</w:t>
        </w:r>
        <w:bookmarkEnd w:id="204"/>
      </w:hyperlink>
      <w:r w:rsidRPr="00CB40C0">
        <w:rPr>
          <w:lang w:val="en-US"/>
        </w:rPr>
        <w:t xml:space="preserve"> – Radio-frequency protection ratios in</w:t>
      </w:r>
      <w:r>
        <w:rPr>
          <w:lang w:val="en-US"/>
        </w:rPr>
        <w:t xml:space="preserve"> </w:t>
      </w:r>
      <w:r w:rsidRPr="00CB40C0">
        <w:rPr>
          <w:lang w:val="en-US"/>
        </w:rPr>
        <w:t>LF, MF and HF broadcasting</w:t>
      </w:r>
      <w:r w:rsidRPr="00CB40C0">
        <w:rPr>
          <w:bCs/>
          <w:lang w:val="en-US"/>
        </w:rPr>
        <w:t>.</w:t>
      </w:r>
    </w:p>
  </w:footnote>
  <w:footnote w:id="16">
    <w:p w:rsidR="004545DF" w:rsidRPr="00CB40C0" w:rsidRDefault="004545DF" w:rsidP="00CB40C0">
      <w:pPr>
        <w:pStyle w:val="FootnoteText"/>
        <w:rPr>
          <w:lang w:val="en-US"/>
        </w:rPr>
      </w:pPr>
      <w:r w:rsidRPr="00DD06EC">
        <w:rPr>
          <w:rStyle w:val="FootnoteReference"/>
          <w:bCs/>
        </w:rPr>
        <w:footnoteRef/>
      </w:r>
      <w:r w:rsidRPr="003845C2">
        <w:rPr>
          <w:rStyle w:val="Hyperlink"/>
          <w:bCs/>
          <w:u w:val="none"/>
          <w:lang w:val="en-US"/>
        </w:rPr>
        <w:tab/>
      </w:r>
      <w:hyperlink r:id="rId6" w:history="1">
        <w:r w:rsidRPr="00CB40C0">
          <w:rPr>
            <w:rStyle w:val="Hyperlink"/>
            <w:bCs/>
            <w:spacing w:val="-8"/>
            <w:lang w:val="en-US"/>
          </w:rPr>
          <w:t>http://www.osha.gov/SLTC/radiofrequencyradiation/electromagnetic_fieldmemo/electromagnetic.html</w:t>
        </w:r>
      </w:hyperlink>
      <w:r w:rsidRPr="003845C2">
        <w:rPr>
          <w:rStyle w:val="Hyperlink"/>
          <w:bCs/>
          <w:spacing w:val="-8"/>
          <w:u w:val="none"/>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5DF" w:rsidRPr="00C00883" w:rsidRDefault="0025650C" w:rsidP="00C00883">
    <w:pPr>
      <w:pStyle w:val="Header"/>
      <w:jc w:val="both"/>
    </w:pPr>
    <w:r w:rsidRPr="0025650C">
      <w:rPr>
        <w:b/>
        <w:bCs/>
      </w:rPr>
      <w:fldChar w:fldCharType="begin"/>
    </w:r>
    <w:r w:rsidR="004545DF" w:rsidRPr="00C00883">
      <w:rPr>
        <w:b/>
        <w:bCs/>
        <w:lang w:val="en-US"/>
      </w:rPr>
      <w:instrText xml:space="preserve"> PAGE </w:instrText>
    </w:r>
    <w:r w:rsidRPr="0025650C">
      <w:rPr>
        <w:b/>
        <w:bCs/>
      </w:rPr>
      <w:fldChar w:fldCharType="separate"/>
    </w:r>
    <w:r w:rsidR="00C5075A">
      <w:rPr>
        <w:b/>
        <w:bCs/>
        <w:noProof/>
        <w:lang w:val="en-US"/>
      </w:rPr>
      <w:t>ii</w:t>
    </w:r>
    <w:r w:rsidRPr="00C00883">
      <w:fldChar w:fldCharType="end"/>
    </w:r>
    <w:r w:rsidR="004545DF" w:rsidRPr="00C00883">
      <w:rPr>
        <w:lang w:val="en-US"/>
      </w:rPr>
      <w:tab/>
    </w:r>
    <w:fldSimple w:instr=" DOCPROPERTY &quot;Header 2&quot; \* MERGEFORMAT ">
      <w:r w:rsidR="004545DF" w:rsidRPr="0004290C">
        <w:rPr>
          <w:b/>
          <w:bCs/>
          <w:lang w:val="en-US"/>
        </w:rPr>
        <w:t xml:space="preserve">Rep. </w:t>
      </w:r>
    </w:fldSimple>
    <w:r w:rsidR="004545DF" w:rsidRPr="00C00883">
      <w:rPr>
        <w:b/>
        <w:bCs/>
      </w:rPr>
      <w:t xml:space="preserve"> </w:t>
    </w:r>
    <w:r w:rsidRPr="0025650C">
      <w:rPr>
        <w:b/>
        <w:bCs/>
      </w:rPr>
      <w:fldChar w:fldCharType="begin"/>
    </w:r>
    <w:r w:rsidR="004545DF" w:rsidRPr="00C00883">
      <w:rPr>
        <w:b/>
        <w:bCs/>
        <w:lang w:val="en-US"/>
      </w:rPr>
      <w:instrText>styleref href</w:instrText>
    </w:r>
    <w:r w:rsidRPr="0025650C">
      <w:rPr>
        <w:b/>
        <w:bCs/>
      </w:rPr>
      <w:fldChar w:fldCharType="separate"/>
    </w:r>
    <w:r w:rsidR="00C5075A">
      <w:rPr>
        <w:b/>
        <w:bCs/>
        <w:noProof/>
      </w:rPr>
      <w:t>ITU-R  M.2203</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5DF" w:rsidRDefault="004545D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5DF" w:rsidRPr="00C00883" w:rsidRDefault="0025650C" w:rsidP="00C00883">
    <w:pPr>
      <w:pStyle w:val="Header"/>
      <w:jc w:val="both"/>
    </w:pPr>
    <w:r w:rsidRPr="0025650C">
      <w:rPr>
        <w:b/>
        <w:bCs/>
      </w:rPr>
      <w:fldChar w:fldCharType="begin"/>
    </w:r>
    <w:r w:rsidR="004545DF" w:rsidRPr="00C00883">
      <w:rPr>
        <w:b/>
        <w:bCs/>
        <w:lang w:val="en-US"/>
      </w:rPr>
      <w:instrText xml:space="preserve"> PAGE </w:instrText>
    </w:r>
    <w:r w:rsidRPr="0025650C">
      <w:rPr>
        <w:b/>
        <w:bCs/>
      </w:rPr>
      <w:fldChar w:fldCharType="separate"/>
    </w:r>
    <w:r w:rsidR="00C5075A">
      <w:rPr>
        <w:b/>
        <w:bCs/>
        <w:noProof/>
        <w:lang w:val="en-US"/>
      </w:rPr>
      <w:t>14</w:t>
    </w:r>
    <w:r w:rsidRPr="00C00883">
      <w:fldChar w:fldCharType="end"/>
    </w:r>
    <w:r w:rsidR="004545DF" w:rsidRPr="00C00883">
      <w:rPr>
        <w:lang w:val="en-US"/>
      </w:rPr>
      <w:tab/>
    </w:r>
    <w:fldSimple w:instr=" DOCPROPERTY &quot;Header 2&quot; \* MERGEFORMAT ">
      <w:r w:rsidR="004545DF" w:rsidRPr="0004290C">
        <w:rPr>
          <w:b/>
          <w:bCs/>
          <w:lang w:val="en-US"/>
        </w:rPr>
        <w:t xml:space="preserve">Rep. </w:t>
      </w:r>
    </w:fldSimple>
    <w:r w:rsidR="004545DF" w:rsidRPr="00C00883">
      <w:rPr>
        <w:b/>
        <w:bCs/>
      </w:rPr>
      <w:t xml:space="preserve"> </w:t>
    </w:r>
    <w:r w:rsidRPr="0025650C">
      <w:rPr>
        <w:b/>
        <w:bCs/>
      </w:rPr>
      <w:fldChar w:fldCharType="begin"/>
    </w:r>
    <w:r w:rsidR="004545DF" w:rsidRPr="00C00883">
      <w:rPr>
        <w:b/>
        <w:bCs/>
        <w:lang w:val="en-US"/>
      </w:rPr>
      <w:instrText>styleref href</w:instrText>
    </w:r>
    <w:r w:rsidRPr="0025650C">
      <w:rPr>
        <w:b/>
        <w:bCs/>
      </w:rPr>
      <w:fldChar w:fldCharType="separate"/>
    </w:r>
    <w:r w:rsidR="00C5075A">
      <w:rPr>
        <w:b/>
        <w:bCs/>
        <w:noProof/>
      </w:rPr>
      <w:t>ITU-R  M.2203</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5DF" w:rsidRPr="00C00883" w:rsidRDefault="004545DF" w:rsidP="00C00883">
    <w:pPr>
      <w:pStyle w:val="Header"/>
    </w:pPr>
    <w:r w:rsidRPr="00C00883">
      <w:rPr>
        <w:lang w:val="en-US"/>
      </w:rPr>
      <w:tab/>
    </w:r>
    <w:fldSimple w:instr=" DOCPROPERTY &quot;Header 2&quot; \* MERGEFORMAT ">
      <w:r w:rsidRPr="0004290C">
        <w:rPr>
          <w:b/>
          <w:bCs/>
          <w:lang w:val="en-US"/>
        </w:rPr>
        <w:t xml:space="preserve">Rep. </w:t>
      </w:r>
    </w:fldSimple>
    <w:r w:rsidRPr="00C00883">
      <w:rPr>
        <w:b/>
        <w:bCs/>
      </w:rPr>
      <w:t xml:space="preserve"> </w:t>
    </w:r>
    <w:r w:rsidR="0025650C" w:rsidRPr="0025650C">
      <w:rPr>
        <w:b/>
        <w:bCs/>
      </w:rPr>
      <w:fldChar w:fldCharType="begin"/>
    </w:r>
    <w:r w:rsidRPr="00C00883">
      <w:rPr>
        <w:b/>
        <w:bCs/>
        <w:lang w:val="en-US"/>
      </w:rPr>
      <w:instrText>styleref href</w:instrText>
    </w:r>
    <w:r w:rsidR="0025650C" w:rsidRPr="0025650C">
      <w:rPr>
        <w:b/>
        <w:bCs/>
      </w:rPr>
      <w:fldChar w:fldCharType="separate"/>
    </w:r>
    <w:r w:rsidR="00C5075A">
      <w:rPr>
        <w:b/>
        <w:bCs/>
        <w:noProof/>
      </w:rPr>
      <w:t>ITU-R  M.2203</w:t>
    </w:r>
    <w:r w:rsidR="0025650C" w:rsidRPr="00C00883">
      <w:fldChar w:fldCharType="end"/>
    </w:r>
    <w:r w:rsidRPr="00C00883">
      <w:tab/>
    </w:r>
    <w:r w:rsidR="0025650C" w:rsidRPr="0025650C">
      <w:rPr>
        <w:b/>
        <w:bCs/>
      </w:rPr>
      <w:fldChar w:fldCharType="begin"/>
    </w:r>
    <w:r w:rsidRPr="00C00883">
      <w:rPr>
        <w:b/>
        <w:bCs/>
        <w:lang w:val="en-US"/>
      </w:rPr>
      <w:instrText xml:space="preserve"> PAGE </w:instrText>
    </w:r>
    <w:r w:rsidR="0025650C" w:rsidRPr="0025650C">
      <w:rPr>
        <w:b/>
        <w:bCs/>
      </w:rPr>
      <w:fldChar w:fldCharType="separate"/>
    </w:r>
    <w:r w:rsidR="00C5075A">
      <w:rPr>
        <w:b/>
        <w:bCs/>
        <w:noProof/>
        <w:lang w:val="en-US"/>
      </w:rPr>
      <w:t>13</w:t>
    </w:r>
    <w:r w:rsidR="0025650C" w:rsidRPr="00C00883">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2CF31D91"/>
    <w:multiLevelType w:val="hybridMultilevel"/>
    <w:tmpl w:val="16EA5AE8"/>
    <w:lvl w:ilvl="0" w:tplc="040C000B">
      <w:start w:val="10"/>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71A538B"/>
    <w:multiLevelType w:val="multilevel"/>
    <w:tmpl w:val="F5B4B78C"/>
    <w:lvl w:ilvl="0">
      <w:start w:val="1"/>
      <w:numFmt w:val="upperLetter"/>
      <w:lvlText w:val="Annex %1"/>
      <w:lvlJc w:val="left"/>
      <w:pPr>
        <w:tabs>
          <w:tab w:val="num" w:pos="108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21A45DD"/>
    <w:multiLevelType w:val="hybridMultilevel"/>
    <w:tmpl w:val="52FC06B6"/>
    <w:lvl w:ilvl="0" w:tplc="FFFFFFFF">
      <w:start w:val="1"/>
      <w:numFmt w:val="lowerLetter"/>
      <w:lvlText w:val="%1)"/>
      <w:lvlJc w:val="left"/>
      <w:pPr>
        <w:tabs>
          <w:tab w:val="num" w:pos="1155"/>
        </w:tabs>
        <w:ind w:left="1155" w:hanging="795"/>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3">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4">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5">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6">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7">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8">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0">
    <w:nsid w:val="78772D84"/>
    <w:multiLevelType w:val="hybridMultilevel"/>
    <w:tmpl w:val="05DE5E5E"/>
    <w:lvl w:ilvl="0" w:tplc="6CCE763E">
      <w:start w:val="1"/>
      <w:numFmt w:val="lowerLetter"/>
      <w:lvlText w:val="%1)"/>
      <w:lvlJc w:val="left"/>
      <w:pPr>
        <w:tabs>
          <w:tab w:val="num" w:pos="425"/>
        </w:tabs>
        <w:ind w:left="425" w:hanging="425"/>
      </w:pPr>
      <w:rPr>
        <w:rFonts w:hint="default"/>
        <w:b w:val="0"/>
        <w:i w:val="0"/>
        <w:sz w:val="24"/>
        <w:szCs w:val="24"/>
      </w:rPr>
    </w:lvl>
    <w:lvl w:ilvl="1" w:tplc="C44296DE" w:tentative="1">
      <w:start w:val="1"/>
      <w:numFmt w:val="lowerLetter"/>
      <w:lvlText w:val="%2."/>
      <w:lvlJc w:val="left"/>
      <w:pPr>
        <w:tabs>
          <w:tab w:val="num" w:pos="1440"/>
        </w:tabs>
        <w:ind w:left="1440" w:hanging="360"/>
      </w:pPr>
    </w:lvl>
    <w:lvl w:ilvl="2" w:tplc="6268BD28" w:tentative="1">
      <w:start w:val="1"/>
      <w:numFmt w:val="lowerRoman"/>
      <w:lvlText w:val="%3."/>
      <w:lvlJc w:val="right"/>
      <w:pPr>
        <w:tabs>
          <w:tab w:val="num" w:pos="2160"/>
        </w:tabs>
        <w:ind w:left="2160" w:hanging="180"/>
      </w:pPr>
    </w:lvl>
    <w:lvl w:ilvl="3" w:tplc="23BE9B36" w:tentative="1">
      <w:start w:val="1"/>
      <w:numFmt w:val="decimal"/>
      <w:lvlText w:val="%4."/>
      <w:lvlJc w:val="left"/>
      <w:pPr>
        <w:tabs>
          <w:tab w:val="num" w:pos="2880"/>
        </w:tabs>
        <w:ind w:left="2880" w:hanging="360"/>
      </w:pPr>
    </w:lvl>
    <w:lvl w:ilvl="4" w:tplc="D34E1370" w:tentative="1">
      <w:start w:val="1"/>
      <w:numFmt w:val="lowerLetter"/>
      <w:lvlText w:val="%5."/>
      <w:lvlJc w:val="left"/>
      <w:pPr>
        <w:tabs>
          <w:tab w:val="num" w:pos="3600"/>
        </w:tabs>
        <w:ind w:left="3600" w:hanging="360"/>
      </w:pPr>
    </w:lvl>
    <w:lvl w:ilvl="5" w:tplc="F4AE4DAE" w:tentative="1">
      <w:start w:val="1"/>
      <w:numFmt w:val="lowerRoman"/>
      <w:lvlText w:val="%6."/>
      <w:lvlJc w:val="right"/>
      <w:pPr>
        <w:tabs>
          <w:tab w:val="num" w:pos="4320"/>
        </w:tabs>
        <w:ind w:left="4320" w:hanging="180"/>
      </w:pPr>
    </w:lvl>
    <w:lvl w:ilvl="6" w:tplc="6E448106" w:tentative="1">
      <w:start w:val="1"/>
      <w:numFmt w:val="decimal"/>
      <w:lvlText w:val="%7."/>
      <w:lvlJc w:val="left"/>
      <w:pPr>
        <w:tabs>
          <w:tab w:val="num" w:pos="5040"/>
        </w:tabs>
        <w:ind w:left="5040" w:hanging="360"/>
      </w:pPr>
    </w:lvl>
    <w:lvl w:ilvl="7" w:tplc="3A5E892A" w:tentative="1">
      <w:start w:val="1"/>
      <w:numFmt w:val="lowerLetter"/>
      <w:lvlText w:val="%8."/>
      <w:lvlJc w:val="left"/>
      <w:pPr>
        <w:tabs>
          <w:tab w:val="num" w:pos="5760"/>
        </w:tabs>
        <w:ind w:left="5760" w:hanging="360"/>
      </w:pPr>
    </w:lvl>
    <w:lvl w:ilvl="8" w:tplc="76BA1A9A" w:tentative="1">
      <w:start w:val="1"/>
      <w:numFmt w:val="lowerRoman"/>
      <w:lvlText w:val="%9."/>
      <w:lvlJc w:val="right"/>
      <w:pPr>
        <w:tabs>
          <w:tab w:val="num" w:pos="6480"/>
        </w:tabs>
        <w:ind w:left="6480" w:hanging="180"/>
      </w:pPr>
    </w:lvl>
  </w:abstractNum>
  <w:abstractNum w:abstractNumId="41">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5"/>
  </w:num>
  <w:num w:numId="3">
    <w:abstractNumId w:val="3"/>
  </w:num>
  <w:num w:numId="4">
    <w:abstractNumId w:val="14"/>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0"/>
  </w:num>
  <w:num w:numId="8">
    <w:abstractNumId w:val="36"/>
  </w:num>
  <w:num w:numId="9">
    <w:abstractNumId w:val="8"/>
  </w:num>
  <w:num w:numId="10">
    <w:abstractNumId w:val="38"/>
  </w:num>
  <w:num w:numId="11">
    <w:abstractNumId w:val="23"/>
  </w:num>
  <w:num w:numId="12">
    <w:abstractNumId w:val="22"/>
  </w:num>
  <w:num w:numId="13">
    <w:abstractNumId w:val="39"/>
  </w:num>
  <w:num w:numId="14">
    <w:abstractNumId w:val="42"/>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2"/>
  </w:num>
  <w:num w:numId="20">
    <w:abstractNumId w:val="10"/>
  </w:num>
  <w:num w:numId="21">
    <w:abstractNumId w:val="21"/>
  </w:num>
  <w:num w:numId="22">
    <w:abstractNumId w:val="34"/>
  </w:num>
  <w:num w:numId="23">
    <w:abstractNumId w:val="9"/>
  </w:num>
  <w:num w:numId="24">
    <w:abstractNumId w:val="1"/>
  </w:num>
  <w:num w:numId="25">
    <w:abstractNumId w:val="18"/>
  </w:num>
  <w:num w:numId="26">
    <w:abstractNumId w:val="29"/>
  </w:num>
  <w:num w:numId="27">
    <w:abstractNumId w:val="24"/>
  </w:num>
  <w:num w:numId="28">
    <w:abstractNumId w:val="13"/>
  </w:num>
  <w:num w:numId="29">
    <w:abstractNumId w:val="10"/>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1"/>
  </w:num>
  <w:num w:numId="38">
    <w:abstractNumId w:val="16"/>
  </w:num>
  <w:num w:numId="39">
    <w:abstractNumId w:val="35"/>
  </w:num>
  <w:num w:numId="40">
    <w:abstractNumId w:val="37"/>
  </w:num>
  <w:num w:numId="41">
    <w:abstractNumId w:val="31"/>
  </w:num>
  <w:num w:numId="42">
    <w:abstractNumId w:val="40"/>
  </w:num>
  <w:num w:numId="43">
    <w:abstractNumId w:val="27"/>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6625">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4290C"/>
    <w:rsid w:val="00050D41"/>
    <w:rsid w:val="0005459D"/>
    <w:rsid w:val="0005793C"/>
    <w:rsid w:val="00072484"/>
    <w:rsid w:val="00081C0B"/>
    <w:rsid w:val="0009150E"/>
    <w:rsid w:val="00096612"/>
    <w:rsid w:val="000B7683"/>
    <w:rsid w:val="000B7B53"/>
    <w:rsid w:val="000C0413"/>
    <w:rsid w:val="000C3624"/>
    <w:rsid w:val="000E4FD1"/>
    <w:rsid w:val="000F3C25"/>
    <w:rsid w:val="000F6FC4"/>
    <w:rsid w:val="000F7D4B"/>
    <w:rsid w:val="00102934"/>
    <w:rsid w:val="001144D7"/>
    <w:rsid w:val="00147110"/>
    <w:rsid w:val="001777FF"/>
    <w:rsid w:val="001A5259"/>
    <w:rsid w:val="001C70F6"/>
    <w:rsid w:val="001C72FA"/>
    <w:rsid w:val="00201545"/>
    <w:rsid w:val="002058CE"/>
    <w:rsid w:val="002165F1"/>
    <w:rsid w:val="00217E6C"/>
    <w:rsid w:val="00247681"/>
    <w:rsid w:val="002558DC"/>
    <w:rsid w:val="0025650C"/>
    <w:rsid w:val="00276D21"/>
    <w:rsid w:val="00280CD5"/>
    <w:rsid w:val="00296D7F"/>
    <w:rsid w:val="00297D43"/>
    <w:rsid w:val="002A0C4C"/>
    <w:rsid w:val="002B32C9"/>
    <w:rsid w:val="002B3CF6"/>
    <w:rsid w:val="002C768A"/>
    <w:rsid w:val="002D1160"/>
    <w:rsid w:val="002D76C4"/>
    <w:rsid w:val="002F00DE"/>
    <w:rsid w:val="00335470"/>
    <w:rsid w:val="00351573"/>
    <w:rsid w:val="003571CE"/>
    <w:rsid w:val="00357282"/>
    <w:rsid w:val="00362ED1"/>
    <w:rsid w:val="00382E8A"/>
    <w:rsid w:val="003845C2"/>
    <w:rsid w:val="00396A7C"/>
    <w:rsid w:val="003A7747"/>
    <w:rsid w:val="003F390B"/>
    <w:rsid w:val="003F70F1"/>
    <w:rsid w:val="00420DFD"/>
    <w:rsid w:val="00425FF3"/>
    <w:rsid w:val="004319C1"/>
    <w:rsid w:val="00451837"/>
    <w:rsid w:val="004545DF"/>
    <w:rsid w:val="004624B5"/>
    <w:rsid w:val="00467147"/>
    <w:rsid w:val="00470E28"/>
    <w:rsid w:val="00485BB4"/>
    <w:rsid w:val="004934C5"/>
    <w:rsid w:val="004C5120"/>
    <w:rsid w:val="004D2089"/>
    <w:rsid w:val="00505FB4"/>
    <w:rsid w:val="00524F50"/>
    <w:rsid w:val="00526063"/>
    <w:rsid w:val="00556548"/>
    <w:rsid w:val="005600C9"/>
    <w:rsid w:val="00586EF8"/>
    <w:rsid w:val="005A24BF"/>
    <w:rsid w:val="005A791E"/>
    <w:rsid w:val="005B49AB"/>
    <w:rsid w:val="005B50E7"/>
    <w:rsid w:val="005E7B4F"/>
    <w:rsid w:val="005F3A74"/>
    <w:rsid w:val="00607D68"/>
    <w:rsid w:val="00610964"/>
    <w:rsid w:val="006149B1"/>
    <w:rsid w:val="00672897"/>
    <w:rsid w:val="00680D2B"/>
    <w:rsid w:val="00681B32"/>
    <w:rsid w:val="0069091B"/>
    <w:rsid w:val="006A1F02"/>
    <w:rsid w:val="006E2037"/>
    <w:rsid w:val="00712870"/>
    <w:rsid w:val="00743D85"/>
    <w:rsid w:val="0074518F"/>
    <w:rsid w:val="00752FD3"/>
    <w:rsid w:val="00753043"/>
    <w:rsid w:val="00753CF4"/>
    <w:rsid w:val="007565CC"/>
    <w:rsid w:val="00763B9A"/>
    <w:rsid w:val="007A4F79"/>
    <w:rsid w:val="007A6AA8"/>
    <w:rsid w:val="007B203C"/>
    <w:rsid w:val="007C2459"/>
    <w:rsid w:val="00811FBD"/>
    <w:rsid w:val="00812043"/>
    <w:rsid w:val="008310C9"/>
    <w:rsid w:val="00836298"/>
    <w:rsid w:val="00870342"/>
    <w:rsid w:val="0087251C"/>
    <w:rsid w:val="008815AC"/>
    <w:rsid w:val="00894E30"/>
    <w:rsid w:val="008B2CC6"/>
    <w:rsid w:val="008C7848"/>
    <w:rsid w:val="008D3A5E"/>
    <w:rsid w:val="008D3D8D"/>
    <w:rsid w:val="008E5109"/>
    <w:rsid w:val="009030CC"/>
    <w:rsid w:val="00917AF2"/>
    <w:rsid w:val="0092418A"/>
    <w:rsid w:val="00934ED7"/>
    <w:rsid w:val="009474D9"/>
    <w:rsid w:val="009543C3"/>
    <w:rsid w:val="00966E1B"/>
    <w:rsid w:val="009A351D"/>
    <w:rsid w:val="009B0385"/>
    <w:rsid w:val="009B673B"/>
    <w:rsid w:val="009F0D75"/>
    <w:rsid w:val="009F2D2C"/>
    <w:rsid w:val="00A12789"/>
    <w:rsid w:val="00A2711B"/>
    <w:rsid w:val="00A54559"/>
    <w:rsid w:val="00A6617B"/>
    <w:rsid w:val="00A716A1"/>
    <w:rsid w:val="00A71FE5"/>
    <w:rsid w:val="00A91AD1"/>
    <w:rsid w:val="00A961B5"/>
    <w:rsid w:val="00AA3AD8"/>
    <w:rsid w:val="00AB0DC8"/>
    <w:rsid w:val="00AC3946"/>
    <w:rsid w:val="00AD26B8"/>
    <w:rsid w:val="00AD41F7"/>
    <w:rsid w:val="00B033C8"/>
    <w:rsid w:val="00B036D9"/>
    <w:rsid w:val="00B257C1"/>
    <w:rsid w:val="00B33425"/>
    <w:rsid w:val="00B44E24"/>
    <w:rsid w:val="00B47809"/>
    <w:rsid w:val="00B54ECC"/>
    <w:rsid w:val="00B567BC"/>
    <w:rsid w:val="00B61918"/>
    <w:rsid w:val="00B714F3"/>
    <w:rsid w:val="00B75A37"/>
    <w:rsid w:val="00B867B2"/>
    <w:rsid w:val="00BA7E8C"/>
    <w:rsid w:val="00BC31C7"/>
    <w:rsid w:val="00BC5D77"/>
    <w:rsid w:val="00BC6FC2"/>
    <w:rsid w:val="00BD6416"/>
    <w:rsid w:val="00BF15C3"/>
    <w:rsid w:val="00BF487A"/>
    <w:rsid w:val="00C00883"/>
    <w:rsid w:val="00C07EAC"/>
    <w:rsid w:val="00C458D5"/>
    <w:rsid w:val="00C46BD9"/>
    <w:rsid w:val="00C5075A"/>
    <w:rsid w:val="00C55258"/>
    <w:rsid w:val="00C728FC"/>
    <w:rsid w:val="00C73560"/>
    <w:rsid w:val="00C7761D"/>
    <w:rsid w:val="00C93B65"/>
    <w:rsid w:val="00CB0F14"/>
    <w:rsid w:val="00CB1684"/>
    <w:rsid w:val="00CB40C0"/>
    <w:rsid w:val="00CB47A0"/>
    <w:rsid w:val="00CB60A4"/>
    <w:rsid w:val="00CD58B5"/>
    <w:rsid w:val="00CD659B"/>
    <w:rsid w:val="00CD7A62"/>
    <w:rsid w:val="00CF0D45"/>
    <w:rsid w:val="00CF34B5"/>
    <w:rsid w:val="00D0034D"/>
    <w:rsid w:val="00D2072D"/>
    <w:rsid w:val="00D36762"/>
    <w:rsid w:val="00D503C9"/>
    <w:rsid w:val="00D50B43"/>
    <w:rsid w:val="00D54770"/>
    <w:rsid w:val="00D57367"/>
    <w:rsid w:val="00D73FBE"/>
    <w:rsid w:val="00D8150A"/>
    <w:rsid w:val="00D83331"/>
    <w:rsid w:val="00D91F7F"/>
    <w:rsid w:val="00DB4F6A"/>
    <w:rsid w:val="00DF087C"/>
    <w:rsid w:val="00DF4176"/>
    <w:rsid w:val="00E17240"/>
    <w:rsid w:val="00E1785F"/>
    <w:rsid w:val="00E64740"/>
    <w:rsid w:val="00E7610E"/>
    <w:rsid w:val="00E83CDE"/>
    <w:rsid w:val="00E8416F"/>
    <w:rsid w:val="00ED683F"/>
    <w:rsid w:val="00EF45F6"/>
    <w:rsid w:val="00F0481D"/>
    <w:rsid w:val="00F103A9"/>
    <w:rsid w:val="00F20231"/>
    <w:rsid w:val="00F30C9B"/>
    <w:rsid w:val="00F354B1"/>
    <w:rsid w:val="00F545E6"/>
    <w:rsid w:val="00F72869"/>
    <w:rsid w:val="00F77437"/>
    <w:rsid w:val="00F90896"/>
    <w:rsid w:val="00FB0E4E"/>
    <w:rsid w:val="00FD3516"/>
    <w:rsid w:val="00FE79FE"/>
    <w:rsid w:val="00FF223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1und1.de/SoftPhone" w:name="Rufnummer"/>
  <w:smartTagType w:namespaceuri="urn:schemas-microsoft-com:office:smarttags" w:name="State"/>
  <w:smartTagType w:namespaceuri="urn:schemas-microsoft-com:office:smarttags" w:name="stockticker"/>
  <w:smartTagType w:namespaceuri="urn:schemas-microsoft-com:office:smarttags" w:name="place"/>
  <w:shapeDefaults>
    <o:shapedefaults v:ext="edit" spidmax="26625">
      <o:colormru v:ext="edit" colors="#d62a47"/>
      <o:colormenu v:ext="edit" strokecolor="#d62a47"/>
    </o:shapedefaults>
    <o:shapelayout v:ext="edit">
      <o:idmap v:ext="edit" data="1"/>
      <o:rules v:ext="edit">
        <o:r id="V:Rule1" type="arc"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Title" w:qFormat="1"/>
    <w:lsdException w:name="Default Paragraph Font" w:uiPriority="1"/>
    <w:lsdException w:name="Subtitle" w:uiPriority="99" w:qFormat="1"/>
    <w:lsdException w:name="Hyperlink" w:uiPriority="99"/>
    <w:lsdException w:name="FollowedHyperlink" w:uiPriority="99"/>
    <w:lsdException w:name="Strong"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99" w:unhideWhenUsed="1" w:qFormat="1"/>
  </w:latentStyles>
  <w:style w:type="paragraph" w:default="1" w:styleId="Normal">
    <w:name w:val="Normal"/>
    <w:qFormat/>
    <w:rsid w:val="005F3A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3A74"/>
    <w:pPr>
      <w:keepNext/>
      <w:keepLines/>
      <w:spacing w:before="480"/>
      <w:ind w:left="794" w:hanging="794"/>
      <w:outlineLvl w:val="0"/>
    </w:pPr>
    <w:rPr>
      <w:b/>
    </w:rPr>
  </w:style>
  <w:style w:type="paragraph" w:styleId="Heading2">
    <w:name w:val="heading 2"/>
    <w:basedOn w:val="Heading1"/>
    <w:next w:val="Normal"/>
    <w:link w:val="Heading2Char"/>
    <w:qFormat/>
    <w:rsid w:val="005F3A74"/>
    <w:pPr>
      <w:spacing w:before="320"/>
      <w:outlineLvl w:val="1"/>
    </w:pPr>
  </w:style>
  <w:style w:type="paragraph" w:styleId="Heading3">
    <w:name w:val="heading 3"/>
    <w:basedOn w:val="Heading1"/>
    <w:next w:val="Normal"/>
    <w:link w:val="Heading3Char"/>
    <w:qFormat/>
    <w:rsid w:val="005F3A74"/>
    <w:pPr>
      <w:spacing w:before="200"/>
      <w:outlineLvl w:val="2"/>
    </w:pPr>
  </w:style>
  <w:style w:type="paragraph" w:styleId="Heading4">
    <w:name w:val="heading 4"/>
    <w:basedOn w:val="Heading3"/>
    <w:next w:val="Normal"/>
    <w:link w:val="Heading4Char"/>
    <w:qFormat/>
    <w:rsid w:val="005F3A74"/>
    <w:pPr>
      <w:tabs>
        <w:tab w:val="clear" w:pos="794"/>
        <w:tab w:val="left" w:pos="992"/>
      </w:tabs>
      <w:ind w:left="992" w:hanging="992"/>
      <w:outlineLvl w:val="3"/>
    </w:pPr>
  </w:style>
  <w:style w:type="paragraph" w:styleId="Heading5">
    <w:name w:val="heading 5"/>
    <w:basedOn w:val="Heading4"/>
    <w:next w:val="Normal"/>
    <w:link w:val="Heading5Char"/>
    <w:qFormat/>
    <w:rsid w:val="005F3A74"/>
    <w:pPr>
      <w:outlineLvl w:val="4"/>
    </w:pPr>
  </w:style>
  <w:style w:type="paragraph" w:styleId="Heading6">
    <w:name w:val="heading 6"/>
    <w:basedOn w:val="Heading4"/>
    <w:next w:val="Normal"/>
    <w:link w:val="Heading6Char"/>
    <w:qFormat/>
    <w:rsid w:val="005F3A74"/>
    <w:pPr>
      <w:tabs>
        <w:tab w:val="clear" w:pos="992"/>
        <w:tab w:val="clear" w:pos="1191"/>
      </w:tabs>
      <w:ind w:left="1588" w:hanging="1588"/>
      <w:outlineLvl w:val="5"/>
    </w:pPr>
  </w:style>
  <w:style w:type="paragraph" w:styleId="Heading7">
    <w:name w:val="heading 7"/>
    <w:basedOn w:val="Heading6"/>
    <w:next w:val="Normal"/>
    <w:link w:val="Heading7Char"/>
    <w:qFormat/>
    <w:rsid w:val="005F3A74"/>
    <w:pPr>
      <w:outlineLvl w:val="6"/>
    </w:pPr>
  </w:style>
  <w:style w:type="paragraph" w:styleId="Heading8">
    <w:name w:val="heading 8"/>
    <w:basedOn w:val="Heading6"/>
    <w:next w:val="Normal"/>
    <w:link w:val="Heading8Char"/>
    <w:qFormat/>
    <w:rsid w:val="005F3A74"/>
    <w:pPr>
      <w:outlineLvl w:val="7"/>
    </w:pPr>
  </w:style>
  <w:style w:type="paragraph" w:styleId="Heading9">
    <w:name w:val="heading 9"/>
    <w:basedOn w:val="Heading6"/>
    <w:next w:val="Normal"/>
    <w:link w:val="Heading9Char"/>
    <w:qFormat/>
    <w:rsid w:val="005F3A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81D"/>
    <w:rPr>
      <w:b/>
      <w:sz w:val="24"/>
      <w:lang w:val="fr-FR" w:eastAsia="en-US"/>
    </w:rPr>
  </w:style>
  <w:style w:type="character" w:customStyle="1" w:styleId="Heading2Char">
    <w:name w:val="Heading 2 Char"/>
    <w:basedOn w:val="DefaultParagraphFont"/>
    <w:link w:val="Heading2"/>
    <w:rsid w:val="00F0481D"/>
    <w:rPr>
      <w:b/>
      <w:sz w:val="24"/>
      <w:lang w:val="fr-FR" w:eastAsia="en-US"/>
    </w:rPr>
  </w:style>
  <w:style w:type="character" w:customStyle="1" w:styleId="Heading3Char">
    <w:name w:val="Heading 3 Char"/>
    <w:basedOn w:val="DefaultParagraphFont"/>
    <w:link w:val="Heading3"/>
    <w:rsid w:val="00F0481D"/>
    <w:rPr>
      <w:b/>
      <w:sz w:val="24"/>
      <w:lang w:val="fr-FR" w:eastAsia="en-US"/>
    </w:rPr>
  </w:style>
  <w:style w:type="character" w:customStyle="1" w:styleId="Heading4Char">
    <w:name w:val="Heading 4 Char"/>
    <w:basedOn w:val="DefaultParagraphFont"/>
    <w:link w:val="Heading4"/>
    <w:rsid w:val="00F0481D"/>
    <w:rPr>
      <w:b/>
      <w:sz w:val="24"/>
      <w:lang w:val="fr-FR" w:eastAsia="en-US"/>
    </w:rPr>
  </w:style>
  <w:style w:type="character" w:customStyle="1" w:styleId="Heading5Char">
    <w:name w:val="Heading 5 Char"/>
    <w:basedOn w:val="DefaultParagraphFont"/>
    <w:link w:val="Heading5"/>
    <w:rsid w:val="00F0481D"/>
    <w:rPr>
      <w:b/>
      <w:sz w:val="24"/>
      <w:lang w:val="fr-FR" w:eastAsia="en-US"/>
    </w:rPr>
  </w:style>
  <w:style w:type="character" w:customStyle="1" w:styleId="Heading6Char">
    <w:name w:val="Heading 6 Char"/>
    <w:basedOn w:val="DefaultParagraphFont"/>
    <w:link w:val="Heading6"/>
    <w:rsid w:val="00F0481D"/>
    <w:rPr>
      <w:b/>
      <w:sz w:val="24"/>
      <w:lang w:val="fr-FR" w:eastAsia="en-US"/>
    </w:rPr>
  </w:style>
  <w:style w:type="character" w:customStyle="1" w:styleId="Heading7Char">
    <w:name w:val="Heading 7 Char"/>
    <w:basedOn w:val="DefaultParagraphFont"/>
    <w:link w:val="Heading7"/>
    <w:rsid w:val="00F0481D"/>
    <w:rPr>
      <w:b/>
      <w:sz w:val="24"/>
      <w:lang w:val="fr-FR" w:eastAsia="en-US"/>
    </w:rPr>
  </w:style>
  <w:style w:type="character" w:customStyle="1" w:styleId="Heading8Char">
    <w:name w:val="Heading 8 Char"/>
    <w:basedOn w:val="DefaultParagraphFont"/>
    <w:link w:val="Heading8"/>
    <w:rsid w:val="00F0481D"/>
    <w:rPr>
      <w:b/>
      <w:sz w:val="24"/>
      <w:lang w:val="fr-FR" w:eastAsia="en-US"/>
    </w:rPr>
  </w:style>
  <w:style w:type="character" w:customStyle="1" w:styleId="Heading9Char">
    <w:name w:val="Heading 9 Char"/>
    <w:basedOn w:val="DefaultParagraphFont"/>
    <w:link w:val="Heading9"/>
    <w:rsid w:val="00F0481D"/>
    <w:rPr>
      <w:b/>
      <w:sz w:val="24"/>
      <w:lang w:val="fr-FR" w:eastAsia="en-US"/>
    </w:rPr>
  </w:style>
  <w:style w:type="paragraph" w:customStyle="1" w:styleId="Annexref">
    <w:name w:val="Annex_ref"/>
    <w:basedOn w:val="Normal"/>
    <w:next w:val="Normalaftertitle"/>
    <w:rsid w:val="005F3A74"/>
    <w:pPr>
      <w:keepNext/>
      <w:keepLines/>
      <w:spacing w:after="280"/>
      <w:jc w:val="center"/>
    </w:pPr>
  </w:style>
  <w:style w:type="paragraph" w:customStyle="1" w:styleId="Blanc">
    <w:name w:val="Blanc"/>
    <w:basedOn w:val="Normal"/>
    <w:next w:val="Tabletext"/>
    <w:rsid w:val="005F3A7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F3A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0481D"/>
    <w:rPr>
      <w:sz w:val="22"/>
      <w:lang w:val="fr-FR" w:eastAsia="en-US"/>
    </w:rPr>
  </w:style>
  <w:style w:type="paragraph" w:styleId="Header">
    <w:name w:val="header"/>
    <w:basedOn w:val="Normal"/>
    <w:link w:val="HeaderChar"/>
    <w:rsid w:val="005F3A7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0481D"/>
    <w:rPr>
      <w:sz w:val="24"/>
      <w:lang w:val="fr-FR" w:eastAsia="en-US"/>
    </w:rPr>
  </w:style>
  <w:style w:type="paragraph" w:styleId="Footer">
    <w:name w:val="footer"/>
    <w:basedOn w:val="Normal"/>
    <w:link w:val="FooterChar"/>
    <w:rsid w:val="005F3A7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0481D"/>
    <w:rPr>
      <w:noProof/>
      <w:sz w:val="18"/>
      <w:lang w:val="fr-FR" w:eastAsia="en-US"/>
    </w:rPr>
  </w:style>
  <w:style w:type="character" w:styleId="PageNumber">
    <w:name w:val="page number"/>
    <w:basedOn w:val="DefaultParagraphFont"/>
    <w:rsid w:val="005F3A74"/>
  </w:style>
  <w:style w:type="paragraph" w:customStyle="1" w:styleId="Headingb">
    <w:name w:val="Heading_b"/>
    <w:basedOn w:val="Heading3"/>
    <w:next w:val="Normal"/>
    <w:link w:val="HeadingbChar"/>
    <w:rsid w:val="005F3A74"/>
    <w:pPr>
      <w:spacing w:before="160"/>
      <w:ind w:left="0" w:firstLine="0"/>
      <w:outlineLvl w:val="9"/>
    </w:pPr>
  </w:style>
  <w:style w:type="character" w:customStyle="1" w:styleId="HeadingbChar">
    <w:name w:val="Heading_b Char"/>
    <w:basedOn w:val="DefaultParagraphFont"/>
    <w:link w:val="Headingb"/>
    <w:rsid w:val="00F0481D"/>
    <w:rPr>
      <w:b/>
      <w:sz w:val="24"/>
      <w:lang w:val="fr-FR" w:eastAsia="en-US"/>
    </w:rPr>
  </w:style>
  <w:style w:type="paragraph" w:customStyle="1" w:styleId="Headingi">
    <w:name w:val="Heading_i"/>
    <w:basedOn w:val="Heading3"/>
    <w:next w:val="Normal"/>
    <w:rsid w:val="005F3A74"/>
    <w:pPr>
      <w:spacing w:before="160"/>
      <w:ind w:left="0" w:firstLine="0"/>
    </w:pPr>
    <w:rPr>
      <w:b w:val="0"/>
      <w:i/>
    </w:rPr>
  </w:style>
  <w:style w:type="character" w:customStyle="1" w:styleId="href">
    <w:name w:val="href"/>
    <w:basedOn w:val="DefaultParagraphFont"/>
    <w:rsid w:val="005F3A74"/>
  </w:style>
  <w:style w:type="paragraph" w:customStyle="1" w:styleId="AnnexNoTitle">
    <w:name w:val="Annex_NoTitle"/>
    <w:basedOn w:val="Normal"/>
    <w:next w:val="Normalaftertitle"/>
    <w:rsid w:val="005F3A74"/>
    <w:pPr>
      <w:keepNext/>
      <w:keepLines/>
      <w:spacing w:before="480" w:after="80"/>
      <w:jc w:val="center"/>
    </w:pPr>
    <w:rPr>
      <w:b/>
      <w:sz w:val="28"/>
    </w:rPr>
  </w:style>
  <w:style w:type="paragraph" w:customStyle="1" w:styleId="enumlev1">
    <w:name w:val="enumlev1"/>
    <w:basedOn w:val="Normal"/>
    <w:link w:val="enumlev1Char"/>
    <w:rsid w:val="005F3A74"/>
    <w:pPr>
      <w:spacing w:before="80"/>
      <w:ind w:left="794" w:hanging="794"/>
    </w:pPr>
  </w:style>
  <w:style w:type="character" w:customStyle="1" w:styleId="enumlev1Char">
    <w:name w:val="enumlev1 Char"/>
    <w:basedOn w:val="DefaultParagraphFont"/>
    <w:link w:val="enumlev1"/>
    <w:rsid w:val="00F0481D"/>
    <w:rPr>
      <w:sz w:val="24"/>
      <w:lang w:val="fr-FR" w:eastAsia="en-US"/>
    </w:rPr>
  </w:style>
  <w:style w:type="paragraph" w:customStyle="1" w:styleId="Equation">
    <w:name w:val="Equation"/>
    <w:basedOn w:val="Normal"/>
    <w:link w:val="EquationChar"/>
    <w:rsid w:val="005F3A74"/>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F0481D"/>
    <w:rPr>
      <w:sz w:val="24"/>
      <w:lang w:val="fr-FR" w:eastAsia="en-US"/>
    </w:rPr>
  </w:style>
  <w:style w:type="paragraph" w:customStyle="1" w:styleId="enumlev2">
    <w:name w:val="enumlev2"/>
    <w:basedOn w:val="enumlev1"/>
    <w:rsid w:val="005F3A74"/>
    <w:pPr>
      <w:ind w:left="1191" w:hanging="397"/>
    </w:pPr>
  </w:style>
  <w:style w:type="paragraph" w:styleId="FootnoteText">
    <w:name w:val="footnote text"/>
    <w:basedOn w:val="Normal"/>
    <w:link w:val="FootnoteTextChar"/>
    <w:rsid w:val="005F3A74"/>
    <w:pPr>
      <w:keepLines/>
      <w:tabs>
        <w:tab w:val="left" w:pos="255"/>
      </w:tabs>
      <w:ind w:left="255" w:hanging="255"/>
    </w:pPr>
    <w:rPr>
      <w:sz w:val="22"/>
    </w:rPr>
  </w:style>
  <w:style w:type="character" w:customStyle="1" w:styleId="FootnoteTextChar">
    <w:name w:val="Footnote Text Char"/>
    <w:basedOn w:val="DefaultParagraphFont"/>
    <w:link w:val="FootnoteText"/>
    <w:rsid w:val="00F0481D"/>
    <w:rPr>
      <w:sz w:val="22"/>
      <w:lang w:val="fr-FR" w:eastAsia="en-US"/>
    </w:rPr>
  </w:style>
  <w:style w:type="paragraph" w:customStyle="1" w:styleId="Normalaftertitle">
    <w:name w:val="Normal_after_title"/>
    <w:basedOn w:val="Normal"/>
    <w:next w:val="Normal"/>
    <w:link w:val="NormalaftertitleChar"/>
    <w:rsid w:val="005F3A74"/>
    <w:pPr>
      <w:spacing w:before="320"/>
    </w:pPr>
  </w:style>
  <w:style w:type="character" w:customStyle="1" w:styleId="NormalaftertitleChar">
    <w:name w:val="Normal_after_title Char"/>
    <w:basedOn w:val="DefaultParagraphFont"/>
    <w:link w:val="Normalaftertitle"/>
    <w:rsid w:val="00F0481D"/>
    <w:rPr>
      <w:sz w:val="24"/>
      <w:lang w:val="fr-FR" w:eastAsia="en-US"/>
    </w:rPr>
  </w:style>
  <w:style w:type="paragraph" w:customStyle="1" w:styleId="enumlev3">
    <w:name w:val="enumlev3"/>
    <w:basedOn w:val="enumlev2"/>
    <w:rsid w:val="005F3A74"/>
    <w:pPr>
      <w:ind w:left="1588"/>
    </w:pPr>
  </w:style>
  <w:style w:type="paragraph" w:customStyle="1" w:styleId="Note">
    <w:name w:val="Note"/>
    <w:basedOn w:val="Normal"/>
    <w:rsid w:val="005F3A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3A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F3A74"/>
    <w:pPr>
      <w:keepNext/>
      <w:keepLines/>
      <w:spacing w:before="240"/>
      <w:jc w:val="center"/>
    </w:pPr>
    <w:rPr>
      <w:b/>
      <w:sz w:val="28"/>
    </w:rPr>
  </w:style>
  <w:style w:type="paragraph" w:customStyle="1" w:styleId="Recref">
    <w:name w:val="Rec_ref"/>
    <w:basedOn w:val="Normal"/>
    <w:next w:val="Recdate"/>
    <w:rsid w:val="005F3A74"/>
    <w:pPr>
      <w:jc w:val="center"/>
    </w:pPr>
  </w:style>
  <w:style w:type="paragraph" w:customStyle="1" w:styleId="Recdate">
    <w:name w:val="Rec_date"/>
    <w:basedOn w:val="Recref"/>
    <w:next w:val="Normalaftertitle"/>
    <w:rsid w:val="005F3A74"/>
    <w:pPr>
      <w:jc w:val="right"/>
    </w:pPr>
  </w:style>
  <w:style w:type="character" w:customStyle="1" w:styleId="RectitleChar">
    <w:name w:val="Rec_title Char"/>
    <w:basedOn w:val="DefaultParagraphFont"/>
    <w:link w:val="Rectitle"/>
    <w:rsid w:val="00F0481D"/>
    <w:rPr>
      <w:b/>
      <w:sz w:val="28"/>
      <w:lang w:val="fr-FR" w:eastAsia="en-US"/>
    </w:rPr>
  </w:style>
  <w:style w:type="paragraph" w:customStyle="1" w:styleId="HeadingSum">
    <w:name w:val="Heading_Sum"/>
    <w:basedOn w:val="Headingb"/>
    <w:next w:val="Normal"/>
    <w:rsid w:val="005F3A74"/>
    <w:pPr>
      <w:spacing w:before="240"/>
    </w:pPr>
    <w:rPr>
      <w:sz w:val="22"/>
      <w:lang w:val="es-ES_tradnl"/>
    </w:rPr>
  </w:style>
  <w:style w:type="paragraph" w:customStyle="1" w:styleId="AppendixNoTitle">
    <w:name w:val="Appendix_NoTitle"/>
    <w:basedOn w:val="AnnexNoTitle"/>
    <w:next w:val="Normal"/>
    <w:rsid w:val="005F3A74"/>
  </w:style>
  <w:style w:type="paragraph" w:customStyle="1" w:styleId="Tablefin">
    <w:name w:val="Table_fin"/>
    <w:basedOn w:val="Normal"/>
    <w:next w:val="Normal"/>
    <w:rsid w:val="005F3A74"/>
    <w:pPr>
      <w:spacing w:before="0"/>
    </w:pPr>
    <w:rPr>
      <w:sz w:val="20"/>
      <w:lang w:val="en-GB"/>
    </w:rPr>
  </w:style>
  <w:style w:type="paragraph" w:customStyle="1" w:styleId="Tablehead">
    <w:name w:val="Table_head"/>
    <w:basedOn w:val="Normal"/>
    <w:next w:val="Normal"/>
    <w:rsid w:val="005F3A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3A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F3A74"/>
    <w:pPr>
      <w:keepNext/>
      <w:spacing w:before="360" w:after="120"/>
      <w:jc w:val="center"/>
    </w:pPr>
  </w:style>
  <w:style w:type="character" w:customStyle="1" w:styleId="TableNoChar">
    <w:name w:val="Table_No Char"/>
    <w:basedOn w:val="DefaultParagraphFont"/>
    <w:link w:val="TableNo"/>
    <w:rsid w:val="00F0481D"/>
    <w:rPr>
      <w:sz w:val="24"/>
      <w:lang w:val="fr-FR" w:eastAsia="en-US"/>
    </w:rPr>
  </w:style>
  <w:style w:type="paragraph" w:customStyle="1" w:styleId="Equationlegend">
    <w:name w:val="Equation_legend"/>
    <w:basedOn w:val="NormalIndent"/>
    <w:link w:val="EquationlegendChar"/>
    <w:rsid w:val="005F3A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3A74"/>
    <w:pPr>
      <w:ind w:left="794"/>
    </w:pPr>
  </w:style>
  <w:style w:type="character" w:customStyle="1" w:styleId="EquationlegendChar">
    <w:name w:val="Equation_legend Char"/>
    <w:basedOn w:val="DefaultParagraphFont"/>
    <w:link w:val="Equationlegend"/>
    <w:locked/>
    <w:rsid w:val="00F0481D"/>
    <w:rPr>
      <w:sz w:val="24"/>
      <w:lang w:eastAsia="en-US"/>
    </w:rPr>
  </w:style>
  <w:style w:type="paragraph" w:customStyle="1" w:styleId="Figurelegend">
    <w:name w:val="Figure_legend"/>
    <w:basedOn w:val="Normal"/>
    <w:link w:val="FigurelegendChar"/>
    <w:rsid w:val="005F3A74"/>
    <w:pPr>
      <w:keepNext/>
      <w:keepLines/>
      <w:tabs>
        <w:tab w:val="clear" w:pos="794"/>
        <w:tab w:val="clear" w:pos="1191"/>
        <w:tab w:val="clear" w:pos="1588"/>
        <w:tab w:val="clear" w:pos="1985"/>
      </w:tabs>
      <w:spacing w:before="20" w:after="20"/>
    </w:pPr>
    <w:rPr>
      <w:sz w:val="18"/>
    </w:rPr>
  </w:style>
  <w:style w:type="character" w:customStyle="1" w:styleId="FigurelegendChar">
    <w:name w:val="Figure_legend Char"/>
    <w:basedOn w:val="DefaultParagraphFont"/>
    <w:link w:val="Figurelegend"/>
    <w:locked/>
    <w:rsid w:val="00F0481D"/>
    <w:rPr>
      <w:sz w:val="18"/>
      <w:lang w:val="fr-FR" w:eastAsia="en-US"/>
    </w:rPr>
  </w:style>
  <w:style w:type="paragraph" w:customStyle="1" w:styleId="FigureNo">
    <w:name w:val="Figure_No"/>
    <w:basedOn w:val="Normal"/>
    <w:next w:val="Figuretitle"/>
    <w:link w:val="FigureNo0"/>
    <w:rsid w:val="005F3A74"/>
    <w:pPr>
      <w:keepNext/>
      <w:keepLines/>
      <w:spacing w:before="480" w:after="80"/>
      <w:jc w:val="center"/>
    </w:pPr>
    <w:rPr>
      <w:caps/>
      <w:sz w:val="18"/>
    </w:rPr>
  </w:style>
  <w:style w:type="paragraph" w:customStyle="1" w:styleId="Figuretitle">
    <w:name w:val="Figure_title"/>
    <w:basedOn w:val="Normal"/>
    <w:next w:val="Figure"/>
    <w:link w:val="FiguretitleChar"/>
    <w:rsid w:val="005F3A74"/>
    <w:pPr>
      <w:keepNext/>
      <w:spacing w:before="0" w:after="120"/>
      <w:jc w:val="center"/>
    </w:pPr>
    <w:rPr>
      <w:rFonts w:ascii="Times New Roman Bold" w:hAnsi="Times New Roman Bold"/>
      <w:b/>
      <w:sz w:val="18"/>
    </w:rPr>
  </w:style>
  <w:style w:type="paragraph" w:customStyle="1" w:styleId="Figure">
    <w:name w:val="Figure"/>
    <w:basedOn w:val="FigureNo"/>
    <w:next w:val="Normal"/>
    <w:rsid w:val="005F3A74"/>
    <w:pPr>
      <w:keepNext w:val="0"/>
      <w:spacing w:before="0" w:after="240"/>
    </w:pPr>
  </w:style>
  <w:style w:type="character" w:customStyle="1" w:styleId="FiguretitleChar">
    <w:name w:val="Figure_title Char"/>
    <w:basedOn w:val="TabletitleChar"/>
    <w:link w:val="Figuretitle"/>
    <w:rsid w:val="00F0481D"/>
    <w:rPr>
      <w:rFonts w:ascii="Times New Roman Bold" w:hAnsi="Times New Roman Bold"/>
      <w:sz w:val="18"/>
    </w:rPr>
  </w:style>
  <w:style w:type="character" w:customStyle="1" w:styleId="TabletitleChar">
    <w:name w:val="Table_title Char"/>
    <w:basedOn w:val="DefaultParagraphFont"/>
    <w:link w:val="Tabletitle"/>
    <w:rsid w:val="00F0481D"/>
    <w:rPr>
      <w:b/>
      <w:sz w:val="24"/>
      <w:lang w:val="fr-FR" w:eastAsia="en-US"/>
    </w:rPr>
  </w:style>
  <w:style w:type="paragraph" w:customStyle="1" w:styleId="Tabletitle">
    <w:name w:val="Table_title"/>
    <w:basedOn w:val="Normal"/>
    <w:next w:val="Tablehead"/>
    <w:link w:val="TabletitleChar"/>
    <w:rsid w:val="005F3A74"/>
    <w:pPr>
      <w:keepNext/>
      <w:spacing w:before="0" w:after="120"/>
      <w:jc w:val="center"/>
    </w:pPr>
    <w:rPr>
      <w:b/>
    </w:rPr>
  </w:style>
  <w:style w:type="character" w:customStyle="1" w:styleId="FigureNo0">
    <w:name w:val="Figure_No (文字)"/>
    <w:basedOn w:val="DefaultParagraphFont"/>
    <w:link w:val="FigureNo"/>
    <w:rsid w:val="00F0481D"/>
    <w:rPr>
      <w:caps/>
      <w:sz w:val="18"/>
      <w:lang w:val="fr-FR" w:eastAsia="en-US"/>
    </w:rPr>
  </w:style>
  <w:style w:type="paragraph" w:customStyle="1" w:styleId="tocpart">
    <w:name w:val="tocpart"/>
    <w:basedOn w:val="Normal"/>
    <w:rsid w:val="005F3A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3A74"/>
    <w:pPr>
      <w:keepNext/>
      <w:keepLines/>
      <w:spacing w:before="480"/>
      <w:jc w:val="center"/>
    </w:pPr>
    <w:rPr>
      <w:sz w:val="28"/>
    </w:rPr>
  </w:style>
  <w:style w:type="paragraph" w:customStyle="1" w:styleId="Arttitle">
    <w:name w:val="Art_title"/>
    <w:basedOn w:val="Normal"/>
    <w:next w:val="Normalaftertitle"/>
    <w:rsid w:val="005F3A74"/>
    <w:pPr>
      <w:keepNext/>
      <w:keepLines/>
      <w:spacing w:before="240"/>
      <w:jc w:val="center"/>
    </w:pPr>
    <w:rPr>
      <w:b/>
      <w:sz w:val="28"/>
    </w:rPr>
  </w:style>
  <w:style w:type="paragraph" w:customStyle="1" w:styleId="ASN1">
    <w:name w:val="ASN.1"/>
    <w:basedOn w:val="Normal"/>
    <w:next w:val="Normal"/>
    <w:rsid w:val="005F3A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F3A74"/>
    <w:pPr>
      <w:keepNext/>
      <w:keepLines/>
      <w:spacing w:before="160"/>
      <w:ind w:left="794"/>
    </w:pPr>
    <w:rPr>
      <w:i/>
    </w:rPr>
  </w:style>
  <w:style w:type="character" w:customStyle="1" w:styleId="CallChar">
    <w:name w:val="Call Char"/>
    <w:basedOn w:val="DefaultParagraphFont"/>
    <w:link w:val="Call"/>
    <w:rsid w:val="00F0481D"/>
    <w:rPr>
      <w:i/>
      <w:sz w:val="24"/>
      <w:lang w:val="fr-FR" w:eastAsia="en-US"/>
    </w:rPr>
  </w:style>
  <w:style w:type="paragraph" w:customStyle="1" w:styleId="ChapNo">
    <w:name w:val="Chap_No"/>
    <w:basedOn w:val="ArtNo"/>
    <w:next w:val="Chaptitle"/>
    <w:rsid w:val="005F3A74"/>
    <w:rPr>
      <w:b/>
    </w:rPr>
  </w:style>
  <w:style w:type="character" w:styleId="FootnoteReference">
    <w:name w:val="footnote reference"/>
    <w:basedOn w:val="DefaultParagraphFont"/>
    <w:rsid w:val="005F3A74"/>
    <w:rPr>
      <w:position w:val="6"/>
      <w:sz w:val="18"/>
    </w:rPr>
  </w:style>
  <w:style w:type="paragraph" w:styleId="Index1">
    <w:name w:val="index 1"/>
    <w:basedOn w:val="Normal"/>
    <w:next w:val="Normal"/>
    <w:semiHidden/>
    <w:rsid w:val="005F3A74"/>
  </w:style>
  <w:style w:type="paragraph" w:styleId="Index2">
    <w:name w:val="index 2"/>
    <w:basedOn w:val="Normal"/>
    <w:next w:val="Normal"/>
    <w:semiHidden/>
    <w:rsid w:val="005F3A74"/>
    <w:pPr>
      <w:ind w:left="283"/>
    </w:pPr>
  </w:style>
  <w:style w:type="paragraph" w:styleId="Index3">
    <w:name w:val="index 3"/>
    <w:basedOn w:val="Normal"/>
    <w:next w:val="Normal"/>
    <w:semiHidden/>
    <w:rsid w:val="005F3A74"/>
    <w:pPr>
      <w:ind w:left="566"/>
    </w:pPr>
  </w:style>
  <w:style w:type="paragraph" w:styleId="IndexHeading">
    <w:name w:val="index heading"/>
    <w:basedOn w:val="Normal"/>
    <w:next w:val="Index1"/>
    <w:rsid w:val="005F3A74"/>
  </w:style>
  <w:style w:type="paragraph" w:customStyle="1" w:styleId="Line">
    <w:name w:val="Line"/>
    <w:basedOn w:val="Normal"/>
    <w:next w:val="Normal"/>
    <w:rsid w:val="005F3A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3A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3A74"/>
  </w:style>
  <w:style w:type="paragraph" w:customStyle="1" w:styleId="Partref">
    <w:name w:val="Part_ref"/>
    <w:basedOn w:val="Normal"/>
    <w:next w:val="Normal"/>
    <w:rsid w:val="005F3A74"/>
    <w:pPr>
      <w:keepNext/>
      <w:keepLines/>
      <w:spacing w:after="280"/>
      <w:jc w:val="center"/>
    </w:pPr>
  </w:style>
  <w:style w:type="paragraph" w:customStyle="1" w:styleId="Parttitle">
    <w:name w:val="Part_title"/>
    <w:basedOn w:val="Normal"/>
    <w:next w:val="Normalaftertitle"/>
    <w:rsid w:val="005F3A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3A74"/>
  </w:style>
  <w:style w:type="paragraph" w:customStyle="1" w:styleId="QuestionNo">
    <w:name w:val="Question_No"/>
    <w:basedOn w:val="RecNo"/>
    <w:next w:val="Normal"/>
    <w:rsid w:val="005F3A74"/>
  </w:style>
  <w:style w:type="paragraph" w:customStyle="1" w:styleId="Questionref">
    <w:name w:val="Question_ref"/>
    <w:basedOn w:val="Recref"/>
    <w:next w:val="Questiondate"/>
    <w:rsid w:val="005F3A74"/>
  </w:style>
  <w:style w:type="paragraph" w:customStyle="1" w:styleId="Questiontitle">
    <w:name w:val="Question_title"/>
    <w:basedOn w:val="Normal"/>
    <w:next w:val="Questionref"/>
    <w:rsid w:val="005F3A74"/>
  </w:style>
  <w:style w:type="paragraph" w:customStyle="1" w:styleId="Reftext">
    <w:name w:val="Ref_text"/>
    <w:basedOn w:val="Normal"/>
    <w:rsid w:val="005F3A74"/>
    <w:pPr>
      <w:ind w:left="794" w:hanging="794"/>
    </w:pPr>
    <w:rPr>
      <w:sz w:val="22"/>
    </w:rPr>
  </w:style>
  <w:style w:type="paragraph" w:customStyle="1" w:styleId="Reftitle">
    <w:name w:val="Ref_title"/>
    <w:basedOn w:val="Normal"/>
    <w:next w:val="Reftext"/>
    <w:rsid w:val="005F3A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3A74"/>
  </w:style>
  <w:style w:type="paragraph" w:customStyle="1" w:styleId="RepNo">
    <w:name w:val="Rep_No"/>
    <w:basedOn w:val="RecNo"/>
    <w:next w:val="Reptitle"/>
    <w:rsid w:val="005F3A74"/>
  </w:style>
  <w:style w:type="paragraph" w:customStyle="1" w:styleId="Reptitle">
    <w:name w:val="Rep_title"/>
    <w:basedOn w:val="Rectitle"/>
    <w:next w:val="Repref"/>
    <w:rsid w:val="005F3A74"/>
  </w:style>
  <w:style w:type="paragraph" w:customStyle="1" w:styleId="Repref">
    <w:name w:val="Rep_ref"/>
    <w:basedOn w:val="Recref"/>
    <w:next w:val="Repdate"/>
    <w:rsid w:val="005F3A74"/>
  </w:style>
  <w:style w:type="paragraph" w:customStyle="1" w:styleId="Resdate">
    <w:name w:val="Res_date"/>
    <w:basedOn w:val="Recdate"/>
    <w:next w:val="Normalaftertitle"/>
    <w:rsid w:val="005F3A74"/>
  </w:style>
  <w:style w:type="paragraph" w:customStyle="1" w:styleId="ResNo">
    <w:name w:val="Res_No"/>
    <w:basedOn w:val="RecNo"/>
    <w:next w:val="Restitle"/>
    <w:rsid w:val="005F3A74"/>
  </w:style>
  <w:style w:type="paragraph" w:customStyle="1" w:styleId="Restitle">
    <w:name w:val="Res_title"/>
    <w:basedOn w:val="Normal"/>
    <w:next w:val="Resref"/>
    <w:rsid w:val="005F3A74"/>
    <w:pPr>
      <w:spacing w:before="240"/>
      <w:jc w:val="center"/>
    </w:pPr>
    <w:rPr>
      <w:b/>
      <w:sz w:val="28"/>
    </w:rPr>
  </w:style>
  <w:style w:type="paragraph" w:customStyle="1" w:styleId="Resref">
    <w:name w:val="Res_ref"/>
    <w:basedOn w:val="Recref"/>
    <w:next w:val="Resdate"/>
    <w:rsid w:val="005F3A74"/>
  </w:style>
  <w:style w:type="paragraph" w:customStyle="1" w:styleId="SectionNo">
    <w:name w:val="Section_No"/>
    <w:basedOn w:val="Normal"/>
    <w:next w:val="Normal"/>
    <w:rsid w:val="005F3A74"/>
  </w:style>
  <w:style w:type="paragraph" w:customStyle="1" w:styleId="Sectiontitle">
    <w:name w:val="Section_title"/>
    <w:basedOn w:val="Normal"/>
    <w:next w:val="Normalaftertitle"/>
    <w:rsid w:val="005F3A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3A74"/>
    <w:pPr>
      <w:tabs>
        <w:tab w:val="clear" w:pos="794"/>
        <w:tab w:val="clear" w:pos="1191"/>
        <w:tab w:val="clear" w:pos="1588"/>
        <w:tab w:val="clear" w:pos="1985"/>
        <w:tab w:val="right" w:pos="9611"/>
      </w:tabs>
    </w:pPr>
    <w:rPr>
      <w:i/>
    </w:rPr>
  </w:style>
  <w:style w:type="paragraph" w:styleId="TOC1">
    <w:name w:val="toc 1"/>
    <w:basedOn w:val="Normal"/>
    <w:uiPriority w:val="39"/>
    <w:rsid w:val="005F3A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F3A74"/>
    <w:pPr>
      <w:tabs>
        <w:tab w:val="clear" w:pos="567"/>
        <w:tab w:val="left" w:pos="1276"/>
      </w:tabs>
      <w:spacing w:before="160"/>
      <w:ind w:left="1276" w:hanging="709"/>
    </w:pPr>
  </w:style>
  <w:style w:type="paragraph" w:styleId="TOC3">
    <w:name w:val="toc 3"/>
    <w:basedOn w:val="TOC2"/>
    <w:uiPriority w:val="39"/>
    <w:rsid w:val="005F3A74"/>
    <w:pPr>
      <w:tabs>
        <w:tab w:val="clear" w:pos="1276"/>
        <w:tab w:val="left" w:pos="2155"/>
      </w:tabs>
      <w:ind w:left="2155" w:hanging="879"/>
    </w:pPr>
  </w:style>
  <w:style w:type="paragraph" w:styleId="TOC4">
    <w:name w:val="toc 4"/>
    <w:basedOn w:val="TOC3"/>
    <w:rsid w:val="005F3A74"/>
    <w:pPr>
      <w:tabs>
        <w:tab w:val="left" w:pos="3261"/>
      </w:tabs>
      <w:spacing w:before="80"/>
      <w:ind w:left="3261" w:hanging="993"/>
    </w:pPr>
  </w:style>
  <w:style w:type="paragraph" w:styleId="TOC5">
    <w:name w:val="toc 5"/>
    <w:basedOn w:val="TOC4"/>
    <w:rsid w:val="005F3A74"/>
  </w:style>
  <w:style w:type="paragraph" w:styleId="TOC6">
    <w:name w:val="toc 6"/>
    <w:basedOn w:val="TOC4"/>
    <w:semiHidden/>
    <w:rsid w:val="005F3A74"/>
  </w:style>
  <w:style w:type="paragraph" w:styleId="TOC7">
    <w:name w:val="toc 7"/>
    <w:basedOn w:val="TOC4"/>
    <w:semiHidden/>
    <w:rsid w:val="005F3A74"/>
  </w:style>
  <w:style w:type="paragraph" w:styleId="TOC8">
    <w:name w:val="toc 8"/>
    <w:basedOn w:val="TOC4"/>
    <w:semiHidden/>
    <w:rsid w:val="005F3A74"/>
  </w:style>
  <w:style w:type="paragraph" w:customStyle="1" w:styleId="Appendixref">
    <w:name w:val="Appendix_ref"/>
    <w:basedOn w:val="Annexref"/>
    <w:next w:val="Normalaftertitle"/>
    <w:rsid w:val="005F3A74"/>
  </w:style>
  <w:style w:type="paragraph" w:customStyle="1" w:styleId="Summary">
    <w:name w:val="Summary"/>
    <w:basedOn w:val="Normal"/>
    <w:next w:val="Normalaftertitle"/>
    <w:rsid w:val="005F3A74"/>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Artheading">
    <w:name w:val="Art_heading"/>
    <w:basedOn w:val="Normal"/>
    <w:next w:val="Normal"/>
    <w:uiPriority w:val="99"/>
    <w:rsid w:val="00F0481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Chaptitle">
    <w:name w:val="Chap_title"/>
    <w:basedOn w:val="Arttitle"/>
    <w:next w:val="Normalaftertitle"/>
    <w:rsid w:val="005F3A74"/>
  </w:style>
  <w:style w:type="character" w:styleId="EndnoteReference">
    <w:name w:val="endnote reference"/>
    <w:basedOn w:val="DefaultParagraphFont"/>
    <w:uiPriority w:val="99"/>
    <w:rsid w:val="00F0481D"/>
    <w:rPr>
      <w:vertAlign w:val="superscript"/>
    </w:rPr>
  </w:style>
  <w:style w:type="paragraph" w:customStyle="1" w:styleId="Figurewithouttitle">
    <w:name w:val="Figure_without_title"/>
    <w:basedOn w:val="FigureNo"/>
    <w:next w:val="Normal"/>
    <w:uiPriority w:val="99"/>
    <w:rsid w:val="00F0481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F0481D"/>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uiPriority w:val="99"/>
    <w:rsid w:val="00F0481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uiPriority w:val="99"/>
    <w:rsid w:val="00F0481D"/>
    <w:rPr>
      <w:b/>
      <w:sz w:val="28"/>
      <w:lang w:val="en-GB" w:eastAsia="en-US"/>
    </w:rPr>
  </w:style>
  <w:style w:type="paragraph" w:customStyle="1" w:styleId="SpecialFooter">
    <w:name w:val="Special Footer"/>
    <w:basedOn w:val="Footer"/>
    <w:uiPriority w:val="99"/>
    <w:rsid w:val="00F0481D"/>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uiPriority w:val="99"/>
    <w:rsid w:val="00F0481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F0481D"/>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F0481D"/>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F0481D"/>
    <w:pPr>
      <w:spacing w:before="240"/>
    </w:pPr>
    <w:rPr>
      <w:caps w:val="0"/>
    </w:rPr>
  </w:style>
  <w:style w:type="paragraph" w:customStyle="1" w:styleId="Title4">
    <w:name w:val="Title 4"/>
    <w:basedOn w:val="Title3"/>
    <w:next w:val="Heading1"/>
    <w:uiPriority w:val="99"/>
    <w:rsid w:val="00F0481D"/>
    <w:rPr>
      <w:b/>
    </w:rPr>
  </w:style>
  <w:style w:type="character" w:customStyle="1" w:styleId="Title1Char">
    <w:name w:val="Title 1 Char"/>
    <w:basedOn w:val="DefaultParagraphFont"/>
    <w:link w:val="Title1"/>
    <w:uiPriority w:val="99"/>
    <w:rsid w:val="00F0481D"/>
    <w:rPr>
      <w:caps/>
      <w:sz w:val="28"/>
      <w:lang w:val="en-GB" w:eastAsia="en-US"/>
    </w:rPr>
  </w:style>
  <w:style w:type="character" w:customStyle="1" w:styleId="Appdef">
    <w:name w:val="App_def"/>
    <w:basedOn w:val="DefaultParagraphFont"/>
    <w:uiPriority w:val="99"/>
    <w:rsid w:val="00F0481D"/>
    <w:rPr>
      <w:rFonts w:ascii="Times New Roman" w:hAnsi="Times New Roman"/>
      <w:b/>
    </w:rPr>
  </w:style>
  <w:style w:type="character" w:customStyle="1" w:styleId="Appref">
    <w:name w:val="App_ref"/>
    <w:basedOn w:val="DefaultParagraphFont"/>
    <w:uiPriority w:val="99"/>
    <w:rsid w:val="00F0481D"/>
  </w:style>
  <w:style w:type="character" w:customStyle="1" w:styleId="Artdef">
    <w:name w:val="Art_def"/>
    <w:basedOn w:val="DefaultParagraphFont"/>
    <w:uiPriority w:val="99"/>
    <w:rsid w:val="00F0481D"/>
    <w:rPr>
      <w:rFonts w:ascii="Times New Roman" w:hAnsi="Times New Roman"/>
      <w:b/>
    </w:rPr>
  </w:style>
  <w:style w:type="character" w:customStyle="1" w:styleId="Artref">
    <w:name w:val="Art_ref"/>
    <w:basedOn w:val="DefaultParagraphFont"/>
    <w:uiPriority w:val="99"/>
    <w:rsid w:val="00F0481D"/>
  </w:style>
  <w:style w:type="character" w:customStyle="1" w:styleId="Recdef">
    <w:name w:val="Rec_def"/>
    <w:basedOn w:val="DefaultParagraphFont"/>
    <w:uiPriority w:val="99"/>
    <w:rsid w:val="00F0481D"/>
    <w:rPr>
      <w:b/>
    </w:rPr>
  </w:style>
  <w:style w:type="character" w:customStyle="1" w:styleId="Resdef">
    <w:name w:val="Res_def"/>
    <w:basedOn w:val="DefaultParagraphFont"/>
    <w:uiPriority w:val="99"/>
    <w:rsid w:val="00F0481D"/>
    <w:rPr>
      <w:rFonts w:ascii="Times New Roman" w:hAnsi="Times New Roman"/>
      <w:b/>
    </w:rPr>
  </w:style>
  <w:style w:type="character" w:customStyle="1" w:styleId="Tablefreq">
    <w:name w:val="Table_freq"/>
    <w:basedOn w:val="DefaultParagraphFont"/>
    <w:uiPriority w:val="99"/>
    <w:rsid w:val="00F0481D"/>
    <w:rPr>
      <w:b/>
      <w:color w:val="auto"/>
      <w:sz w:val="20"/>
    </w:rPr>
  </w:style>
  <w:style w:type="paragraph" w:customStyle="1" w:styleId="Formal">
    <w:name w:val="Formal"/>
    <w:basedOn w:val="ASN1"/>
    <w:uiPriority w:val="99"/>
    <w:rsid w:val="00F0481D"/>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F0481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F0481D"/>
    <w:rPr>
      <w:b w:val="0"/>
      <w:i/>
    </w:rPr>
  </w:style>
  <w:style w:type="paragraph" w:customStyle="1" w:styleId="AnnexNo">
    <w:name w:val="Annex_No"/>
    <w:basedOn w:val="Normal"/>
    <w:next w:val="Normal"/>
    <w:link w:val="AnnexNoChar"/>
    <w:uiPriority w:val="99"/>
    <w:rsid w:val="00F0481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basedOn w:val="DefaultParagraphFont"/>
    <w:link w:val="AnnexNo"/>
    <w:uiPriority w:val="99"/>
    <w:rsid w:val="00F0481D"/>
    <w:rPr>
      <w:caps/>
      <w:sz w:val="28"/>
      <w:lang w:val="en-GB" w:eastAsia="en-US"/>
    </w:rPr>
  </w:style>
  <w:style w:type="paragraph" w:customStyle="1" w:styleId="Annextitle">
    <w:name w:val="Annex_title"/>
    <w:basedOn w:val="Normal"/>
    <w:next w:val="Normal"/>
    <w:uiPriority w:val="99"/>
    <w:rsid w:val="00F0481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F0481D"/>
  </w:style>
  <w:style w:type="paragraph" w:customStyle="1" w:styleId="Appendixtitle">
    <w:name w:val="Appendix_title"/>
    <w:basedOn w:val="Annextitle"/>
    <w:next w:val="Normal"/>
    <w:uiPriority w:val="99"/>
    <w:rsid w:val="00F0481D"/>
  </w:style>
  <w:style w:type="paragraph" w:customStyle="1" w:styleId="Border">
    <w:name w:val="Border"/>
    <w:basedOn w:val="Tabletext"/>
    <w:uiPriority w:val="99"/>
    <w:rsid w:val="00F0481D"/>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F0481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F0481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F0481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F0481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F0481D"/>
  </w:style>
  <w:style w:type="paragraph" w:customStyle="1" w:styleId="Normalaftertitle0">
    <w:name w:val="Normal after title"/>
    <w:basedOn w:val="Normal"/>
    <w:next w:val="Normal"/>
    <w:link w:val="NormalaftertitleChar0"/>
    <w:uiPriority w:val="99"/>
    <w:rsid w:val="00F0481D"/>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uiPriority w:val="99"/>
    <w:locked/>
    <w:rsid w:val="00F0481D"/>
    <w:rPr>
      <w:sz w:val="24"/>
      <w:lang w:val="en-GB" w:eastAsia="en-US"/>
    </w:rPr>
  </w:style>
  <w:style w:type="paragraph" w:customStyle="1" w:styleId="Proposal">
    <w:name w:val="Proposal"/>
    <w:basedOn w:val="Normal"/>
    <w:next w:val="Normal"/>
    <w:uiPriority w:val="99"/>
    <w:rsid w:val="00F0481D"/>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F0481D"/>
    <w:pPr>
      <w:tabs>
        <w:tab w:val="clear" w:pos="794"/>
        <w:tab w:val="clear" w:pos="1191"/>
        <w:tab w:val="left" w:pos="1134"/>
      </w:tabs>
      <w:jc w:val="left"/>
    </w:pPr>
    <w:rPr>
      <w:lang w:val="en-GB"/>
    </w:rPr>
  </w:style>
  <w:style w:type="paragraph" w:customStyle="1" w:styleId="Section3">
    <w:name w:val="Section_3"/>
    <w:basedOn w:val="Section1"/>
    <w:uiPriority w:val="99"/>
    <w:rsid w:val="00F0481D"/>
    <w:rPr>
      <w:b w:val="0"/>
    </w:rPr>
  </w:style>
  <w:style w:type="paragraph" w:customStyle="1" w:styleId="TableTextS5">
    <w:name w:val="Table_TextS5"/>
    <w:basedOn w:val="Normal"/>
    <w:link w:val="TableTextS5Char"/>
    <w:uiPriority w:val="99"/>
    <w:rsid w:val="00F0481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extS5Char">
    <w:name w:val="Table_TextS5 Char"/>
    <w:basedOn w:val="DefaultParagraphFont"/>
    <w:link w:val="TableTextS5"/>
    <w:uiPriority w:val="99"/>
    <w:locked/>
    <w:rsid w:val="00F0481D"/>
    <w:rPr>
      <w:lang w:val="en-GB" w:eastAsia="en-US"/>
    </w:rPr>
  </w:style>
  <w:style w:type="character" w:customStyle="1" w:styleId="wordlink">
    <w:name w:val="wordlink"/>
    <w:basedOn w:val="DefaultParagraphFont"/>
    <w:rsid w:val="00F0481D"/>
    <w:rPr>
      <w:rFonts w:cs="Times New Roman"/>
    </w:rPr>
  </w:style>
  <w:style w:type="character" w:styleId="Strong">
    <w:name w:val="Strong"/>
    <w:basedOn w:val="DefaultParagraphFont"/>
    <w:qFormat/>
    <w:rsid w:val="00F0481D"/>
    <w:rPr>
      <w:rFonts w:cs="Times New Roman"/>
      <w:b/>
      <w:bCs/>
    </w:rPr>
  </w:style>
  <w:style w:type="character" w:customStyle="1" w:styleId="Normalaftertitle1">
    <w:name w:val="Normal_after_title (文字)"/>
    <w:basedOn w:val="DefaultParagraphFont"/>
    <w:rsid w:val="00F0481D"/>
    <w:rPr>
      <w:rFonts w:ascii="Times New Roman" w:hAnsi="Times New Roman" w:cs="Times New Roman"/>
      <w:sz w:val="24"/>
      <w:lang w:val="en-GB" w:eastAsia="en-US"/>
    </w:rPr>
  </w:style>
  <w:style w:type="paragraph" w:styleId="ListParagraph">
    <w:name w:val="List Paragraph"/>
    <w:basedOn w:val="Normal"/>
    <w:uiPriority w:val="34"/>
    <w:qFormat/>
    <w:rsid w:val="00F0481D"/>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paragraph" w:styleId="BalloonText">
    <w:name w:val="Balloon Text"/>
    <w:basedOn w:val="Normal"/>
    <w:link w:val="BalloonTextChar"/>
    <w:uiPriority w:val="99"/>
    <w:rsid w:val="00F0481D"/>
    <w:pPr>
      <w:overflowPunct/>
      <w:autoSpaceDE/>
      <w:autoSpaceDN/>
      <w:adjustRightInd/>
      <w:spacing w:before="0"/>
      <w:jc w:val="left"/>
      <w:textAlignment w:val="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F0481D"/>
    <w:rPr>
      <w:rFonts w:ascii="Tahoma" w:hAnsi="Tahoma" w:cs="Tahoma"/>
      <w:sz w:val="16"/>
      <w:szCs w:val="16"/>
      <w:lang w:eastAsia="en-US"/>
    </w:rPr>
  </w:style>
  <w:style w:type="paragraph" w:customStyle="1" w:styleId="Rec">
    <w:name w:val="Rec_#"/>
    <w:basedOn w:val="Normal"/>
    <w:next w:val="Normal"/>
    <w:uiPriority w:val="99"/>
    <w:rsid w:val="00F0481D"/>
    <w:pPr>
      <w:keepNext/>
      <w:keepLines/>
      <w:tabs>
        <w:tab w:val="clear" w:pos="794"/>
        <w:tab w:val="clear" w:pos="1191"/>
        <w:tab w:val="clear" w:pos="1588"/>
        <w:tab w:val="clear" w:pos="1985"/>
        <w:tab w:val="center" w:pos="4849"/>
        <w:tab w:val="right" w:pos="9696"/>
      </w:tabs>
      <w:overflowPunct/>
      <w:autoSpaceDE/>
      <w:autoSpaceDN/>
      <w:adjustRightInd/>
      <w:spacing w:before="720"/>
      <w:jc w:val="center"/>
      <w:textAlignment w:val="auto"/>
    </w:pPr>
    <w:rPr>
      <w:sz w:val="20"/>
      <w:szCs w:val="24"/>
      <w:lang w:val="en-US" w:eastAsia="de-DE"/>
    </w:rPr>
  </w:style>
  <w:style w:type="paragraph" w:customStyle="1" w:styleId="RepTitle0">
    <w:name w:val="Rep_Title"/>
    <w:basedOn w:val="Normal"/>
    <w:next w:val="Normal"/>
    <w:uiPriority w:val="99"/>
    <w:rsid w:val="00F0481D"/>
    <w:pPr>
      <w:keepNext/>
      <w:keepLines/>
      <w:tabs>
        <w:tab w:val="clear" w:pos="794"/>
        <w:tab w:val="clear" w:pos="1191"/>
        <w:tab w:val="clear" w:pos="1588"/>
        <w:tab w:val="clear" w:pos="1985"/>
        <w:tab w:val="center" w:pos="4849"/>
        <w:tab w:val="right" w:pos="9696"/>
      </w:tabs>
      <w:overflowPunct/>
      <w:autoSpaceDE/>
      <w:autoSpaceDN/>
      <w:adjustRightInd/>
      <w:spacing w:before="180"/>
      <w:jc w:val="center"/>
      <w:textAlignment w:val="auto"/>
    </w:pPr>
    <w:rPr>
      <w:b/>
      <w:bCs/>
      <w:sz w:val="20"/>
      <w:szCs w:val="24"/>
      <w:lang w:val="en-US" w:eastAsia="fr-FR"/>
    </w:rPr>
  </w:style>
  <w:style w:type="paragraph" w:styleId="EndnoteText">
    <w:name w:val="endnote text"/>
    <w:basedOn w:val="Normal"/>
    <w:link w:val="EndnoteTextChar"/>
    <w:uiPriority w:val="99"/>
    <w:rsid w:val="00F0481D"/>
    <w:pPr>
      <w:overflowPunct/>
      <w:autoSpaceDE/>
      <w:autoSpaceDN/>
      <w:adjustRightInd/>
      <w:spacing w:before="0"/>
      <w:jc w:val="left"/>
      <w:textAlignment w:val="auto"/>
    </w:pPr>
    <w:rPr>
      <w:rFonts w:eastAsia="MS Mincho"/>
      <w:sz w:val="20"/>
      <w:szCs w:val="24"/>
      <w:lang w:val="en-US"/>
    </w:rPr>
  </w:style>
  <w:style w:type="character" w:customStyle="1" w:styleId="EndnoteTextChar">
    <w:name w:val="Endnote Text Char"/>
    <w:basedOn w:val="DefaultParagraphFont"/>
    <w:link w:val="EndnoteText"/>
    <w:uiPriority w:val="99"/>
    <w:rsid w:val="00F0481D"/>
    <w:rPr>
      <w:rFonts w:eastAsia="MS Mincho"/>
      <w:szCs w:val="24"/>
      <w:lang w:eastAsia="en-US"/>
    </w:rPr>
  </w:style>
  <w:style w:type="paragraph" w:customStyle="1" w:styleId="headingb0">
    <w:name w:val="heading_b"/>
    <w:basedOn w:val="Heading3"/>
    <w:next w:val="Normal"/>
    <w:rsid w:val="00F0481D"/>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bCs/>
      <w:szCs w:val="24"/>
      <w:lang w:val="en-US"/>
    </w:rPr>
  </w:style>
  <w:style w:type="paragraph" w:customStyle="1" w:styleId="Paragraph">
    <w:name w:val="Paragraph"/>
    <w:rsid w:val="00F0481D"/>
    <w:pPr>
      <w:widowControl w:val="0"/>
      <w:autoSpaceDE w:val="0"/>
      <w:autoSpaceDN w:val="0"/>
      <w:adjustRightInd w:val="0"/>
      <w:ind w:firstLine="420"/>
    </w:pPr>
    <w:rPr>
      <w:rFonts w:ascii="Arial" w:hAnsi="Arial" w:cs="Arial"/>
      <w:lang w:val="en-GB" w:eastAsia="en-GB"/>
    </w:rPr>
  </w:style>
  <w:style w:type="paragraph" w:styleId="List">
    <w:name w:val="List"/>
    <w:basedOn w:val="Normal"/>
    <w:rsid w:val="00F0481D"/>
    <w:pPr>
      <w:widowControl w:val="0"/>
      <w:tabs>
        <w:tab w:val="clear" w:pos="794"/>
        <w:tab w:val="clear" w:pos="1191"/>
        <w:tab w:val="clear" w:pos="1588"/>
        <w:tab w:val="clear" w:pos="1985"/>
      </w:tabs>
      <w:overflowPunct/>
      <w:autoSpaceDE/>
      <w:autoSpaceDN/>
      <w:adjustRightInd/>
      <w:spacing w:before="0"/>
      <w:ind w:left="270" w:hanging="285"/>
      <w:jc w:val="left"/>
      <w:textAlignment w:val="auto"/>
    </w:pPr>
    <w:rPr>
      <w:rFonts w:cs="Arial"/>
      <w:sz w:val="22"/>
      <w:szCs w:val="24"/>
      <w:lang w:val="en-US" w:eastAsia="en-GB"/>
    </w:rPr>
  </w:style>
  <w:style w:type="paragraph" w:styleId="Title">
    <w:name w:val="Title"/>
    <w:basedOn w:val="Normal"/>
    <w:link w:val="TitleChar"/>
    <w:qFormat/>
    <w:rsid w:val="00F0481D"/>
    <w:pPr>
      <w:widowControl w:val="0"/>
      <w:tabs>
        <w:tab w:val="clear" w:pos="794"/>
        <w:tab w:val="clear" w:pos="1191"/>
        <w:tab w:val="clear" w:pos="1588"/>
        <w:tab w:val="clear" w:pos="1985"/>
      </w:tabs>
      <w:overflowPunct/>
      <w:autoSpaceDE/>
      <w:autoSpaceDN/>
      <w:adjustRightInd/>
      <w:spacing w:before="0"/>
      <w:jc w:val="center"/>
      <w:textAlignment w:val="auto"/>
    </w:pPr>
    <w:rPr>
      <w:b/>
      <w:bCs/>
      <w:sz w:val="48"/>
      <w:szCs w:val="48"/>
      <w:lang w:val="en-US" w:eastAsia="en-GB"/>
    </w:rPr>
  </w:style>
  <w:style w:type="character" w:customStyle="1" w:styleId="TitleChar">
    <w:name w:val="Title Char"/>
    <w:basedOn w:val="DefaultParagraphFont"/>
    <w:link w:val="Title"/>
    <w:rsid w:val="00F0481D"/>
    <w:rPr>
      <w:b/>
      <w:bCs/>
      <w:sz w:val="48"/>
      <w:szCs w:val="48"/>
      <w:lang w:eastAsia="en-GB"/>
    </w:rPr>
  </w:style>
  <w:style w:type="paragraph" w:styleId="Subtitle">
    <w:name w:val="Subtitle"/>
    <w:basedOn w:val="Normal"/>
    <w:link w:val="SubtitleChar"/>
    <w:uiPriority w:val="99"/>
    <w:qFormat/>
    <w:rsid w:val="00F0481D"/>
    <w:pPr>
      <w:widowControl w:val="0"/>
      <w:tabs>
        <w:tab w:val="clear" w:pos="794"/>
        <w:tab w:val="clear" w:pos="1191"/>
        <w:tab w:val="clear" w:pos="1588"/>
        <w:tab w:val="clear" w:pos="1985"/>
      </w:tabs>
      <w:overflowPunct/>
      <w:autoSpaceDE/>
      <w:autoSpaceDN/>
      <w:adjustRightInd/>
      <w:spacing w:before="0"/>
      <w:jc w:val="center"/>
      <w:textAlignment w:val="auto"/>
    </w:pPr>
    <w:rPr>
      <w:sz w:val="36"/>
      <w:szCs w:val="36"/>
      <w:lang w:val="en-US" w:eastAsia="en-GB"/>
    </w:rPr>
  </w:style>
  <w:style w:type="character" w:customStyle="1" w:styleId="SubtitleChar">
    <w:name w:val="Subtitle Char"/>
    <w:basedOn w:val="DefaultParagraphFont"/>
    <w:link w:val="Subtitle"/>
    <w:uiPriority w:val="99"/>
    <w:rsid w:val="00F0481D"/>
    <w:rPr>
      <w:sz w:val="36"/>
      <w:szCs w:val="36"/>
      <w:lang w:eastAsia="en-GB"/>
    </w:rPr>
  </w:style>
  <w:style w:type="paragraph" w:customStyle="1" w:styleId="TableTitle0">
    <w:name w:val="Table_Title"/>
    <w:basedOn w:val="Table"/>
    <w:next w:val="Normal"/>
    <w:uiPriority w:val="99"/>
    <w:rsid w:val="00F0481D"/>
    <w:pPr>
      <w:spacing w:before="0"/>
    </w:pPr>
    <w:rPr>
      <w:b/>
    </w:rPr>
  </w:style>
  <w:style w:type="paragraph" w:customStyle="1" w:styleId="Table">
    <w:name w:val="Table_#"/>
    <w:basedOn w:val="Normal"/>
    <w:next w:val="TableTitle0"/>
    <w:uiPriority w:val="99"/>
    <w:rsid w:val="00F0481D"/>
    <w:pPr>
      <w:keepNext/>
      <w:tabs>
        <w:tab w:val="clear" w:pos="794"/>
        <w:tab w:val="clear" w:pos="1191"/>
        <w:tab w:val="clear" w:pos="1588"/>
        <w:tab w:val="clear" w:pos="1985"/>
      </w:tabs>
      <w:overflowPunct/>
      <w:autoSpaceDE/>
      <w:autoSpaceDN/>
      <w:adjustRightInd/>
      <w:spacing w:before="567" w:after="113"/>
      <w:jc w:val="center"/>
      <w:textAlignment w:val="auto"/>
    </w:pPr>
    <w:rPr>
      <w:sz w:val="18"/>
      <w:szCs w:val="24"/>
      <w:lang w:val="en-US"/>
    </w:rPr>
  </w:style>
  <w:style w:type="paragraph" w:customStyle="1" w:styleId="TableText0">
    <w:name w:val="Table_Text"/>
    <w:basedOn w:val="Normal"/>
    <w:uiPriority w:val="99"/>
    <w:rsid w:val="00F0481D"/>
    <w:pPr>
      <w:keepNext/>
      <w:overflowPunct/>
      <w:autoSpaceDE/>
      <w:autoSpaceDN/>
      <w:adjustRightInd/>
      <w:spacing w:before="100" w:after="100" w:line="190" w:lineRule="exact"/>
      <w:textAlignment w:val="auto"/>
    </w:pPr>
    <w:rPr>
      <w:sz w:val="18"/>
      <w:szCs w:val="24"/>
      <w:lang w:val="en-US"/>
    </w:rPr>
  </w:style>
  <w:style w:type="paragraph" w:styleId="Caption">
    <w:name w:val="caption"/>
    <w:basedOn w:val="Normal"/>
    <w:next w:val="Normal"/>
    <w:uiPriority w:val="99"/>
    <w:qFormat/>
    <w:rsid w:val="00F0481D"/>
    <w:pPr>
      <w:widowControl w:val="0"/>
      <w:tabs>
        <w:tab w:val="clear" w:pos="794"/>
        <w:tab w:val="clear" w:pos="1191"/>
        <w:tab w:val="clear" w:pos="1588"/>
        <w:tab w:val="clear" w:pos="1985"/>
      </w:tabs>
      <w:overflowPunct/>
      <w:autoSpaceDE/>
      <w:autoSpaceDN/>
      <w:adjustRightInd/>
      <w:spacing w:before="0" w:after="200"/>
      <w:jc w:val="left"/>
      <w:textAlignment w:val="auto"/>
    </w:pPr>
    <w:rPr>
      <w:rFonts w:cs="Arial"/>
      <w:b/>
      <w:bCs/>
      <w:sz w:val="22"/>
      <w:szCs w:val="18"/>
      <w:lang w:val="en-US" w:eastAsia="en-GB"/>
    </w:rPr>
  </w:style>
  <w:style w:type="paragraph" w:styleId="TOCHeading">
    <w:name w:val="TOC Heading"/>
    <w:basedOn w:val="Heading1"/>
    <w:next w:val="Normal"/>
    <w:uiPriority w:val="99"/>
    <w:qFormat/>
    <w:rsid w:val="00F0481D"/>
    <w:pPr>
      <w:tabs>
        <w:tab w:val="clear" w:pos="794"/>
        <w:tab w:val="clear" w:pos="1191"/>
        <w:tab w:val="clear" w:pos="1588"/>
        <w:tab w:val="clear" w:pos="1985"/>
        <w:tab w:val="num" w:pos="432"/>
      </w:tabs>
      <w:overflowPunct/>
      <w:autoSpaceDE/>
      <w:autoSpaceDN/>
      <w:adjustRightInd/>
      <w:spacing w:line="276" w:lineRule="auto"/>
      <w:ind w:left="432" w:hanging="432"/>
      <w:jc w:val="left"/>
      <w:textAlignment w:val="auto"/>
      <w:outlineLvl w:val="9"/>
    </w:pPr>
    <w:rPr>
      <w:rFonts w:ascii="Cambria" w:eastAsia="SimSun" w:hAnsi="Cambria"/>
      <w:bCs/>
      <w:color w:val="365F91"/>
      <w:sz w:val="28"/>
      <w:szCs w:val="28"/>
      <w:lang w:val="en-US"/>
    </w:rPr>
  </w:style>
  <w:style w:type="paragraph" w:styleId="BodyText">
    <w:name w:val="Body Text"/>
    <w:basedOn w:val="Normal"/>
    <w:link w:val="BodyTextChar"/>
    <w:rsid w:val="00F0481D"/>
    <w:pPr>
      <w:tabs>
        <w:tab w:val="clear" w:pos="794"/>
        <w:tab w:val="clear" w:pos="1191"/>
        <w:tab w:val="clear" w:pos="1588"/>
        <w:tab w:val="clear" w:pos="1985"/>
      </w:tabs>
      <w:overflowPunct/>
      <w:autoSpaceDE/>
      <w:autoSpaceDN/>
      <w:adjustRightInd/>
      <w:spacing w:before="0"/>
      <w:textAlignment w:val="auto"/>
    </w:pPr>
    <w:rPr>
      <w:sz w:val="22"/>
      <w:szCs w:val="24"/>
      <w:lang w:val="en-US" w:eastAsia="en-GB"/>
    </w:rPr>
  </w:style>
  <w:style w:type="character" w:customStyle="1" w:styleId="BodyTextChar">
    <w:name w:val="Body Text Char"/>
    <w:basedOn w:val="DefaultParagraphFont"/>
    <w:link w:val="BodyText"/>
    <w:rsid w:val="00F0481D"/>
    <w:rPr>
      <w:sz w:val="22"/>
      <w:szCs w:val="24"/>
      <w:lang w:eastAsia="en-GB"/>
    </w:rPr>
  </w:style>
  <w:style w:type="paragraph" w:styleId="BodyTextIndent">
    <w:name w:val="Body Text Indent"/>
    <w:basedOn w:val="Normal"/>
    <w:link w:val="BodyTextIndentChar"/>
    <w:rsid w:val="00F0481D"/>
    <w:pPr>
      <w:tabs>
        <w:tab w:val="clear" w:pos="794"/>
        <w:tab w:val="clear" w:pos="1191"/>
        <w:tab w:val="clear" w:pos="1588"/>
        <w:tab w:val="clear" w:pos="1985"/>
      </w:tabs>
      <w:overflowPunct/>
      <w:autoSpaceDE/>
      <w:autoSpaceDN/>
      <w:adjustRightInd/>
      <w:spacing w:before="0"/>
      <w:textAlignment w:val="auto"/>
    </w:pPr>
    <w:rPr>
      <w:sz w:val="22"/>
      <w:szCs w:val="24"/>
      <w:lang w:val="en-US" w:eastAsia="en-GB"/>
    </w:rPr>
  </w:style>
  <w:style w:type="character" w:customStyle="1" w:styleId="BodyTextIndentChar">
    <w:name w:val="Body Text Indent Char"/>
    <w:basedOn w:val="DefaultParagraphFont"/>
    <w:link w:val="BodyTextIndent"/>
    <w:rsid w:val="00F0481D"/>
    <w:rPr>
      <w:sz w:val="22"/>
      <w:szCs w:val="24"/>
      <w:lang w:eastAsia="en-GB"/>
    </w:rPr>
  </w:style>
  <w:style w:type="paragraph" w:styleId="BodyTextIndent2">
    <w:name w:val="Body Text Indent 2"/>
    <w:basedOn w:val="Normal"/>
    <w:link w:val="BodyTextIndent2Char"/>
    <w:rsid w:val="00F0481D"/>
    <w:pPr>
      <w:tabs>
        <w:tab w:val="clear" w:pos="794"/>
        <w:tab w:val="clear" w:pos="1191"/>
        <w:tab w:val="clear" w:pos="1588"/>
        <w:tab w:val="clear" w:pos="1985"/>
      </w:tabs>
      <w:overflowPunct/>
      <w:autoSpaceDE/>
      <w:autoSpaceDN/>
      <w:adjustRightInd/>
      <w:spacing w:before="0"/>
      <w:textAlignment w:val="auto"/>
    </w:pPr>
    <w:rPr>
      <w:sz w:val="22"/>
      <w:szCs w:val="24"/>
      <w:lang w:val="en-US" w:eastAsia="en-GB"/>
    </w:rPr>
  </w:style>
  <w:style w:type="character" w:customStyle="1" w:styleId="BodyTextIndent2Char">
    <w:name w:val="Body Text Indent 2 Char"/>
    <w:basedOn w:val="DefaultParagraphFont"/>
    <w:link w:val="BodyTextIndent2"/>
    <w:rsid w:val="00F0481D"/>
    <w:rPr>
      <w:sz w:val="22"/>
      <w:szCs w:val="24"/>
      <w:lang w:eastAsia="en-GB"/>
    </w:rPr>
  </w:style>
  <w:style w:type="paragraph" w:styleId="DocumentMap">
    <w:name w:val="Document Map"/>
    <w:basedOn w:val="Normal"/>
    <w:link w:val="DocumentMapChar"/>
    <w:uiPriority w:val="99"/>
    <w:rsid w:val="00F0481D"/>
    <w:pPr>
      <w:shd w:val="clear" w:color="auto" w:fill="000080"/>
      <w:tabs>
        <w:tab w:val="clear" w:pos="794"/>
        <w:tab w:val="clear" w:pos="1191"/>
        <w:tab w:val="clear" w:pos="1588"/>
        <w:tab w:val="clear" w:pos="1985"/>
      </w:tabs>
      <w:overflowPunct/>
      <w:autoSpaceDE/>
      <w:autoSpaceDN/>
      <w:adjustRightInd/>
      <w:spacing w:before="0"/>
      <w:textAlignment w:val="auto"/>
    </w:pPr>
    <w:rPr>
      <w:rFonts w:ascii="Tahoma" w:hAnsi="Tahoma"/>
      <w:sz w:val="22"/>
      <w:szCs w:val="24"/>
      <w:lang w:val="en-US" w:eastAsia="en-GB"/>
    </w:rPr>
  </w:style>
  <w:style w:type="character" w:customStyle="1" w:styleId="DocumentMapChar">
    <w:name w:val="Document Map Char"/>
    <w:basedOn w:val="DefaultParagraphFont"/>
    <w:link w:val="DocumentMap"/>
    <w:uiPriority w:val="99"/>
    <w:rsid w:val="00F0481D"/>
    <w:rPr>
      <w:rFonts w:ascii="Tahoma" w:hAnsi="Tahoma"/>
      <w:sz w:val="22"/>
      <w:szCs w:val="24"/>
      <w:shd w:val="clear" w:color="auto" w:fill="000080"/>
      <w:lang w:eastAsia="en-GB"/>
    </w:rPr>
  </w:style>
  <w:style w:type="paragraph" w:styleId="BodyTextIndent3">
    <w:name w:val="Body Text Indent 3"/>
    <w:basedOn w:val="Normal"/>
    <w:link w:val="BodyTextIndent3Char"/>
    <w:rsid w:val="00F0481D"/>
    <w:pPr>
      <w:tabs>
        <w:tab w:val="clear" w:pos="794"/>
        <w:tab w:val="clear" w:pos="1191"/>
        <w:tab w:val="clear" w:pos="1588"/>
        <w:tab w:val="clear" w:pos="1985"/>
      </w:tabs>
      <w:overflowPunct/>
      <w:autoSpaceDE/>
      <w:autoSpaceDN/>
      <w:adjustRightInd/>
      <w:spacing w:before="0"/>
      <w:textAlignment w:val="auto"/>
    </w:pPr>
    <w:rPr>
      <w:sz w:val="40"/>
      <w:szCs w:val="24"/>
      <w:lang w:val="en-US" w:eastAsia="en-GB"/>
    </w:rPr>
  </w:style>
  <w:style w:type="character" w:customStyle="1" w:styleId="BodyTextIndent3Char">
    <w:name w:val="Body Text Indent 3 Char"/>
    <w:basedOn w:val="DefaultParagraphFont"/>
    <w:link w:val="BodyTextIndent3"/>
    <w:rsid w:val="00F0481D"/>
    <w:rPr>
      <w:sz w:val="40"/>
      <w:szCs w:val="24"/>
      <w:lang w:eastAsia="en-GB"/>
    </w:rPr>
  </w:style>
  <w:style w:type="paragraph" w:styleId="TOC9">
    <w:name w:val="toc 9"/>
    <w:basedOn w:val="Normal"/>
    <w:next w:val="Normal"/>
    <w:autoRedefine/>
    <w:uiPriority w:val="99"/>
    <w:rsid w:val="00F0481D"/>
    <w:pPr>
      <w:tabs>
        <w:tab w:val="clear" w:pos="794"/>
        <w:tab w:val="clear" w:pos="1191"/>
        <w:tab w:val="clear" w:pos="1588"/>
        <w:tab w:val="clear" w:pos="1985"/>
      </w:tabs>
      <w:overflowPunct/>
      <w:autoSpaceDE/>
      <w:autoSpaceDN/>
      <w:adjustRightInd/>
      <w:spacing w:before="0"/>
      <w:ind w:left="1760"/>
      <w:jc w:val="left"/>
      <w:textAlignment w:val="auto"/>
    </w:pPr>
    <w:rPr>
      <w:sz w:val="18"/>
      <w:szCs w:val="24"/>
      <w:lang w:val="en-US" w:eastAsia="en-GB"/>
    </w:rPr>
  </w:style>
  <w:style w:type="paragraph" w:styleId="BodyText2">
    <w:name w:val="Body Text 2"/>
    <w:basedOn w:val="Normal"/>
    <w:link w:val="BodyText2Char"/>
    <w:rsid w:val="00F0481D"/>
    <w:pPr>
      <w:tabs>
        <w:tab w:val="clear" w:pos="794"/>
        <w:tab w:val="clear" w:pos="1191"/>
        <w:tab w:val="clear" w:pos="1588"/>
        <w:tab w:val="clear" w:pos="1985"/>
      </w:tabs>
      <w:overflowPunct/>
      <w:autoSpaceDE/>
      <w:autoSpaceDN/>
      <w:adjustRightInd/>
      <w:spacing w:before="0"/>
      <w:textAlignment w:val="auto"/>
    </w:pPr>
    <w:rPr>
      <w:sz w:val="22"/>
      <w:szCs w:val="24"/>
      <w:lang w:val="en-US" w:eastAsia="en-GB"/>
    </w:rPr>
  </w:style>
  <w:style w:type="character" w:customStyle="1" w:styleId="BodyText2Char">
    <w:name w:val="Body Text 2 Char"/>
    <w:basedOn w:val="DefaultParagraphFont"/>
    <w:link w:val="BodyText2"/>
    <w:rsid w:val="00F0481D"/>
    <w:rPr>
      <w:sz w:val="22"/>
      <w:szCs w:val="24"/>
      <w:lang w:eastAsia="en-GB"/>
    </w:rPr>
  </w:style>
  <w:style w:type="paragraph" w:styleId="PlainText">
    <w:name w:val="Plain Text"/>
    <w:basedOn w:val="Normal"/>
    <w:link w:val="PlainTextChar"/>
    <w:uiPriority w:val="99"/>
    <w:rsid w:val="00F0481D"/>
    <w:pPr>
      <w:tabs>
        <w:tab w:val="clear" w:pos="794"/>
        <w:tab w:val="clear" w:pos="1191"/>
        <w:tab w:val="clear" w:pos="1588"/>
        <w:tab w:val="clear" w:pos="1985"/>
      </w:tabs>
      <w:overflowPunct/>
      <w:autoSpaceDE/>
      <w:autoSpaceDN/>
      <w:adjustRightInd/>
      <w:spacing w:before="0"/>
      <w:textAlignment w:val="auto"/>
    </w:pPr>
    <w:rPr>
      <w:rFonts w:ascii="Courier New" w:hAnsi="Courier New"/>
      <w:sz w:val="20"/>
      <w:szCs w:val="24"/>
      <w:lang w:val="en-US" w:eastAsia="en-GB"/>
    </w:rPr>
  </w:style>
  <w:style w:type="character" w:customStyle="1" w:styleId="PlainTextChar">
    <w:name w:val="Plain Text Char"/>
    <w:basedOn w:val="DefaultParagraphFont"/>
    <w:link w:val="PlainText"/>
    <w:uiPriority w:val="99"/>
    <w:rsid w:val="00F0481D"/>
    <w:rPr>
      <w:rFonts w:ascii="Courier New" w:hAnsi="Courier New"/>
      <w:szCs w:val="24"/>
      <w:lang w:eastAsia="en-GB"/>
    </w:rPr>
  </w:style>
  <w:style w:type="paragraph" w:styleId="BodyText3">
    <w:name w:val="Body Text 3"/>
    <w:basedOn w:val="Normal"/>
    <w:link w:val="BodyText3Char"/>
    <w:rsid w:val="00F0481D"/>
    <w:pPr>
      <w:tabs>
        <w:tab w:val="clear" w:pos="794"/>
        <w:tab w:val="clear" w:pos="1191"/>
        <w:tab w:val="clear" w:pos="1588"/>
        <w:tab w:val="clear" w:pos="1985"/>
      </w:tabs>
      <w:overflowPunct/>
      <w:autoSpaceDE/>
      <w:autoSpaceDN/>
      <w:adjustRightInd/>
      <w:spacing w:before="0"/>
      <w:textAlignment w:val="auto"/>
    </w:pPr>
    <w:rPr>
      <w:szCs w:val="24"/>
      <w:lang w:val="en-US" w:eastAsia="en-GB"/>
    </w:rPr>
  </w:style>
  <w:style w:type="character" w:customStyle="1" w:styleId="BodyText3Char">
    <w:name w:val="Body Text 3 Char"/>
    <w:basedOn w:val="DefaultParagraphFont"/>
    <w:link w:val="BodyText3"/>
    <w:rsid w:val="00F0481D"/>
    <w:rPr>
      <w:sz w:val="24"/>
      <w:szCs w:val="24"/>
      <w:lang w:eastAsia="en-GB"/>
    </w:rPr>
  </w:style>
  <w:style w:type="paragraph" w:styleId="CommentText">
    <w:name w:val="annotation text"/>
    <w:basedOn w:val="Normal"/>
    <w:link w:val="CommentTextChar"/>
    <w:uiPriority w:val="99"/>
    <w:rsid w:val="00F0481D"/>
    <w:pPr>
      <w:tabs>
        <w:tab w:val="clear" w:pos="794"/>
        <w:tab w:val="clear" w:pos="1191"/>
        <w:tab w:val="clear" w:pos="1588"/>
        <w:tab w:val="clear" w:pos="1985"/>
        <w:tab w:val="num" w:pos="720"/>
      </w:tabs>
      <w:overflowPunct/>
      <w:autoSpaceDE/>
      <w:autoSpaceDN/>
      <w:adjustRightInd/>
      <w:spacing w:before="0"/>
      <w:ind w:left="720" w:hanging="360"/>
      <w:textAlignment w:val="auto"/>
    </w:pPr>
    <w:rPr>
      <w:sz w:val="20"/>
      <w:szCs w:val="24"/>
      <w:lang w:val="en-US"/>
    </w:rPr>
  </w:style>
  <w:style w:type="character" w:customStyle="1" w:styleId="CommentTextChar">
    <w:name w:val="Comment Text Char"/>
    <w:basedOn w:val="DefaultParagraphFont"/>
    <w:link w:val="CommentText"/>
    <w:uiPriority w:val="99"/>
    <w:rsid w:val="00F0481D"/>
    <w:rPr>
      <w:szCs w:val="24"/>
      <w:lang w:eastAsia="en-US"/>
    </w:rPr>
  </w:style>
  <w:style w:type="character" w:styleId="FollowedHyperlink">
    <w:name w:val="FollowedHyperlink"/>
    <w:basedOn w:val="DefaultParagraphFont"/>
    <w:uiPriority w:val="99"/>
    <w:rsid w:val="00F0481D"/>
    <w:rPr>
      <w:color w:val="800080"/>
      <w:u w:val="single"/>
    </w:rPr>
  </w:style>
  <w:style w:type="paragraph" w:styleId="NormalWeb">
    <w:name w:val="Normal (Web)"/>
    <w:basedOn w:val="Normal"/>
    <w:uiPriority w:val="99"/>
    <w:rsid w:val="00F0481D"/>
    <w:pPr>
      <w:tabs>
        <w:tab w:val="clear" w:pos="794"/>
        <w:tab w:val="clear" w:pos="1191"/>
        <w:tab w:val="clear" w:pos="1588"/>
        <w:tab w:val="clear" w:pos="1985"/>
      </w:tabs>
      <w:overflowPunct/>
      <w:autoSpaceDE/>
      <w:autoSpaceDN/>
      <w:adjustRightInd/>
      <w:spacing w:before="100" w:after="100"/>
      <w:jc w:val="left"/>
      <w:textAlignment w:val="auto"/>
    </w:pPr>
    <w:rPr>
      <w:szCs w:val="24"/>
      <w:lang w:val="en-US" w:eastAsia="en-GB"/>
    </w:rPr>
  </w:style>
  <w:style w:type="paragraph" w:styleId="BlockText">
    <w:name w:val="Block Text"/>
    <w:basedOn w:val="Normal"/>
    <w:rsid w:val="00F0481D"/>
    <w:pPr>
      <w:tabs>
        <w:tab w:val="clear" w:pos="794"/>
        <w:tab w:val="clear" w:pos="1191"/>
        <w:tab w:val="clear" w:pos="1588"/>
        <w:tab w:val="clear" w:pos="1985"/>
      </w:tabs>
      <w:overflowPunct/>
      <w:autoSpaceDE/>
      <w:autoSpaceDN/>
      <w:adjustRightInd/>
      <w:spacing w:before="0"/>
      <w:ind w:left="851" w:right="805"/>
      <w:jc w:val="left"/>
      <w:textAlignment w:val="auto"/>
    </w:pPr>
    <w:rPr>
      <w:rFonts w:ascii="Garmond (W1)" w:hAnsi="Garmond (W1)"/>
      <w:b/>
      <w:color w:val="000000"/>
      <w:sz w:val="16"/>
      <w:szCs w:val="24"/>
      <w:lang w:eastAsia="en-GB"/>
    </w:rPr>
  </w:style>
  <w:style w:type="character" w:customStyle="1" w:styleId="StyleCourierNew9pt">
    <w:name w:val="Style Courier New 9 pt"/>
    <w:basedOn w:val="DefaultParagraphFont"/>
    <w:rsid w:val="00F0481D"/>
    <w:rPr>
      <w:rFonts w:ascii="Courier New" w:hAnsi="Courier New"/>
      <w:sz w:val="18"/>
    </w:rPr>
  </w:style>
  <w:style w:type="character" w:styleId="CommentReference">
    <w:name w:val="annotation reference"/>
    <w:basedOn w:val="DefaultParagraphFont"/>
    <w:uiPriority w:val="99"/>
    <w:rsid w:val="00F0481D"/>
    <w:rPr>
      <w:sz w:val="16"/>
      <w:szCs w:val="16"/>
    </w:rPr>
  </w:style>
  <w:style w:type="paragraph" w:styleId="ListNumber">
    <w:name w:val="List Number"/>
    <w:basedOn w:val="Normal"/>
    <w:rsid w:val="00F0481D"/>
    <w:pPr>
      <w:tabs>
        <w:tab w:val="clear" w:pos="794"/>
        <w:tab w:val="clear" w:pos="1191"/>
        <w:tab w:val="clear" w:pos="1588"/>
        <w:tab w:val="clear" w:pos="1985"/>
        <w:tab w:val="left" w:pos="851"/>
      </w:tabs>
      <w:overflowPunct/>
      <w:autoSpaceDE/>
      <w:autoSpaceDN/>
      <w:adjustRightInd/>
      <w:spacing w:before="0"/>
      <w:jc w:val="left"/>
      <w:textAlignment w:val="auto"/>
    </w:pPr>
    <w:rPr>
      <w:rFonts w:ascii="Arial" w:hAnsi="Arial"/>
      <w:sz w:val="20"/>
      <w:szCs w:val="24"/>
      <w:lang w:val="en-AU"/>
    </w:rPr>
  </w:style>
  <w:style w:type="paragraph" w:styleId="CommentSubject">
    <w:name w:val="annotation subject"/>
    <w:basedOn w:val="CommentText"/>
    <w:next w:val="CommentText"/>
    <w:link w:val="CommentSubjectChar"/>
    <w:uiPriority w:val="99"/>
    <w:rsid w:val="00F0481D"/>
    <w:pPr>
      <w:tabs>
        <w:tab w:val="clear" w:pos="720"/>
      </w:tabs>
      <w:ind w:left="0" w:firstLine="0"/>
    </w:pPr>
    <w:rPr>
      <w:b/>
      <w:bCs/>
      <w:lang w:eastAsia="en-GB"/>
    </w:rPr>
  </w:style>
  <w:style w:type="character" w:customStyle="1" w:styleId="CommentSubjectChar">
    <w:name w:val="Comment Subject Char"/>
    <w:basedOn w:val="CommentTextChar"/>
    <w:link w:val="CommentSubject"/>
    <w:uiPriority w:val="99"/>
    <w:rsid w:val="00F0481D"/>
    <w:rPr>
      <w:b/>
      <w:bCs/>
      <w:lang w:eastAsia="en-GB"/>
    </w:rPr>
  </w:style>
  <w:style w:type="character" w:customStyle="1" w:styleId="style51">
    <w:name w:val="style51"/>
    <w:basedOn w:val="DefaultParagraphFont"/>
    <w:rsid w:val="00F0481D"/>
    <w:rPr>
      <w:rFonts w:ascii="Verdana" w:hAnsi="Verdana" w:hint="default"/>
      <w:color w:val="000066"/>
    </w:rPr>
  </w:style>
  <w:style w:type="paragraph" w:customStyle="1" w:styleId="Title-Document">
    <w:name w:val="Title - Document"/>
    <w:basedOn w:val="Normal"/>
    <w:rsid w:val="00F0481D"/>
    <w:pPr>
      <w:tabs>
        <w:tab w:val="clear" w:pos="794"/>
        <w:tab w:val="clear" w:pos="1191"/>
        <w:tab w:val="clear" w:pos="1588"/>
        <w:tab w:val="clear" w:pos="1985"/>
      </w:tabs>
      <w:overflowPunct/>
      <w:autoSpaceDE/>
      <w:autoSpaceDN/>
      <w:adjustRightInd/>
      <w:spacing w:before="0" w:line="312" w:lineRule="atLeast"/>
      <w:jc w:val="center"/>
      <w:textAlignment w:val="auto"/>
    </w:pPr>
    <w:rPr>
      <w:rFonts w:ascii="Arial" w:hAnsi="Arial"/>
      <w:b/>
      <w:color w:val="008080"/>
      <w:sz w:val="32"/>
      <w:szCs w:val="32"/>
      <w:lang w:val="en-US" w:eastAsia="en-GB"/>
    </w:rPr>
  </w:style>
  <w:style w:type="paragraph" w:customStyle="1" w:styleId="Title-Client">
    <w:name w:val="Title - Client"/>
    <w:basedOn w:val="Normal"/>
    <w:rsid w:val="00F0481D"/>
    <w:pPr>
      <w:tabs>
        <w:tab w:val="clear" w:pos="794"/>
        <w:tab w:val="clear" w:pos="1191"/>
        <w:tab w:val="clear" w:pos="1588"/>
        <w:tab w:val="clear" w:pos="1985"/>
      </w:tabs>
      <w:overflowPunct/>
      <w:autoSpaceDE/>
      <w:autoSpaceDN/>
      <w:adjustRightInd/>
      <w:spacing w:before="0" w:line="312" w:lineRule="atLeast"/>
      <w:jc w:val="center"/>
      <w:textAlignment w:val="auto"/>
    </w:pPr>
    <w:rPr>
      <w:rFonts w:ascii="Arial" w:hAnsi="Arial"/>
      <w:b/>
      <w:color w:val="000080"/>
      <w:sz w:val="28"/>
      <w:szCs w:val="28"/>
      <w:lang w:val="en-US" w:eastAsia="en-GB"/>
    </w:rPr>
  </w:style>
  <w:style w:type="paragraph" w:customStyle="1" w:styleId="Title-Text">
    <w:name w:val="Title - Text"/>
    <w:basedOn w:val="Normal"/>
    <w:rsid w:val="00F0481D"/>
    <w:pPr>
      <w:tabs>
        <w:tab w:val="clear" w:pos="794"/>
        <w:tab w:val="clear" w:pos="1191"/>
        <w:tab w:val="clear" w:pos="1588"/>
        <w:tab w:val="clear" w:pos="1985"/>
      </w:tabs>
      <w:overflowPunct/>
      <w:autoSpaceDE/>
      <w:autoSpaceDN/>
      <w:adjustRightInd/>
      <w:spacing w:before="0" w:line="312" w:lineRule="atLeast"/>
      <w:jc w:val="center"/>
      <w:textAlignment w:val="auto"/>
    </w:pPr>
    <w:rPr>
      <w:rFonts w:ascii="Arial" w:hAnsi="Arial"/>
      <w:sz w:val="20"/>
      <w:szCs w:val="24"/>
      <w:lang w:val="en-US" w:eastAsia="en-GB"/>
    </w:rPr>
  </w:style>
  <w:style w:type="paragraph" w:styleId="NoSpacing">
    <w:name w:val="No Spacing"/>
    <w:uiPriority w:val="99"/>
    <w:qFormat/>
    <w:rsid w:val="00F0481D"/>
    <w:rPr>
      <w:rFonts w:ascii="Calibri" w:hAnsi="Calibri"/>
      <w:sz w:val="22"/>
      <w:szCs w:val="22"/>
      <w:lang w:eastAsia="en-US"/>
    </w:rPr>
  </w:style>
  <w:style w:type="character" w:styleId="SubtleEmphasis">
    <w:name w:val="Subtle Emphasis"/>
    <w:basedOn w:val="DefaultParagraphFont"/>
    <w:uiPriority w:val="99"/>
    <w:qFormat/>
    <w:rsid w:val="00F0481D"/>
    <w:rPr>
      <w:rFonts w:cs="Times New Roman"/>
      <w:i/>
      <w:iCs/>
      <w:color w:val="808080"/>
    </w:rPr>
  </w:style>
  <w:style w:type="character" w:styleId="Emphasis">
    <w:name w:val="Emphasis"/>
    <w:basedOn w:val="DefaultParagraphFont"/>
    <w:uiPriority w:val="99"/>
    <w:qFormat/>
    <w:rsid w:val="00F0481D"/>
    <w:rPr>
      <w:rFonts w:cs="Times New Roman"/>
      <w:i/>
      <w:iCs/>
    </w:rPr>
  </w:style>
  <w:style w:type="paragraph" w:customStyle="1" w:styleId="TableHead0">
    <w:name w:val="Table_Head"/>
    <w:basedOn w:val="TableText0"/>
    <w:uiPriority w:val="99"/>
    <w:rsid w:val="00F0481D"/>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b/>
      <w:sz w:val="24"/>
    </w:rPr>
  </w:style>
  <w:style w:type="paragraph" w:styleId="TableofFigures">
    <w:name w:val="table of figures"/>
    <w:basedOn w:val="Normal"/>
    <w:next w:val="Normal"/>
    <w:uiPriority w:val="99"/>
    <w:rsid w:val="00F0481D"/>
    <w:pPr>
      <w:tabs>
        <w:tab w:val="clear" w:pos="794"/>
        <w:tab w:val="clear" w:pos="1191"/>
        <w:tab w:val="clear" w:pos="1588"/>
        <w:tab w:val="clear" w:pos="1985"/>
      </w:tabs>
      <w:overflowPunct/>
      <w:autoSpaceDE/>
      <w:autoSpaceDN/>
      <w:adjustRightInd/>
      <w:spacing w:before="0"/>
      <w:ind w:left="440" w:hanging="440"/>
      <w:jc w:val="left"/>
      <w:textAlignment w:val="auto"/>
    </w:pPr>
    <w:rPr>
      <w:rFonts w:eastAsia="Calibri"/>
      <w:caps/>
      <w:sz w:val="20"/>
      <w:szCs w:val="24"/>
      <w:lang w:val="en-US"/>
    </w:rPr>
  </w:style>
  <w:style w:type="paragraph" w:styleId="Bibliography">
    <w:name w:val="Bibliography"/>
    <w:basedOn w:val="Normal"/>
    <w:next w:val="Normal"/>
    <w:uiPriority w:val="99"/>
    <w:rsid w:val="00F0481D"/>
    <w:pPr>
      <w:tabs>
        <w:tab w:val="clear" w:pos="794"/>
        <w:tab w:val="clear" w:pos="1191"/>
        <w:tab w:val="clear" w:pos="1588"/>
        <w:tab w:val="clear" w:pos="1985"/>
      </w:tabs>
      <w:overflowPunct/>
      <w:autoSpaceDE/>
      <w:autoSpaceDN/>
      <w:adjustRightInd/>
      <w:spacing w:before="0"/>
      <w:jc w:val="right"/>
      <w:textAlignment w:val="auto"/>
    </w:pPr>
    <w:rPr>
      <w:rFonts w:eastAsia="Calibri"/>
      <w:sz w:val="22"/>
      <w:szCs w:val="22"/>
      <w:lang w:val="en-US"/>
    </w:rPr>
  </w:style>
  <w:style w:type="paragraph" w:customStyle="1" w:styleId="t3">
    <w:name w:val="t3"/>
    <w:basedOn w:val="Normal"/>
    <w:uiPriority w:val="99"/>
    <w:rsid w:val="00F0481D"/>
    <w:pPr>
      <w:widowControl w:val="0"/>
      <w:tabs>
        <w:tab w:val="clear" w:pos="794"/>
        <w:tab w:val="clear" w:pos="1191"/>
        <w:tab w:val="clear" w:pos="1588"/>
        <w:tab w:val="clear" w:pos="1985"/>
      </w:tabs>
      <w:overflowPunct/>
      <w:autoSpaceDE/>
      <w:autoSpaceDN/>
      <w:adjustRightInd/>
      <w:spacing w:before="0" w:line="272" w:lineRule="atLeast"/>
      <w:jc w:val="left"/>
      <w:textAlignment w:val="auto"/>
    </w:pPr>
    <w:rPr>
      <w:rFonts w:eastAsia="MS Mincho"/>
      <w:szCs w:val="24"/>
      <w:lang w:val="en-US"/>
    </w:rPr>
  </w:style>
  <w:style w:type="paragraph" w:customStyle="1" w:styleId="RecNoBR">
    <w:name w:val="Rec_No_BR"/>
    <w:basedOn w:val="Normal"/>
    <w:next w:val="Rectitle"/>
    <w:uiPriority w:val="99"/>
    <w:rsid w:val="00F0481D"/>
    <w:pPr>
      <w:keepNext/>
      <w:keepLines/>
      <w:overflowPunct/>
      <w:autoSpaceDE/>
      <w:autoSpaceDN/>
      <w:adjustRightInd/>
      <w:spacing w:before="480"/>
      <w:jc w:val="center"/>
      <w:textAlignment w:val="auto"/>
    </w:pPr>
    <w:rPr>
      <w:caps/>
      <w:sz w:val="28"/>
      <w:szCs w:val="24"/>
      <w:lang w:val="en-US"/>
    </w:rPr>
  </w:style>
  <w:style w:type="paragraph" w:customStyle="1" w:styleId="QuestionNoBR">
    <w:name w:val="Question_No_BR"/>
    <w:basedOn w:val="RecNoBR"/>
    <w:next w:val="Questiontitle"/>
    <w:uiPriority w:val="99"/>
    <w:rsid w:val="00F0481D"/>
  </w:style>
  <w:style w:type="paragraph" w:customStyle="1" w:styleId="RepNoBR">
    <w:name w:val="Rep_No_BR"/>
    <w:basedOn w:val="RecNoBR"/>
    <w:next w:val="Reptitle"/>
    <w:uiPriority w:val="99"/>
    <w:rsid w:val="00F0481D"/>
  </w:style>
  <w:style w:type="paragraph" w:customStyle="1" w:styleId="ResNoBR">
    <w:name w:val="Res_No_BR"/>
    <w:basedOn w:val="RecNoBR"/>
    <w:next w:val="Restitle"/>
    <w:uiPriority w:val="99"/>
    <w:rsid w:val="00F0481D"/>
  </w:style>
  <w:style w:type="paragraph" w:customStyle="1" w:styleId="TableNoBR">
    <w:name w:val="Table_No_BR"/>
    <w:basedOn w:val="Normal"/>
    <w:next w:val="TabletitleBR"/>
    <w:uiPriority w:val="99"/>
    <w:rsid w:val="00F0481D"/>
    <w:pPr>
      <w:keepNext/>
      <w:overflowPunct/>
      <w:autoSpaceDE/>
      <w:autoSpaceDN/>
      <w:adjustRightInd/>
      <w:spacing w:before="560" w:after="120"/>
      <w:jc w:val="center"/>
      <w:textAlignment w:val="auto"/>
    </w:pPr>
    <w:rPr>
      <w:caps/>
      <w:szCs w:val="24"/>
      <w:lang w:val="en-US"/>
    </w:rPr>
  </w:style>
  <w:style w:type="paragraph" w:customStyle="1" w:styleId="TabletitleBR">
    <w:name w:val="Table_title_BR"/>
    <w:basedOn w:val="Normal"/>
    <w:next w:val="Tablehead"/>
    <w:uiPriority w:val="99"/>
    <w:rsid w:val="00F0481D"/>
    <w:pPr>
      <w:keepNext/>
      <w:keepLines/>
      <w:overflowPunct/>
      <w:autoSpaceDE/>
      <w:autoSpaceDN/>
      <w:adjustRightInd/>
      <w:spacing w:before="0" w:after="120"/>
      <w:jc w:val="center"/>
      <w:textAlignment w:val="auto"/>
    </w:pPr>
    <w:rPr>
      <w:b/>
      <w:szCs w:val="24"/>
      <w:lang w:val="en-US"/>
    </w:rPr>
  </w:style>
  <w:style w:type="paragraph" w:customStyle="1" w:styleId="NoteannexappBR">
    <w:name w:val="Note_annex_app_BR"/>
    <w:basedOn w:val="Note"/>
    <w:uiPriority w:val="99"/>
    <w:rsid w:val="00F0481D"/>
    <w:pPr>
      <w:tabs>
        <w:tab w:val="left" w:pos="794"/>
        <w:tab w:val="left" w:pos="1191"/>
        <w:tab w:val="left" w:pos="1588"/>
        <w:tab w:val="left" w:pos="1985"/>
      </w:tabs>
      <w:overflowPunct/>
      <w:autoSpaceDE/>
      <w:autoSpaceDN/>
      <w:adjustRightInd/>
      <w:jc w:val="left"/>
      <w:textAlignment w:val="auto"/>
    </w:pPr>
    <w:rPr>
      <w:szCs w:val="24"/>
      <w:lang w:val="en-US"/>
    </w:rPr>
  </w:style>
  <w:style w:type="character" w:customStyle="1" w:styleId="blackten1">
    <w:name w:val="blackten1"/>
    <w:basedOn w:val="DefaultParagraphFont"/>
    <w:uiPriority w:val="99"/>
    <w:rsid w:val="00F0481D"/>
    <w:rPr>
      <w:rFonts w:ascii="Verdana" w:hAnsi="Verdana" w:cs="Verdana"/>
      <w:color w:val="000000"/>
      <w:sz w:val="19"/>
      <w:szCs w:val="19"/>
    </w:rPr>
  </w:style>
  <w:style w:type="paragraph" w:styleId="HTMLPreformatted">
    <w:name w:val="HTML Preformatted"/>
    <w:basedOn w:val="Normal"/>
    <w:link w:val="HTMLPreformattedChar"/>
    <w:uiPriority w:val="99"/>
    <w:rsid w:val="00F0481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szCs w:val="24"/>
      <w:lang w:val="en-CA" w:eastAsia="en-CA"/>
    </w:rPr>
  </w:style>
  <w:style w:type="character" w:customStyle="1" w:styleId="HTMLPreformattedChar">
    <w:name w:val="HTML Preformatted Char"/>
    <w:basedOn w:val="DefaultParagraphFont"/>
    <w:link w:val="HTMLPreformatted"/>
    <w:uiPriority w:val="99"/>
    <w:rsid w:val="00F0481D"/>
    <w:rPr>
      <w:rFonts w:ascii="Courier New" w:hAnsi="Courier New" w:cs="Courier New"/>
      <w:szCs w:val="24"/>
      <w:lang w:val="en-CA" w:eastAsia="en-CA"/>
    </w:rPr>
  </w:style>
  <w:style w:type="paragraph" w:customStyle="1" w:styleId="TableLegendNote">
    <w:name w:val="Table_Legend_Note"/>
    <w:basedOn w:val="Tablelegend"/>
    <w:next w:val="Tablelegend"/>
    <w:rsid w:val="005F3A74"/>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w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oleObject" Target="embeddings/Microsoft_Office_Excel_97-2003_Worksheet1.xls"/><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itu.int/appxchg/APP/BR/Documents%20and%20Settings/NMT_Admin/Lokale%20Einstellungen/Temp/www.etsi.org" TargetMode="External"/><Relationship Id="rId2" Type="http://schemas.openxmlformats.org/officeDocument/2006/relationships/hyperlink" Target="http://www.paris.icao.int/documents_open/files.php?subcategory_id=36" TargetMode="External"/><Relationship Id="rId1" Type="http://schemas.openxmlformats.org/officeDocument/2006/relationships/hyperlink" Target="http://www.itu.int/oth/R0A0400000F/en" TargetMode="External"/><Relationship Id="rId6" Type="http://schemas.openxmlformats.org/officeDocument/2006/relationships/hyperlink" Target="http://www.osha.gov/SLTC/radiofrequencyradiation/electromagnetic_fieldmemo/electromagnetic.html" TargetMode="External"/><Relationship Id="rId5" Type="http://schemas.openxmlformats.org/officeDocument/2006/relationships/hyperlink" Target="http://www.arrl.org/" TargetMode="External"/><Relationship Id="rId4" Type="http://schemas.openxmlformats.org/officeDocument/2006/relationships/hyperlink" Target="http://www.imo.org/includes/blastDataOnly.asp/data_id%3D9810/11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E7052-EEF1-467C-BF7C-6375F4A3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294</TotalTime>
  <Pages>32</Pages>
  <Words>9259</Words>
  <Characters>48641</Characters>
  <Application>Microsoft Office Word</Application>
  <DocSecurity>0</DocSecurity>
  <Lines>405</Lines>
  <Paragraphs>115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57785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borel</cp:lastModifiedBy>
  <cp:revision>26</cp:revision>
  <cp:lastPrinted>2011-02-04T09:20:00Z</cp:lastPrinted>
  <dcterms:created xsi:type="dcterms:W3CDTF">2011-02-01T12:55:00Z</dcterms:created>
  <dcterms:modified xsi:type="dcterms:W3CDTF">2011-02-08T10:11:00Z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